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آسیب شناسی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061_3804643083">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134063_380464308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34065_3804643083">
            <w:r>
              <w:rPr>
                <w:webHidden/>
                <w:rStyle w:val="IndexLink"/>
                <w:rtl w:val="true"/>
              </w:rPr>
              <w:t>پيش‌گـفتار</w:t>
            </w:r>
            <w:r>
              <w:rPr>
                <w:rStyle w:val="IndexLink"/>
                <w:rtl w:val="true"/>
              </w:rPr>
              <w:tab/>
            </w:r>
            <w:r>
              <w:rPr>
                <w:rStyle w:val="IndexLink"/>
              </w:rPr>
              <w:t>10</w:t>
            </w:r>
          </w:hyperlink>
        </w:p>
        <w:p>
          <w:pPr>
            <w:pStyle w:val="Contents2"/>
            <w:tabs>
              <w:tab w:val="clear" w:pos="8743"/>
              <w:tab w:val="right" w:pos="9026" w:leader="dot"/>
            </w:tabs>
            <w:rPr/>
          </w:pPr>
          <w:hyperlink w:anchor="__RefHeading___Toc134067_3804643083">
            <w:r>
              <w:rPr>
                <w:webHidden/>
                <w:rStyle w:val="IndexLink"/>
                <w:rtl w:val="true"/>
              </w:rPr>
              <w:t>درس يكم مباحث مقدماتي</w:t>
            </w:r>
            <w:r>
              <w:rPr>
                <w:rStyle w:val="IndexLink"/>
                <w:rtl w:val="true"/>
              </w:rPr>
              <w:tab/>
            </w:r>
            <w:r>
              <w:rPr>
                <w:rStyle w:val="IndexLink"/>
              </w:rPr>
              <w:t>12</w:t>
            </w:r>
          </w:hyperlink>
        </w:p>
        <w:p>
          <w:pPr>
            <w:pStyle w:val="Contents3"/>
            <w:tabs>
              <w:tab w:val="clear" w:pos="8459"/>
              <w:tab w:val="right" w:pos="9026" w:leader="dot"/>
            </w:tabs>
            <w:rPr/>
          </w:pPr>
          <w:hyperlink w:anchor="__RefHeading___Toc134069_3804643083">
            <w:r>
              <w:rPr>
                <w:webHidden/>
                <w:rStyle w:val="IndexLink"/>
                <w:rtl w:val="true"/>
              </w:rPr>
              <w:t>پرسش‌هاي نخستين</w:t>
            </w:r>
            <w:r>
              <w:rPr>
                <w:rStyle w:val="IndexLink"/>
                <w:rtl w:val="true"/>
              </w:rPr>
              <w:tab/>
            </w:r>
            <w:r>
              <w:rPr>
                <w:rStyle w:val="IndexLink"/>
              </w:rPr>
              <w:t>12</w:t>
            </w:r>
          </w:hyperlink>
        </w:p>
        <w:p>
          <w:pPr>
            <w:pStyle w:val="Contents3"/>
            <w:tabs>
              <w:tab w:val="clear" w:pos="8459"/>
              <w:tab w:val="right" w:pos="9026" w:leader="dot"/>
            </w:tabs>
            <w:rPr/>
          </w:pPr>
          <w:hyperlink w:anchor="__RefHeading___Toc134071_3804643083">
            <w:r>
              <w:rPr>
                <w:webHidden/>
                <w:rStyle w:val="IndexLink"/>
                <w:rtl w:val="true"/>
              </w:rPr>
              <w:t>مفهوم و اهميت آسيب‌شناسي</w:t>
            </w:r>
            <w:r>
              <w:rPr>
                <w:rStyle w:val="IndexLink"/>
                <w:rtl w:val="true"/>
              </w:rPr>
              <w:tab/>
            </w:r>
            <w:r>
              <w:rPr>
                <w:rStyle w:val="IndexLink"/>
              </w:rPr>
              <w:t>13</w:t>
            </w:r>
          </w:hyperlink>
        </w:p>
        <w:p>
          <w:pPr>
            <w:pStyle w:val="Contents3"/>
            <w:tabs>
              <w:tab w:val="clear" w:pos="8459"/>
              <w:tab w:val="right" w:pos="9026" w:leader="dot"/>
            </w:tabs>
            <w:rPr/>
          </w:pPr>
          <w:hyperlink w:anchor="__RefHeading___Toc134073_3804643083">
            <w:r>
              <w:rPr>
                <w:webHidden/>
                <w:rStyle w:val="IndexLink"/>
                <w:rtl w:val="true"/>
              </w:rPr>
              <w:t>دسته‌بندي آسيب‌ها</w:t>
            </w:r>
            <w:r>
              <w:rPr>
                <w:rStyle w:val="IndexLink"/>
                <w:rtl w:val="true"/>
              </w:rPr>
              <w:tab/>
            </w:r>
            <w:r>
              <w:rPr>
                <w:rStyle w:val="IndexLink"/>
              </w:rPr>
              <w:t>17</w:t>
            </w:r>
          </w:hyperlink>
        </w:p>
        <w:p>
          <w:pPr>
            <w:pStyle w:val="Contents4"/>
            <w:tabs>
              <w:tab w:val="clear" w:pos="8176"/>
              <w:tab w:val="right" w:pos="9026" w:leader="dot"/>
            </w:tabs>
            <w:rPr/>
          </w:pPr>
          <w:hyperlink w:anchor="__RefHeading___Toc134075_380464308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34077_3804643083">
            <w:r>
              <w:rPr>
                <w:webHidden/>
                <w:rStyle w:val="IndexLink"/>
                <w:rtl w:val="true"/>
              </w:rPr>
              <w:t>دسته‌بندي نخست</w:t>
            </w:r>
            <w:r>
              <w:rPr>
                <w:rStyle w:val="IndexLink"/>
                <w:rtl w:val="true"/>
              </w:rPr>
              <w:tab/>
            </w:r>
            <w:r>
              <w:rPr>
                <w:rStyle w:val="IndexLink"/>
              </w:rPr>
              <w:t>18</w:t>
            </w:r>
          </w:hyperlink>
        </w:p>
        <w:p>
          <w:pPr>
            <w:pStyle w:val="Contents4"/>
            <w:tabs>
              <w:tab w:val="clear" w:pos="8176"/>
              <w:tab w:val="right" w:pos="9026" w:leader="dot"/>
            </w:tabs>
            <w:rPr/>
          </w:pPr>
          <w:hyperlink w:anchor="__RefHeading___Toc134079_3804643083">
            <w:r>
              <w:rPr>
                <w:webHidden/>
                <w:rStyle w:val="IndexLink"/>
                <w:rtl w:val="true"/>
              </w:rPr>
              <w:t>دسته‌بندي دوم</w:t>
            </w:r>
            <w:r>
              <w:rPr>
                <w:rStyle w:val="IndexLink"/>
                <w:rtl w:val="true"/>
              </w:rPr>
              <w:tab/>
            </w:r>
            <w:r>
              <w:rPr>
                <w:rStyle w:val="IndexLink"/>
              </w:rPr>
              <w:t>18</w:t>
            </w:r>
          </w:hyperlink>
        </w:p>
        <w:p>
          <w:pPr>
            <w:pStyle w:val="Contents4"/>
            <w:tabs>
              <w:tab w:val="clear" w:pos="8176"/>
              <w:tab w:val="right" w:pos="9026" w:leader="dot"/>
            </w:tabs>
            <w:rPr/>
          </w:pPr>
          <w:hyperlink w:anchor="__RefHeading___Toc134081_3804643083">
            <w:r>
              <w:rPr>
                <w:webHidden/>
                <w:rStyle w:val="IndexLink"/>
                <w:rtl w:val="true"/>
              </w:rPr>
              <w:t>دسته‌بندي برگزيده و توضيح آن</w:t>
            </w:r>
            <w:r>
              <w:rPr>
                <w:rStyle w:val="IndexLink"/>
                <w:rtl w:val="true"/>
              </w:rPr>
              <w:tab/>
            </w:r>
            <w:r>
              <w:rPr>
                <w:rStyle w:val="IndexLink"/>
              </w:rPr>
              <w:t>19</w:t>
            </w:r>
          </w:hyperlink>
        </w:p>
        <w:p>
          <w:pPr>
            <w:pStyle w:val="Contents3"/>
            <w:tabs>
              <w:tab w:val="clear" w:pos="8459"/>
              <w:tab w:val="right" w:pos="9026" w:leader="dot"/>
            </w:tabs>
            <w:rPr/>
          </w:pPr>
          <w:hyperlink w:anchor="__RefHeading___Toc134083_3804643083">
            <w:r>
              <w:rPr>
                <w:webHidden/>
                <w:rStyle w:val="IndexLink"/>
                <w:rtl w:val="true"/>
              </w:rPr>
              <w:t>چكيده</w:t>
            </w:r>
            <w:r>
              <w:rPr>
                <w:rStyle w:val="IndexLink"/>
                <w:rtl w:val="true"/>
              </w:rPr>
              <w:tab/>
            </w:r>
            <w:r>
              <w:rPr>
                <w:rStyle w:val="IndexLink"/>
              </w:rPr>
              <w:t>21</w:t>
            </w:r>
          </w:hyperlink>
        </w:p>
        <w:p>
          <w:pPr>
            <w:pStyle w:val="Contents3"/>
            <w:tabs>
              <w:tab w:val="clear" w:pos="8459"/>
              <w:tab w:val="right" w:pos="9026" w:leader="dot"/>
            </w:tabs>
            <w:rPr/>
          </w:pPr>
          <w:hyperlink w:anchor="__RefHeading___Toc134085_3804643083">
            <w:r>
              <w:rPr>
                <w:webHidden/>
                <w:rStyle w:val="IndexLink"/>
                <w:rtl w:val="true"/>
              </w:rPr>
              <w:t>پرسش و پژوهش</w:t>
            </w:r>
            <w:r>
              <w:rPr>
                <w:rStyle w:val="IndexLink"/>
                <w:rtl w:val="true"/>
              </w:rPr>
              <w:tab/>
            </w:r>
            <w:r>
              <w:rPr>
                <w:rStyle w:val="IndexLink"/>
              </w:rPr>
              <w:t>22</w:t>
            </w:r>
          </w:hyperlink>
        </w:p>
        <w:p>
          <w:pPr>
            <w:pStyle w:val="Contents2"/>
            <w:tabs>
              <w:tab w:val="clear" w:pos="8743"/>
              <w:tab w:val="right" w:pos="9026" w:leader="dot"/>
            </w:tabs>
            <w:rPr/>
          </w:pPr>
          <w:hyperlink w:anchor="__RefHeading___Toc134087_3804643083">
            <w:r>
              <w:rPr>
                <w:webHidden/>
                <w:rStyle w:val="IndexLink"/>
                <w:rtl w:val="true"/>
              </w:rPr>
              <w:t>بخش نخست</w:t>
            </w:r>
            <w:r>
              <w:rPr>
                <w:rStyle w:val="IndexLink"/>
                <w:rtl w:val="true"/>
              </w:rPr>
              <w:t xml:space="preserve">: </w:t>
            </w:r>
            <w:r>
              <w:rPr>
                <w:rStyle w:val="IndexLink"/>
                <w:rtl w:val="true"/>
              </w:rPr>
              <w:t>آسيب‌هاي ماده پژوهش</w:t>
            </w:r>
            <w:r>
              <w:rPr>
                <w:rStyle w:val="IndexLink"/>
                <w:rtl w:val="true"/>
              </w:rPr>
              <w:tab/>
            </w:r>
            <w:r>
              <w:rPr>
                <w:rStyle w:val="IndexLink"/>
              </w:rPr>
              <w:t>23</w:t>
            </w:r>
          </w:hyperlink>
        </w:p>
        <w:p>
          <w:pPr>
            <w:pStyle w:val="Contents3"/>
            <w:tabs>
              <w:tab w:val="clear" w:pos="8459"/>
              <w:tab w:val="right" w:pos="9026" w:leader="dot"/>
            </w:tabs>
            <w:rPr/>
          </w:pPr>
          <w:hyperlink w:anchor="__RefHeading___Toc134089_380464308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34091_3804643083">
            <w:r>
              <w:rPr>
                <w:webHidden/>
                <w:rStyle w:val="IndexLink"/>
                <w:rtl w:val="true"/>
              </w:rPr>
              <w:t>درآمد</w:t>
            </w:r>
            <w:r>
              <w:rPr>
                <w:rStyle w:val="IndexLink"/>
                <w:rtl w:val="true"/>
              </w:rPr>
              <w:tab/>
            </w:r>
            <w:r>
              <w:rPr>
                <w:rStyle w:val="IndexLink"/>
              </w:rPr>
              <w:t>25</w:t>
            </w:r>
          </w:hyperlink>
        </w:p>
        <w:p>
          <w:pPr>
            <w:pStyle w:val="Contents3"/>
            <w:tabs>
              <w:tab w:val="clear" w:pos="8459"/>
              <w:tab w:val="right" w:pos="9026" w:leader="dot"/>
            </w:tabs>
            <w:rPr/>
          </w:pPr>
          <w:hyperlink w:anchor="__RefHeading___Toc134093_3804643083">
            <w:r>
              <w:rPr>
                <w:webHidden/>
                <w:rStyle w:val="IndexLink"/>
                <w:rtl w:val="true"/>
              </w:rPr>
              <w:t>فصل اول</w:t>
            </w:r>
            <w:r>
              <w:rPr>
                <w:rStyle w:val="IndexLink"/>
                <w:rtl w:val="true"/>
              </w:rPr>
              <w:t xml:space="preserve">: </w:t>
            </w:r>
            <w:r>
              <w:rPr>
                <w:rStyle w:val="IndexLink"/>
                <w:rtl w:val="true"/>
              </w:rPr>
              <w:t>آسيب‌هاي مرحله صدور حديث</w:t>
            </w:r>
            <w:r>
              <w:rPr>
                <w:rStyle w:val="IndexLink"/>
                <w:rtl w:val="true"/>
              </w:rPr>
              <w:tab/>
            </w:r>
            <w:r>
              <w:rPr>
                <w:rStyle w:val="IndexLink"/>
              </w:rPr>
              <w:t>27</w:t>
            </w:r>
          </w:hyperlink>
        </w:p>
        <w:p>
          <w:pPr>
            <w:pStyle w:val="Contents4"/>
            <w:tabs>
              <w:tab w:val="clear" w:pos="8176"/>
              <w:tab w:val="right" w:pos="9026" w:leader="dot"/>
            </w:tabs>
            <w:rPr/>
          </w:pPr>
          <w:hyperlink w:anchor="__RefHeading___Toc134095_3804643083">
            <w:r>
              <w:rPr>
                <w:webHidden/>
                <w:rStyle w:val="IndexLink"/>
                <w:rtl w:val="true"/>
              </w:rPr>
              <w:t xml:space="preserve">درس دوم </w:t>
            </w:r>
            <w:r>
              <w:rPr>
                <w:rStyle w:val="IndexLink"/>
                <w:rtl w:val="true"/>
              </w:rPr>
              <w:t xml:space="preserve">: </w:t>
            </w:r>
            <w:r>
              <w:rPr>
                <w:rStyle w:val="IndexLink"/>
                <w:rtl w:val="true"/>
              </w:rPr>
              <w:t>بيان تدريجي، نسخ</w:t>
            </w:r>
            <w:r>
              <w:rPr>
                <w:rStyle w:val="IndexLink"/>
                <w:rtl w:val="true"/>
              </w:rPr>
              <w:tab/>
            </w:r>
            <w:r>
              <w:rPr>
                <w:rStyle w:val="IndexLink"/>
              </w:rPr>
              <w:t>27</w:t>
            </w:r>
          </w:hyperlink>
        </w:p>
        <w:p>
          <w:pPr>
            <w:pStyle w:val="Contents5"/>
            <w:tabs>
              <w:tab w:val="clear" w:pos="7892"/>
              <w:tab w:val="right" w:pos="9026" w:leader="dot"/>
            </w:tabs>
            <w:rPr/>
          </w:pPr>
          <w:hyperlink w:anchor="__RefHeading___Toc134097_3804643083">
            <w:r>
              <w:rPr>
                <w:webHidden/>
                <w:rStyle w:val="IndexLink"/>
              </w:rPr>
              <w:t>۱</w:t>
            </w:r>
            <w:r>
              <w:rPr>
                <w:rStyle w:val="IndexLink"/>
                <w:rtl w:val="true"/>
              </w:rPr>
              <w:t xml:space="preserve">. </w:t>
            </w:r>
            <w:r>
              <w:rPr>
                <w:rStyle w:val="IndexLink"/>
                <w:rtl w:val="true"/>
              </w:rPr>
              <w:t>بيان تدريجي</w:t>
            </w:r>
            <w:r>
              <w:rPr>
                <w:rStyle w:val="IndexLink"/>
                <w:rtl w:val="true"/>
              </w:rPr>
              <w:tab/>
            </w:r>
            <w:r>
              <w:rPr>
                <w:rStyle w:val="IndexLink"/>
              </w:rPr>
              <w:t>27</w:t>
            </w:r>
          </w:hyperlink>
        </w:p>
        <w:p>
          <w:pPr>
            <w:pStyle w:val="Contents6"/>
            <w:tabs>
              <w:tab w:val="clear" w:pos="7609"/>
              <w:tab w:val="right" w:pos="9026" w:leader="dot"/>
            </w:tabs>
            <w:rPr/>
          </w:pPr>
          <w:hyperlink w:anchor="__RefHeading___Toc134099_3804643083">
            <w:r>
              <w:rPr>
                <w:webHidden/>
                <w:rStyle w:val="IndexLink"/>
                <w:rtl w:val="true"/>
              </w:rPr>
              <w:t>مفهوم و زمينه</w:t>
            </w:r>
            <w:r>
              <w:rPr>
                <w:rStyle w:val="IndexLink"/>
                <w:rtl w:val="true"/>
              </w:rPr>
              <w:tab/>
            </w:r>
            <w:r>
              <w:rPr>
                <w:rStyle w:val="IndexLink"/>
              </w:rPr>
              <w:t>27</w:t>
            </w:r>
          </w:hyperlink>
        </w:p>
        <w:p>
          <w:pPr>
            <w:pStyle w:val="Contents6"/>
            <w:tabs>
              <w:tab w:val="clear" w:pos="7609"/>
              <w:tab w:val="right" w:pos="9026" w:leader="dot"/>
            </w:tabs>
            <w:rPr/>
          </w:pPr>
          <w:hyperlink w:anchor="__RefHeading___Toc134101_3804643083">
            <w:r>
              <w:rPr>
                <w:webHidden/>
                <w:rStyle w:val="IndexLink"/>
                <w:rtl w:val="true"/>
              </w:rPr>
              <w:t>نمونه</w:t>
            </w:r>
            <w:r>
              <w:rPr>
                <w:rStyle w:val="IndexLink"/>
                <w:rtl w:val="true"/>
              </w:rPr>
              <w:tab/>
            </w:r>
            <w:r>
              <w:rPr>
                <w:rStyle w:val="IndexLink"/>
              </w:rPr>
              <w:t>31</w:t>
            </w:r>
          </w:hyperlink>
        </w:p>
        <w:p>
          <w:pPr>
            <w:pStyle w:val="Contents6"/>
            <w:tabs>
              <w:tab w:val="clear" w:pos="7609"/>
              <w:tab w:val="right" w:pos="9026" w:leader="dot"/>
            </w:tabs>
            <w:rPr/>
          </w:pPr>
          <w:hyperlink w:anchor="__RefHeading___Toc134103_3804643083">
            <w:r>
              <w:rPr>
                <w:webHidden/>
                <w:rStyle w:val="IndexLink"/>
                <w:rtl w:val="true"/>
              </w:rPr>
              <w:t>راه حلّ آسيب</w:t>
            </w:r>
            <w:r>
              <w:rPr>
                <w:rStyle w:val="IndexLink"/>
                <w:rtl w:val="true"/>
              </w:rPr>
              <w:tab/>
            </w:r>
            <w:r>
              <w:rPr>
                <w:rStyle w:val="IndexLink"/>
              </w:rPr>
              <w:t>34</w:t>
            </w:r>
          </w:hyperlink>
        </w:p>
        <w:p>
          <w:pPr>
            <w:pStyle w:val="Contents5"/>
            <w:tabs>
              <w:tab w:val="clear" w:pos="7892"/>
              <w:tab w:val="right" w:pos="9026" w:leader="dot"/>
            </w:tabs>
            <w:rPr/>
          </w:pPr>
          <w:hyperlink w:anchor="__RefHeading___Toc134105_3804643083">
            <w:r>
              <w:rPr>
                <w:webHidden/>
                <w:rStyle w:val="IndexLink"/>
              </w:rPr>
              <w:t>۲</w:t>
            </w:r>
            <w:r>
              <w:rPr>
                <w:rStyle w:val="IndexLink"/>
                <w:rtl w:val="true"/>
              </w:rPr>
              <w:t xml:space="preserve">. </w:t>
            </w:r>
            <w:r>
              <w:rPr>
                <w:rStyle w:val="IndexLink"/>
                <w:rtl w:val="true"/>
              </w:rPr>
              <w:t>نسخ</w:t>
            </w:r>
            <w:r>
              <w:rPr>
                <w:rStyle w:val="IndexLink"/>
                <w:rtl w:val="true"/>
              </w:rPr>
              <w:tab/>
            </w:r>
            <w:r>
              <w:rPr>
                <w:rStyle w:val="IndexLink"/>
              </w:rPr>
              <w:t>34</w:t>
            </w:r>
          </w:hyperlink>
        </w:p>
        <w:p>
          <w:pPr>
            <w:pStyle w:val="Contents6"/>
            <w:tabs>
              <w:tab w:val="clear" w:pos="7609"/>
              <w:tab w:val="right" w:pos="9026" w:leader="dot"/>
            </w:tabs>
            <w:rPr/>
          </w:pPr>
          <w:hyperlink w:anchor="__RefHeading___Toc134107_3804643083">
            <w:r>
              <w:rPr>
                <w:webHidden/>
                <w:rStyle w:val="IndexLink"/>
                <w:rtl w:val="true"/>
              </w:rPr>
              <w:t>مفهوم و زمينه</w:t>
            </w:r>
            <w:r>
              <w:rPr>
                <w:rStyle w:val="IndexLink"/>
                <w:rtl w:val="true"/>
              </w:rPr>
              <w:tab/>
            </w:r>
            <w:r>
              <w:rPr>
                <w:rStyle w:val="IndexLink"/>
              </w:rPr>
              <w:t>34</w:t>
            </w:r>
          </w:hyperlink>
        </w:p>
        <w:p>
          <w:pPr>
            <w:pStyle w:val="Contents6"/>
            <w:tabs>
              <w:tab w:val="clear" w:pos="7609"/>
              <w:tab w:val="right" w:pos="9026" w:leader="dot"/>
            </w:tabs>
            <w:rPr/>
          </w:pPr>
          <w:hyperlink w:anchor="__RefHeading___Toc134109_3804643083">
            <w:r>
              <w:rPr>
                <w:webHidden/>
                <w:rStyle w:val="IndexLink"/>
                <w:rtl w:val="true"/>
              </w:rPr>
              <w:t>دليل وجود نسخ</w:t>
            </w:r>
            <w:r>
              <w:rPr>
                <w:rStyle w:val="IndexLink"/>
                <w:rtl w:val="true"/>
              </w:rPr>
              <w:tab/>
            </w:r>
            <w:r>
              <w:rPr>
                <w:rStyle w:val="IndexLink"/>
              </w:rPr>
              <w:t>35</w:t>
            </w:r>
          </w:hyperlink>
        </w:p>
        <w:p>
          <w:pPr>
            <w:pStyle w:val="Contents6"/>
            <w:tabs>
              <w:tab w:val="clear" w:pos="7609"/>
              <w:tab w:val="right" w:pos="9026" w:leader="dot"/>
            </w:tabs>
            <w:rPr/>
          </w:pPr>
          <w:hyperlink w:anchor="__RefHeading___Toc134111_3804643083">
            <w:r>
              <w:rPr>
                <w:webHidden/>
                <w:rStyle w:val="IndexLink"/>
                <w:rtl w:val="true"/>
              </w:rPr>
              <w:t>آسيب نسخ و راه حلّ آن</w:t>
            </w:r>
            <w:r>
              <w:rPr>
                <w:rStyle w:val="IndexLink"/>
                <w:rtl w:val="true"/>
              </w:rPr>
              <w:tab/>
            </w:r>
            <w:r>
              <w:rPr>
                <w:rStyle w:val="IndexLink"/>
              </w:rPr>
              <w:t>39</w:t>
            </w:r>
          </w:hyperlink>
        </w:p>
        <w:p>
          <w:pPr>
            <w:pStyle w:val="Contents6"/>
            <w:tabs>
              <w:tab w:val="clear" w:pos="7609"/>
              <w:tab w:val="right" w:pos="9026" w:leader="dot"/>
            </w:tabs>
            <w:rPr/>
          </w:pPr>
          <w:hyperlink w:anchor="__RefHeading___Toc134113_3804643083">
            <w:r>
              <w:rPr>
                <w:webHidden/>
                <w:rStyle w:val="IndexLink"/>
                <w:rtl w:val="true"/>
              </w:rPr>
              <w:t>نمونه</w:t>
            </w:r>
            <w:r>
              <w:rPr>
                <w:rStyle w:val="IndexLink"/>
                <w:rtl w:val="true"/>
              </w:rPr>
              <w:tab/>
            </w:r>
            <w:r>
              <w:rPr>
                <w:rStyle w:val="IndexLink"/>
              </w:rPr>
              <w:t>40</w:t>
            </w:r>
          </w:hyperlink>
        </w:p>
        <w:p>
          <w:pPr>
            <w:pStyle w:val="Contents5"/>
            <w:tabs>
              <w:tab w:val="clear" w:pos="7892"/>
              <w:tab w:val="right" w:pos="9026" w:leader="dot"/>
            </w:tabs>
            <w:rPr/>
          </w:pPr>
          <w:hyperlink w:anchor="__RefHeading___Toc134115_3804643083">
            <w:r>
              <w:rPr>
                <w:webHidden/>
                <w:rStyle w:val="IndexLink"/>
                <w:rtl w:val="true"/>
              </w:rPr>
              <w:t>چكيده</w:t>
            </w:r>
            <w:r>
              <w:rPr>
                <w:rStyle w:val="IndexLink"/>
                <w:rtl w:val="true"/>
              </w:rPr>
              <w:tab/>
            </w:r>
            <w:r>
              <w:rPr>
                <w:rStyle w:val="IndexLink"/>
              </w:rPr>
              <w:t>41</w:t>
            </w:r>
          </w:hyperlink>
        </w:p>
        <w:p>
          <w:pPr>
            <w:pStyle w:val="Contents5"/>
            <w:tabs>
              <w:tab w:val="clear" w:pos="7892"/>
              <w:tab w:val="right" w:pos="9026" w:leader="dot"/>
            </w:tabs>
            <w:rPr/>
          </w:pPr>
          <w:hyperlink w:anchor="__RefHeading___Toc134117_3804643083">
            <w:r>
              <w:rPr>
                <w:webHidden/>
                <w:rStyle w:val="IndexLink"/>
                <w:rtl w:val="true"/>
              </w:rPr>
              <w:t>پرسش و پژوهش</w:t>
            </w:r>
            <w:r>
              <w:rPr>
                <w:rStyle w:val="IndexLink"/>
                <w:rtl w:val="true"/>
              </w:rPr>
              <w:tab/>
            </w:r>
            <w:r>
              <w:rPr>
                <w:rStyle w:val="IndexLink"/>
              </w:rPr>
              <w:t>42</w:t>
            </w:r>
          </w:hyperlink>
        </w:p>
        <w:p>
          <w:pPr>
            <w:pStyle w:val="Contents4"/>
            <w:tabs>
              <w:tab w:val="clear" w:pos="8176"/>
              <w:tab w:val="right" w:pos="9026" w:leader="dot"/>
            </w:tabs>
            <w:rPr/>
          </w:pPr>
          <w:hyperlink w:anchor="__RefHeading___Toc134119_3804643083">
            <w:r>
              <w:rPr>
                <w:webHidden/>
                <w:rStyle w:val="IndexLink"/>
                <w:rtl w:val="true"/>
              </w:rPr>
              <w:t xml:space="preserve">درس سوم </w:t>
            </w:r>
            <w:r>
              <w:rPr>
                <w:rStyle w:val="IndexLink"/>
                <w:rtl w:val="true"/>
              </w:rPr>
              <w:t xml:space="preserve">: </w:t>
            </w:r>
            <w:r>
              <w:rPr>
                <w:rStyle w:val="IndexLink"/>
                <w:rtl w:val="true"/>
              </w:rPr>
              <w:t>تقيه، توريه</w:t>
            </w:r>
            <w:r>
              <w:rPr>
                <w:rStyle w:val="IndexLink"/>
                <w:rtl w:val="true"/>
              </w:rPr>
              <w:tab/>
            </w:r>
            <w:r>
              <w:rPr>
                <w:rStyle w:val="IndexLink"/>
              </w:rPr>
              <w:t>43</w:t>
            </w:r>
          </w:hyperlink>
        </w:p>
        <w:p>
          <w:pPr>
            <w:pStyle w:val="Contents5"/>
            <w:tabs>
              <w:tab w:val="clear" w:pos="7892"/>
              <w:tab w:val="right" w:pos="9026" w:leader="dot"/>
            </w:tabs>
            <w:rPr/>
          </w:pPr>
          <w:hyperlink w:anchor="__RefHeading___Toc134121_3804643083">
            <w:r>
              <w:rPr>
                <w:webHidden/>
                <w:rStyle w:val="IndexLink"/>
              </w:rPr>
              <w:t>۳</w:t>
            </w:r>
            <w:r>
              <w:rPr>
                <w:rStyle w:val="IndexLink"/>
                <w:rtl w:val="true"/>
              </w:rPr>
              <w:t xml:space="preserve">. </w:t>
            </w:r>
            <w:r>
              <w:rPr>
                <w:rStyle w:val="IndexLink"/>
                <w:rtl w:val="true"/>
              </w:rPr>
              <w:t>تقيه</w:t>
            </w:r>
            <w:r>
              <w:rPr>
                <w:rStyle w:val="IndexLink"/>
                <w:rtl w:val="true"/>
              </w:rPr>
              <w:tab/>
            </w:r>
            <w:r>
              <w:rPr>
                <w:rStyle w:val="IndexLink"/>
              </w:rPr>
              <w:t>43</w:t>
            </w:r>
          </w:hyperlink>
        </w:p>
        <w:p>
          <w:pPr>
            <w:pStyle w:val="Contents6"/>
            <w:tabs>
              <w:tab w:val="clear" w:pos="7609"/>
              <w:tab w:val="right" w:pos="9026" w:leader="dot"/>
            </w:tabs>
            <w:rPr/>
          </w:pPr>
          <w:hyperlink w:anchor="__RefHeading___Toc134123_3804643083">
            <w:r>
              <w:rPr>
                <w:webHidden/>
                <w:rStyle w:val="IndexLink"/>
                <w:rtl w:val="true"/>
              </w:rPr>
              <w:t>مفهوم و زمينه</w:t>
            </w:r>
            <w:r>
              <w:rPr>
                <w:rStyle w:val="IndexLink"/>
                <w:rtl w:val="true"/>
              </w:rPr>
              <w:tab/>
            </w:r>
            <w:r>
              <w:rPr>
                <w:rStyle w:val="IndexLink"/>
              </w:rPr>
              <w:t>43</w:t>
            </w:r>
          </w:hyperlink>
        </w:p>
        <w:p>
          <w:pPr>
            <w:pStyle w:val="Contents6"/>
            <w:tabs>
              <w:tab w:val="clear" w:pos="7609"/>
              <w:tab w:val="right" w:pos="9026" w:leader="dot"/>
            </w:tabs>
            <w:rPr/>
          </w:pPr>
          <w:hyperlink w:anchor="__RefHeading___Toc134125_3804643083">
            <w:r>
              <w:rPr>
                <w:webHidden/>
                <w:rStyle w:val="IndexLink"/>
                <w:rtl w:val="true"/>
              </w:rPr>
              <w:t>مرزهاي تقيه</w:t>
            </w:r>
            <w:r>
              <w:rPr>
                <w:rStyle w:val="IndexLink"/>
                <w:rtl w:val="true"/>
              </w:rPr>
              <w:tab/>
            </w:r>
            <w:r>
              <w:rPr>
                <w:rStyle w:val="IndexLink"/>
              </w:rPr>
              <w:t>46</w:t>
            </w:r>
          </w:hyperlink>
        </w:p>
        <w:p>
          <w:pPr>
            <w:pStyle w:val="Contents6"/>
            <w:tabs>
              <w:tab w:val="clear" w:pos="7609"/>
              <w:tab w:val="right" w:pos="9026" w:leader="dot"/>
            </w:tabs>
            <w:rPr/>
          </w:pPr>
          <w:hyperlink w:anchor="__RefHeading___Toc134127_3804643083">
            <w:r>
              <w:rPr>
                <w:webHidden/>
                <w:rStyle w:val="IndexLink"/>
                <w:rtl w:val="true"/>
              </w:rPr>
              <w:t>گستره وقوع تقيه</w:t>
            </w:r>
            <w:r>
              <w:rPr>
                <w:rStyle w:val="IndexLink"/>
                <w:rtl w:val="true"/>
              </w:rPr>
              <w:tab/>
            </w:r>
            <w:r>
              <w:rPr>
                <w:rStyle w:val="IndexLink"/>
              </w:rPr>
              <w:t>48</w:t>
            </w:r>
          </w:hyperlink>
        </w:p>
        <w:p>
          <w:pPr>
            <w:pStyle w:val="Contents6"/>
            <w:tabs>
              <w:tab w:val="clear" w:pos="7609"/>
              <w:tab w:val="right" w:pos="9026" w:leader="dot"/>
            </w:tabs>
            <w:rPr/>
          </w:pPr>
          <w:hyperlink w:anchor="__RefHeading___Toc134129_3804643083">
            <w:r>
              <w:rPr>
                <w:webHidden/>
                <w:rStyle w:val="IndexLink"/>
                <w:rtl w:val="true"/>
              </w:rPr>
              <w:t>آثار تقيه</w:t>
            </w:r>
            <w:r>
              <w:rPr>
                <w:rStyle w:val="IndexLink"/>
                <w:rtl w:val="true"/>
              </w:rPr>
              <w:tab/>
            </w:r>
            <w:r>
              <w:rPr>
                <w:rStyle w:val="IndexLink"/>
              </w:rPr>
              <w:t>49</w:t>
            </w:r>
          </w:hyperlink>
        </w:p>
        <w:p>
          <w:pPr>
            <w:pStyle w:val="Contents6"/>
            <w:tabs>
              <w:tab w:val="clear" w:pos="7609"/>
              <w:tab w:val="right" w:pos="9026" w:leader="dot"/>
            </w:tabs>
            <w:rPr/>
          </w:pPr>
          <w:hyperlink w:anchor="__RefHeading___Toc134131_3804643083">
            <w:r>
              <w:rPr>
                <w:webHidden/>
                <w:rStyle w:val="IndexLink"/>
                <w:rtl w:val="true"/>
              </w:rPr>
              <w:t>نمونه‌ها</w:t>
            </w:r>
            <w:r>
              <w:rPr>
                <w:rStyle w:val="IndexLink"/>
                <w:rtl w:val="true"/>
              </w:rPr>
              <w:tab/>
            </w:r>
            <w:r>
              <w:rPr>
                <w:rStyle w:val="IndexLink"/>
              </w:rPr>
              <w:t>51</w:t>
            </w:r>
          </w:hyperlink>
        </w:p>
        <w:p>
          <w:pPr>
            <w:pStyle w:val="Contents6"/>
            <w:tabs>
              <w:tab w:val="clear" w:pos="7609"/>
              <w:tab w:val="right" w:pos="9026" w:leader="dot"/>
            </w:tabs>
            <w:rPr/>
          </w:pPr>
          <w:hyperlink w:anchor="__RefHeading___Toc134133_3804643083">
            <w:r>
              <w:rPr>
                <w:webHidden/>
                <w:rStyle w:val="IndexLink"/>
                <w:rtl w:val="true"/>
              </w:rPr>
              <w:t>نمونه فقهي</w:t>
            </w:r>
            <w:r>
              <w:rPr>
                <w:rStyle w:val="IndexLink"/>
                <w:rtl w:val="true"/>
              </w:rPr>
              <w:tab/>
            </w:r>
            <w:r>
              <w:rPr>
                <w:rStyle w:val="IndexLink"/>
              </w:rPr>
              <w:t>51</w:t>
            </w:r>
          </w:hyperlink>
        </w:p>
        <w:p>
          <w:pPr>
            <w:pStyle w:val="Contents6"/>
            <w:tabs>
              <w:tab w:val="clear" w:pos="7609"/>
              <w:tab w:val="right" w:pos="9026" w:leader="dot"/>
            </w:tabs>
            <w:rPr/>
          </w:pPr>
          <w:hyperlink w:anchor="__RefHeading___Toc134135_3804643083">
            <w:r>
              <w:rPr>
                <w:webHidden/>
                <w:rStyle w:val="IndexLink"/>
                <w:rtl w:val="true"/>
              </w:rPr>
              <w:t>نمونه سياسي</w:t>
            </w:r>
            <w:r>
              <w:rPr>
                <w:rStyle w:val="IndexLink"/>
                <w:rtl w:val="true"/>
              </w:rPr>
              <w:tab/>
            </w:r>
            <w:r>
              <w:rPr>
                <w:rStyle w:val="IndexLink"/>
              </w:rPr>
              <w:t>51</w:t>
            </w:r>
          </w:hyperlink>
        </w:p>
        <w:p>
          <w:pPr>
            <w:pStyle w:val="Contents6"/>
            <w:tabs>
              <w:tab w:val="clear" w:pos="7609"/>
              <w:tab w:val="right" w:pos="9026" w:leader="dot"/>
            </w:tabs>
            <w:rPr/>
          </w:pPr>
          <w:hyperlink w:anchor="__RefHeading___Toc134137_3804643083">
            <w:r>
              <w:rPr>
                <w:webHidden/>
                <w:rStyle w:val="IndexLink"/>
                <w:rtl w:val="true"/>
              </w:rPr>
              <w:t>كشف روايات تقيه‌اي</w:t>
            </w:r>
            <w:r>
              <w:rPr>
                <w:rStyle w:val="IndexLink"/>
                <w:rtl w:val="true"/>
              </w:rPr>
              <w:tab/>
            </w:r>
            <w:r>
              <w:rPr>
                <w:rStyle w:val="IndexLink"/>
              </w:rPr>
              <w:t>58</w:t>
            </w:r>
          </w:hyperlink>
        </w:p>
        <w:p>
          <w:pPr>
            <w:pStyle w:val="Contents5"/>
            <w:tabs>
              <w:tab w:val="clear" w:pos="7892"/>
              <w:tab w:val="right" w:pos="9026" w:leader="dot"/>
            </w:tabs>
            <w:rPr/>
          </w:pPr>
          <w:hyperlink w:anchor="__RefHeading___Toc134139_3804643083">
            <w:r>
              <w:rPr>
                <w:webHidden/>
                <w:rStyle w:val="IndexLink"/>
              </w:rPr>
              <w:t>۴</w:t>
            </w:r>
            <w:r>
              <w:rPr>
                <w:rStyle w:val="IndexLink"/>
                <w:rtl w:val="true"/>
              </w:rPr>
              <w:t xml:space="preserve">. </w:t>
            </w:r>
            <w:r>
              <w:rPr>
                <w:rStyle w:val="IndexLink"/>
                <w:rtl w:val="true"/>
              </w:rPr>
              <w:t>توريه</w:t>
            </w:r>
            <w:r>
              <w:rPr>
                <w:rStyle w:val="IndexLink"/>
                <w:rtl w:val="true"/>
              </w:rPr>
              <w:tab/>
            </w:r>
            <w:r>
              <w:rPr>
                <w:rStyle w:val="IndexLink"/>
              </w:rPr>
              <w:t>60</w:t>
            </w:r>
          </w:hyperlink>
        </w:p>
        <w:p>
          <w:pPr>
            <w:pStyle w:val="Contents6"/>
            <w:tabs>
              <w:tab w:val="clear" w:pos="7609"/>
              <w:tab w:val="right" w:pos="9026" w:leader="dot"/>
            </w:tabs>
            <w:rPr/>
          </w:pPr>
          <w:hyperlink w:anchor="__RefHeading___Toc134141_3804643083">
            <w:r>
              <w:rPr>
                <w:webHidden/>
                <w:rStyle w:val="IndexLink"/>
                <w:rtl w:val="true"/>
              </w:rPr>
              <w:t>مفهوم توريه</w:t>
            </w:r>
            <w:r>
              <w:rPr>
                <w:rStyle w:val="IndexLink"/>
                <w:rtl w:val="true"/>
              </w:rPr>
              <w:tab/>
            </w:r>
            <w:r>
              <w:rPr>
                <w:rStyle w:val="IndexLink"/>
              </w:rPr>
              <w:t>60</w:t>
            </w:r>
          </w:hyperlink>
        </w:p>
        <w:p>
          <w:pPr>
            <w:pStyle w:val="Contents6"/>
            <w:tabs>
              <w:tab w:val="clear" w:pos="7609"/>
              <w:tab w:val="right" w:pos="9026" w:leader="dot"/>
            </w:tabs>
            <w:rPr/>
          </w:pPr>
          <w:hyperlink w:anchor="__RefHeading___Toc134143_3804643083">
            <w:r>
              <w:rPr>
                <w:webHidden/>
                <w:rStyle w:val="IndexLink"/>
                <w:rtl w:val="true"/>
              </w:rPr>
              <w:t>نمونه</w:t>
            </w:r>
            <w:r>
              <w:rPr>
                <w:rStyle w:val="IndexLink"/>
                <w:rtl w:val="true"/>
              </w:rPr>
              <w:tab/>
            </w:r>
            <w:r>
              <w:rPr>
                <w:rStyle w:val="IndexLink"/>
              </w:rPr>
              <w:t>63</w:t>
            </w:r>
          </w:hyperlink>
        </w:p>
        <w:p>
          <w:pPr>
            <w:pStyle w:val="Contents5"/>
            <w:tabs>
              <w:tab w:val="clear" w:pos="7892"/>
              <w:tab w:val="right" w:pos="9026" w:leader="dot"/>
            </w:tabs>
            <w:rPr/>
          </w:pPr>
          <w:hyperlink w:anchor="__RefHeading___Toc134145_3804643083">
            <w:r>
              <w:rPr>
                <w:webHidden/>
                <w:rStyle w:val="IndexLink"/>
                <w:rtl w:val="true"/>
              </w:rPr>
              <w:t>چكيده</w:t>
            </w:r>
            <w:r>
              <w:rPr>
                <w:rStyle w:val="IndexLink"/>
                <w:rtl w:val="true"/>
              </w:rPr>
              <w:tab/>
            </w:r>
            <w:r>
              <w:rPr>
                <w:rStyle w:val="IndexLink"/>
              </w:rPr>
              <w:t>64</w:t>
            </w:r>
          </w:hyperlink>
        </w:p>
        <w:p>
          <w:pPr>
            <w:pStyle w:val="Contents5"/>
            <w:tabs>
              <w:tab w:val="clear" w:pos="7892"/>
              <w:tab w:val="right" w:pos="9026" w:leader="dot"/>
            </w:tabs>
            <w:rPr/>
          </w:pPr>
          <w:hyperlink w:anchor="__RefHeading___Toc134147_3804643083">
            <w:r>
              <w:rPr>
                <w:webHidden/>
                <w:rStyle w:val="IndexLink"/>
                <w:rtl w:val="true"/>
              </w:rPr>
              <w:t>پرسش و پژوهش</w:t>
            </w:r>
            <w:r>
              <w:rPr>
                <w:rStyle w:val="IndexLink"/>
                <w:rtl w:val="true"/>
              </w:rPr>
              <w:tab/>
            </w:r>
            <w:r>
              <w:rPr>
                <w:rStyle w:val="IndexLink"/>
              </w:rPr>
              <w:t>65</w:t>
            </w:r>
          </w:hyperlink>
        </w:p>
        <w:p>
          <w:pPr>
            <w:pStyle w:val="Contents5"/>
            <w:tabs>
              <w:tab w:val="clear" w:pos="7892"/>
              <w:tab w:val="right" w:pos="9026" w:leader="dot"/>
            </w:tabs>
            <w:rPr/>
          </w:pPr>
          <w:hyperlink w:anchor="__RefHeading___Toc134149_3804643083">
            <w:r>
              <w:rPr>
                <w:webHidden/>
                <w:rStyle w:val="IndexLink"/>
                <w:rtl w:val="true"/>
              </w:rPr>
              <w:t>فصل دوم</w:t>
            </w:r>
            <w:r>
              <w:rPr>
                <w:rStyle w:val="IndexLink"/>
                <w:rtl w:val="true"/>
              </w:rPr>
              <w:t xml:space="preserve">: </w:t>
            </w:r>
            <w:r>
              <w:rPr>
                <w:rStyle w:val="IndexLink"/>
                <w:rtl w:val="true"/>
              </w:rPr>
              <w:t>آسيب‌هاي مرحله نقل حديث</w:t>
            </w:r>
            <w:r>
              <w:rPr>
                <w:rStyle w:val="IndexLink"/>
                <w:rtl w:val="true"/>
              </w:rPr>
              <w:tab/>
            </w:r>
            <w:r>
              <w:rPr>
                <w:rStyle w:val="IndexLink"/>
              </w:rPr>
              <w:t>66</w:t>
            </w:r>
          </w:hyperlink>
        </w:p>
        <w:p>
          <w:pPr>
            <w:pStyle w:val="Contents6"/>
            <w:tabs>
              <w:tab w:val="clear" w:pos="7609"/>
              <w:tab w:val="right" w:pos="9026" w:leader="dot"/>
            </w:tabs>
            <w:rPr/>
          </w:pPr>
          <w:hyperlink w:anchor="__RefHeading___Toc134151_3804643083">
            <w:r>
              <w:rPr>
                <w:webHidden/>
                <w:rStyle w:val="IndexLink"/>
                <w:rtl w:val="true"/>
              </w:rPr>
              <w:t xml:space="preserve">درس چهارم </w:t>
            </w:r>
            <w:r>
              <w:rPr>
                <w:rStyle w:val="IndexLink"/>
                <w:rtl w:val="true"/>
              </w:rPr>
              <w:t xml:space="preserve">: </w:t>
            </w:r>
            <w:r>
              <w:rPr>
                <w:rStyle w:val="IndexLink"/>
                <w:rtl w:val="true"/>
              </w:rPr>
              <w:t>تصحيف، تحريف و قلب</w:t>
            </w:r>
            <w:r>
              <w:rPr>
                <w:rStyle w:val="IndexLink"/>
                <w:rtl w:val="true"/>
              </w:rPr>
              <w:tab/>
            </w:r>
            <w:r>
              <w:rPr>
                <w:rStyle w:val="IndexLink"/>
              </w:rPr>
              <w:t>66</w:t>
            </w:r>
          </w:hyperlink>
        </w:p>
        <w:p>
          <w:pPr>
            <w:pStyle w:val="Contents6"/>
            <w:tabs>
              <w:tab w:val="clear" w:pos="7609"/>
              <w:tab w:val="right" w:pos="9026" w:leader="dot"/>
            </w:tabs>
            <w:rPr/>
          </w:pPr>
          <w:hyperlink w:anchor="__RefHeading___Toc134153_3804643083">
            <w:r>
              <w:rPr>
                <w:webHidden/>
                <w:rStyle w:val="IndexLink"/>
              </w:rPr>
              <w:t>۵</w:t>
            </w:r>
            <w:r>
              <w:rPr>
                <w:rStyle w:val="IndexLink"/>
                <w:rtl w:val="true"/>
              </w:rPr>
              <w:t xml:space="preserve">. </w:t>
            </w:r>
            <w:r>
              <w:rPr>
                <w:rStyle w:val="IndexLink"/>
                <w:rtl w:val="true"/>
              </w:rPr>
              <w:t>تصحيف</w:t>
            </w:r>
            <w:r>
              <w:rPr>
                <w:rStyle w:val="IndexLink"/>
                <w:rtl w:val="true"/>
              </w:rPr>
              <w:tab/>
            </w:r>
            <w:r>
              <w:rPr>
                <w:rStyle w:val="IndexLink"/>
              </w:rPr>
              <w:t>66</w:t>
            </w:r>
          </w:hyperlink>
        </w:p>
        <w:p>
          <w:pPr>
            <w:pStyle w:val="Contents6"/>
            <w:tabs>
              <w:tab w:val="clear" w:pos="7609"/>
              <w:tab w:val="right" w:pos="9026" w:leader="dot"/>
            </w:tabs>
            <w:rPr/>
          </w:pPr>
          <w:hyperlink w:anchor="__RefHeading___Toc134155_3804643083">
            <w:r>
              <w:rPr>
                <w:webHidden/>
                <w:rStyle w:val="IndexLink"/>
                <w:rtl w:val="true"/>
              </w:rPr>
              <w:t>تعريف تصحيف</w:t>
            </w:r>
            <w:r>
              <w:rPr>
                <w:rStyle w:val="IndexLink"/>
                <w:rtl w:val="true"/>
              </w:rPr>
              <w:tab/>
            </w:r>
            <w:r>
              <w:rPr>
                <w:rStyle w:val="IndexLink"/>
              </w:rPr>
              <w:t>66</w:t>
            </w:r>
          </w:hyperlink>
        </w:p>
        <w:p>
          <w:pPr>
            <w:pStyle w:val="Contents6"/>
            <w:tabs>
              <w:tab w:val="clear" w:pos="7609"/>
              <w:tab w:val="right" w:pos="9026" w:leader="dot"/>
            </w:tabs>
            <w:rPr/>
          </w:pPr>
          <w:hyperlink w:anchor="__RefHeading___Toc134157_3804643083">
            <w:r>
              <w:rPr>
                <w:webHidden/>
                <w:rStyle w:val="IndexLink"/>
                <w:rtl w:val="true"/>
              </w:rPr>
              <w:t>گونه هاي تصحيف</w:t>
            </w:r>
            <w:r>
              <w:rPr>
                <w:rStyle w:val="IndexLink"/>
                <w:rtl w:val="true"/>
              </w:rPr>
              <w:tab/>
            </w:r>
            <w:r>
              <w:rPr>
                <w:rStyle w:val="IndexLink"/>
              </w:rPr>
              <w:t>67</w:t>
            </w:r>
          </w:hyperlink>
        </w:p>
        <w:p>
          <w:pPr>
            <w:pStyle w:val="Contents6"/>
            <w:tabs>
              <w:tab w:val="clear" w:pos="7609"/>
              <w:tab w:val="right" w:pos="9026" w:leader="dot"/>
            </w:tabs>
            <w:rPr/>
          </w:pPr>
          <w:hyperlink w:anchor="__RefHeading___Toc134159_3804643083">
            <w:r>
              <w:rPr>
                <w:webHidden/>
                <w:rStyle w:val="IndexLink"/>
                <w:rtl w:val="true"/>
              </w:rPr>
              <w:t>تصحيف ديداري</w:t>
            </w:r>
            <w:r>
              <w:rPr>
                <w:rStyle w:val="IndexLink"/>
                <w:rtl w:val="true"/>
              </w:rPr>
              <w:tab/>
            </w:r>
            <w:r>
              <w:rPr>
                <w:rStyle w:val="IndexLink"/>
              </w:rPr>
              <w:t>67</w:t>
            </w:r>
          </w:hyperlink>
        </w:p>
        <w:p>
          <w:pPr>
            <w:pStyle w:val="Contents6"/>
            <w:tabs>
              <w:tab w:val="clear" w:pos="7609"/>
              <w:tab w:val="right" w:pos="9026" w:leader="dot"/>
            </w:tabs>
            <w:rPr/>
          </w:pPr>
          <w:hyperlink w:anchor="__RefHeading___Toc134161_3804643083">
            <w:r>
              <w:rPr>
                <w:webHidden/>
                <w:rStyle w:val="IndexLink"/>
                <w:rtl w:val="true"/>
              </w:rPr>
              <w:t>تصحيف شنيداري</w:t>
            </w:r>
            <w:r>
              <w:rPr>
                <w:rStyle w:val="IndexLink"/>
                <w:rtl w:val="true"/>
              </w:rPr>
              <w:tab/>
            </w:r>
            <w:r>
              <w:rPr>
                <w:rStyle w:val="IndexLink"/>
              </w:rPr>
              <w:t>67</w:t>
            </w:r>
          </w:hyperlink>
        </w:p>
        <w:p>
          <w:pPr>
            <w:pStyle w:val="Contents6"/>
            <w:tabs>
              <w:tab w:val="clear" w:pos="7609"/>
              <w:tab w:val="right" w:pos="9026" w:leader="dot"/>
            </w:tabs>
            <w:rPr/>
          </w:pPr>
          <w:hyperlink w:anchor="__RefHeading___Toc134163_3804643083">
            <w:r>
              <w:rPr>
                <w:webHidden/>
                <w:rStyle w:val="IndexLink"/>
                <w:rtl w:val="true"/>
              </w:rPr>
              <w:t>تصحيف‌هاي رايج در سند</w:t>
            </w:r>
            <w:r>
              <w:rPr>
                <w:rStyle w:val="IndexLink"/>
                <w:rtl w:val="true"/>
              </w:rPr>
              <w:tab/>
            </w:r>
            <w:r>
              <w:rPr>
                <w:rStyle w:val="IndexLink"/>
              </w:rPr>
              <w:t>67</w:t>
            </w:r>
          </w:hyperlink>
        </w:p>
        <w:p>
          <w:pPr>
            <w:pStyle w:val="Contents6"/>
            <w:tabs>
              <w:tab w:val="clear" w:pos="7609"/>
              <w:tab w:val="right" w:pos="9026" w:leader="dot"/>
            </w:tabs>
            <w:rPr/>
          </w:pPr>
          <w:hyperlink w:anchor="__RefHeading___Toc134165_3804643083">
            <w:r>
              <w:rPr>
                <w:webHidden/>
                <w:rStyle w:val="IndexLink"/>
                <w:rtl w:val="true"/>
              </w:rPr>
              <w:t>نمونه‌هاي تصحيف در متن</w:t>
            </w:r>
            <w:r>
              <w:rPr>
                <w:rStyle w:val="IndexLink"/>
                <w:rtl w:val="true"/>
              </w:rPr>
              <w:tab/>
            </w:r>
            <w:r>
              <w:rPr>
                <w:rStyle w:val="IndexLink"/>
              </w:rPr>
              <w:t>70</w:t>
            </w:r>
          </w:hyperlink>
        </w:p>
        <w:p>
          <w:pPr>
            <w:pStyle w:val="Contents6"/>
            <w:tabs>
              <w:tab w:val="clear" w:pos="7609"/>
              <w:tab w:val="right" w:pos="9026" w:leader="dot"/>
            </w:tabs>
            <w:rPr/>
          </w:pPr>
          <w:hyperlink w:anchor="__RefHeading___Toc134167_3804643083">
            <w:r>
              <w:rPr>
                <w:webHidden/>
                <w:rStyle w:val="IndexLink"/>
                <w:rtl w:val="true"/>
              </w:rPr>
              <w:t>راه حلّ تصحيف</w:t>
            </w:r>
            <w:r>
              <w:rPr>
                <w:rStyle w:val="IndexLink"/>
                <w:rtl w:val="true"/>
              </w:rPr>
              <w:tab/>
            </w:r>
            <w:r>
              <w:rPr>
                <w:rStyle w:val="IndexLink"/>
              </w:rPr>
              <w:t>71</w:t>
            </w:r>
          </w:hyperlink>
        </w:p>
        <w:p>
          <w:pPr>
            <w:pStyle w:val="Contents6"/>
            <w:tabs>
              <w:tab w:val="clear" w:pos="7609"/>
              <w:tab w:val="right" w:pos="9026" w:leader="dot"/>
            </w:tabs>
            <w:rPr/>
          </w:pPr>
          <w:hyperlink w:anchor="__RefHeading___Toc134169_3804643083">
            <w:r>
              <w:rPr>
                <w:webHidden/>
                <w:rStyle w:val="IndexLink"/>
              </w:rPr>
              <w:t>۶</w:t>
            </w:r>
            <w:r>
              <w:rPr>
                <w:rStyle w:val="IndexLink"/>
                <w:rtl w:val="true"/>
              </w:rPr>
              <w:t xml:space="preserve">. </w:t>
            </w:r>
            <w:r>
              <w:rPr>
                <w:rStyle w:val="IndexLink"/>
                <w:rtl w:val="true"/>
              </w:rPr>
              <w:t>تحريف</w:t>
            </w:r>
            <w:r>
              <w:rPr>
                <w:rStyle w:val="IndexLink"/>
                <w:rtl w:val="true"/>
              </w:rPr>
              <w:tab/>
            </w:r>
            <w:r>
              <w:rPr>
                <w:rStyle w:val="IndexLink"/>
              </w:rPr>
              <w:t>72</w:t>
            </w:r>
          </w:hyperlink>
        </w:p>
        <w:p>
          <w:pPr>
            <w:pStyle w:val="Contents6"/>
            <w:tabs>
              <w:tab w:val="clear" w:pos="7609"/>
              <w:tab w:val="right" w:pos="9026" w:leader="dot"/>
            </w:tabs>
            <w:rPr/>
          </w:pPr>
          <w:hyperlink w:anchor="__RefHeading___Toc134171_3804643083">
            <w:r>
              <w:rPr>
                <w:webHidden/>
                <w:rStyle w:val="IndexLink"/>
                <w:rtl w:val="true"/>
              </w:rPr>
              <w:t>تعريف تحريف</w:t>
            </w:r>
            <w:r>
              <w:rPr>
                <w:rStyle w:val="IndexLink"/>
                <w:rtl w:val="true"/>
              </w:rPr>
              <w:tab/>
            </w:r>
            <w:r>
              <w:rPr>
                <w:rStyle w:val="IndexLink"/>
              </w:rPr>
              <w:t>72</w:t>
            </w:r>
          </w:hyperlink>
        </w:p>
        <w:p>
          <w:pPr>
            <w:pStyle w:val="Contents6"/>
            <w:tabs>
              <w:tab w:val="clear" w:pos="7609"/>
              <w:tab w:val="right" w:pos="9026" w:leader="dot"/>
            </w:tabs>
            <w:rPr/>
          </w:pPr>
          <w:hyperlink w:anchor="__RefHeading___Toc134173_3804643083">
            <w:r>
              <w:rPr>
                <w:webHidden/>
                <w:rStyle w:val="IndexLink"/>
                <w:rtl w:val="true"/>
              </w:rPr>
              <w:t>تحريف متن</w:t>
            </w:r>
            <w:r>
              <w:rPr>
                <w:rStyle w:val="IndexLink"/>
                <w:rtl w:val="true"/>
              </w:rPr>
              <w:tab/>
            </w:r>
            <w:r>
              <w:rPr>
                <w:rStyle w:val="IndexLink"/>
              </w:rPr>
              <w:t>73</w:t>
            </w:r>
          </w:hyperlink>
        </w:p>
        <w:p>
          <w:pPr>
            <w:pStyle w:val="Contents6"/>
            <w:tabs>
              <w:tab w:val="clear" w:pos="7609"/>
              <w:tab w:val="right" w:pos="9026" w:leader="dot"/>
            </w:tabs>
            <w:rPr/>
          </w:pPr>
          <w:hyperlink w:anchor="__RefHeading___Toc134175_3804643083">
            <w:r>
              <w:rPr>
                <w:webHidden/>
                <w:rStyle w:val="IndexLink"/>
                <w:rtl w:val="true"/>
              </w:rPr>
              <w:t>تحريف سند</w:t>
            </w:r>
            <w:r>
              <w:rPr>
                <w:rStyle w:val="IndexLink"/>
                <w:rtl w:val="true"/>
              </w:rPr>
              <w:tab/>
            </w:r>
            <w:r>
              <w:rPr>
                <w:rStyle w:val="IndexLink"/>
              </w:rPr>
              <w:t>75</w:t>
            </w:r>
          </w:hyperlink>
        </w:p>
        <w:p>
          <w:pPr>
            <w:pStyle w:val="Contents6"/>
            <w:tabs>
              <w:tab w:val="clear" w:pos="7609"/>
              <w:tab w:val="right" w:pos="9026" w:leader="dot"/>
            </w:tabs>
            <w:rPr/>
          </w:pPr>
          <w:hyperlink w:anchor="__RefHeading___Toc134177_3804643083">
            <w:r>
              <w:rPr>
                <w:webHidden/>
                <w:rStyle w:val="IndexLink"/>
              </w:rPr>
              <w:t>۷</w:t>
            </w:r>
            <w:r>
              <w:rPr>
                <w:rStyle w:val="IndexLink"/>
                <w:rtl w:val="true"/>
              </w:rPr>
              <w:t xml:space="preserve">. </w:t>
            </w:r>
            <w:r>
              <w:rPr>
                <w:rStyle w:val="IndexLink"/>
                <w:rtl w:val="true"/>
              </w:rPr>
              <w:t>قلب</w:t>
            </w:r>
            <w:r>
              <w:rPr>
                <w:rStyle w:val="IndexLink"/>
                <w:rtl w:val="true"/>
              </w:rPr>
              <w:tab/>
            </w:r>
            <w:r>
              <w:rPr>
                <w:rStyle w:val="IndexLink"/>
              </w:rPr>
              <w:t>75</w:t>
            </w:r>
          </w:hyperlink>
        </w:p>
        <w:p>
          <w:pPr>
            <w:pStyle w:val="Contents6"/>
            <w:tabs>
              <w:tab w:val="clear" w:pos="7609"/>
              <w:tab w:val="right" w:pos="9026" w:leader="dot"/>
            </w:tabs>
            <w:rPr/>
          </w:pPr>
          <w:hyperlink w:anchor="__RefHeading___Toc134179_3804643083">
            <w:r>
              <w:rPr>
                <w:webHidden/>
                <w:rStyle w:val="IndexLink"/>
                <w:rtl w:val="true"/>
              </w:rPr>
              <w:t>تعريف قلب</w:t>
            </w:r>
            <w:r>
              <w:rPr>
                <w:rStyle w:val="IndexLink"/>
                <w:rtl w:val="true"/>
              </w:rPr>
              <w:tab/>
            </w:r>
            <w:r>
              <w:rPr>
                <w:rStyle w:val="IndexLink"/>
              </w:rPr>
              <w:t>75</w:t>
            </w:r>
          </w:hyperlink>
        </w:p>
        <w:p>
          <w:pPr>
            <w:pStyle w:val="Contents6"/>
            <w:tabs>
              <w:tab w:val="clear" w:pos="7609"/>
              <w:tab w:val="right" w:pos="9026" w:leader="dot"/>
            </w:tabs>
            <w:rPr/>
          </w:pPr>
          <w:hyperlink w:anchor="__RefHeading___Toc134181_3804643083">
            <w:r>
              <w:rPr>
                <w:webHidden/>
                <w:rStyle w:val="IndexLink"/>
                <w:rtl w:val="true"/>
              </w:rPr>
              <w:t>گونه‌ها و نمونه‌ها</w:t>
            </w:r>
            <w:r>
              <w:rPr>
                <w:rStyle w:val="IndexLink"/>
                <w:rtl w:val="true"/>
              </w:rPr>
              <w:tab/>
            </w:r>
            <w:r>
              <w:rPr>
                <w:rStyle w:val="IndexLink"/>
              </w:rPr>
              <w:t>76</w:t>
            </w:r>
          </w:hyperlink>
        </w:p>
        <w:p>
          <w:pPr>
            <w:pStyle w:val="Contents6"/>
            <w:tabs>
              <w:tab w:val="clear" w:pos="7609"/>
              <w:tab w:val="right" w:pos="9026" w:leader="dot"/>
            </w:tabs>
            <w:rPr/>
          </w:pPr>
          <w:hyperlink w:anchor="__RefHeading___Toc134183_3804643083">
            <w:r>
              <w:rPr>
                <w:webHidden/>
                <w:rStyle w:val="IndexLink"/>
                <w:rtl w:val="true"/>
              </w:rPr>
              <w:t>مقلوب متني</w:t>
            </w:r>
            <w:r>
              <w:rPr>
                <w:rStyle w:val="IndexLink"/>
                <w:rtl w:val="true"/>
              </w:rPr>
              <w:tab/>
            </w:r>
            <w:r>
              <w:rPr>
                <w:rStyle w:val="IndexLink"/>
              </w:rPr>
              <w:t>76</w:t>
            </w:r>
          </w:hyperlink>
        </w:p>
        <w:p>
          <w:pPr>
            <w:pStyle w:val="Contents6"/>
            <w:tabs>
              <w:tab w:val="clear" w:pos="7609"/>
              <w:tab w:val="right" w:pos="9026" w:leader="dot"/>
            </w:tabs>
            <w:rPr/>
          </w:pPr>
          <w:hyperlink w:anchor="__RefHeading___Toc134185_3804643083">
            <w:r>
              <w:rPr>
                <w:webHidden/>
                <w:rStyle w:val="IndexLink"/>
                <w:rtl w:val="true"/>
              </w:rPr>
              <w:t>مقلوب سندي</w:t>
            </w:r>
            <w:r>
              <w:rPr>
                <w:rStyle w:val="IndexLink"/>
                <w:rtl w:val="true"/>
              </w:rPr>
              <w:tab/>
            </w:r>
            <w:r>
              <w:rPr>
                <w:rStyle w:val="IndexLink"/>
              </w:rPr>
              <w:t>76</w:t>
            </w:r>
          </w:hyperlink>
        </w:p>
        <w:p>
          <w:pPr>
            <w:pStyle w:val="Contents6"/>
            <w:tabs>
              <w:tab w:val="clear" w:pos="7609"/>
              <w:tab w:val="right" w:pos="9026" w:leader="dot"/>
            </w:tabs>
            <w:rPr/>
          </w:pPr>
          <w:hyperlink w:anchor="__RefHeading___Toc134187_3804643083">
            <w:r>
              <w:rPr>
                <w:webHidden/>
                <w:rStyle w:val="IndexLink"/>
                <w:rtl w:val="true"/>
              </w:rPr>
              <w:t>راه حلّ تحريف و قلب</w:t>
            </w:r>
            <w:r>
              <w:rPr>
                <w:rStyle w:val="IndexLink"/>
                <w:rtl w:val="true"/>
              </w:rPr>
              <w:tab/>
            </w:r>
            <w:r>
              <w:rPr>
                <w:rStyle w:val="IndexLink"/>
              </w:rPr>
              <w:t>78</w:t>
            </w:r>
          </w:hyperlink>
        </w:p>
        <w:p>
          <w:pPr>
            <w:pStyle w:val="Contents6"/>
            <w:tabs>
              <w:tab w:val="clear" w:pos="7609"/>
              <w:tab w:val="right" w:pos="9026" w:leader="dot"/>
            </w:tabs>
            <w:rPr/>
          </w:pPr>
          <w:hyperlink w:anchor="__RefHeading___Toc134189_3804643083">
            <w:r>
              <w:rPr>
                <w:webHidden/>
                <w:rStyle w:val="IndexLink"/>
                <w:rtl w:val="true"/>
              </w:rPr>
              <w:t>چكيده</w:t>
            </w:r>
            <w:r>
              <w:rPr>
                <w:rStyle w:val="IndexLink"/>
                <w:rtl w:val="true"/>
              </w:rPr>
              <w:tab/>
            </w:r>
            <w:r>
              <w:rPr>
                <w:rStyle w:val="IndexLink"/>
              </w:rPr>
              <w:t>79</w:t>
            </w:r>
          </w:hyperlink>
        </w:p>
        <w:p>
          <w:pPr>
            <w:pStyle w:val="Contents6"/>
            <w:tabs>
              <w:tab w:val="clear" w:pos="7609"/>
              <w:tab w:val="right" w:pos="9026" w:leader="dot"/>
            </w:tabs>
            <w:rPr/>
          </w:pPr>
          <w:hyperlink w:anchor="__RefHeading___Toc134191_3804643083">
            <w:r>
              <w:rPr>
                <w:webHidden/>
                <w:rStyle w:val="IndexLink"/>
                <w:rtl w:val="true"/>
              </w:rPr>
              <w:t>پرسش و پژوهش</w:t>
            </w:r>
            <w:r>
              <w:rPr>
                <w:rStyle w:val="IndexLink"/>
                <w:rtl w:val="true"/>
              </w:rPr>
              <w:tab/>
            </w:r>
            <w:r>
              <w:rPr>
                <w:rStyle w:val="IndexLink"/>
              </w:rPr>
              <w:t>80</w:t>
            </w:r>
          </w:hyperlink>
        </w:p>
        <w:p>
          <w:pPr>
            <w:pStyle w:val="Contents6"/>
            <w:tabs>
              <w:tab w:val="clear" w:pos="7609"/>
              <w:tab w:val="right" w:pos="9026" w:leader="dot"/>
            </w:tabs>
            <w:rPr/>
          </w:pPr>
          <w:hyperlink w:anchor="__RefHeading___Toc134193_3804643083">
            <w:r>
              <w:rPr>
                <w:webHidden/>
                <w:rStyle w:val="IndexLink"/>
                <w:rtl w:val="true"/>
              </w:rPr>
              <w:t xml:space="preserve">درس پنجم </w:t>
            </w:r>
            <w:r>
              <w:rPr>
                <w:rStyle w:val="IndexLink"/>
                <w:rtl w:val="true"/>
              </w:rPr>
              <w:t xml:space="preserve">: </w:t>
            </w:r>
            <w:r>
              <w:rPr>
                <w:rStyle w:val="IndexLink"/>
                <w:rtl w:val="true"/>
              </w:rPr>
              <w:t>درج، سِقط و اضطراب</w:t>
            </w:r>
            <w:r>
              <w:rPr>
                <w:rStyle w:val="IndexLink"/>
                <w:rtl w:val="true"/>
              </w:rPr>
              <w:tab/>
            </w:r>
            <w:r>
              <w:rPr>
                <w:rStyle w:val="IndexLink"/>
              </w:rPr>
              <w:t>82</w:t>
            </w:r>
          </w:hyperlink>
        </w:p>
        <w:p>
          <w:pPr>
            <w:pStyle w:val="Contents6"/>
            <w:tabs>
              <w:tab w:val="clear" w:pos="7609"/>
              <w:tab w:val="right" w:pos="9026" w:leader="dot"/>
            </w:tabs>
            <w:rPr/>
          </w:pPr>
          <w:hyperlink w:anchor="__RefHeading___Toc134195_3804643083">
            <w:r>
              <w:rPr>
                <w:webHidden/>
                <w:rStyle w:val="IndexLink"/>
              </w:rPr>
              <w:t>۸</w:t>
            </w:r>
            <w:r>
              <w:rPr>
                <w:rStyle w:val="IndexLink"/>
                <w:rtl w:val="true"/>
              </w:rPr>
              <w:t xml:space="preserve">. </w:t>
            </w:r>
            <w:r>
              <w:rPr>
                <w:rStyle w:val="IndexLink"/>
                <w:rtl w:val="true"/>
              </w:rPr>
              <w:t>درج</w:t>
            </w:r>
            <w:r>
              <w:rPr>
                <w:rStyle w:val="IndexLink"/>
                <w:rtl w:val="true"/>
              </w:rPr>
              <w:tab/>
            </w:r>
            <w:r>
              <w:rPr>
                <w:rStyle w:val="IndexLink"/>
              </w:rPr>
              <w:t>82</w:t>
            </w:r>
          </w:hyperlink>
        </w:p>
        <w:p>
          <w:pPr>
            <w:pStyle w:val="Contents6"/>
            <w:tabs>
              <w:tab w:val="clear" w:pos="7609"/>
              <w:tab w:val="right" w:pos="9026" w:leader="dot"/>
            </w:tabs>
            <w:rPr/>
          </w:pPr>
          <w:hyperlink w:anchor="__RefHeading___Toc134197_3804643083">
            <w:r>
              <w:rPr>
                <w:webHidden/>
                <w:rStyle w:val="IndexLink"/>
                <w:rtl w:val="true"/>
              </w:rPr>
              <w:t>تعريف درج</w:t>
            </w:r>
            <w:r>
              <w:rPr>
                <w:rStyle w:val="IndexLink"/>
                <w:rtl w:val="true"/>
              </w:rPr>
              <w:tab/>
            </w:r>
            <w:r>
              <w:rPr>
                <w:rStyle w:val="IndexLink"/>
              </w:rPr>
              <w:t>82</w:t>
            </w:r>
          </w:hyperlink>
        </w:p>
        <w:p>
          <w:pPr>
            <w:pStyle w:val="Contents6"/>
            <w:tabs>
              <w:tab w:val="clear" w:pos="7609"/>
              <w:tab w:val="right" w:pos="9026" w:leader="dot"/>
            </w:tabs>
            <w:rPr/>
          </w:pPr>
          <w:hyperlink w:anchor="__RefHeading___Toc134199_3804643083">
            <w:r>
              <w:rPr>
                <w:webHidden/>
                <w:rStyle w:val="IndexLink"/>
                <w:rtl w:val="true"/>
              </w:rPr>
              <w:t>درج در متن</w:t>
            </w:r>
            <w:r>
              <w:rPr>
                <w:rStyle w:val="IndexLink"/>
                <w:rtl w:val="true"/>
              </w:rPr>
              <w:tab/>
            </w:r>
            <w:r>
              <w:rPr>
                <w:rStyle w:val="IndexLink"/>
              </w:rPr>
              <w:t>83</w:t>
            </w:r>
          </w:hyperlink>
        </w:p>
        <w:p>
          <w:pPr>
            <w:pStyle w:val="Contents6"/>
            <w:tabs>
              <w:tab w:val="clear" w:pos="7609"/>
              <w:tab w:val="right" w:pos="9026" w:leader="dot"/>
            </w:tabs>
            <w:rPr/>
          </w:pPr>
          <w:hyperlink w:anchor="__RefHeading___Toc134201_3804643083">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134203_3804643083">
            <w:r>
              <w:rPr>
                <w:webHidden/>
                <w:rStyle w:val="IndexLink"/>
                <w:rtl w:val="true"/>
              </w:rPr>
              <w:t>نمونه نادرست</w:t>
            </w:r>
            <w:r>
              <w:rPr>
                <w:rStyle w:val="IndexLink"/>
                <w:rtl w:val="true"/>
              </w:rPr>
              <w:tab/>
            </w:r>
            <w:r>
              <w:rPr>
                <w:rStyle w:val="IndexLink"/>
              </w:rPr>
              <w:t>87</w:t>
            </w:r>
          </w:hyperlink>
        </w:p>
        <w:p>
          <w:pPr>
            <w:pStyle w:val="Contents6"/>
            <w:tabs>
              <w:tab w:val="clear" w:pos="7609"/>
              <w:tab w:val="right" w:pos="9026" w:leader="dot"/>
            </w:tabs>
            <w:rPr/>
          </w:pPr>
          <w:hyperlink w:anchor="__RefHeading___Toc134205_3804643083">
            <w:r>
              <w:rPr>
                <w:webHidden/>
                <w:rStyle w:val="IndexLink"/>
                <w:rtl w:val="true"/>
              </w:rPr>
              <w:t>درج در سند</w:t>
            </w:r>
            <w:r>
              <w:rPr>
                <w:rStyle w:val="IndexLink"/>
                <w:rtl w:val="true"/>
              </w:rPr>
              <w:tab/>
            </w:r>
            <w:r>
              <w:rPr>
                <w:rStyle w:val="IndexLink"/>
              </w:rPr>
              <w:t>88</w:t>
            </w:r>
          </w:hyperlink>
        </w:p>
        <w:p>
          <w:pPr>
            <w:pStyle w:val="Contents6"/>
            <w:tabs>
              <w:tab w:val="clear" w:pos="7609"/>
              <w:tab w:val="right" w:pos="9026" w:leader="dot"/>
            </w:tabs>
            <w:rPr/>
          </w:pPr>
          <w:hyperlink w:anchor="__RefHeading___Toc134207_3804643083">
            <w:r>
              <w:rPr>
                <w:webHidden/>
                <w:rStyle w:val="IndexLink"/>
                <w:rtl w:val="true"/>
              </w:rPr>
              <w:t>درج نسخه بدل</w:t>
            </w:r>
            <w:r>
              <w:rPr>
                <w:rStyle w:val="IndexLink"/>
                <w:rtl w:val="true"/>
              </w:rPr>
              <w:tab/>
            </w:r>
            <w:r>
              <w:rPr>
                <w:rStyle w:val="IndexLink"/>
              </w:rPr>
              <w:t>88</w:t>
            </w:r>
          </w:hyperlink>
        </w:p>
        <w:p>
          <w:pPr>
            <w:pStyle w:val="Contents6"/>
            <w:tabs>
              <w:tab w:val="clear" w:pos="7609"/>
              <w:tab w:val="right" w:pos="9026" w:leader="dot"/>
            </w:tabs>
            <w:rPr/>
          </w:pPr>
          <w:hyperlink w:anchor="__RefHeading___Toc134209_3804643083">
            <w:r>
              <w:rPr>
                <w:webHidden/>
                <w:rStyle w:val="IndexLink"/>
              </w:rPr>
              <w:t>۹</w:t>
            </w:r>
            <w:r>
              <w:rPr>
                <w:rStyle w:val="IndexLink"/>
                <w:rtl w:val="true"/>
              </w:rPr>
              <w:t xml:space="preserve">. </w:t>
            </w:r>
            <w:r>
              <w:rPr>
                <w:rStyle w:val="IndexLink"/>
                <w:rtl w:val="true"/>
              </w:rPr>
              <w:t>سِقط</w:t>
            </w:r>
            <w:r>
              <w:rPr>
                <w:rStyle w:val="IndexLink"/>
                <w:rtl w:val="true"/>
              </w:rPr>
              <w:tab/>
            </w:r>
            <w:r>
              <w:rPr>
                <w:rStyle w:val="IndexLink"/>
              </w:rPr>
              <w:t>90</w:t>
            </w:r>
          </w:hyperlink>
        </w:p>
        <w:p>
          <w:pPr>
            <w:pStyle w:val="Contents6"/>
            <w:tabs>
              <w:tab w:val="clear" w:pos="7609"/>
              <w:tab w:val="right" w:pos="9026" w:leader="dot"/>
            </w:tabs>
            <w:rPr/>
          </w:pPr>
          <w:hyperlink w:anchor="__RefHeading___Toc134211_3804643083">
            <w:r>
              <w:rPr>
                <w:webHidden/>
                <w:rStyle w:val="IndexLink"/>
                <w:rtl w:val="true"/>
              </w:rPr>
              <w:t>تعريف و نمونه</w:t>
            </w:r>
            <w:r>
              <w:rPr>
                <w:rStyle w:val="IndexLink"/>
                <w:rtl w:val="true"/>
              </w:rPr>
              <w:tab/>
            </w:r>
            <w:r>
              <w:rPr>
                <w:rStyle w:val="IndexLink"/>
              </w:rPr>
              <w:t>90</w:t>
            </w:r>
          </w:hyperlink>
        </w:p>
        <w:p>
          <w:pPr>
            <w:pStyle w:val="Contents6"/>
            <w:tabs>
              <w:tab w:val="clear" w:pos="7609"/>
              <w:tab w:val="right" w:pos="9026" w:leader="dot"/>
            </w:tabs>
            <w:rPr/>
          </w:pPr>
          <w:hyperlink w:anchor="__RefHeading___Toc134213_3804643083">
            <w:r>
              <w:rPr>
                <w:webHidden/>
                <w:rStyle w:val="IndexLink"/>
              </w:rPr>
              <w:t>۱۰</w:t>
            </w:r>
            <w:r>
              <w:rPr>
                <w:rStyle w:val="IndexLink"/>
                <w:rtl w:val="true"/>
              </w:rPr>
              <w:t xml:space="preserve">. </w:t>
            </w:r>
            <w:r>
              <w:rPr>
                <w:rStyle w:val="IndexLink"/>
                <w:rtl w:val="true"/>
              </w:rPr>
              <w:t>اضطراب</w:t>
            </w:r>
            <w:r>
              <w:rPr>
                <w:rStyle w:val="IndexLink"/>
                <w:rtl w:val="true"/>
              </w:rPr>
              <w:tab/>
            </w:r>
            <w:r>
              <w:rPr>
                <w:rStyle w:val="IndexLink"/>
              </w:rPr>
              <w:t>91</w:t>
            </w:r>
          </w:hyperlink>
        </w:p>
        <w:p>
          <w:pPr>
            <w:pStyle w:val="Contents6"/>
            <w:tabs>
              <w:tab w:val="clear" w:pos="7609"/>
              <w:tab w:val="right" w:pos="9026" w:leader="dot"/>
            </w:tabs>
            <w:rPr/>
          </w:pPr>
          <w:hyperlink w:anchor="__RefHeading___Toc134215_3804643083">
            <w:r>
              <w:rPr>
                <w:webHidden/>
                <w:rStyle w:val="IndexLink"/>
                <w:rtl w:val="true"/>
              </w:rPr>
              <w:t>تعريف اضطراب</w:t>
            </w:r>
            <w:r>
              <w:rPr>
                <w:rStyle w:val="IndexLink"/>
                <w:rtl w:val="true"/>
              </w:rPr>
              <w:tab/>
            </w:r>
            <w:r>
              <w:rPr>
                <w:rStyle w:val="IndexLink"/>
              </w:rPr>
              <w:t>91</w:t>
            </w:r>
          </w:hyperlink>
        </w:p>
        <w:p>
          <w:pPr>
            <w:pStyle w:val="Contents6"/>
            <w:tabs>
              <w:tab w:val="clear" w:pos="7609"/>
              <w:tab w:val="right" w:pos="9026" w:leader="dot"/>
            </w:tabs>
            <w:rPr/>
          </w:pPr>
          <w:hyperlink w:anchor="__RefHeading___Toc134217_3804643083">
            <w:r>
              <w:rPr>
                <w:webHidden/>
                <w:rStyle w:val="IndexLink"/>
                <w:rtl w:val="true"/>
              </w:rPr>
              <w:t>اضطراب متن</w:t>
            </w:r>
            <w:r>
              <w:rPr>
                <w:rStyle w:val="IndexLink"/>
                <w:rtl w:val="true"/>
              </w:rPr>
              <w:tab/>
            </w:r>
            <w:r>
              <w:rPr>
                <w:rStyle w:val="IndexLink"/>
              </w:rPr>
              <w:t>93</w:t>
            </w:r>
          </w:hyperlink>
        </w:p>
        <w:p>
          <w:pPr>
            <w:pStyle w:val="Contents6"/>
            <w:tabs>
              <w:tab w:val="clear" w:pos="7609"/>
              <w:tab w:val="right" w:pos="9026" w:leader="dot"/>
            </w:tabs>
            <w:rPr/>
          </w:pPr>
          <w:hyperlink w:anchor="__RefHeading___Toc134219_3804643083">
            <w:r>
              <w:rPr>
                <w:webHidden/>
                <w:rStyle w:val="IndexLink"/>
                <w:rtl w:val="true"/>
              </w:rPr>
              <w:t>نمونه اعتقادي</w:t>
            </w:r>
            <w:r>
              <w:rPr>
                <w:rStyle w:val="IndexLink"/>
                <w:rtl w:val="true"/>
              </w:rPr>
              <w:tab/>
            </w:r>
            <w:r>
              <w:rPr>
                <w:rStyle w:val="IndexLink"/>
              </w:rPr>
              <w:t>93</w:t>
            </w:r>
          </w:hyperlink>
        </w:p>
        <w:p>
          <w:pPr>
            <w:pStyle w:val="Contents6"/>
            <w:tabs>
              <w:tab w:val="clear" w:pos="7609"/>
              <w:tab w:val="right" w:pos="9026" w:leader="dot"/>
            </w:tabs>
            <w:rPr/>
          </w:pPr>
          <w:hyperlink w:anchor="__RefHeading___Toc134221_3804643083">
            <w:r>
              <w:rPr>
                <w:webHidden/>
                <w:rStyle w:val="IndexLink"/>
                <w:rtl w:val="true"/>
              </w:rPr>
              <w:t>نمونه فقهي</w:t>
            </w:r>
            <w:r>
              <w:rPr>
                <w:rStyle w:val="IndexLink"/>
                <w:rtl w:val="true"/>
              </w:rPr>
              <w:tab/>
            </w:r>
            <w:r>
              <w:rPr>
                <w:rStyle w:val="IndexLink"/>
              </w:rPr>
              <w:t>93</w:t>
            </w:r>
          </w:hyperlink>
        </w:p>
        <w:p>
          <w:pPr>
            <w:pStyle w:val="Contents6"/>
            <w:tabs>
              <w:tab w:val="clear" w:pos="7609"/>
              <w:tab w:val="right" w:pos="9026" w:leader="dot"/>
            </w:tabs>
            <w:rPr/>
          </w:pPr>
          <w:hyperlink w:anchor="__RefHeading___Toc134223_3804643083">
            <w:r>
              <w:rPr>
                <w:webHidden/>
                <w:rStyle w:val="IndexLink"/>
                <w:rtl w:val="true"/>
              </w:rPr>
              <w:t>اضطراب سند</w:t>
            </w:r>
            <w:r>
              <w:rPr>
                <w:rStyle w:val="IndexLink"/>
                <w:rtl w:val="true"/>
              </w:rPr>
              <w:tab/>
            </w:r>
            <w:r>
              <w:rPr>
                <w:rStyle w:val="IndexLink"/>
              </w:rPr>
              <w:t>95</w:t>
            </w:r>
          </w:hyperlink>
        </w:p>
        <w:p>
          <w:pPr>
            <w:pStyle w:val="Contents6"/>
            <w:tabs>
              <w:tab w:val="clear" w:pos="7609"/>
              <w:tab w:val="right" w:pos="9026" w:leader="dot"/>
            </w:tabs>
            <w:rPr/>
          </w:pPr>
          <w:hyperlink w:anchor="__RefHeading___Toc134225_3804643083">
            <w:r>
              <w:rPr>
                <w:webHidden/>
                <w:rStyle w:val="IndexLink"/>
                <w:rtl w:val="true"/>
              </w:rPr>
              <w:t>راه حلّ كلي</w:t>
            </w:r>
            <w:r>
              <w:rPr>
                <w:rStyle w:val="IndexLink"/>
                <w:rtl w:val="true"/>
              </w:rPr>
              <w:tab/>
            </w:r>
            <w:r>
              <w:rPr>
                <w:rStyle w:val="IndexLink"/>
              </w:rPr>
              <w:t>96</w:t>
            </w:r>
          </w:hyperlink>
        </w:p>
        <w:p>
          <w:pPr>
            <w:pStyle w:val="Contents6"/>
            <w:tabs>
              <w:tab w:val="clear" w:pos="7609"/>
              <w:tab w:val="right" w:pos="9026" w:leader="dot"/>
            </w:tabs>
            <w:rPr/>
          </w:pPr>
          <w:hyperlink w:anchor="__RefHeading___Toc134227_3804643083">
            <w:r>
              <w:rPr>
                <w:webHidden/>
                <w:rStyle w:val="IndexLink"/>
                <w:rtl w:val="true"/>
              </w:rPr>
              <w:t>چكيده</w:t>
            </w:r>
            <w:r>
              <w:rPr>
                <w:rStyle w:val="IndexLink"/>
                <w:rtl w:val="true"/>
              </w:rPr>
              <w:tab/>
            </w:r>
            <w:r>
              <w:rPr>
                <w:rStyle w:val="IndexLink"/>
              </w:rPr>
              <w:t>98</w:t>
            </w:r>
          </w:hyperlink>
        </w:p>
        <w:p>
          <w:pPr>
            <w:pStyle w:val="Contents6"/>
            <w:tabs>
              <w:tab w:val="clear" w:pos="7609"/>
              <w:tab w:val="right" w:pos="9026" w:leader="dot"/>
            </w:tabs>
            <w:rPr/>
          </w:pPr>
          <w:hyperlink w:anchor="__RefHeading___Toc134229_3804643083">
            <w:r>
              <w:rPr>
                <w:webHidden/>
                <w:rStyle w:val="IndexLink"/>
                <w:rtl w:val="true"/>
              </w:rPr>
              <w:t>پرسش و پژوهش</w:t>
            </w:r>
            <w:r>
              <w:rPr>
                <w:rStyle w:val="IndexLink"/>
                <w:rtl w:val="true"/>
              </w:rPr>
              <w:tab/>
            </w:r>
            <w:r>
              <w:rPr>
                <w:rStyle w:val="IndexLink"/>
              </w:rPr>
              <w:t>98</w:t>
            </w:r>
          </w:hyperlink>
        </w:p>
        <w:p>
          <w:pPr>
            <w:pStyle w:val="Contents6"/>
            <w:tabs>
              <w:tab w:val="clear" w:pos="7609"/>
              <w:tab w:val="right" w:pos="9026" w:leader="dot"/>
            </w:tabs>
            <w:rPr/>
          </w:pPr>
          <w:hyperlink w:anchor="__RefHeading___Toc134231_3804643083">
            <w:r>
              <w:rPr>
                <w:webHidden/>
                <w:rStyle w:val="IndexLink"/>
                <w:rtl w:val="true"/>
              </w:rPr>
              <w:t xml:space="preserve">درس ششم </w:t>
            </w:r>
            <w:r>
              <w:rPr>
                <w:rStyle w:val="IndexLink"/>
                <w:rtl w:val="true"/>
              </w:rPr>
              <w:t xml:space="preserve">: </w:t>
            </w:r>
            <w:r>
              <w:rPr>
                <w:rStyle w:val="IndexLink"/>
                <w:rtl w:val="true"/>
              </w:rPr>
              <w:t>تقطيع، اختصار</w:t>
            </w:r>
            <w:r>
              <w:rPr>
                <w:rStyle w:val="IndexLink"/>
                <w:rtl w:val="true"/>
              </w:rPr>
              <w:tab/>
            </w:r>
            <w:r>
              <w:rPr>
                <w:rStyle w:val="IndexLink"/>
              </w:rPr>
              <w:t>100</w:t>
            </w:r>
          </w:hyperlink>
        </w:p>
        <w:p>
          <w:pPr>
            <w:pStyle w:val="Contents6"/>
            <w:tabs>
              <w:tab w:val="clear" w:pos="7609"/>
              <w:tab w:val="right" w:pos="9026" w:leader="dot"/>
            </w:tabs>
            <w:rPr/>
          </w:pPr>
          <w:hyperlink w:anchor="__RefHeading___Toc134233_3804643083">
            <w:r>
              <w:rPr>
                <w:webHidden/>
                <w:rStyle w:val="IndexLink"/>
              </w:rPr>
              <w:t>۱۱</w:t>
            </w:r>
            <w:r>
              <w:rPr>
                <w:rStyle w:val="IndexLink"/>
                <w:rtl w:val="true"/>
              </w:rPr>
              <w:t xml:space="preserve">. </w:t>
            </w:r>
            <w:r>
              <w:rPr>
                <w:rStyle w:val="IndexLink"/>
                <w:rtl w:val="true"/>
              </w:rPr>
              <w:t>تقطيع</w:t>
            </w:r>
            <w:r>
              <w:rPr>
                <w:rStyle w:val="IndexLink"/>
                <w:rtl w:val="true"/>
              </w:rPr>
              <w:tab/>
            </w:r>
            <w:r>
              <w:rPr>
                <w:rStyle w:val="IndexLink"/>
              </w:rPr>
              <w:t>100</w:t>
            </w:r>
          </w:hyperlink>
        </w:p>
        <w:p>
          <w:pPr>
            <w:pStyle w:val="Contents6"/>
            <w:tabs>
              <w:tab w:val="clear" w:pos="7609"/>
              <w:tab w:val="right" w:pos="9026" w:leader="dot"/>
            </w:tabs>
            <w:rPr/>
          </w:pPr>
          <w:hyperlink w:anchor="__RefHeading___Toc134235_3804643083">
            <w:r>
              <w:rPr>
                <w:webHidden/>
                <w:rStyle w:val="IndexLink"/>
                <w:rtl w:val="true"/>
              </w:rPr>
              <w:t>تعريف تقطيع</w:t>
            </w:r>
            <w:r>
              <w:rPr>
                <w:rStyle w:val="IndexLink"/>
                <w:rtl w:val="true"/>
              </w:rPr>
              <w:tab/>
            </w:r>
            <w:r>
              <w:rPr>
                <w:rStyle w:val="IndexLink"/>
              </w:rPr>
              <w:t>100</w:t>
            </w:r>
          </w:hyperlink>
        </w:p>
        <w:p>
          <w:pPr>
            <w:pStyle w:val="Contents6"/>
            <w:tabs>
              <w:tab w:val="clear" w:pos="7609"/>
              <w:tab w:val="right" w:pos="9026" w:leader="dot"/>
            </w:tabs>
            <w:rPr/>
          </w:pPr>
          <w:hyperlink w:anchor="__RefHeading___Toc134237_3804643083">
            <w:r>
              <w:rPr>
                <w:webHidden/>
                <w:rStyle w:val="IndexLink"/>
                <w:rtl w:val="true"/>
              </w:rPr>
              <w:t>زمينه تقطيع</w:t>
            </w:r>
            <w:r>
              <w:rPr>
                <w:rStyle w:val="IndexLink"/>
                <w:rtl w:val="true"/>
              </w:rPr>
              <w:tab/>
            </w:r>
            <w:r>
              <w:rPr>
                <w:rStyle w:val="IndexLink"/>
              </w:rPr>
              <w:t>101</w:t>
            </w:r>
          </w:hyperlink>
        </w:p>
        <w:p>
          <w:pPr>
            <w:pStyle w:val="Contents6"/>
            <w:tabs>
              <w:tab w:val="clear" w:pos="7609"/>
              <w:tab w:val="right" w:pos="9026" w:leader="dot"/>
            </w:tabs>
            <w:rPr/>
          </w:pPr>
          <w:hyperlink w:anchor="__RefHeading___Toc134239_3804643083">
            <w:r>
              <w:rPr>
                <w:webHidden/>
                <w:rStyle w:val="IndexLink"/>
                <w:rtl w:val="true"/>
              </w:rPr>
              <w:t>جواز تقطيع و شرط آن</w:t>
            </w:r>
            <w:r>
              <w:rPr>
                <w:rStyle w:val="IndexLink"/>
                <w:rtl w:val="true"/>
              </w:rPr>
              <w:tab/>
            </w:r>
            <w:r>
              <w:rPr>
                <w:rStyle w:val="IndexLink"/>
              </w:rPr>
              <w:t>102</w:t>
            </w:r>
          </w:hyperlink>
        </w:p>
        <w:p>
          <w:pPr>
            <w:pStyle w:val="Contents6"/>
            <w:tabs>
              <w:tab w:val="clear" w:pos="7609"/>
              <w:tab w:val="right" w:pos="9026" w:leader="dot"/>
            </w:tabs>
            <w:rPr/>
          </w:pPr>
          <w:hyperlink w:anchor="__RefHeading___Toc134241_3804643083">
            <w:r>
              <w:rPr>
                <w:webHidden/>
                <w:rStyle w:val="IndexLink"/>
                <w:rtl w:val="true"/>
              </w:rPr>
              <w:t>تقطيع ناخواسته</w:t>
            </w:r>
            <w:r>
              <w:rPr>
                <w:rStyle w:val="IndexLink"/>
                <w:rtl w:val="true"/>
              </w:rPr>
              <w:tab/>
            </w:r>
            <w:r>
              <w:rPr>
                <w:rStyle w:val="IndexLink"/>
              </w:rPr>
              <w:t>103</w:t>
            </w:r>
          </w:hyperlink>
        </w:p>
        <w:p>
          <w:pPr>
            <w:pStyle w:val="Contents6"/>
            <w:tabs>
              <w:tab w:val="clear" w:pos="7609"/>
              <w:tab w:val="right" w:pos="9026" w:leader="dot"/>
            </w:tabs>
            <w:rPr/>
          </w:pPr>
          <w:hyperlink w:anchor="__RefHeading___Toc134243_3804643083">
            <w:r>
              <w:rPr>
                <w:webHidden/>
                <w:rStyle w:val="IndexLink"/>
                <w:rtl w:val="true"/>
              </w:rPr>
              <w:t>زيان‌هاي تقطيع نادرست</w:t>
            </w:r>
            <w:r>
              <w:rPr>
                <w:rStyle w:val="IndexLink"/>
                <w:rtl w:val="true"/>
              </w:rPr>
              <w:tab/>
            </w:r>
            <w:r>
              <w:rPr>
                <w:rStyle w:val="IndexLink"/>
              </w:rPr>
              <w:t>104</w:t>
            </w:r>
          </w:hyperlink>
        </w:p>
        <w:p>
          <w:pPr>
            <w:pStyle w:val="Contents6"/>
            <w:tabs>
              <w:tab w:val="clear" w:pos="7609"/>
              <w:tab w:val="right" w:pos="9026" w:leader="dot"/>
            </w:tabs>
            <w:rPr/>
          </w:pPr>
          <w:hyperlink w:anchor="__RefHeading___Toc134245_3804643083">
            <w:r>
              <w:rPr>
                <w:webHidden/>
                <w:rStyle w:val="IndexLink"/>
                <w:rtl w:val="true"/>
              </w:rPr>
              <w:t>فهم نادرست</w:t>
            </w:r>
            <w:r>
              <w:rPr>
                <w:rStyle w:val="IndexLink"/>
                <w:rtl w:val="true"/>
              </w:rPr>
              <w:tab/>
            </w:r>
            <w:r>
              <w:rPr>
                <w:rStyle w:val="IndexLink"/>
              </w:rPr>
              <w:t>104</w:t>
            </w:r>
          </w:hyperlink>
        </w:p>
        <w:p>
          <w:pPr>
            <w:pStyle w:val="Contents6"/>
            <w:tabs>
              <w:tab w:val="clear" w:pos="7609"/>
              <w:tab w:val="right" w:pos="9026" w:leader="dot"/>
            </w:tabs>
            <w:rPr/>
          </w:pPr>
          <w:hyperlink w:anchor="__RefHeading___Toc134247_3804643083">
            <w:r>
              <w:rPr>
                <w:webHidden/>
                <w:rStyle w:val="IndexLink"/>
                <w:rtl w:val="true"/>
              </w:rPr>
              <w:t>انكار حديث</w:t>
            </w:r>
            <w:r>
              <w:rPr>
                <w:rStyle w:val="IndexLink"/>
                <w:rtl w:val="true"/>
              </w:rPr>
              <w:tab/>
            </w:r>
            <w:r>
              <w:rPr>
                <w:rStyle w:val="IndexLink"/>
              </w:rPr>
              <w:t>104</w:t>
            </w:r>
          </w:hyperlink>
        </w:p>
        <w:p>
          <w:pPr>
            <w:pStyle w:val="Contents6"/>
            <w:tabs>
              <w:tab w:val="clear" w:pos="7609"/>
              <w:tab w:val="right" w:pos="9026" w:leader="dot"/>
            </w:tabs>
            <w:rPr/>
          </w:pPr>
          <w:hyperlink w:anchor="__RefHeading___Toc134249_3804643083">
            <w:r>
              <w:rPr>
                <w:webHidden/>
                <w:rStyle w:val="IndexLink"/>
                <w:rtl w:val="true"/>
              </w:rPr>
              <w:t>نمونه</w:t>
            </w:r>
            <w:r>
              <w:rPr>
                <w:rStyle w:val="IndexLink"/>
                <w:rtl w:val="true"/>
              </w:rPr>
              <w:tab/>
            </w:r>
            <w:r>
              <w:rPr>
                <w:rStyle w:val="IndexLink"/>
              </w:rPr>
              <w:t>105</w:t>
            </w:r>
          </w:hyperlink>
        </w:p>
        <w:p>
          <w:pPr>
            <w:pStyle w:val="Contents6"/>
            <w:tabs>
              <w:tab w:val="clear" w:pos="7609"/>
              <w:tab w:val="right" w:pos="9026" w:leader="dot"/>
            </w:tabs>
            <w:rPr/>
          </w:pPr>
          <w:hyperlink w:anchor="__RefHeading___Toc134251_3804643083">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134253_3804643083">
            <w:r>
              <w:rPr>
                <w:webHidden/>
                <w:rStyle w:val="IndexLink"/>
                <w:rtl w:val="true"/>
              </w:rPr>
              <w:t>نقل‌هاي كامل‌تر</w:t>
            </w:r>
            <w:r>
              <w:rPr>
                <w:rStyle w:val="IndexLink"/>
                <w:rtl w:val="true"/>
              </w:rPr>
              <w:tab/>
            </w:r>
            <w:r>
              <w:rPr>
                <w:rStyle w:val="IndexLink"/>
              </w:rPr>
              <w:t>106</w:t>
            </w:r>
          </w:hyperlink>
        </w:p>
        <w:p>
          <w:pPr>
            <w:pStyle w:val="Contents6"/>
            <w:tabs>
              <w:tab w:val="clear" w:pos="7609"/>
              <w:tab w:val="right" w:pos="9026" w:leader="dot"/>
            </w:tabs>
            <w:rPr/>
          </w:pPr>
          <w:hyperlink w:anchor="__RefHeading___Toc134255_3804643083">
            <w:r>
              <w:rPr>
                <w:webHidden/>
                <w:rStyle w:val="IndexLink"/>
                <w:rtl w:val="true"/>
              </w:rPr>
              <w:t>راه حل</w:t>
            </w:r>
            <w:r>
              <w:rPr>
                <w:rStyle w:val="IndexLink"/>
                <w:rtl w:val="true"/>
              </w:rPr>
              <w:tab/>
            </w:r>
            <w:r>
              <w:rPr>
                <w:rStyle w:val="IndexLink"/>
              </w:rPr>
              <w:t>107</w:t>
            </w:r>
          </w:hyperlink>
        </w:p>
        <w:p>
          <w:pPr>
            <w:pStyle w:val="Contents6"/>
            <w:tabs>
              <w:tab w:val="clear" w:pos="7609"/>
              <w:tab w:val="right" w:pos="9026" w:leader="dot"/>
            </w:tabs>
            <w:rPr/>
          </w:pPr>
          <w:hyperlink w:anchor="__RefHeading___Toc134257_3804643083">
            <w:r>
              <w:rPr>
                <w:webHidden/>
                <w:rStyle w:val="IndexLink"/>
              </w:rPr>
              <w:t>۱۲</w:t>
            </w:r>
            <w:r>
              <w:rPr>
                <w:rStyle w:val="IndexLink"/>
                <w:rtl w:val="true"/>
              </w:rPr>
              <w:t xml:space="preserve">. </w:t>
            </w:r>
            <w:r>
              <w:rPr>
                <w:rStyle w:val="IndexLink"/>
                <w:rtl w:val="true"/>
              </w:rPr>
              <w:t>اختصار</w:t>
            </w:r>
            <w:r>
              <w:rPr>
                <w:rStyle w:val="IndexLink"/>
                <w:rtl w:val="true"/>
              </w:rPr>
              <w:tab/>
            </w:r>
            <w:r>
              <w:rPr>
                <w:rStyle w:val="IndexLink"/>
              </w:rPr>
              <w:t>108</w:t>
            </w:r>
          </w:hyperlink>
        </w:p>
        <w:p>
          <w:pPr>
            <w:pStyle w:val="Contents6"/>
            <w:tabs>
              <w:tab w:val="clear" w:pos="7609"/>
              <w:tab w:val="right" w:pos="9026" w:leader="dot"/>
            </w:tabs>
            <w:rPr/>
          </w:pPr>
          <w:hyperlink w:anchor="__RefHeading___Toc134259_3804643083">
            <w:r>
              <w:rPr>
                <w:webHidden/>
                <w:rStyle w:val="IndexLink"/>
                <w:rtl w:val="true"/>
              </w:rPr>
              <w:t>تعريف و راه حل</w:t>
            </w:r>
            <w:r>
              <w:rPr>
                <w:rStyle w:val="IndexLink"/>
                <w:rtl w:val="true"/>
              </w:rPr>
              <w:tab/>
            </w:r>
            <w:r>
              <w:rPr>
                <w:rStyle w:val="IndexLink"/>
              </w:rPr>
              <w:t>108</w:t>
            </w:r>
          </w:hyperlink>
        </w:p>
        <w:p>
          <w:pPr>
            <w:pStyle w:val="Contents6"/>
            <w:tabs>
              <w:tab w:val="clear" w:pos="7609"/>
              <w:tab w:val="right" w:pos="9026" w:leader="dot"/>
            </w:tabs>
            <w:rPr/>
          </w:pPr>
          <w:hyperlink w:anchor="__RefHeading___Toc134261_3804643083">
            <w:r>
              <w:rPr>
                <w:webHidden/>
                <w:rStyle w:val="IndexLink"/>
                <w:rtl w:val="true"/>
              </w:rPr>
              <w:t>نمونه‌ها</w:t>
            </w:r>
            <w:r>
              <w:rPr>
                <w:rStyle w:val="IndexLink"/>
                <w:rtl w:val="true"/>
              </w:rPr>
              <w:tab/>
            </w:r>
            <w:r>
              <w:rPr>
                <w:rStyle w:val="IndexLink"/>
              </w:rPr>
              <w:t>108</w:t>
            </w:r>
          </w:hyperlink>
        </w:p>
        <w:p>
          <w:pPr>
            <w:pStyle w:val="Contents6"/>
            <w:tabs>
              <w:tab w:val="clear" w:pos="7609"/>
              <w:tab w:val="right" w:pos="9026" w:leader="dot"/>
            </w:tabs>
            <w:rPr/>
          </w:pPr>
          <w:hyperlink w:anchor="__RefHeading___Toc134263_3804643083">
            <w:r>
              <w:rPr>
                <w:webHidden/>
                <w:rStyle w:val="IndexLink"/>
                <w:rtl w:val="true"/>
              </w:rPr>
              <w:t>چكيده</w:t>
            </w:r>
            <w:r>
              <w:rPr>
                <w:rStyle w:val="IndexLink"/>
                <w:rtl w:val="true"/>
              </w:rPr>
              <w:tab/>
            </w:r>
            <w:r>
              <w:rPr>
                <w:rStyle w:val="IndexLink"/>
              </w:rPr>
              <w:t>112</w:t>
            </w:r>
          </w:hyperlink>
        </w:p>
        <w:p>
          <w:pPr>
            <w:pStyle w:val="Contents6"/>
            <w:tabs>
              <w:tab w:val="clear" w:pos="7609"/>
              <w:tab w:val="right" w:pos="9026" w:leader="dot"/>
            </w:tabs>
            <w:rPr/>
          </w:pPr>
          <w:hyperlink w:anchor="__RefHeading___Toc134265_3804643083">
            <w:r>
              <w:rPr>
                <w:webHidden/>
                <w:rStyle w:val="IndexLink"/>
                <w:rtl w:val="true"/>
              </w:rPr>
              <w:t>پرسش و پژوهش</w:t>
            </w:r>
            <w:r>
              <w:rPr>
                <w:rStyle w:val="IndexLink"/>
                <w:rtl w:val="true"/>
              </w:rPr>
              <w:tab/>
            </w:r>
            <w:r>
              <w:rPr>
                <w:rStyle w:val="IndexLink"/>
              </w:rPr>
              <w:t>113</w:t>
            </w:r>
          </w:hyperlink>
        </w:p>
        <w:p>
          <w:pPr>
            <w:pStyle w:val="Contents6"/>
            <w:tabs>
              <w:tab w:val="clear" w:pos="7609"/>
              <w:tab w:val="right" w:pos="9026" w:leader="dot"/>
            </w:tabs>
            <w:rPr/>
          </w:pPr>
          <w:hyperlink w:anchor="__RefHeading___Toc134267_3804643083">
            <w:r>
              <w:rPr>
                <w:webHidden/>
                <w:rStyle w:val="IndexLink"/>
                <w:rtl w:val="true"/>
              </w:rPr>
              <w:t xml:space="preserve">درس هفتم </w:t>
            </w:r>
            <w:r>
              <w:rPr>
                <w:rStyle w:val="IndexLink"/>
                <w:rtl w:val="true"/>
              </w:rPr>
              <w:t xml:space="preserve">: </w:t>
            </w:r>
            <w:r>
              <w:rPr>
                <w:rStyle w:val="IndexLink"/>
                <w:rtl w:val="true"/>
              </w:rPr>
              <w:t>نقل معنا، آهنگ سخن</w:t>
            </w:r>
            <w:r>
              <w:rPr>
                <w:rStyle w:val="IndexLink"/>
                <w:rtl w:val="true"/>
              </w:rPr>
              <w:tab/>
            </w:r>
            <w:r>
              <w:rPr>
                <w:rStyle w:val="IndexLink"/>
              </w:rPr>
              <w:t>114</w:t>
            </w:r>
          </w:hyperlink>
        </w:p>
        <w:p>
          <w:pPr>
            <w:pStyle w:val="Contents6"/>
            <w:tabs>
              <w:tab w:val="clear" w:pos="7609"/>
              <w:tab w:val="right" w:pos="9026" w:leader="dot"/>
            </w:tabs>
            <w:rPr/>
          </w:pPr>
          <w:hyperlink w:anchor="__RefHeading___Toc134269_3804643083">
            <w:r>
              <w:rPr>
                <w:webHidden/>
                <w:rStyle w:val="IndexLink"/>
              </w:rPr>
              <w:t>۱۳</w:t>
            </w:r>
            <w:r>
              <w:rPr>
                <w:rStyle w:val="IndexLink"/>
                <w:rtl w:val="true"/>
              </w:rPr>
              <w:t xml:space="preserve">. </w:t>
            </w:r>
            <w:r>
              <w:rPr>
                <w:rStyle w:val="IndexLink"/>
                <w:rtl w:val="true"/>
              </w:rPr>
              <w:t>نقل معنا</w:t>
            </w:r>
            <w:r>
              <w:rPr>
                <w:rStyle w:val="IndexLink"/>
                <w:rtl w:val="true"/>
              </w:rPr>
              <w:tab/>
            </w:r>
            <w:r>
              <w:rPr>
                <w:rStyle w:val="IndexLink"/>
              </w:rPr>
              <w:t>114</w:t>
            </w:r>
          </w:hyperlink>
        </w:p>
        <w:p>
          <w:pPr>
            <w:pStyle w:val="Contents6"/>
            <w:tabs>
              <w:tab w:val="clear" w:pos="7609"/>
              <w:tab w:val="right" w:pos="9026" w:leader="dot"/>
            </w:tabs>
            <w:rPr/>
          </w:pPr>
          <w:hyperlink w:anchor="__RefHeading___Toc134271_3804643083">
            <w:r>
              <w:rPr>
                <w:webHidden/>
                <w:rStyle w:val="IndexLink"/>
                <w:rtl w:val="true"/>
              </w:rPr>
              <w:t>مفهوم و جواز نقل معنا</w:t>
            </w:r>
            <w:r>
              <w:rPr>
                <w:rStyle w:val="IndexLink"/>
                <w:rtl w:val="true"/>
              </w:rPr>
              <w:tab/>
            </w:r>
            <w:r>
              <w:rPr>
                <w:rStyle w:val="IndexLink"/>
              </w:rPr>
              <w:t>114</w:t>
            </w:r>
          </w:hyperlink>
        </w:p>
        <w:p>
          <w:pPr>
            <w:pStyle w:val="Contents6"/>
            <w:tabs>
              <w:tab w:val="clear" w:pos="7609"/>
              <w:tab w:val="right" w:pos="9026" w:leader="dot"/>
            </w:tabs>
            <w:rPr/>
          </w:pPr>
          <w:hyperlink w:anchor="__RefHeading___Toc134273_3804643083">
            <w:r>
              <w:rPr>
                <w:webHidden/>
                <w:rStyle w:val="IndexLink"/>
                <w:rtl w:val="true"/>
              </w:rPr>
              <w:t>نتيجه نقل معنا</w:t>
            </w:r>
            <w:r>
              <w:rPr>
                <w:rStyle w:val="IndexLink"/>
                <w:rtl w:val="true"/>
              </w:rPr>
              <w:tab/>
            </w:r>
            <w:r>
              <w:rPr>
                <w:rStyle w:val="IndexLink"/>
              </w:rPr>
              <w:t>116</w:t>
            </w:r>
          </w:hyperlink>
        </w:p>
        <w:p>
          <w:pPr>
            <w:pStyle w:val="Contents6"/>
            <w:tabs>
              <w:tab w:val="clear" w:pos="7609"/>
              <w:tab w:val="right" w:pos="9026" w:leader="dot"/>
            </w:tabs>
            <w:rPr/>
          </w:pPr>
          <w:hyperlink w:anchor="__RefHeading___Toc134275_3804643083">
            <w:r>
              <w:rPr>
                <w:webHidden/>
                <w:rStyle w:val="IndexLink"/>
                <w:rtl w:val="true"/>
              </w:rPr>
              <w:t>گستره نقل معنا</w:t>
            </w:r>
            <w:r>
              <w:rPr>
                <w:rStyle w:val="IndexLink"/>
                <w:rtl w:val="true"/>
              </w:rPr>
              <w:tab/>
            </w:r>
            <w:r>
              <w:rPr>
                <w:rStyle w:val="IndexLink"/>
              </w:rPr>
              <w:t>118</w:t>
            </w:r>
          </w:hyperlink>
        </w:p>
        <w:p>
          <w:pPr>
            <w:pStyle w:val="Contents6"/>
            <w:tabs>
              <w:tab w:val="clear" w:pos="7609"/>
              <w:tab w:val="right" w:pos="9026" w:leader="dot"/>
            </w:tabs>
            <w:rPr/>
          </w:pPr>
          <w:hyperlink w:anchor="__RefHeading___Toc134277_3804643083">
            <w:r>
              <w:rPr>
                <w:webHidden/>
                <w:rStyle w:val="IndexLink"/>
                <w:rtl w:val="true"/>
              </w:rPr>
              <w:t>آسيب‌هاي محتمل</w:t>
            </w:r>
            <w:r>
              <w:rPr>
                <w:rStyle w:val="IndexLink"/>
                <w:rtl w:val="true"/>
              </w:rPr>
              <w:tab/>
            </w:r>
            <w:r>
              <w:rPr>
                <w:rStyle w:val="IndexLink"/>
              </w:rPr>
              <w:t>122</w:t>
            </w:r>
          </w:hyperlink>
        </w:p>
        <w:p>
          <w:pPr>
            <w:pStyle w:val="Contents6"/>
            <w:tabs>
              <w:tab w:val="clear" w:pos="7609"/>
              <w:tab w:val="right" w:pos="9026" w:leader="dot"/>
            </w:tabs>
            <w:rPr/>
          </w:pPr>
          <w:hyperlink w:anchor="__RefHeading___Toc134279_3804643083">
            <w:r>
              <w:rPr>
                <w:webHidden/>
                <w:rStyle w:val="IndexLink"/>
                <w:rtl w:val="true"/>
              </w:rPr>
              <w:t>آسيب‌هاي پيش آمده</w:t>
            </w:r>
            <w:r>
              <w:rPr>
                <w:rStyle w:val="IndexLink"/>
                <w:rtl w:val="true"/>
              </w:rPr>
              <w:tab/>
            </w:r>
            <w:r>
              <w:rPr>
                <w:rStyle w:val="IndexLink"/>
              </w:rPr>
              <w:t>123</w:t>
            </w:r>
          </w:hyperlink>
        </w:p>
        <w:p>
          <w:pPr>
            <w:pStyle w:val="Contents6"/>
            <w:tabs>
              <w:tab w:val="clear" w:pos="7609"/>
              <w:tab w:val="right" w:pos="9026" w:leader="dot"/>
            </w:tabs>
            <w:rPr/>
          </w:pPr>
          <w:hyperlink w:anchor="__RefHeading___Toc134281_3804643083">
            <w:r>
              <w:rPr>
                <w:webHidden/>
                <w:rStyle w:val="IndexLink"/>
              </w:rPr>
              <w:t>۱۴</w:t>
            </w:r>
            <w:r>
              <w:rPr>
                <w:rStyle w:val="IndexLink"/>
                <w:rtl w:val="true"/>
              </w:rPr>
              <w:t xml:space="preserve">. </w:t>
            </w:r>
            <w:r>
              <w:rPr>
                <w:rStyle w:val="IndexLink"/>
                <w:rtl w:val="true"/>
              </w:rPr>
              <w:t>آهنگ سخن</w:t>
            </w:r>
            <w:r>
              <w:rPr>
                <w:rStyle w:val="IndexLink"/>
                <w:rtl w:val="true"/>
              </w:rPr>
              <w:tab/>
            </w:r>
            <w:r>
              <w:rPr>
                <w:rStyle w:val="IndexLink"/>
              </w:rPr>
              <w:t>127</w:t>
            </w:r>
          </w:hyperlink>
        </w:p>
        <w:p>
          <w:pPr>
            <w:pStyle w:val="Contents6"/>
            <w:tabs>
              <w:tab w:val="clear" w:pos="7609"/>
              <w:tab w:val="right" w:pos="9026" w:leader="dot"/>
            </w:tabs>
            <w:rPr/>
          </w:pPr>
          <w:hyperlink w:anchor="__RefHeading___Toc134283_3804643083">
            <w:r>
              <w:rPr>
                <w:webHidden/>
                <w:rStyle w:val="IndexLink"/>
                <w:rtl w:val="true"/>
              </w:rPr>
              <w:t>زمينه آسيب</w:t>
            </w:r>
            <w:r>
              <w:rPr>
                <w:rStyle w:val="IndexLink"/>
                <w:rtl w:val="true"/>
              </w:rPr>
              <w:tab/>
            </w:r>
            <w:r>
              <w:rPr>
                <w:rStyle w:val="IndexLink"/>
              </w:rPr>
              <w:t>127</w:t>
            </w:r>
          </w:hyperlink>
        </w:p>
        <w:p>
          <w:pPr>
            <w:pStyle w:val="Contents6"/>
            <w:tabs>
              <w:tab w:val="clear" w:pos="7609"/>
              <w:tab w:val="right" w:pos="9026" w:leader="dot"/>
            </w:tabs>
            <w:rPr/>
          </w:pPr>
          <w:hyperlink w:anchor="__RefHeading___Toc134285_3804643083">
            <w:r>
              <w:rPr>
                <w:webHidden/>
                <w:rStyle w:val="IndexLink"/>
                <w:rtl w:val="true"/>
              </w:rPr>
              <w:t>نمونه‌ها</w:t>
            </w:r>
            <w:r>
              <w:rPr>
                <w:rStyle w:val="IndexLink"/>
                <w:rtl w:val="true"/>
              </w:rPr>
              <w:tab/>
            </w:r>
            <w:r>
              <w:rPr>
                <w:rStyle w:val="IndexLink"/>
              </w:rPr>
              <w:t>131</w:t>
            </w:r>
          </w:hyperlink>
        </w:p>
        <w:p>
          <w:pPr>
            <w:pStyle w:val="Contents6"/>
            <w:tabs>
              <w:tab w:val="clear" w:pos="7609"/>
              <w:tab w:val="right" w:pos="9026" w:leader="dot"/>
            </w:tabs>
            <w:rPr/>
          </w:pPr>
          <w:hyperlink w:anchor="__RefHeading___Toc134287_3804643083">
            <w:r>
              <w:rPr>
                <w:webHidden/>
                <w:rStyle w:val="IndexLink"/>
                <w:rtl w:val="true"/>
              </w:rPr>
              <w:t>چكيده</w:t>
            </w:r>
            <w:r>
              <w:rPr>
                <w:rStyle w:val="IndexLink"/>
                <w:rtl w:val="true"/>
              </w:rPr>
              <w:tab/>
            </w:r>
            <w:r>
              <w:rPr>
                <w:rStyle w:val="IndexLink"/>
              </w:rPr>
              <w:t>135</w:t>
            </w:r>
          </w:hyperlink>
        </w:p>
        <w:p>
          <w:pPr>
            <w:pStyle w:val="Contents6"/>
            <w:tabs>
              <w:tab w:val="clear" w:pos="7609"/>
              <w:tab w:val="right" w:pos="9026" w:leader="dot"/>
            </w:tabs>
            <w:rPr/>
          </w:pPr>
          <w:hyperlink w:anchor="__RefHeading___Toc134289_3804643083">
            <w:r>
              <w:rPr>
                <w:webHidden/>
                <w:rStyle w:val="IndexLink"/>
                <w:rtl w:val="true"/>
              </w:rPr>
              <w:t>پرسش و پژوهش</w:t>
            </w:r>
            <w:r>
              <w:rPr>
                <w:rStyle w:val="IndexLink"/>
                <w:rtl w:val="true"/>
              </w:rPr>
              <w:tab/>
            </w:r>
            <w:r>
              <w:rPr>
                <w:rStyle w:val="IndexLink"/>
              </w:rPr>
              <w:t>136</w:t>
            </w:r>
          </w:hyperlink>
        </w:p>
        <w:p>
          <w:pPr>
            <w:pStyle w:val="Contents6"/>
            <w:tabs>
              <w:tab w:val="clear" w:pos="7609"/>
              <w:tab w:val="right" w:pos="9026" w:leader="dot"/>
            </w:tabs>
            <w:rPr/>
          </w:pPr>
          <w:hyperlink w:anchor="__RefHeading___Toc134291_3804643083">
            <w:r>
              <w:rPr>
                <w:webHidden/>
                <w:rStyle w:val="IndexLink"/>
                <w:rtl w:val="true"/>
              </w:rPr>
              <w:t xml:space="preserve">درس هشتم </w:t>
            </w:r>
            <w:r>
              <w:rPr>
                <w:rStyle w:val="IndexLink"/>
                <w:rtl w:val="true"/>
              </w:rPr>
              <w:t xml:space="preserve">: </w:t>
            </w:r>
            <w:r>
              <w:rPr>
                <w:rStyle w:val="IndexLink"/>
                <w:rtl w:val="true"/>
              </w:rPr>
              <w:t>وضع و دسّ حديث</w:t>
            </w:r>
            <w:r>
              <w:rPr>
                <w:rStyle w:val="IndexLink"/>
                <w:rtl w:val="true"/>
              </w:rPr>
              <w:tab/>
            </w:r>
            <w:r>
              <w:rPr>
                <w:rStyle w:val="IndexLink"/>
              </w:rPr>
              <w:t>137</w:t>
            </w:r>
          </w:hyperlink>
        </w:p>
        <w:p>
          <w:pPr>
            <w:pStyle w:val="Contents6"/>
            <w:tabs>
              <w:tab w:val="clear" w:pos="7609"/>
              <w:tab w:val="right" w:pos="9026" w:leader="dot"/>
            </w:tabs>
            <w:rPr/>
          </w:pPr>
          <w:hyperlink w:anchor="__RefHeading___Toc134293_3804643083">
            <w:r>
              <w:rPr>
                <w:webHidden/>
                <w:rStyle w:val="IndexLink"/>
              </w:rPr>
              <w:t>۱۵</w:t>
            </w:r>
            <w:r>
              <w:rPr>
                <w:rStyle w:val="IndexLink"/>
                <w:rtl w:val="true"/>
              </w:rPr>
              <w:t xml:space="preserve">. </w:t>
            </w:r>
            <w:r>
              <w:rPr>
                <w:rStyle w:val="IndexLink"/>
                <w:rtl w:val="true"/>
              </w:rPr>
              <w:t>حديث‌سازي</w:t>
            </w:r>
            <w:r>
              <w:rPr>
                <w:rStyle w:val="IndexLink"/>
                <w:rtl w:val="true"/>
              </w:rPr>
              <w:tab/>
            </w:r>
            <w:r>
              <w:rPr>
                <w:rStyle w:val="IndexLink"/>
              </w:rPr>
              <w:t>137</w:t>
            </w:r>
          </w:hyperlink>
        </w:p>
        <w:p>
          <w:pPr>
            <w:pStyle w:val="Contents6"/>
            <w:tabs>
              <w:tab w:val="clear" w:pos="7609"/>
              <w:tab w:val="right" w:pos="9026" w:leader="dot"/>
            </w:tabs>
            <w:rPr/>
          </w:pPr>
          <w:hyperlink w:anchor="__RefHeading___Toc134295_3804643083">
            <w:r>
              <w:rPr>
                <w:webHidden/>
                <w:rStyle w:val="IndexLink"/>
                <w:rtl w:val="true"/>
              </w:rPr>
              <w:t>معناي وضع</w:t>
            </w:r>
            <w:r>
              <w:rPr>
                <w:rStyle w:val="IndexLink"/>
                <w:rtl w:val="true"/>
              </w:rPr>
              <w:tab/>
            </w:r>
            <w:r>
              <w:rPr>
                <w:rStyle w:val="IndexLink"/>
              </w:rPr>
              <w:t>137</w:t>
            </w:r>
          </w:hyperlink>
        </w:p>
        <w:p>
          <w:pPr>
            <w:pStyle w:val="Contents6"/>
            <w:tabs>
              <w:tab w:val="clear" w:pos="7609"/>
              <w:tab w:val="right" w:pos="9026" w:leader="dot"/>
            </w:tabs>
            <w:rPr/>
          </w:pPr>
          <w:hyperlink w:anchor="__RefHeading___Toc134297_3804643083">
            <w:r>
              <w:rPr>
                <w:webHidden/>
                <w:rStyle w:val="IndexLink"/>
                <w:rtl w:val="true"/>
              </w:rPr>
              <w:t>شيوه‌هاي وضع</w:t>
            </w:r>
            <w:r>
              <w:rPr>
                <w:rStyle w:val="IndexLink"/>
                <w:rtl w:val="true"/>
              </w:rPr>
              <w:tab/>
            </w:r>
            <w:r>
              <w:rPr>
                <w:rStyle w:val="IndexLink"/>
              </w:rPr>
              <w:t>138</w:t>
            </w:r>
          </w:hyperlink>
        </w:p>
        <w:p>
          <w:pPr>
            <w:pStyle w:val="Contents6"/>
            <w:tabs>
              <w:tab w:val="clear" w:pos="7609"/>
              <w:tab w:val="right" w:pos="9026" w:leader="dot"/>
            </w:tabs>
            <w:rPr/>
          </w:pPr>
          <w:hyperlink w:anchor="__RefHeading___Toc134299_3804643083">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134301_3804643083">
            <w:r>
              <w:rPr>
                <w:webHidden/>
                <w:rStyle w:val="IndexLink"/>
                <w:rtl w:val="true"/>
              </w:rPr>
              <w:t>وضع جزئي</w:t>
            </w:r>
            <w:r>
              <w:rPr>
                <w:rStyle w:val="IndexLink"/>
                <w:rtl w:val="true"/>
              </w:rPr>
              <w:tab/>
            </w:r>
            <w:r>
              <w:rPr>
                <w:rStyle w:val="IndexLink"/>
              </w:rPr>
              <w:t>139</w:t>
            </w:r>
          </w:hyperlink>
        </w:p>
        <w:p>
          <w:pPr>
            <w:pStyle w:val="Contents6"/>
            <w:tabs>
              <w:tab w:val="clear" w:pos="7609"/>
              <w:tab w:val="right" w:pos="9026" w:leader="dot"/>
            </w:tabs>
            <w:rPr/>
          </w:pPr>
          <w:hyperlink w:anchor="__RefHeading___Toc134303_3804643083">
            <w:r>
              <w:rPr>
                <w:webHidden/>
                <w:rStyle w:val="IndexLink"/>
                <w:rtl w:val="true"/>
              </w:rPr>
              <w:t>وضع كامل</w:t>
            </w:r>
            <w:r>
              <w:rPr>
                <w:rStyle w:val="IndexLink"/>
                <w:rtl w:val="true"/>
              </w:rPr>
              <w:tab/>
            </w:r>
            <w:r>
              <w:rPr>
                <w:rStyle w:val="IndexLink"/>
              </w:rPr>
              <w:t>139</w:t>
            </w:r>
          </w:hyperlink>
        </w:p>
        <w:p>
          <w:pPr>
            <w:pStyle w:val="Contents6"/>
            <w:tabs>
              <w:tab w:val="clear" w:pos="7609"/>
              <w:tab w:val="right" w:pos="9026" w:leader="dot"/>
            </w:tabs>
            <w:rPr/>
          </w:pPr>
          <w:hyperlink w:anchor="__RefHeading___Toc134305_3804643083">
            <w:r>
              <w:rPr>
                <w:webHidden/>
                <w:rStyle w:val="IndexLink"/>
                <w:rtl w:val="true"/>
              </w:rPr>
              <w:t>وضع مجموعي</w:t>
            </w:r>
            <w:r>
              <w:rPr>
                <w:rStyle w:val="IndexLink"/>
                <w:rtl w:val="true"/>
              </w:rPr>
              <w:tab/>
            </w:r>
            <w:r>
              <w:rPr>
                <w:rStyle w:val="IndexLink"/>
              </w:rPr>
              <w:t>141</w:t>
            </w:r>
          </w:hyperlink>
        </w:p>
        <w:p>
          <w:pPr>
            <w:pStyle w:val="Contents6"/>
            <w:tabs>
              <w:tab w:val="clear" w:pos="7609"/>
              <w:tab w:val="right" w:pos="9026" w:leader="dot"/>
            </w:tabs>
            <w:rPr/>
          </w:pPr>
          <w:hyperlink w:anchor="__RefHeading___Toc134307_3804643083">
            <w:r>
              <w:rPr>
                <w:webHidden/>
                <w:rStyle w:val="IndexLink"/>
                <w:rtl w:val="true"/>
              </w:rPr>
              <w:t>دسّ و تخليط</w:t>
            </w:r>
            <w:r>
              <w:rPr>
                <w:rStyle w:val="IndexLink"/>
                <w:rtl w:val="true"/>
              </w:rPr>
              <w:tab/>
            </w:r>
            <w:r>
              <w:rPr>
                <w:rStyle w:val="IndexLink"/>
              </w:rPr>
              <w:t>143</w:t>
            </w:r>
          </w:hyperlink>
        </w:p>
        <w:p>
          <w:pPr>
            <w:pStyle w:val="Contents6"/>
            <w:tabs>
              <w:tab w:val="clear" w:pos="7609"/>
              <w:tab w:val="right" w:pos="9026" w:leader="dot"/>
            </w:tabs>
            <w:rPr/>
          </w:pPr>
          <w:hyperlink w:anchor="__RefHeading___Toc134309_3804643083">
            <w:r>
              <w:rPr>
                <w:webHidden/>
                <w:rStyle w:val="IndexLink"/>
                <w:rtl w:val="true"/>
              </w:rPr>
              <w:t>آسيب‌هاي ناشي از وضع</w:t>
            </w:r>
            <w:r>
              <w:rPr>
                <w:rStyle w:val="IndexLink"/>
                <w:rtl w:val="true"/>
              </w:rPr>
              <w:tab/>
            </w:r>
            <w:r>
              <w:rPr>
                <w:rStyle w:val="IndexLink"/>
              </w:rPr>
              <w:t>145</w:t>
            </w:r>
          </w:hyperlink>
        </w:p>
        <w:p>
          <w:pPr>
            <w:pStyle w:val="Contents6"/>
            <w:tabs>
              <w:tab w:val="clear" w:pos="7609"/>
              <w:tab w:val="right" w:pos="9026" w:leader="dot"/>
            </w:tabs>
            <w:rPr/>
          </w:pPr>
          <w:hyperlink w:anchor="__RefHeading___Toc134311_3804643083">
            <w:r>
              <w:rPr>
                <w:webHidden/>
                <w:rStyle w:val="IndexLink"/>
                <w:rtl w:val="true"/>
              </w:rPr>
              <w:t>آسيب‌هاي بيروني</w:t>
            </w:r>
            <w:r>
              <w:rPr>
                <w:rStyle w:val="IndexLink"/>
                <w:rtl w:val="true"/>
              </w:rPr>
              <w:tab/>
            </w:r>
            <w:r>
              <w:rPr>
                <w:rStyle w:val="IndexLink"/>
              </w:rPr>
              <w:t>145</w:t>
            </w:r>
          </w:hyperlink>
        </w:p>
        <w:p>
          <w:pPr>
            <w:pStyle w:val="Contents6"/>
            <w:tabs>
              <w:tab w:val="clear" w:pos="7609"/>
              <w:tab w:val="right" w:pos="9026" w:leader="dot"/>
            </w:tabs>
            <w:rPr/>
          </w:pPr>
          <w:hyperlink w:anchor="__RefHeading___Toc134313_3804643083">
            <w:r>
              <w:rPr>
                <w:webHidden/>
                <w:rStyle w:val="IndexLink"/>
                <w:rtl w:val="true"/>
              </w:rPr>
              <w:t>آسيب‌هاي دروني</w:t>
            </w:r>
            <w:r>
              <w:rPr>
                <w:rStyle w:val="IndexLink"/>
                <w:rtl w:val="true"/>
              </w:rPr>
              <w:tab/>
            </w:r>
            <w:r>
              <w:rPr>
                <w:rStyle w:val="IndexLink"/>
              </w:rPr>
              <w:t>145</w:t>
            </w:r>
          </w:hyperlink>
        </w:p>
        <w:p>
          <w:pPr>
            <w:pStyle w:val="Contents6"/>
            <w:tabs>
              <w:tab w:val="clear" w:pos="7609"/>
              <w:tab w:val="right" w:pos="9026" w:leader="dot"/>
            </w:tabs>
            <w:rPr/>
          </w:pPr>
          <w:hyperlink w:anchor="__RefHeading___Toc134315_3804643083">
            <w:r>
              <w:rPr>
                <w:webHidden/>
                <w:rStyle w:val="IndexLink"/>
                <w:rtl w:val="true"/>
              </w:rPr>
              <w:t>راه رويارويي</w:t>
            </w:r>
            <w:r>
              <w:rPr>
                <w:rStyle w:val="IndexLink"/>
                <w:rtl w:val="true"/>
              </w:rPr>
              <w:tab/>
            </w:r>
            <w:r>
              <w:rPr>
                <w:rStyle w:val="IndexLink"/>
              </w:rPr>
              <w:t>148</w:t>
            </w:r>
          </w:hyperlink>
        </w:p>
        <w:p>
          <w:pPr>
            <w:pStyle w:val="Contents6"/>
            <w:tabs>
              <w:tab w:val="clear" w:pos="7609"/>
              <w:tab w:val="right" w:pos="9026" w:leader="dot"/>
            </w:tabs>
            <w:rPr/>
          </w:pPr>
          <w:hyperlink w:anchor="__RefHeading___Toc134317_3804643083">
            <w:r>
              <w:rPr>
                <w:webHidden/>
                <w:rStyle w:val="IndexLink"/>
                <w:rtl w:val="true"/>
              </w:rPr>
              <w:t>چكيده</w:t>
            </w:r>
            <w:r>
              <w:rPr>
                <w:rStyle w:val="IndexLink"/>
                <w:rtl w:val="true"/>
              </w:rPr>
              <w:tab/>
            </w:r>
            <w:r>
              <w:rPr>
                <w:rStyle w:val="IndexLink"/>
              </w:rPr>
              <w:t>150</w:t>
            </w:r>
          </w:hyperlink>
        </w:p>
        <w:p>
          <w:pPr>
            <w:pStyle w:val="Contents6"/>
            <w:tabs>
              <w:tab w:val="clear" w:pos="7609"/>
              <w:tab w:val="right" w:pos="9026" w:leader="dot"/>
            </w:tabs>
            <w:rPr/>
          </w:pPr>
          <w:hyperlink w:anchor="__RefHeading___Toc134319_3804643083">
            <w:r>
              <w:rPr>
                <w:webHidden/>
                <w:rStyle w:val="IndexLink"/>
                <w:rtl w:val="true"/>
              </w:rPr>
              <w:t>پرسش و پژوهش</w:t>
            </w:r>
            <w:r>
              <w:rPr>
                <w:rStyle w:val="IndexLink"/>
                <w:rtl w:val="true"/>
              </w:rPr>
              <w:tab/>
            </w:r>
            <w:r>
              <w:rPr>
                <w:rStyle w:val="IndexLink"/>
              </w:rPr>
              <w:t>151</w:t>
            </w:r>
          </w:hyperlink>
        </w:p>
        <w:p>
          <w:pPr>
            <w:pStyle w:val="Contents6"/>
            <w:tabs>
              <w:tab w:val="clear" w:pos="7609"/>
              <w:tab w:val="right" w:pos="9026" w:leader="dot"/>
            </w:tabs>
            <w:rPr/>
          </w:pPr>
          <w:hyperlink w:anchor="__RefHeading___Toc134321_3804643083">
            <w:r>
              <w:rPr>
                <w:webHidden/>
                <w:rStyle w:val="IndexLink"/>
                <w:rtl w:val="true"/>
              </w:rPr>
              <w:t xml:space="preserve">درس نهم </w:t>
            </w:r>
            <w:r>
              <w:rPr>
                <w:rStyle w:val="IndexLink"/>
                <w:rtl w:val="true"/>
              </w:rPr>
              <w:t xml:space="preserve">: </w:t>
            </w:r>
            <w:r>
              <w:rPr>
                <w:rStyle w:val="IndexLink"/>
                <w:rtl w:val="true"/>
              </w:rPr>
              <w:t>آسيب سندي</w:t>
            </w:r>
            <w:r>
              <w:rPr>
                <w:rStyle w:val="IndexLink"/>
                <w:rtl w:val="true"/>
              </w:rPr>
              <w:tab/>
            </w:r>
            <w:r>
              <w:rPr>
                <w:rStyle w:val="IndexLink"/>
              </w:rPr>
              <w:t>152</w:t>
            </w:r>
          </w:hyperlink>
        </w:p>
        <w:p>
          <w:pPr>
            <w:pStyle w:val="Contents6"/>
            <w:tabs>
              <w:tab w:val="clear" w:pos="7609"/>
              <w:tab w:val="right" w:pos="9026" w:leader="dot"/>
            </w:tabs>
            <w:rPr/>
          </w:pPr>
          <w:hyperlink w:anchor="__RefHeading___Toc134323_3804643083">
            <w:r>
              <w:rPr>
                <w:webHidden/>
                <w:rStyle w:val="IndexLink"/>
                <w:rtl w:val="true"/>
              </w:rPr>
              <w:t>.</w:t>
            </w:r>
            <w:r>
              <w:rPr>
                <w:rStyle w:val="IndexLink"/>
              </w:rPr>
              <w:t>۱۶</w:t>
            </w:r>
            <w:r>
              <w:rPr>
                <w:rStyle w:val="IndexLink"/>
                <w:rtl w:val="true"/>
              </w:rPr>
              <w:t xml:space="preserve"> آسيب‌هاي سند</w:t>
            </w:r>
            <w:r>
              <w:rPr>
                <w:rStyle w:val="IndexLink"/>
                <w:rtl w:val="true"/>
              </w:rPr>
              <w:tab/>
            </w:r>
            <w:r>
              <w:rPr>
                <w:rStyle w:val="IndexLink"/>
              </w:rPr>
              <w:t>152</w:t>
            </w:r>
          </w:hyperlink>
        </w:p>
        <w:p>
          <w:pPr>
            <w:pStyle w:val="Contents6"/>
            <w:tabs>
              <w:tab w:val="clear" w:pos="7609"/>
              <w:tab w:val="right" w:pos="9026" w:leader="dot"/>
            </w:tabs>
            <w:rPr/>
          </w:pPr>
          <w:hyperlink w:anchor="__RefHeading___Toc134325_3804643083">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134327_3804643083">
            <w:r>
              <w:rPr>
                <w:webHidden/>
                <w:rStyle w:val="IndexLink"/>
                <w:rtl w:val="true"/>
              </w:rPr>
              <w:t>سستي حلقه‌هاي سند</w:t>
            </w:r>
            <w:r>
              <w:rPr>
                <w:rStyle w:val="IndexLink"/>
                <w:rtl w:val="true"/>
              </w:rPr>
              <w:tab/>
            </w:r>
            <w:r>
              <w:rPr>
                <w:rStyle w:val="IndexLink"/>
              </w:rPr>
              <w:t>153</w:t>
            </w:r>
          </w:hyperlink>
        </w:p>
        <w:p>
          <w:pPr>
            <w:pStyle w:val="Contents6"/>
            <w:tabs>
              <w:tab w:val="clear" w:pos="7609"/>
              <w:tab w:val="right" w:pos="9026" w:leader="dot"/>
            </w:tabs>
            <w:rPr/>
          </w:pPr>
          <w:hyperlink w:anchor="__RefHeading___Toc134329_3804643083">
            <w:r>
              <w:rPr>
                <w:webHidden/>
                <w:rStyle w:val="IndexLink"/>
                <w:rtl w:val="true"/>
              </w:rPr>
              <w:t>گسست حلقه‌هاي سند</w:t>
            </w:r>
            <w:r>
              <w:rPr>
                <w:rStyle w:val="IndexLink"/>
                <w:rtl w:val="true"/>
              </w:rPr>
              <w:tab/>
            </w:r>
            <w:r>
              <w:rPr>
                <w:rStyle w:val="IndexLink"/>
              </w:rPr>
              <w:t>154</w:t>
            </w:r>
          </w:hyperlink>
        </w:p>
        <w:p>
          <w:pPr>
            <w:pStyle w:val="Contents6"/>
            <w:tabs>
              <w:tab w:val="clear" w:pos="7609"/>
              <w:tab w:val="right" w:pos="9026" w:leader="dot"/>
            </w:tabs>
            <w:rPr/>
          </w:pPr>
          <w:hyperlink w:anchor="__RefHeading___Toc134331_3804643083">
            <w:r>
              <w:rPr>
                <w:webHidden/>
                <w:rStyle w:val="IndexLink"/>
                <w:rtl w:val="true"/>
              </w:rPr>
              <w:t>راه حل رجالي</w:t>
            </w:r>
            <w:r>
              <w:rPr>
                <w:rStyle w:val="IndexLink"/>
                <w:rtl w:val="true"/>
              </w:rPr>
              <w:tab/>
            </w:r>
            <w:r>
              <w:rPr>
                <w:rStyle w:val="IndexLink"/>
              </w:rPr>
              <w:t>159</w:t>
            </w:r>
          </w:hyperlink>
        </w:p>
        <w:p>
          <w:pPr>
            <w:pStyle w:val="Contents6"/>
            <w:tabs>
              <w:tab w:val="clear" w:pos="7609"/>
              <w:tab w:val="right" w:pos="9026" w:leader="dot"/>
            </w:tabs>
            <w:rPr/>
          </w:pPr>
          <w:hyperlink w:anchor="__RefHeading___Toc134333_3804643083">
            <w:r>
              <w:rPr>
                <w:webHidden/>
                <w:rStyle w:val="IndexLink"/>
                <w:rtl w:val="true"/>
              </w:rPr>
              <w:t>راه حل فقه الحديثي</w:t>
            </w:r>
            <w:r>
              <w:rPr>
                <w:rStyle w:val="IndexLink"/>
                <w:rtl w:val="true"/>
              </w:rPr>
              <w:tab/>
            </w:r>
            <w:r>
              <w:rPr>
                <w:rStyle w:val="IndexLink"/>
              </w:rPr>
              <w:t>160</w:t>
            </w:r>
          </w:hyperlink>
        </w:p>
        <w:p>
          <w:pPr>
            <w:pStyle w:val="Contents6"/>
            <w:tabs>
              <w:tab w:val="clear" w:pos="7609"/>
              <w:tab w:val="right" w:pos="9026" w:leader="dot"/>
            </w:tabs>
            <w:rPr/>
          </w:pPr>
          <w:hyperlink w:anchor="__RefHeading___Toc134335_3804643083">
            <w:r>
              <w:rPr>
                <w:webHidden/>
                <w:rStyle w:val="IndexLink"/>
                <w:rtl w:val="true"/>
              </w:rPr>
              <w:t>چكيده</w:t>
            </w:r>
            <w:r>
              <w:rPr>
                <w:rStyle w:val="IndexLink"/>
                <w:rtl w:val="true"/>
              </w:rPr>
              <w:tab/>
            </w:r>
            <w:r>
              <w:rPr>
                <w:rStyle w:val="IndexLink"/>
              </w:rPr>
              <w:t>164</w:t>
            </w:r>
          </w:hyperlink>
        </w:p>
        <w:p>
          <w:pPr>
            <w:pStyle w:val="Contents6"/>
            <w:tabs>
              <w:tab w:val="clear" w:pos="7609"/>
              <w:tab w:val="right" w:pos="9026" w:leader="dot"/>
            </w:tabs>
            <w:rPr/>
          </w:pPr>
          <w:hyperlink w:anchor="__RefHeading___Toc134337_3804643083">
            <w:r>
              <w:rPr>
                <w:webHidden/>
                <w:rStyle w:val="IndexLink"/>
                <w:rtl w:val="true"/>
              </w:rPr>
              <w:t>پرسش و پژوهش</w:t>
            </w:r>
            <w:r>
              <w:rPr>
                <w:rStyle w:val="IndexLink"/>
                <w:rtl w:val="true"/>
              </w:rPr>
              <w:tab/>
            </w:r>
            <w:r>
              <w:rPr>
                <w:rStyle w:val="IndexLink"/>
              </w:rPr>
              <w:t>165</w:t>
            </w:r>
          </w:hyperlink>
        </w:p>
        <w:p>
          <w:pPr>
            <w:pStyle w:val="Contents2"/>
            <w:tabs>
              <w:tab w:val="clear" w:pos="8743"/>
              <w:tab w:val="right" w:pos="9026" w:leader="dot"/>
            </w:tabs>
            <w:rPr/>
          </w:pPr>
          <w:hyperlink w:anchor="__RefHeading___Toc134339_3804643083">
            <w:r>
              <w:rPr>
                <w:webHidden/>
                <w:rStyle w:val="IndexLink"/>
                <w:rtl w:val="true"/>
              </w:rPr>
              <w:t>بخش دوم</w:t>
            </w:r>
            <w:r>
              <w:rPr>
                <w:rStyle w:val="IndexLink"/>
                <w:rtl w:val="true"/>
              </w:rPr>
              <w:t xml:space="preserve">: </w:t>
            </w:r>
            <w:r>
              <w:rPr>
                <w:rStyle w:val="IndexLink"/>
                <w:rtl w:val="true"/>
              </w:rPr>
              <w:t>آسيب‌هاي پژوهش</w:t>
            </w:r>
            <w:r>
              <w:rPr>
                <w:rStyle w:val="IndexLink"/>
                <w:rtl w:val="true"/>
              </w:rPr>
              <w:tab/>
            </w:r>
            <w:r>
              <w:rPr>
                <w:rStyle w:val="IndexLink"/>
              </w:rPr>
              <w:t>166</w:t>
            </w:r>
          </w:hyperlink>
        </w:p>
        <w:p>
          <w:pPr>
            <w:pStyle w:val="Contents3"/>
            <w:tabs>
              <w:tab w:val="clear" w:pos="8459"/>
              <w:tab w:val="right" w:pos="9026" w:leader="dot"/>
            </w:tabs>
            <w:rPr/>
          </w:pPr>
          <w:hyperlink w:anchor="__RefHeading___Toc134341_3804643083">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134343_3804643083">
            <w:r>
              <w:rPr>
                <w:webHidden/>
                <w:rStyle w:val="IndexLink"/>
                <w:rtl w:val="true"/>
              </w:rPr>
              <w:t>درآمد</w:t>
            </w:r>
            <w:r>
              <w:rPr>
                <w:rStyle w:val="IndexLink"/>
                <w:rtl w:val="true"/>
              </w:rPr>
              <w:tab/>
            </w:r>
            <w:r>
              <w:rPr>
                <w:rStyle w:val="IndexLink"/>
              </w:rPr>
              <w:t>168</w:t>
            </w:r>
          </w:hyperlink>
        </w:p>
        <w:p>
          <w:pPr>
            <w:pStyle w:val="Contents3"/>
            <w:tabs>
              <w:tab w:val="clear" w:pos="8459"/>
              <w:tab w:val="right" w:pos="9026" w:leader="dot"/>
            </w:tabs>
            <w:rPr/>
          </w:pPr>
          <w:hyperlink w:anchor="__RefHeading___Toc134345_3804643083">
            <w:r>
              <w:rPr>
                <w:webHidden/>
                <w:rStyle w:val="IndexLink"/>
                <w:rtl w:val="true"/>
              </w:rPr>
              <w:t>فصل اول</w:t>
            </w:r>
            <w:r>
              <w:rPr>
                <w:rStyle w:val="IndexLink"/>
                <w:rtl w:val="true"/>
              </w:rPr>
              <w:t xml:space="preserve">: </w:t>
            </w:r>
            <w:r>
              <w:rPr>
                <w:rStyle w:val="IndexLink"/>
                <w:rtl w:val="true"/>
              </w:rPr>
              <w:t>آسيب‌هاي روش پژوهش</w:t>
            </w:r>
            <w:r>
              <w:rPr>
                <w:rStyle w:val="IndexLink"/>
                <w:rtl w:val="true"/>
              </w:rPr>
              <w:tab/>
            </w:r>
            <w:r>
              <w:rPr>
                <w:rStyle w:val="IndexLink"/>
              </w:rPr>
              <w:t>169</w:t>
            </w:r>
          </w:hyperlink>
        </w:p>
        <w:p>
          <w:pPr>
            <w:pStyle w:val="Contents4"/>
            <w:tabs>
              <w:tab w:val="clear" w:pos="8176"/>
              <w:tab w:val="right" w:pos="9026" w:leader="dot"/>
            </w:tabs>
            <w:rPr/>
          </w:pPr>
          <w:hyperlink w:anchor="__RefHeading___Toc134347_3804643083">
            <w:r>
              <w:rPr>
                <w:webHidden/>
                <w:rStyle w:val="IndexLink"/>
                <w:rtl w:val="true"/>
              </w:rPr>
              <w:t xml:space="preserve">درس دهم </w:t>
            </w:r>
            <w:r>
              <w:rPr>
                <w:rStyle w:val="IndexLink"/>
                <w:rtl w:val="true"/>
              </w:rPr>
              <w:t xml:space="preserve">: </w:t>
            </w:r>
            <w:r>
              <w:rPr>
                <w:rStyle w:val="IndexLink"/>
                <w:rtl w:val="true"/>
              </w:rPr>
              <w:t>تتبّع ناقص، برخورد گزينشي</w:t>
            </w:r>
            <w:r>
              <w:rPr>
                <w:rStyle w:val="IndexLink"/>
                <w:rtl w:val="true"/>
              </w:rPr>
              <w:tab/>
            </w:r>
            <w:r>
              <w:rPr>
                <w:rStyle w:val="IndexLink"/>
              </w:rPr>
              <w:t>169</w:t>
            </w:r>
          </w:hyperlink>
        </w:p>
        <w:p>
          <w:pPr>
            <w:pStyle w:val="Contents5"/>
            <w:tabs>
              <w:tab w:val="clear" w:pos="7892"/>
              <w:tab w:val="right" w:pos="9026" w:leader="dot"/>
            </w:tabs>
            <w:rPr/>
          </w:pPr>
          <w:hyperlink w:anchor="__RefHeading___Toc134349_3804643083">
            <w:r>
              <w:rPr>
                <w:webHidden/>
                <w:rStyle w:val="IndexLink"/>
              </w:rPr>
              <w:t>۱۷</w:t>
            </w:r>
            <w:r>
              <w:rPr>
                <w:rStyle w:val="IndexLink"/>
                <w:rtl w:val="true"/>
              </w:rPr>
              <w:t xml:space="preserve">. </w:t>
            </w:r>
            <w:r>
              <w:rPr>
                <w:rStyle w:val="IndexLink"/>
                <w:rtl w:val="true"/>
              </w:rPr>
              <w:t>تتبّع ناقص</w:t>
            </w:r>
            <w:r>
              <w:rPr>
                <w:rStyle w:val="IndexLink"/>
                <w:rtl w:val="true"/>
              </w:rPr>
              <w:tab/>
            </w:r>
            <w:r>
              <w:rPr>
                <w:rStyle w:val="IndexLink"/>
              </w:rPr>
              <w:t>169</w:t>
            </w:r>
          </w:hyperlink>
        </w:p>
        <w:p>
          <w:pPr>
            <w:pStyle w:val="Contents6"/>
            <w:tabs>
              <w:tab w:val="clear" w:pos="7609"/>
              <w:tab w:val="right" w:pos="9026" w:leader="dot"/>
            </w:tabs>
            <w:rPr/>
          </w:pPr>
          <w:hyperlink w:anchor="__RefHeading___Toc134351_3804643083">
            <w:r>
              <w:rPr>
                <w:webHidden/>
                <w:rStyle w:val="IndexLink"/>
                <w:rtl w:val="true"/>
              </w:rPr>
              <w:t>تعريف</w:t>
            </w:r>
            <w:r>
              <w:rPr>
                <w:rStyle w:val="IndexLink"/>
                <w:rtl w:val="true"/>
              </w:rPr>
              <w:tab/>
            </w:r>
            <w:r>
              <w:rPr>
                <w:rStyle w:val="IndexLink"/>
              </w:rPr>
              <w:t>169</w:t>
            </w:r>
          </w:hyperlink>
        </w:p>
        <w:p>
          <w:pPr>
            <w:pStyle w:val="Contents6"/>
            <w:tabs>
              <w:tab w:val="clear" w:pos="7609"/>
              <w:tab w:val="right" w:pos="9026" w:leader="dot"/>
            </w:tabs>
            <w:rPr/>
          </w:pPr>
          <w:hyperlink w:anchor="__RefHeading___Toc134353_3804643083">
            <w:r>
              <w:rPr>
                <w:webHidden/>
                <w:rStyle w:val="IndexLink"/>
                <w:rtl w:val="true"/>
              </w:rPr>
              <w:t>نمونه</w:t>
            </w:r>
            <w:r>
              <w:rPr>
                <w:rStyle w:val="IndexLink"/>
                <w:rtl w:val="true"/>
              </w:rPr>
              <w:tab/>
            </w:r>
            <w:r>
              <w:rPr>
                <w:rStyle w:val="IndexLink"/>
              </w:rPr>
              <w:t>170</w:t>
            </w:r>
          </w:hyperlink>
        </w:p>
        <w:p>
          <w:pPr>
            <w:pStyle w:val="Contents6"/>
            <w:tabs>
              <w:tab w:val="clear" w:pos="7609"/>
              <w:tab w:val="right" w:pos="9026" w:leader="dot"/>
            </w:tabs>
            <w:rPr/>
          </w:pPr>
          <w:hyperlink w:anchor="__RefHeading___Toc134355_3804643083">
            <w:r>
              <w:rPr>
                <w:webHidden/>
                <w:rStyle w:val="IndexLink"/>
                <w:rtl w:val="true"/>
              </w:rPr>
              <w:t>توجّه به رفتار و سيره</w:t>
            </w:r>
            <w:r>
              <w:rPr>
                <w:rStyle w:val="IndexLink"/>
                <w:rtl w:val="true"/>
              </w:rPr>
              <w:tab/>
            </w:r>
            <w:r>
              <w:rPr>
                <w:rStyle w:val="IndexLink"/>
              </w:rPr>
              <w:t>175</w:t>
            </w:r>
          </w:hyperlink>
        </w:p>
        <w:p>
          <w:pPr>
            <w:pStyle w:val="Contents6"/>
            <w:tabs>
              <w:tab w:val="clear" w:pos="7609"/>
              <w:tab w:val="right" w:pos="9026" w:leader="dot"/>
            </w:tabs>
            <w:rPr/>
          </w:pPr>
          <w:hyperlink w:anchor="__RefHeading___Toc134357_3804643083">
            <w:r>
              <w:rPr>
                <w:webHidden/>
                <w:rStyle w:val="IndexLink"/>
                <w:rtl w:val="true"/>
              </w:rPr>
              <w:t>راه حلّ آسيب</w:t>
            </w:r>
            <w:r>
              <w:rPr>
                <w:rStyle w:val="IndexLink"/>
                <w:rtl w:val="true"/>
              </w:rPr>
              <w:tab/>
            </w:r>
            <w:r>
              <w:rPr>
                <w:rStyle w:val="IndexLink"/>
              </w:rPr>
              <w:t>178</w:t>
            </w:r>
          </w:hyperlink>
        </w:p>
        <w:p>
          <w:pPr>
            <w:pStyle w:val="Contents5"/>
            <w:tabs>
              <w:tab w:val="clear" w:pos="7892"/>
              <w:tab w:val="right" w:pos="9026" w:leader="dot"/>
            </w:tabs>
            <w:rPr/>
          </w:pPr>
          <w:hyperlink w:anchor="__RefHeading___Toc134359_3804643083">
            <w:r>
              <w:rPr>
                <w:webHidden/>
                <w:rStyle w:val="IndexLink"/>
              </w:rPr>
              <w:t>۱۸</w:t>
            </w:r>
            <w:r>
              <w:rPr>
                <w:rStyle w:val="IndexLink"/>
                <w:rtl w:val="true"/>
              </w:rPr>
              <w:t xml:space="preserve">. </w:t>
            </w:r>
            <w:r>
              <w:rPr>
                <w:rStyle w:val="IndexLink"/>
                <w:rtl w:val="true"/>
              </w:rPr>
              <w:t>برخورد گزينشى</w:t>
            </w:r>
            <w:r>
              <w:rPr>
                <w:rStyle w:val="IndexLink"/>
                <w:rtl w:val="true"/>
              </w:rPr>
              <w:tab/>
            </w:r>
            <w:r>
              <w:rPr>
                <w:rStyle w:val="IndexLink"/>
              </w:rPr>
              <w:t>178</w:t>
            </w:r>
          </w:hyperlink>
        </w:p>
        <w:p>
          <w:pPr>
            <w:pStyle w:val="Contents6"/>
            <w:tabs>
              <w:tab w:val="clear" w:pos="7609"/>
              <w:tab w:val="right" w:pos="9026" w:leader="dot"/>
            </w:tabs>
            <w:rPr/>
          </w:pPr>
          <w:hyperlink w:anchor="__RefHeading___Toc134361_3804643083">
            <w:r>
              <w:rPr>
                <w:webHidden/>
                <w:rStyle w:val="IndexLink"/>
                <w:rtl w:val="true"/>
              </w:rPr>
              <w:t>مفهوم و زمينه</w:t>
            </w:r>
            <w:r>
              <w:rPr>
                <w:rStyle w:val="IndexLink"/>
                <w:rtl w:val="true"/>
              </w:rPr>
              <w:tab/>
            </w:r>
            <w:r>
              <w:rPr>
                <w:rStyle w:val="IndexLink"/>
              </w:rPr>
              <w:t>178</w:t>
            </w:r>
          </w:hyperlink>
        </w:p>
        <w:p>
          <w:pPr>
            <w:pStyle w:val="Contents6"/>
            <w:tabs>
              <w:tab w:val="clear" w:pos="7609"/>
              <w:tab w:val="right" w:pos="9026" w:leader="dot"/>
            </w:tabs>
            <w:rPr/>
          </w:pPr>
          <w:hyperlink w:anchor="__RefHeading___Toc134363_3804643083">
            <w:r>
              <w:rPr>
                <w:webHidden/>
                <w:rStyle w:val="IndexLink"/>
                <w:rtl w:val="true"/>
              </w:rPr>
              <w:t>زمينه اول</w:t>
            </w:r>
            <w:r>
              <w:rPr>
                <w:rStyle w:val="IndexLink"/>
                <w:rtl w:val="true"/>
              </w:rPr>
              <w:t xml:space="preserve">: </w:t>
            </w:r>
            <w:r>
              <w:rPr>
                <w:rStyle w:val="IndexLink"/>
                <w:rtl w:val="true"/>
              </w:rPr>
              <w:t>احاديث ضعيف السند</w:t>
            </w:r>
            <w:r>
              <w:rPr>
                <w:rStyle w:val="IndexLink"/>
                <w:rtl w:val="true"/>
              </w:rPr>
              <w:tab/>
            </w:r>
            <w:r>
              <w:rPr>
                <w:rStyle w:val="IndexLink"/>
              </w:rPr>
              <w:t>179</w:t>
            </w:r>
          </w:hyperlink>
        </w:p>
        <w:p>
          <w:pPr>
            <w:pStyle w:val="Contents6"/>
            <w:tabs>
              <w:tab w:val="clear" w:pos="7609"/>
              <w:tab w:val="right" w:pos="9026" w:leader="dot"/>
            </w:tabs>
            <w:rPr/>
          </w:pPr>
          <w:hyperlink w:anchor="__RefHeading___Toc134365_3804643083">
            <w:r>
              <w:rPr>
                <w:webHidden/>
                <w:rStyle w:val="IndexLink"/>
                <w:rtl w:val="true"/>
              </w:rPr>
              <w:t>زمينه دوم</w:t>
            </w:r>
            <w:r>
              <w:rPr>
                <w:rStyle w:val="IndexLink"/>
                <w:rtl w:val="true"/>
              </w:rPr>
              <w:t xml:space="preserve">: </w:t>
            </w:r>
            <w:r>
              <w:rPr>
                <w:rStyle w:val="IndexLink"/>
                <w:rtl w:val="true"/>
              </w:rPr>
              <w:t>احاديث متعارض</w:t>
            </w:r>
            <w:r>
              <w:rPr>
                <w:rStyle w:val="IndexLink"/>
                <w:rtl w:val="true"/>
              </w:rPr>
              <w:tab/>
            </w:r>
            <w:r>
              <w:rPr>
                <w:rStyle w:val="IndexLink"/>
              </w:rPr>
              <w:t>181</w:t>
            </w:r>
          </w:hyperlink>
        </w:p>
        <w:p>
          <w:pPr>
            <w:pStyle w:val="Contents6"/>
            <w:tabs>
              <w:tab w:val="clear" w:pos="7609"/>
              <w:tab w:val="right" w:pos="9026" w:leader="dot"/>
            </w:tabs>
            <w:rPr/>
          </w:pPr>
          <w:hyperlink w:anchor="__RefHeading___Toc134367_3804643083">
            <w:r>
              <w:rPr>
                <w:webHidden/>
                <w:rStyle w:val="IndexLink"/>
                <w:rtl w:val="true"/>
              </w:rPr>
              <w:t>زمينه سوم</w:t>
            </w:r>
            <w:r>
              <w:rPr>
                <w:rStyle w:val="IndexLink"/>
                <w:rtl w:val="true"/>
              </w:rPr>
              <w:t xml:space="preserve">: </w:t>
            </w:r>
            <w:r>
              <w:rPr>
                <w:rStyle w:val="IndexLink"/>
                <w:rtl w:val="true"/>
              </w:rPr>
              <w:t>احاديث ديگر فرقه‌ها</w:t>
            </w:r>
            <w:r>
              <w:rPr>
                <w:rStyle w:val="IndexLink"/>
                <w:rtl w:val="true"/>
              </w:rPr>
              <w:tab/>
            </w:r>
            <w:r>
              <w:rPr>
                <w:rStyle w:val="IndexLink"/>
              </w:rPr>
              <w:t>182</w:t>
            </w:r>
          </w:hyperlink>
        </w:p>
        <w:p>
          <w:pPr>
            <w:pStyle w:val="Contents5"/>
            <w:tabs>
              <w:tab w:val="clear" w:pos="7892"/>
              <w:tab w:val="right" w:pos="9026" w:leader="dot"/>
            </w:tabs>
            <w:rPr/>
          </w:pPr>
          <w:hyperlink w:anchor="__RefHeading___Toc134369_3804643083">
            <w:r>
              <w:rPr>
                <w:webHidden/>
                <w:rStyle w:val="IndexLink"/>
                <w:rtl w:val="true"/>
              </w:rPr>
              <w:t>چكيده</w:t>
            </w:r>
            <w:r>
              <w:rPr>
                <w:rStyle w:val="IndexLink"/>
                <w:rtl w:val="true"/>
              </w:rPr>
              <w:tab/>
            </w:r>
            <w:r>
              <w:rPr>
                <w:rStyle w:val="IndexLink"/>
              </w:rPr>
              <w:t>183</w:t>
            </w:r>
          </w:hyperlink>
        </w:p>
        <w:p>
          <w:pPr>
            <w:pStyle w:val="Contents5"/>
            <w:tabs>
              <w:tab w:val="clear" w:pos="7892"/>
              <w:tab w:val="right" w:pos="9026" w:leader="dot"/>
            </w:tabs>
            <w:rPr/>
          </w:pPr>
          <w:hyperlink w:anchor="__RefHeading___Toc134371_3804643083">
            <w:r>
              <w:rPr>
                <w:webHidden/>
                <w:rStyle w:val="IndexLink"/>
                <w:rtl w:val="true"/>
              </w:rPr>
              <w:t>پرسش و پژوهش</w:t>
            </w:r>
            <w:r>
              <w:rPr>
                <w:rStyle w:val="IndexLink"/>
                <w:rtl w:val="true"/>
              </w:rPr>
              <w:tab/>
            </w:r>
            <w:r>
              <w:rPr>
                <w:rStyle w:val="IndexLink"/>
              </w:rPr>
              <w:t>184</w:t>
            </w:r>
          </w:hyperlink>
        </w:p>
        <w:p>
          <w:pPr>
            <w:pStyle w:val="Contents4"/>
            <w:tabs>
              <w:tab w:val="clear" w:pos="8176"/>
              <w:tab w:val="right" w:pos="9026" w:leader="dot"/>
            </w:tabs>
            <w:rPr/>
          </w:pPr>
          <w:hyperlink w:anchor="__RefHeading___Toc134373_3804643083">
            <w:r>
              <w:rPr>
                <w:webHidden/>
                <w:rStyle w:val="IndexLink"/>
                <w:rtl w:val="true"/>
              </w:rPr>
              <w:t xml:space="preserve">درس يازدهم </w:t>
            </w:r>
            <w:r>
              <w:rPr>
                <w:rStyle w:val="IndexLink"/>
                <w:rtl w:val="true"/>
              </w:rPr>
              <w:t xml:space="preserve">: </w:t>
            </w:r>
            <w:r>
              <w:rPr>
                <w:rStyle w:val="IndexLink"/>
                <w:rtl w:val="true"/>
              </w:rPr>
              <w:t>چند معنايي</w:t>
            </w:r>
            <w:r>
              <w:rPr>
                <w:rStyle w:val="IndexLink"/>
                <w:rtl w:val="true"/>
              </w:rPr>
              <w:tab/>
            </w:r>
            <w:r>
              <w:rPr>
                <w:rStyle w:val="IndexLink"/>
              </w:rPr>
              <w:t>185</w:t>
            </w:r>
          </w:hyperlink>
        </w:p>
        <w:p>
          <w:pPr>
            <w:pStyle w:val="Contents5"/>
            <w:tabs>
              <w:tab w:val="clear" w:pos="7892"/>
              <w:tab w:val="right" w:pos="9026" w:leader="dot"/>
            </w:tabs>
            <w:rPr/>
          </w:pPr>
          <w:hyperlink w:anchor="__RefHeading___Toc134375_3804643083">
            <w:r>
              <w:rPr>
                <w:webHidden/>
                <w:rStyle w:val="IndexLink"/>
              </w:rPr>
              <w:t>۱۹</w:t>
            </w:r>
            <w:r>
              <w:rPr>
                <w:rStyle w:val="IndexLink"/>
                <w:rtl w:val="true"/>
              </w:rPr>
              <w:t xml:space="preserve">. </w:t>
            </w:r>
            <w:r>
              <w:rPr>
                <w:rStyle w:val="IndexLink"/>
                <w:rtl w:val="true"/>
              </w:rPr>
              <w:t>چند معنايي</w:t>
            </w:r>
            <w:r>
              <w:rPr>
                <w:rStyle w:val="IndexLink"/>
                <w:rtl w:val="true"/>
              </w:rPr>
              <w:tab/>
            </w:r>
            <w:r>
              <w:rPr>
                <w:rStyle w:val="IndexLink"/>
              </w:rPr>
              <w:t>185</w:t>
            </w:r>
          </w:hyperlink>
        </w:p>
        <w:p>
          <w:pPr>
            <w:pStyle w:val="Contents6"/>
            <w:tabs>
              <w:tab w:val="clear" w:pos="7609"/>
              <w:tab w:val="right" w:pos="9026" w:leader="dot"/>
            </w:tabs>
            <w:rPr/>
          </w:pPr>
          <w:hyperlink w:anchor="__RefHeading___Toc134377_3804643083">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134379_3804643083">
            <w:r>
              <w:rPr>
                <w:webHidden/>
                <w:rStyle w:val="IndexLink"/>
                <w:rtl w:val="true"/>
              </w:rPr>
              <w:t>چند معنايي مادّه</w:t>
            </w:r>
            <w:r>
              <w:rPr>
                <w:rStyle w:val="IndexLink"/>
                <w:rtl w:val="true"/>
              </w:rPr>
              <w:tab/>
            </w:r>
            <w:r>
              <w:rPr>
                <w:rStyle w:val="IndexLink"/>
              </w:rPr>
              <w:t>186</w:t>
            </w:r>
          </w:hyperlink>
        </w:p>
        <w:p>
          <w:pPr>
            <w:pStyle w:val="Contents6"/>
            <w:tabs>
              <w:tab w:val="clear" w:pos="7609"/>
              <w:tab w:val="right" w:pos="9026" w:leader="dot"/>
            </w:tabs>
            <w:rPr/>
          </w:pPr>
          <w:hyperlink w:anchor="__RefHeading___Toc134381_3804643083">
            <w:r>
              <w:rPr>
                <w:webHidden/>
                <w:rStyle w:val="IndexLink"/>
                <w:rtl w:val="true"/>
              </w:rPr>
              <w:t>اشتراك در هيئت</w:t>
            </w:r>
            <w:r>
              <w:rPr>
                <w:rStyle w:val="IndexLink"/>
                <w:rtl w:val="true"/>
              </w:rPr>
              <w:tab/>
            </w:r>
            <w:r>
              <w:rPr>
                <w:rStyle w:val="IndexLink"/>
              </w:rPr>
              <w:t>187</w:t>
            </w:r>
          </w:hyperlink>
        </w:p>
        <w:p>
          <w:pPr>
            <w:pStyle w:val="Contents6"/>
            <w:tabs>
              <w:tab w:val="clear" w:pos="7609"/>
              <w:tab w:val="right" w:pos="9026" w:leader="dot"/>
            </w:tabs>
            <w:rPr/>
          </w:pPr>
          <w:hyperlink w:anchor="__RefHeading___Toc134383_3804643083">
            <w:r>
              <w:rPr>
                <w:webHidden/>
                <w:rStyle w:val="IndexLink"/>
                <w:rtl w:val="true"/>
              </w:rPr>
              <w:t>نمونه‌ها</w:t>
            </w:r>
            <w:r>
              <w:rPr>
                <w:rStyle w:val="IndexLink"/>
                <w:rtl w:val="true"/>
              </w:rPr>
              <w:tab/>
            </w:r>
            <w:r>
              <w:rPr>
                <w:rStyle w:val="IndexLink"/>
              </w:rPr>
              <w:t>187</w:t>
            </w:r>
          </w:hyperlink>
        </w:p>
        <w:p>
          <w:pPr>
            <w:pStyle w:val="Contents6"/>
            <w:tabs>
              <w:tab w:val="clear" w:pos="7609"/>
              <w:tab w:val="right" w:pos="9026" w:leader="dot"/>
            </w:tabs>
            <w:rPr/>
          </w:pPr>
          <w:hyperlink w:anchor="__RefHeading___Toc134385_3804643083">
            <w:r>
              <w:rPr>
                <w:webHidden/>
                <w:rStyle w:val="IndexLink"/>
                <w:rtl w:val="true"/>
              </w:rPr>
              <w:t>نمونه‌ها</w:t>
            </w:r>
            <w:r>
              <w:rPr>
                <w:rStyle w:val="IndexLink"/>
                <w:rtl w:val="true"/>
              </w:rPr>
              <w:tab/>
            </w:r>
            <w:r>
              <w:rPr>
                <w:rStyle w:val="IndexLink"/>
              </w:rPr>
              <w:t>187</w:t>
            </w:r>
          </w:hyperlink>
        </w:p>
        <w:p>
          <w:pPr>
            <w:pStyle w:val="Contents6"/>
            <w:tabs>
              <w:tab w:val="clear" w:pos="7609"/>
              <w:tab w:val="right" w:pos="9026" w:leader="dot"/>
            </w:tabs>
            <w:rPr/>
          </w:pPr>
          <w:hyperlink w:anchor="__RefHeading___Toc134387_3804643083">
            <w:r>
              <w:rPr>
                <w:webHidden/>
                <w:rStyle w:val="IndexLink"/>
                <w:rtl w:val="true"/>
              </w:rPr>
              <w:t>همراهي حروف</w:t>
            </w:r>
            <w:r>
              <w:rPr>
                <w:rStyle w:val="IndexLink"/>
                <w:rtl w:val="true"/>
              </w:rPr>
              <w:tab/>
            </w:r>
            <w:r>
              <w:rPr>
                <w:rStyle w:val="IndexLink"/>
              </w:rPr>
              <w:t>192</w:t>
            </w:r>
          </w:hyperlink>
        </w:p>
        <w:p>
          <w:pPr>
            <w:pStyle w:val="Contents6"/>
            <w:tabs>
              <w:tab w:val="clear" w:pos="7609"/>
              <w:tab w:val="right" w:pos="9026" w:leader="dot"/>
            </w:tabs>
            <w:rPr/>
          </w:pPr>
          <w:hyperlink w:anchor="__RefHeading___Toc134389_3804643083">
            <w:r>
              <w:rPr>
                <w:webHidden/>
                <w:rStyle w:val="IndexLink"/>
                <w:rtl w:val="true"/>
              </w:rPr>
              <w:t>ابواب مزيد فيه</w:t>
            </w:r>
            <w:r>
              <w:rPr>
                <w:rStyle w:val="IndexLink"/>
                <w:rtl w:val="true"/>
              </w:rPr>
              <w:tab/>
            </w:r>
            <w:r>
              <w:rPr>
                <w:rStyle w:val="IndexLink"/>
              </w:rPr>
              <w:t>196</w:t>
            </w:r>
          </w:hyperlink>
        </w:p>
        <w:p>
          <w:pPr>
            <w:pStyle w:val="Contents6"/>
            <w:tabs>
              <w:tab w:val="clear" w:pos="7609"/>
              <w:tab w:val="right" w:pos="9026" w:leader="dot"/>
            </w:tabs>
            <w:rPr/>
          </w:pPr>
          <w:hyperlink w:anchor="__RefHeading___Toc134391_3804643083">
            <w:r>
              <w:rPr>
                <w:webHidden/>
                <w:rStyle w:val="IndexLink"/>
                <w:rtl w:val="true"/>
              </w:rPr>
              <w:t>راه حلّ آسيب</w:t>
            </w:r>
            <w:r>
              <w:rPr>
                <w:rStyle w:val="IndexLink"/>
                <w:rtl w:val="true"/>
              </w:rPr>
              <w:tab/>
            </w:r>
            <w:r>
              <w:rPr>
                <w:rStyle w:val="IndexLink"/>
              </w:rPr>
              <w:t>196</w:t>
            </w:r>
          </w:hyperlink>
        </w:p>
        <w:p>
          <w:pPr>
            <w:pStyle w:val="Contents5"/>
            <w:tabs>
              <w:tab w:val="clear" w:pos="7892"/>
              <w:tab w:val="right" w:pos="9026" w:leader="dot"/>
            </w:tabs>
            <w:rPr/>
          </w:pPr>
          <w:hyperlink w:anchor="__RefHeading___Toc134393_3804643083">
            <w:r>
              <w:rPr>
                <w:webHidden/>
                <w:rStyle w:val="IndexLink"/>
                <w:rtl w:val="true"/>
              </w:rPr>
              <w:t>چكيده</w:t>
            </w:r>
            <w:r>
              <w:rPr>
                <w:rStyle w:val="IndexLink"/>
                <w:rtl w:val="true"/>
              </w:rPr>
              <w:tab/>
            </w:r>
            <w:r>
              <w:rPr>
                <w:rStyle w:val="IndexLink"/>
              </w:rPr>
              <w:t>196</w:t>
            </w:r>
          </w:hyperlink>
        </w:p>
        <w:p>
          <w:pPr>
            <w:pStyle w:val="Contents5"/>
            <w:tabs>
              <w:tab w:val="clear" w:pos="7892"/>
              <w:tab w:val="right" w:pos="9026" w:leader="dot"/>
            </w:tabs>
            <w:rPr/>
          </w:pPr>
          <w:hyperlink w:anchor="__RefHeading___Toc134395_3804643083">
            <w:r>
              <w:rPr>
                <w:webHidden/>
                <w:rStyle w:val="IndexLink"/>
                <w:rtl w:val="true"/>
              </w:rPr>
              <w:t>پرسش و پژوهش</w:t>
            </w:r>
            <w:r>
              <w:rPr>
                <w:rStyle w:val="IndexLink"/>
                <w:rtl w:val="true"/>
              </w:rPr>
              <w:tab/>
            </w:r>
            <w:r>
              <w:rPr>
                <w:rStyle w:val="IndexLink"/>
              </w:rPr>
              <w:t>197</w:t>
            </w:r>
          </w:hyperlink>
        </w:p>
        <w:p>
          <w:pPr>
            <w:pStyle w:val="Contents5"/>
            <w:tabs>
              <w:tab w:val="clear" w:pos="7892"/>
              <w:tab w:val="right" w:pos="9026" w:leader="dot"/>
            </w:tabs>
            <w:rPr/>
          </w:pPr>
          <w:hyperlink w:anchor="__RefHeading___Toc134397_3804643083">
            <w:r>
              <w:rPr>
                <w:webHidden/>
                <w:rStyle w:val="IndexLink"/>
                <w:rtl w:val="true"/>
              </w:rPr>
              <w:t xml:space="preserve">درس دوازدهم </w:t>
            </w:r>
            <w:r>
              <w:rPr>
                <w:rStyle w:val="IndexLink"/>
                <w:rtl w:val="true"/>
              </w:rPr>
              <w:t xml:space="preserve">: </w:t>
            </w:r>
            <w:r>
              <w:rPr>
                <w:rStyle w:val="IndexLink"/>
                <w:rtl w:val="true"/>
              </w:rPr>
              <w:t>فارسي‌زدگي، خلط لغت و اصطلاح</w:t>
            </w:r>
            <w:r>
              <w:rPr>
                <w:rStyle w:val="IndexLink"/>
                <w:rtl w:val="true"/>
              </w:rPr>
              <w:tab/>
            </w:r>
            <w:r>
              <w:rPr>
                <w:rStyle w:val="IndexLink"/>
              </w:rPr>
              <w:t>198</w:t>
            </w:r>
          </w:hyperlink>
        </w:p>
        <w:p>
          <w:pPr>
            <w:pStyle w:val="Contents6"/>
            <w:tabs>
              <w:tab w:val="clear" w:pos="7609"/>
              <w:tab w:val="right" w:pos="9026" w:leader="dot"/>
            </w:tabs>
            <w:rPr/>
          </w:pPr>
          <w:hyperlink w:anchor="__RefHeading___Toc134399_3804643083">
            <w:r>
              <w:rPr>
                <w:webHidden/>
                <w:rStyle w:val="IndexLink"/>
              </w:rPr>
              <w:t>۲۰</w:t>
            </w:r>
            <w:r>
              <w:rPr>
                <w:rStyle w:val="IndexLink"/>
                <w:rtl w:val="true"/>
              </w:rPr>
              <w:t xml:space="preserve">. </w:t>
            </w:r>
            <w:r>
              <w:rPr>
                <w:rStyle w:val="IndexLink"/>
                <w:rtl w:val="true"/>
              </w:rPr>
              <w:t>فارسي‌زدگي</w:t>
            </w:r>
            <w:r>
              <w:rPr>
                <w:rStyle w:val="IndexLink"/>
                <w:rtl w:val="true"/>
              </w:rPr>
              <w:tab/>
            </w:r>
            <w:r>
              <w:rPr>
                <w:rStyle w:val="IndexLink"/>
              </w:rPr>
              <w:t>198</w:t>
            </w:r>
          </w:hyperlink>
        </w:p>
        <w:p>
          <w:pPr>
            <w:pStyle w:val="Contents6"/>
            <w:tabs>
              <w:tab w:val="clear" w:pos="7609"/>
              <w:tab w:val="right" w:pos="9026" w:leader="dot"/>
            </w:tabs>
            <w:rPr/>
          </w:pPr>
          <w:hyperlink w:anchor="__RefHeading___Toc134401_3804643083">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134403_3804643083">
            <w:r>
              <w:rPr>
                <w:webHidden/>
                <w:rStyle w:val="IndexLink"/>
                <w:rtl w:val="true"/>
              </w:rPr>
              <w:t>نمونه‌ها</w:t>
            </w:r>
            <w:r>
              <w:rPr>
                <w:rStyle w:val="IndexLink"/>
                <w:rtl w:val="true"/>
              </w:rPr>
              <w:tab/>
            </w:r>
            <w:r>
              <w:rPr>
                <w:rStyle w:val="IndexLink"/>
              </w:rPr>
              <w:t>199</w:t>
            </w:r>
          </w:hyperlink>
        </w:p>
        <w:p>
          <w:pPr>
            <w:pStyle w:val="Contents6"/>
            <w:tabs>
              <w:tab w:val="clear" w:pos="7609"/>
              <w:tab w:val="right" w:pos="9026" w:leader="dot"/>
            </w:tabs>
            <w:rPr/>
          </w:pPr>
          <w:hyperlink w:anchor="__RefHeading___Toc134405_3804643083">
            <w:r>
              <w:rPr>
                <w:webHidden/>
                <w:rStyle w:val="IndexLink"/>
                <w:rtl w:val="true"/>
              </w:rPr>
              <w:t>چند معنايي و فارسي‌زدگي</w:t>
            </w:r>
            <w:r>
              <w:rPr>
                <w:rStyle w:val="IndexLink"/>
                <w:rtl w:val="true"/>
              </w:rPr>
              <w:tab/>
            </w:r>
            <w:r>
              <w:rPr>
                <w:rStyle w:val="IndexLink"/>
              </w:rPr>
              <w:t>204</w:t>
            </w:r>
          </w:hyperlink>
        </w:p>
        <w:p>
          <w:pPr>
            <w:pStyle w:val="Contents6"/>
            <w:tabs>
              <w:tab w:val="clear" w:pos="7609"/>
              <w:tab w:val="right" w:pos="9026" w:leader="dot"/>
            </w:tabs>
            <w:rPr/>
          </w:pPr>
          <w:hyperlink w:anchor="__RefHeading___Toc134407_3804643083">
            <w:r>
              <w:rPr>
                <w:webHidden/>
                <w:rStyle w:val="IndexLink"/>
                <w:rtl w:val="true"/>
              </w:rPr>
              <w:t>نمونه‌ها</w:t>
            </w:r>
            <w:r>
              <w:rPr>
                <w:rStyle w:val="IndexLink"/>
                <w:rtl w:val="true"/>
              </w:rPr>
              <w:tab/>
            </w:r>
            <w:r>
              <w:rPr>
                <w:rStyle w:val="IndexLink"/>
              </w:rPr>
              <w:t>204</w:t>
            </w:r>
          </w:hyperlink>
        </w:p>
        <w:p>
          <w:pPr>
            <w:pStyle w:val="Contents6"/>
            <w:tabs>
              <w:tab w:val="clear" w:pos="7609"/>
              <w:tab w:val="right" w:pos="9026" w:leader="dot"/>
            </w:tabs>
            <w:rPr/>
          </w:pPr>
          <w:hyperlink w:anchor="__RefHeading___Toc134409_3804643083">
            <w:r>
              <w:rPr>
                <w:webHidden/>
                <w:rStyle w:val="IndexLink"/>
              </w:rPr>
              <w:t>۲۱</w:t>
            </w:r>
            <w:r>
              <w:rPr>
                <w:rStyle w:val="IndexLink"/>
                <w:rtl w:val="true"/>
              </w:rPr>
              <w:t xml:space="preserve">. </w:t>
            </w:r>
            <w:r>
              <w:rPr>
                <w:rStyle w:val="IndexLink"/>
                <w:rtl w:val="true"/>
              </w:rPr>
              <w:t>خلط لغت و اصطلاح</w:t>
            </w:r>
            <w:r>
              <w:rPr>
                <w:rStyle w:val="IndexLink"/>
                <w:rtl w:val="true"/>
              </w:rPr>
              <w:tab/>
            </w:r>
            <w:r>
              <w:rPr>
                <w:rStyle w:val="IndexLink"/>
              </w:rPr>
              <w:t>207</w:t>
            </w:r>
          </w:hyperlink>
        </w:p>
        <w:p>
          <w:pPr>
            <w:pStyle w:val="Contents6"/>
            <w:tabs>
              <w:tab w:val="clear" w:pos="7609"/>
              <w:tab w:val="right" w:pos="9026" w:leader="dot"/>
            </w:tabs>
            <w:rPr/>
          </w:pPr>
          <w:hyperlink w:anchor="__RefHeading___Toc134411_3804643083">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134413_3804643083">
            <w:r>
              <w:rPr>
                <w:webHidden/>
                <w:rStyle w:val="IndexLink"/>
                <w:rtl w:val="true"/>
              </w:rPr>
              <w:t>نشاندن معناي اصطلاحي به جاي معناي لغوي</w:t>
            </w:r>
            <w:r>
              <w:rPr>
                <w:rStyle w:val="IndexLink"/>
                <w:rtl w:val="true"/>
              </w:rPr>
              <w:tab/>
            </w:r>
            <w:r>
              <w:rPr>
                <w:rStyle w:val="IndexLink"/>
              </w:rPr>
              <w:t>208</w:t>
            </w:r>
          </w:hyperlink>
        </w:p>
        <w:p>
          <w:pPr>
            <w:pStyle w:val="Contents6"/>
            <w:tabs>
              <w:tab w:val="clear" w:pos="7609"/>
              <w:tab w:val="right" w:pos="9026" w:leader="dot"/>
            </w:tabs>
            <w:rPr/>
          </w:pPr>
          <w:hyperlink w:anchor="__RefHeading___Toc134415_3804643083">
            <w:r>
              <w:rPr>
                <w:webHidden/>
                <w:rStyle w:val="IndexLink"/>
                <w:rtl w:val="true"/>
              </w:rPr>
              <w:t>نكته</w:t>
            </w:r>
            <w:r>
              <w:rPr>
                <w:rStyle w:val="IndexLink"/>
                <w:rtl w:val="true"/>
              </w:rPr>
              <w:t xml:space="preserve">: </w:t>
            </w:r>
            <w:r>
              <w:rPr>
                <w:rStyle w:val="IndexLink"/>
                <w:rtl w:val="true"/>
              </w:rPr>
              <w:t>حقيقت شرعيه</w:t>
            </w:r>
            <w:r>
              <w:rPr>
                <w:rStyle w:val="IndexLink"/>
                <w:rtl w:val="true"/>
              </w:rPr>
              <w:tab/>
            </w:r>
            <w:r>
              <w:rPr>
                <w:rStyle w:val="IndexLink"/>
              </w:rPr>
              <w:t>213</w:t>
            </w:r>
          </w:hyperlink>
        </w:p>
        <w:p>
          <w:pPr>
            <w:pStyle w:val="Contents6"/>
            <w:tabs>
              <w:tab w:val="clear" w:pos="7609"/>
              <w:tab w:val="right" w:pos="9026" w:leader="dot"/>
            </w:tabs>
            <w:rPr/>
          </w:pPr>
          <w:hyperlink w:anchor="__RefHeading___Toc134417_3804643083">
            <w:r>
              <w:rPr>
                <w:webHidden/>
                <w:rStyle w:val="IndexLink"/>
                <w:rtl w:val="true"/>
              </w:rPr>
              <w:t>نشاندن معناي لغوي به جاي معناي اصطلاحي</w:t>
            </w:r>
            <w:r>
              <w:rPr>
                <w:rStyle w:val="IndexLink"/>
                <w:rtl w:val="true"/>
              </w:rPr>
              <w:tab/>
            </w:r>
            <w:r>
              <w:rPr>
                <w:rStyle w:val="IndexLink"/>
              </w:rPr>
              <w:t>213</w:t>
            </w:r>
          </w:hyperlink>
        </w:p>
        <w:p>
          <w:pPr>
            <w:pStyle w:val="Contents6"/>
            <w:tabs>
              <w:tab w:val="clear" w:pos="7609"/>
              <w:tab w:val="right" w:pos="9026" w:leader="dot"/>
            </w:tabs>
            <w:rPr/>
          </w:pPr>
          <w:hyperlink w:anchor="__RefHeading___Toc134419_3804643083">
            <w:r>
              <w:rPr>
                <w:webHidden/>
                <w:rStyle w:val="IndexLink"/>
                <w:rtl w:val="true"/>
              </w:rPr>
              <w:t>راه حلّ آسيب</w:t>
            </w:r>
            <w:r>
              <w:rPr>
                <w:rStyle w:val="IndexLink"/>
                <w:rtl w:val="true"/>
              </w:rPr>
              <w:tab/>
            </w:r>
            <w:r>
              <w:rPr>
                <w:rStyle w:val="IndexLink"/>
              </w:rPr>
              <w:t>217</w:t>
            </w:r>
          </w:hyperlink>
        </w:p>
        <w:p>
          <w:pPr>
            <w:pStyle w:val="Contents6"/>
            <w:tabs>
              <w:tab w:val="clear" w:pos="7609"/>
              <w:tab w:val="right" w:pos="9026" w:leader="dot"/>
            </w:tabs>
            <w:rPr/>
          </w:pPr>
          <w:hyperlink w:anchor="__RefHeading___Toc134421_3804643083">
            <w:r>
              <w:rPr>
                <w:webHidden/>
                <w:rStyle w:val="IndexLink"/>
                <w:rtl w:val="true"/>
              </w:rPr>
              <w:t>چكيده</w:t>
            </w:r>
            <w:r>
              <w:rPr>
                <w:rStyle w:val="IndexLink"/>
                <w:rtl w:val="true"/>
              </w:rPr>
              <w:tab/>
            </w:r>
            <w:r>
              <w:rPr>
                <w:rStyle w:val="IndexLink"/>
              </w:rPr>
              <w:t>218</w:t>
            </w:r>
          </w:hyperlink>
        </w:p>
        <w:p>
          <w:pPr>
            <w:pStyle w:val="Contents6"/>
            <w:tabs>
              <w:tab w:val="clear" w:pos="7609"/>
              <w:tab w:val="right" w:pos="9026" w:leader="dot"/>
            </w:tabs>
            <w:rPr/>
          </w:pPr>
          <w:hyperlink w:anchor="__RefHeading___Toc134423_3804643083">
            <w:r>
              <w:rPr>
                <w:webHidden/>
                <w:rStyle w:val="IndexLink"/>
                <w:rtl w:val="true"/>
              </w:rPr>
              <w:t>پرسش و پژوهش</w:t>
            </w:r>
            <w:r>
              <w:rPr>
                <w:rStyle w:val="IndexLink"/>
                <w:rtl w:val="true"/>
              </w:rPr>
              <w:tab/>
            </w:r>
            <w:r>
              <w:rPr>
                <w:rStyle w:val="IndexLink"/>
              </w:rPr>
              <w:t>219</w:t>
            </w:r>
          </w:hyperlink>
        </w:p>
        <w:p>
          <w:pPr>
            <w:pStyle w:val="Contents5"/>
            <w:tabs>
              <w:tab w:val="clear" w:pos="7892"/>
              <w:tab w:val="right" w:pos="9026" w:leader="dot"/>
            </w:tabs>
            <w:rPr/>
          </w:pPr>
          <w:hyperlink w:anchor="__RefHeading___Toc134425_3804643083">
            <w:r>
              <w:rPr>
                <w:webHidden/>
                <w:rStyle w:val="IndexLink"/>
                <w:rtl w:val="true"/>
              </w:rPr>
              <w:t xml:space="preserve">درس سيزدهم </w:t>
            </w:r>
            <w:r>
              <w:rPr>
                <w:rStyle w:val="IndexLink"/>
                <w:rtl w:val="true"/>
              </w:rPr>
              <w:t xml:space="preserve">: </w:t>
            </w:r>
            <w:r>
              <w:rPr>
                <w:rStyle w:val="IndexLink"/>
                <w:rtl w:val="true"/>
              </w:rPr>
              <w:t>دگرگوني زبان، بيان مجازي</w:t>
            </w:r>
            <w:r>
              <w:rPr>
                <w:rStyle w:val="IndexLink"/>
                <w:rtl w:val="true"/>
              </w:rPr>
              <w:tab/>
            </w:r>
            <w:r>
              <w:rPr>
                <w:rStyle w:val="IndexLink"/>
              </w:rPr>
              <w:t>220</w:t>
            </w:r>
          </w:hyperlink>
        </w:p>
        <w:p>
          <w:pPr>
            <w:pStyle w:val="Contents6"/>
            <w:tabs>
              <w:tab w:val="clear" w:pos="7609"/>
              <w:tab w:val="right" w:pos="9026" w:leader="dot"/>
            </w:tabs>
            <w:rPr/>
          </w:pPr>
          <w:hyperlink w:anchor="__RefHeading___Toc134427_3804643083">
            <w:r>
              <w:rPr>
                <w:webHidden/>
                <w:rStyle w:val="IndexLink"/>
              </w:rPr>
              <w:t>۲۲</w:t>
            </w:r>
            <w:r>
              <w:rPr>
                <w:rStyle w:val="IndexLink"/>
                <w:rtl w:val="true"/>
              </w:rPr>
              <w:t xml:space="preserve">. </w:t>
            </w:r>
            <w:r>
              <w:rPr>
                <w:rStyle w:val="IndexLink"/>
                <w:rtl w:val="true"/>
              </w:rPr>
              <w:t>تحوّل زبان</w:t>
            </w:r>
            <w:r>
              <w:rPr>
                <w:rStyle w:val="IndexLink"/>
                <w:rtl w:val="true"/>
              </w:rPr>
              <w:tab/>
            </w:r>
            <w:r>
              <w:rPr>
                <w:rStyle w:val="IndexLink"/>
              </w:rPr>
              <w:t>220</w:t>
            </w:r>
          </w:hyperlink>
        </w:p>
        <w:p>
          <w:pPr>
            <w:pStyle w:val="Contents6"/>
            <w:tabs>
              <w:tab w:val="clear" w:pos="7609"/>
              <w:tab w:val="right" w:pos="9026" w:leader="dot"/>
            </w:tabs>
            <w:rPr/>
          </w:pPr>
          <w:hyperlink w:anchor="__RefHeading___Toc134429_3804643083">
            <w:r>
              <w:rPr>
                <w:webHidden/>
                <w:rStyle w:val="IndexLink"/>
                <w:rtl w:val="true"/>
              </w:rPr>
              <w:t>تغيير معناي واژه</w:t>
            </w:r>
            <w:r>
              <w:rPr>
                <w:rStyle w:val="IndexLink"/>
                <w:rtl w:val="true"/>
              </w:rPr>
              <w:tab/>
            </w:r>
            <w:r>
              <w:rPr>
                <w:rStyle w:val="IndexLink"/>
              </w:rPr>
              <w:t>220</w:t>
            </w:r>
          </w:hyperlink>
        </w:p>
        <w:p>
          <w:pPr>
            <w:pStyle w:val="Contents6"/>
            <w:tabs>
              <w:tab w:val="clear" w:pos="7609"/>
              <w:tab w:val="right" w:pos="9026" w:leader="dot"/>
            </w:tabs>
            <w:rPr/>
          </w:pPr>
          <w:hyperlink w:anchor="__RefHeading___Toc134431_3804643083">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134433_3804643083">
            <w:r>
              <w:rPr>
                <w:webHidden/>
                <w:rStyle w:val="IndexLink"/>
                <w:rtl w:val="true"/>
              </w:rPr>
              <w:t>نمونه‌ها</w:t>
            </w:r>
            <w:r>
              <w:rPr>
                <w:rStyle w:val="IndexLink"/>
                <w:rtl w:val="true"/>
              </w:rPr>
              <w:tab/>
            </w:r>
            <w:r>
              <w:rPr>
                <w:rStyle w:val="IndexLink"/>
              </w:rPr>
              <w:t>221</w:t>
            </w:r>
          </w:hyperlink>
        </w:p>
        <w:p>
          <w:pPr>
            <w:pStyle w:val="Contents6"/>
            <w:tabs>
              <w:tab w:val="clear" w:pos="7609"/>
              <w:tab w:val="right" w:pos="9026" w:leader="dot"/>
            </w:tabs>
            <w:rPr/>
          </w:pPr>
          <w:hyperlink w:anchor="__RefHeading___Toc134435_3804643083">
            <w:r>
              <w:rPr>
                <w:webHidden/>
                <w:rStyle w:val="IndexLink"/>
                <w:rtl w:val="true"/>
              </w:rPr>
              <w:t>تغيير بار ارزشي</w:t>
            </w:r>
            <w:r>
              <w:rPr>
                <w:rStyle w:val="IndexLink"/>
                <w:rtl w:val="true"/>
              </w:rPr>
              <w:tab/>
            </w:r>
            <w:r>
              <w:rPr>
                <w:rStyle w:val="IndexLink"/>
              </w:rPr>
              <w:t>223</w:t>
            </w:r>
          </w:hyperlink>
        </w:p>
        <w:p>
          <w:pPr>
            <w:pStyle w:val="Contents6"/>
            <w:tabs>
              <w:tab w:val="clear" w:pos="7609"/>
              <w:tab w:val="right" w:pos="9026" w:leader="dot"/>
            </w:tabs>
            <w:rPr/>
          </w:pPr>
          <w:hyperlink w:anchor="__RefHeading___Toc134437_3804643083">
            <w:r>
              <w:rPr>
                <w:webHidden/>
                <w:rStyle w:val="IndexLink"/>
                <w:rtl w:val="true"/>
              </w:rPr>
              <w:t>اشاره</w:t>
            </w:r>
            <w:r>
              <w:rPr>
                <w:rStyle w:val="IndexLink"/>
                <w:rtl w:val="true"/>
              </w:rPr>
              <w:tab/>
            </w:r>
            <w:r>
              <w:rPr>
                <w:rStyle w:val="IndexLink"/>
              </w:rPr>
              <w:t>223</w:t>
            </w:r>
          </w:hyperlink>
        </w:p>
        <w:p>
          <w:pPr>
            <w:pStyle w:val="Contents6"/>
            <w:tabs>
              <w:tab w:val="clear" w:pos="7609"/>
              <w:tab w:val="right" w:pos="9026" w:leader="dot"/>
            </w:tabs>
            <w:rPr/>
          </w:pPr>
          <w:hyperlink w:anchor="__RefHeading___Toc134439_3804643083">
            <w:r>
              <w:rPr>
                <w:webHidden/>
                <w:rStyle w:val="IndexLink"/>
                <w:rtl w:val="true"/>
              </w:rPr>
              <w:t>نمونه</w:t>
            </w:r>
            <w:r>
              <w:rPr>
                <w:rStyle w:val="IndexLink"/>
                <w:rtl w:val="true"/>
              </w:rPr>
              <w:tab/>
            </w:r>
            <w:r>
              <w:rPr>
                <w:rStyle w:val="IndexLink"/>
              </w:rPr>
              <w:t>224</w:t>
            </w:r>
          </w:hyperlink>
        </w:p>
        <w:p>
          <w:pPr>
            <w:pStyle w:val="Contents6"/>
            <w:tabs>
              <w:tab w:val="clear" w:pos="7609"/>
              <w:tab w:val="right" w:pos="9026" w:leader="dot"/>
            </w:tabs>
            <w:rPr/>
          </w:pPr>
          <w:hyperlink w:anchor="__RefHeading___Toc134441_3804643083">
            <w:r>
              <w:rPr>
                <w:webHidden/>
                <w:rStyle w:val="IndexLink"/>
                <w:rtl w:val="true"/>
              </w:rPr>
              <w:t>راه حلّ آسيب</w:t>
            </w:r>
            <w:r>
              <w:rPr>
                <w:rStyle w:val="IndexLink"/>
                <w:rtl w:val="true"/>
              </w:rPr>
              <w:tab/>
            </w:r>
            <w:r>
              <w:rPr>
                <w:rStyle w:val="IndexLink"/>
              </w:rPr>
              <w:t>228</w:t>
            </w:r>
          </w:hyperlink>
        </w:p>
        <w:p>
          <w:pPr>
            <w:pStyle w:val="Contents6"/>
            <w:tabs>
              <w:tab w:val="clear" w:pos="7609"/>
              <w:tab w:val="right" w:pos="9026" w:leader="dot"/>
            </w:tabs>
            <w:rPr/>
          </w:pPr>
          <w:hyperlink w:anchor="__RefHeading___Toc134443_3804643083">
            <w:r>
              <w:rPr>
                <w:webHidden/>
                <w:rStyle w:val="IndexLink"/>
              </w:rPr>
              <w:t>۲۳</w:t>
            </w:r>
            <w:r>
              <w:rPr>
                <w:rStyle w:val="IndexLink"/>
                <w:rtl w:val="true"/>
              </w:rPr>
              <w:t xml:space="preserve">. </w:t>
            </w:r>
            <w:r>
              <w:rPr>
                <w:rStyle w:val="IndexLink"/>
                <w:rtl w:val="true"/>
              </w:rPr>
              <w:t>بيان مجازي</w:t>
            </w:r>
            <w:r>
              <w:rPr>
                <w:rStyle w:val="IndexLink"/>
                <w:rtl w:val="true"/>
              </w:rPr>
              <w:tab/>
            </w:r>
            <w:r>
              <w:rPr>
                <w:rStyle w:val="IndexLink"/>
              </w:rPr>
              <w:t>229</w:t>
            </w:r>
          </w:hyperlink>
        </w:p>
        <w:p>
          <w:pPr>
            <w:pStyle w:val="Contents6"/>
            <w:tabs>
              <w:tab w:val="clear" w:pos="7609"/>
              <w:tab w:val="right" w:pos="9026" w:leader="dot"/>
            </w:tabs>
            <w:rPr/>
          </w:pPr>
          <w:hyperlink w:anchor="__RefHeading___Toc134445_3804643083">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134447_3804643083">
            <w:r>
              <w:rPr>
                <w:webHidden/>
                <w:rStyle w:val="IndexLink"/>
                <w:rtl w:val="true"/>
              </w:rPr>
              <w:t>دليل كاربرد مجاز</w:t>
            </w:r>
            <w:r>
              <w:rPr>
                <w:rStyle w:val="IndexLink"/>
                <w:rtl w:val="true"/>
              </w:rPr>
              <w:tab/>
            </w:r>
            <w:r>
              <w:rPr>
                <w:rStyle w:val="IndexLink"/>
              </w:rPr>
              <w:t>230</w:t>
            </w:r>
          </w:hyperlink>
        </w:p>
        <w:p>
          <w:pPr>
            <w:pStyle w:val="Contents6"/>
            <w:tabs>
              <w:tab w:val="clear" w:pos="7609"/>
              <w:tab w:val="right" w:pos="9026" w:leader="dot"/>
            </w:tabs>
            <w:rPr/>
          </w:pPr>
          <w:hyperlink w:anchor="__RefHeading___Toc134449_3804643083">
            <w:r>
              <w:rPr>
                <w:webHidden/>
                <w:rStyle w:val="IndexLink"/>
                <w:rtl w:val="true"/>
              </w:rPr>
              <w:t>نمونه</w:t>
            </w:r>
            <w:r>
              <w:rPr>
                <w:rStyle w:val="IndexLink"/>
                <w:rtl w:val="true"/>
              </w:rPr>
              <w:tab/>
            </w:r>
            <w:r>
              <w:rPr>
                <w:rStyle w:val="IndexLink"/>
              </w:rPr>
              <w:t>231</w:t>
            </w:r>
          </w:hyperlink>
        </w:p>
        <w:p>
          <w:pPr>
            <w:pStyle w:val="Contents6"/>
            <w:tabs>
              <w:tab w:val="clear" w:pos="7609"/>
              <w:tab w:val="right" w:pos="9026" w:leader="dot"/>
            </w:tabs>
            <w:rPr/>
          </w:pPr>
          <w:hyperlink w:anchor="__RefHeading___Toc134451_3804643083">
            <w:r>
              <w:rPr>
                <w:webHidden/>
                <w:rStyle w:val="IndexLink"/>
                <w:rtl w:val="true"/>
              </w:rPr>
              <w:t>تصوير خيالي</w:t>
            </w:r>
            <w:r>
              <w:rPr>
                <w:rStyle w:val="IndexLink"/>
                <w:rtl w:val="true"/>
              </w:rPr>
              <w:tab/>
            </w:r>
            <w:r>
              <w:rPr>
                <w:rStyle w:val="IndexLink"/>
              </w:rPr>
              <w:t>233</w:t>
            </w:r>
          </w:hyperlink>
        </w:p>
        <w:p>
          <w:pPr>
            <w:pStyle w:val="Contents6"/>
            <w:tabs>
              <w:tab w:val="clear" w:pos="7609"/>
              <w:tab w:val="right" w:pos="9026" w:leader="dot"/>
            </w:tabs>
            <w:rPr/>
          </w:pPr>
          <w:hyperlink w:anchor="__RefHeading___Toc134453_3804643083">
            <w:r>
              <w:rPr>
                <w:webHidden/>
                <w:rStyle w:val="IndexLink"/>
                <w:rtl w:val="true"/>
              </w:rPr>
              <w:t>راه حلّ آسيب</w:t>
            </w:r>
            <w:r>
              <w:rPr>
                <w:rStyle w:val="IndexLink"/>
                <w:rtl w:val="true"/>
              </w:rPr>
              <w:tab/>
            </w:r>
            <w:r>
              <w:rPr>
                <w:rStyle w:val="IndexLink"/>
              </w:rPr>
              <w:t>234</w:t>
            </w:r>
          </w:hyperlink>
        </w:p>
        <w:p>
          <w:pPr>
            <w:pStyle w:val="Contents6"/>
            <w:tabs>
              <w:tab w:val="clear" w:pos="7609"/>
              <w:tab w:val="right" w:pos="9026" w:leader="dot"/>
            </w:tabs>
            <w:rPr/>
          </w:pPr>
          <w:hyperlink w:anchor="__RefHeading___Toc134455_3804643083">
            <w:r>
              <w:rPr>
                <w:webHidden/>
                <w:rStyle w:val="IndexLink"/>
                <w:rtl w:val="true"/>
              </w:rPr>
              <w:t>چكيده</w:t>
            </w:r>
            <w:r>
              <w:rPr>
                <w:rStyle w:val="IndexLink"/>
                <w:rtl w:val="true"/>
              </w:rPr>
              <w:tab/>
            </w:r>
            <w:r>
              <w:rPr>
                <w:rStyle w:val="IndexLink"/>
              </w:rPr>
              <w:t>234</w:t>
            </w:r>
          </w:hyperlink>
        </w:p>
        <w:p>
          <w:pPr>
            <w:pStyle w:val="Contents6"/>
            <w:tabs>
              <w:tab w:val="clear" w:pos="7609"/>
              <w:tab w:val="right" w:pos="9026" w:leader="dot"/>
            </w:tabs>
            <w:rPr/>
          </w:pPr>
          <w:hyperlink w:anchor="__RefHeading___Toc134457_3804643083">
            <w:r>
              <w:rPr>
                <w:webHidden/>
                <w:rStyle w:val="IndexLink"/>
                <w:rtl w:val="true"/>
              </w:rPr>
              <w:t>پرسش و پژوهش</w:t>
            </w:r>
            <w:r>
              <w:rPr>
                <w:rStyle w:val="IndexLink"/>
                <w:rtl w:val="true"/>
              </w:rPr>
              <w:tab/>
            </w:r>
            <w:r>
              <w:rPr>
                <w:rStyle w:val="IndexLink"/>
              </w:rPr>
              <w:t>235</w:t>
            </w:r>
          </w:hyperlink>
        </w:p>
        <w:p>
          <w:pPr>
            <w:pStyle w:val="Contents6"/>
            <w:tabs>
              <w:tab w:val="clear" w:pos="7609"/>
              <w:tab w:val="right" w:pos="9026" w:leader="dot"/>
            </w:tabs>
            <w:rPr/>
          </w:pPr>
          <w:hyperlink w:anchor="__RefHeading___Toc134459_3804643083">
            <w:r>
              <w:rPr>
                <w:webHidden/>
                <w:rStyle w:val="IndexLink"/>
                <w:rtl w:val="true"/>
              </w:rPr>
              <w:t xml:space="preserve">درس چهاردهم </w:t>
            </w:r>
            <w:r>
              <w:rPr>
                <w:rStyle w:val="IndexLink"/>
                <w:rtl w:val="true"/>
              </w:rPr>
              <w:t xml:space="preserve">: </w:t>
            </w:r>
            <w:r>
              <w:rPr>
                <w:rStyle w:val="IndexLink"/>
                <w:rtl w:val="true"/>
              </w:rPr>
              <w:t>خلط تطبيق با تفسير، جمود و تعدي</w:t>
            </w:r>
            <w:r>
              <w:rPr>
                <w:rStyle w:val="IndexLink"/>
                <w:rtl w:val="true"/>
              </w:rPr>
              <w:tab/>
            </w:r>
            <w:r>
              <w:rPr>
                <w:rStyle w:val="IndexLink"/>
              </w:rPr>
              <w:t>236</w:t>
            </w:r>
          </w:hyperlink>
        </w:p>
        <w:p>
          <w:pPr>
            <w:pStyle w:val="Contents6"/>
            <w:tabs>
              <w:tab w:val="clear" w:pos="7609"/>
              <w:tab w:val="right" w:pos="9026" w:leader="dot"/>
            </w:tabs>
            <w:rPr/>
          </w:pPr>
          <w:hyperlink w:anchor="__RefHeading___Toc134461_3804643083">
            <w:r>
              <w:rPr>
                <w:webHidden/>
                <w:rStyle w:val="IndexLink"/>
              </w:rPr>
              <w:t>۲۴</w:t>
            </w:r>
            <w:r>
              <w:rPr>
                <w:rStyle w:val="IndexLink"/>
                <w:rtl w:val="true"/>
              </w:rPr>
              <w:t xml:space="preserve">. </w:t>
            </w:r>
            <w:r>
              <w:rPr>
                <w:rStyle w:val="IndexLink"/>
                <w:rtl w:val="true"/>
              </w:rPr>
              <w:t xml:space="preserve">خلط </w:t>
            </w:r>
            <w:r>
              <w:rPr>
                <w:rStyle w:val="IndexLink"/>
                <w:rtl w:val="true"/>
              </w:rPr>
              <w:t>«</w:t>
            </w:r>
            <w:r>
              <w:rPr>
                <w:rStyle w:val="IndexLink"/>
                <w:rtl w:val="true"/>
              </w:rPr>
              <w:t>جَرْى و تطبيق</w:t>
            </w:r>
            <w:r>
              <w:rPr>
                <w:rStyle w:val="IndexLink"/>
                <w:rtl w:val="true"/>
              </w:rPr>
              <w:t xml:space="preserve">» </w:t>
            </w:r>
            <w:r>
              <w:rPr>
                <w:rStyle w:val="IndexLink"/>
                <w:rtl w:val="true"/>
              </w:rPr>
              <w:t xml:space="preserve">با </w:t>
            </w:r>
            <w:r>
              <w:rPr>
                <w:rStyle w:val="IndexLink"/>
                <w:rtl w:val="true"/>
              </w:rPr>
              <w:t>«</w:t>
            </w:r>
            <w:r>
              <w:rPr>
                <w:rStyle w:val="IndexLink"/>
                <w:rtl w:val="true"/>
              </w:rPr>
              <w:t>تفسير</w:t>
            </w:r>
            <w:r>
              <w:rPr>
                <w:rStyle w:val="IndexLink"/>
                <w:rtl w:val="true"/>
              </w:rPr>
              <w:t>»</w:t>
              <w:tab/>
            </w:r>
            <w:r>
              <w:rPr>
                <w:rStyle w:val="IndexLink"/>
              </w:rPr>
              <w:t>236</w:t>
            </w:r>
          </w:hyperlink>
        </w:p>
        <w:p>
          <w:pPr>
            <w:pStyle w:val="Contents6"/>
            <w:tabs>
              <w:tab w:val="clear" w:pos="7609"/>
              <w:tab w:val="right" w:pos="9026" w:leader="dot"/>
            </w:tabs>
            <w:rPr/>
          </w:pPr>
          <w:hyperlink w:anchor="__RefHeading___Toc134463_3804643083">
            <w:r>
              <w:rPr>
                <w:webHidden/>
                <w:rStyle w:val="IndexLink"/>
                <w:rtl w:val="true"/>
              </w:rPr>
              <w:t>مفهوم و زمينه</w:t>
            </w:r>
            <w:r>
              <w:rPr>
                <w:rStyle w:val="IndexLink"/>
                <w:rtl w:val="true"/>
              </w:rPr>
              <w:tab/>
            </w:r>
            <w:r>
              <w:rPr>
                <w:rStyle w:val="IndexLink"/>
              </w:rPr>
              <w:t>236</w:t>
            </w:r>
          </w:hyperlink>
        </w:p>
        <w:p>
          <w:pPr>
            <w:pStyle w:val="Contents6"/>
            <w:tabs>
              <w:tab w:val="clear" w:pos="7609"/>
              <w:tab w:val="right" w:pos="9026" w:leader="dot"/>
            </w:tabs>
            <w:rPr/>
          </w:pPr>
          <w:hyperlink w:anchor="__RefHeading___Toc134465_3804643083">
            <w:r>
              <w:rPr>
                <w:webHidden/>
                <w:rStyle w:val="IndexLink"/>
                <w:rtl w:val="true"/>
              </w:rPr>
              <w:t>نمونه</w:t>
            </w:r>
            <w:r>
              <w:rPr>
                <w:rStyle w:val="IndexLink"/>
                <w:rtl w:val="true"/>
              </w:rPr>
              <w:t xml:space="preserve">: </w:t>
            </w:r>
            <w:r>
              <w:rPr>
                <w:rStyle w:val="IndexLink"/>
                <w:rtl w:val="true"/>
              </w:rPr>
              <w:t>نعمت جاويد</w:t>
            </w:r>
            <w:r>
              <w:rPr>
                <w:rStyle w:val="IndexLink"/>
                <w:rtl w:val="true"/>
              </w:rPr>
              <w:tab/>
            </w:r>
            <w:r>
              <w:rPr>
                <w:rStyle w:val="IndexLink"/>
              </w:rPr>
              <w:t>240</w:t>
            </w:r>
          </w:hyperlink>
        </w:p>
        <w:p>
          <w:pPr>
            <w:pStyle w:val="Contents6"/>
            <w:tabs>
              <w:tab w:val="clear" w:pos="7609"/>
              <w:tab w:val="right" w:pos="9026" w:leader="dot"/>
            </w:tabs>
            <w:rPr/>
          </w:pPr>
          <w:hyperlink w:anchor="__RefHeading___Toc134467_3804643083">
            <w:r>
              <w:rPr>
                <w:webHidden/>
                <w:rStyle w:val="IndexLink"/>
                <w:rtl w:val="true"/>
              </w:rPr>
              <w:t>براي مطالعه بيشتر</w:t>
            </w:r>
            <w:r>
              <w:rPr>
                <w:rStyle w:val="IndexLink"/>
                <w:rtl w:val="true"/>
              </w:rPr>
              <w:tab/>
            </w:r>
            <w:r>
              <w:rPr>
                <w:rStyle w:val="IndexLink"/>
              </w:rPr>
              <w:t>242</w:t>
            </w:r>
          </w:hyperlink>
        </w:p>
        <w:p>
          <w:pPr>
            <w:pStyle w:val="Contents6"/>
            <w:tabs>
              <w:tab w:val="clear" w:pos="7609"/>
              <w:tab w:val="right" w:pos="9026" w:leader="dot"/>
            </w:tabs>
            <w:rPr/>
          </w:pPr>
          <w:hyperlink w:anchor="__RefHeading___Toc134469_3804643083">
            <w:r>
              <w:rPr>
                <w:webHidden/>
                <w:rStyle w:val="IndexLink"/>
              </w:rPr>
              <w:t>۲۵</w:t>
            </w:r>
            <w:r>
              <w:rPr>
                <w:rStyle w:val="IndexLink"/>
                <w:rtl w:val="true"/>
              </w:rPr>
              <w:t xml:space="preserve">. </w:t>
            </w:r>
            <w:r>
              <w:rPr>
                <w:rStyle w:val="IndexLink"/>
                <w:rtl w:val="true"/>
              </w:rPr>
              <w:t>جمود</w:t>
            </w:r>
            <w:r>
              <w:rPr>
                <w:rStyle w:val="IndexLink"/>
                <w:rtl w:val="true"/>
              </w:rPr>
              <w:tab/>
            </w:r>
            <w:r>
              <w:rPr>
                <w:rStyle w:val="IndexLink"/>
              </w:rPr>
              <w:t>243</w:t>
            </w:r>
          </w:hyperlink>
        </w:p>
        <w:p>
          <w:pPr>
            <w:pStyle w:val="Contents6"/>
            <w:tabs>
              <w:tab w:val="clear" w:pos="7609"/>
              <w:tab w:val="right" w:pos="9026" w:leader="dot"/>
            </w:tabs>
            <w:rPr/>
          </w:pPr>
          <w:hyperlink w:anchor="__RefHeading___Toc134471_3804643083">
            <w:r>
              <w:rPr>
                <w:webHidden/>
                <w:rStyle w:val="IndexLink"/>
                <w:rtl w:val="true"/>
              </w:rPr>
              <w:t>مفهوم و زمينه</w:t>
            </w:r>
            <w:r>
              <w:rPr>
                <w:rStyle w:val="IndexLink"/>
                <w:rtl w:val="true"/>
              </w:rPr>
              <w:tab/>
            </w:r>
            <w:r>
              <w:rPr>
                <w:rStyle w:val="IndexLink"/>
              </w:rPr>
              <w:t>243</w:t>
            </w:r>
          </w:hyperlink>
        </w:p>
        <w:p>
          <w:pPr>
            <w:pStyle w:val="Contents6"/>
            <w:tabs>
              <w:tab w:val="clear" w:pos="7609"/>
              <w:tab w:val="right" w:pos="9026" w:leader="dot"/>
            </w:tabs>
            <w:rPr/>
          </w:pPr>
          <w:hyperlink w:anchor="__RefHeading___Toc134473_3804643083">
            <w:r>
              <w:rPr>
                <w:webHidden/>
                <w:rStyle w:val="IndexLink"/>
                <w:rtl w:val="true"/>
              </w:rPr>
              <w:t>نمونه‌ها</w:t>
            </w:r>
            <w:r>
              <w:rPr>
                <w:rStyle w:val="IndexLink"/>
                <w:rtl w:val="true"/>
              </w:rPr>
              <w:tab/>
            </w:r>
            <w:r>
              <w:rPr>
                <w:rStyle w:val="IndexLink"/>
              </w:rPr>
              <w:t>244</w:t>
            </w:r>
          </w:hyperlink>
        </w:p>
        <w:p>
          <w:pPr>
            <w:pStyle w:val="Contents6"/>
            <w:tabs>
              <w:tab w:val="clear" w:pos="7609"/>
              <w:tab w:val="right" w:pos="9026" w:leader="dot"/>
            </w:tabs>
            <w:rPr/>
          </w:pPr>
          <w:hyperlink w:anchor="__RefHeading___Toc134475_3804643083">
            <w:r>
              <w:rPr>
                <w:webHidden/>
                <w:rStyle w:val="IndexLink"/>
              </w:rPr>
              <w:t>۲۶</w:t>
            </w:r>
            <w:r>
              <w:rPr>
                <w:rStyle w:val="IndexLink"/>
                <w:rtl w:val="true"/>
              </w:rPr>
              <w:t xml:space="preserve">. </w:t>
            </w:r>
            <w:r>
              <w:rPr>
                <w:rStyle w:val="IndexLink"/>
                <w:rtl w:val="true"/>
              </w:rPr>
              <w:t>تعدي</w:t>
            </w:r>
            <w:r>
              <w:rPr>
                <w:rStyle w:val="IndexLink"/>
                <w:rtl w:val="true"/>
              </w:rPr>
              <w:tab/>
            </w:r>
            <w:r>
              <w:rPr>
                <w:rStyle w:val="IndexLink"/>
              </w:rPr>
              <w:t>249</w:t>
            </w:r>
          </w:hyperlink>
        </w:p>
        <w:p>
          <w:pPr>
            <w:pStyle w:val="Contents6"/>
            <w:tabs>
              <w:tab w:val="clear" w:pos="7609"/>
              <w:tab w:val="right" w:pos="9026" w:leader="dot"/>
            </w:tabs>
            <w:rPr/>
          </w:pPr>
          <w:hyperlink w:anchor="__RefHeading___Toc134477_3804643083">
            <w:r>
              <w:rPr>
                <w:webHidden/>
                <w:rStyle w:val="IndexLink"/>
                <w:rtl w:val="true"/>
              </w:rPr>
              <w:t>مفهوم تعدي</w:t>
            </w:r>
            <w:r>
              <w:rPr>
                <w:rStyle w:val="IndexLink"/>
                <w:rtl w:val="true"/>
              </w:rPr>
              <w:tab/>
            </w:r>
            <w:r>
              <w:rPr>
                <w:rStyle w:val="IndexLink"/>
              </w:rPr>
              <w:t>249</w:t>
            </w:r>
          </w:hyperlink>
        </w:p>
        <w:p>
          <w:pPr>
            <w:pStyle w:val="Contents6"/>
            <w:tabs>
              <w:tab w:val="clear" w:pos="7609"/>
              <w:tab w:val="right" w:pos="9026" w:leader="dot"/>
            </w:tabs>
            <w:rPr/>
          </w:pPr>
          <w:hyperlink w:anchor="__RefHeading___Toc134479_3804643083">
            <w:r>
              <w:rPr>
                <w:webHidden/>
                <w:rStyle w:val="IndexLink"/>
                <w:rtl w:val="true"/>
              </w:rPr>
              <w:t>نمونه‌ها</w:t>
            </w:r>
            <w:r>
              <w:rPr>
                <w:rStyle w:val="IndexLink"/>
                <w:rtl w:val="true"/>
              </w:rPr>
              <w:tab/>
            </w:r>
            <w:r>
              <w:rPr>
                <w:rStyle w:val="IndexLink"/>
              </w:rPr>
              <w:t>249</w:t>
            </w:r>
          </w:hyperlink>
        </w:p>
        <w:p>
          <w:pPr>
            <w:pStyle w:val="Contents6"/>
            <w:tabs>
              <w:tab w:val="clear" w:pos="7609"/>
              <w:tab w:val="right" w:pos="9026" w:leader="dot"/>
            </w:tabs>
            <w:rPr/>
          </w:pPr>
          <w:hyperlink w:anchor="__RefHeading___Toc134481_3804643083">
            <w:r>
              <w:rPr>
                <w:webHidden/>
                <w:rStyle w:val="IndexLink"/>
                <w:rtl w:val="true"/>
              </w:rPr>
              <w:t>چكيده</w:t>
            </w:r>
            <w:r>
              <w:rPr>
                <w:rStyle w:val="IndexLink"/>
                <w:rtl w:val="true"/>
              </w:rPr>
              <w:tab/>
            </w:r>
            <w:r>
              <w:rPr>
                <w:rStyle w:val="IndexLink"/>
              </w:rPr>
              <w:t>251</w:t>
            </w:r>
          </w:hyperlink>
        </w:p>
        <w:p>
          <w:pPr>
            <w:pStyle w:val="Contents6"/>
            <w:tabs>
              <w:tab w:val="clear" w:pos="7609"/>
              <w:tab w:val="right" w:pos="9026" w:leader="dot"/>
            </w:tabs>
            <w:rPr/>
          </w:pPr>
          <w:hyperlink w:anchor="__RefHeading___Toc134483_3804643083">
            <w:r>
              <w:rPr>
                <w:webHidden/>
                <w:rStyle w:val="IndexLink"/>
                <w:rtl w:val="true"/>
              </w:rPr>
              <w:t>پرسش و پژوهش</w:t>
            </w:r>
            <w:r>
              <w:rPr>
                <w:rStyle w:val="IndexLink"/>
                <w:rtl w:val="true"/>
              </w:rPr>
              <w:tab/>
            </w:r>
            <w:r>
              <w:rPr>
                <w:rStyle w:val="IndexLink"/>
              </w:rPr>
              <w:t>254</w:t>
            </w:r>
          </w:hyperlink>
        </w:p>
        <w:p>
          <w:pPr>
            <w:pStyle w:val="Contents6"/>
            <w:tabs>
              <w:tab w:val="clear" w:pos="7609"/>
              <w:tab w:val="right" w:pos="9026" w:leader="dot"/>
            </w:tabs>
            <w:rPr/>
          </w:pPr>
          <w:hyperlink w:anchor="__RefHeading___Toc134485_3804643083">
            <w:r>
              <w:rPr>
                <w:webHidden/>
                <w:rStyle w:val="IndexLink"/>
                <w:rtl w:val="true"/>
              </w:rPr>
              <w:t>فصل دوم</w:t>
            </w:r>
            <w:r>
              <w:rPr>
                <w:rStyle w:val="IndexLink"/>
                <w:rtl w:val="true"/>
              </w:rPr>
              <w:t xml:space="preserve">: </w:t>
            </w:r>
            <w:r>
              <w:rPr>
                <w:rStyle w:val="IndexLink"/>
                <w:rtl w:val="true"/>
              </w:rPr>
              <w:t>آسيب‌هاي پژوهشگر</w:t>
            </w:r>
            <w:r>
              <w:rPr>
                <w:rStyle w:val="IndexLink"/>
                <w:rtl w:val="true"/>
              </w:rPr>
              <w:tab/>
            </w:r>
            <w:r>
              <w:rPr>
                <w:rStyle w:val="IndexLink"/>
              </w:rPr>
              <w:t>254</w:t>
            </w:r>
          </w:hyperlink>
        </w:p>
        <w:p>
          <w:pPr>
            <w:pStyle w:val="Contents6"/>
            <w:tabs>
              <w:tab w:val="clear" w:pos="7609"/>
              <w:tab w:val="right" w:pos="9026" w:leader="dot"/>
            </w:tabs>
            <w:rPr/>
          </w:pPr>
          <w:hyperlink w:anchor="__RefHeading___Toc134487_3804643083">
            <w:r>
              <w:rPr>
                <w:webHidden/>
                <w:rStyle w:val="IndexLink"/>
                <w:rtl w:val="true"/>
              </w:rPr>
              <w:t xml:space="preserve">درس پانزدهم </w:t>
            </w:r>
            <w:r>
              <w:rPr>
                <w:rStyle w:val="IndexLink"/>
                <w:rtl w:val="true"/>
              </w:rPr>
              <w:t xml:space="preserve">: </w:t>
            </w:r>
            <w:r>
              <w:rPr>
                <w:rStyle w:val="IndexLink"/>
                <w:rtl w:val="true"/>
              </w:rPr>
              <w:t>دخالت خواسته‌ها و دانسته‌ها</w:t>
            </w:r>
            <w:r>
              <w:rPr>
                <w:rStyle w:val="IndexLink"/>
                <w:rtl w:val="true"/>
              </w:rPr>
              <w:tab/>
            </w:r>
            <w:r>
              <w:rPr>
                <w:rStyle w:val="IndexLink"/>
              </w:rPr>
              <w:t>254</w:t>
            </w:r>
          </w:hyperlink>
        </w:p>
        <w:p>
          <w:pPr>
            <w:pStyle w:val="Contents6"/>
            <w:tabs>
              <w:tab w:val="clear" w:pos="7609"/>
              <w:tab w:val="right" w:pos="9026" w:leader="dot"/>
            </w:tabs>
            <w:rPr/>
          </w:pPr>
          <w:hyperlink w:anchor="__RefHeading___Toc134489_3804643083">
            <w:r>
              <w:rPr>
                <w:webHidden/>
                <w:rStyle w:val="IndexLink"/>
              </w:rPr>
              <w:t>۲۷</w:t>
            </w:r>
            <w:r>
              <w:rPr>
                <w:rStyle w:val="IndexLink"/>
                <w:rtl w:val="true"/>
              </w:rPr>
              <w:t xml:space="preserve">. </w:t>
            </w:r>
            <w:r>
              <w:rPr>
                <w:rStyle w:val="IndexLink"/>
                <w:rtl w:val="true"/>
              </w:rPr>
              <w:t>اثرپذيري از خواسته‌ها</w:t>
            </w:r>
            <w:r>
              <w:rPr>
                <w:rStyle w:val="IndexLink"/>
                <w:rtl w:val="true"/>
              </w:rPr>
              <w:tab/>
            </w:r>
            <w:r>
              <w:rPr>
                <w:rStyle w:val="IndexLink"/>
              </w:rPr>
              <w:t>254</w:t>
            </w:r>
          </w:hyperlink>
        </w:p>
        <w:p>
          <w:pPr>
            <w:pStyle w:val="Contents6"/>
            <w:tabs>
              <w:tab w:val="clear" w:pos="7609"/>
              <w:tab w:val="right" w:pos="9026" w:leader="dot"/>
            </w:tabs>
            <w:rPr/>
          </w:pPr>
          <w:hyperlink w:anchor="__RefHeading___Toc134491_3804643083">
            <w:r>
              <w:rPr>
                <w:webHidden/>
                <w:rStyle w:val="IndexLink"/>
                <w:rtl w:val="true"/>
              </w:rPr>
              <w:t>مفهوم و زمينه</w:t>
            </w:r>
            <w:r>
              <w:rPr>
                <w:rStyle w:val="IndexLink"/>
                <w:rtl w:val="true"/>
              </w:rPr>
              <w:tab/>
            </w:r>
            <w:r>
              <w:rPr>
                <w:rStyle w:val="IndexLink"/>
              </w:rPr>
              <w:t>254</w:t>
            </w:r>
          </w:hyperlink>
        </w:p>
        <w:p>
          <w:pPr>
            <w:pStyle w:val="Contents6"/>
            <w:tabs>
              <w:tab w:val="clear" w:pos="7609"/>
              <w:tab w:val="right" w:pos="9026" w:leader="dot"/>
            </w:tabs>
            <w:rPr/>
          </w:pPr>
          <w:hyperlink w:anchor="__RefHeading___Toc134493_3804643083">
            <w:r>
              <w:rPr>
                <w:webHidden/>
                <w:rStyle w:val="IndexLink"/>
                <w:rtl w:val="true"/>
              </w:rPr>
              <w:t>نمونه‌ها</w:t>
            </w:r>
            <w:r>
              <w:rPr>
                <w:rStyle w:val="IndexLink"/>
                <w:rtl w:val="true"/>
              </w:rPr>
              <w:tab/>
            </w:r>
            <w:r>
              <w:rPr>
                <w:rStyle w:val="IndexLink"/>
              </w:rPr>
              <w:t>256</w:t>
            </w:r>
          </w:hyperlink>
        </w:p>
        <w:p>
          <w:pPr>
            <w:pStyle w:val="Contents6"/>
            <w:tabs>
              <w:tab w:val="clear" w:pos="7609"/>
              <w:tab w:val="right" w:pos="9026" w:leader="dot"/>
            </w:tabs>
            <w:rPr/>
          </w:pPr>
          <w:hyperlink w:anchor="__RefHeading___Toc134495_3804643083">
            <w:r>
              <w:rPr>
                <w:webHidden/>
                <w:rStyle w:val="IndexLink"/>
                <w:rtl w:val="true"/>
              </w:rPr>
              <w:t>اندازه اثرگذاري تمايلات</w:t>
            </w:r>
            <w:r>
              <w:rPr>
                <w:rStyle w:val="IndexLink"/>
                <w:rtl w:val="true"/>
              </w:rPr>
              <w:tab/>
            </w:r>
            <w:r>
              <w:rPr>
                <w:rStyle w:val="IndexLink"/>
              </w:rPr>
              <w:t>260</w:t>
            </w:r>
          </w:hyperlink>
        </w:p>
        <w:p>
          <w:pPr>
            <w:pStyle w:val="Contents6"/>
            <w:tabs>
              <w:tab w:val="clear" w:pos="7609"/>
              <w:tab w:val="right" w:pos="9026" w:leader="dot"/>
            </w:tabs>
            <w:rPr/>
          </w:pPr>
          <w:hyperlink w:anchor="__RefHeading___Toc134497_3804643083">
            <w:r>
              <w:rPr>
                <w:webHidden/>
                <w:rStyle w:val="IndexLink"/>
                <w:rtl w:val="true"/>
              </w:rPr>
              <w:t>راه حلّ آسيب</w:t>
            </w:r>
            <w:r>
              <w:rPr>
                <w:rStyle w:val="IndexLink"/>
                <w:rtl w:val="true"/>
              </w:rPr>
              <w:tab/>
            </w:r>
            <w:r>
              <w:rPr>
                <w:rStyle w:val="IndexLink"/>
              </w:rPr>
              <w:t>261</w:t>
            </w:r>
          </w:hyperlink>
        </w:p>
        <w:p>
          <w:pPr>
            <w:pStyle w:val="Contents6"/>
            <w:tabs>
              <w:tab w:val="clear" w:pos="7609"/>
              <w:tab w:val="right" w:pos="9026" w:leader="dot"/>
            </w:tabs>
            <w:rPr/>
          </w:pPr>
          <w:hyperlink w:anchor="__RefHeading___Toc134499_3804643083">
            <w:r>
              <w:rPr>
                <w:webHidden/>
                <w:rStyle w:val="IndexLink"/>
              </w:rPr>
              <w:t>۲۸</w:t>
            </w:r>
            <w:r>
              <w:rPr>
                <w:rStyle w:val="IndexLink"/>
                <w:rtl w:val="true"/>
              </w:rPr>
              <w:t xml:space="preserve">. </w:t>
            </w:r>
            <w:r>
              <w:rPr>
                <w:rStyle w:val="IndexLink"/>
                <w:rtl w:val="true"/>
              </w:rPr>
              <w:t>دخالت دانسته‌هاي پيشين</w:t>
            </w:r>
            <w:r>
              <w:rPr>
                <w:rStyle w:val="IndexLink"/>
                <w:rtl w:val="true"/>
              </w:rPr>
              <w:tab/>
            </w:r>
            <w:r>
              <w:rPr>
                <w:rStyle w:val="IndexLink"/>
              </w:rPr>
              <w:t>263</w:t>
            </w:r>
          </w:hyperlink>
        </w:p>
        <w:p>
          <w:pPr>
            <w:pStyle w:val="Contents6"/>
            <w:tabs>
              <w:tab w:val="clear" w:pos="7609"/>
              <w:tab w:val="right" w:pos="9026" w:leader="dot"/>
            </w:tabs>
            <w:rPr/>
          </w:pPr>
          <w:hyperlink w:anchor="__RefHeading___Toc134501_3804643083">
            <w:r>
              <w:rPr>
                <w:webHidden/>
                <w:rStyle w:val="IndexLink"/>
                <w:rtl w:val="true"/>
              </w:rPr>
              <w:t>مفهوم و زمينه</w:t>
            </w:r>
            <w:r>
              <w:rPr>
                <w:rStyle w:val="IndexLink"/>
                <w:rtl w:val="true"/>
              </w:rPr>
              <w:tab/>
            </w:r>
            <w:r>
              <w:rPr>
                <w:rStyle w:val="IndexLink"/>
              </w:rPr>
              <w:t>263</w:t>
            </w:r>
          </w:hyperlink>
        </w:p>
        <w:p>
          <w:pPr>
            <w:pStyle w:val="Contents6"/>
            <w:tabs>
              <w:tab w:val="clear" w:pos="7609"/>
              <w:tab w:val="right" w:pos="9026" w:leader="dot"/>
            </w:tabs>
            <w:rPr/>
          </w:pPr>
          <w:hyperlink w:anchor="__RefHeading___Toc134503_3804643083">
            <w:r>
              <w:rPr>
                <w:webHidden/>
                <w:rStyle w:val="IndexLink"/>
                <w:rtl w:val="true"/>
              </w:rPr>
              <w:t>نمونه</w:t>
            </w:r>
            <w:r>
              <w:rPr>
                <w:rStyle w:val="IndexLink"/>
                <w:rtl w:val="true"/>
              </w:rPr>
              <w:tab/>
            </w:r>
            <w:r>
              <w:rPr>
                <w:rStyle w:val="IndexLink"/>
              </w:rPr>
              <w:t>265</w:t>
            </w:r>
          </w:hyperlink>
        </w:p>
        <w:p>
          <w:pPr>
            <w:pStyle w:val="Contents6"/>
            <w:tabs>
              <w:tab w:val="clear" w:pos="7609"/>
              <w:tab w:val="right" w:pos="9026" w:leader="dot"/>
            </w:tabs>
            <w:rPr/>
          </w:pPr>
          <w:hyperlink w:anchor="__RefHeading___Toc134505_3804643083">
            <w:r>
              <w:rPr>
                <w:webHidden/>
                <w:rStyle w:val="IndexLink"/>
                <w:rtl w:val="true"/>
              </w:rPr>
              <w:t>پيش‌فرض‌هاي مقبول</w:t>
            </w:r>
            <w:r>
              <w:rPr>
                <w:rStyle w:val="IndexLink"/>
                <w:rtl w:val="true"/>
              </w:rPr>
              <w:tab/>
            </w:r>
            <w:r>
              <w:rPr>
                <w:rStyle w:val="IndexLink"/>
              </w:rPr>
              <w:t>267</w:t>
            </w:r>
          </w:hyperlink>
        </w:p>
        <w:p>
          <w:pPr>
            <w:pStyle w:val="Contents6"/>
            <w:tabs>
              <w:tab w:val="clear" w:pos="7609"/>
              <w:tab w:val="right" w:pos="9026" w:leader="dot"/>
            </w:tabs>
            <w:rPr/>
          </w:pPr>
          <w:hyperlink w:anchor="__RefHeading___Toc134507_3804643083">
            <w:r>
              <w:rPr>
                <w:webHidden/>
                <w:rStyle w:val="IndexLink"/>
                <w:rtl w:val="true"/>
              </w:rPr>
              <w:t>راه حلّ آسيب</w:t>
            </w:r>
            <w:r>
              <w:rPr>
                <w:rStyle w:val="IndexLink"/>
                <w:rtl w:val="true"/>
              </w:rPr>
              <w:tab/>
            </w:r>
            <w:r>
              <w:rPr>
                <w:rStyle w:val="IndexLink"/>
              </w:rPr>
              <w:t>271</w:t>
            </w:r>
          </w:hyperlink>
        </w:p>
        <w:p>
          <w:pPr>
            <w:pStyle w:val="Contents6"/>
            <w:tabs>
              <w:tab w:val="clear" w:pos="7609"/>
              <w:tab w:val="right" w:pos="9026" w:leader="dot"/>
            </w:tabs>
            <w:rPr/>
          </w:pPr>
          <w:hyperlink w:anchor="__RefHeading___Toc134509_3804643083">
            <w:r>
              <w:rPr>
                <w:webHidden/>
                <w:rStyle w:val="IndexLink"/>
                <w:rtl w:val="true"/>
              </w:rPr>
              <w:t>چكيده</w:t>
            </w:r>
            <w:r>
              <w:rPr>
                <w:rStyle w:val="IndexLink"/>
                <w:rtl w:val="true"/>
              </w:rPr>
              <w:tab/>
            </w:r>
            <w:r>
              <w:rPr>
                <w:rStyle w:val="IndexLink"/>
              </w:rPr>
              <w:t>272</w:t>
            </w:r>
          </w:hyperlink>
        </w:p>
        <w:p>
          <w:pPr>
            <w:pStyle w:val="Contents6"/>
            <w:tabs>
              <w:tab w:val="clear" w:pos="7609"/>
              <w:tab w:val="right" w:pos="9026" w:leader="dot"/>
            </w:tabs>
            <w:rPr/>
          </w:pPr>
          <w:hyperlink w:anchor="__RefHeading___Toc134511_3804643083">
            <w:r>
              <w:rPr>
                <w:webHidden/>
                <w:rStyle w:val="IndexLink"/>
                <w:rtl w:val="true"/>
              </w:rPr>
              <w:t>پرسش و پژوهش</w:t>
            </w:r>
            <w:r>
              <w:rPr>
                <w:rStyle w:val="IndexLink"/>
                <w:rtl w:val="true"/>
              </w:rPr>
              <w:tab/>
            </w:r>
            <w:r>
              <w:rPr>
                <w:rStyle w:val="IndexLink"/>
              </w:rPr>
              <w:t>272</w:t>
            </w:r>
          </w:hyperlink>
        </w:p>
        <w:p>
          <w:pPr>
            <w:pStyle w:val="Contents6"/>
            <w:tabs>
              <w:tab w:val="clear" w:pos="7609"/>
              <w:tab w:val="right" w:pos="9026" w:leader="dot"/>
            </w:tabs>
            <w:rPr/>
          </w:pPr>
          <w:hyperlink w:anchor="__RefHeading___Toc134513_3804643083">
            <w:r>
              <w:rPr>
                <w:webHidden/>
                <w:rStyle w:val="IndexLink"/>
                <w:rtl w:val="true"/>
              </w:rPr>
              <w:t xml:space="preserve">درس شانزدهم </w:t>
            </w:r>
            <w:r>
              <w:rPr>
                <w:rStyle w:val="IndexLink"/>
                <w:rtl w:val="true"/>
              </w:rPr>
              <w:t xml:space="preserve">: </w:t>
            </w:r>
            <w:r>
              <w:rPr>
                <w:rStyle w:val="IndexLink"/>
                <w:rtl w:val="true"/>
              </w:rPr>
              <w:t>ساده‌انگاري، اخباريگري</w:t>
            </w:r>
            <w:r>
              <w:rPr>
                <w:rStyle w:val="IndexLink"/>
                <w:rtl w:val="true"/>
              </w:rPr>
              <w:tab/>
            </w:r>
            <w:r>
              <w:rPr>
                <w:rStyle w:val="IndexLink"/>
              </w:rPr>
              <w:t>274</w:t>
            </w:r>
          </w:hyperlink>
        </w:p>
        <w:p>
          <w:pPr>
            <w:pStyle w:val="Contents6"/>
            <w:tabs>
              <w:tab w:val="clear" w:pos="7609"/>
              <w:tab w:val="right" w:pos="9026" w:leader="dot"/>
            </w:tabs>
            <w:rPr/>
          </w:pPr>
          <w:hyperlink w:anchor="__RefHeading___Toc134515_3804643083">
            <w:r>
              <w:rPr>
                <w:webHidden/>
                <w:rStyle w:val="IndexLink"/>
              </w:rPr>
              <w:t>۲۹</w:t>
            </w:r>
            <w:r>
              <w:rPr>
                <w:rStyle w:val="IndexLink"/>
                <w:rtl w:val="true"/>
              </w:rPr>
              <w:t xml:space="preserve">. </w:t>
            </w:r>
            <w:r>
              <w:rPr>
                <w:rStyle w:val="IndexLink"/>
                <w:rtl w:val="true"/>
              </w:rPr>
              <w:t>ساده انگاري</w:t>
            </w:r>
            <w:r>
              <w:rPr>
                <w:rStyle w:val="IndexLink"/>
                <w:rtl w:val="true"/>
              </w:rPr>
              <w:tab/>
            </w:r>
            <w:r>
              <w:rPr>
                <w:rStyle w:val="IndexLink"/>
              </w:rPr>
              <w:t>274</w:t>
            </w:r>
          </w:hyperlink>
        </w:p>
        <w:p>
          <w:pPr>
            <w:pStyle w:val="Contents6"/>
            <w:tabs>
              <w:tab w:val="clear" w:pos="7609"/>
              <w:tab w:val="right" w:pos="9026" w:leader="dot"/>
            </w:tabs>
            <w:rPr/>
          </w:pPr>
          <w:hyperlink w:anchor="__RefHeading___Toc134517_3804643083">
            <w:r>
              <w:rPr>
                <w:webHidden/>
                <w:rStyle w:val="IndexLink"/>
                <w:rtl w:val="true"/>
              </w:rPr>
              <w:t>مفهوم و زمينه</w:t>
            </w:r>
            <w:r>
              <w:rPr>
                <w:rStyle w:val="IndexLink"/>
                <w:rtl w:val="true"/>
              </w:rPr>
              <w:tab/>
            </w:r>
            <w:r>
              <w:rPr>
                <w:rStyle w:val="IndexLink"/>
              </w:rPr>
              <w:t>274</w:t>
            </w:r>
          </w:hyperlink>
        </w:p>
        <w:p>
          <w:pPr>
            <w:pStyle w:val="Contents6"/>
            <w:tabs>
              <w:tab w:val="clear" w:pos="7609"/>
              <w:tab w:val="right" w:pos="9026" w:leader="dot"/>
            </w:tabs>
            <w:rPr/>
          </w:pPr>
          <w:hyperlink w:anchor="__RefHeading___Toc134519_3804643083">
            <w:r>
              <w:rPr>
                <w:webHidden/>
                <w:rStyle w:val="IndexLink"/>
                <w:rtl w:val="true"/>
              </w:rPr>
              <w:t>وجود احاديث مشكل</w:t>
            </w:r>
            <w:r>
              <w:rPr>
                <w:rStyle w:val="IndexLink"/>
                <w:rtl w:val="true"/>
              </w:rPr>
              <w:tab/>
            </w:r>
            <w:r>
              <w:rPr>
                <w:rStyle w:val="IndexLink"/>
              </w:rPr>
              <w:t>275</w:t>
            </w:r>
          </w:hyperlink>
        </w:p>
        <w:p>
          <w:pPr>
            <w:pStyle w:val="Contents6"/>
            <w:tabs>
              <w:tab w:val="clear" w:pos="7609"/>
              <w:tab w:val="right" w:pos="9026" w:leader="dot"/>
            </w:tabs>
            <w:rPr/>
          </w:pPr>
          <w:hyperlink w:anchor="__RefHeading___Toc134521_3804643083">
            <w:r>
              <w:rPr>
                <w:webHidden/>
                <w:rStyle w:val="IndexLink"/>
                <w:rtl w:val="true"/>
              </w:rPr>
              <w:t>سخنان بزرگان</w:t>
            </w:r>
            <w:r>
              <w:rPr>
                <w:rStyle w:val="IndexLink"/>
                <w:rtl w:val="true"/>
              </w:rPr>
              <w:tab/>
            </w:r>
            <w:r>
              <w:rPr>
                <w:rStyle w:val="IndexLink"/>
              </w:rPr>
              <w:t>276</w:t>
            </w:r>
          </w:hyperlink>
        </w:p>
        <w:p>
          <w:pPr>
            <w:pStyle w:val="Contents6"/>
            <w:tabs>
              <w:tab w:val="clear" w:pos="7609"/>
              <w:tab w:val="right" w:pos="9026" w:leader="dot"/>
            </w:tabs>
            <w:rPr/>
          </w:pPr>
          <w:hyperlink w:anchor="__RefHeading___Toc134523_3804643083">
            <w:r>
              <w:rPr>
                <w:webHidden/>
                <w:rStyle w:val="IndexLink"/>
                <w:rtl w:val="true"/>
              </w:rPr>
              <w:t>لايه‌هاي معنايي</w:t>
            </w:r>
            <w:r>
              <w:rPr>
                <w:rStyle w:val="IndexLink"/>
                <w:rtl w:val="true"/>
              </w:rPr>
              <w:tab/>
            </w:r>
            <w:r>
              <w:rPr>
                <w:rStyle w:val="IndexLink"/>
              </w:rPr>
              <w:t>278</w:t>
            </w:r>
          </w:hyperlink>
        </w:p>
        <w:p>
          <w:pPr>
            <w:pStyle w:val="Contents6"/>
            <w:tabs>
              <w:tab w:val="clear" w:pos="7609"/>
              <w:tab w:val="right" w:pos="9026" w:leader="dot"/>
            </w:tabs>
            <w:rPr/>
          </w:pPr>
          <w:hyperlink w:anchor="__RefHeading___Toc134525_3804643083">
            <w:r>
              <w:rPr>
                <w:webHidden/>
                <w:rStyle w:val="IndexLink"/>
                <w:rtl w:val="true"/>
              </w:rPr>
              <w:t>نمونه‌ها</w:t>
            </w:r>
            <w:r>
              <w:rPr>
                <w:rStyle w:val="IndexLink"/>
                <w:rtl w:val="true"/>
              </w:rPr>
              <w:tab/>
            </w:r>
            <w:r>
              <w:rPr>
                <w:rStyle w:val="IndexLink"/>
              </w:rPr>
              <w:t>278</w:t>
            </w:r>
          </w:hyperlink>
        </w:p>
        <w:p>
          <w:pPr>
            <w:pStyle w:val="Contents6"/>
            <w:tabs>
              <w:tab w:val="clear" w:pos="7609"/>
              <w:tab w:val="right" w:pos="9026" w:leader="dot"/>
            </w:tabs>
            <w:rPr/>
          </w:pPr>
          <w:hyperlink w:anchor="__RefHeading___Toc134527_3804643083">
            <w:r>
              <w:rPr>
                <w:webHidden/>
                <w:rStyle w:val="IndexLink"/>
              </w:rPr>
              <w:t>۳۰</w:t>
            </w:r>
            <w:r>
              <w:rPr>
                <w:rStyle w:val="IndexLink"/>
                <w:rtl w:val="true"/>
              </w:rPr>
              <w:t xml:space="preserve">. </w:t>
            </w:r>
            <w:r>
              <w:rPr>
                <w:rStyle w:val="IndexLink"/>
                <w:rtl w:val="true"/>
              </w:rPr>
              <w:t>اخباري‌گري</w:t>
            </w:r>
            <w:r>
              <w:rPr>
                <w:rStyle w:val="IndexLink"/>
                <w:rtl w:val="true"/>
              </w:rPr>
              <w:tab/>
            </w:r>
            <w:r>
              <w:rPr>
                <w:rStyle w:val="IndexLink"/>
              </w:rPr>
              <w:t>288</w:t>
            </w:r>
          </w:hyperlink>
        </w:p>
        <w:p>
          <w:pPr>
            <w:pStyle w:val="Contents6"/>
            <w:tabs>
              <w:tab w:val="clear" w:pos="7609"/>
              <w:tab w:val="right" w:pos="9026" w:leader="dot"/>
            </w:tabs>
            <w:rPr/>
          </w:pPr>
          <w:hyperlink w:anchor="__RefHeading___Toc134529_3804643083">
            <w:r>
              <w:rPr>
                <w:webHidden/>
                <w:rStyle w:val="IndexLink"/>
                <w:rtl w:val="true"/>
              </w:rPr>
              <w:t>مفهوم و زمينه</w:t>
            </w:r>
            <w:r>
              <w:rPr>
                <w:rStyle w:val="IndexLink"/>
                <w:rtl w:val="true"/>
              </w:rPr>
              <w:tab/>
            </w:r>
            <w:r>
              <w:rPr>
                <w:rStyle w:val="IndexLink"/>
              </w:rPr>
              <w:t>288</w:t>
            </w:r>
          </w:hyperlink>
        </w:p>
        <w:p>
          <w:pPr>
            <w:pStyle w:val="Contents6"/>
            <w:tabs>
              <w:tab w:val="clear" w:pos="7609"/>
              <w:tab w:val="right" w:pos="9026" w:leader="dot"/>
            </w:tabs>
            <w:rPr/>
          </w:pPr>
          <w:hyperlink w:anchor="__RefHeading___Toc134531_3804643083">
            <w:r>
              <w:rPr>
                <w:webHidden/>
                <w:rStyle w:val="IndexLink"/>
                <w:rtl w:val="true"/>
              </w:rPr>
              <w:t>نمونه‌ها</w:t>
            </w:r>
            <w:r>
              <w:rPr>
                <w:rStyle w:val="IndexLink"/>
                <w:rtl w:val="true"/>
              </w:rPr>
              <w:tab/>
            </w:r>
            <w:r>
              <w:rPr>
                <w:rStyle w:val="IndexLink"/>
              </w:rPr>
              <w:t>291</w:t>
            </w:r>
          </w:hyperlink>
        </w:p>
        <w:p>
          <w:pPr>
            <w:pStyle w:val="Contents6"/>
            <w:tabs>
              <w:tab w:val="clear" w:pos="7609"/>
              <w:tab w:val="right" w:pos="9026" w:leader="dot"/>
            </w:tabs>
            <w:rPr/>
          </w:pPr>
          <w:hyperlink w:anchor="__RefHeading___Toc134533_3804643083">
            <w:r>
              <w:rPr>
                <w:webHidden/>
                <w:rStyle w:val="IndexLink"/>
                <w:rtl w:val="true"/>
              </w:rPr>
              <w:t>چكيده</w:t>
            </w:r>
            <w:r>
              <w:rPr>
                <w:rStyle w:val="IndexLink"/>
                <w:rtl w:val="true"/>
              </w:rPr>
              <w:tab/>
            </w:r>
            <w:r>
              <w:rPr>
                <w:rStyle w:val="IndexLink"/>
              </w:rPr>
              <w:t>299</w:t>
            </w:r>
          </w:hyperlink>
        </w:p>
        <w:p>
          <w:pPr>
            <w:pStyle w:val="Contents6"/>
            <w:tabs>
              <w:tab w:val="clear" w:pos="7609"/>
              <w:tab w:val="right" w:pos="9026" w:leader="dot"/>
            </w:tabs>
            <w:rPr/>
          </w:pPr>
          <w:hyperlink w:anchor="__RefHeading___Toc134535_3804643083">
            <w:r>
              <w:rPr>
                <w:webHidden/>
                <w:rStyle w:val="IndexLink"/>
                <w:rtl w:val="true"/>
              </w:rPr>
              <w:t>پرسش و پژوهش</w:t>
            </w:r>
            <w:r>
              <w:rPr>
                <w:rStyle w:val="IndexLink"/>
                <w:rtl w:val="true"/>
              </w:rPr>
              <w:tab/>
            </w:r>
            <w:r>
              <w:rPr>
                <w:rStyle w:val="IndexLink"/>
              </w:rPr>
              <w:t>300</w:t>
            </w:r>
          </w:hyperlink>
        </w:p>
        <w:p>
          <w:pPr>
            <w:pStyle w:val="Contents6"/>
            <w:tabs>
              <w:tab w:val="clear" w:pos="7609"/>
              <w:tab w:val="right" w:pos="9026" w:leader="dot"/>
            </w:tabs>
            <w:rPr/>
          </w:pPr>
          <w:hyperlink w:anchor="__RefHeading___Toc134537_3804643083">
            <w:r>
              <w:rPr>
                <w:webHidden/>
                <w:rStyle w:val="IndexLink"/>
                <w:rtl w:val="true"/>
              </w:rPr>
              <w:t xml:space="preserve">درس هفدهم </w:t>
            </w:r>
            <w:r>
              <w:rPr>
                <w:rStyle w:val="IndexLink"/>
                <w:rtl w:val="true"/>
              </w:rPr>
              <w:t xml:space="preserve">: </w:t>
            </w:r>
            <w:r>
              <w:rPr>
                <w:rStyle w:val="IndexLink"/>
                <w:rtl w:val="true"/>
              </w:rPr>
              <w:t>آسيب‌شناسي نقد حديث</w:t>
            </w:r>
            <w:r>
              <w:rPr>
                <w:rStyle w:val="IndexLink"/>
                <w:rtl w:val="true"/>
              </w:rPr>
              <w:tab/>
            </w:r>
            <w:r>
              <w:rPr>
                <w:rStyle w:val="IndexLink"/>
              </w:rPr>
              <w:t>301</w:t>
            </w:r>
          </w:hyperlink>
        </w:p>
        <w:p>
          <w:pPr>
            <w:pStyle w:val="Contents6"/>
            <w:tabs>
              <w:tab w:val="clear" w:pos="7609"/>
              <w:tab w:val="right" w:pos="9026" w:leader="dot"/>
            </w:tabs>
            <w:rPr/>
          </w:pPr>
          <w:hyperlink w:anchor="__RefHeading___Toc134539_3804643083">
            <w:r>
              <w:rPr>
                <w:webHidden/>
                <w:rStyle w:val="IndexLink"/>
                <w:rtl w:val="true"/>
              </w:rPr>
              <w:t>زمينه‌هاي آسيب‌</w:t>
            </w:r>
            <w:r>
              <w:rPr>
                <w:rStyle w:val="IndexLink"/>
                <w:rtl w:val="true"/>
              </w:rPr>
              <w:tab/>
            </w:r>
            <w:r>
              <w:rPr>
                <w:rStyle w:val="IndexLink"/>
              </w:rPr>
              <w:t>301</w:t>
            </w:r>
          </w:hyperlink>
        </w:p>
        <w:p>
          <w:pPr>
            <w:pStyle w:val="Contents6"/>
            <w:tabs>
              <w:tab w:val="clear" w:pos="7609"/>
              <w:tab w:val="right" w:pos="9026" w:leader="dot"/>
            </w:tabs>
            <w:rPr/>
          </w:pPr>
          <w:hyperlink w:anchor="__RefHeading___Toc134541_3804643083">
            <w:r>
              <w:rPr>
                <w:webHidden/>
                <w:rStyle w:val="IndexLink"/>
                <w:rtl w:val="true"/>
              </w:rPr>
              <w:t>اشاره</w:t>
            </w:r>
            <w:r>
              <w:rPr>
                <w:rStyle w:val="IndexLink"/>
                <w:rtl w:val="true"/>
              </w:rPr>
              <w:tab/>
            </w:r>
            <w:r>
              <w:rPr>
                <w:rStyle w:val="IndexLink"/>
              </w:rPr>
              <w:t>301</w:t>
            </w:r>
          </w:hyperlink>
        </w:p>
        <w:p>
          <w:pPr>
            <w:pStyle w:val="Contents6"/>
            <w:tabs>
              <w:tab w:val="clear" w:pos="7609"/>
              <w:tab w:val="right" w:pos="9026" w:leader="dot"/>
            </w:tabs>
            <w:rPr/>
          </w:pPr>
          <w:hyperlink w:anchor="__RefHeading___Toc134543_3804643083">
            <w:r>
              <w:rPr>
                <w:webHidden/>
                <w:rStyle w:val="IndexLink"/>
                <w:rtl w:val="true"/>
              </w:rPr>
              <w:t>فهم ناتمام</w:t>
            </w:r>
            <w:r>
              <w:rPr>
                <w:rStyle w:val="IndexLink"/>
                <w:rtl w:val="true"/>
              </w:rPr>
              <w:tab/>
            </w:r>
            <w:r>
              <w:rPr>
                <w:rStyle w:val="IndexLink"/>
              </w:rPr>
              <w:t>302</w:t>
            </w:r>
          </w:hyperlink>
        </w:p>
        <w:p>
          <w:pPr>
            <w:pStyle w:val="Contents6"/>
            <w:tabs>
              <w:tab w:val="clear" w:pos="7609"/>
              <w:tab w:val="right" w:pos="9026" w:leader="dot"/>
            </w:tabs>
            <w:rPr/>
          </w:pPr>
          <w:hyperlink w:anchor="__RefHeading___Toc134545_3804643083">
            <w:r>
              <w:rPr>
                <w:webHidden/>
                <w:rStyle w:val="IndexLink"/>
                <w:rtl w:val="true"/>
              </w:rPr>
              <w:t>اشاره</w:t>
            </w:r>
            <w:r>
              <w:rPr>
                <w:rStyle w:val="IndexLink"/>
                <w:rtl w:val="true"/>
              </w:rPr>
              <w:tab/>
            </w:r>
            <w:r>
              <w:rPr>
                <w:rStyle w:val="IndexLink"/>
              </w:rPr>
              <w:t>302</w:t>
            </w:r>
          </w:hyperlink>
        </w:p>
        <w:p>
          <w:pPr>
            <w:pStyle w:val="Contents6"/>
            <w:tabs>
              <w:tab w:val="clear" w:pos="7609"/>
              <w:tab w:val="right" w:pos="9026" w:leader="dot"/>
            </w:tabs>
            <w:rPr/>
          </w:pPr>
          <w:hyperlink w:anchor="__RefHeading___Toc134547_3804643083">
            <w:r>
              <w:rPr>
                <w:webHidden/>
                <w:rStyle w:val="IndexLink"/>
                <w:rtl w:val="true"/>
              </w:rPr>
              <w:t>نمونه‌ها</w:t>
            </w:r>
            <w:r>
              <w:rPr>
                <w:rStyle w:val="IndexLink"/>
                <w:rtl w:val="true"/>
              </w:rPr>
              <w:tab/>
            </w:r>
            <w:r>
              <w:rPr>
                <w:rStyle w:val="IndexLink"/>
              </w:rPr>
              <w:t>303</w:t>
            </w:r>
          </w:hyperlink>
        </w:p>
        <w:p>
          <w:pPr>
            <w:pStyle w:val="Contents6"/>
            <w:tabs>
              <w:tab w:val="clear" w:pos="7609"/>
              <w:tab w:val="right" w:pos="9026" w:leader="dot"/>
            </w:tabs>
            <w:rPr/>
          </w:pPr>
          <w:hyperlink w:anchor="__RefHeading___Toc134549_3804643083">
            <w:r>
              <w:rPr>
                <w:webHidden/>
                <w:rStyle w:val="IndexLink"/>
                <w:rtl w:val="true"/>
              </w:rPr>
              <w:t>شتاب‌زدگي</w:t>
            </w:r>
            <w:r>
              <w:rPr>
                <w:rStyle w:val="IndexLink"/>
                <w:rtl w:val="true"/>
              </w:rPr>
              <w:tab/>
            </w:r>
            <w:r>
              <w:rPr>
                <w:rStyle w:val="IndexLink"/>
              </w:rPr>
              <w:t>309</w:t>
            </w:r>
          </w:hyperlink>
        </w:p>
        <w:p>
          <w:pPr>
            <w:pStyle w:val="Contents6"/>
            <w:tabs>
              <w:tab w:val="clear" w:pos="7609"/>
              <w:tab w:val="right" w:pos="9026" w:leader="dot"/>
            </w:tabs>
            <w:rPr/>
          </w:pPr>
          <w:hyperlink w:anchor="__RefHeading___Toc134551_3804643083">
            <w:r>
              <w:rPr>
                <w:webHidden/>
                <w:rStyle w:val="IndexLink"/>
                <w:rtl w:val="true"/>
              </w:rPr>
              <w:t>نمونه‌ها</w:t>
            </w:r>
            <w:r>
              <w:rPr>
                <w:rStyle w:val="IndexLink"/>
                <w:rtl w:val="true"/>
              </w:rPr>
              <w:tab/>
            </w:r>
            <w:r>
              <w:rPr>
                <w:rStyle w:val="IndexLink"/>
              </w:rPr>
              <w:t>309</w:t>
            </w:r>
          </w:hyperlink>
        </w:p>
        <w:p>
          <w:pPr>
            <w:pStyle w:val="Contents6"/>
            <w:tabs>
              <w:tab w:val="clear" w:pos="7609"/>
              <w:tab w:val="right" w:pos="9026" w:leader="dot"/>
            </w:tabs>
            <w:rPr/>
          </w:pPr>
          <w:hyperlink w:anchor="__RefHeading___Toc134553_3804643083">
            <w:r>
              <w:rPr>
                <w:webHidden/>
                <w:rStyle w:val="IndexLink"/>
                <w:rtl w:val="true"/>
              </w:rPr>
              <w:t>تمايلات پژوهشگر</w:t>
            </w:r>
            <w:r>
              <w:rPr>
                <w:rStyle w:val="IndexLink"/>
                <w:rtl w:val="true"/>
              </w:rPr>
              <w:tab/>
            </w:r>
            <w:r>
              <w:rPr>
                <w:rStyle w:val="IndexLink"/>
              </w:rPr>
              <w:t>311</w:t>
            </w:r>
          </w:hyperlink>
        </w:p>
        <w:p>
          <w:pPr>
            <w:pStyle w:val="Contents6"/>
            <w:tabs>
              <w:tab w:val="clear" w:pos="7609"/>
              <w:tab w:val="right" w:pos="9026" w:leader="dot"/>
            </w:tabs>
            <w:rPr/>
          </w:pPr>
          <w:hyperlink w:anchor="__RefHeading___Toc134555_3804643083">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134557_3804643083">
            <w:r>
              <w:rPr>
                <w:webHidden/>
                <w:rStyle w:val="IndexLink"/>
                <w:rtl w:val="true"/>
              </w:rPr>
              <w:t>نمونه‌ها</w:t>
            </w:r>
            <w:r>
              <w:rPr>
                <w:rStyle w:val="IndexLink"/>
                <w:rtl w:val="true"/>
              </w:rPr>
              <w:tab/>
            </w:r>
            <w:r>
              <w:rPr>
                <w:rStyle w:val="IndexLink"/>
              </w:rPr>
              <w:t>313</w:t>
            </w:r>
          </w:hyperlink>
        </w:p>
        <w:p>
          <w:pPr>
            <w:pStyle w:val="Contents6"/>
            <w:tabs>
              <w:tab w:val="clear" w:pos="7609"/>
              <w:tab w:val="right" w:pos="9026" w:leader="dot"/>
            </w:tabs>
            <w:rPr/>
          </w:pPr>
          <w:hyperlink w:anchor="__RefHeading___Toc134559_3804643083">
            <w:r>
              <w:rPr>
                <w:webHidden/>
                <w:rStyle w:val="IndexLink"/>
                <w:rtl w:val="true"/>
              </w:rPr>
              <w:t>چكيده</w:t>
            </w:r>
            <w:r>
              <w:rPr>
                <w:rStyle w:val="IndexLink"/>
                <w:rtl w:val="true"/>
              </w:rPr>
              <w:tab/>
            </w:r>
            <w:r>
              <w:rPr>
                <w:rStyle w:val="IndexLink"/>
              </w:rPr>
              <w:t>317</w:t>
            </w:r>
          </w:hyperlink>
        </w:p>
        <w:p>
          <w:pPr>
            <w:pStyle w:val="Contents6"/>
            <w:tabs>
              <w:tab w:val="clear" w:pos="7609"/>
              <w:tab w:val="right" w:pos="9026" w:leader="dot"/>
            </w:tabs>
            <w:rPr/>
          </w:pPr>
          <w:hyperlink w:anchor="__RefHeading___Toc134561_3804643083">
            <w:r>
              <w:rPr>
                <w:webHidden/>
                <w:rStyle w:val="IndexLink"/>
                <w:rtl w:val="true"/>
              </w:rPr>
              <w:t>پرسش و پژوهش</w:t>
            </w:r>
            <w:r>
              <w:rPr>
                <w:rStyle w:val="IndexLink"/>
                <w:rtl w:val="true"/>
              </w:rPr>
              <w:tab/>
            </w:r>
            <w:r>
              <w:rPr>
                <w:rStyle w:val="IndexLink"/>
              </w:rPr>
              <w:t>318</w:t>
            </w:r>
          </w:hyperlink>
        </w:p>
        <w:p>
          <w:pPr>
            <w:pStyle w:val="Contents6"/>
            <w:tabs>
              <w:tab w:val="clear" w:pos="7609"/>
              <w:tab w:val="right" w:pos="9026" w:leader="dot"/>
            </w:tabs>
            <w:rPr/>
          </w:pPr>
          <w:hyperlink w:anchor="__RefHeading___Toc134563_3804643083">
            <w:r>
              <w:rPr>
                <w:webHidden/>
                <w:rStyle w:val="IndexLink"/>
                <w:rtl w:val="true"/>
              </w:rPr>
              <w:t>كتابنامه</w:t>
            </w:r>
            <w:r>
              <w:rPr>
                <w:rStyle w:val="IndexLink"/>
                <w:rtl w:val="true"/>
              </w:rPr>
              <w:tab/>
            </w:r>
            <w:r>
              <w:rPr>
                <w:rStyle w:val="IndexLink"/>
              </w:rPr>
              <w:t>319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35_13968"/>
      <w:bookmarkStart w:id="1" w:name="pg2135_13968"/>
      <w:bookmarkEnd w:id="1"/>
    </w:p>
    <w:p>
      <w:pPr>
        <w:pStyle w:val="Heading2"/>
        <w:numPr>
          <w:ilvl w:val="1"/>
          <w:numId w:val="1"/>
        </w:numPr>
        <w:rPr/>
      </w:pPr>
      <w:bookmarkStart w:id="2" w:name="pg2135_13968"/>
      <w:bookmarkStart w:id="3" w:name="__RefHeading___Toc134061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عبدالهادی،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 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 و توسعه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قرآن و حدیث،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مطالعات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Abd al- hadi masoudy. The Pathology of hadith</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علل‌الحدیث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 و توسعه علوم انسانی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قرآن و حدیث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۱۱۰</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۳۲۴۶۷۵۱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4063_3804643083"/>
      <w:bookmarkStart w:id="6" w:name="_Toc2"/>
      <w:bookmarkEnd w:id="5"/>
      <w:r>
        <w:rPr>
          <w:rtl w:val="true"/>
        </w:rPr>
        <w:t>اشاره</w:t>
      </w:r>
      <w:bookmarkStart w:id="7" w:name="pg2135_13993"/>
      <w:bookmarkEnd w:id="6"/>
    </w:p>
    <w:p>
      <w:pPr>
        <w:pStyle w:val="Heading2"/>
        <w:numPr>
          <w:ilvl w:val="1"/>
          <w:numId w:val="1"/>
        </w:numPr>
        <w:rPr/>
      </w:pPr>
      <w:bookmarkStart w:id="8" w:name="__RefHeading___Toc134065_3804643083"/>
      <w:bookmarkStart w:id="9" w:name="_Toc3"/>
      <w:bookmarkEnd w:id="7"/>
      <w:bookmarkEnd w:id="8"/>
      <w:r>
        <w:rPr>
          <w:rtl w:val="true"/>
        </w:rPr>
        <w:t>پيش‌گـفتار</w:t>
      </w:r>
      <w:bookmarkEnd w:id="9"/>
    </w:p>
    <w:p>
      <w:pPr>
        <w:pStyle w:val="BookText"/>
        <w:rPr/>
      </w:pPr>
      <w:r>
        <w:rPr>
          <w:rFonts w:ascii="IRNazanin" w:hAnsi="IRNazanin" w:eastAsia="IRNazanin"/>
          <w:color w:val="111111"/>
          <w:sz w:val="28"/>
          <w:sz w:val="28"/>
          <w:szCs w:val="28"/>
          <w:rtl w:val="true"/>
          <w:lang w:bidi="fa-IR"/>
        </w:rPr>
        <w:t>پيش‌گـفتارحديث، همراه هميشگي قرآن و ميراث گرانسنگ پيشوايان اسلام، با وجود همه هجوم‌ها، محدوديتها و مخالفتها، مانده و باليده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دو راهي‌هاي ترديد و كژراهه‌هاي گمراهي، ياريگر انسانهاي ره‌جو و حق‌پو بوده و در عرصه هدايت انسان خوش درخشيده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اما، مانند بسياري از اشياي گرانبهاي ديگر، در طول حيات تابناك خود، دچار آسيب‌هايي پيدا و نهان،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بهره‌گيري از اين گوهر درخشان، نيازمند زدودن آسيب‌هاي دامنگير آن و پژوهش‌هاي مرتبط است و همان گونه كه دقت در شيوه دريافت و فهم حديث ضرور است، كشف محدوديتهاي حاكم بر فضاي حديث و آسيب‌هاي رسيده به حديث نيز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آسيب‌شناسي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عنواني براي بررسي اين موضوع و حلقهاي براي تكميل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فهم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و برخي از همكاران گرامي، بر پايه تدريس مكرّر فقه الحديث، چنين احساس كرديم كه نياز است آسيب‌هاي مرحله نقل، فهم و حتي نقد حديث در هر پژوهش حديثي به شكل مستقل، بررسي و عرضه شود و خطاي شيوه‌هاي تعامل با حديث، شناسايي و در صورت امكان، راه حل آنها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كتاب حاضر مي‌آيد، تلاشي به منظور برآوردن همين هدف، و حاصل تدريس‌هاي مكرر و گفت وگوهاي نقادانه اينجانب با حجت الاسلام والمسلمين سيد محمد كاظم طباطبايي، استاد بزرگوار دانشكده علوم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از راهنمايي‌هاي ايشان و نيز رياست محترم دانشكده، حضرت آيت‌الله محمدي ري‌شهري و حجت الاسلام سيد حميد حسيني، مسئول محترم مركز آموزش‌هاي الكترونيكي به عنوان مشوقان و زمينه سازان به انجام رسيدن اين تلاش علمي، و همچنين روحاني عزيز، مهدي كماني، دانش آموخته و آموزشيار دانشكده علوم حديث و ديگر همكاران گرامي، مانند جناب آقاي بهرامي، ابراهيمي و سركار خانم عليزاده ياد و تشكر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مي‌خواهم همه دست اندركاران اين تلاش را در سايه سار رحمتش و در زمره شفاعت‌شدگان پيامبر و اهل بيت معصومش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 بر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عبدالهادي مسعودي تيرماه </w:t>
      </w:r>
      <w:r>
        <w:rPr>
          <w:rFonts w:ascii="IRNazanin" w:hAnsi="IRNazanin" w:eastAsia="IRNazanin"/>
          <w:color w:val="111111"/>
          <w:sz w:val="28"/>
          <w:sz w:val="28"/>
          <w:szCs w:val="28"/>
          <w:lang w:bidi="fa-IR"/>
        </w:rPr>
        <w:t>۱۳۸۸</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2135_13997"/>
    </w:p>
    <w:p>
      <w:pPr>
        <w:pStyle w:val="Heading2"/>
        <w:numPr>
          <w:ilvl w:val="1"/>
          <w:numId w:val="1"/>
        </w:numPr>
        <w:rPr/>
      </w:pPr>
      <w:bookmarkStart w:id="11" w:name="__RefHeading___Toc134067_3804643083"/>
      <w:bookmarkStart w:id="12" w:name="_Toc4"/>
      <w:bookmarkEnd w:id="10"/>
      <w:bookmarkEnd w:id="11"/>
      <w:r>
        <w:rPr>
          <w:rtl w:val="true"/>
        </w:rPr>
        <w:t>درس يكم مباحث مقدماتي</w:t>
      </w:r>
      <w:bookmarkEnd w:id="12"/>
    </w:p>
    <w:p>
      <w:pPr>
        <w:pStyle w:val="Heading3"/>
        <w:numPr>
          <w:ilvl w:val="2"/>
          <w:numId w:val="1"/>
        </w:numPr>
        <w:rPr/>
      </w:pPr>
      <w:bookmarkStart w:id="13" w:name="__RefHeading___Toc134069_3804643083"/>
      <w:bookmarkStart w:id="14" w:name="_Toc5"/>
      <w:bookmarkEnd w:id="13"/>
      <w:r>
        <w:rPr>
          <w:rtl w:val="true"/>
        </w:rPr>
        <w:t>پرسش‌هاي نخستين</w:t>
      </w:r>
      <w:bookmarkEnd w:id="14"/>
    </w:p>
    <w:p>
      <w:pPr>
        <w:pStyle w:val="BookText"/>
        <w:rPr/>
      </w:pPr>
      <w:r>
        <w:rPr>
          <w:rFonts w:ascii="IRNazanin" w:hAnsi="IRNazanin" w:eastAsia="IRNazanin"/>
          <w:color w:val="111111"/>
          <w:sz w:val="28"/>
          <w:sz w:val="28"/>
          <w:szCs w:val="28"/>
          <w:rtl w:val="true"/>
          <w:lang w:bidi="fa-IR"/>
        </w:rPr>
        <w:t xml:space="preserve">درس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مقدماتياهداف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آگاهي از امكان آسيب‌پذيري حديث و پژوهش‌هاي حديثي؛ شناخت گونه‌ها و دسته‌بندي‌هاي متعدد آسيب‌هاي حديثي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پرسش‌هاي نخستينچه بسا با شنيدن نام اين پژوهه، چنين پرسشي در ذهن پديد آيد كه آيا ممكن است حديث، آسيب ببيند و پيشامدها و رويدادها به آن زيان برسانند؟ يا حديث، بدون آسيب مي‌ماند و تنها پژوهش‌هاي حديثي هستند كه آسيب مي پذيرند؟ اگر بپذيريم كه آسيب‌پذيري حديث، ممكن است و در طول تاريخِ حديث نيز به وقوع پيوسته، آن گاه پرسش‌هاي ديگري رخ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آسيب‌پذيري حديث، چه بوده است؟ اين آسيب‌ها چرا و چگونه شكل گرفتند و در چه گستره و عرصه‌هايي ممكن است پديد آيند؟ آيا اين آسيب‌ها عمومي‌اند يا در محدوده‌اي خاص به وجود مي‌آيند؟ آيا مي‌توان اين آسيب‌ها را شناخت؟ اگر به وجود آنها پي برديم، راه پيشگيري و علاج آنها چيست؟ پاسخ اين پرسش‌ها به همراه ارائه نمونه، حلقه‌هاي بحث اين پژوهه‌اند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2135_13999"/>
    </w:p>
    <w:p>
      <w:pPr>
        <w:pStyle w:val="Heading3"/>
        <w:numPr>
          <w:ilvl w:val="2"/>
          <w:numId w:val="1"/>
        </w:numPr>
        <w:rPr/>
      </w:pPr>
      <w:bookmarkStart w:id="16" w:name="__RefHeading___Toc134071_3804643083"/>
      <w:bookmarkStart w:id="17" w:name="_Toc6"/>
      <w:bookmarkEnd w:id="15"/>
      <w:bookmarkEnd w:id="16"/>
      <w:r>
        <w:rPr>
          <w:rtl w:val="true"/>
        </w:rPr>
        <w:t>مفهوم و اهميت آسيب‌شناسي</w:t>
      </w:r>
      <w:bookmarkEnd w:id="17"/>
    </w:p>
    <w:p>
      <w:pPr>
        <w:pStyle w:val="BookText"/>
        <w:rPr/>
      </w:pPr>
      <w:r>
        <w:rPr>
          <w:rFonts w:ascii="IRNazanin" w:hAnsi="IRNazanin" w:eastAsia="IRNazanin"/>
          <w:color w:val="111111"/>
          <w:sz w:val="28"/>
          <w:sz w:val="28"/>
          <w:szCs w:val="28"/>
          <w:rtl w:val="true"/>
          <w:lang w:bidi="fa-IR"/>
        </w:rPr>
        <w:t>مفهوم و اهميت آسيب‌شناسيآسيب به معناي گزند و صدمه، در بسياري از موارد، دامنگير چيزهاي با ارزش مي‌شود و بهره‌مندي از آن را دشوار يا ناشدني مي‌كند و از اين رو، نياز به شناسايي، پيشگيري و درمان آسيب‌ها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نيز گوهري ارزشمند است و دومين منبع اصلي آموزه‌هاي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ثقل كبير در كنار ثقل اكبر ـ قرآن ـ وزنه‌اي سنگين براي نگاهداري و ماندگاري حيات حقيقي مسلمانان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حديث و بركات آشكار آن در همه عرصه‌هاي زندگي دنيوي و اخروي، همه پيروان معصومان را به مطالعه، بهره‌برداري و ـ پيش‌تر از همه اينها ـ به حفظ و نگاهداري آن فرا خوانده و مي‌خواند؛ اما اين يادگار ماندگار، مانند هر گوهر گران‌بهاي ديگري، از گزند غفلت و تساهل يا طمع و دنيا‌پرستي، در امان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كوتاهي‌هاي باورمندان از يك سو، و غرض‌ورزي‌هاي منكران از سوي ديگر، به اين مرواريدِ پرورده جان معصومان، آسيب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همراه و همنواي ثقل اكبر است و ما را با آن مرتبط مي‌كند، اما يكي از تفاوت‌هاي اصليش با قرآن، آسيب‌پذيري حديث در زمينه‌هاي متعدّد و مصونيت قرآن از آسيب‌هاي مهمّي مانند تحريف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حديث، در زندگي اثرگذار و بااهميت نبود؛ اگر حديث، مفسّر و مبين ثقل اكبر ـ كه اساس زندگي بشر است ـ نبود؛ و اگر حديث، مادر علوم اسلامي نبود، هيچ گاه، شناخت آسيب‌هاي دامنگير آن نيز ضروري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بهره‌مندي از اين دستاورد پربها است كه ناگزيريم غبار تصحيف، بدفهمي و تعامل نادرست با حديث را ذرّه ذرّه بزداييم تا به گوهر شفاف آن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آسيب‌هاي حديث، از سرچشمه آن نيست؛ بلكه برخاسته از راه و طريقي است كه به آن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به هنگام صدور از وجود شريف معصوم خورشيدي تابان و درخشان است؛ اما ابر و غبار راه، پرتو آن را به سايه مي‌برد به ويژه براي ما در قرن پانزدهم هجري، كه از صدور بيشتر حديث‌ها، بيش از دوازده قرن فاصله داريم و در روزگاري هستيم كه نه تنها پيشوايان حقيقي خود را نمي‌بينيم، كه حتي نمي‌توانيم سخنان آنان را با يكي دو واسطه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روزگار غيبت و محروميت از تابش مستقيم نور ولايت هستيم و تنها از رهگذر صفي طولاني از راويان و نويسندگان متعدّد، به گفتار و رفتار پيشوايان دين پي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طولاني، هرچند به قله‌اي والا و چشمه‌اي زلال مي‌رسد؛ ولي تهي از پيچ و خم و دره و غبار و 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رسيدن حديث به ما، بر گونه‌اي كوشش بشري استوار است و از اين ناحيه، دستخوش خطاها و كاستيهاي معمول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گاه، در شنيدن اشتباه مي كند و گاه، به هنگام نقل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گاه، درست نمي‌بيند و گاه، راست نمي‌نويسد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نيز گاه، ناقص و پاره و تيره مي‌شود و طريق نقل حديث آسيب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گاهي امامان براي حفظ جان و دين خود و شيعيان، با توريه و تقيه سخن گفته‌اند و حتي با احاديث مختلف، رفتارهاي پيروان خود را به شكل‌هاي متعددّي در آورده‌اند تا مبادا همه، يك گونه عمل كنند و در چنگال دشمنان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ما به عنوان بهره‌گيران از حديث، در تعامل با حديث و شيوه فهم آن، كاستيها و خطاهايي داريم كه هر يك به فهم مقصود نهايي آن آسيب مي‌زند و ما را در مقام كاربرد و عمل به آن، دچار زيان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كاستيها گاه، از نقص روش و كاستي شيوه پژوهش پديد مي‌آيد و گاه، برخاسته از نگرش ويژه پژوهشگر است كه او را به آسيبي هميشگي در رويارويي با متون حديث، دچار مي‌كند و در يكي از بدترين صورت‌هاي آن، به شكل ايجاد فرقه‌هايي نامقبول، جلوه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اخباريان، جمودگرايان و سلفيان و ديگر كژروي‌هاي اجتماعي و 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آسيب‌ها را يك به يك، بر خواهيم شمرد؛ اما شايد سؤال شود كه با اين همه آسيب، از حديث چه مي‌ماند؟ اگر حديث با آسيب‌هاي متعدّد و متنوّع رو به رو است و چه بسا در گذر خود از مراحل متوالي صدور و نقل، دستخوش اين آسيب‌ها مي‌گردد، ما چگونه بر حديث اعتماد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سير فهم حديث، با مشكلاتي نه چندان اندك، دست به گريبان هستيم و كاستيهاي روشي و شخصيتي ما مي‌تواند در درك مراد و مقصود حديث، اختلال ايجاد كند، چگونه از آن استفاده كنيم و آن را براي پايه‌ريزي زندگي خود، به كار ببريم؟ پاسخ دادن به اين پرسشِ نه چندان ساده، در گروي توجه به اين نكته است كه آسيب‌هاي متعدّدي كه بر خواهيم شمرد، در هر حديثي يافت نمي‌شود؛ بلكه مجموع آنها در يك پهنه گسترده و بر مجموعه احاديث و در يك بازه زماني طولاني، عارض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 است كه بسياري از احاديث، دستخوش اين آسيب‌ها نشده‌اند و درست و سلامت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مطلب، ناكامي اين جانب و همكاران بزرگوارم در جست و جوي نمونه‌هايي متعدّد و فراوان براي بسياري از اين آسيب‌ها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دانشجويان عزيزي كه به قصد تمرين‌ها و پژوهش‌هاي درسي، در پي يافتن نمونه‌هاي بهتر و بيشتري بوده‌اند، اره از قلّت دستاورد‌هاي خود در برابر زمان مصرف‌شده، شكايت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به جز چند آسيب مشخّص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و تتبّع ناقص ـ ، بقيه آسيب‌ها به صورت موردي اتفاق افتاده‌اند و موارد وقوعشان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تشبيه، آسيب‌ها مانند بيماري‌هايي هستند كه دامنگير اجتماع مي‌شوند و تعداد آنها كم نيست؛ اما هر فرد ممكن است در طول زندگي خود، به بسياري از آنها مبتلا نشود و تنها يكي دو بيماري عمومي و قابل درمان، مانند سرماخوردگي، دامنگير همه افراد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آسيب‌زدگي در بسياري از موارد، نشان‌دهنده ارزش ذاتي شيء است؛ زيرا تا چيزي ارزشمند نباشد، دستخوش طمع طمّاعان قرار نمي‌گيرد و از اين رو پي بردن به آسيب‌ها تنها بايد هشياري ما را افزايش دهد، نه آن كه ما را از تلاش براي دست‌يابي به اصل آن نا اميد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آسيبي، راه درمان داشته باشد، بايد آن را شناخت و به كار بست و اگر راه درمان نداشته باشد، بايد شيء آفت‌زده را از ديگر اشياي سالم، جدا كرد و كنار نهاد، و هيچ يك از اين دو، به معناي چشم پوشيدن از همه پرتوهاي خورشيد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هم مي‌توانيم بر درستي و قابل استفاده بودن بسياري از احاديث، پا بفشريم و تنها با اندك فعاليت‌هاي آسيب‌شناسانه، به آنها اعتماد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برخي از آنچه ما بايد به انجام برسانيم، گذشتگان رنج آن را بر خود ار كرده‌اند و در شرح‌ها و نوشته‌هاي خود، آنها را پس از شناسايي، حل كرده‌اند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 w:name="pg2135_14005"/>
    </w:p>
    <w:p>
      <w:pPr>
        <w:pStyle w:val="Heading3"/>
        <w:numPr>
          <w:ilvl w:val="2"/>
          <w:numId w:val="1"/>
        </w:numPr>
        <w:rPr/>
      </w:pPr>
      <w:bookmarkStart w:id="19" w:name="__RefHeading___Toc134073_3804643083"/>
      <w:bookmarkStart w:id="20" w:name="_Toc7"/>
      <w:bookmarkEnd w:id="18"/>
      <w:bookmarkEnd w:id="19"/>
      <w:r>
        <w:rPr>
          <w:rtl w:val="true"/>
        </w:rPr>
        <w:t>دسته‌بندي آسيب‌ها</w:t>
      </w:r>
      <w:bookmarkEnd w:id="20"/>
    </w:p>
    <w:p>
      <w:pPr>
        <w:pStyle w:val="Heading4"/>
        <w:numPr>
          <w:ilvl w:val="3"/>
          <w:numId w:val="1"/>
        </w:numPr>
        <w:rPr/>
      </w:pPr>
      <w:bookmarkStart w:id="21" w:name="__RefHeading___Toc134075_3804643083"/>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دسته‌بندي آسيب‌هاگونه نخست دسته‌بندي آسيب‌هاي احتمالي حديث، بر پايه مراحل و ترتيب زماني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حديث را ابتدا صادرشده از امامان، سپس نقل‌شده به وسيله راويان، و آن گاه، فهميده‌شده به وسيله پژوهشگران بدانيم، آسيب‌ها را نيز مي‌توانيم به آسيب‌هاي مرحله صدور حديث، نقل حديث و فهم آن تقسيم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دسته‌بندي دوم، به زمان حال نظر دارد و به آنچه در جريان يك پژوهش حديثي، براي پژوهشگرِ حديث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دسته‌بندي، آسيب‌ها را در سه حيطه موادّ پژوهش، روش پژوهش و شخصيت و نگرش پژوهشگر، سامان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مقصود از مادّه پژوهش، حديث است كه به مجموع سند و متن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دسته‌بندي نخست، ساده‌تر به نظر مي‌رسد و قابليت به خاطر سپاري بيشتري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دسته‌بندي دوم، شايد به اين سادگي نباشد؛ اما بيشتر به كار مي‌آيد و تمام مباحث دسته‌بندي نخست را نيز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براي پياده‌سازي در پژوهشِ فردي و مستقل،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دسته‌بندي، بسياري از آسيب‌هاي مرحله صدور و نقل حديث ـ كه در دسته‌بندي نخست، از هم جدا بودند ـ ،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آسيب‌هاي موادّ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مي‌آيند؛ ولي آسيب‌هاي مرحله فهم حديث ـ كه در دسته‌بندي نخست، تحت يك عنوان بودند ـ ، به دو دسته آسيب‌هاي روش پژوهش و پژوهشگر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گونه دسته‌بندي، مناسب است و استادان باتجربه دانشكده علوم حديث نيز هر دو را به كار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بر پايه تجربه مكررّي كه در تدريس اين مادّه درسي داشته‌ام، دسته‌بندي دوم را به كار گرفته‌ام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2135_14007"/>
    </w:p>
    <w:p>
      <w:pPr>
        <w:pStyle w:val="Heading4"/>
        <w:numPr>
          <w:ilvl w:val="3"/>
          <w:numId w:val="1"/>
        </w:numPr>
        <w:rPr/>
      </w:pPr>
      <w:bookmarkStart w:id="24" w:name="__RefHeading___Toc134077_3804643083"/>
      <w:bookmarkStart w:id="25" w:name="_Toc9"/>
      <w:bookmarkEnd w:id="23"/>
      <w:bookmarkEnd w:id="24"/>
      <w:r>
        <w:rPr>
          <w:rtl w:val="true"/>
        </w:rPr>
        <w:t>دسته‌بندي نخست</w:t>
      </w:r>
      <w:bookmarkEnd w:id="25"/>
    </w:p>
    <w:p>
      <w:pPr>
        <w:pStyle w:val="Heading4"/>
        <w:numPr>
          <w:ilvl w:val="3"/>
          <w:numId w:val="1"/>
        </w:numPr>
        <w:rPr/>
      </w:pPr>
      <w:bookmarkStart w:id="26" w:name="__RefHeading___Toc134079_3804643083"/>
      <w:bookmarkStart w:id="27" w:name="_Toc10"/>
      <w:bookmarkEnd w:id="26"/>
      <w:r>
        <w:rPr>
          <w:rtl w:val="true"/>
        </w:rPr>
        <w:t>دسته‌بندي دوم</w:t>
      </w:r>
      <w:bookmarkEnd w:id="27"/>
    </w:p>
    <w:p>
      <w:pPr>
        <w:pStyle w:val="BookText"/>
        <w:rPr/>
      </w:pPr>
      <w:r>
        <w:rPr>
          <w:rFonts w:ascii="Amiri" w:hAnsi="Amiri" w:eastAsia="Amiri" w:cs="Amiri"/>
          <w:color w:val="111111"/>
          <w:sz w:val="28"/>
          <w:sz w:val="28"/>
          <w:szCs w:val="28"/>
          <w:rtl w:val="true"/>
          <w:lang w:bidi="ar-SA"/>
        </w:rPr>
        <w:t>دسته‌بندي نخست</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۹۹۵</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۱۰۴۴۳۶۴</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pStyle w:val="BookText"/>
        <w:rPr/>
      </w:pPr>
      <w:r>
        <w:rPr>
          <w:rFonts w:ascii="Amiri" w:hAnsi="Amiri" w:eastAsia="Amiri" w:cs="Amiri"/>
          <w:color w:val="111111"/>
          <w:sz w:val="28"/>
          <w:sz w:val="28"/>
          <w:szCs w:val="28"/>
          <w:rtl w:val="true"/>
          <w:lang w:bidi="ar-SA"/>
        </w:rPr>
        <w:t>دسته‌بندي دوم</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۹۹۵</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۱۰۴۴۳۶۶</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2135_14009"/>
    </w:p>
    <w:p>
      <w:pPr>
        <w:pStyle w:val="Heading4"/>
        <w:numPr>
          <w:ilvl w:val="3"/>
          <w:numId w:val="1"/>
        </w:numPr>
        <w:rPr/>
      </w:pPr>
      <w:bookmarkStart w:id="29" w:name="__RefHeading___Toc134081_3804643083"/>
      <w:bookmarkStart w:id="30" w:name="_Toc11"/>
      <w:bookmarkEnd w:id="28"/>
      <w:bookmarkEnd w:id="29"/>
      <w:r>
        <w:rPr>
          <w:rtl w:val="true"/>
        </w:rPr>
        <w:t>دسته‌بندي برگزيده و توضيح آن</w:t>
      </w:r>
      <w:bookmarkEnd w:id="30"/>
    </w:p>
    <w:p>
      <w:pPr>
        <w:pStyle w:val="BookText"/>
        <w:rPr/>
      </w:pPr>
      <w:r>
        <w:rPr>
          <w:rFonts w:ascii="IRNazanin" w:hAnsi="IRNazanin" w:eastAsia="IRNazanin"/>
          <w:color w:val="111111"/>
          <w:sz w:val="28"/>
          <w:sz w:val="28"/>
          <w:szCs w:val="28"/>
          <w:rtl w:val="true"/>
          <w:lang w:bidi="fa-IR"/>
        </w:rPr>
        <w:t>اما در اين جا، اين دسته‌بندي، اندكي اصلاح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اصلاح، از اين ديدگاه سرچشمه گرفته است كه آسيب‌هاي پژوهش، گاه نتيجه پديده‌هايي بيرون از اختيار پژوهشگر است و گاه زاييده نقص در روش‌هاي پژوهش و نيز نگرش، ويژگي‌هاي شخصيتي و موضع‌گيري پژوهشگر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آسيب‌هايي‌اند كه به موادّ پژوهش باز مي‌گردد؛ يعني نسخ، تقطيع، نقل معنا، اختصار و ديگر آسيب‌هايي كه در جريان صدور و نقل حديث، اتفاق افتاده و پژوهشگر حديث، دخالتي در آنها نداشته و اكنون تنها بايد آسيب‌هاي رخ‌داده را بشناسد و آنها را از ساحت حديث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يعني آسيب‌هاي موادّ پژوهش را به همان دو دسته آسيب‌هاي صدور و نقل حديث تقسيم و سپس گونه‌هاي فرعي‌تر هر يك را بيان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كلّي دوم، حديث به عنوان ماده پژوهش، مشكل و آسيبي ندارد؛ بلكه كاستي روش پژوهش و چگونگي نگاه و نگرش محقّق، موجب پديد آمدن آسيب‌هاي جدّي در پژوهش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آسيب‌ها را نيز به دو دسته روش پژوهش و پژوهشگر، تقسيم كرده‌ايم و براي هر يك از آنها، گونه‌هاي فرعي متعدّدي برشمرده‌ايم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 اجمالي اين دسته‌بندي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دسته‌بندي برگزيده و توضيح آن</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۹۹۵</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۱۰۴۴۳۶۹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صدور حديثپيشوايان معصوم اسلام، با گفتار و كردار و يا سكوت و فرياد و ابراز رضايت و انزجار خود، شيوه زندگي را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زمينه بيان احكام و آموزه‌هاي دين، هميشه به يك گونه و گسترده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مخاطبان، نيازها و بايدها و نبايدهايي كه گاه بوده و گاه نبوده‌اند و نيز فشارها و تضييق‌هاي سياسي و اجتماعي، امامان را از عرضه مخفيانه، دوپهلو و گاه تدريجي و تأخيري برخي از تعاليم و احكام، ناگزير مي‌ساخته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همان آسيب‌هاي بيان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تدريج بيان، نسخ، تقيه و توريه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بر نخستين حلقه پيدايش حديث؛ يعني مرحله صدور، عارض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نقل حديثحديث در گذر زمان و در طي مسير طولاني‌اش براي رسيدن به مخاطبان امروز، از دستكاري‌هاي درست و نادرست نيز مصون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تقطيع و اختصار آن، بخش‌هايي اثرگذار از متن را به ما نرسانده و گاه، نقل معناهايي نه‌چندان دقيق، در كنار ناتواني از بازگرداني كامل زبان شفاهي به زبان نوشتاري، ما را از قرينه‌هايي مؤثّر، محروم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نيز افزوده‌هاي شارحان و كاتبان و اشتباهات و كم دقتي‌هاي ناسخان، آسيب‌هاي درج، سقط، قلب و تصحيف را پديد آورده است و در مواردي هر چند اندك، چنان اضطراب و نابساماني‌هايي در حديث به وجود آورده‌اند كه آن را از اعتبار ساقط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كار را دشوار مي‌كند، تحريف‌ها و جعل و دسّ سودجوياني است كه حديث را مايه كسب دنيا قرار داده و با سوء استفاده از گمنامي برخي مؤلّفان و كتابهايشان، اغراض خود را در لابه‌لاي احاديث گنجاندند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پژوهشبسياري از آسيب‌هاي پژوهش‌هاي حديثي، برخاسته از نقص يا خطايي در روش پژوهش‌اند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ناقص و نيافتن همه آنچه در پژوهش دخالت دارد، نقص عمده در پژوهش‌هاي متّكي بر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پراكندگي و گستردگي منابع حديثي، پژوهشگر را گاه در دست‌يابي به همه احاديث مرتبط و قرينه‌هاي آنها ناكام مي‌نهد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پيچيدگي‌هاي زباني و ويژگي‌هاي متني حديث، آسيب ديگري است كه در قالب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واژه‌هاي چندمعنايي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معاني مجازي با معاني حقيقي، لغوي با اصطلاحي و تفسير با 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فارسي‌زدگي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مباحث ديگري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معنايي و بار ارزشي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گفتني است پذيرش برخي از مباني، مانند ردّ كلي خبر ضعيفُ السند و يا دوري مطلق از احاديث ديگر فرقه‌ها، گاه دست پژوهشگر را از قرينه‌هاي راه‌گشا تهي مي‌سازد و آسيبي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گزينشي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آسيب به هم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تعميم 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ـ هرچند به شخصيت پژوهشگر وابسته‌اند ـ ، از آسيب‌هاي مربوط به روش پژوهش به شمار رفتهاند؛ زيرا به ضعف روش در تشخيص و جايگاه تطبيق هر كدام، باز مي‌گردد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2135_14013"/>
    </w:p>
    <w:p>
      <w:pPr>
        <w:pStyle w:val="Heading3"/>
        <w:numPr>
          <w:ilvl w:val="2"/>
          <w:numId w:val="1"/>
        </w:numPr>
        <w:rPr/>
      </w:pPr>
      <w:bookmarkStart w:id="32" w:name="__RefHeading___Toc134083_3804643083"/>
      <w:bookmarkStart w:id="33" w:name="_Toc12"/>
      <w:bookmarkEnd w:id="31"/>
      <w:bookmarkEnd w:id="32"/>
      <w:r>
        <w:rPr>
          <w:rtl w:val="true"/>
        </w:rPr>
        <w:t>چكيده</w:t>
      </w:r>
      <w:bookmarkEnd w:id="33"/>
    </w:p>
    <w:p>
      <w:pPr>
        <w:pStyle w:val="BookText"/>
        <w:rPr/>
      </w:pP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پژوهشگربرخي از آسيب‌ها، زاييده ويژگي‌هاي پژوهشگرند؛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اخباري‌گري، هواخواهي و يا برخوردهاي ساده‌انگارانه با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آسيب‌ها گاه، نتايج خطرناكي را در پژوهش‌هاي حديثي پيش مي‌آورند و واقعيت بازگو‌شده در احاديث را دگرگون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آسيب‌هاي شخصيتي، آسيب ديگري را نيز نمي‌توان ناديده گرفت؛ آسيب دخالت پيش‌فرض‌ها و دانسته‌هاي پيشين در فرآيند پژوهش‌هاي حديثي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آسيب‌ها در مقايسه با آسيب‌هاي پيشين، كمترند؛ اما راه مقابله با آنها دشوارتر و طولاني‌تر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كه بتوانيم با شناسايي آسيب‌ها، از زيان‌هاي آنها در امان بمانيم و پژوهش‌هاي حديثي خود را پيراسته از خطا، سامان ببخشيم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چكيدهآسيب به معناي گزند و صدمه، گاه، دامن‌گير چيزهاي باارزش مي‌شود و بهره‌مندي ما را مختل مي‌كند و از اين رو، به شناسايي، پيشگيري و درمان آسيب‌ها نيازمنديم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تفاوت‌هاي اصلي حديث با قرآن، آسيب‌پذيري حديث در زمينه‌هاي متعدّد، و مصونيت قرآن از آسيب‌هاي مهمي مانند تحريف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آسيب‌هاي متعدّد، در هر حديث يافت نمي‌شود؛ بلكه مجموع آنها در يك پهنه گسترده و بر مجموعه احاديث و در يك بازه زماني طولاني، عارض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نخست دسته‌بندي آسيب‌هاي حديث، بر پايه مراحل و زمان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دسته‌بندي دوم، به آنچه در زمان حال و در جريان يك پژوهش حديثي براي پژوهشگر حديث رخ مي‌دهد، نظر دارد و آسيب‌ها را در سه حيطه پژوهشگر، روش پژوهش و مواد پژوهش سامان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دسته‌بندي دوم، براي پياده‌سازي در پژوهش فردي و مستقل، مناسب‌تر است و همه مباحث دسته‌بندي نخست را نيز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را با اندك اصلاحي در اين كتاب به كار برده‌ايم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2135_14015"/>
    </w:p>
    <w:p>
      <w:pPr>
        <w:pStyle w:val="Heading3"/>
        <w:numPr>
          <w:ilvl w:val="2"/>
          <w:numId w:val="1"/>
        </w:numPr>
        <w:rPr/>
      </w:pPr>
      <w:bookmarkStart w:id="35" w:name="__RefHeading___Toc134085_3804643083"/>
      <w:bookmarkStart w:id="36" w:name="_Toc13"/>
      <w:bookmarkEnd w:id="34"/>
      <w:bookmarkEnd w:id="35"/>
      <w:r>
        <w:rPr>
          <w:rtl w:val="true"/>
        </w:rPr>
        <w:t>پرسش و پژوهش</w:t>
      </w:r>
      <w:bookmarkEnd w:id="36"/>
    </w:p>
    <w:p>
      <w:pPr>
        <w:pStyle w:val="BookText"/>
        <w:rPr/>
      </w:pPr>
      <w:r>
        <w:rPr>
          <w:rFonts w:ascii="IRNazanin" w:hAnsi="IRNazanin" w:eastAsia="IRNazanin"/>
          <w:color w:val="111111"/>
          <w:sz w:val="28"/>
          <w:sz w:val="28"/>
          <w:szCs w:val="28"/>
          <w:rtl w:val="true"/>
          <w:lang w:bidi="fa-IR"/>
        </w:rPr>
        <w:t>پرسش و پژوهش</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مجموع مزايا و معايب هر يك از دسته‌بندي‌ها، كدام گونه را ترجيح مي‌دهيد؟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حديث، در مرحله صدور و نقل، با آسيب‌هاي متعدّدي رو به رو است، پس چگونه بر حديث اعتماد كنيم؟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جستجو در كتابها و مقاله‌هاي حديثي، گونه ديگري از دسته بندي آسيب‌ها ارائه دهيد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2135_14017"/>
    </w:p>
    <w:p>
      <w:pPr>
        <w:pStyle w:val="Heading2"/>
        <w:numPr>
          <w:ilvl w:val="1"/>
          <w:numId w:val="1"/>
        </w:numPr>
        <w:rPr/>
      </w:pPr>
      <w:bookmarkStart w:id="38" w:name="__RefHeading___Toc134087_3804643083"/>
      <w:bookmarkStart w:id="39" w:name="_Toc14"/>
      <w:bookmarkEnd w:id="37"/>
      <w:bookmarkEnd w:id="38"/>
      <w:r>
        <w:rPr>
          <w:rtl w:val="true"/>
        </w:rPr>
        <w:t>بخش نخست</w:t>
      </w:r>
      <w:r>
        <w:rPr>
          <w:rtl w:val="true"/>
        </w:rPr>
        <w:t xml:space="preserve">: </w:t>
      </w:r>
      <w:r>
        <w:rPr>
          <w:rtl w:val="true"/>
        </w:rPr>
        <w:t>آسيب‌هاي ماده پژوهش</w:t>
      </w:r>
      <w:bookmarkEnd w:id="39"/>
    </w:p>
    <w:p>
      <w:pPr>
        <w:pStyle w:val="Heading3"/>
        <w:numPr>
          <w:ilvl w:val="2"/>
          <w:numId w:val="1"/>
        </w:numPr>
        <w:rPr/>
      </w:pPr>
      <w:bookmarkStart w:id="40" w:name="__RefHeading___Toc134089_3804643083"/>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بخش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آسيب‌هاي ماده پژوهشفصل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صدور حديثفصل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نقل حديث</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2" w:name="pg2135_14021"/>
    </w:p>
    <w:p>
      <w:pPr>
        <w:pStyle w:val="Heading3"/>
        <w:numPr>
          <w:ilvl w:val="2"/>
          <w:numId w:val="1"/>
        </w:numPr>
        <w:rPr/>
      </w:pPr>
      <w:bookmarkStart w:id="43" w:name="__RefHeading___Toc134091_3804643083"/>
      <w:bookmarkStart w:id="44" w:name="_Toc16"/>
      <w:bookmarkEnd w:id="42"/>
      <w:bookmarkEnd w:id="43"/>
      <w:r>
        <w:rPr>
          <w:rtl w:val="true"/>
        </w:rPr>
        <w:t>درآمد</w:t>
      </w:r>
      <w:bookmarkEnd w:id="44"/>
    </w:p>
    <w:p>
      <w:pPr>
        <w:pStyle w:val="BookText"/>
        <w:rPr/>
      </w:pPr>
      <w:r>
        <w:rPr>
          <w:rFonts w:ascii="IRNazanin" w:hAnsi="IRNazanin" w:eastAsia="IRNazanin"/>
          <w:color w:val="111111"/>
          <w:sz w:val="28"/>
          <w:sz w:val="28"/>
          <w:szCs w:val="28"/>
          <w:rtl w:val="true"/>
          <w:lang w:bidi="fa-IR"/>
        </w:rPr>
        <w:t>درآمدزنجيره تاريخي و به هم پيوسته حديث، از سه حلقه صدور، نقل و فهم حديث شكل مي‌گيرد كه صدور يا بيان معصوم، در حكم نخستين حلقه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براي يافتن نخستين آسيب‌ها بايد تنگناهاي صدور حديث و محدويت‌هاي فضا و مقام بيان احكام را كاويد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حديث، محصول صدور گفتار و كردار معصوم در فضايي واقعي و عيني است و از اين رو، ناظر به زمينه‌ها و محدوديتهايي غير 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صدور حديث،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آموزه‌هاي ديني، تشريح و تبيين قرآن به عنوان منبع مكتوب آموزه‌هاي ديني، بيان سنّت نانوشته پيامبر، و نيز هدايت انسان‌ها و اصلاح اخلاقي و فكري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احكام فقهي و اخلاقي برآمده از هر حديثي، با بخشي از زندگي بشر، مرتبط است؛ اما نبايد فراموش كرد كه همگان براي هميشه، به همه احكام، فرمانها و راهبردها نيازي ندارند، و برخي نيز توان و گنجايش فراگيري و يا عمل به همه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بيان حكم شرعي و ارائه رهنمود، هميشه ساده و يا مقبول نبوده است؛ هرچند در صدر اسلام و به گاه قدرت پيامبر و امام علي عليه السلام، آسان‌تر ساده‌تر و عمومي‌تر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شيعه به عنوان جانشينان بر حقّ آورنده دين اسلام، جز در برهه‌اي بس كوتاه، هرگز در مسند قدرت سياسي و اجتماعي ننشستند و از اين رو، فضاي تبيين احكام براي ايشان باز و گسترده نبوده و براي بازگويي اخلاق و آداب حقيقي دين، همواره محدوديتهايي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در موارد بسياري، اجازه بيان آشكار و مبسوط و عمومي را نداشتند و ناگزير بودند بسياري از تعاليم خود را تنها در فضاي دوستانه و كوچك راويان و خود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محدوديت تحميل‌شده از سوي حاكمان و يا ظرفيت اندك برخي مخاطبان، پيشوايان را گاه ناچار مي‌نمود كه تنها بخشي از دانش خود را و به اندازه نياز، برنمايند و بخش بزرگي از آن را بپوشانند و يا حتي گاه خلاف آن را ابراز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چه بسا تأخير بيان، توريه و كتمان و نيز تقيه و نسخ، ضرورت مي‌يافت و صدور حكم و بيان شريعت الهي، با مسائلي از اين دست، همراه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امور را يك به يك، تعريف خواهيم كرد و چگونگي آسيب‌پذيري حديث را از ناحيه هر يك، همراه با راه حلّ آن توضيح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اين موارد، در مجموع احاديث، فراوان نيستند و در مقايسه با آسيب‌هاي نقل و فهم حديث، بسي كمترند؛ اگر چه در ميان چند آسيب مربوط به مرحله صدور، تقيه فراواني نسبي بيشتري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آسيبهاي مرحله نقل حديث كه در جريان انتقال كتبي و شفاهي روايات رخ داده‌اند، بيشتر و اثرگذارترند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از همين بخش، بيش از ده آسيب مرتبط با نقل حديث را آورده و براي همه آنها، بويژه آسيب‌هاي پر بسامدي مانند تصحيف، درج و سقط، تقطيع و اختصار و نقل معنا، نمونه‌هايي را ارائه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فصل نيز به آسيب‌هاي سندي پرداخته و با كمك گرفتن از دانش رجال و اصطلاح‌شناسي حديث، به ضعف و گسست‌هاي گريبانگير اسناد احاديث اشاره كرده و تفصيل بيشتر را به دانش دراية الحديث واگذار مي‌كنيم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5" w:name="pg2135_14025"/>
    </w:p>
    <w:p>
      <w:pPr>
        <w:pStyle w:val="Heading3"/>
        <w:numPr>
          <w:ilvl w:val="2"/>
          <w:numId w:val="1"/>
        </w:numPr>
        <w:rPr/>
      </w:pPr>
      <w:bookmarkStart w:id="46" w:name="__RefHeading___Toc134093_3804643083"/>
      <w:bookmarkStart w:id="47" w:name="_Toc17"/>
      <w:bookmarkEnd w:id="45"/>
      <w:bookmarkEnd w:id="46"/>
      <w:r>
        <w:rPr>
          <w:rtl w:val="true"/>
        </w:rPr>
        <w:t>فصل اول</w:t>
      </w:r>
      <w:r>
        <w:rPr>
          <w:rtl w:val="true"/>
        </w:rPr>
        <w:t xml:space="preserve">: </w:t>
      </w:r>
      <w:r>
        <w:rPr>
          <w:rtl w:val="true"/>
        </w:rPr>
        <w:t>آسيب‌هاي مرحله صدور حديث</w:t>
      </w:r>
      <w:bookmarkEnd w:id="47"/>
    </w:p>
    <w:p>
      <w:pPr>
        <w:pStyle w:val="Heading4"/>
        <w:numPr>
          <w:ilvl w:val="3"/>
          <w:numId w:val="1"/>
        </w:numPr>
        <w:rPr/>
      </w:pPr>
      <w:bookmarkStart w:id="48" w:name="__RefHeading___Toc134095_3804643083"/>
      <w:bookmarkStart w:id="49" w:name="_Toc18"/>
      <w:bookmarkEnd w:id="48"/>
      <w:r>
        <w:rPr>
          <w:rtl w:val="true"/>
        </w:rPr>
        <w:t xml:space="preserve">درس دوم </w:t>
      </w:r>
      <w:r>
        <w:rPr>
          <w:rtl w:val="true"/>
        </w:rPr>
        <w:t xml:space="preserve">: </w:t>
      </w:r>
      <w:r>
        <w:rPr>
          <w:rtl w:val="true"/>
        </w:rPr>
        <w:t>بيان تدريجي، نسخ</w:t>
      </w:r>
      <w:bookmarkEnd w:id="49"/>
    </w:p>
    <w:p>
      <w:pPr>
        <w:pStyle w:val="Heading5"/>
        <w:numPr>
          <w:ilvl w:val="4"/>
          <w:numId w:val="1"/>
        </w:numPr>
        <w:rPr/>
      </w:pPr>
      <w:bookmarkStart w:id="50" w:name="__RefHeading___Toc134097_3804643083"/>
      <w:bookmarkStart w:id="51" w:name="_Toc19"/>
      <w:bookmarkEnd w:id="50"/>
      <w:r>
        <w:rPr/>
        <w:t>۱</w:t>
      </w:r>
      <w:r>
        <w:rPr>
          <w:rtl w:val="true"/>
        </w:rPr>
        <w:t xml:space="preserve">. </w:t>
      </w:r>
      <w:r>
        <w:rPr>
          <w:rtl w:val="true"/>
        </w:rPr>
        <w:t>بيان تدريجي</w:t>
      </w:r>
      <w:bookmarkEnd w:id="51"/>
    </w:p>
    <w:p>
      <w:pPr>
        <w:pStyle w:val="Heading6"/>
        <w:numPr>
          <w:ilvl w:val="5"/>
          <w:numId w:val="1"/>
        </w:numPr>
        <w:rPr/>
      </w:pPr>
      <w:bookmarkStart w:id="52" w:name="__RefHeading___Toc134099_3804643083"/>
      <w:bookmarkStart w:id="53" w:name="_Toc20"/>
      <w:bookmarkEnd w:id="52"/>
      <w:r>
        <w:rPr>
          <w:rtl w:val="true"/>
        </w:rPr>
        <w:t>مفهوم و زمينه</w:t>
      </w:r>
      <w:bookmarkEnd w:id="5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آسيب‌هاي مرحله صدور حديثدرس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تدريجي، نسخاهداف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دو آسيب موادّ پژوهش در مرحله صدور؛ آشنايي با راه حلّ اين آسيب‌ها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تدريجيمفهوم و زمينهقرآن كريم، به تدريج و در طول بيش از بيست سال نازل شد و منظور از سنّت پيامبر نيز زندگي ديني او در طول همين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 آموزه‌هاي اسلام، به تدريج و متناسب با نياز و پذيرش نخستين مخاطبان فرود آمد و در يك مسير تكاملي، پيش رفت تا در غدير خم، به كمال رسيد و به عنوان مجموعه‌اي خدا پسند، براي تبيين، تعليم و عمل، در اختيار مسلمانان قرار گرفت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در اين سير تدريجي، بسياري از احكام به كوتاهي و سادگي و تنها يك بار، بيان و اجراي آن از مسلمانان خواسته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برخي از احكام، در درون خود نيز، سيري تدريجي داشتند؛ مانند حكمِ حرمتِ شراب كه از بد، ناپسند و منافي با نماز بودن، گذر كرد و سرانجام، چنان قبيح و حرام شد كه نوشيدن آن، كيفرِ سنگينِ هشتاد تازيانه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برخي از احكام به صورت كامل نازل شدند؛ اما تطبيق آنها بر همه افراد و تبيين كامل مفادشان، به عهده جانشينان بر حقّ پيامبر نهاده شد و از اين جا، تأخير بيان،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تأخير بيان، به معناي ديرتر آمدنِ بخشي از توضيح و بيانِ حكم، زاييده همين شيوه تدريجي در عرضه آموزه‌هاي ديني بود؛ به اين معنا كه آورنده دين، ابتدا حكمي را ارائه مي‌كرد و سپس در بياني ديگر، آن را گسترده‌تر و يا روشن‌تر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تأخير، به طور معمول، مراعات محدوديتهاي مخاطب و يا زمان و مكان ابراز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مخاطب نمي‌تواند به يك باره، متحوّل شود و همه آنچه را باور داشته، كنار بگذارد و يا عادتها و كار‌هاي هميشگي خود را به يك باره، تغيير دهد و يا همه نكات ريز و درشت حكم را با هم، به خاطر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نيز فرصت و موقعيت گوشزد كردن قيد‌ها و استثناها پيش نمي‌آيد و گاه موضوع و متعلَّقِ حكم، هنوز موجود نشده و در نتيجه، بيان اوّل، تا چندي كافي و بي‌نياز به دنباله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انديشمندان فقيه و اصول‌دانان شيعي، بر اين باورند كه اين تأخير، هيچ گاه آن اندازه نشده كه وقت عمل در رسد و مكلّف، حكم شرعي را نادرست به انجام رساند و پس از عمل او، بيان تكميلي دوم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ايشان وقوع چنين امري را ناممكن دانسته، آن را مستلزم القاي مكلّف در حكمي نادرست مي‌دانند و نمي‌توان پذيرفت كه از پيشوايان معصوم، چنين كاري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بسياري از همين انديشمندان، وقوع چنين تأخيري را در جايي ممكن مي‌دانند،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اوّل، از معصوم صادر شده، اما هنوز وقت عمل به آن نرسيده؛ زيرا مكلّف، زياني نمي‌بيند و با رسيدن بيان دوم، به مقصود اصلي شارع عمل مي‌كند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به سخن ديگر، گاه بيان اوّل، براي برهه‌اي از زمان كافي است و بسياري از مكلّفاني كه در حدّ فاصل خطاب اوّل تا خطاب دوم هستند، با عمل به همان خطاب اوّل، از عهده تكليفِ خود بر مي‌آيند و به مفاد خطاب دوم نيازي نمي يابند؛ اما مخاطبان و مكلّفانِ، مرحله بعد، به مسائل جديدي مبتلا مي‌شوند كه آنان را نيازمند به خطاب دوم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اگر تنها به خطاب نخست بسنده كنند، به وظيفه حقيقي خود عمل نكرده‌اند و تنها بخشي از دستور و آيين صادرشده را اجرا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دوم، در آغاز اين مرحله و پيش از پيدايش اين نياز، صادر مي‌شود تا براي اينان نيز مشكلي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روزگار كنوني و از پسِ سال‌ها صدور احاديث متعدّد و پي در پي، نبايد به يك بيان اكتفا كنيم؛ بلكه وظيفه داريم همه روايات صادر‌شده در يك مسئله را به صورت طولي، در كنار هم قرار دهيم و به معناي برآمده از مجموع آنها تن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غفلت از اين مسئله و بسنده كردن به يكي از دو بيان، اوّل يا دوم، يا به عمل ناقص و غير منطبق با مقصود اصلي دين دچار مي‌شويم و يا به دليل سربسته بودن اجمالِ خطاب اوّل و نيافتن خطاب‌هاي مبين و روشنگر بعدي از سوي ائمه، در ورطه حيرت و سرگرداني، فرو 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آسيب، بيشتر در احاديث مجمل، مطلق و عام اتفاق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در احاديث مجمل، نيازمند بيان تكميلي است و چه بسا بدون آن، به مطلوب شارع دست نيابيم و حكم دين را بر مصداق واقعي اما ناشناخته آن، تطبيق ندهيم؛ چنان‌كه نمونه‌اش در خمس،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به ظاهر عام و يا مطلق نيز اگر به حديث مقيد و مخصِّص، دست نيابيم، حكمي را نادرست اجرا مي‌كنيم و آن را بر فرد و مصداقي تطبيق مي‌دهيم كه مطلوب شارع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عالم فاسق و درباري را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مي‌داريم و از تخصيص آن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مي‌ورزيم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نمونه مشخّصي را خواهيم آورد كه برخي از فقيهان، آن را مصداق تأخير بيان دانسته‌اند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4" w:name="pg2135_14030"/>
    </w:p>
    <w:p>
      <w:pPr>
        <w:pStyle w:val="Heading6"/>
        <w:numPr>
          <w:ilvl w:val="5"/>
          <w:numId w:val="1"/>
        </w:numPr>
        <w:rPr/>
      </w:pPr>
      <w:bookmarkStart w:id="55" w:name="__RefHeading___Toc134101_3804643083"/>
      <w:bookmarkStart w:id="56" w:name="_Toc21"/>
      <w:bookmarkEnd w:id="54"/>
      <w:bookmarkEnd w:id="55"/>
      <w:r>
        <w:rPr>
          <w:rtl w:val="true"/>
        </w:rPr>
        <w:t>نمونه</w:t>
      </w:r>
      <w:bookmarkEnd w:id="56"/>
    </w:p>
    <w:p>
      <w:pPr>
        <w:pStyle w:val="BookText"/>
        <w:rPr/>
      </w:pPr>
      <w:r>
        <w:rPr>
          <w:rFonts w:ascii="IRNazanin" w:hAnsi="IRNazanin" w:eastAsia="IRNazanin"/>
          <w:color w:val="111111"/>
          <w:sz w:val="28"/>
          <w:sz w:val="28"/>
          <w:szCs w:val="28"/>
          <w:rtl w:val="true"/>
          <w:lang w:bidi="fa-IR"/>
        </w:rPr>
        <w:t>نمونهمي‌دانيم كه پرداختن خمس، از واجبات مالي همه مسلمانان است و خداي متعال نيز آن را در قرآن مجيد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أَنَّما غَنِمْتُم مِّنْ شَيْ ءٍ فَأَنَّ لله خُمُسَهُ وَلِلرَّسُولِ وَلِذِي الْقُرْبَى وَالْيَتامَى وَالْمَساكِينِ وَابْنِ السَّبِيلِ إِنْ كُنْتُمْ آمَنْتُمْ بِاللهِ وَمَا أَنْزَلْنَا عَلَى عَبْدِنَا يَوْمَ الْفُرْقانِ يَوْمَ الْتَقَى الْجَمْعَانِ وَالله عَلَى كُلِّ شَيْ ءٍ قَدِيرٌ</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 بدانيد كه هر چيزى را به غنيمت گرفتيد، يك پنجم آن براى خدا و پيامبر و براى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يتيمان و بينوايان و در راه ماندگان است، اگر به خدا ايمان آورده ايد و نيز به آنچه بر بنده خود در روز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روزى كه آن دو گروه، با هم رو به رو شدند ـ ،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چيزى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نيز اين حكم را بارها در مكاتبات و عهدنامه‌هاي خويش با سران قبيله‌هايي كه به اسلام روي مي‌آوردند، بيان و مكتوب كرده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اين مسئله، مورد اتفاق همه مذاهب مسلمانان است؛ اما در اينكه خمس به چه چيزهايي تعلّق مي‌گيرد،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بر اين باورند كه اوّلاً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هم‌معنا است و هيچ تفاوتي ندارد و ثانياً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انصراف و اختصاص به جنگ دارد؛ در حالي كه فقيهان و مفسّران شيعي، با استناد به علم ادب و لغت عربي و كاربردهاي گوناگون اين واژه در فرهنگ عصر نزول قرآن، هر دو ادعا و يا يكي از آن دو را نادرست مي‌دانند و به پيروي از اهل بيت عصمت و طهارت،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هر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و غنيمت جنگي را تنها يكي از مصاديق آن مي‌شمارند و فوايد معدن، گنج، تجارت و برخي امور ديگر را نيز مصداق‌هاي آيه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مي‌توان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از اين موارد، خمس نگرفته و بيان تفصيلي اين حكم را به جانشينان خود واگذار كرده است؟ دانشمندان شيعه، پاسخ‌هاي متفاوتي به اين پرسش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معتقدند پيامبر به گرفتن خمس از غير غنيمت جنگي نيز فرمان داده، و همان مكاتبه‌ها و پيمان‌نامه‌ها را شاهد آورده‌اند؛ زيرا اين پيمان ها، با قبايلي بوده كه يا نجنگيده و يا مكلّف به آن نبوده و يا توانايي آن را نداشته‌اند تا غنيمتي به چنگ آورند وخمس آن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پيمان‌نامه‌هايي نيز، منافع زمين و دشت، مشمول خمس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پاسخ ديگر، بر مبناي اين آموزه كلامي است كه امامان و حكومت اسلامي قدرت تشريع و تقنين نيز دارند؛ يعني امامِ راستين جامعه، حق دارد كه مالياتهايي مانند خمس را توسعه دهد و يا از آن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پاسخي نيز بر اساس همين مسئله تأخير بيان،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بسيط و فقير مدينه در روزگار پيامبر، تجارت و معدن نداشته است </w:t>
      </w:r>
      <w:r>
        <w:rPr>
          <w:rStyle w:val="FootnoteAnchor"/>
          <w:rtl w:val="true"/>
        </w:rPr>
        <w:footnoteReference w:id="7"/>
      </w:r>
      <w:r>
        <w:rPr>
          <w:rFonts w:ascii="IRNazanin" w:hAnsi="IRNazanin" w:eastAsia="IRNazanin"/>
          <w:color w:val="111111"/>
          <w:sz w:val="28"/>
          <w:sz w:val="28"/>
          <w:szCs w:val="28"/>
          <w:rtl w:val="true"/>
          <w:lang w:bidi="fa-IR"/>
        </w:rPr>
        <w:t>تا كفاف هزينه همه اعضاي خانواده را بدهد و چنان زياد بيايد كه اخذ خمس آن لازم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نيازي نبوده تا پيامبر در بيان و عمل به خمس، به فوايدي جز غنيمت جنگي اشاره كند؛ اما با توسعه اقتصادي جامعه مسلمانان و رواج كسب و پيشه و تجارتهاي پرسود و نيز عدم كفاف غنيمتها براي اداره كشور پهناور اسلامي و هزينه‌هاي توسعه آن، لازم شد تا خمس سودهاي اضافي ديگر مشاغل نيز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بر پايه اين نظر، خمس از ابتدا نيز به درآمدهاي افزون بر هزينه همه مشاغل متعلّق بوده است؛ اما بخشي از اين حكم كه در همان آغاز مورد نياز بوده، بيان شده و بخشي ديگر كه مورد ابتلا نبوده، به هنگام نياز و در عصر امامان،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گفتني است صاحبان اين نظر هم معتقدند كه آيه خمس و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طبق فرهنگ ادب عربي، همه اقسام درآمدهاي به چنگ‌آمده را در بر مي‌گيرد؛ هرچند صراحت آن، به اندازه روايات و تعابير مطرح در پرسش‌ها و پاسخ‌هاي راويان و امامان نيست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7" w:name="pg2135_14036"/>
    </w:p>
    <w:p>
      <w:pPr>
        <w:pStyle w:val="Heading6"/>
        <w:numPr>
          <w:ilvl w:val="5"/>
          <w:numId w:val="1"/>
        </w:numPr>
        <w:rPr/>
      </w:pPr>
      <w:bookmarkStart w:id="58" w:name="__RefHeading___Toc134103_3804643083"/>
      <w:bookmarkStart w:id="59" w:name="_Toc22"/>
      <w:bookmarkEnd w:id="57"/>
      <w:bookmarkEnd w:id="58"/>
      <w:r>
        <w:rPr>
          <w:rtl w:val="true"/>
        </w:rPr>
        <w:t>راه حلّ آسيب</w:t>
      </w:r>
      <w:bookmarkEnd w:id="59"/>
    </w:p>
    <w:p>
      <w:pPr>
        <w:pStyle w:val="Heading5"/>
        <w:numPr>
          <w:ilvl w:val="4"/>
          <w:numId w:val="1"/>
        </w:numPr>
        <w:rPr/>
      </w:pPr>
      <w:bookmarkStart w:id="60" w:name="__RefHeading___Toc134105_3804643083"/>
      <w:bookmarkStart w:id="61" w:name="_Toc23"/>
      <w:bookmarkEnd w:id="60"/>
      <w:r>
        <w:rPr/>
        <w:t>۲</w:t>
      </w:r>
      <w:r>
        <w:rPr>
          <w:rtl w:val="true"/>
        </w:rPr>
        <w:t xml:space="preserve">. </w:t>
      </w:r>
      <w:r>
        <w:rPr>
          <w:rtl w:val="true"/>
        </w:rPr>
        <w:t>نسخ</w:t>
      </w:r>
      <w:bookmarkEnd w:id="61"/>
    </w:p>
    <w:p>
      <w:pPr>
        <w:pStyle w:val="Heading6"/>
        <w:numPr>
          <w:ilvl w:val="5"/>
          <w:numId w:val="1"/>
        </w:numPr>
        <w:rPr/>
      </w:pPr>
      <w:bookmarkStart w:id="62" w:name="__RefHeading___Toc134107_3804643083"/>
      <w:bookmarkStart w:id="63" w:name="_Toc24"/>
      <w:bookmarkEnd w:id="62"/>
      <w:r>
        <w:rPr>
          <w:rtl w:val="true"/>
        </w:rPr>
        <w:t>مفهوم و زمينه</w:t>
      </w:r>
      <w:bookmarkEnd w:id="63"/>
    </w:p>
    <w:p>
      <w:pPr>
        <w:pStyle w:val="BookText"/>
        <w:rPr/>
      </w:pPr>
      <w:r>
        <w:rPr>
          <w:rFonts w:ascii="IRNazanin" w:hAnsi="IRNazanin" w:eastAsia="IRNazanin"/>
          <w:color w:val="111111"/>
          <w:sz w:val="28"/>
          <w:sz w:val="28"/>
          <w:szCs w:val="28"/>
          <w:rtl w:val="true"/>
          <w:lang w:bidi="fa-IR"/>
        </w:rPr>
        <w:t>راه حلّ آسيبگفتني است امروزه، چون فضاي صدور حكم موقّتاً پايان يافته و خطاب جديدي به صورت رسمي و متعارف، از امامان صادر نمي‌شود، اين آسيب با گردآوري احاديث و سپس دسته‌بندي موضوعي آنها تا حدّ بسياري از ميان مي‌رود؛ زيرا محدّثانِ جامع‌نگار و فقيهان حديث‌دان، تقريباً با دسترسي به همه احاديث مربوط به يك موضوع و نشاندن آنها در كنار يكديگر، اجمال و اطلاق روايات نخستين را به وسيله احاديثي كه بعداً صادر شده، بر طرف مي‌سازند و سپس به حاصل جمع آنها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بدان معنا نيست كه از آسيب تأخير بيان، همواره در امانيم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محدّثان جامع‌نگار، به خطاب دوم دست نيافته باشند و يا از ناظر بودن آن به خطاب اول، غافل گشته و يا حتي به اين دليل كه مناسبت بيشتري با باب ديگري داشته، آن را به همان باب برده و در كنار خطاب نخست، جاي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توجه به اين آسيب در پژوهش‌هاي حديثي، همچنان لازم است و اين وظيفه را بر دوش ما مي‌نهد كه در بررسي يك حديث، به جست‌و‌جو در يك باب و يك كتاب اكتفا نكنيم و با انتخاب و كاربرد ماهرانه كليد واژه‌هاي متناسب، همه احاديث ناظر به هم را در يك جا گرد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نسخدومين آسيب مرتبط با مادّه پژوهش،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مرحله صدور و بيان حديث روي مي‌دهد و زمينه آسيب‌پذيري حديث را فراهم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به مفهوم و دليل وجود چنين رخدادي پرداخته و آنگاه به ارتباط آن با مسئله اصلي، يعني آسيب‌زايي آن توجه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 زمينهنسخ، هميشه ميان دو دليل اتفاق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يا حديث ناسخ، پايانِ اعتبارِ حكمي را اعلام مي‌كند كه در دليل منسوخ بيان شده است؛ يعني آن را از اعتبار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قبول و گستره نسخ،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آن را در قرآن نپذيرفته و يا بسيار نادر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دايره آن را چنان وسعت داده كه حتي دليل خاص و مقيد را نيز نسبت به عام و مطلق، ناسخ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اصلي منكران نسخ، وابستگي حكم شرعي به مصلحت و فساد متعَلَّق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حكمِ اوّل، بر اساس مصلحتي صادر شده، چرا از ميان برود و اگر حكم دوم مصلحت داشته، چرا از ابتدا بيان نشده است؟ پاسخ به اين سؤال، نزد كساني است كه نسخ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ناسخ براى منسوخ، محدوديت زمانى اعلام مى كند و ظهور بَدوى آن را در جاودانگى، از ميان مى بَرَد؛ زيرا حكم بيان‌شده در هر دليلى، بنا به ظهور بدوىِ ناشى از قانون‌گذارى، را تا ابد باقي است؛ اما ناسخ به عنوان دليل معارض و قوى تر، اين جاودانگى را مى 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 است كه حكمِ اول، از همان آغاز، زماندار و موقّت بوده؛ اما موقّتي بودن آن بر طبق مصلحتي مانند استواري حكم و عمل همگان به آن، اعلام نشده كه اين مسئله در قوانين معمولي نيز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مصالح مي‌توان به آماده‌سازي جامعه براي پذيرش حكم نهايي و نيز دگرگوني نيازهاي جامعه‌اي كه در حال تحول و پيشرفت سريع است، اشاره كرد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2135_14038"/>
    </w:p>
    <w:p>
      <w:pPr>
        <w:pStyle w:val="Heading6"/>
        <w:numPr>
          <w:ilvl w:val="5"/>
          <w:numId w:val="1"/>
        </w:numPr>
        <w:rPr/>
      </w:pPr>
      <w:bookmarkStart w:id="65" w:name="__RefHeading___Toc134109_3804643083"/>
      <w:bookmarkStart w:id="66" w:name="_Toc25"/>
      <w:bookmarkEnd w:id="64"/>
      <w:bookmarkEnd w:id="65"/>
      <w:r>
        <w:rPr>
          <w:rtl w:val="true"/>
        </w:rPr>
        <w:t>دليل وجود نسخ</w:t>
      </w:r>
      <w:bookmarkEnd w:id="66"/>
    </w:p>
    <w:p>
      <w:pPr>
        <w:pStyle w:val="BookText"/>
        <w:rPr/>
      </w:pPr>
      <w:r>
        <w:rPr>
          <w:rFonts w:ascii="IRNazanin" w:hAnsi="IRNazanin" w:eastAsia="IRNazanin"/>
          <w:color w:val="111111"/>
          <w:sz w:val="28"/>
          <w:sz w:val="28"/>
          <w:szCs w:val="28"/>
          <w:rtl w:val="true"/>
          <w:lang w:bidi="fa-IR"/>
        </w:rPr>
        <w:t>دليل وجود نسخوجود نسخ، دست كم در احاديث، قطعى و مسلّم است؛ اما در گستره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احاديث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الكافى، به اين موضوع تصريح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احاديث، در پاسخ به سؤال راويان در باره اختلاف نظر اصحاب رسول خدا با يكديگر، و نيز اختلاف آراى آنان با نظرات ائمه،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نمونه‌هايي از اين روايات را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نخست، از امير مؤمنان عليه السلام است كه در پاسخ به سليم بن قيس هلالي، پس از تقسيم چهارگانه راويان، سومين دسته را كساني معرّفي مي‌كند كه دروغگو نيستند، اما ناسخ را نمي‌شناسند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آنان را چنين مي‌شناساند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رَسُولِ اللهِ شَيْئاً أمَرَ بِهِ ثُمَّ نَهَى عَنْهُ وَهُوَ لَا يَعْلَمُ، أوْ سَمِعَهُ يَنْهَى عَنْ شَيْ ءٍ ثُمَّ أمَرَ بِهِ وَهُوَ لَا يَعْلَمُ، فَحَفِظَ مَنْسُوخَهُ وَلَمْ يَحْفَظِ النَّاسِخَ وَلَوْ عَلِمَ أنَّهُ مَنْسُوخٌ لَرَفَضَهُ وَلَوْ عَلِمَ الْمُسْلِمُونَ إِذْ سَمِعُوهُ مِنْهُ أنَّهُ مَنْسُوخٌ لَرَفَضُوهُ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سومي، مردى است كه شنيده رسول خدا به چيزى فرمان داده است؛ ولي خبر ندارد كه پيامبر زماني ديگر، از آن نهي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نهى آن حضرت را شنيده است؛ ولي از فرمان بعدى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منسوخ را به خاطر سپرده؛ اما ناسخ را در خاطر ندارد، كه اگر منسوخ بودنش را مى دانست، بى گمان آن را وا مى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مسلمانان به هنگام شنيدن حديثِ او، از منسوخ بودنش آگاهى داشتند، رهايش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معرّفي راويان عادل و ضابط نيز توجه به نسخ را ضروري مي‌شمرد و شناخت آن را از ويژگي‌هاي راويان درست‌كار و فهيم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رَابِعٍ لَمْ يَكْذِبْ عَلَى رَسُولِ اللهِ مُبْغِضٍ لِلْكَذِبِ خَوْفاً مِنَ اللهِ وَتَعْظِيماً لِرَسُولِ اللهِ لَمْ يَنْسَهُ، بَلْ حَفِظَ مَا سَمِعَ عَلَى وَجْهِهِ فَجَاءَ بِهِ كَمَا سَمِعَ لَمْ يَزِدْ فِيهِ وَلَمْ يَنْقُصْ مِنْهُ وَعَلِمَ النَّاسِخَ مِنَ الْمَنْسُوخِ فَعَمِلَ بِالنَّاسِخِ وَرَفَضَ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 النَّبِيِّ مِثْلُ الْقُرْآنِ نَاسِخٌ وَمَنْسُوخٌ وَخَاصٌّ وَعَامٌّ وَمُحْكَمٌ وَمُتَشَابِهٌ</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چهارمي، مردى است كه بر خدا و رسولش دروغ نمى بندد و از ترس خدا و به حرمت رسول خدا، دروغ را دشمن مى دارد و به ورطه پندار نيز نيفتاده است؛ بلكه آنچه را شنيده، به همان صورت به خاطر مى سپارد و شنيده خود را بى هيچ فزونى و كاستى‌اي باز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ناسخ را حفظ كرده است و به كار مى بندد، منسوخ را نيز دانسته است و از آن مى 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پيامبر، همانند قرآن است كه ناسخ و منسوخ، خاص و عام، و محكم و متشابه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اين را دانسته است و هر موضوعى را در جايگاه ويژه اش 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سال‌هاي بعد نيز اين ادامه داشته و اصحاب بزرگ امامان نيز با اين مسئله درگيري ذهني داشته‌اند، چنان‌كه در حديث ديگري در همين باب، محمد بن مسلم اين موضوع را با امام صادق عليه السلام در ميان نهاده،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يَرْوُونَ عَنْ فُلَانٍ وَفُلَانٍ عَنْ رَسُولِ اللهِ لَا يُتَّهَمنَ بِالْكَذِبِ فَيَجِي ءُ مِنْكُمْ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الْحَدِيثَ يُنْسَخُ كَمَا يُنْسَخُ الْقُرْآنُ</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مى شود كسانى كه دروغگو هم به شمار نمي‌روند احاديثى را به نقل از فلان و فلان، از پيامبر خدا نقل مى كنند؛ اما احاديثى برخلاف آنها از شما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هم مانند قرآن، نسخ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ـ كه او نيز از بزرگان حديث است ـ ، گفتگوي خود را با امام، چنين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بالي أسأَلُكَ عَنِ المَسأَلَةِ فَتُجيبُني فيها بِالجَوابِ، ثُمَّ يَجيئُكَ غَيرِي فَتُجيبُهُ فيها بِجَوابٍ آخَرَ؟ فَقالَ إنّا نُجيبُ النّاسَ عَلَى الزِّيادَةِ وَالنُّقْصانِ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فَأَخبِرني عن أصحابِ رَسُولِ اللهِ ؛ صَدَقُوا عَلَى مُحَمَّدٍ أم 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بالُهُمُ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تَعلَمُ أنَّ الرَّجُلَ كانَ يَأتي رَسُولَ اللهِ فَيَسأَلُهُ عَنِ المَسأَلَةِ فَيُجيبُهُ فيها بِالجَوابِ، ثُمَّ يُجيبُهُ بَعدَ ذَلِكَ ما يَنسَخُ ذَلِكَ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فَنَسَخَتِ الأَحاديثُ بَعضُها بَعضاً</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كه از شما مسئله‌اي مي‌پرسم و شما پاسخ مي‌دهيد؛ آن گاه كه ديگري آن را سؤال مي‌كند، به او پاسخ ديگري مي‌دهيد؟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اصحاب رسول خدا راست مي‌گويند يا بر او دروغ مي‌بندند؟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راستگويند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نمي‌داني كه فردي نزد رسول خدا مي‌آمد و سؤال مي‌كرد و پيامبر بدو جواب مي‌گفت، آن گاه پس از مدتي، ناسخِ پاسخ قبلي را بدو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برخي از احاديث، ناسخ برخي 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گفتني است دو حديث ديگر هم در همين باب آمده است كه مي‌توان آنها را نيز بر نسخ حمل كرد؛ اگرچه تقيه به صورت يك احتمالِ نه چندان قوي نيز در آنها مطرح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در يكي از اين دو حديث، اشاره‌اي به فلسفه نسخ شده و آن، پيروي از امام زنده و حي است؛ گويي كه بخشي از دين، بايد با نيازها و متغيرهاي متحوّل اجتماعي، تنظيم و سازگار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كه به دلخواه افراد نيست و نيازمند فقاهت و بصيرت امام زنده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نسخ و راه حلّ آن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7" w:name="pg2135_14044"/>
    </w:p>
    <w:p>
      <w:pPr>
        <w:pStyle w:val="Heading6"/>
        <w:numPr>
          <w:ilvl w:val="5"/>
          <w:numId w:val="1"/>
        </w:numPr>
        <w:rPr/>
      </w:pPr>
      <w:bookmarkStart w:id="68" w:name="__RefHeading___Toc134111_3804643083"/>
      <w:bookmarkStart w:id="69" w:name="_Toc26"/>
      <w:bookmarkEnd w:id="67"/>
      <w:bookmarkEnd w:id="68"/>
      <w:r>
        <w:rPr>
          <w:rtl w:val="true"/>
        </w:rPr>
        <w:t>آسيب نسخ و راه حلّ آن</w:t>
      </w:r>
      <w:bookmarkEnd w:id="69"/>
    </w:p>
    <w:p>
      <w:pPr>
        <w:pStyle w:val="BookText"/>
        <w:rPr/>
      </w:pPr>
      <w:r>
        <w:rPr>
          <w:rFonts w:ascii="IRNazanin" w:hAnsi="IRNazanin" w:eastAsia="IRNazanin"/>
          <w:color w:val="111111"/>
          <w:sz w:val="28"/>
          <w:sz w:val="28"/>
          <w:szCs w:val="28"/>
          <w:rtl w:val="true"/>
          <w:lang w:bidi="fa-IR"/>
        </w:rPr>
        <w:t>آسيب‌پذيري حديث از نسخ، مانند آسيب‌پذيري آن از تأخير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ما از صدور حديثِ ناسخ آگاهي نيابيم و از اين رو، به همان حديث منسوخ عمل كنيم و مطلبي را به پيشوايان دين نسبت دهيم كه زماني معتبر بوده و اكنون ديگر مقبول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مانند آن است كه كسي نسخه‌اي قديمي را از يك لايحه قانوني را به دست آورد و بدون توجه به الحاقيه‌ها و اصلاحيه‌هاي بعدي، آن را مبناي كار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آسيب را از ميان مي‌برد و يا از آن مي‌كاهد، استفاده از روش تشكيل خانواده حديث است، اما نبايد تنها به احاديث مشابه و همسو، بسنده كرد، بلكه بايد احاديث مخالف و معارض را نيز يافت و ميان آنها و حديث مورد تحقيق، نسبت سنجي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روش، مي‌توان به ديگر احاديث ناظر به هر حديث دست يافت و آنها را با يكديگر سنجيد تا اگر حديث ناسخي در ميان باشد، زمينه دست‌يابي و توجه به آن،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در اين ميان، اندك بودن نسخ در مقايسه با تخصيص و تقييد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احاديث انگشت‌شماري كه منسوخ خوانده مي‌شوند، برخي تنها مطابق با نظر دسته‌اي از محدّثان و فقيهان، منسوخ هستند و برخي ديگر، چنان مشهورند كه مورد غفلت قرار نمي‌گيرند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آسيب‌پذيري حديث از نسخ،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نسخ، در مراحل پايانى پژوهش و سنجش دروني احاديثِ ناظر به هم، ادّعا مي‌شود و تنها هنگامي پذيرفته مى شود كه مطمئن باشيم جمع ميان دو حديث به گونه‌هاي ديگر،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نسخ، يك راه حلّ عرفى، عمومى و ابتدايى مانند تخصيص، تقييد، حمل بر استحباب و ديگر موارد نيست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2135_14046"/>
    </w:p>
    <w:p>
      <w:pPr>
        <w:pStyle w:val="Heading6"/>
        <w:numPr>
          <w:ilvl w:val="5"/>
          <w:numId w:val="1"/>
        </w:numPr>
        <w:rPr/>
      </w:pPr>
      <w:bookmarkStart w:id="71" w:name="__RefHeading___Toc134113_3804643083"/>
      <w:bookmarkStart w:id="72" w:name="_Toc27"/>
      <w:bookmarkEnd w:id="70"/>
      <w:bookmarkEnd w:id="71"/>
      <w:r>
        <w:rPr>
          <w:rtl w:val="true"/>
        </w:rPr>
        <w:t>نمونه</w:t>
      </w:r>
      <w:bookmarkEnd w:id="72"/>
    </w:p>
    <w:p>
      <w:pPr>
        <w:pStyle w:val="BookText"/>
        <w:rPr/>
      </w:pPr>
      <w:r>
        <w:rPr>
          <w:rFonts w:ascii="IRNazanin" w:hAnsi="IRNazanin" w:eastAsia="IRNazanin"/>
          <w:color w:val="111111"/>
          <w:sz w:val="28"/>
          <w:sz w:val="28"/>
          <w:szCs w:val="28"/>
          <w:rtl w:val="true"/>
          <w:lang w:bidi="fa-IR"/>
        </w:rPr>
        <w:t>نمونهمثال هاى قابل اثبات در نسخ، اندك‌اند و همان گونه كه گذشت، بيشتر فقهاى شيعه، بسياري از موارد ادعايى نسخ را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كه احكامي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پاسخ دادن به سلام هنگام نماز، تبديل احرامِ حجّ اِفراد به عمره تمتّع، </w:t>
      </w:r>
      <w:r>
        <w:rPr>
          <w:rStyle w:val="FootnoteAnchor"/>
          <w:rtl w:val="true"/>
        </w:rPr>
        <w:footnoteReference w:id="13"/>
      </w:r>
      <w:r>
        <w:rPr>
          <w:rFonts w:ascii="IRNazanin" w:hAnsi="IRNazanin" w:eastAsia="IRNazanin"/>
          <w:color w:val="111111"/>
          <w:sz w:val="28"/>
          <w:sz w:val="28"/>
          <w:szCs w:val="28"/>
          <w:rtl w:val="true"/>
          <w:lang w:bidi="fa-IR"/>
        </w:rPr>
        <w:t xml:space="preserve">وجوب وضو گرفتن پس از خوردن گوشت شتر، </w:t>
      </w:r>
      <w:r>
        <w:rPr>
          <w:rStyle w:val="FootnoteAnchor"/>
          <w:rtl w:val="true"/>
        </w:rPr>
        <w:footnoteReference w:id="14"/>
      </w:r>
      <w:r>
        <w:rPr>
          <w:rFonts w:ascii="IRNazanin" w:hAnsi="IRNazanin" w:eastAsia="IRNazanin"/>
          <w:color w:val="111111"/>
          <w:sz w:val="28"/>
          <w:sz w:val="28"/>
          <w:szCs w:val="28"/>
          <w:rtl w:val="true"/>
          <w:lang w:bidi="fa-IR"/>
        </w:rPr>
        <w:t xml:space="preserve">جواز ازدواج موقّت، </w:t>
      </w:r>
      <w:r>
        <w:rPr>
          <w:rStyle w:val="FootnoteAnchor"/>
          <w:rtl w:val="true"/>
        </w:rPr>
        <w:footnoteReference w:id="15"/>
      </w:r>
      <w:r>
        <w:rPr>
          <w:rFonts w:ascii="IRNazanin" w:hAnsi="IRNazanin" w:eastAsia="IRNazanin"/>
          <w:color w:val="111111"/>
          <w:sz w:val="28"/>
          <w:sz w:val="28"/>
          <w:szCs w:val="28"/>
          <w:rtl w:val="true"/>
          <w:lang w:bidi="fa-IR"/>
        </w:rPr>
        <w:t xml:space="preserve">استحباب روزه دوشنبه و پنج‌شنبه در هر هفته </w:t>
      </w:r>
      <w:r>
        <w:rPr>
          <w:rStyle w:val="FootnoteAnchor"/>
          <w:rtl w:val="true"/>
        </w:rPr>
        <w:footnoteReference w:id="16"/>
      </w:r>
      <w:r>
        <w:rPr>
          <w:rFonts w:ascii="IRNazanin" w:hAnsi="IRNazanin" w:eastAsia="IRNazanin"/>
          <w:color w:val="111111"/>
          <w:sz w:val="28"/>
          <w:sz w:val="28"/>
          <w:szCs w:val="28"/>
          <w:rtl w:val="true"/>
          <w:lang w:bidi="fa-IR"/>
        </w:rPr>
        <w:t>و استحباب خضاب كردن، هيچ كدام نسخ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موردى اشاره مى كنيم كه برخى از فقيهان، آن را نمونه نسخ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محمد بن مسلم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عليه السلام عَنْ إِخْرَاجِ لُـحُومِ الْأضَاحِيِّ مِنْ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نَقُولُ لَا يُخْرَجْ مِنْهَا شَيْ ءٌ لِحَاجَةِ النَّاسِ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الْيَوْمَ فَقَدْ كَثُرَ النَّاسُ فَلَا بَأسَ بِإِخْرَاجِهِ</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از امام صادق عليه السلام، در باره بيرون بردن گوشت قربانى از مني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پيش تر مى گفتيم كه به سبب نياز مردم، نبايد چيزى از آنجا خارج شود؛ اما اكنون، مردم فراوان‌اند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وقربانى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اشكالى در بيرون بردن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ناظر به اين موضوع، در جوامع روايى و كتب فقهى موجود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محقّق بزرگ، محمد باقر حسينى استرآبادى مشهور به ميرداماد، نمونه هاي ديگري را بر شمرده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از آنجا كه اين نمونه‌ها بيشتر رنگ فقهي دارند و برخي نيز از موارد مسئله نسخ شمرده نشده‌اند، بررسي آنها را به عنوان كار پژوهشي، به علاقه‌مندان وا مي‌گذاريم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2135_14051"/>
    </w:p>
    <w:p>
      <w:pPr>
        <w:pStyle w:val="Heading5"/>
        <w:numPr>
          <w:ilvl w:val="4"/>
          <w:numId w:val="1"/>
        </w:numPr>
        <w:rPr/>
      </w:pPr>
      <w:bookmarkStart w:id="74" w:name="__RefHeading___Toc134115_3804643083"/>
      <w:bookmarkStart w:id="75" w:name="_Toc28"/>
      <w:bookmarkEnd w:id="73"/>
      <w:bookmarkEnd w:id="74"/>
      <w:r>
        <w:rPr>
          <w:rtl w:val="true"/>
        </w:rPr>
        <w:t>چكيده</w:t>
      </w:r>
      <w:bookmarkEnd w:id="75"/>
    </w:p>
    <w:p>
      <w:pPr>
        <w:pStyle w:val="BookText"/>
        <w:rPr/>
      </w:pPr>
      <w:r>
        <w:rPr>
          <w:rFonts w:ascii="IRNazanin" w:hAnsi="IRNazanin" w:eastAsia="IRNazanin"/>
          <w:color w:val="111111"/>
          <w:sz w:val="28"/>
          <w:sz w:val="28"/>
          <w:szCs w:val="28"/>
          <w:rtl w:val="true"/>
          <w:lang w:bidi="fa-IR"/>
        </w:rPr>
        <w:t>چكيدهپيدايش حديث، محصول صدور گفتار و رفتار معصوم در فضايي واقعي و عيني است و از اين رو، ناظر به زمينه‌ها و محدوديتهايي غير 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فشارهاي سياسي و اجتماعي و نيز ظرفيت محدود مخاطبان، پيشوايان را ناچار كرد كه به تدريج و تنها به اندازه نياز مخاطبان و مكلفان، بخشي از دانش خود را بر نمايند و گاه نيز آن را بپوشانند و يا حتي خلاف آن را ابراز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بيان يعني آورنده دين، ابتدا بياني را در باره مطلبي ارائه مي‌دهد و سپس در بياني ديگر آن را روشن‌تر و يا محدودتر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فقيه و اصول‌دانان شيعي بر اين باورند كه تأخير اختياري بيان حكم هيچ گاه آن اندازه نشده كه وقت عمل دررسد و مكلف، حكم شرعي را به انجام رساند و پس از عمل او بيان تكميلي دوم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هميشه ميان دو دليل اتفاق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 حديث ناسخ، پايان اعتبار حكم بيان‌شده در دليل منسوخ را اعلام مي‌دارد و آن را از اعتبار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آسيب‌پذيري حديث از نسخ، مانند آسيب‌پذيري آن از تأخير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ما از صدور حديث ناسخ آگاهي نيابيم و به همان حديث منسوخ عمل كنيم و مطلبي را به پيشوايان دين نسبت دهيم كه تنها زماني معتبر بوده و اكنون ديگر مقبول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كلي هر دو آسيب نسخ و بيان تدريجي، جستجوي كامل از همه احاديث مرتبط، اعم از مشابه و معارض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2135_14053"/>
    </w:p>
    <w:p>
      <w:pPr>
        <w:pStyle w:val="Heading5"/>
        <w:numPr>
          <w:ilvl w:val="4"/>
          <w:numId w:val="1"/>
        </w:numPr>
        <w:rPr/>
      </w:pPr>
      <w:bookmarkStart w:id="77" w:name="__RefHeading___Toc134117_3804643083"/>
      <w:bookmarkStart w:id="78" w:name="_Toc29"/>
      <w:bookmarkEnd w:id="76"/>
      <w:bookmarkEnd w:id="77"/>
      <w:r>
        <w:rPr>
          <w:rtl w:val="true"/>
        </w:rPr>
        <w:t>پرسش و پژوهش</w:t>
      </w:r>
      <w:bookmarkEnd w:id="78"/>
    </w:p>
    <w:p>
      <w:pPr>
        <w:pStyle w:val="BookText"/>
        <w:rPr/>
      </w:pPr>
      <w:r>
        <w:rPr>
          <w:rFonts w:ascii="IRNazanin" w:hAnsi="IRNazanin" w:eastAsia="IRNazanin"/>
          <w:color w:val="111111"/>
          <w:sz w:val="28"/>
          <w:sz w:val="28"/>
          <w:szCs w:val="28"/>
          <w:rtl w:val="true"/>
          <w:lang w:bidi="fa-IR"/>
        </w:rPr>
        <w:t>پرسش و پژوهش</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تأخير بيان چيست؟ علت وقوع آن را همراه يك نمونه بيان كنيد؟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پيامبر خود به اخذ خمس از درآمدهاي غير جنگي اقدام نكرد و بيان تفصيلي اين موارد را به جانشينان برحقّ خود واگذار نمود؟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اصلي منكران نسخ و پاسخ آن را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احاديث منع زيارت قبور، روزه روز عاشورا و خوردن گوشت الاغ وحشى را بررسي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ادعايي نسخ در حديث را برشمرده و آنها را يك به يك بررسي و نظر خود را بيان كنيد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2135_14055"/>
    </w:p>
    <w:p>
      <w:pPr>
        <w:pStyle w:val="Heading4"/>
        <w:numPr>
          <w:ilvl w:val="3"/>
          <w:numId w:val="1"/>
        </w:numPr>
        <w:rPr/>
      </w:pPr>
      <w:bookmarkStart w:id="80" w:name="__RefHeading___Toc134119_3804643083"/>
      <w:bookmarkStart w:id="81" w:name="_Toc30"/>
      <w:bookmarkEnd w:id="79"/>
      <w:bookmarkEnd w:id="80"/>
      <w:r>
        <w:rPr>
          <w:rtl w:val="true"/>
        </w:rPr>
        <w:t xml:space="preserve">درس سوم </w:t>
      </w:r>
      <w:r>
        <w:rPr>
          <w:rtl w:val="true"/>
        </w:rPr>
        <w:t xml:space="preserve">: </w:t>
      </w:r>
      <w:r>
        <w:rPr>
          <w:rtl w:val="true"/>
        </w:rPr>
        <w:t>تقيه، توريه</w:t>
      </w:r>
      <w:bookmarkEnd w:id="81"/>
    </w:p>
    <w:p>
      <w:pPr>
        <w:pStyle w:val="Heading5"/>
        <w:numPr>
          <w:ilvl w:val="4"/>
          <w:numId w:val="1"/>
        </w:numPr>
        <w:rPr/>
      </w:pPr>
      <w:bookmarkStart w:id="82" w:name="__RefHeading___Toc134121_3804643083"/>
      <w:bookmarkStart w:id="83" w:name="_Toc31"/>
      <w:bookmarkEnd w:id="82"/>
      <w:r>
        <w:rPr/>
        <w:t>۳</w:t>
      </w:r>
      <w:r>
        <w:rPr>
          <w:rtl w:val="true"/>
        </w:rPr>
        <w:t xml:space="preserve">. </w:t>
      </w:r>
      <w:r>
        <w:rPr>
          <w:rtl w:val="true"/>
        </w:rPr>
        <w:t>تقيه</w:t>
      </w:r>
      <w:bookmarkEnd w:id="83"/>
    </w:p>
    <w:p>
      <w:pPr>
        <w:pStyle w:val="Heading6"/>
        <w:numPr>
          <w:ilvl w:val="5"/>
          <w:numId w:val="1"/>
        </w:numPr>
        <w:rPr/>
      </w:pPr>
      <w:bookmarkStart w:id="84" w:name="__RefHeading___Toc134123_3804643083"/>
      <w:bookmarkStart w:id="85" w:name="_Toc32"/>
      <w:bookmarkEnd w:id="84"/>
      <w:r>
        <w:rPr>
          <w:rtl w:val="true"/>
        </w:rPr>
        <w:t>مفهوم و زمينه</w:t>
      </w:r>
      <w:bookmarkEnd w:id="85"/>
    </w:p>
    <w:p>
      <w:pPr>
        <w:pStyle w:val="BookText"/>
        <w:rPr/>
      </w:pPr>
      <w:r>
        <w:rPr>
          <w:rFonts w:ascii="Amiri" w:hAnsi="Amiri" w:eastAsia="Amiri" w:cs="Amiri"/>
          <w:color w:val="111111"/>
          <w:sz w:val="28"/>
          <w:sz w:val="28"/>
          <w:szCs w:val="28"/>
          <w:rtl w:val="true"/>
          <w:lang w:bidi="ar-SA"/>
        </w:rPr>
        <w:t xml:space="preserve">درس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 توريهاهداف 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 تقيه، نمونه‌ها، مرزها و آثار آن؛ آشنايي با روش كشف روايات تقيه‌اي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تقيهمفهوم و زمينهدين اسلام، دستورها و توصيه‌هاي گوناگوني براي بشر به ارمغان آورده است تا بتواند در دو سراي فاني و باقي، بهتر زندگي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فرمانها و سفارش‌ها، در راستاي كمال انسان اند و چنان‌اند كه به هيچ روي و در هيچ حالتي، به تباه شدن انسان و يا انهدام خود دين، نمي‌انجامند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هرگاه به كار بستن برخي از آنها، جان مسلماني را به خطر بيندازد و يا ضايعه و خللي در خود دين و يا شخصيتهاي نگه‌دارنده آن ايجاد كند، بايد آن دستور را ـ هرچند موقتاً و محدود ـ كنار نهاد و تنها زماني آن را به ميدان عمل آورد كه آن خطرها و آسيب‌ها همراهش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تقيه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نكردن به دستوري و يا بيان نكردن حكمي و يا حتي اظهار گفتار و كرداري مخالف با آن؛ براي حفظ دين و يا گروندگان به آن و حافظان آن و مصلحت‌هايي ديگر از اين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پرسشي كه در اين بحث به ميان مي‌آيد،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بيان بخشي از دين و يا عمل به يكي از احكام آن، مي‌تواند چنين زيان‌هاي بزرگي را پديد آورد؟ مگر دستورهاي دين، همه از روي مصلحت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تاريخ صدر اسلام آشنا باشيم، پاسخ اين سؤال، چندان دشوار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آغاز، در اقلّيت و زير فشار طاقت‌فرساي مشركان و متّحدان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دينداري آشكار و ابراز ايمان در چنين شرايطي، چنان خطرناك بود كه براي نمونه، پدر و مادر عمّار را به سراي باقي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فرزندشان عمّار، شيوه‌اي عقلايي در پيش گرفت و در زير شكنجه‌ها، سخني بر خلاف باورهاي قلبي‌اش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بر كار او صحّه نهاد و تخالف زباني و قلبي او را مخل به ايمان او ندانست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اين شيوه، مختصّ عمّار نبود؛ چراكه قرآن با زباني روشن و رسا، به همه مؤمنان اجازه داده است كه به گاه هراس از قرباني شدن بدون كسب نتيجه‌اي ارزشمند، تقيه كنند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 قرآن و احاديث، نمونه‌هايي از پيشينه اين شيوه نيز گوشزد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و پنهان‌كاري مؤمن آل فرعون </w:t>
      </w:r>
      <w:r>
        <w:rPr>
          <w:rStyle w:val="FootnoteAnchor"/>
          <w:rtl w:val="true"/>
        </w:rPr>
        <w:footnoteReference w:id="22"/>
      </w:r>
      <w:r>
        <w:rPr>
          <w:rFonts w:ascii="IRNazanin" w:hAnsi="IRNazanin" w:eastAsia="IRNazanin"/>
          <w:color w:val="111111"/>
          <w:sz w:val="28"/>
          <w:sz w:val="28"/>
          <w:szCs w:val="28"/>
          <w:rtl w:val="true"/>
          <w:lang w:bidi="fa-IR"/>
        </w:rPr>
        <w:t>و نيز اصحاب كهف كه به فرموده امامان، كاملاً در زي و هيئت بت‌پرستي زندگي مي‌كردند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سوگمندانه، پس از ظهور اسلام و سپري شدن دوره كوتاه تسلّط همه جانبه پيامبر، نگهبانان اصلي دين، كنار زده شدند و مؤمنان واقعي، در پرده رفتند و جاهليت كهن، در جامه‌اي نو، سر بر آورد و در شام و سپس بغداد، بر تخت سلطنت نشست و چنان چيره شد كه نه تنها عمل كردن، بلكه بيان برخي احكام واضح دين، جرم به شمار مي‌آمد و شهرت يافتن كسي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دستگيري، شكنجه و حتي قتل او، دليلي كافي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قيام حسيني، قيام‌ها و حتي اعتراض‌هاي سادات حسني و زيدي، به شدّت سركوب شد و امامان شيعه، يا از سخن گفتن منع شدند و يا زير فشارهاي خرد‌كننده حكومت، ناگزير، به برخي همراهي‌هاي صوري و موافقت‌هاي ظاهري با گفتمانِ چيره،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سياست صبر و برد‌باري را پيشه خود كردند و با كمال احتياط و با رعايت ده‌ها مسئله جانبي، از بيان برخي حقايق چشم پوشيدند تا ناچار نشوند از همه آنها دست بكشند؛ </w:t>
      </w:r>
      <w:r>
        <w:rPr>
          <w:rStyle w:val="FootnoteAnchor"/>
          <w:rtl w:val="true"/>
        </w:rPr>
        <w:footnoteReference w:id="24"/>
      </w:r>
      <w:r>
        <w:rPr>
          <w:rFonts w:ascii="IRNazanin" w:hAnsi="IRNazanin" w:eastAsia="IRNazanin"/>
          <w:color w:val="111111"/>
          <w:sz w:val="28"/>
          <w:sz w:val="28"/>
          <w:szCs w:val="28"/>
          <w:rtl w:val="true"/>
          <w:lang w:bidi="fa-IR"/>
        </w:rPr>
        <w:t>گاه براي حفظ راويان، مخاطبان و حتي خود، يا براي پاسداري از كيان شيعه، حكم نادرست قاضيان و حاكمان معاصر خويش را تأييد كرده يا مطابق نظر آنان پاسخ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اين روش را آيين خود و پدرانشان دانسته، </w:t>
      </w:r>
      <w:r>
        <w:rPr>
          <w:rStyle w:val="FootnoteAnchor"/>
          <w:rtl w:val="true"/>
        </w:rPr>
        <w:footnoteReference w:id="25"/>
      </w:r>
      <w:r>
        <w:rPr>
          <w:rFonts w:ascii="IRNazanin" w:hAnsi="IRNazanin" w:eastAsia="IRNazanin"/>
          <w:color w:val="111111"/>
          <w:sz w:val="28"/>
          <w:sz w:val="28"/>
          <w:szCs w:val="28"/>
          <w:rtl w:val="true"/>
          <w:lang w:bidi="fa-IR"/>
        </w:rPr>
        <w:t xml:space="preserve">تقيه را زره و سپر حفظ دين و ايمان خوانده </w:t>
      </w:r>
      <w:r>
        <w:rPr>
          <w:rStyle w:val="FootnoteAnchor"/>
          <w:rtl w:val="true"/>
        </w:rPr>
        <w:footnoteReference w:id="26"/>
      </w:r>
      <w:r>
        <w:rPr>
          <w:rFonts w:ascii="Amiri" w:hAnsi="Amiri" w:eastAsia="Amiri" w:cs="Amiri"/>
          <w:color w:val="111111"/>
          <w:sz w:val="28"/>
          <w:sz w:val="28"/>
          <w:szCs w:val="28"/>
          <w:rtl w:val="true"/>
          <w:lang w:bidi="ar-SA"/>
        </w:rPr>
        <w:t>و عمل به تقيه را موجب سربلندي مؤمن مي‌ديدند</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6" w:name="pg2135_14059"/>
    </w:p>
    <w:p>
      <w:pPr>
        <w:pStyle w:val="Heading6"/>
        <w:numPr>
          <w:ilvl w:val="5"/>
          <w:numId w:val="1"/>
        </w:numPr>
        <w:rPr/>
      </w:pPr>
      <w:bookmarkStart w:id="87" w:name="__RefHeading___Toc134125_3804643083"/>
      <w:bookmarkStart w:id="88" w:name="_Toc33"/>
      <w:bookmarkEnd w:id="86"/>
      <w:bookmarkEnd w:id="87"/>
      <w:r>
        <w:rPr>
          <w:rtl w:val="true"/>
        </w:rPr>
        <w:t>مرزهاي تقيه</w:t>
      </w:r>
      <w:bookmarkEnd w:id="88"/>
    </w:p>
    <w:p>
      <w:pPr>
        <w:pStyle w:val="BookText"/>
        <w:rPr/>
      </w:pPr>
      <w:r>
        <w:rPr>
          <w:rFonts w:ascii="Amiri" w:hAnsi="Amiri" w:eastAsia="Amiri" w:cs="Amiri"/>
          <w:color w:val="111111"/>
          <w:sz w:val="28"/>
          <w:sz w:val="28"/>
          <w:szCs w:val="28"/>
          <w:rtl w:val="true"/>
          <w:lang w:bidi="ar-SA"/>
        </w:rPr>
        <w:t>مرزهاي تقيه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نرود كه تقيه، مجوّزي براي دروغگويي و زير پا نهادن احكام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شيوه‌اي را كه براي حفظ كيان ايمان و مؤمن، مجاز و بدان توصيه شده، در خلاف جهتش به كار برد و دين را به تباهي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نفي غرض نيست و برخي احاديث موجود مانند روايت طولاني مسعده بن صدقه از امام صادق عليه السلام آن را به صراحت رد مي‌كند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درست است كه تشخيص موضع تقيه را به مكلّف وا نهاده‌اند؛ اما دو مرز بسيار روشن نيز براي آن تعيين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نخست، قتل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به بهانه حفظ جان خود، جان ديگري را به خطر انداخت و حرمت قتل مؤمن را كنار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عليه السلام، اين معنا را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التَّقِيَّةُ لِيُحْقَنَ بِهَا الدَّمُ فَإِذَا بَلَغَ الدَّمَ فَلَيْسَ تَقِيَّةٌ</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تقيه براي آن است كه به وسيله‌اش از خونريزي جلوگيري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برسد، ديگر تقيه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دوم، مشروط بودن تقيه به اضطرار واقعي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اقتضا نكند و انسان ناگزير از اظهار خلاف واقع نشود، تقيه مجاز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بسياري از راه‌هاي سوء استفاده از تقيه را مي‌بندد و توريه و كتمان را از كذب صريح و اظهار خلاف واقع، جدا مي‌سازد و انسان را وا مي‌دارد كه تا جايي كه مي‌تواند، راه‌هاي ديگر را بپويد و تنها هنگامي به تقيه روي آورد كه راهي ديگر، بر او گشوده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كليني اين نكته را به نقل از چند راوي،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ابْنِ أُذَيْنَةَ عَنْ إِسْمَاعِيلَ الْجُعْفِيِّ وَمُعَمَّرِ بْنِ يَحْيَى بْنِ سَامٍ وَمُحَمَّدِ بْنِ مُسْلِمٍ وَزُرَارَةَ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جَعفَرٍ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في كُلِّ شَيْ ءٍ يُضْطَرُّ إِلَيْهِ ابْنُ آدَمَ، فَقَدْ أحَلَّهُ الله لَهُ</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اسماعيل جُعفي، معمّر بن يحيي، محمّد بن مسلم و زراره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شنيديم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در هر چيزي است كه آدميزاد ناگزير از آن مي‌شود كه در اين صورت، خدا آن را براي او روا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روايتي ديگر، اين نكته با تعبير صريح‌تر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حَمّاد، عَنْ رِبعيّ، عَنْ زُرارَةَ، عَنْ أبي جعفرقال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في كلِّ ضرورةٍ، وصاحِبُها أعلمُ بِها حينَ تَنزِلُ بهِ</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به نقل زراره،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تقيه،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و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كسي كه ناگزير از آن مي‌شود، خود بهتر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منطقي اين دو مرز، اين است كه بايد سود و مصلحت تقيه را با زيان و مفسده عمل نكردن به حكم اصلي و واقعي دين،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تقيه تنها در جايي روا مي‌شود كه مصلحت آن، بيش از مفسده كنار نهادن حكم اوليه دين باشد و اين به معناي محدوديت كامل تقيه است و آمار احاديث تقيه‌اي موجود نيز اين معنا را تأييد مي‌كند كه در پي مي‌آيد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2135_14063"/>
    </w:p>
    <w:p>
      <w:pPr>
        <w:pStyle w:val="Heading6"/>
        <w:numPr>
          <w:ilvl w:val="5"/>
          <w:numId w:val="1"/>
        </w:numPr>
        <w:rPr/>
      </w:pPr>
      <w:bookmarkStart w:id="90" w:name="__RefHeading___Toc134127_3804643083"/>
      <w:bookmarkStart w:id="91" w:name="_Toc34"/>
      <w:bookmarkEnd w:id="89"/>
      <w:bookmarkEnd w:id="90"/>
      <w:r>
        <w:rPr>
          <w:rtl w:val="true"/>
        </w:rPr>
        <w:t>گستره وقوع تقيه</w:t>
      </w:r>
      <w:bookmarkEnd w:id="91"/>
    </w:p>
    <w:p>
      <w:pPr>
        <w:pStyle w:val="BookText"/>
        <w:rPr/>
      </w:pPr>
      <w:r>
        <w:rPr>
          <w:rFonts w:ascii="IRNazanin" w:hAnsi="IRNazanin" w:eastAsia="IRNazanin"/>
          <w:color w:val="111111"/>
          <w:sz w:val="28"/>
          <w:sz w:val="28"/>
          <w:szCs w:val="28"/>
          <w:rtl w:val="true"/>
          <w:lang w:bidi="fa-IR"/>
        </w:rPr>
        <w:t>گستره وقوع تقيهتاريخ تقيه و نمونه‌هاي يافت‌شده آن، محدوديت موارد تقيه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تاريخ حديث، به سادگي مي‌توان چند حديث تقيه‌اي يافت كه همگي در فقه و يا اموري مانند جنبه سياسي امامت‌اند؛ اما براي تقيه در انديشه‌هاي كلامي و عقايد اصلي، نمونه‌هاي چنداني در دسترس نيست و چنين حديثي در بخش اخلاق و مواعظ، تقريباً ناياب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نيز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توصيه به اخلاق نيكو و رفتار پسنديده، زمينه بيم از كسي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خلفاي اموي و عباسي، نه مي‌خواستند و نه مي‌توانستند سيماي حكومت را چهره‌اي غير اخلاقي و ناپسند جلوه دهند و سپس آن را چنان بر جامعه حاكم و غالب سازند كه مخالفت با آن، ممكن نباشد و امامان، ناگزير از همراهي با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اينكه در دو مسئله شرابخواري و غنا ـ با همه رواجش ميان زمامداران ـ ، نه تنها هيچ‌گونه موافقت فتوايي و عملي‌اي از امامان مشاهده نشده؛ بلكه مخالفت گفتاري و رفتاري ايشان با اين دو گناه، زبانزد بوده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افزون بر اين، احاديثي چند، تقيه نكردن امام باقر و امام صادق عليه السلام را در مخالفت با نوشيدن مسكر، به صراحت بيان كرده‌اند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گفتني است تعداد احاديث فقهي تقيه‌اي نيز، چندان زياد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در ميان حدود چهارده هزار روايتي كه در تهذيب الأحكام آورده، تنها حدود دويست روايت و يا گروه حديثي را تقيه‌اي مي‌داند، كه برخي از آنها هم، احتمالي است و نه حتمي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عاملي نيز در ميان بيش از سي و پنج هزار گزارش وسائل الشيعة، تنها حدود چهارصد روايت را تقيه‌اي خوانده است و فقط شيخ يوسف بحراني در الحدائق الناضرة، تعداد آنها را تا نهصد روايت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مبناي نظري بحراني در تقيه، با ديگر فقيهان شيعه تفاوت دارد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2135_14065"/>
    </w:p>
    <w:p>
      <w:pPr>
        <w:pStyle w:val="Heading6"/>
        <w:numPr>
          <w:ilvl w:val="5"/>
          <w:numId w:val="1"/>
        </w:numPr>
        <w:rPr/>
      </w:pPr>
      <w:bookmarkStart w:id="93" w:name="__RefHeading___Toc134129_3804643083"/>
      <w:bookmarkStart w:id="94" w:name="_Toc35"/>
      <w:bookmarkEnd w:id="92"/>
      <w:bookmarkEnd w:id="93"/>
      <w:r>
        <w:rPr>
          <w:rtl w:val="true"/>
        </w:rPr>
        <w:t>آثار تقيه</w:t>
      </w:r>
      <w:bookmarkEnd w:id="94"/>
    </w:p>
    <w:p>
      <w:pPr>
        <w:pStyle w:val="BookText"/>
        <w:rPr/>
      </w:pPr>
      <w:r>
        <w:rPr>
          <w:rFonts w:ascii="IRNazanin" w:hAnsi="IRNazanin" w:eastAsia="IRNazanin"/>
          <w:color w:val="111111"/>
          <w:sz w:val="28"/>
          <w:sz w:val="28"/>
          <w:szCs w:val="28"/>
          <w:rtl w:val="true"/>
          <w:lang w:bidi="fa-IR"/>
        </w:rPr>
        <w:t>آثار تقيههرچند تعداد احاديث تقيه‌اي در مقايسه با مجموع احاديث، فراوان نيست، اما نامشخص بودن آنها، موجب شك در روايات مي‌شود و اگر روايتي تقيه‌اي شد و يا احتمال تقيه در آن رفت، قابليت احتجاج و استناد ندارد؛ زيرا آن روايت براي بيان حكم واقعي صادر نشده و تنها براي حفظ دين و يا جان مخاطب و امام،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معناي سقوط همه يا بسياري از احاديث در سايه احتمال تقيه است و به اصطلاح اصوليان، نتيجه تنجيز، علم اجمالي به وجود پراكنده روايات تقيه‌اي در ميان همه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مثال ساده، وجود يك ظرف كوچك پر از مايع سمّي در ميان چند ظرف نوشيدني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تعداد ظرف‌هاي قابل نوشيدن، بيشتر از ظرف سم است؛ اما اين احتمال كه ممكن است به طور تصادفي سم بنوشيم، موجب مي‌شود از همه نوشيدني‌ها پرهيز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اگر تعداد نوشيدني‌هاي سالم، بسيار زياد باشد و بتوانيم يكي دو ظرف سم را در ميان آنها كشف كنيم و علمي در ميان نباشد كه تعداد سمّ اوليه را از آنچه كشف كرده‌ايم بيشتر به شمار آورد، آن گاه، بقيه ظرف‌ها را سر مي‌كشيم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روايات تقيه‌اي نيز همين كار را مي‌كنيم؛ چراكه خوشبختانه، تعداد قابل اعتنايي از روايات تقيه‌اي، كشف شده‌اند و اين تعداد به اندازه‌اي است كه نمي‌توانيم ادعا كنيم يقين داريم كه تعداد حقيقي و اوليه احاديث تقيه‌اي، بسيار بيشتر از اينها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اصوليان، علم اجمالي ما منحل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تنها وظيفه ما، جست‌وجوي متعارف براي يافتن قرينه‌اي حاكي از تقيه است؛ بدون آن كه اطمينان عمومي خود را به احاديث، از دست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روايات تقيه‌اي، گاه در همان مراحل نخستين صدور، صورت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حلقه راويان و خواصّ اصحاب خود، حكم واقعي را بيان مي‌فرمود و چون در فضاي عمومي و علني، حكم را به شكل غير واقعي‌اش بر مي‌نمود، اصحاب و خواص، در كشف و تمييز حكم واقعي از حكم تقيه‌اي، راه‌نماي ديگران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آسيب حاصل از تقيه، افراطِ صورت گرفته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اخباريان، به جاي آن كه در مباني خود ترديد كنند، برخي از اخبار دالّ بر مباني اصول فقه و اجتهاد را حمل بر تقيه كرده‌اند </w:t>
      </w:r>
      <w:r>
        <w:rPr>
          <w:rStyle w:val="FootnoteAnchor"/>
          <w:rtl w:val="true"/>
        </w:rPr>
        <w:footnoteReference w:id="35"/>
      </w:r>
      <w:r>
        <w:rPr>
          <w:rFonts w:ascii="IRNazanin" w:hAnsi="IRNazanin" w:eastAsia="IRNazanin"/>
          <w:color w:val="111111"/>
          <w:sz w:val="28"/>
          <w:sz w:val="28"/>
          <w:szCs w:val="28"/>
          <w:rtl w:val="true"/>
          <w:lang w:bidi="fa-IR"/>
        </w:rPr>
        <w:t>و حتي به جاي كوشش براي حلّ اخبار متعارض و به كار گيري مرجِّحات سندي و متني، با ساده‌انگاري و بدون ملاحظه ده‌ها قرينه ديگر، يك سوي تعارض را تنها به اين دليل كه با فتاوي مفتيان و قاضيان حاكم، همخوان بوده، تقيه‌اي پنداشته، آنها را كنار نهاده‌اند و بدين سان، خود را از معارف و آموزه‌هاي گران‌بهاي ده‌ها روايت، محروم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اين افراطي‌گري، در باره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مطلقٌ حتَّي يرِدَ فيه 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ـ كه دليل بر آزاد بودن هر كاري تا پيش از دريافت نهي شارع است ـ ، پايه قاعده‌اي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مي‌شود؛ ولي اخباريان باورش ندارند و شيخ حرّ عاملي، آن را تقيه‌اي خوانده 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وي همچنين، تقيه را در 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 إلقاءُ الأصولِ وعليكم التفريعُ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گونه‌اي تجويز اجتهاد است كه برخي اخباريان، با آن مخالف‌اند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5" w:name="pg2135_14069"/>
    </w:p>
    <w:p>
      <w:pPr>
        <w:pStyle w:val="Heading6"/>
        <w:numPr>
          <w:ilvl w:val="5"/>
          <w:numId w:val="1"/>
        </w:numPr>
        <w:rPr/>
      </w:pPr>
      <w:bookmarkStart w:id="96" w:name="__RefHeading___Toc134131_3804643083"/>
      <w:bookmarkStart w:id="97" w:name="_Toc36"/>
      <w:bookmarkEnd w:id="95"/>
      <w:bookmarkEnd w:id="96"/>
      <w:r>
        <w:rPr>
          <w:rtl w:val="true"/>
        </w:rPr>
        <w:t>نمونه‌ها</w:t>
      </w:r>
      <w:bookmarkEnd w:id="97"/>
    </w:p>
    <w:p>
      <w:pPr>
        <w:pStyle w:val="Heading6"/>
        <w:numPr>
          <w:ilvl w:val="5"/>
          <w:numId w:val="1"/>
        </w:numPr>
        <w:rPr/>
      </w:pPr>
      <w:bookmarkStart w:id="98" w:name="__RefHeading___Toc134133_3804643083"/>
      <w:bookmarkStart w:id="99" w:name="_Toc37"/>
      <w:bookmarkEnd w:id="98"/>
      <w:r>
        <w:rPr>
          <w:rtl w:val="true"/>
        </w:rPr>
        <w:t>نمونه فقهي</w:t>
      </w:r>
      <w:bookmarkEnd w:id="99"/>
    </w:p>
    <w:p>
      <w:pPr>
        <w:pStyle w:val="Heading6"/>
        <w:numPr>
          <w:ilvl w:val="5"/>
          <w:numId w:val="1"/>
        </w:numPr>
        <w:rPr/>
      </w:pPr>
      <w:bookmarkStart w:id="100" w:name="__RefHeading___Toc134135_3804643083"/>
      <w:bookmarkStart w:id="101" w:name="_Toc38"/>
      <w:bookmarkEnd w:id="100"/>
      <w:r>
        <w:rPr>
          <w:rtl w:val="true"/>
        </w:rPr>
        <w:t>نمونه سياسي</w:t>
      </w:r>
      <w:bookmarkEnd w:id="101"/>
    </w:p>
    <w:p>
      <w:pPr>
        <w:pStyle w:val="BookText"/>
        <w:rPr/>
      </w:pPr>
      <w:r>
        <w:rPr>
          <w:rFonts w:ascii="IRNazanin" w:hAnsi="IRNazanin" w:eastAsia="IRNazanin"/>
          <w:color w:val="111111"/>
          <w:sz w:val="28"/>
          <w:sz w:val="28"/>
          <w:szCs w:val="28"/>
          <w:rtl w:val="true"/>
          <w:lang w:bidi="fa-IR"/>
        </w:rPr>
        <w:t>نمونه‌هانمونه فقهينمونه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شكل وضو نزد شيعه و اهل سنّت، تفاوت‌هايي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شيعه، صورت و دست‌ها را نبايد بيش از دو بار شست و روي سر و پا را هم نبايد شست؛ بلكه بايد مسح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سه بار شستن را نيز جايز و يا افضل مي‌شمرند و شستن پا را هم بهتر از مسح و يا برابر آن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نزد شيعيان مشهور بوده و از اين رو، داوود رقِّي هنگامي كه در پاسخ سؤال خود از امام صادق عليه السلام، جوابي مطابق با نظر شيعه مي‌شنود، به آساني آن را مي‌پذيرد؛ اما چون مي‌شنود كه امام پاسخ شخص ديگري را مطابق نظر اهل سنت داده، از درون بر مي‌آشوبد و بر خود مي‌لرزد و تنها هنگامي آرام مي‌گيرد كه فلسفه كار امام را در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زير، اين جريان را حكايت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حمدويه وإبراهيم،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دَاوُدُ الرَّقِّيِّ قَالَ دَخَلْتُ عَلَى أبِي عَبْدِ اللهِ عليه السلام 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أوْجَبَهُ الله فَوَاحِدَةٌ وَأَضَافَ إِلَيْهَا رَسُولُ اللهِ وَاحِدَةً لِضَعْفِ النَّاسِ، وَمَنْ تَوَضَّأَ ثَلَاثاً ثَلَاثاً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عليه السلام رفتم و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چند بار بايد اعضا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يك بار را واجب نموده و پيامبر نيز به سبب ناتواني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كامل كردن وضو با يك بار 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مرتبه بدان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سه بار اعضايش را وضو دهد، نمازش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مَعَهُ فِي ذَا حَتَّى جَاءَهُ دَاوُدُ بْنُ زُرْبِيٍّ فَسَأَلَهُ عَنْ 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نَقَصَ عَنْهُ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فَرَائِصِي وَكَادَ أَنْ يَدْخُلَنِيَ الشَّيْطَانُ فَأَبْصَرَ أَبُو عَبْدِ اللهِ عليه السلام إِلَيَّ وَقَدْ تَغَيَّرَ 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اسْكُنْ يَا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الْكُفْرُ أوْ ضَرْبُ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كنار امام بودم كه داوود بن زُربي وارد شد و از امام در باره تعداد طهارت وضو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مرتبه،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كمتر انجام دهد، نمازش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پهلوهايم به لرزه در آمد و كم مانده بود شيطان به درونم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حالي كه رنگم دگرگون شده بود، امام صادق عليه السلام به من نگاه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دو طرف اين قضيه يا كفر است يا گردن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وَكَانَ ابْنُ زُرْبِيٍّ إِلَى جِوَارِ بُسْتَانِ أبِي جَعْفَرٍ الْمَنْصُورِ وَكَانَ قَدْ أُلْقِيَ إِلَى أَبِي جَعْفَرٍ أَمْرُ دَاوُدَ بْنِ زُرْبِيٍّ وَأَنَّهُ رَافِضِيٌّ يَخْتَلِفُ إِلَى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مُطَّلِعٌ إِلَى طَهَارَتِهِ فَإِنْ هُوَ تَوَضَّأَ وُضُوءَ جَعْفَرِ بْنِ مُحَمَّدٍ فَإِنِّي لَأَعْرِفُ طَهَارَتَهُ، حَقَّقْتُ عَلَيْهِ الْقَوْلَ وَقَتَلْتُهُ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مرخص شديم و ابن زربي عازم كناره باغ ابو جعفر منصور عباسي شد و آن، هنگامي بود كه گزارش حال داوود بن زربي را به ابو جعفر داده و گفته بودند كه او رافضي است و نزد جعفر بن محمد عليه السلام، رفت و آمد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وضويش را زير نظر مي‌گيرم؛ اگر مانند جعفر بن محمد وضو گرفت كه وضويش را مي‌شناسم، اين سخن را در بار‌ه‌اش راست خواهم يافت و او را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فَاطَّلَعَ وَدَاوُدُ يَتَهَيَّأُ لِلصَّلَاةِ مِنْ حَيْثُ لَا يَرَاهُ، فَأَسْبَغَ دَاوُدُ بْنُ زُرْبِيٍّ الْوُضُوءَ ثَلَاثاً ثَلَاثاً كَمَا أَمَرَهُ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 وُضُوؤُهُ حَتَّى بَعَثَ إِلَيْهِ أَبُو جَعْفَرٍ الْمَنْصُورُ فَدَعَاهُ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دَخَلْتُ عَلَيْهِ رَحَّبَ بِي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فِيكَ شَيْ ءٌ بَاطِلٌ وَمَا أَنْتَ 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اطَّلَعْتُ عَلَى طَهَارَتِكَ وَلَيْسَ طَهَارَتُكَ طَهَارَةَ الرَّافِضَةِ فَاجْعَلْنِي فِي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لَهُ بِمِائَةِ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در حالي كه داوود براي نماز آماده مي‌شد، از جايي مخفي مي‌نگريست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زربي آن‌گونه كه امام صادق عليه السلام به او فرمان داده بود، به شكل كامل، اعضايش را سه مرتبه وضو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وضويش كامل شد، منصور به دنبالش فرستاد و او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نزد منصور رفتم، خوش‌آمد گفت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تو سخن بيهوده‌اي گفتند؛ ولي تو آن‌گونه 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وضوي تو را زير نظر گرفتم و ديدم وضوي تو، وضوي رافضيان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حلال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صد هزار درهم بدو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دَاوُدُ الرَّقِّيُّ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الْتَقَيْتُ أَنَا وَدَاوُدُ بْنُ زُرْبِيٍّ عِنْدَ أَبِي عَبْدِ اللهِ عليه السلام فَقَالَ لَهُ دَاوُدُ بْنُ زُرْبِيٍّ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حَقَنْتَ دِمَاءَنَا فِي دَارِ الدُّنْيَا وَنَرْجُو أنْ نَدْخُلَ بِيُمْنِكَ وَبَرَكَتِكَ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الله ذَلِكَ بِكَ وَبِإِخْوَانِكَ مِنْ جَمِيعِ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عليه السلام لِدَاوُدَ بْنِ زُرْبِيٍّ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دَاوُدَ الرَّقِّيَّ بِمَا مَرَّ عَلَيْكُمْ حَتَّى تَسْكُنَ رَوْعَتُهُ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فَحَدَّثْتُهُ بِالْأمْرِ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لِهَذَا أَفْتَيْتُهُ، لِأَنَّهُ كَانَ أشْرَفَ عَلَى الْقَتْلِ مِنْ يَدِ هَذَا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بْنَ زُرْبِيٍّ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مَثْنَى مَثْنَى وَلَا تَزِدَنَّ عَلَيْهِ، فَإِنَّكَ إِنْ زِدْتَ عَلَيْهِ فَلَا صَلَاةَ لَكَ</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داوود رقي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داوود بن زربي نزد امام صادق عليه السلام، همديگر را ملاقات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داوود بن زربي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خون‌هاي ما را در دنيا حفظ كردي، اميدواريم به ميمنت و بركت شما، وارد بهشت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خون تو و برادران مؤمنت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داود بن زربي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برايت پيش آمده، براي داوود رقي باز گو تا پريشاني‌اش آرام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همه واقعه را برايش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عليه السلام به داوود رقي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دادم؛ چراكه وي در آستانه كشته شدن به دست چنين دشمني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داوود بن زربي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اعضاي وضو را بشوي و بر اين، ميفزا؛ چراكه اگر بيفزايي، نمازت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اين ماجرا، براي علي بن يقطين نيز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دربار عباسيان بوده و به امر امام كاظم عليه السلام، به رتق و فتق امور كشور و كمك‌هاي پنهاني به شيعيان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كمك‌ها، از چشم جاسوسان و سخن‌چينان حسود، پوشيده نماند و آنان را كه از موقعيت و كارداني و محبوبيت ابن يقطين ناخرسند بودند، به سعايت از او نزد هارون الرشيد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او در باره چگونگي وضو و اختلاف در آن، از امام كاظم عليه السلام سؤال مي‌كند و امام براي حفظ جان و موقعيت او، مطابق با فتواي اهل سنّت نظر مي‌دهد و بدين صورت، جان او را نجات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واقعه،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محمد بن إسماعيل،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الرواية من بين أصحابنا في مسح الرِجلين في الوضوء؛ أهو من الأصابع إلى الكعبين أم من الكعبين إلى الأصابع؟ فكتب علي بن يقطين إلى أبي الحسن موسى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قد اختلفوا في مسح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رأيتَ أن تكتبَ إليّ بخطّك ما يكون عملي بحسبه، فعلْتَ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أَبُو الْحَسَنِ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 مَا ذَكَرْتَ مِنَ الِاخْتِلَافِ فِي الْوُضُوءِ وَالَّذِي آمُرُكَ بِهِ فِي ذَلِكَ أَنْ تُمَضْمِضَ ثَلَاثاً وَتَسْتَنْشِقَ ثَلَاثاً وَتَغْسِلَ وَجْهَكَ ثَلَاثاً وَتُخَلِّلَ شَعْرَ لِحْيَتِكَ وَتَغْسِلَ يَدَيْكَ إِلَى الْمِرْفَقَيْنِ ثَلَاثاً وَتَمْسَحَ رَأْسَكَ كُلَّهُ وَتَمْسَحَ ظَاهِرَ أُذُنَيْكَ وَبَاطِنَهُمَا وَتَغْسِلَ رِجْلَيْكَ إِلَى الْكَعْبَيْنِ ثَلَاثاً وَلَا تُخَالِفَ ذَلِكَ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الْكِتَابُ إِلَى عَلِيِّ بْنِ يَقْطِينٍ، تَعَجَّبَ مِمَّا رَسَمَ لَهُ أَبُو الْحَسَنِ عليه السلام فِيهِ مِمَّا جَمِيعُ الْعِصَابَةِ عَلَى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أَعْلَمُ بِمَا قَالَ وَأَنَا أَمْتَثِلُ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يَعْمَلُ فِي وُضُوئِهِ عَلَى هَذَا الْحَدِّ وَيُخَالِفُ مَا عَلَيْهِ جَمِيعُ الشِّيعَةِ امْتِثَالًا لِأَمْرِ أَبِي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وَسُعِيَ بِعَلِيِّ بْنِ يَقْطِينٍ إِلَى الرَّشِيدِ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رَافِضِيٌّ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فَامْتَحَنَهُ الرَّشِيدُ مِنْ حَيْثُ لَا يَشْعُرُ فَلَمَّا نَظَرَ إِلَى وُضُوئِهِ، نَادَاهُ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يَا 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أَنَّكَ مِنَ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وَصَلَحَتْ حَالُهُ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عَلَيْهِ كِتَابُ أَبِي الْحَسَنِ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ابْتَدِئْ مِنَ الْآنَ يَا عَلِيَّ بْنَ يَقْطِينٍ وَتَوَضَّأْ كَمَا أَمَرَكَ الله تَعَالَى؛ اغْسِلْ وَجْهَكَ مَرَّةً فَرِيضَةً وَأُخْرَى إِسْبَاغاً وَاغْسِلْ يَدَيْكَ مِنَ الْمِرْفَقَيْنِ كَذَلِكَ وَامْسَحْ بِمُقَدَّمِ رَأْسِكَ وَظَاهِرِ قَدَمَيْكَ مِنْ فَضْلِ نَدَاوَةِ وَضُوئِكَ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زَالَ مَا كُنَّا نَخَافُ مِنْهُ عَلَيْكَ وَالسَّلَامُ</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شيعيان، در احكام ارث نيز با اهل سنت اختلاف فقهي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پيروي از قرآن و اهل بيت عليهم السلام، معتقديم كه در ارث، سه طبقه داريم و در صورت وجود فردي در طبقه بالاتر، ارث به ديگر طبقات نمي‌رسد؛ ولي نظر اهل سنت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روايتي، فردي از شيعيان كه تنها يك دختر و چند تن اقوام پدري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برادر، عمو و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در حال احتضار، مال خود را به عبد الله بن محرز مي‌سپارد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اين باره، از امام صادق عليه السلام سؤال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زِيَادٍ عَنِ الْحَسَنِ بْنِ مُحَمَّدِ بْنِ سَمَاعَةَ عَنْ عَبْدِ اللهِ بْنِ جَبَلَةَ عَنْ عَبْدِ اللهِ بْنِ بُكَيْرٍ عَنْ حَمْزَةَ بْنِ حُمْرَانَ عَنْ عَبْدِ الْحَمِيدِ الطَّائِيِّ عَنْ عَبْدِ اللهِ بْنِ مُحْرِزٍ بَيَّاعِ الْقَلَانِسِ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إِلَيَّ رَجُلٌ وَتَرَكَ خَمْسَمِائَةِ دِرْهَمٍ أوْ سِتَّمِائَةِ دِرْهَمٍ وَتَرَكَ ابْنَةً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عَصَبَةٌ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أَبَا عَبْدِ اللهِ عليه السلام 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الِابْنَةَ النِّصْفَ وَالْعَصَبَةَ النِّصْفَ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الْكُوفَةَ أَخْبَرْتُ أَصْحَابَنَا بِقَوْلِهِ،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فَأَعْطَيْتُ الِابْنَةَ النِّصْفَ الْآخَرَثُمَّ حَجَجْتُ فَلَقِيتُ أَبَا عَبْدِ اللهِ، فَأَخْبَرْتُهُ بِمَا قَالَ أَصْحَابُنَا وَأَخْبَرْتُهُ أَنِّي دَفَعْتُ النِّصْفَ الْآخَرَ إِلَى الِابْنَةِ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إِنَّمَا أَفْتَيْتُكَ مَخَافَةَ الْعَصَبَةِ عَلَيْكَ</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عبد الله بن مُحرز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مرا وصي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حالي پانصد درهم يا ششصد درهم بر جاي گذاشت كه يك دختر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شام، اقوام پدري نيز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عليه السلام در باره آن سؤال كردم،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دختر بده و نيم ديگر را به اقوام پدري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كوفه رسيدم، گفته امام را به شيعيان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خواسته جانت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نيم ديگر را نيز به دختر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حج شدم و امام صادق عليه السلام را ملاقات كردم و سخن شيعيان را به ايشان خبر دادم و گفتم كه من نيمه ديگر را نيز به دختر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دادم؛ زيرا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پدري، بر تو بيمناك بودم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نمونه سياسييكي از مشهورترين احكام سياسي شيعه، حرمت پيروي از پادشاهان نابكار و همكاري با ستمكار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بسياري، اطاعت از آنها ممنوع شده است؛ چنان‌كه پيامبر اكرم، رهبر معصيت‌كاري را كه مردم از وي اطاعت مي‌كنند، يكي از چهار قاصم؛ يعني كمرشكن، دانسته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اين، نه چند حديث و سخن مقدّس؛ كه فرهنگ هميشگي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هرگاه قيام و اعتراض، جز كشته شدن و تلف كردن نيروها حاصلي نداشته، امامان شيعه بر خلاف اين حكم اصلي، فرمان داده‌اند، شيعه را به سكوت و فرمان‌برداري فرا خوانده‌اند و خود نيز همين‌گونه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حديث، گوياي همين نكته‌اند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الْحُسَيْنِ فِي الْمَجَالِسِ عَنْ أَحْمَدَ بْنِ زِيَادِ بْنِ جَعْفَرٍ الْهَمَذَانِيِّ عَنْ عَلِيِّ بْنِ إِبْرَاهِيمَ عَنْ مُوسَى بْنِ إِسْمَاعِيلَ عَنْ أَبِيهِ عَنْ جَدِّهِ مُوسَى بْنِ جَعْفَرٍ عليه السلام أَنَّهُ قَالَ لِشِيعَتِهِ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تُذِلُّوا رِقَابَكُمْ بِتَرْكِ طَاعَةِ سُلْطَانِكُمْ، فَإِنْ كَانَ عَادِلاً، فَاسْأَلُوا الله بَقَاهُ، وَإِنْ كَانَ جَائِراً، فَاسْأَلُوا الله إِصْلَاحَهُ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صَلَاحَكُمْ فِي صَلَاحِ سُلْطَانِكُمْ، وَإِنَّ السُّلْطَانَ الْعَادِلَ بِمَنْزِلَةِ الْوَالِدِ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فَأَحِبُّوا لَهُ مَا تُحِبُّونَ لِأَنْفُسِكُمْ، وَاكْرَهُوا لَهُ مَا تَكْرَهُونَ لِأَنْفُسِكُمْ</w:t>
      </w:r>
      <w:r>
        <w:rPr>
          <w:rFonts w:eastAsia="IRNazanin" w:cs="IRNazanin"/>
          <w:color w:val="111111"/>
          <w:sz w:val="28"/>
          <w:szCs w:val="28"/>
          <w:rtl w:val="true"/>
          <w:lang w:bidi="fa-IR"/>
        </w:rPr>
        <w:t xml:space="preserve">». </w:t>
      </w:r>
      <w:r>
        <w:rPr>
          <w:rStyle w:val="FootnoteAnchor"/>
        </w:rPr>
        <w:footnoteReference w:id="42"/>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عُيُونِ الْأَخْبَارِ عَنْ أَحْمَدَ بْنِ زِيَادِ بْنِ جَعْفَرٍ الْهَمَذَانِيِّ عَنْ عَلِيِّ بْنِ إِبْرَاهِيمَ عَنْ مُحَمَّدِ بْنِ الْحَسَنِ الْمَدَنِيِّ عَنْ عَبْدِ اللهِ بْنِ الْفَضْلِ عَنْ أَبِيهِ عَنْ مُوسَى بْنِ جَعْفَرٍ عليه السلام فِي حَدِيثٍ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أَنِّي سَمِعْتُ فِي خَبَرٍ عَنْ جَدِّي رَسُولِ اللهِ أَنَّ طَاعَةَ السُّلْطَانِ لِلتَّقِيَّةِ وَاجِبَةٌ، إِذاً مَا أجَبْتُ</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امام كاظم عليه السلام در حديثي طولاني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خبري، از جدّم رسول خدا نشنيده بودم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سلطان، از سر تقيه واجب است،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سلطان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نمي‌كردم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2135_14081"/>
    </w:p>
    <w:p>
      <w:pPr>
        <w:pStyle w:val="Heading6"/>
        <w:numPr>
          <w:ilvl w:val="5"/>
          <w:numId w:val="1"/>
        </w:numPr>
        <w:rPr/>
      </w:pPr>
      <w:bookmarkStart w:id="103" w:name="__RefHeading___Toc134137_3804643083"/>
      <w:bookmarkStart w:id="104" w:name="_Toc39"/>
      <w:bookmarkEnd w:id="102"/>
      <w:bookmarkEnd w:id="103"/>
      <w:r>
        <w:rPr>
          <w:rtl w:val="true"/>
        </w:rPr>
        <w:t>كشف روايات تقيه‌اي</w:t>
      </w:r>
      <w:bookmarkEnd w:id="10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روايات تقيه‌ايگذشت كه دو آسيب جدّي مربوط به تقيه، بي‌اعتبار ديدن روايات و افراطي‌گري در تقيه‌اي دانستن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مقابله با اين دو آسيب، كشف روشمند و درست روايات تقيه و بيرون كشيدن آنها از دل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و عالمان شيعه، اين رنج گران را بر خود هموار كرده و فقيهاني مانند شيخ طوسي و علامه حلّي، دسترنج علمي خود را در اين باره، در كتاب‌هايي مانند تهذيب الأحكام، الخلاف و التذكرة، به يادگار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تسلّط بر فقه نظام‌مند شيعي، بسياري از روايات فقهي تقيه‌اي را شناسايي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ايشان، بر پايه اين واقعيتِ تاريخي، استوار است كه تقيه، حالتي خاص و ناپايدار بوده و هيچگاه به شكل يك جريان غالب و گسترده، بر حوزه علمي شيعه چيره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بخش اعظم روايات فقهي، از طريق چند راوي ويژه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محمّد بن مسلم، ابن ابي عمير و ديگر اصحاب اجماع ـ ، به دست ما رسيده است كه شيعه بر صحيح بودن و قابل عمل بودن احاديث آنان، اتفاق دارند و آنان خود، با آگاهي كامل از شرايط تقيه و راه شناخت روايات تقيه‌اي، به آساني، احكام واقعي و صوري را از هم تشخيص مي‌دادند و در موارد شك و ترديد، به راحتي به امام دسترس داشتند و در وقت مخصوص و خلوت خود ـ كه احتمال تقيه منتفي است ـ ، آن را جويا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 قابل اعتماد تاريخي، روايات مخالف با روايات اين دسته و مشهورات شيعه را مشكوك مي‌كند و موجب مي‌شود كه در صورت عدم موافقت با قرآن و نبود قرينه‌اي ديگر بر صحّت آن، تنها در صورت موافقت و همخواني آن با نظر حاكمان وقت و نظر مسلّط مشهور در زمان صدور،آن را تقيه‌اي بدانيم؛ زيرا اگر نظري در زمان صدور حديث، بر حوزه‌هاي علمي و اجتماعي، مسلّط نباشد، چه ضرورتي اقتضاي همراهي با آن را دارد؟ و چرا امام خود را ناگزير از اظهار خلاف واقع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تقيه‌اي بودن اين دسته روايات را كاهش مي‌دهد و احتمال تقيه را به روايات مخالف و معارض آنها سرايت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تعارض، نخستين شرط تقيه‌اي بودن روايت است؛ يعني تعارضي كه نتوان آن را به شيوه جمع عرفي و متعارف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تعارض و باز نشدن اين گره به وسيله مرجّحات مقبول ـ مانند شهرت روايات يك سوي تعارض و يا عمل اصحاب به آن ـ ، بايد به دنبال موافقت يكي از دو سوي تعارض، با نظر حاكمان و يا قاضيان وقت و نظر مشهور فقهي و يا كلامي معاصر آن روان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صورتي كه چنين فتواي چيره و انديشه مشهوري موجود باشد و معلوم شود كه مخالفت با آن، حساسيت برانگيز بوده است، مي‌توان حديث موافق آن را تقيه‌اي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سخن آن كه بسياري از روايات 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نمي‌توان تنها به دليل هماهنگي با آراي ائمه اربعه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مالك بن انس، شافعي و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تقيه‌اي دانست؛ زيرا نظرات همه اين افراد، پس از اين دو امام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گفتني است شافعي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آمده‌اند و ابو حنيفه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مالك بن انس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امام صادق عليه السلام را درك كرده‌اند، نظرات فقهي آنها به دليل تيرگي روابطشان با حكومت اموي و برخي از خلفاي عباسي، در بيشتر دوران 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حكومت و مردم قرار نگرفت و دست‌كم، چنان نبود كه نظرشان، نظر غالب تلقي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ابو حنيفه، در يك دوره كوتاه چهار ساله، مورد احترام سفّاح عباسي بود؛ ولي در زمان منصور، مغضوب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نيز گرچه از روزگار خلافت منصور عباسي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گاهي محبوب مردم و يا حكومت بود؛ ولي از آنجا كه اين دوره، مصادف با دهه سكوت امام صادق عليه السلام است، احاديث چنداني را نمي‌توان يافت كه امام به تقيه، سخني موافق او فرموده باشد؛ مگر آن كه فشارهاي اجتماعي و پشتيباني توده و عوام مردم را نيز در تحقّق تقيه، دخالت دهيم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2135_14085"/>
    </w:p>
    <w:p>
      <w:pPr>
        <w:pStyle w:val="Heading5"/>
        <w:numPr>
          <w:ilvl w:val="4"/>
          <w:numId w:val="1"/>
        </w:numPr>
        <w:rPr/>
      </w:pPr>
      <w:bookmarkStart w:id="106" w:name="__RefHeading___Toc134139_3804643083"/>
      <w:bookmarkStart w:id="107" w:name="_Toc40"/>
      <w:bookmarkEnd w:id="105"/>
      <w:bookmarkEnd w:id="106"/>
      <w:r>
        <w:rPr/>
        <w:t>۴</w:t>
      </w:r>
      <w:r>
        <w:rPr>
          <w:rtl w:val="true"/>
        </w:rPr>
        <w:t xml:space="preserve">. </w:t>
      </w:r>
      <w:r>
        <w:rPr>
          <w:rtl w:val="true"/>
        </w:rPr>
        <w:t>توريه</w:t>
      </w:r>
      <w:bookmarkEnd w:id="107"/>
    </w:p>
    <w:p>
      <w:pPr>
        <w:pStyle w:val="Heading6"/>
        <w:numPr>
          <w:ilvl w:val="5"/>
          <w:numId w:val="1"/>
        </w:numPr>
        <w:rPr/>
      </w:pPr>
      <w:bookmarkStart w:id="108" w:name="__RefHeading___Toc134141_3804643083"/>
      <w:bookmarkStart w:id="109" w:name="_Toc41"/>
      <w:bookmarkEnd w:id="108"/>
      <w:r>
        <w:rPr>
          <w:rtl w:val="true"/>
        </w:rPr>
        <w:t>مفهوم توريه</w:t>
      </w:r>
      <w:bookmarkEnd w:id="10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توريهمفهوم توريهدر كنار تقيه، توريه نيز مي‌تواند زمينهاي براي آسيب ديدن حديث در مرحله صدور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توريه به معناي پنهان داشتن حقيقت و در پس پرده نگاه داشتن حكم واقعي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توريه كننده حقيقت را بيان نمي‌كند، امّا دروغ نيز نمي‌گويد و به ظرافت، سخني بر زبان مي‌آورد كه شنونده، ظاهر آن را با عقيده‌ي خود مخالف نمي‌بيند و گاه حتي آن را هماهنگ و موافق با خود مي‌پندارد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واقع گونه‌اي بهره‌گيري هوشمندانه از اين قابليت زبان است كه ظاهر ابتدايي كلام مي‌تواند با مراد جدّي و نهفته‌ي آن متفاوت باشد و به سخن ديگر گاه معنايي را از سخن منظور داريم كه ظاهر نيست، امّا سخن و متن تاب تفسير به آن را دارد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معصومان گاه ناگزير از همراهي ظاهري با پرسشگران متعصّب و اختلاف‌افكن بوده‌اند و از اين رو براي كمتر به كار بردن تقيه، از توريه سود مي‌جستند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كاربرد اين روش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لَأَتَكَلَّمُ بِالحَرفِ الواحِدِ، لِيَ فِيها سَبعُونَ وَجهاً، إن شِئتُ أَخَذتُ كَذا وَ إِن شِئتُ أَخَذتُ كَذا</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سخني مي‌گويم كه هفتاد احتمال معنايي دارد و هر كدام را خواستم منظور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اين شيوه را افزون بر توانايي خود، بر زمينه‌هاي مناسب و بسترهاي آماده زباني بنا نهاده و قابليت ذاتي و اقتضايي زبان را چنين گوشزد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أَفقَهُ النّاسِ إذا عَرَفتُم مَعانيَ كَلِماتِنا، إنَّ الكَلِمَةَ لَتَنصُرِفُ عَلي وُجوهٍ، فَلَوشاءَ إنسانٌ لَصَرَفَ كَلامَهُ كَيفَ شاءَ وَ لا يكذِبُ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فهيمترين مردمان هستيد هرگاه كه معاني سخنان ما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صورت‌هاي گوناگوني مي‌چرخد و اگر انساني بخواهد، سخنش را هرگونه بخواهد مي‌چرخاند بي‌آن كه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ياران و راويان خود را نيز به اين شيوه سفارش نمودند و رفتار و سخنان توريه‌آميز آنان را تأييد و تشويق كردند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نمونه تاريخي مورد استناد امامان در اين باره، توريه ماهرانه حزقيل، مؤمن آل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چينان، يكتاپرستي حزقيل را به گوش فرعون رساندند و چون او و خبرچينان نزد فرعون گرد هم آمدند، فرعون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تو كيست؟ حزقيل به جاي پاسخگويي صريح و مستقيم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بپرس خداوند، روزي دهنده و دور كننده‌ي سختي‌هايشان كيست؟ فرعون پرسيد و هنگامي كه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خالق و رازق و سامان دهندة ما است، حزقيل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 خداي ايشان و روزي رسان من، نيز روزي دهندة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سخنان حزقيل، مي‌فهميم كه او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 همان خدايي است كه اينها بر زبان مي‌آورند، بلكه خداي واقعي و حقيقي آنان را مقصود نمود و فرعون را قانع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آن كه شرك ورزد و يا دروغ بگويد، توريه كرد و خود را از چنگال فرعون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ستمكاري كه ساحران ايمان آورده را به دار آويخت و دست و پايشان را بريد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اين شيوه موجب مي‌شود ما هنگام رويارويي با احاديثي كه به ظاهر با مباني اعتقادي و يا عملي معصومان معارض و مخالف است، احتمال معنايي دورتر و توريه نهفته در حديث را از نظر دور نداريم و در پي كشف مقصود واقعي حديث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ـ بسان تقيه ـ نبايد افراط كنيم و شيوه‌اي را كه گاه به گاه و از سر نياز و به ندرت به كار رفته، روشي فراگير و هميشگي بپنداريم و به دلخواه، در معاني ظاهري و مفاهيم عرفي دست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مطالعه اجمالي در فقه و شروح حديث، مؤيد اندك بودن كاربرد توريه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ذكر يك نمونه و ارائه نشاني چند حديث كه برخي فقيهان مفهوم آنها و يا يكي از احتمالات معنايي آنها را توريه دانسته‌اند، بسنده مي‌كنيم و به بحث‌هاي دقيق و فنّي فقهي نميپردازيم</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0" w:name="pg2135_14090"/>
    </w:p>
    <w:p>
      <w:pPr>
        <w:pStyle w:val="Heading6"/>
        <w:numPr>
          <w:ilvl w:val="5"/>
          <w:numId w:val="1"/>
        </w:numPr>
        <w:rPr/>
      </w:pPr>
      <w:bookmarkStart w:id="111" w:name="__RefHeading___Toc134143_3804643083"/>
      <w:bookmarkStart w:id="112" w:name="_Toc42"/>
      <w:bookmarkEnd w:id="110"/>
      <w:bookmarkEnd w:id="111"/>
      <w:r>
        <w:rPr>
          <w:rtl w:val="true"/>
        </w:rPr>
        <w:t>نمونه</w:t>
      </w:r>
      <w:bookmarkEnd w:id="112"/>
    </w:p>
    <w:p>
      <w:pPr>
        <w:pStyle w:val="BookText"/>
        <w:rPr/>
      </w:pPr>
      <w:r>
        <w:rPr>
          <w:rFonts w:ascii="IRNazanin" w:hAnsi="IRNazanin" w:eastAsia="IRNazanin"/>
          <w:color w:val="111111"/>
          <w:sz w:val="28"/>
          <w:sz w:val="28"/>
          <w:szCs w:val="28"/>
          <w:rtl w:val="true"/>
          <w:lang w:bidi="fa-IR"/>
        </w:rPr>
        <w:t>نمونهيك مثال ساده و غيرفقهي در اين باره، حديث تهديدآميز امام صادق عليه السلام خطاب به يكي از غلامان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غلام حضرت، كاري ناروا مرتكب مي‌شود و يا در انجام وظيفه كوتاهي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به وي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لإن انتَهَيتَ، و إلّا ضَرَبتُكَ ضَربَ الحِمارِ</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يا چنين نكن و يا تو را مي‌زنم آن گونه كه درازگوش را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اوليه اين كلام، تهديدآميز است و صدورش از امام معصوم دور مي‌نمايد و هرچند در بازداشتن غلام از كار نادرستش مؤثر است، اما اگر امام آن را اجرا نكند، گونه‌اي كذب مي‌نمايد و اگر اجرا كند، با شفقت امام سازگار نمي‌نمايد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تحقيق كنيم، مي‌فهميم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تنبيه خفيف و نه شديد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از امام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درازگوش به چه معناست؟ و امام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نوحاً عليه السلام لَمّا دَخَلَ السَّفينَةَ مِن كُلِّ زَوجَينِ اثنَينِ جاءَ إِلَي الحِمارِ فَأَبي اَن يدخُلَ فَأَخَذَ جَريدَةً مِن نَخلٍ فَضَرَبَهُ ضَربَةً واحِدَةً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عَبسا شاطانا،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يا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هنگامي كه يك جفت از هر گونه حيواني را وارد كشتي كرد، به سوي درازگوش رفت تا آن را نيز ببرد، اما درازگوش سرپيجي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شاخه‌اي از درخت خرما برداشت و با آن يك ضربه به حيوان نواخت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اي شيطان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2135_14092"/>
    </w:p>
    <w:p>
      <w:pPr>
        <w:pStyle w:val="Heading5"/>
        <w:numPr>
          <w:ilvl w:val="4"/>
          <w:numId w:val="1"/>
        </w:numPr>
        <w:rPr/>
      </w:pPr>
      <w:bookmarkStart w:id="114" w:name="__RefHeading___Toc134145_3804643083"/>
      <w:bookmarkStart w:id="115" w:name="_Toc43"/>
      <w:bookmarkEnd w:id="113"/>
      <w:bookmarkEnd w:id="114"/>
      <w:r>
        <w:rPr>
          <w:rtl w:val="true"/>
        </w:rPr>
        <w:t>چكيده</w:t>
      </w:r>
      <w:bookmarkEnd w:id="115"/>
    </w:p>
    <w:p>
      <w:pPr>
        <w:pStyle w:val="BookText"/>
        <w:rPr/>
      </w:pPr>
      <w:r>
        <w:rPr>
          <w:rFonts w:ascii="IRNazanin" w:hAnsi="IRNazanin" w:eastAsia="IRNazanin"/>
          <w:color w:val="111111"/>
          <w:sz w:val="28"/>
          <w:sz w:val="28"/>
          <w:szCs w:val="28"/>
          <w:rtl w:val="true"/>
          <w:lang w:bidi="fa-IR"/>
        </w:rPr>
        <w:t>چكيدهتقيه، يعني عمل نكردن به دستور واقعي دين و و يا اظهار گفتار و كرداري مخالف با آن؛ براي حفظ اساس دين، گروندگان به دين و نيز حافظان آن و مصلحت‌هايي از اين‌گونه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موضع تقيه، بر عهده مكلّف است؛ اما دو حدّ بسيار روشن نيز براي آن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كشتن همكيش و دوم، اضطرار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در جايي روا است كه مصلحت آن، بيش از مفسده كنار نهادن حكم اصلي باشد و اين به معناي محدوديت كامل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در دسترس از احاديث تقيه‌اي نيز، اين نكته 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روايتي تقيه‌اي شد، قابليت احتجاج ندارد؛ زيرا آن روايت براي بيان حكم واقعي صادر نشده و تنها براي حفظ دين و يا جان مخاطب و امام،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جدّي تقيه، بي‌اعتمادي به روايات و افراطي‌گري در تقيه‌اي دانستن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مقابله با آسيب مربوط به تقيه، كشف روشمند و صحيح اين گونه روايات و جداسازي آنها از بقيه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توريه در مواقع نياز به كار مي‌رود و موجب مي‌شود به ظاهر بدوي احاديث مخالف با مباني مقبول، اعتماد نكرده و در پي كشف مقصود نهفته و حقيقي حديث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كشف توريه و رسيدن به مقصود واقعي امام، گردآوري همه روايات يك موضوع به ويژه روايات متعارض لازم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2135_14094"/>
    </w:p>
    <w:p>
      <w:pPr>
        <w:pStyle w:val="Heading5"/>
        <w:numPr>
          <w:ilvl w:val="4"/>
          <w:numId w:val="1"/>
        </w:numPr>
        <w:rPr/>
      </w:pPr>
      <w:bookmarkStart w:id="117" w:name="__RefHeading___Toc134147_3804643083"/>
      <w:bookmarkStart w:id="118" w:name="_Toc44"/>
      <w:bookmarkEnd w:id="116"/>
      <w:bookmarkEnd w:id="117"/>
      <w:r>
        <w:rPr>
          <w:rtl w:val="true"/>
        </w:rPr>
        <w:t>پرسش و پژوهش</w:t>
      </w:r>
      <w:bookmarkEnd w:id="118"/>
    </w:p>
    <w:p>
      <w:pPr>
        <w:pStyle w:val="BookText"/>
        <w:rPr/>
      </w:pPr>
      <w:r>
        <w:rPr>
          <w:rFonts w:ascii="IRNazanin" w:hAnsi="IRNazanin" w:eastAsia="IRNazanin"/>
          <w:color w:val="111111"/>
          <w:sz w:val="28"/>
          <w:sz w:val="28"/>
          <w:szCs w:val="28"/>
          <w:rtl w:val="true"/>
          <w:lang w:bidi="fa-IR"/>
        </w:rPr>
        <w:t>پرسش و پژوهش</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فلسفه تقيه را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مرزهاي تقيه و نتيجه التزام به آنها را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روايات كتاب كافي، رابطه ميان كتمان، تقيه و توريه را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كشف روايات تقيه‌اي و توريهاي چيست؟ دو روايت تقيه‌اي و توريهاي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بيابيد كه تقيه‌اي نيستند، اما برخي آنها را تقيه‌اي خوانده باشند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2135_14096"/>
    </w:p>
    <w:p>
      <w:pPr>
        <w:pStyle w:val="Heading5"/>
        <w:numPr>
          <w:ilvl w:val="4"/>
          <w:numId w:val="1"/>
        </w:numPr>
        <w:rPr/>
      </w:pPr>
      <w:bookmarkStart w:id="120" w:name="__RefHeading___Toc134149_3804643083"/>
      <w:bookmarkStart w:id="121" w:name="_Toc45"/>
      <w:bookmarkEnd w:id="119"/>
      <w:bookmarkEnd w:id="120"/>
      <w:r>
        <w:rPr>
          <w:rtl w:val="true"/>
        </w:rPr>
        <w:t>فصل دوم</w:t>
      </w:r>
      <w:r>
        <w:rPr>
          <w:rtl w:val="true"/>
        </w:rPr>
        <w:t xml:space="preserve">: </w:t>
      </w:r>
      <w:r>
        <w:rPr>
          <w:rtl w:val="true"/>
        </w:rPr>
        <w:t>آسيب‌هاي مرحله نقل حديث</w:t>
      </w:r>
      <w:bookmarkEnd w:id="121"/>
    </w:p>
    <w:p>
      <w:pPr>
        <w:pStyle w:val="Heading6"/>
        <w:numPr>
          <w:ilvl w:val="5"/>
          <w:numId w:val="1"/>
        </w:numPr>
        <w:rPr/>
      </w:pPr>
      <w:bookmarkStart w:id="122" w:name="__RefHeading___Toc134151_3804643083"/>
      <w:bookmarkStart w:id="123" w:name="_Toc46"/>
      <w:bookmarkEnd w:id="122"/>
      <w:r>
        <w:rPr>
          <w:rtl w:val="true"/>
        </w:rPr>
        <w:t xml:space="preserve">درس چهارم </w:t>
      </w:r>
      <w:r>
        <w:rPr>
          <w:rtl w:val="true"/>
        </w:rPr>
        <w:t xml:space="preserve">: </w:t>
      </w:r>
      <w:r>
        <w:rPr>
          <w:rtl w:val="true"/>
        </w:rPr>
        <w:t>تصحيف، تحريف و قلب</w:t>
      </w:r>
      <w:bookmarkEnd w:id="123"/>
    </w:p>
    <w:p>
      <w:pPr>
        <w:pStyle w:val="Heading6"/>
        <w:numPr>
          <w:ilvl w:val="5"/>
          <w:numId w:val="1"/>
        </w:numPr>
        <w:rPr/>
      </w:pPr>
      <w:bookmarkStart w:id="124" w:name="__RefHeading___Toc134153_3804643083"/>
      <w:bookmarkStart w:id="125" w:name="_Toc47"/>
      <w:bookmarkEnd w:id="124"/>
      <w:r>
        <w:rPr/>
        <w:t>۵</w:t>
      </w:r>
      <w:r>
        <w:rPr>
          <w:rtl w:val="true"/>
        </w:rPr>
        <w:t xml:space="preserve">. </w:t>
      </w:r>
      <w:r>
        <w:rPr>
          <w:rtl w:val="true"/>
        </w:rPr>
        <w:t>تصحيف</w:t>
      </w:r>
      <w:bookmarkEnd w:id="125"/>
    </w:p>
    <w:p>
      <w:pPr>
        <w:pStyle w:val="Heading6"/>
        <w:numPr>
          <w:ilvl w:val="5"/>
          <w:numId w:val="1"/>
        </w:numPr>
        <w:rPr/>
      </w:pPr>
      <w:bookmarkStart w:id="126" w:name="__RefHeading___Toc134155_3804643083"/>
      <w:bookmarkStart w:id="127" w:name="_Toc48"/>
      <w:bookmarkEnd w:id="126"/>
      <w:r>
        <w:rPr>
          <w:rtl w:val="true"/>
        </w:rPr>
        <w:t>تعريف تصحيف</w:t>
      </w:r>
      <w:bookmarkEnd w:id="12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آسيب‌هاي مرحله نقل حديثدرس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تحريف و قلباهداف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آگاهي از تصحيف، تحريف و قلب در متن و سند حديث؛ چگونگي كشف و حلّ اين آسيب‌ها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تصحيفتعريف تصحيفواژه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ح،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مفعول آن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نوشتاري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51"/>
      </w:r>
      <w:r>
        <w:rPr>
          <w:rFonts w:ascii="IRNazanin" w:hAnsi="IRNazanin" w:eastAsia="IRNazanin"/>
          <w:color w:val="111111"/>
          <w:sz w:val="28"/>
          <w:sz w:val="28"/>
          <w:szCs w:val="28"/>
          <w:rtl w:val="true"/>
          <w:lang w:bidi="fa-IR"/>
        </w:rPr>
        <w:t xml:space="preserve">ولي معناي اصطلاحي آن، اندكي عام‌تر است،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تعريف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غُيرَ بعضُ سَنَدِه أو مَتنِهِ بِما يشابِهُهُ أو يقرُبُ مِنهُ</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حديثي كه بخشي از سند يا متن آن، به چيزي شبيه آن يا نزديك به آن، تغيير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جريان نقل كتبي و شفاهي حديث، اشتباهات و تغييراتي صورت مي‌گيرد كه نتيجه آن، دگرگوني معناي حديث و نافهمي مقصود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چنين تغييراتي، از نكات مهمّ بايسته توجه در فهم و نقد روايت و اعتبارسنجي و عمل به مضمون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در همه متون تاريخي و از جمله در حديث، فراوان و پديده‌اي شايع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شيخ طوسي نيز به اين موضوع اشاره كرده و در بارة دسته‌اي از راويان صدر اسلام،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كانوا يَسمَعُونَ الحديثَ مِن النبيِّ ولا يَكتُبونَه فَيَسهُونَ عنه أو عن بَعضِه فَيَقَعُ الغَلَطُ في نقلِه</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اصحاب پيامبر حديث را از ايشان مي‌شنيدند؛ ولي چون آن را نمي‌نوشتند، همه آن و يا پاره‌اي از آن را فراموش مي‌كردند و بدين سان، دچار اشتباه در نقل آن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گفتني است گاه به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مي‌شود؛ اما برخي، تصحيف را با تحريف متفاوت دانسته‌اند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چنان‌كه خواهيد ديد، ما نيز در اينجا، پديده تحريف را آسيبي متفاوت به شمار آورده، جداگانه بررسي كرده‌ايم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2135_14098"/>
    </w:p>
    <w:p>
      <w:pPr>
        <w:pStyle w:val="Heading6"/>
        <w:numPr>
          <w:ilvl w:val="5"/>
          <w:numId w:val="1"/>
        </w:numPr>
        <w:rPr/>
      </w:pPr>
      <w:bookmarkStart w:id="129" w:name="__RefHeading___Toc134157_3804643083"/>
      <w:bookmarkStart w:id="130" w:name="_Toc49"/>
      <w:bookmarkEnd w:id="128"/>
      <w:bookmarkEnd w:id="129"/>
      <w:r>
        <w:rPr>
          <w:rtl w:val="true"/>
        </w:rPr>
        <w:t>گونه هاي تصحيف</w:t>
      </w:r>
      <w:bookmarkEnd w:id="130"/>
    </w:p>
    <w:p>
      <w:pPr>
        <w:pStyle w:val="Heading6"/>
        <w:numPr>
          <w:ilvl w:val="5"/>
          <w:numId w:val="1"/>
        </w:numPr>
        <w:rPr/>
      </w:pPr>
      <w:bookmarkStart w:id="131" w:name="__RefHeading___Toc134159_3804643083"/>
      <w:bookmarkStart w:id="132" w:name="_Toc50"/>
      <w:bookmarkEnd w:id="131"/>
      <w:r>
        <w:rPr>
          <w:rtl w:val="true"/>
        </w:rPr>
        <w:t>تصحيف ديداري</w:t>
      </w:r>
      <w:bookmarkEnd w:id="132"/>
    </w:p>
    <w:p>
      <w:pPr>
        <w:pStyle w:val="Heading6"/>
        <w:numPr>
          <w:ilvl w:val="5"/>
          <w:numId w:val="1"/>
        </w:numPr>
        <w:rPr/>
      </w:pPr>
      <w:bookmarkStart w:id="133" w:name="__RefHeading___Toc134161_3804643083"/>
      <w:bookmarkStart w:id="134" w:name="_Toc51"/>
      <w:bookmarkEnd w:id="133"/>
      <w:r>
        <w:rPr>
          <w:rtl w:val="true"/>
        </w:rPr>
        <w:t>تصحيف شنيداري</w:t>
      </w:r>
      <w:bookmarkEnd w:id="134"/>
    </w:p>
    <w:p>
      <w:pPr>
        <w:pStyle w:val="Heading6"/>
        <w:numPr>
          <w:ilvl w:val="5"/>
          <w:numId w:val="1"/>
        </w:numPr>
        <w:rPr/>
      </w:pPr>
      <w:bookmarkStart w:id="135" w:name="__RefHeading___Toc134163_3804643083"/>
      <w:bookmarkStart w:id="136" w:name="_Toc52"/>
      <w:bookmarkEnd w:id="135"/>
      <w:r>
        <w:rPr>
          <w:rtl w:val="true"/>
        </w:rPr>
        <w:t>تصحيف‌هاي رايج در سند</w:t>
      </w:r>
      <w:bookmarkEnd w:id="136"/>
    </w:p>
    <w:p>
      <w:pPr>
        <w:pStyle w:val="BookText"/>
        <w:rPr/>
      </w:pPr>
      <w:r>
        <w:rPr>
          <w:rFonts w:ascii="IRNazanin" w:hAnsi="IRNazanin" w:eastAsia="IRNazanin"/>
          <w:color w:val="111111"/>
          <w:sz w:val="28"/>
          <w:sz w:val="28"/>
          <w:szCs w:val="28"/>
          <w:rtl w:val="true"/>
          <w:lang w:bidi="fa-IR"/>
        </w:rPr>
        <w:t xml:space="preserve">گونه هاي تصحيفحديث مُصحَّف را با توجه به نوع تصحيفي كه در آن رخ داده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معنوي، گونه‌اي تحريف معنايي است و با بحث كنوني ما ارتباطي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امّا تصحيف لفظي، هنگامي رخ مي‌دهد كه الفاظ متن يا سند، به الفاظ ديگري كه مشابه آن است،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تشابه، ممكن است در شنيدن يا ديدن باشد؛ يعني گاهي صورت گفتاري آن الفاظ، شبيه يكديگر است و گاهي شكل نوشتاري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لفظي، چه شنيداري و چه ديداري، ممكن است در سند يا متن روي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تصحيف لفظي را با توجه به علّت تصحيف،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كدام را با توجه به مكان وقوع تصحيف،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انواع تصحيف لفظي را برمي شماريم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تصحيف ديداريتصحيف ديداري، هنگامي پديد مي‌آيد كه تشابه، در چگونگي نوشتن لفظ باشد؛ يعني حرفي، شباهت نوشتاري با حرف ديگر داشته باشد و در نتيجه، اين دو حرف با يكديگر جا به جا شوند؛ مانند شباهت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كه موجب 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به‌عكس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گونه تصحيف، خطاي ديد هنگام بازنويسي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ديداري كوچك و ريز در سند و متن حديث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حديثي كه مي‌آيد مطابق با گزارش مصححان 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الاحمسي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الاخمسي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الاخمسي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شده و در متن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حسين الأحمسي وعبد الله بن سنان،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الخلق الحسن يميث الخطيئة كما تميث الشمس الجليد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گفتني است پيام حديث تغيير چنداني نمي كند و در هر صورت به اين معناست كه خوشخويي، گناهان را آب مي‌كند، همان گونه كه خورشيد، باقيمانده يخ را آب مي‌كند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تصحيف شنيداريدو كلمه ـ گذشته از اينكه تشابه نوشتاري داشته باشند يا نه ـ ، ممكن است تلفّظي نزديك به هم داشته باشد و يا هم وزن باشند و در نتيجه، با يكديگر اشتباه شوند؛ مانند تصحيف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الأحدَب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وزن و تلفّظ، تشابه دارند و يا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استغني بعقله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مي‌تواند براي ما پارسيان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اشتباهات، كمتر و تنها هنگامي رخ مي‌دهد كه راوي، حديث را به صورت شفاهي از ديگري فراگيرد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تصحيف‌هاي رايج در سندتصحيف سندي، از رايج‌ترين انواع تصحيف و وقوع آن در برخي از كلمات، بسيار شايع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نمونه آن،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يا به عكس و افزايش و كاهش ناصواب اين دو واژه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سلمة عن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صحيح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سلمة 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 عن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درست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 عن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تصحيف‌هاي رايج ديگر، تصحيف اسم راوي به مصغر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عكس و نيز درج و سقط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تغيير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عكس اين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 بسياري از تصحيف را مي‌توان در كتب حديثي و رجالي تصحيح شده مانند كافي و رجال شيخ طوسي يافت</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2135_14104"/>
    </w:p>
    <w:p>
      <w:pPr>
        <w:pStyle w:val="Heading6"/>
        <w:numPr>
          <w:ilvl w:val="5"/>
          <w:numId w:val="1"/>
        </w:numPr>
        <w:rPr/>
      </w:pPr>
      <w:bookmarkStart w:id="138" w:name="__RefHeading___Toc134165_3804643083"/>
      <w:bookmarkStart w:id="139" w:name="_Toc53"/>
      <w:bookmarkEnd w:id="137"/>
      <w:bookmarkEnd w:id="138"/>
      <w:r>
        <w:rPr>
          <w:rtl w:val="true"/>
        </w:rPr>
        <w:t>نمونه‌هاي تصحيف در متن</w:t>
      </w:r>
      <w:bookmarkEnd w:id="139"/>
    </w:p>
    <w:p>
      <w:pPr>
        <w:pStyle w:val="BookText"/>
        <w:rPr/>
      </w:pPr>
      <w:r>
        <w:rPr>
          <w:rFonts w:ascii="IRNazanin" w:hAnsi="IRNazanin" w:eastAsia="IRNazanin"/>
          <w:color w:val="111111"/>
          <w:sz w:val="28"/>
          <w:sz w:val="28"/>
          <w:szCs w:val="28"/>
          <w:rtl w:val="true"/>
          <w:lang w:bidi="fa-IR"/>
        </w:rPr>
        <w:t>نمونه‌هاي تصحيف در متنبراي تصحيف در متن، بخشي از زيارت عاشورا را 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العِصابَةَ الّتي جاهَدَتِ الحُسَينَ وشايعَت وبايعَت وتابَعَت علي قتله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بخش از زيارت،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شده است؛ به اين قرينه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ممكن است در جهت شر باشد يا در جهت خير؛ در حالي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همكاري و همراهي در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نمونه ديگر، دعاي وضوي امير مومنان به هنگام شستن دست چپ است كه نقل معروف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تُعْطِنِي كِتَابِي بِشِمَالِي وَ لَا تَجْعَلْهَا مَغْلُولَةً إِلَى عُنُقِي وَ أَعُوذُ بِكَ مِنْ مُقَطَّعَاتِ النِّيرَان، </w:t>
      </w:r>
      <w:r>
        <w:rPr>
          <w:rStyle w:val="FootnoteAnchor"/>
          <w:rtl w:val="true"/>
        </w:rPr>
        <w:footnoteReference w:id="62"/>
      </w:r>
      <w:r>
        <w:rPr>
          <w:rFonts w:ascii="IRNazanin" w:hAnsi="IRNazanin" w:eastAsia="IRNazanin"/>
          <w:color w:val="111111"/>
          <w:sz w:val="28"/>
          <w:sz w:val="28"/>
          <w:szCs w:val="28"/>
          <w:rtl w:val="true"/>
          <w:lang w:bidi="fa-IR"/>
        </w:rPr>
        <w:t xml:space="preserve">است، اما در نقلي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مفظعات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بالفاء و الظاء المعجمة ـ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 نسخه مشهور را با آيه قُطِّعَتْ لَهُمْ ثِيابٌ مِنْ نارٍ</w:t>
      </w:r>
      <w:r>
        <w:rPr>
          <w:rStyle w:val="FootnoteAnchor"/>
          <w:rtl w:val="true"/>
        </w:rPr>
        <w:footnoteReference w:id="63"/>
      </w:r>
      <w:r>
        <w:rPr>
          <w:rFonts w:ascii="IRNazanin" w:hAnsi="IRNazanin" w:eastAsia="IRNazanin"/>
          <w:color w:val="111111"/>
          <w:sz w:val="28"/>
          <w:sz w:val="28"/>
          <w:szCs w:val="28"/>
          <w:rtl w:val="true"/>
          <w:lang w:bidi="fa-IR"/>
        </w:rPr>
        <w:t>سازگار و آن را بهتر خوانده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مفظعات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معناي سختي ها، نادرست دانسته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بعض نسخ الحديث و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مفظعات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بالفاء و الظاء المعجمة جمع مفظعة بكسر الظاء من فظع الأمر بالضم فظاعة فهو فظيع أي شديد شنيع، و هو تصحيف، و الأول موافق للاية الكريمة</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2135_14106"/>
    </w:p>
    <w:p>
      <w:pPr>
        <w:pStyle w:val="Heading6"/>
        <w:numPr>
          <w:ilvl w:val="5"/>
          <w:numId w:val="1"/>
        </w:numPr>
        <w:rPr/>
      </w:pPr>
      <w:bookmarkStart w:id="141" w:name="__RefHeading___Toc134167_3804643083"/>
      <w:bookmarkStart w:id="142" w:name="_Toc54"/>
      <w:bookmarkEnd w:id="140"/>
      <w:bookmarkEnd w:id="141"/>
      <w:r>
        <w:rPr>
          <w:rtl w:val="true"/>
        </w:rPr>
        <w:t>راه حلّ تصحيف</w:t>
      </w:r>
      <w:bookmarkEnd w:id="142"/>
    </w:p>
    <w:p>
      <w:pPr>
        <w:pStyle w:val="BookText"/>
        <w:rPr/>
      </w:pPr>
      <w:r>
        <w:rPr>
          <w:rFonts w:ascii="IRNazanin" w:hAnsi="IRNazanin" w:eastAsia="IRNazanin"/>
          <w:color w:val="111111"/>
          <w:sz w:val="28"/>
          <w:sz w:val="28"/>
          <w:szCs w:val="28"/>
          <w:rtl w:val="true"/>
          <w:lang w:bidi="fa-IR"/>
        </w:rPr>
        <w:t xml:space="preserve">راه حلّ تصحيفتصحيف‌ها و ديگر اشتباهاتِ رخ‌داده در نسخه هاى گوناگون، برخاسته از بي‌دقّتي در خواندن و نوشتن احاديث است؛ زيرا تا چند دهه پيش، نقل تصويرى كتاب و حديث به شيوه عكس‌بردارى و پويش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نبود و محدثان، به ويژه از قرن سوّم به اين سو، حديث را از نسخه اصلى خوانده و سپس، قرائت خود را مى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خطا از دو ناحيه مى توانست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قرائت و گاه در كتابت؛ هرچند در كتابت، خطاهاي بيشتري رخ داد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آنچه به اين موضوع دامن زد، نقطه‌ها، دندانه‌ها، حركات حروف و علائمي چون تشديد است كه گاه تغيير و يا جا به جايى آنها در كلمات، معنا را به طور كلّي عوض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حلّ اين معضل، بايد قرائت‌ها و كتابت‌هاي گوناگون يك حديث را به دست آورد و با مقايسه و كنار هم نهادن همه نقل‌ها يا نسخه‌هاي گوناگون، در يك تعامل شناور و دو سويه، متن اصلى را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متعدّد يك حديث، به دو گونه متفاوت به دست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گردآوري دست نوشته هاى كاتبان مختلف، خواه معاصر مؤلّف باشند يا نباشند؛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كتاب‌هاى ديگرى كه همان حديث را نقل كرده اند؛ چه اين كتاب‌ها منبع كتابي باشند كه در دست پژوهش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كتاب‌هاى شيخ صدوق، نسبت به مكارم الأخلاق و مشكاة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منبع آن نباشند و آن حديث را از طريق ديگرى نقل كرده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كتاب من لا يحضره الفقيه نسبت به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از نظر دور داشت كه نقل همان حديث در شرح‌ها و جوامع روايى، با استناد به همان منبعى كه روايت مورد بررسى ما در آن آمده نيز سودمند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بحار الأنوار از أمالى صدوق، و نقل وسائل الشيعة از كتب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ممكن است نسخه هاى موجود نزد آن شارحان يا مؤلّفان جوامع روايى، كامل تر و صحيح تر از نسخه هايى بوده باشند كه هم‌اينك در دسترس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احيا و تصحيح متون و مصدريابى آنها، از همه اين ها استفاده مي‌كنند و براى يافتن متن‌هاى مشابه و تقويت متن، از ديگر نقل‌ها و ديگر كتاب‌ها و مجموعه هاى روايى نيز يارى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 عمل كارا و سودمند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2135_14108"/>
    </w:p>
    <w:p>
      <w:pPr>
        <w:pStyle w:val="Heading6"/>
        <w:numPr>
          <w:ilvl w:val="5"/>
          <w:numId w:val="1"/>
        </w:numPr>
        <w:rPr/>
      </w:pPr>
      <w:bookmarkStart w:id="144" w:name="__RefHeading___Toc134169_3804643083"/>
      <w:bookmarkStart w:id="145" w:name="_Toc55"/>
      <w:bookmarkEnd w:id="143"/>
      <w:bookmarkEnd w:id="144"/>
      <w:r>
        <w:rPr/>
        <w:t>۶</w:t>
      </w:r>
      <w:r>
        <w:rPr>
          <w:rtl w:val="true"/>
        </w:rPr>
        <w:t xml:space="preserve">. </w:t>
      </w:r>
      <w:r>
        <w:rPr>
          <w:rtl w:val="true"/>
        </w:rPr>
        <w:t>تحريف</w:t>
      </w:r>
      <w:bookmarkEnd w:id="145"/>
    </w:p>
    <w:p>
      <w:pPr>
        <w:pStyle w:val="Heading6"/>
        <w:numPr>
          <w:ilvl w:val="5"/>
          <w:numId w:val="1"/>
        </w:numPr>
        <w:rPr/>
      </w:pPr>
      <w:bookmarkStart w:id="146" w:name="__RefHeading___Toc134171_3804643083"/>
      <w:bookmarkStart w:id="147" w:name="_Toc56"/>
      <w:bookmarkEnd w:id="146"/>
      <w:r>
        <w:rPr>
          <w:rtl w:val="true"/>
        </w:rPr>
        <w:t>تعريف تحريف</w:t>
      </w:r>
      <w:bookmarkEnd w:id="147"/>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تحريفتعريف تحريفواژه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و 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مي‌گيرد و به معناي كج و خم كردن، تغيير دادن و از جايگاه خود بيرون بردن است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حديث،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ساختن سند يا متن براي اغراض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مقدار و شكل اين دگرگوني تاثيري در صدق تحريف ندارد و لازم نيست مانند آنچه در تصحيف گفته شده است، متنِ دگرگون شده، به متن اصلي شبيه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مي‌توان هر گونه تغيير كوچك و بزرگي را تحريف و از اين ناحيه آن را اعم از تصحيف دانست، اما چون در اين تعريف، قصد و غرض فاسد در معناي تحريف قيد شده و اين قيد در تصحيف نيست، از اين زاويه اخص ازتصحيف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بيشتر در متن روي مي‌دهد و نه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متن، گاه با تغيير شكل و تبديل حروف است و گاه به صورت افزودن و كاستن يك و يا چند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تحريف، كميت تغيير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 تحريف كننده مهم است، رسيدن به خواسته خويش است كه گاه با افزودن و حذف چند كلمه، متن حديث را به صورت دلخواه خود در مي آورد، و گاه با جا به جايي و تبديل يك دو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كننده سند حديث نيز با افزودن يك صفت به راوي و يا تغيير نام پدر و جد، اعتبار حديث را به صورت مطلوب خود تغيير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در تاريخ حديث، اتفاق افتاده است؛ اما در حوزه حديث شيعه به بركت وجود امامان فرزانه، و در حوزه حديث اهل سنّت به علّت وجود حافظان حديث، بسياري از موارد آن، كشف شد و به كتاب‌هاي اصلي حديث، راه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اكنون باقي مانده، فراوان نيست و بسياري از آنچه به دست ما رسيده نيز از ره‌گذر نقد و به همراه افشاگري محدثان، در باره آنهاست؛ هرچند همين تعداد اندك وظيفه بررسي را بر دوش ما مي‌نهد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2135_14110"/>
    </w:p>
    <w:p>
      <w:pPr>
        <w:pStyle w:val="Heading6"/>
        <w:numPr>
          <w:ilvl w:val="5"/>
          <w:numId w:val="1"/>
        </w:numPr>
        <w:rPr/>
      </w:pPr>
      <w:bookmarkStart w:id="149" w:name="__RefHeading___Toc134173_3804643083"/>
      <w:bookmarkStart w:id="150" w:name="_Toc57"/>
      <w:bookmarkEnd w:id="148"/>
      <w:bookmarkEnd w:id="149"/>
      <w:r>
        <w:rPr>
          <w:rtl w:val="true"/>
        </w:rPr>
        <w:t>تحريف متن</w:t>
      </w:r>
      <w:bookmarkEnd w:id="150"/>
    </w:p>
    <w:p>
      <w:pPr>
        <w:pStyle w:val="BookText"/>
        <w:rPr/>
      </w:pPr>
      <w:r>
        <w:rPr>
          <w:rFonts w:ascii="IRNazanin" w:hAnsi="IRNazanin" w:eastAsia="IRNazanin"/>
          <w:color w:val="111111"/>
          <w:sz w:val="28"/>
          <w:sz w:val="28"/>
          <w:szCs w:val="28"/>
          <w:rtl w:val="true"/>
          <w:lang w:bidi="fa-IR"/>
        </w:rPr>
        <w:t>تحريف متننمونه نخست، تحريف حديث بشارت پيامبر به ظهور امام مهدي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اصلى حديث طبق نقل طبرانى،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يمْلِكَ رَجُلٌ مِنْ أهْلِ بَيتي يواطِى ءُ اسْمُهُ اسْمي، يَمْلَأ الْأرْضَ عَدْلاً وَقِسْطاً كَمَا مُلِئَتْ جَوْراً وَظُلْماً</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بر پا نمي‌شود، تا آن هنگام كه مردي از اهل بيت من به قدرت رسد؛ مردي كه نامش، نام من است و زمين را از عدل و داد مي‌آكَنَد، همان گونه كه از جور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نقل ديگر نيز كه طبرانى در همين باب آورده، مشابه اين حديث است؛ امّا در يك نقل،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عبارت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 أبيه اسم أبي</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گرچه احتمالات و تكلّفاتي در توجيه نقل محرّف اين حديث، گزارش شده است؛ </w:t>
      </w:r>
      <w:r>
        <w:rPr>
          <w:rStyle w:val="FootnoteAnchor"/>
          <w:rtl w:val="true"/>
        </w:rPr>
        <w:footnoteReference w:id="70"/>
      </w:r>
      <w:r>
        <w:rPr>
          <w:rFonts w:ascii="IRNazanin" w:hAnsi="IRNazanin" w:eastAsia="IRNazanin"/>
          <w:color w:val="111111"/>
          <w:sz w:val="28"/>
          <w:sz w:val="28"/>
          <w:szCs w:val="28"/>
          <w:rtl w:val="true"/>
          <w:lang w:bidi="fa-IR"/>
        </w:rPr>
        <w:t>اما به گمان فراوان، اين افزوده، تحريفي است براي تطبيق يافتن حديث مشهور پيامبر خدا بر يكي از مدّعيان مهدويت؛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منصور دوانيقي و يا محمّد نفس زكيه،كه نام پدر هر دو تن، عبد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تحريف، كاستن از متن اصلي و تغيير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فرشته آسمانى بر زمين در ثلث پايانى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اصلي حديث، پس از عرضه متن تحريف شده،از سوي ابراهيم بن ابي محمود بر امام رضا عليه السلام معلوم شده و شيخ صدوق آن 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أبِي مَحْمُودٍ قَالَ قُلْتُ لِلرِّضَا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تَقُولُ فِي الْحَدِيثِ الَّذِي يَرْوِيهِ النَّاسُ عَنْ رَسُولِ اللهِ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يَنْزِلُ فِي كُلِّ لَيْلَةِ جُمُعَةٍ إِلَى السَّمَاءِ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الْمُحَرِّفِينَ الْكَلِمَ عَنْ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قَالَ رَسُولُ اللَهِ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يُنْزِلُ مَلَكاً إِلَى السَّمَاءِ الدُّنْيَا كُلَّ لَيْلَةٍ فِي الثُّلُثِ الْأخِيرِ وَلَيْلَةَ الْجُمُعَةِ فِي أوَّلِ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فَيَأْمُرُهُ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سَائِلٍ فَأُعْطِيَهُ؟ هَلْ مِنْ تَائِبٍ فَأَتُوبَ عَلَيْهِ؟ هَلْ مِنْ مُسْتَغْفِرٍ فَأَغْفِرَ لَهُ؟ يَا طَالِبَ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وَيَا طَالِبَ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يَزَالُ يُنَادِي بِهَذَا حَتَّى يَطْلُعَ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طَلَعَ الْفَجْرُ عَادَ إِلَى مَحَلِّهِ مِنْ مَلَكُوتِ السَّمَاء</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در باره حديثى كه مردم از رسول خدا نقل مى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ـ تبارك و تعالى ـ هر شب جمعه به آسمان دنيا فرو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تحريف گران كلام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 خدا اين را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و تعالى ـ فرشته اى را در پاره سوم هر شب، سحر، به آسمان دنيا فرو مى فرستد و در شب جمعه، در آغاز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امر مى كند كه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خواهانى هست تا به او عطا كنم؟ آيا توبه كننده اى هست تا به او بازگردم؟ اي جوينده نيكي، پيش بيا و اي جوياي بدي، كوتاه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ندا را پيوسته تا دميدن سپيده درمي دهد و چون سپيده دميد، فرشته به جايگاهش در ملكوت آسمان باز مي‌گردد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1" w:name="pg2135_14114"/>
    </w:p>
    <w:p>
      <w:pPr>
        <w:pStyle w:val="Heading6"/>
        <w:numPr>
          <w:ilvl w:val="5"/>
          <w:numId w:val="1"/>
        </w:numPr>
        <w:rPr/>
      </w:pPr>
      <w:bookmarkStart w:id="152" w:name="__RefHeading___Toc134175_3804643083"/>
      <w:bookmarkStart w:id="153" w:name="_Toc58"/>
      <w:bookmarkEnd w:id="151"/>
      <w:bookmarkEnd w:id="152"/>
      <w:r>
        <w:rPr>
          <w:rtl w:val="true"/>
        </w:rPr>
        <w:t>تحريف سند</w:t>
      </w:r>
      <w:bookmarkEnd w:id="153"/>
    </w:p>
    <w:p>
      <w:pPr>
        <w:pStyle w:val="Heading6"/>
        <w:numPr>
          <w:ilvl w:val="5"/>
          <w:numId w:val="1"/>
        </w:numPr>
        <w:rPr/>
      </w:pPr>
      <w:bookmarkStart w:id="154" w:name="__RefHeading___Toc134177_3804643083"/>
      <w:bookmarkStart w:id="155" w:name="_Toc59"/>
      <w:bookmarkEnd w:id="154"/>
      <w:r>
        <w:rPr/>
        <w:t>۷</w:t>
      </w:r>
      <w:r>
        <w:rPr>
          <w:rtl w:val="true"/>
        </w:rPr>
        <w:t xml:space="preserve">. </w:t>
      </w:r>
      <w:r>
        <w:rPr>
          <w:rtl w:val="true"/>
        </w:rPr>
        <w:t>قلب</w:t>
      </w:r>
      <w:bookmarkEnd w:id="155"/>
    </w:p>
    <w:p>
      <w:pPr>
        <w:pStyle w:val="Heading6"/>
        <w:numPr>
          <w:ilvl w:val="5"/>
          <w:numId w:val="1"/>
        </w:numPr>
        <w:rPr/>
      </w:pPr>
      <w:bookmarkStart w:id="156" w:name="__RefHeading___Toc134179_3804643083"/>
      <w:bookmarkStart w:id="157" w:name="_Toc60"/>
      <w:bookmarkEnd w:id="156"/>
      <w:r>
        <w:rPr>
          <w:rtl w:val="true"/>
        </w:rPr>
        <w:t>تعريف قلب</w:t>
      </w:r>
      <w:bookmarkEnd w:id="157"/>
    </w:p>
    <w:p>
      <w:pPr>
        <w:pStyle w:val="BookText"/>
        <w:rPr/>
      </w:pPr>
      <w:r>
        <w:rPr>
          <w:rFonts w:ascii="IRNazanin" w:hAnsi="IRNazanin" w:eastAsia="IRNazanin"/>
          <w:color w:val="111111"/>
          <w:sz w:val="28"/>
          <w:sz w:val="28"/>
          <w:szCs w:val="28"/>
          <w:rtl w:val="true"/>
          <w:lang w:bidi="fa-IR"/>
        </w:rPr>
        <w:t>تحريف سندتحريف در سند، بيشتر به قصد تغيير اعتبار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تحريف‌كننده در پي معتبر كردن حديث خاصّي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كسي را حذف و نام شخص ديگري را مي‌گذارد و يا صفت و نام پدر و جدّ راوي را حذف مي‌نمايد و يا نامي خودساخته را به آن مي‌افزايد تا با فرد موثّقي مشتبه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براي خدشه دار كردن اعتبار حديث، نام راوي معتبري را با نام راوي نامعتبري جا به جا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و حل تحريف‌هاي سندي به عهده علم رجال و فن طبقات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قلبتعريف قلبآسيب ديگري كه با همين بحث ارتباط دارد، قلب متن يا 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و جا به جا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متأخّران، به اين معنا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قُلِبَ بَعضُ ما في سندِهِ أو مَتنِهِ إلي بعضٍ آخَرَ ممّا فيه، لا إلي الخارجِ عَنهُما</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حديثي كه بخشي از سند يا متنش، با بخش ديگري از خود آن ـ و نه با چيزي خارج آن ـ ، جا به جا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تفاوت ريز و جزئي قلب با تصحيف و تحريف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تحريف، چيزي از بيرون حديث، به آن مي‌افزايند و يا واژه‌اي را از آن مي‌كاهند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تصحيف نيز، بيشتر، تغيير شكلي و آوايي كلمه رخ مي‌دهد؛ امّا در قلب، كلمه‌اي از بيرون نمي‌افزايند و بيشتر، جا به جايي دروني واژه‌ها است، بدون آن‌كه حتّي تغيير شكلي هم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آسيب‌پذيري نقل حديث در هر سه گونه تصحيف، تحريف و قلب، ما را به يك كار وا مي‌دارد؛ ديدن هميشگي نقل‌هاي گوناگون و مراجعه به منابع و نسخه‌هاي متعدّد و نيز مقايسه سندي با بهره‌گيري از علم طبقات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آسيب، تفاوتي در شيوه درمان ندارند و از اين رو، لازم نيست در رويارويي با اين آسيب‌ها، در پي شناسايي و تعيين گونه خاصّ آن باشيم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2135_14116"/>
    </w:p>
    <w:p>
      <w:pPr>
        <w:pStyle w:val="Heading6"/>
        <w:numPr>
          <w:ilvl w:val="5"/>
          <w:numId w:val="1"/>
        </w:numPr>
        <w:rPr/>
      </w:pPr>
      <w:bookmarkStart w:id="159" w:name="__RefHeading___Toc134181_3804643083"/>
      <w:bookmarkStart w:id="160" w:name="_Toc61"/>
      <w:bookmarkEnd w:id="158"/>
      <w:bookmarkEnd w:id="159"/>
      <w:r>
        <w:rPr>
          <w:rtl w:val="true"/>
        </w:rPr>
        <w:t>گونه‌ها و نمونه‌ها</w:t>
      </w:r>
      <w:bookmarkEnd w:id="160"/>
    </w:p>
    <w:p>
      <w:pPr>
        <w:pStyle w:val="Heading6"/>
        <w:numPr>
          <w:ilvl w:val="5"/>
          <w:numId w:val="1"/>
        </w:numPr>
        <w:rPr/>
      </w:pPr>
      <w:bookmarkStart w:id="161" w:name="__RefHeading___Toc134183_3804643083"/>
      <w:bookmarkStart w:id="162" w:name="_Toc62"/>
      <w:bookmarkEnd w:id="161"/>
      <w:r>
        <w:rPr>
          <w:rtl w:val="true"/>
        </w:rPr>
        <w:t>مقلوب متني</w:t>
      </w:r>
      <w:bookmarkEnd w:id="162"/>
    </w:p>
    <w:p>
      <w:pPr>
        <w:pStyle w:val="Heading6"/>
        <w:numPr>
          <w:ilvl w:val="5"/>
          <w:numId w:val="1"/>
        </w:numPr>
        <w:rPr/>
      </w:pPr>
      <w:bookmarkStart w:id="163" w:name="__RefHeading___Toc134185_3804643083"/>
      <w:bookmarkStart w:id="164" w:name="_Toc63"/>
      <w:bookmarkEnd w:id="163"/>
      <w:r>
        <w:rPr>
          <w:rtl w:val="true"/>
        </w:rPr>
        <w:t>مقلوب سندي</w:t>
      </w:r>
      <w:bookmarkEnd w:id="164"/>
    </w:p>
    <w:p>
      <w:pPr>
        <w:pStyle w:val="BookText"/>
        <w:rPr/>
      </w:pPr>
      <w:r>
        <w:rPr>
          <w:rFonts w:ascii="IRNazanin" w:hAnsi="IRNazanin" w:eastAsia="IRNazanin"/>
          <w:color w:val="111111"/>
          <w:sz w:val="28"/>
          <w:sz w:val="28"/>
          <w:szCs w:val="28"/>
          <w:rtl w:val="true"/>
          <w:lang w:bidi="fa-IR"/>
        </w:rPr>
        <w:t xml:space="preserve">گونه‌ها و نمونه‌هاحديث مقلوب، با توجه به مكان وقوع قلب در حديث،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 متني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 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مقلوب متنياين نوع قلب، در جايي است كه كلمه‌اي از يك متن با كلمه ديگري از همان متن، جا به جا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كليني روايتي را اين‌گونه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النبي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اضرِبُوها عَلَي النِّفارِ وَلا تَضرِبُوها عَلَي العِثارِ</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از پيامبر اكرم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دليل فرار كردن، بزنيد؛ ولي به دليل لغزيدن،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روايت را شيخ صدوق، به عكس آن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أنَّ أبا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اضرِبُوها عَلَي العِثارِ وَلا تَضرِبُوها عَلَي النِّفارِ</w:t>
      </w:r>
      <w:r>
        <w:rPr>
          <w:rFonts w:eastAsia="IRNazanin" w:cs="IRNazanin"/>
          <w:color w:val="111111"/>
          <w:sz w:val="28"/>
          <w:szCs w:val="28"/>
          <w:rtl w:val="true"/>
          <w:lang w:bidi="fa-IR"/>
        </w:rPr>
        <w:t xml:space="preserve">... ». </w:t>
      </w:r>
      <w:r>
        <w:rPr>
          <w:rStyle w:val="FootnoteAnchor"/>
          <w:rtl w:val="true"/>
        </w:rPr>
        <w:footnoteReference w:id="75"/>
      </w:r>
      <w:r>
        <w:rPr>
          <w:rFonts w:ascii="IRNazanin" w:hAnsi="IRNazanin" w:eastAsia="IRNazanin"/>
          <w:color w:val="111111"/>
          <w:sz w:val="28"/>
          <w:sz w:val="28"/>
          <w:szCs w:val="28"/>
          <w:rtl w:val="true"/>
          <w:lang w:bidi="fa-IR"/>
        </w:rPr>
        <w:t>از امام صادق عليه السلام 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دليل لغزيدن، بزنيد؛ ولي آنها را به دليل فرار كردن،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 به جا شده‌اند كه ظاهراً نقل صدوق، مقلوب و نقل كليني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ديگر از قلب متني،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فَلْيَضَعْ خَدَّه على كَفِّه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عُثْمَانَ بْنِ عِيسَى عَنْ يُونُسَ بْنِ عَمَّارٍ عَنْ أبِي عبد 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ذَكَرَ أَحَدُكُمْ نِعْمَةَ اللهِ عَزَّ وَجَلَّ فَلْيَضَعْ خَدَّهُ عَلَى التُّرَابِ شُكْراً للَهِ فَإِنْ كَانَ رَاكِباً فَلْيَنْزِلْ فَلْيَضَعْ خَدَّهُ عَلَى التُّرَابِ وَإِنْ لَمْ يَكُنْ يَقْدِرُ عَلَى النُّزُولِ لِلشُّهْرَةِ فَلْيَضَعْ خَدَّهُ عَلَى قَرَبُوسِهِ وَإِنْ لَمْ يَقْدِرْ فَلْيَضَعْ خَدَّهُ عَلَى كَفِّهِ ثُمَّ لْيَحْمَدِ اللهَ عَلَى مَا أنْعَمَ عَلَيْهِ</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يونس بن عمار از حضرت صادق عليه السلام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يكي از شما نعمتي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ياد آورد، براي سپاس‌گزاري خداوند، گونه‌اش را بر خاك بگذارد، و اگر سواره هم بود، فرود آيد و گونه خود را بر خاك بگذارد و اگر از بيم شهرت نمي‌تواند فرود آيد، گونه‌اش را بر بر آمدگي زين بگذارد و اگر نتوانست، گونه‌اش را بر كف دستش بگذارد و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نعمت‌هايش شكر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حاشيه‌نويسان كافي، عبارت برخي از نسخه‌ها،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فَلْيَضَعْ كَفَّه على خَدِّه؛ كف دستش را روي گونه‌اش بگذارد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مقلوب سندياين نوع مقلوب، در جايي است كه اسم يك راوي با راوي ديگري از همان سند، يا اسم راوي با اسم پدرش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 به جا شده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باشد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بيشتر قلب‌هاي رخ‌داده، سندي‌اند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نمونه‌هايي از مقلوب سندي را مي‌توان چنين بر شمرد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در تفسير قمي، سند روايتي از امام صادق عليه السلام، چنين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إدريسَ، قال حدّثَنا محمدُ بنُ أحمدِ بنِ عيسي، عَن علي بنِ الحَكَمِ، عَن الحُسَينِ بنِ أبي العَلاءِ، عَن أبي عبدالله</w:t>
      </w:r>
      <w:r>
        <w:rPr>
          <w:rFonts w:eastAsia="IRNazanin" w:cs="IRNazanin"/>
          <w:color w:val="111111"/>
          <w:sz w:val="28"/>
          <w:szCs w:val="28"/>
          <w:rtl w:val="true"/>
          <w:lang w:bidi="fa-IR"/>
        </w:rPr>
        <w:t xml:space="preserve">... . </w:t>
      </w:r>
      <w:r>
        <w:rPr>
          <w:rStyle w:val="FootnoteAnchor"/>
          <w:rtl w:val="true"/>
        </w:rPr>
        <w:footnoteReference w:id="80"/>
      </w:r>
      <w:r>
        <w:rPr>
          <w:rFonts w:ascii="Amiri" w:hAnsi="Amiri" w:eastAsia="Amiri" w:cs="Amiri"/>
          <w:color w:val="111111"/>
          <w:sz w:val="28"/>
          <w:sz w:val="28"/>
          <w:szCs w:val="28"/>
          <w:rtl w:val="true"/>
          <w:lang w:bidi="ar-SA"/>
        </w:rPr>
        <w:t xml:space="preserve">اين در حالي است كه نام راوي دوّم، مقلوب شده و درست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2135_14119"/>
    </w:p>
    <w:p>
      <w:pPr>
        <w:pStyle w:val="Heading6"/>
        <w:numPr>
          <w:ilvl w:val="5"/>
          <w:numId w:val="1"/>
        </w:numPr>
        <w:rPr/>
      </w:pPr>
      <w:bookmarkStart w:id="166" w:name="__RefHeading___Toc134187_3804643083"/>
      <w:bookmarkStart w:id="167" w:name="_Toc64"/>
      <w:bookmarkEnd w:id="165"/>
      <w:bookmarkEnd w:id="166"/>
      <w:r>
        <w:rPr>
          <w:rtl w:val="true"/>
        </w:rPr>
        <w:t>راه حلّ تحريف و قلب</w:t>
      </w:r>
      <w:bookmarkEnd w:id="167"/>
    </w:p>
    <w:p>
      <w:pPr>
        <w:pStyle w:val="BookText"/>
        <w:rPr/>
      </w:pPr>
      <w:r>
        <w:rPr>
          <w:rFonts w:ascii="IRNazanin" w:hAnsi="IRNazanin" w:eastAsia="IRNazanin"/>
          <w:color w:val="111111"/>
          <w:sz w:val="28"/>
          <w:sz w:val="28"/>
          <w:szCs w:val="28"/>
          <w:rtl w:val="true"/>
          <w:lang w:bidi="fa-IR"/>
        </w:rPr>
        <w:t>راه حلّ تحريف و قلببراي يافتن تحريف‌ها در متن حديث، نياز به دانش نقد حديث و سپس تشكيل خانواده حديث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سند نيز به دانش رجال و به‌ويژه علم طبقات و سند‌شناسي، نيازمنديم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نقد متن، آن بخش از متن حديث را كه پذيرفتني نيست و با داشته‌ها و معيارهاي مقبول ناسازگار است، نشان‌دار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خانواده حديث را تشكيل مي‌دهيم تا از طريق سنجش متن مشكل‌دار با بقيه متون مشابه، قرينه‌اي بر اصيل بودن و يا ساختگي بودن اين بخش،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اين بخش با منابع پيشين و معتبر ـ و دست كم، با منابع هم‌ارز ـ ، متفاوت به نظر رسيد، ولي ميان منابع ديگر اتفاق و وحدت نسبي برقرار بود و سند حديثِ مشتمل بر متنِ دست‌كاري‌شده نيز دچار مشكلاتي بود، به تحريف و يا قلب متني اطمينان مي‌يابيم و يا حدّ اقل، اين متن را از گردونه اعتبار، بيرون مي‌نهيم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اين روش، در تحريف زيادة و يا نقصان و نيز قلب، به يك شكل به كار مي‌رود و تنها تفاوت‌هاي جزئي در عمل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سند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اسناد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اسنادي كه در بخش بزرگي از حلقه‌ها مشترك‌اند، فراواني نسبي يك حالت را مي‌يابيم، حالت نادر و متفاوت را شناسايي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برخي قرينه‌هاي ديگر، مي‌توان اطمينان يافت كه حلقه مقلوب و يا تحريف شده، همين حلقه نادر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چون به اسناد كامل با حلقه‌هاي متوالي و متعدد، دسترسي نداريم، ناگزيريم تنها به دو حلقه واقع شده در دو سوي حلقه مقلوب و يا محرّف، بسنده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حاكم در همه اين موارد، حصول اطمينان عرفي و نوعي است و اگر به اين اطمينان دست نيافتيم، تنها مي‌توانيم اختلاف را گزارش كنيم و سند حديث را در دايره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شيوه‌هاي كامل شناسايي و حلّ تحريف و تصحيف و قلب در اسناد، در درس‌هاي رجالي و سندشناسي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ورزيدگي بيشتر در اين زمينه، مي‌توان به كتاب‌هاي الأحاديث المقلوبة و جواباتها از آيت الله بروجردي و رفع الإرتياب في المقلوب من الأسماء و الألقاب، از خطيب بغدادي مراجعه كرد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2135_14121"/>
    </w:p>
    <w:p>
      <w:pPr>
        <w:pStyle w:val="Heading6"/>
        <w:numPr>
          <w:ilvl w:val="5"/>
          <w:numId w:val="1"/>
        </w:numPr>
        <w:rPr/>
      </w:pPr>
      <w:bookmarkStart w:id="169" w:name="__RefHeading___Toc134189_3804643083"/>
      <w:bookmarkStart w:id="170" w:name="_Toc65"/>
      <w:bookmarkEnd w:id="168"/>
      <w:bookmarkEnd w:id="169"/>
      <w:r>
        <w:rPr>
          <w:rtl w:val="true"/>
        </w:rPr>
        <w:t>چكيده</w:t>
      </w:r>
      <w:bookmarkEnd w:id="170"/>
    </w:p>
    <w:p>
      <w:pPr>
        <w:pStyle w:val="BookText"/>
        <w:rPr/>
      </w:pPr>
      <w:r>
        <w:rPr>
          <w:rFonts w:ascii="IRNazanin" w:hAnsi="IRNazanin" w:eastAsia="IRNazanin"/>
          <w:color w:val="111111"/>
          <w:sz w:val="28"/>
          <w:sz w:val="28"/>
          <w:szCs w:val="28"/>
          <w:rtl w:val="true"/>
          <w:lang w:bidi="fa-IR"/>
        </w:rPr>
        <w:t xml:space="preserve">چكيدهواژه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اصطلاح، به حديثي گفته مي‌شود كه بخشي از سند يا متن آن، به چيزي شبيه يا نزديك به آن، تغيير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گونه‌هاي تصحيف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ديداري، تصحيف شنيداري، تصحيف در سند و تصحيف در 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 شدن از راه و تغيير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ريشه مي‌گيرد و در دانش حديث،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ساختن سند و يا متن براي اغراض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تحريف، لازم نيست كه متنِ دگرگون‌شده، شبيه متن اصلي باشد، و اندك بودن و يا زياد بودن مقدار تغيير نيز مهم نيست؛ آنچه براي تحريف‌كننده مهم است، رسيدن به خواسته خويش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و جا به جا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متأخران، يعني حديثي كه بخشي از سند يا متنش با بخش ديگري از خود آن، و نه خارج آن، جا به جا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متني، در جايي است كه كلمه‌اي از يك متن با كلمه ديگري از همان متن، جا به جا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يافتن تصحيف، تحريف و قلب در متن حديث، نياز به دانش نقد حديث و سپس تشكيل خانواده حديث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سند نيز به دانش رجال و به‌ويژه علم طبقات و سند‌شناسي، نيازمنديم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2135_14123"/>
    </w:p>
    <w:p>
      <w:pPr>
        <w:pStyle w:val="Heading6"/>
        <w:numPr>
          <w:ilvl w:val="5"/>
          <w:numId w:val="1"/>
        </w:numPr>
        <w:rPr/>
      </w:pPr>
      <w:bookmarkStart w:id="172" w:name="__RefHeading___Toc134191_3804643083"/>
      <w:bookmarkStart w:id="173" w:name="_Toc66"/>
      <w:bookmarkEnd w:id="171"/>
      <w:bookmarkEnd w:id="172"/>
      <w:r>
        <w:rPr>
          <w:rtl w:val="true"/>
        </w:rPr>
        <w:t>پرسش و پژوهش</w:t>
      </w:r>
      <w:bookmarkEnd w:id="173"/>
    </w:p>
    <w:p>
      <w:pPr>
        <w:pStyle w:val="BookText"/>
        <w:rPr/>
      </w:pPr>
      <w:r>
        <w:rPr>
          <w:rFonts w:ascii="IRNazanin" w:hAnsi="IRNazanin" w:eastAsia="IRNazanin"/>
          <w:color w:val="111111"/>
          <w:sz w:val="28"/>
          <w:sz w:val="28"/>
          <w:szCs w:val="28"/>
          <w:rtl w:val="true"/>
          <w:lang w:bidi="fa-IR"/>
        </w:rPr>
        <w:t>پرسش و پژوهش</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علّتهاي وقوع تصحيف و راه حلّ آن چيست؟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واقع‌شده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السَّمَكِ يذهِبُ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شناسايي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از نسخه خطّي يك كتاب حديثي را تصحيح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آسيب‌هاي تصحيف و تحريف، يك نمونه سندي و يك نمونه متني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در سند، به چه منظوري صورت مي‌گيرد؟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ماخذ حديث ذيل، اسناد مشابه با سند آن را در كتابهاي گوناگون يافته، و آسيب آن را از طريق مقايسه با يكديگر مشخص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صاحب العسكر عليه السلام أسأله عن الفرج، فكتب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صاحبكم عن دار الظالمين فتوقّعوا الفرج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قلب را تعريف نموده و دو نمونه قلب متني و سندي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صورت گرفته در اين سخن را كشف و متن اصلي را بيابيد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رَأيتُمْ مُعاوِيةَ يخْطُبُ عَلَى مِنْبَري فَاقْبلُوهُ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و نسخه‌هاي ديگري از عبارت پاياني چند متن زير بيابيد و احتمال تصحيف و تحريف را در هر يك بررسي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تَبَارَكَ وَ تَعَالَى شَرَعَ الْإِسْلَامَ وَ سَهَّلَ شَرَائِعَهُ لِمَنْ وَرَدَهُ وَ أَعَزَّ أَرْكَانَهُ لِمَنْ حَارَبَهُ وَ جَعَلَهُ عِزّاً لِمَنْ تَوَلَّاهُ و حِلْماً لِمَنْ جَرَّبَ وَ لِبَاساً لِمَنْ تَدَبَّرَ وَ فَهْماً لِمَنْ تَفَطَّنَ وَ يَقِيناً لِمَنْ عَقَلَ وَ بَصِيرَةً لِمَنْ عَزَمَ وَ آيَةً لِمَنْ تَوَسَّمَ وَ عِبْرَةً لِمَنِ اتَّعَظَ وَ نَجَاةً لِمَنْ صَدَّقَ وَ تُؤَدَةً لِمَنْ أَصْلَحَ وَ زُلْفَى لِمَنِ اقْتَرَبَ</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زِيَادَةٌ فِي النِّعَمِ وَ أَمَانٌ مِنَ الْغِيَرِ</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أَحِبَّ لِأَخِيكَ الْمُسْلِمِ مَا تُحِبُّ لِنَفْسِكَ وَ إِذَا احْتَجْتَ فَسَلْهُ وَ إِنْ سَأَلَكَ فَأَعْطِهِ لَا تَمَلَّهُ خَيْراً وَ لَا يَمَلَّهُ لَكَ كُنْ لَهُ ظَهْراً فَإِنَّهُ لَكَ ظَهْرٌ إِذَا غَابَ فَاحْفَظْهُ فِي غَيْبَتِهِ وَ إِذَا شَهِدَ فَزُرْهُ وَ أَجِلَّهُ وَ أَكْرِمْهُ فَإِنَّهُ مِنْكَ وَ أَنْتَ مِنْهُ فَإِنْ كَانَ عَلَيْكَ عَاتِباً فَلَا تُفَارِقْهُ حَتَّى تَسْأَلَ سُمَيْحَتَه </w:t>
      </w:r>
      <w:r>
        <w:rPr>
          <w:rFonts w:eastAsia="Amiri" w:cs="Amiri" w:ascii="Amiri" w:hAnsi="Amiri"/>
          <w:color w:val="111111"/>
          <w:sz w:val="28"/>
          <w:szCs w:val="28"/>
          <w:rtl w:val="true"/>
          <w:lang w:bidi="ar-SA"/>
        </w:rPr>
        <w:t xml:space="preserve">. </w:t>
      </w:r>
      <w:r>
        <w:rPr>
          <w:rStyle w:val="FootnoteAnchor"/>
        </w:rPr>
        <w:footnoteReference w:id="84"/>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را در دو حديث زير بيابيد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يهلك فيك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ومبغض 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امحوا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بأطهر ما تجدون ونهى أن يحرق كتاب الله ونهى أن يمحى بالأقدام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4" w:name="pg2135_14127"/>
    </w:p>
    <w:p>
      <w:pPr>
        <w:pStyle w:val="Heading6"/>
        <w:numPr>
          <w:ilvl w:val="5"/>
          <w:numId w:val="1"/>
        </w:numPr>
        <w:rPr/>
      </w:pPr>
      <w:bookmarkStart w:id="175" w:name="__RefHeading___Toc134193_3804643083"/>
      <w:bookmarkStart w:id="176" w:name="_Toc67"/>
      <w:bookmarkEnd w:id="174"/>
      <w:bookmarkEnd w:id="175"/>
      <w:r>
        <w:rPr>
          <w:rtl w:val="true"/>
        </w:rPr>
        <w:t xml:space="preserve">درس پنجم </w:t>
      </w:r>
      <w:r>
        <w:rPr>
          <w:rtl w:val="true"/>
        </w:rPr>
        <w:t xml:space="preserve">: </w:t>
      </w:r>
      <w:r>
        <w:rPr>
          <w:rtl w:val="true"/>
        </w:rPr>
        <w:t>درج، سِقط و اضطراب</w:t>
      </w:r>
      <w:bookmarkEnd w:id="176"/>
    </w:p>
    <w:p>
      <w:pPr>
        <w:pStyle w:val="Heading6"/>
        <w:numPr>
          <w:ilvl w:val="5"/>
          <w:numId w:val="1"/>
        </w:numPr>
        <w:rPr/>
      </w:pPr>
      <w:bookmarkStart w:id="177" w:name="__RefHeading___Toc134195_3804643083"/>
      <w:bookmarkStart w:id="178" w:name="_Toc68"/>
      <w:bookmarkEnd w:id="177"/>
      <w:r>
        <w:rPr/>
        <w:t>۸</w:t>
      </w:r>
      <w:r>
        <w:rPr>
          <w:rtl w:val="true"/>
        </w:rPr>
        <w:t xml:space="preserve">. </w:t>
      </w:r>
      <w:r>
        <w:rPr>
          <w:rtl w:val="true"/>
        </w:rPr>
        <w:t>درج</w:t>
      </w:r>
      <w:bookmarkEnd w:id="178"/>
    </w:p>
    <w:p>
      <w:pPr>
        <w:pStyle w:val="Heading6"/>
        <w:numPr>
          <w:ilvl w:val="5"/>
          <w:numId w:val="1"/>
        </w:numPr>
        <w:rPr/>
      </w:pPr>
      <w:bookmarkStart w:id="179" w:name="__RefHeading___Toc134197_3804643083"/>
      <w:bookmarkStart w:id="180" w:name="_Toc69"/>
      <w:bookmarkEnd w:id="179"/>
      <w:r>
        <w:rPr>
          <w:rtl w:val="true"/>
        </w:rPr>
        <w:t>تعريف درج</w:t>
      </w:r>
      <w:bookmarkEnd w:id="180"/>
    </w:p>
    <w:p>
      <w:pPr>
        <w:pStyle w:val="BookText"/>
        <w:rPr/>
      </w:pPr>
      <w:r>
        <w:rPr>
          <w:rFonts w:ascii="IRNazanin" w:hAnsi="IRNazanin" w:eastAsia="IRNazanin"/>
          <w:color w:val="111111"/>
          <w:sz w:val="28"/>
          <w:sz w:val="28"/>
          <w:szCs w:val="28"/>
          <w:rtl w:val="true"/>
          <w:lang w:bidi="fa-IR"/>
        </w:rPr>
        <w:t xml:space="preserve">درس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سِقط و اضطراباهداف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آگاهي از افزوده‌ها و كاستيها در متن و سند حديث؛ شناخت راه حلّ آسيب‌هاي درج، سقط و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درجتعريف درجمنظور از اصطلاح درج در متن يا سند حديث را مي‌توان همان معناي لغوي دانست؛ يعني عبارتي كه جزء حديث نبوده و به آن، راه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كه در هر دو بخش متن و سند حديث روي مي‌دهد، علّت‌هاي گوناگوني دارد و علّت شايع آن، خلط توضيح واسطه‌هايي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نويسنده و كاتب حديث، با متن سخن معصوم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راوي و يا نويسنده، با هدف توضيح يا نتيجه‌گيري، عبارتي را در ميان يا پس از نقل حديث مي‌افزايد؛ ولي چون به اين افزايش، تصريح نمي‌كند، چه بسا ناقلان بعدي حديث، آن عبارت را جزء حديث بپندارند و حديث را به گونه‌اي نقل كنند كه عبارتِ افزوده‌شده، با حديث عجين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2135_14129"/>
    </w:p>
    <w:p>
      <w:pPr>
        <w:pStyle w:val="Heading6"/>
        <w:numPr>
          <w:ilvl w:val="5"/>
          <w:numId w:val="1"/>
        </w:numPr>
        <w:rPr/>
      </w:pPr>
      <w:bookmarkStart w:id="182" w:name="__RefHeading___Toc134199_3804643083"/>
      <w:bookmarkStart w:id="183" w:name="_Toc70"/>
      <w:bookmarkEnd w:id="181"/>
      <w:bookmarkEnd w:id="182"/>
      <w:r>
        <w:rPr>
          <w:rtl w:val="true"/>
        </w:rPr>
        <w:t>درج در متن</w:t>
      </w:r>
      <w:bookmarkEnd w:id="183"/>
    </w:p>
    <w:p>
      <w:pPr>
        <w:pStyle w:val="Heading6"/>
        <w:numPr>
          <w:ilvl w:val="5"/>
          <w:numId w:val="1"/>
        </w:numPr>
        <w:rPr/>
      </w:pPr>
      <w:bookmarkStart w:id="184" w:name="__RefHeading___Toc134201_3804643083"/>
      <w:bookmarkStart w:id="185" w:name="_Toc71"/>
      <w:bookmarkEnd w:id="184"/>
      <w:r>
        <w:rPr>
          <w:rtl w:val="true"/>
        </w:rPr>
        <w:t>اشاره</w:t>
      </w:r>
      <w:bookmarkEnd w:id="185"/>
    </w:p>
    <w:p>
      <w:pPr>
        <w:pStyle w:val="BookText"/>
        <w:rPr/>
      </w:pPr>
      <w:r>
        <w:rPr>
          <w:rFonts w:ascii="Amiri" w:hAnsi="Amiri" w:eastAsia="Amiri" w:cs="Amiri"/>
          <w:color w:val="111111"/>
          <w:sz w:val="28"/>
          <w:sz w:val="28"/>
          <w:szCs w:val="28"/>
          <w:rtl w:val="true"/>
          <w:lang w:bidi="ar-SA"/>
        </w:rPr>
        <w:t>درج در متننمونه نخست يكي از احاديث متعدد در باره فضيلت روز جمعه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ما طَلَعَتِ الشمسُ في يومٍ أفضلَ مِن يومِ الجُمُعَةِ وكانَ اليومُ الذي نَصَبَ فيه رسولُ اللهِ أميرَ المؤمنينَ عليه السلام بِغديرِ خُمٍّ يومَ الجمعة، وقيامُ القائمِ عليه السلام يكون في يومِ الجُمُعَةِ، وتَقُومُ القيامةُ في يومِ الجمعةِ، يَجمَعُ اللهُ فيها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مَّجْمُوعٌ لَّهُ النَّاسُ وَذلِكَ يَوْمٌ مَّشْهُودٌ</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روايت شده است كه خورشيد، در روزي برتر از روز جمعه، طلوع نكرد و آن، روزي است كه رسول خدا، امير مؤمنان عليه السلام را در غدير خم منصوب كرد، و قيام امام زمان عليه السلام نيز در روز جمعه خواهد بود و قيامت هم در جمعه بر پا مي‌شود كه خداوند، همه گذشتگان و آيندگان را در آن روز گرد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روزى است كه مردم را براى آن گِرد مي‌آورند،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جملگى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حديث، افزوده توضيحي و تأكيدي شيخ صدوق دانسته و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اليوم 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پيش از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شايد سخن شيخ صدوق باشد كه اين، طبق شيوه وي 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بدين گونه كه در موارد بسياري، سخن خويش را در ميان احاديث آورده، بدون هيچ نشانه‌اي كه آن دو را از يكديگر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دو احتمال، آن است كه عبارتي همانند بخش نخستين اين حديث، در كتاب‌هاي التهذيب و الكافي، به نقل از ابو بصير، از امام صادق عليه السلام روايت شده است، ولي اين ذيل را ندارد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ما براي نشان دادن درستي حدس و سخن علامه مجلسي، اين عبارت را با نقل شيخ كليني و شيخ طوسي، مقايسه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كليني بدين گونه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حمّاد بن عيسى، عن الحسين بن المختار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طلعتِ الشمسُ بيومٍ أفضلَ مِن يومِ الـجُمُعَةِ</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گفتني است نقل ديگر كليني با سند متفاوت، افزوده‌اي دارد؛ اما آن هم مشابه عبارت صدوق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الحسين بن سعيد، عن إبراهيم بن أبي البلاد، عن بعض أصحابه، عن أبي جعفر أو أبي عبد 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طلعتِ الشمسُ بيومٍ أفضلَ من يوم الجُمُعَةِ وإنَّ كلامَ الطيرِ فيه إذا التَقَىَ بعضُها بعضاً سلامٌ سلامٌ، يومٌ صالحٌ</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از امام باقر يا امام صادق عليه السلام، نقل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خورشيد در روزي برتر از روز جمعه، طلوع نكرد و سخن پرندگان هنگامي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همديگر بر مي‌خورند،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سلام، روز نيكويي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كه هر دو روايت كليني را نقل كرده؛ نيز عبارت صدوق را گزارش نكرده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نمونه دوم درج، نقل نعماني، محدث مشهور قرن چهارم و مولف يكي از نخستين كتابها در باره غيبت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الكاهلي، عن أبي عبد الله عليه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تَواصَلُوا وتَبارُّوا وتَراحَمُوا، فَوالذي فَلَقَ الحَبَّةَ وَبَرَأ النَّسَمَةَ لَيَأتِيَنَّ عليكُم وَقتٌ لا يَجِدُ أحدُكُم لِدينارِه ودِرهَمِه موضعاً يعني لا يَجِدُ له عندَ ظُهورِ القائمِ عليه السلام مَوضعاً يَصرِفُه فيه لِاستغناءِ الناسِ جميعاً بِفضلِ اللهِ وفضلِ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يكونُ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فَقْدِكم إمامَكم، فلا تَزالُونَ كذلك حتَّى يَطلُعَ عليكُم كما تَطلُعُ الشمسُ آيَسَ ما تَكُونونَ، فإيّاكم والشكَّ والارتيابَ، وَانْفُوا عن أنفسِكم الشُكوكَ وقد حَذَرْتُكم فَاحْذَرُوا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تَوفِيقَكُم وإرشادَكُم</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محمد بن سنان،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كاهلي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ارتباط بگيريد و به يكديگر نيكي و مهرباني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كسي كه دانه را مي‌شكافد و جنبندگان را مي‌آفريند، زماني مي‌شود كه كسي براي درهم و دينارش جايي را نمي‌يابد ـ يعني هنگام ظهور قائم عليه السلام ـ؛ جايي را نمي‌يابد كه درهم و دينار خود را در آنجا صرف كند؛ چرا كه همه مردم، به فضل الهي و فضل ولي خدا، بي‌نيازند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اين‌گونه خواهد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غيبت امامتان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ادامه مي‌يابد، تا در مأيوس‌ترين زمان، امامتان مانند خورشيد، بر شما طلوع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شك و ترديد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ترديدها را از خود برانيد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هشدار داده‌ام، پس بر 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توفيق و هدايتتان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مجلسي در اين جا نيز عبارتي را كه نعماني در متن حديث درج كرده، نادرست دانسته و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النعماني والظاهرُ أنَّه أخطَأ في تفسيرِه، لأنَّه وَصَفٌ لِزمانِ الغَيبةِ لا لِزمانِ ظهورِه، كما يَظهَرُ مِن آخِرِ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المَعنَى أنَّ الناسَ يكونونَ خَوَنَةً لا يُوجَدُ مَن يُؤتَمَنُ على درهمٍ ولا دينارٍ</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گويي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سخن نعماني است و وي در تفسير حديث، به خطا رفته است؛ چرا كه امام صادق عليه السلام، دوران غيبت امام زمان عليه السلام را توصيف كرده، نه دوران ظهور ايشان را؛ چنان‌كه از انتهاي همين خبر بر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حديث اين است كه مردم چنان خيانت‌كار مي‌شوند كه كسي يافت نمي‌شود تا بتوان درهم و ديناري را به او امانت سپرد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6" w:name="pg2135_14135"/>
    </w:p>
    <w:p>
      <w:pPr>
        <w:pStyle w:val="Heading6"/>
        <w:numPr>
          <w:ilvl w:val="5"/>
          <w:numId w:val="1"/>
        </w:numPr>
        <w:rPr/>
      </w:pPr>
      <w:bookmarkStart w:id="187" w:name="__RefHeading___Toc134203_3804643083"/>
      <w:bookmarkStart w:id="188" w:name="_Toc72"/>
      <w:bookmarkEnd w:id="186"/>
      <w:bookmarkEnd w:id="187"/>
      <w:r>
        <w:rPr>
          <w:rtl w:val="true"/>
        </w:rPr>
        <w:t>نمونه نادرست</w:t>
      </w:r>
      <w:bookmarkEnd w:id="188"/>
    </w:p>
    <w:p>
      <w:pPr>
        <w:pStyle w:val="BookText"/>
        <w:rPr/>
      </w:pPr>
      <w:r>
        <w:rPr>
          <w:rFonts w:ascii="IRNazanin" w:hAnsi="IRNazanin" w:eastAsia="IRNazanin"/>
          <w:color w:val="111111"/>
          <w:sz w:val="28"/>
          <w:sz w:val="28"/>
          <w:szCs w:val="28"/>
          <w:rtl w:val="true"/>
          <w:lang w:bidi="fa-IR"/>
        </w:rPr>
        <w:t>نمونه نادرستگاه برشمردن يك آسيب و ارائه نمونه‌هاي متعدّد براي آن، موجب مي‌شود كه در باره فراواني آن آسيب، مبالغه شود و برخي احاديث هم كه دچار آن آسيب نيستند، از احاديث آسيب‌ديده به شمار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برخي از شرح‌ها و عبارت‌هاي شيخ صدوق، گاه چنان با متن روايات كتاب من لا يحضره الفقيه پيوند خورده، كه تشخيص آنها مشكل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برخي از حديث‌پژوهان، موارد اين آسيب را در اين كتاب، فراوان دانسته‌اند؛ </w:t>
      </w:r>
      <w:r>
        <w:rPr>
          <w:rStyle w:val="FootnoteAnchor"/>
          <w:rtl w:val="true"/>
        </w:rPr>
        <w:footnoteReference w:id="94"/>
      </w:r>
      <w:r>
        <w:rPr>
          <w:rFonts w:ascii="IRNazanin" w:hAnsi="IRNazanin" w:eastAsia="IRNazanin"/>
          <w:color w:val="111111"/>
          <w:sz w:val="28"/>
          <w:sz w:val="28"/>
          <w:szCs w:val="28"/>
          <w:rtl w:val="true"/>
          <w:lang w:bidi="fa-IR"/>
        </w:rPr>
        <w:t xml:space="preserve">اما تنها در سنجش با كتاب‌هاي بسيار معتبر و منقَّحي مانند الكافي است كه مي‌توان درج 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وگرنه، تعداد آنها در مقايسه با چندين هزار حديث موجود در خود كتاب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چه بسا پيروي از چنين ديدگاهي، موجب شود كه احاديثي مانند حديث ذيل را آسيب‌زده بينگاريم و عبارت پاياني حديث را ـ تنها به دليل كاربرد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فقيهان ـ ، عبارت مؤلف كتاب، و نه جزء متن حديث، بخوانيم؛ در حالي كه اين اصطلاح، در زبان امامان نيز به كار رفته و محدّثان پيش و پس از صدوق، مانند كليني و طوسي نيز حديث را با همين متن، نقل كرده‌اند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متن روايت،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داوودبن سرحان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لاأرَى الاعتكافَ إلّا في المسجدِ الحرامِ، أومسجدِ الرسول،أوفي مسجدٍ جامعٍ، ولايَنبغي لِلمُعتكِفِ أنْ يَخرُجَ مِن المِسجد الجامِع إلّا لِحاجة لا بُدَّ مِنها، ثم لا يَجلِسُ حتَّى يَرجِعَ، والمَرأةُ مِثلُ ذلك</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را جز در مسجدالحرام يا مسجد پيامبر يا مسجد جامع، روا نمي‌دانم، و روا نيست كه معتكف از مسجد خارج شود؛ مگر براي نياز ضروري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نمي‌كند تا به مسجد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نيز اين‌گونه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2135_14137"/>
    </w:p>
    <w:p>
      <w:pPr>
        <w:pStyle w:val="Heading6"/>
        <w:numPr>
          <w:ilvl w:val="5"/>
          <w:numId w:val="1"/>
        </w:numPr>
        <w:rPr/>
      </w:pPr>
      <w:bookmarkStart w:id="190" w:name="__RefHeading___Toc134205_3804643083"/>
      <w:bookmarkStart w:id="191" w:name="_Toc73"/>
      <w:bookmarkEnd w:id="189"/>
      <w:bookmarkEnd w:id="190"/>
      <w:r>
        <w:rPr>
          <w:rtl w:val="true"/>
        </w:rPr>
        <w:t>درج در سند</w:t>
      </w:r>
      <w:bookmarkEnd w:id="191"/>
    </w:p>
    <w:p>
      <w:pPr>
        <w:pStyle w:val="Heading6"/>
        <w:numPr>
          <w:ilvl w:val="5"/>
          <w:numId w:val="1"/>
        </w:numPr>
        <w:rPr/>
      </w:pPr>
      <w:bookmarkStart w:id="192" w:name="__RefHeading___Toc134207_3804643083"/>
      <w:bookmarkStart w:id="193" w:name="_Toc74"/>
      <w:bookmarkEnd w:id="192"/>
      <w:r>
        <w:rPr>
          <w:rtl w:val="true"/>
        </w:rPr>
        <w:t>درج نسخه بدل</w:t>
      </w:r>
      <w:bookmarkEnd w:id="193"/>
    </w:p>
    <w:p>
      <w:pPr>
        <w:pStyle w:val="BookText"/>
        <w:rPr/>
      </w:pPr>
      <w:r>
        <w:rPr>
          <w:rFonts w:ascii="IRNazanin" w:hAnsi="IRNazanin" w:eastAsia="IRNazanin"/>
          <w:color w:val="111111"/>
          <w:sz w:val="28"/>
          <w:sz w:val="28"/>
          <w:szCs w:val="28"/>
          <w:rtl w:val="true"/>
          <w:lang w:bidi="fa-IR"/>
        </w:rPr>
        <w:t xml:space="preserve">درج در سنددر بخش سند نيز ناقلان و يا كاتبان حديث، گاه، پس از نام فرد مشتركِ واقع‌شده در سند، صفتي مي‌افزايند تا ابهام و اجمال سند را بزدايند، و يا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يكي از آنها را مي‌نهند تا او را معين كنند و سند روشن‌تر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افزوده‌ها، گاهي نادرست‌اند و حديث معتبري را غير معتبر و نامعتبري را معتبر مي‌نمايانند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تبيين اين آسيب، به ذكر نمونه‌اي بسنده مي‌كنيم، بدون آن كه در باره آن داوري كنيم؛ زيرا اين كار به عهده دانش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مشترك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و جلالت عبد الله، هيچ ترديدي نيست؛ اما در باره محمد،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شيخ حرّ عاملي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برخي از موارد با درج توضيحي در ميانه سند، مشخص كرده است؛ مانند اين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أبيه، عن ابن محبوب، عن ابن سِنانٍ ـ يعني عبدَ الله ـ ،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يُقتَلُ في سبيلِ اللهِ يُدفَنُ في ثيابِه ولا يُغسَّلُ إلّا أنْ يُدرِكُه المسلمونَ وبه رَمَقٌ ثمَّ يَموتُ بعدُ، فإنَّه يُغسَّلُ ويُكفَّنُ ويُحنَّطُ، إنَّ رسولَ اللهِ كَفَّنَ حمزةَ في ثيابِه ولَمْ يُغَسِّلْه، ولكنَّه صَلَّى عليه</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سند ذيل، نمونه‌اي با دو درج است؛ هرچند تمايز درج از اصل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عَلِيِّ بْنِ مَهْزِيَارَ عَنِ الْحَسَنِ ـ يَعْنِي ابْنَ سَعِيدٍ ـ عَنْ فَضَالَةَ عَنِ ابْنِ سِنَانٍ ـ يَعْنِي عَبْدَ اللهِ ـ قَالَ سَمِعْتُ أَبَا عَبْدِ اللهِ عليه السلام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يَقُومُ فَيَقْضِي النَّافِلَةَ فَيُعَجِّبُ الرَّبُّ مَلَائِكَتَهُ مِنْهُ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يَقْضِي مَا لَمْ أفْتَرِضْهُ عَلَيْه</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 نسخه بدلگفتني است اگر همراه متن، نسخه بدل آن نيز نقل شود، مي‌توان آن را نوعي درج شمرد؛ چرا كه در واقع، كاتب يا ناقل حديث، بايد يكي از دو عبارت را گزارش مي‌كرد و ديگري را در حاشيه مي‌آورد، اما هر دو را آورده و مخاطب را يا در فهم متن و يا در رد و قبول سند، به اشتباه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درج در سند حديث زير است كه در چاپ قبلي وسائل الشيعة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عن البرقي عن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عيسى عُبيسِ بنِ هشام، عن أبي إسماعيل الفرّاء، عن زيد الشَحّام،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للضّالّةِ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إنَّكَ إلهُ مَن في السماءِ وإلهُ مَن في الأرضِ، وعَدْلٌ فيهما، وأنتَ الهادي مِن الضالّةِ وتَرُدُّ الضالّةَ، رُدَّ عَلَيَّ ضالّتي فإنَّها مِن رزقِكَ وعَطيَّتِكَ، اللهمَّ لا تَفتِنْ بِها مُؤمناً ولا تعر </w:t>
      </w:r>
      <w:r>
        <w:rPr>
          <w:rStyle w:val="FootnoteAnchor"/>
          <w:rtl w:val="true"/>
        </w:rPr>
        <w:footnoteReference w:id="99"/>
      </w:r>
      <w:r>
        <w:rPr>
          <w:rFonts w:ascii="Amiri" w:hAnsi="Amiri" w:eastAsia="Amiri" w:cs="Amiri"/>
          <w:color w:val="111111"/>
          <w:sz w:val="28"/>
          <w:sz w:val="28"/>
          <w:szCs w:val="28"/>
          <w:rtl w:val="true"/>
          <w:lang w:bidi="ar-SA"/>
        </w:rPr>
        <w:t>بِها كافراً، اللهمَّ صَلِّ على محمدٍ عبدِكَ ورسولِكَ وعلى أهلِ بيتِه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شاهد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عبيس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چنين نامي در ميان راويان نداريم؛ ولي دو راوي را به نام‌هاي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عبيس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 است و در اين جا نيز درست‌تر مي‌نمايد كه راوي حديث باشد؛ زيرا در منبع اصلي اين حديث، المحاسن 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مشخص است كه ترديد ميان اين دو تن، نخست موجب شده كه يك احتمال را در اصل گزارش بياورند و احتمال ديگر را در حاشيه مطرح كنند؛ اما ناقلان بعدي، به اشتباه، هر دو را در اصل آورده‌اند و اين نام پديد آمده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2135_14140"/>
    </w:p>
    <w:p>
      <w:pPr>
        <w:pStyle w:val="Heading6"/>
        <w:numPr>
          <w:ilvl w:val="5"/>
          <w:numId w:val="1"/>
        </w:numPr>
        <w:rPr/>
      </w:pPr>
      <w:bookmarkStart w:id="195" w:name="__RefHeading___Toc134209_3804643083"/>
      <w:bookmarkStart w:id="196" w:name="_Toc75"/>
      <w:bookmarkEnd w:id="194"/>
      <w:bookmarkEnd w:id="195"/>
      <w:r>
        <w:rPr/>
        <w:t>۹</w:t>
      </w:r>
      <w:r>
        <w:rPr>
          <w:rtl w:val="true"/>
        </w:rPr>
        <w:t xml:space="preserve">. </w:t>
      </w:r>
      <w:r>
        <w:rPr>
          <w:rtl w:val="true"/>
        </w:rPr>
        <w:t>سِقط</w:t>
      </w:r>
      <w:bookmarkEnd w:id="196"/>
    </w:p>
    <w:p>
      <w:pPr>
        <w:pStyle w:val="Heading6"/>
        <w:numPr>
          <w:ilvl w:val="5"/>
          <w:numId w:val="1"/>
        </w:numPr>
        <w:rPr/>
      </w:pPr>
      <w:bookmarkStart w:id="197" w:name="__RefHeading___Toc134211_3804643083"/>
      <w:bookmarkStart w:id="198" w:name="_Toc76"/>
      <w:bookmarkEnd w:id="197"/>
      <w:r>
        <w:rPr>
          <w:rtl w:val="true"/>
        </w:rPr>
        <w:t>تعريف و نمونه</w:t>
      </w:r>
      <w:bookmarkEnd w:id="198"/>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سِقطتعريف و نمونهسقط، گونه‌اي تقطيع ناخواسته و در نقطه مقابل 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سقط، بخشي از متن يا سند حديث، ساقط مي‌شود و حديث را مبهم و يا بي‌اعتبار و ناپذيرفتني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ساده اين اتفاق، حديث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عن الحسن بن محبوب والحجالُ عن العلا عن محمدِ بنِ مسلم عن أبي جعفر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تَبقَى الأرضُ بِغَيرِ إمامٍ ظاهرٍ</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با دقّت در اين حديث، به آساني مي‌توان به مشكل متن پي برد؛ چرا كه صدها سال است در دوره غيبت زندگي مي‌كنيم و امامِ بر حقّ ما، از ديده‌ها غايب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احاديث ديگر، حاكي از آن‌اند كه زمين، از مجموع امام ظاهر و باطن، تهي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اين احاديث، در خود كتاب بصائر الدرجات و در كنار همين حديث نيز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يكي از اين احاديث را كه صفّار بلافاصله پس از نقل حديث مورد بحث ما آورده است، گزارش مي‌كنيم و سپس نقل‌هاي منابع ديگر را 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سند اين نقل‌ها و متن اصلي آنها يك‌سان است، روشن مي‌شود كه نقل بصائر الدرجات، دچار سقط است، نه آن كه در ديگر نقل‌ها افزايشي حاصل شده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عن الحسن بن محبوب عن هشام بن سالم عن أبي إسحاق الهمداني قال حدثني الثقةُ مِن أصحابِنا أنَّه سَمِعَ أميرَ المؤمنينَ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لا تُخلِي الأرضَ مِن حُجةٍ لكَ على خَلْقِكَ ـ ظاهرٍ أو خافِي </w:t>
      </w:r>
      <w:r>
        <w:rPr>
          <w:rStyle w:val="FootnoteAnchor"/>
          <w:rtl w:val="true"/>
        </w:rPr>
        <w:footnoteReference w:id="104"/>
      </w:r>
      <w:r>
        <w:rPr>
          <w:rFonts w:ascii="Amiri" w:hAnsi="Amiri" w:eastAsia="Amiri" w:cs="Amiri"/>
          <w:color w:val="111111"/>
          <w:sz w:val="28"/>
          <w:sz w:val="28"/>
          <w:szCs w:val="28"/>
          <w:rtl w:val="true"/>
          <w:lang w:bidi="ar-SA"/>
        </w:rPr>
        <w:t>مَغمورٍ ـ لئلا تُبطِلَ حُجَّتَكَ وبُنيانَكَ</w:t>
      </w:r>
      <w:r>
        <w:rPr>
          <w:rFonts w:eastAsia="Amiri" w:cs="Amiri" w:ascii="Amiri" w:hAnsi="Amiri"/>
          <w:color w:val="111111"/>
          <w:sz w:val="28"/>
          <w:szCs w:val="28"/>
          <w:rtl w:val="true"/>
          <w:lang w:bidi="ar-SA"/>
        </w:rPr>
        <w:t xml:space="preserve">». </w:t>
      </w:r>
      <w:r>
        <w:rPr>
          <w:rStyle w:val="FootnoteAnchor"/>
        </w:rPr>
        <w:footnoteReference w:id="105"/>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السندي بن محمد، عن العلاء بن رزين،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تَبقَى الأرضُ بغَيرِ إمامٍ ظاهرٍ أو باطنٍ</w:t>
      </w:r>
      <w:r>
        <w:rPr>
          <w:rFonts w:eastAsia="Amiri" w:cs="Amiri" w:ascii="Amiri" w:hAnsi="Amiri"/>
          <w:color w:val="111111"/>
          <w:sz w:val="28"/>
          <w:szCs w:val="28"/>
          <w:rtl w:val="true"/>
          <w:lang w:bidi="ar-SA"/>
        </w:rPr>
        <w:t xml:space="preserve">». </w:t>
      </w:r>
      <w:r>
        <w:rPr>
          <w:rStyle w:val="FootnoteAnchor"/>
        </w:rPr>
        <w:footnoteReference w:id="106"/>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السندي بن محمد، عن العلا بن رزين، عن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تَبقَى الأرضُ بغَيرِ إمامٍ ظاهرٍ أو باطنٍ</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2135_14142"/>
    </w:p>
    <w:p>
      <w:pPr>
        <w:pStyle w:val="Heading6"/>
        <w:numPr>
          <w:ilvl w:val="5"/>
          <w:numId w:val="1"/>
        </w:numPr>
        <w:rPr/>
      </w:pPr>
      <w:bookmarkStart w:id="200" w:name="__RefHeading___Toc134213_3804643083"/>
      <w:bookmarkStart w:id="201" w:name="_Toc77"/>
      <w:bookmarkEnd w:id="199"/>
      <w:bookmarkEnd w:id="200"/>
      <w:r>
        <w:rPr/>
        <w:t>۱۰</w:t>
      </w:r>
      <w:r>
        <w:rPr>
          <w:rtl w:val="true"/>
        </w:rPr>
        <w:t xml:space="preserve">. </w:t>
      </w:r>
      <w:r>
        <w:rPr>
          <w:rtl w:val="true"/>
        </w:rPr>
        <w:t>اضطراب</w:t>
      </w:r>
      <w:bookmarkEnd w:id="201"/>
    </w:p>
    <w:p>
      <w:pPr>
        <w:pStyle w:val="Heading6"/>
        <w:numPr>
          <w:ilvl w:val="5"/>
          <w:numId w:val="1"/>
        </w:numPr>
        <w:rPr/>
      </w:pPr>
      <w:bookmarkStart w:id="202" w:name="__RefHeading___Toc134215_3804643083"/>
      <w:bookmarkStart w:id="203" w:name="_Toc78"/>
      <w:bookmarkEnd w:id="202"/>
      <w:r>
        <w:rPr>
          <w:rtl w:val="true"/>
        </w:rPr>
        <w:t>تعريف اضطراب</w:t>
      </w:r>
      <w:bookmarkEnd w:id="203"/>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اضطرابتعريف اضطراباز ديگر آسيب‌هاي حديث، اضطراب در نقل آن است كه هم در سند رخ مي‌دهد و هم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در لغت به معناي آشفتگي، نابساماني، اختلاف و به هم ريختگي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نيز به حديثي مضطرب گويند كه به گونه‌هاي مختلفي نقل شده است و هيچ كدام بر ديگري ترجيح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دگرگوني و اختلاف نقل‌ها در حديث مضطرب، به اندازه‌اي است كه نمي‌توان با كاربرد قواعد حل و جمع اخبار متعارض و مختلف، به راه حلّي رسيد و با آنها مانند خاص و عام يا مطلق و مقيد و يا حتي مُدرَج، مُصحَّف و مقلوب،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حديث‌پژوهان، اين توضيح را هم افزوده‌اند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مضطرب، راويان نيز از نظر عدالت و ضابط بودن، با يكديگر برابرند و ترجيحي بر هم ندارند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اضطراب، در هر دو بخش متن و سند، رخ مي‌دهد و در بخش سند نيز هيچ يك از اَسناد چند روايت مضطرب، ترجيحي بر ديگري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اضطراب، در گزارش چند راوي مختلف رخ بدهد و يا در گزارش‌هاي يك راوي، كه در اين صورت، موجب ضعف شديد روايت مي‌شود و نشان مي‌دهد كه راوي، دست كم در همان نقل، ضابط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توضيح بيشتر، ترجمه تعريف پدر شيخ بهايي را 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اختلاف در لفظ روايت است و اضطراب، همان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گاهي در سند است؛ مانند اينكه راوي، يك بار از ابن ابي عمير روايت كند و بار ديگر همان روايت را از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در متن است؛ همانند اينكه يك بار، افزون از آنچه هست، روايت شود و بار ديگر، كمتر، و يا اينكه مخالف با گزارش قبلي خود،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نقل‌هاي مختلف، گاه متعلق به يك راوي است، كه ناپسند‌تر است؛ و گاه از چند راوي است، كه چون ظهور در عدم ضبط دارد، باعث ضعف در حديث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يكي از دو روايت، به سبب حفظ روات و ضبط و ويژگي‌هايي از اين دست، بر ديگري ترجيح داده شود، پس حكم به راجح تعلّق مي‌گيرد و بدين سبب، از اضطراب خارج مي‌شود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اضطراب، موجب كاهش اعتماد به روايت و راوي مي‌شود و گاه به دليل تعارض روايت مضطرب با روايات ديگر و يا مسلمات فقهي و اعتقادي يا گزارش‌هاي معتبر تاريخي و رجالي، به طور كلي بي‌اعتبار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بيشتر در نقل احاديث فقهي و گاه اعتقادي،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را مي‌توان ظريف، دقيق و حساس بودن اين دسته از روايات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فهم و سپس اثبات اضطراب در هر مورد، نيازمند آگاهي كامل از موضوع بحث و مطالعه عميق همه گزارش‌هاي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ذكر چند نمونه اضطراب متني و سندي، شايسته است اشاره كنيم كه برخي از شارحان حديث و فقيهان و متكلمان،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احاديثي به كار برده‌اند كه از نظر آنها، مشكل محتوايي داشته‌اند و با برخي از دانش‌ها، مانند فقه و تاريخ و ادبيات و يا داشته‌هاي عقلي و حسي، ناسازگار بوده‌اند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4" w:name="pg2135_14146"/>
    </w:p>
    <w:p>
      <w:pPr>
        <w:pStyle w:val="Heading6"/>
        <w:numPr>
          <w:ilvl w:val="5"/>
          <w:numId w:val="1"/>
        </w:numPr>
        <w:rPr/>
      </w:pPr>
      <w:bookmarkStart w:id="205" w:name="__RefHeading___Toc134217_3804643083"/>
      <w:bookmarkStart w:id="206" w:name="_Toc79"/>
      <w:bookmarkEnd w:id="204"/>
      <w:bookmarkEnd w:id="205"/>
      <w:r>
        <w:rPr>
          <w:rtl w:val="true"/>
        </w:rPr>
        <w:t>اضطراب متن</w:t>
      </w:r>
      <w:bookmarkEnd w:id="206"/>
    </w:p>
    <w:p>
      <w:pPr>
        <w:pStyle w:val="Heading6"/>
        <w:numPr>
          <w:ilvl w:val="5"/>
          <w:numId w:val="1"/>
        </w:numPr>
        <w:rPr/>
      </w:pPr>
      <w:bookmarkStart w:id="207" w:name="__RefHeading___Toc134219_3804643083"/>
      <w:bookmarkStart w:id="208" w:name="_Toc80"/>
      <w:bookmarkEnd w:id="207"/>
      <w:r>
        <w:rPr>
          <w:rtl w:val="true"/>
        </w:rPr>
        <w:t>نمونه اعتقادي</w:t>
      </w:r>
      <w:bookmarkEnd w:id="208"/>
    </w:p>
    <w:p>
      <w:pPr>
        <w:pStyle w:val="Heading6"/>
        <w:numPr>
          <w:ilvl w:val="5"/>
          <w:numId w:val="1"/>
        </w:numPr>
        <w:rPr/>
      </w:pPr>
      <w:bookmarkStart w:id="209" w:name="__RefHeading___Toc134221_3804643083"/>
      <w:bookmarkStart w:id="210" w:name="_Toc81"/>
      <w:bookmarkEnd w:id="209"/>
      <w:r>
        <w:rPr>
          <w:rtl w:val="true"/>
        </w:rPr>
        <w:t>نمونه فقهي</w:t>
      </w:r>
      <w:bookmarkEnd w:id="210"/>
    </w:p>
    <w:p>
      <w:pPr>
        <w:pStyle w:val="BookText"/>
        <w:rPr/>
      </w:pPr>
      <w:r>
        <w:rPr>
          <w:rFonts w:ascii="IRNazanin" w:hAnsi="IRNazanin" w:eastAsia="IRNazanin"/>
          <w:color w:val="111111"/>
          <w:sz w:val="28"/>
          <w:sz w:val="28"/>
          <w:szCs w:val="28"/>
          <w:rtl w:val="true"/>
          <w:lang w:bidi="fa-IR"/>
        </w:rPr>
        <w:t>اضطراب متننمونه اعتقادينمونه اضطراب متن در احاديث اعتقادي، در روايت نماز ابو بكر به چشم مي‌خورد؛ روايتي كه براي اثبات فضيلت خليفه نخست، بدان استدلال كرده‌اند و شيخ مفيد آن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وي براي رد روايت، اضطراب شديد متن آن است؛ با آن كه راوي نخست آن، يك نفر؛ يعني عايشه دختر ابو 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چند نقل متفاوت را آورده و سپس به ردّ آن پرداخته است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أبو وائل عن مسروق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رسولُ الله في مرضه الذي مات فيه خلفَ أبي بكر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إبراهيم عن الأسود عن عائشة في حديث في الصلاة أن النبيَّ صلّى عن يَسارِ أبي بكر قاعداً وكان أبو بكر يُصلِّي بالناس قا 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وكيع عن الأعمش عن إبراهيم عن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رسولُ الله في مرضه عن يمينِ أبي بكر جالساً وصلى أبو بكر قائماً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عروة بن الزبير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رسولُ الله بِحِذاءِ أبي بكر جالساً وكان أبو بكر يُصلي بصلاة رسول الله والناس يُصلون بصلاة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اين گزارش‌ها را چنين نقد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آنچه كه گفته‌اند، اصل حديث نماز ابو بكر را تنها يك تن؛ يعني دخترش عايشه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باز هم در آن اختلاف و تناقض است و اين، گواه بر نادرستي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بار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امام جماعت بوده، و بار ديگر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امام جماعت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طرف راست ابو بكر نماز مي‌خواند، و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تناقضات و اضطراب آشكار، خود دليلي بر ساختگي بودن اين حديث است</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فقهيمي‌دانيم كه سواره و پياده، حقوقي نسبت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اين حقوق، نيازردن يكديگر و استفاده صحيح از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احاديثي كه در اين باره سخن گفته‌اند، دچار آسيب تعارض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اوّل و دوم اين متن در كافي كليني، و گزارش سوم آن در خصال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گزارش كليني،كاملاً مخالف هم هستند؛ در حالي كه سندشان يك‌سان است و اساساً نسخه بدل يكديگر به شمار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صدوق،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سند، صحيح‌اند و برخي از راويان آنها، از بزرگ‌ترين محدثان و راويان شيعه به شمار مي‌آيند و از اين رو، نمي‌توان هيچ يك را بي‌اعتبار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دو گزارش كليني را 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الحقِّ أنْ يَقولَ الراكبُ لِلماشي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نسخة اُخرى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الجورِ أن يقولَ الراكبُ للماشي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سواره حق دارد به پياده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نسخه‌اي ديگر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 است كه سواره به پياده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عاملي در توضيح اين روايت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نسخه اول، معناي حديث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سواره، سزا است كه به پياده هشدار دهد كه راهش را كج كند تا به او آسيبي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 نسخه دوم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سواره، شايسته نيست كه پياده را مجبور كند از سر راهش كنار رود؛ بلكه سواره بايد راهش را كج كند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فيض كاشاني نيز چنين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روايت نخست، اين است كه يكي از حقوق پياده بر سواره، اين است كه سواره او را بر مكان مركبش آگاه كند تا مواظب باشد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علامه مجلسي كه سعي كرده اين اختلاف را بزدايد،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گويي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نسخة أخري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راويان كتاب الكافي است، و احتمال دارد سخن كليني باشد و ناشي از اختلاف در نسخه‌هاي اصول كه وي در دسترس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دوم، در جايي جاري است كه راه ديگري وجود داشته باشد و به سواره اين امكان را بدهد كه عنان مركبش را به سوي آن خم كند؛ ولي بر اساس نسخه اول، معناي حديث اين است كه براي سواره شايسته است پياده را هشدار دهد تا راهش را كج كند و بدو آسيب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بعدي نيز مؤيد نقل دوم است و نقل اول گرچه ظهور بيشتري دارد، در برخي از نسخه‌هاي كافي نيست</w:t>
      </w:r>
      <w:r>
        <w:rPr>
          <w:rFonts w:eastAsia="IRNazanin" w:cs="IRNazanin"/>
          <w:color w:val="111111"/>
          <w:sz w:val="28"/>
          <w:szCs w:val="28"/>
          <w:rtl w:val="true"/>
          <w:lang w:bidi="fa-IR"/>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مقصود مجلسي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روايت شيخ صدوق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عبد الجبار، عن محمد بن إسماعيل بن بَزيع، عن هشام بن سالم،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الراكبِ للراجِلِ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2135_14150"/>
    </w:p>
    <w:p>
      <w:pPr>
        <w:pStyle w:val="Heading6"/>
        <w:numPr>
          <w:ilvl w:val="5"/>
          <w:numId w:val="1"/>
        </w:numPr>
        <w:rPr/>
      </w:pPr>
      <w:bookmarkStart w:id="212" w:name="__RefHeading___Toc134223_3804643083"/>
      <w:bookmarkStart w:id="213" w:name="_Toc82"/>
      <w:bookmarkEnd w:id="211"/>
      <w:bookmarkEnd w:id="212"/>
      <w:r>
        <w:rPr>
          <w:rtl w:val="true"/>
        </w:rPr>
        <w:t>اضطراب سند</w:t>
      </w:r>
      <w:bookmarkEnd w:id="213"/>
    </w:p>
    <w:p>
      <w:pPr>
        <w:pStyle w:val="BookText"/>
        <w:rPr/>
      </w:pPr>
      <w:r>
        <w:rPr>
          <w:rFonts w:ascii="IRNazanin" w:hAnsi="IRNazanin" w:eastAsia="IRNazanin"/>
          <w:color w:val="111111"/>
          <w:sz w:val="28"/>
          <w:sz w:val="28"/>
          <w:szCs w:val="28"/>
          <w:rtl w:val="true"/>
          <w:lang w:bidi="fa-IR"/>
        </w:rPr>
        <w:t>اضطراب سند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2135_14152"/>
    </w:p>
    <w:p>
      <w:pPr>
        <w:pStyle w:val="Heading6"/>
        <w:numPr>
          <w:ilvl w:val="5"/>
          <w:numId w:val="1"/>
        </w:numPr>
        <w:rPr/>
      </w:pPr>
      <w:bookmarkStart w:id="215" w:name="__RefHeading___Toc134225_3804643083"/>
      <w:bookmarkStart w:id="216" w:name="_Toc83"/>
      <w:bookmarkEnd w:id="214"/>
      <w:bookmarkEnd w:id="215"/>
      <w:r>
        <w:rPr>
          <w:rtl w:val="true"/>
        </w:rPr>
        <w:t>راه حلّ كلي</w:t>
      </w:r>
      <w:bookmarkEnd w:id="216"/>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إدمان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بسياري از كتب حديث و از جمله كتاب الخصال شيخ صدوق،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حديث در اين كتاب، كاملاً مضطرب و با ديگر اسناد مشابه، ناهمخوان و موقوف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خود، به اين اضطراب تصريح كرده؛ اما متن حديث را صحيح دانسته و از اين رو، به هنگام نقل آن در كتاب اصلي‌اش ـ كتاب من لا يحضره الفقيه ـ آن را با صراحت، به امام صادق عليه السلام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فراوان، شيخ صدوق ديگر گزارش‌ها را در نظر داشته و با استناد به آنها، حديث را صحيح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سند ديگر اين حديث كه در كافي آمده، مرتب و با دانش طبقات رجال، هماهنگ است و اضطراب در سند خصال را به خوبي بر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سند را مي‌آوريم تا زمينه مقايسه و داوري فراهم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يحيى بن عمران الأشعري، عن السِّندي بن الربيع، عن محمدِ بن القاسم بن فضيل بن يسار، عن أيمن بن محرز يرويه عن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 </w:t>
      </w:r>
      <w:r>
        <w:rPr>
          <w:rStyle w:val="FootnoteAnchor"/>
          <w:rtl w:val="true"/>
        </w:rPr>
        <w:footnoteReference w:id="117"/>
      </w:r>
      <w:r>
        <w:rPr>
          <w:rFonts w:ascii="Amiri" w:hAnsi="Amiri" w:eastAsia="Amiri" w:cs="Amiri"/>
          <w:color w:val="111111"/>
          <w:sz w:val="28"/>
          <w:sz w:val="28"/>
          <w:szCs w:val="28"/>
          <w:rtl w:val="true"/>
          <w:lang w:bidi="ar-SA"/>
        </w:rPr>
        <w:t>إنَّ حريزاً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ثَلَاثَ سِنِينَ مُتَوَالِيَةً ثُمَّ حَجَّ أوْ لَمْ يَحُجَّ فَهُوَ بِمَنْزِلَةِ مُدْمِنِ الْحَجِّ؛ </w:t>
      </w:r>
      <w:r>
        <w:rPr>
          <w:rStyle w:val="FootnoteAnchor"/>
          <w:rtl w:val="true"/>
        </w:rPr>
        <w:footnoteReference w:id="118"/>
      </w:r>
      <w:r>
        <w:rPr>
          <w:rFonts w:ascii="IRNazanin" w:hAnsi="IRNazanin" w:eastAsia="IRNazanin"/>
          <w:color w:val="111111"/>
          <w:sz w:val="28"/>
          <w:sz w:val="28"/>
          <w:szCs w:val="28"/>
          <w:rtl w:val="true"/>
          <w:lang w:bidi="fa-IR"/>
        </w:rPr>
        <w:t>هر كس سه سال پي در پي حجّ بگزارد و پس از آن، حج بگزارد يا نگزارد، مانند دائم الحج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غير 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أحْمَدَ عَنِ السِّنْدِيِّ بْنِ الرَّبِيعِ عَنْ مُحَمَّدِ بْنِ الْقَاسِمِ بْنِ الْفُضَيْلِ عَنْ فُضَيْلِ بْنِ يَسَارٍ عَنْ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ثَلَاثَ سِنِينَ مُتَوَالِيَةً ثُمَّ حَجَّ أوْ لَمْ يَحُجَّ فَهُوَ بِمَنْزِلَةِ مُدْمِنِ الْحَجِّ</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گفتني است كليني، بر طبق روايتي ديگر، دائم الحجّ را كسي دانسته است كه هرگاه بتواند و امكاني بيابد، به حجّ برود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حلّ كليآسيب درج، سِقط و نيز اضطراب در متن، از طريق يافتن و شناسايي احاديث مشابه، و با ياري جستن از دانش نقد حديث و ديگر علوم مرتبط با موضوع حديث، مانند فقه و كلام، حل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مانند حلّ آسيب تقطيع، همه متون را از طريق كليدواژه‌ها و نسخه‌بدل‌ها، مي‌يابيم و آنها را با يكديگر مي‌سنجيم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شباهت يك دسته از نسخه‌ها و نقل‌هاي مشابه و تفاوت يكي دو متن ناهمگون، به درج و سقط در متن يا سند احاديث ناهمگون مطمئن نشديم، بايد از ديگر آگاهي‌هاي خود كمك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 الغيبة نعماني، ديديم كه علامه مجلسي از قرينه‌هاي سياقي بهره برده و با توجه به بخش پاياني حديث، به تشخيص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كه اين قرينه‌ها همراه متن باشند؛ بلكه مي‌توان از قرينه‌هاي خارجي و معيارهاي نقد و بررسي حديث نيز استفاده كرد؛ مانند آنچه در نمونه سقط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كسي بحث درج و سقط را با مبحث زيادة و نقصان، پيوند بزند و بر اساس مبنايي كه در آنجا برگزيده، در اين جا نيز بدون گردآوري همه اسناد و متون، يكي از دو گزارش را صحيح و ديگري را نادرست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اگر در آنجا پذيرفت كه اصل در گزارش حديث، نيفزودن راوي و كاتب است مگر آن كه خلافش اثبات شود، گزارش فاقد يك عبارت خاص را نيز ناقص، نادرست و دچار آسيب سقط مي‌بيند، ولي اگر پذيرفت كه اصل در راويان و كاتبان، آوردن همه متن و سند بدون كم و كاست است مگر آن كه خلافش اثبات شود، گزارشي را كه عبارت بيشتري دارد، نادرست و دچار آسيب درج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ما، هيچ يك از دو اصل عدم زيادة و نقصان در حديث، بر ديگري ترجيحي ندارند و هيچ كدام چندان فراوان‌تر از ديگري نيست كه كفه ترجيح را به يك سو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نبودن يك عبارت در حديث، اصلي هميشگي نيست، زياد نبودن عبارت نيز اصلي عمومي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عدم زيادة و يا نقيصة، هيچ كدام دليل قاطع و قانع‌كننده‌اي ندارند و بودن يا نبودن عبارت را بايد به وسيله مجموع قرينه‌ها و بررسي نسخه بدل‌ها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موارد نقض متعدد براي هر يك از اين ادعاها، آنها را از حجيت مي‌اندازد و هر دو ادعاي زيادة و نقيصة را نيازمند دليل مي‌سازد، نه آن كه يكي از آنها را هميشه اصل بدانيم و تنها طرف ديگر را نيازمند دليل بشماريم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آسيب‌هاي فوق در سند نيز با روش جمع‌آوري اسناد مشابه و سنجش حلقه‌هاي متناظر اسناد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شاخه از علم رجال ـ طبقات و تمييز مشتركات ـ نقش اصلي را در حلّ اين آسيب‌ها دارند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2135_14156"/>
    </w:p>
    <w:p>
      <w:pPr>
        <w:pStyle w:val="Heading6"/>
        <w:numPr>
          <w:ilvl w:val="5"/>
          <w:numId w:val="1"/>
        </w:numPr>
        <w:rPr/>
      </w:pPr>
      <w:bookmarkStart w:id="218" w:name="__RefHeading___Toc134227_3804643083"/>
      <w:bookmarkStart w:id="219" w:name="_Toc84"/>
      <w:bookmarkEnd w:id="217"/>
      <w:bookmarkEnd w:id="218"/>
      <w:r>
        <w:rPr>
          <w:rtl w:val="true"/>
        </w:rPr>
        <w:t>چكيده</w:t>
      </w:r>
      <w:bookmarkEnd w:id="219"/>
    </w:p>
    <w:p>
      <w:pPr>
        <w:pStyle w:val="Heading6"/>
        <w:numPr>
          <w:ilvl w:val="5"/>
          <w:numId w:val="1"/>
        </w:numPr>
        <w:rPr/>
      </w:pPr>
      <w:bookmarkStart w:id="220" w:name="__RefHeading___Toc134229_3804643083"/>
      <w:bookmarkStart w:id="221" w:name="_Toc85"/>
      <w:bookmarkEnd w:id="220"/>
      <w:r>
        <w:rPr>
          <w:rtl w:val="true"/>
        </w:rPr>
        <w:t>پرسش و پژوهش</w:t>
      </w:r>
      <w:bookmarkEnd w:id="221"/>
    </w:p>
    <w:p>
      <w:pPr>
        <w:pStyle w:val="BookText"/>
        <w:rPr/>
      </w:pPr>
      <w:r>
        <w:rPr>
          <w:rFonts w:ascii="IRNazanin" w:hAnsi="IRNazanin" w:eastAsia="IRNazanin"/>
          <w:color w:val="111111"/>
          <w:sz w:val="28"/>
          <w:sz w:val="28"/>
          <w:szCs w:val="28"/>
          <w:rtl w:val="true"/>
          <w:lang w:bidi="fa-IR"/>
        </w:rPr>
        <w:t>چكيدهدرج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عبارتي كه جزء متن يا سند حديث نيست به آن،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بيشتر برخاسته از، خلط توضيحِ راوي و يا نويسنده با متن و سند حديث و نيز راهيابي نسخه بدل‌ها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موجب ميشود مطلبي كه از امام صادر نشده است، به ايشان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فراواني آسيب درج، مبالغه مي‌شود؛ به ويژه درباره 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افتادن بخشي از متن يا سند حديث است و نقطه مقابل درج،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در متن، بدين معنا است كه حديثي به گونه‌هاي مختلف نقل شده باشد و هيچ كدام از نقل‌ها، بر ديگري ترجيح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اضطراب در سند، به معناي آشفتگي و به هم ريختگي سند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درج، سِقط و نيز اضطراب در متن را مي‌توان از طريق گردآوري احاديث مشابه، و با ياري جستن از دانش نقد حديث و ديگر علوم مرتبط با حديث،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آسيب‌ها در سند، به وسيله علم طبقات رجال و سندشناسي برطرف مي‌گردد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و پژوهش</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گونه‌هاي درج را برشمريد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شايع درج در سند و متن چيست؟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يك از درج در متن و درج در سند، دو نمونه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براي سقط در متن و سند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متن و سند را تعريف نموده و براي هر يك، نمونهاي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فراوني درج در كتاب من لا يحضره الفقيه چيست ؟ آيا همه موارد با آسيب همراهند؟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آسيب درج، سقط و اضطراب در اسناد چيست؟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متن را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لِلعبد المملوك الصالح أجران؛ والَّذي نفسي بيده لولا الجهاد في سبيل الله و الحجّ و برّ أمّي لأحببت أن أموت و أنا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صورت گرفته در سند ذيل را معين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يحيي، عن محمّد بن الحسين، عن علي بن الحكم، عن صفوان، عن يعقوب بن شعيب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يرتمس المحرم في الماء و لا الصائم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2135_14160"/>
    </w:p>
    <w:p>
      <w:pPr>
        <w:pStyle w:val="Heading6"/>
        <w:numPr>
          <w:ilvl w:val="5"/>
          <w:numId w:val="1"/>
        </w:numPr>
        <w:rPr/>
      </w:pPr>
      <w:bookmarkStart w:id="223" w:name="__RefHeading___Toc134231_3804643083"/>
      <w:bookmarkStart w:id="224" w:name="_Toc86"/>
      <w:bookmarkEnd w:id="222"/>
      <w:bookmarkEnd w:id="223"/>
      <w:r>
        <w:rPr>
          <w:rtl w:val="true"/>
        </w:rPr>
        <w:t xml:space="preserve">درس ششم </w:t>
      </w:r>
      <w:r>
        <w:rPr>
          <w:rtl w:val="true"/>
        </w:rPr>
        <w:t xml:space="preserve">: </w:t>
      </w:r>
      <w:r>
        <w:rPr>
          <w:rtl w:val="true"/>
        </w:rPr>
        <w:t>تقطيع، اختصار</w:t>
      </w:r>
      <w:bookmarkEnd w:id="224"/>
    </w:p>
    <w:p>
      <w:pPr>
        <w:pStyle w:val="Heading6"/>
        <w:numPr>
          <w:ilvl w:val="5"/>
          <w:numId w:val="1"/>
        </w:numPr>
        <w:rPr/>
      </w:pPr>
      <w:bookmarkStart w:id="225" w:name="__RefHeading___Toc134233_3804643083"/>
      <w:bookmarkStart w:id="226" w:name="_Toc87"/>
      <w:bookmarkEnd w:id="225"/>
      <w:r>
        <w:rPr/>
        <w:t>۱۱</w:t>
      </w:r>
      <w:r>
        <w:rPr>
          <w:rtl w:val="true"/>
        </w:rPr>
        <w:t xml:space="preserve">. </w:t>
      </w:r>
      <w:r>
        <w:rPr>
          <w:rtl w:val="true"/>
        </w:rPr>
        <w:t>تقطيع</w:t>
      </w:r>
      <w:bookmarkEnd w:id="226"/>
    </w:p>
    <w:p>
      <w:pPr>
        <w:pStyle w:val="Heading6"/>
        <w:numPr>
          <w:ilvl w:val="5"/>
          <w:numId w:val="1"/>
        </w:numPr>
        <w:rPr/>
      </w:pPr>
      <w:bookmarkStart w:id="227" w:name="__RefHeading___Toc134235_3804643083"/>
      <w:bookmarkStart w:id="228" w:name="_Toc88"/>
      <w:bookmarkEnd w:id="227"/>
      <w:r>
        <w:rPr>
          <w:rtl w:val="true"/>
        </w:rPr>
        <w:t>تعريف تقطيع</w:t>
      </w:r>
      <w:bookmarkEnd w:id="228"/>
    </w:p>
    <w:p>
      <w:pPr>
        <w:pStyle w:val="BookText"/>
        <w:rPr/>
      </w:pPr>
      <w:r>
        <w:rPr>
          <w:rFonts w:ascii="IRNazanin" w:hAnsi="IRNazanin" w:eastAsia="IRNazanin"/>
          <w:color w:val="111111"/>
          <w:sz w:val="28"/>
          <w:sz w:val="28"/>
          <w:szCs w:val="28"/>
          <w:rtl w:val="true"/>
          <w:lang w:bidi="fa-IR"/>
        </w:rPr>
        <w:t xml:space="preserve">درس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تقطيع، اختصاراهداف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زيان‌هاي تقطيع نادرست متن حديث؛ آگاهي از شيوه كشف تقطيع و رفع آسيب‌هاي پديدآمده؛ شناخت اختصار حديث؛ آگاهي از برخي نمونه‌هاي آسيب‌ديده از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تقطيعتعريف تقطيعيكي از آسيب‌هاي شايع موادّ پژوهشي، تقطيع نادرست متن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تقطيع، به تنهايي و هميشه نادرست نيست؛ بلكه گاهي سودمند و يا حتي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تقطيع درست را اين گونه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تقطيع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تَفْريقُ الحديثِ على الأبوابِ اللائِقَةِ بِه، لِلإحتجاجِ المُناسبِ، معَ مُراعاةِ ما سَبَقَ مِن تَماميَّةِ مَعنَى المَقطوعِ</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تقطيع حديث، يعني بخش‌بندي حديث به ابواب و موضوعات درخور و مناسب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براي احتجاج بهتر، به شرط توجّه به حفظ معناي بخش تقطيع‌شده پيش از تقطيع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تقطيع نادرست را مي‌توان بخش‌بندي نادرستي دانست كه در پي آن، معناي اصلي محفوظ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تقطيع نادرست حديث را مي‌توان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تشبيه كرد؛ به اين معنا كه يك آيه را به گونه‌اي از آيات مجاورش جدا كنيم كه قرائن سياقي و مقامي آن حذف شوند و ارتباطش با كلّ سوره،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آموزشي، همان آيه فَوَيْلٌ لِّلْمُصَلِّينَ </w:t>
      </w:r>
      <w:r>
        <w:rPr>
          <w:rStyle w:val="FootnoteAnchor"/>
          <w:rtl w:val="true"/>
        </w:rPr>
        <w:footnoteReference w:id="121"/>
      </w:r>
      <w:r>
        <w:rPr>
          <w:rFonts w:ascii="Amiri" w:hAnsi="Amiri" w:eastAsia="Amiri" w:cs="Amiri"/>
          <w:color w:val="111111"/>
          <w:sz w:val="28"/>
          <w:sz w:val="28"/>
          <w:szCs w:val="28"/>
          <w:rtl w:val="true"/>
          <w:lang w:bidi="ar-SA"/>
        </w:rPr>
        <w:t xml:space="preserve">است كه تنها در كنار آيه الَّذِينَ هُمْ عَنْ صَلاتِهِمْ سَاهُونَ </w:t>
      </w:r>
      <w:r>
        <w:rPr>
          <w:rStyle w:val="FootnoteAnchor"/>
          <w:rtl w:val="true"/>
        </w:rPr>
        <w:footnoteReference w:id="122"/>
      </w:r>
      <w:r>
        <w:rPr>
          <w:rFonts w:ascii="Amiri" w:hAnsi="Amiri" w:eastAsia="Amiri" w:cs="Amiri"/>
          <w:color w:val="111111"/>
          <w:sz w:val="28"/>
          <w:sz w:val="28"/>
          <w:szCs w:val="28"/>
          <w:rtl w:val="true"/>
          <w:lang w:bidi="ar-SA"/>
        </w:rPr>
        <w:t>معناي درستي مي‌دهد</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گفتني است نَزْع، جدا كردن يك آيه از بقيه آياتِ مرتبط است؛ ولي تقطيع، بيشتر به معناي جدا كردن يك جمله يا بخش كوچك‌تر و يا بزرگ‌تري از كلّ حديث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2135_14162"/>
    </w:p>
    <w:p>
      <w:pPr>
        <w:pStyle w:val="Heading6"/>
        <w:numPr>
          <w:ilvl w:val="5"/>
          <w:numId w:val="1"/>
        </w:numPr>
        <w:rPr/>
      </w:pPr>
      <w:bookmarkStart w:id="230" w:name="__RefHeading___Toc134237_3804643083"/>
      <w:bookmarkStart w:id="231" w:name="_Toc89"/>
      <w:bookmarkEnd w:id="229"/>
      <w:bookmarkEnd w:id="230"/>
      <w:r>
        <w:rPr>
          <w:rtl w:val="true"/>
        </w:rPr>
        <w:t>زمينه تقطيع</w:t>
      </w:r>
      <w:bookmarkEnd w:id="231"/>
    </w:p>
    <w:p>
      <w:pPr>
        <w:pStyle w:val="BookText"/>
        <w:rPr/>
      </w:pPr>
      <w:r>
        <w:rPr>
          <w:rFonts w:ascii="IRNazanin" w:hAnsi="IRNazanin" w:eastAsia="IRNazanin"/>
          <w:color w:val="111111"/>
          <w:sz w:val="28"/>
          <w:sz w:val="28"/>
          <w:szCs w:val="28"/>
          <w:rtl w:val="true"/>
          <w:lang w:bidi="fa-IR"/>
        </w:rPr>
        <w:t>زمينه تقطيعاحاديث بسياري، سخناني جامع و كوتاه‌اند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ما، سخناني نغز و پرمغز را با شيوايي تمام، در قالب واژه‌هايي اندك، به دوستداران خود هديه كرده و پيامبر اكرم در اين 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اُوتِيتُ جَوامِعَ الكَلِمِ وَاخْتُصِرَ الكلامُ لي اختِصاراً، </w:t>
      </w:r>
      <w:r>
        <w:rPr>
          <w:rStyle w:val="FootnoteAnchor"/>
          <w:rtl w:val="true"/>
        </w:rPr>
        <w:footnoteReference w:id="124"/>
      </w:r>
      <w:r>
        <w:rPr>
          <w:rFonts w:ascii="IRNazanin" w:hAnsi="IRNazanin" w:eastAsia="IRNazanin"/>
          <w:color w:val="111111"/>
          <w:sz w:val="28"/>
          <w:sz w:val="28"/>
          <w:szCs w:val="28"/>
          <w:rtl w:val="true"/>
          <w:lang w:bidi="fa-IR"/>
        </w:rPr>
        <w:t xml:space="preserve">به من،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حكيمانه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و سخنم كاملاً مختصر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نگاهي به احاديث اخلاقي و برخي احاديث فقهي در جوامع روايي شيعه و نيز كتاب‌هايي مانند تحف العقول از ابن شعبه حراني، خصال شيخ صدوق و نُزهة الناظر و تنبيه الخاطر، </w:t>
      </w:r>
      <w:r>
        <w:rPr>
          <w:rStyle w:val="FootnoteAnchor"/>
          <w:rtl w:val="true"/>
        </w:rPr>
        <w:footnoteReference w:id="125"/>
      </w:r>
      <w:r>
        <w:rPr>
          <w:rFonts w:ascii="IRNazanin" w:hAnsi="IRNazanin" w:eastAsia="IRNazanin"/>
          <w:color w:val="111111"/>
          <w:sz w:val="28"/>
          <w:sz w:val="28"/>
          <w:szCs w:val="28"/>
          <w:rtl w:val="true"/>
          <w:lang w:bidi="fa-IR"/>
        </w:rPr>
        <w:t>شما را با اين عقيده همراه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گاهي به اقتضاي موقعيت و ضرورت، نياز به خواندن خطبه و يا نوشتن نامه‌اي بلند پيش مي‌آمده، كه دانش تاريخ حديث، به آنها نيز پرداخته است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گاه نيز امامان در گفت و‌گو‌هاي درونْ ديني و يا احتجاج‌ها و مناظره هاي برونْ ديني، فعّالانه شركت مي‌جستند </w:t>
      </w:r>
      <w:r>
        <w:rPr>
          <w:rStyle w:val="FootnoteAnchor"/>
          <w:rtl w:val="true"/>
        </w:rPr>
        <w:footnoteReference w:id="127"/>
      </w:r>
      <w:r>
        <w:rPr>
          <w:rFonts w:ascii="IRNazanin" w:hAnsi="IRNazanin" w:eastAsia="IRNazanin"/>
          <w:color w:val="111111"/>
          <w:sz w:val="28"/>
          <w:sz w:val="28"/>
          <w:szCs w:val="28"/>
          <w:rtl w:val="true"/>
          <w:lang w:bidi="fa-IR"/>
        </w:rPr>
        <w:t>و يا با طرح مشكل اعتقادي مسلمانان در قالب درس و يا رساله‌اي آموزشي، به حلّ آن مي‌پرداختند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اين گفته‌ها و نوشته‌هاي بلند، افزون بر تعقيب مقصود اصلي خود، مطالب گوناگوني را نيز در بر دارند كه به كار ديگر پژوهش‌ها مي‌آيد و نتيجه، اين مي‌شود كه پژوهشگر مي‌تواند اين بخش‌هاي كوچك را از متن اصلي جدا سازد تا بدون آن كه لزومي به نقل همه متن باشد و يا دست‌يابي به بخش مورد نظر را مشكل كند، از يك حديث طولاني، در موضوعات مختلف و متعدّدي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حديث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كه كلّ متن آن در دو باب عقل و نيز جهل جاي مي‌گيرد، قابليت تقسيم به بيش از هفتاد بخش را دارد و هر يك از جنود عقل و جهل ـ مانند طمع، يأس، صبر و جزع ـ را مي‌توان در باب‌هاي جداگانه‌اي جاي داد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2135_14164"/>
    </w:p>
    <w:p>
      <w:pPr>
        <w:pStyle w:val="Heading6"/>
        <w:numPr>
          <w:ilvl w:val="5"/>
          <w:numId w:val="1"/>
        </w:numPr>
        <w:rPr/>
      </w:pPr>
      <w:bookmarkStart w:id="233" w:name="__RefHeading___Toc134239_3804643083"/>
      <w:bookmarkStart w:id="234" w:name="_Toc90"/>
      <w:bookmarkEnd w:id="232"/>
      <w:bookmarkEnd w:id="233"/>
      <w:r>
        <w:rPr>
          <w:rtl w:val="true"/>
        </w:rPr>
        <w:t>جواز تقطيع و شرط آن</w:t>
      </w:r>
      <w:bookmarkEnd w:id="234"/>
    </w:p>
    <w:p>
      <w:pPr>
        <w:pStyle w:val="BookText"/>
        <w:rPr/>
      </w:pPr>
      <w:r>
        <w:rPr>
          <w:rFonts w:ascii="IRNazanin" w:hAnsi="IRNazanin" w:eastAsia="IRNazanin"/>
          <w:color w:val="111111"/>
          <w:sz w:val="28"/>
          <w:sz w:val="28"/>
          <w:szCs w:val="28"/>
          <w:rtl w:val="true"/>
          <w:lang w:bidi="fa-IR"/>
        </w:rPr>
        <w:t>جواز تقطيع و شرط آنزمينه اصلي شكل‌گيري و جواز تقطيع، طولاني بودن برخي احاديث و نياز نداشتن به همه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بيشتر عالمان حديث و درايه‌نگاران، تقطيع را جايز دانسته، مانعي براي آن نديده </w:t>
      </w:r>
      <w:r>
        <w:rPr>
          <w:rStyle w:val="FootnoteAnchor"/>
          <w:rtl w:val="true"/>
        </w:rPr>
        <w:footnoteReference w:id="129"/>
      </w:r>
      <w:r>
        <w:rPr>
          <w:rFonts w:ascii="IRNazanin" w:hAnsi="IRNazanin" w:eastAsia="IRNazanin"/>
          <w:color w:val="111111"/>
          <w:sz w:val="28"/>
          <w:sz w:val="28"/>
          <w:szCs w:val="28"/>
          <w:rtl w:val="true"/>
          <w:lang w:bidi="fa-IR"/>
        </w:rPr>
        <w:t>و حكمش را از اختصار، آسان‌تر گرفته‌اند</w:t>
      </w:r>
      <w:r>
        <w:rPr>
          <w:rFonts w:eastAsia="IRNazanin" w:cs="IRNazanin"/>
          <w:color w:val="111111"/>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محدّثان، آن را شيوه‌اي رايج و به كار رفته از سوي هر دو طايفه اهل سنّت و شيعه دانسته و به آن تصريح كرده‌اند</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اما در هر تقطيع، ممكن است بخشي از قرينه‌ها در صدر و خاتمه حديث، حذف شوند و پژوهشگر بعدي از آنها بي‌خبر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 كه محدّثان، تقطيع را براي هر كس و به هر گونه‌اي مجاز ندانسته، گوشزد كرده‌اند كه معناي متن، در هر دو حالتِ پيوستگي به كلّ حديث و بريده از آن، بايد يك‌سان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شرط، تقطيع، تنها براي كسي مجاز است كه معناي همه حديث را بداند و اجزاي متن و قرينه‌هاي مؤثّر در معنا را بشناسد و همه مقدار لازم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اگر نقل كردن صدر حديث و يا سؤال راوي، در فهم قسمت تقطيع‌شده مؤثر است، آن را نيز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حديث‌پژوهان، اين شرط را رعايت مي‌كنند؛ اما هميشه اين گونه نيست و گاهي تقطيع‌هاي نادرست و ناشيانه، متن‌هاي نامقبولي را پديد مي‌آورند كه برخي از آنها را گزارش خواهيم كرد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2135_14165"/>
    </w:p>
    <w:p>
      <w:pPr>
        <w:pStyle w:val="Heading6"/>
        <w:numPr>
          <w:ilvl w:val="5"/>
          <w:numId w:val="1"/>
        </w:numPr>
        <w:rPr/>
      </w:pPr>
      <w:bookmarkStart w:id="236" w:name="__RefHeading___Toc134241_3804643083"/>
      <w:bookmarkStart w:id="237" w:name="_Toc91"/>
      <w:bookmarkEnd w:id="235"/>
      <w:bookmarkEnd w:id="236"/>
      <w:r>
        <w:rPr>
          <w:rtl w:val="true"/>
        </w:rPr>
        <w:t>تقطيع ناخواسته</w:t>
      </w:r>
      <w:bookmarkEnd w:id="237"/>
    </w:p>
    <w:p>
      <w:pPr>
        <w:pStyle w:val="BookText"/>
        <w:rPr/>
      </w:pPr>
      <w:r>
        <w:rPr>
          <w:rFonts w:ascii="IRNazanin" w:hAnsi="IRNazanin" w:eastAsia="IRNazanin"/>
          <w:color w:val="111111"/>
          <w:sz w:val="28"/>
          <w:sz w:val="28"/>
          <w:szCs w:val="28"/>
          <w:rtl w:val="true"/>
          <w:lang w:bidi="fa-IR"/>
        </w:rPr>
        <w:t>تقطيع ناخواستهبسياري از تقطيع‌هاي نادرست، از سر عمد نبوده و از اين رو، مي‌توان با مراجعه به منبع اصلي يا ديگر مآخذ حديث، بخش نقل‌نشده را يافت و از آسيب احتمالي، جلوگيري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طوسي نيز به گونه اي از تقطيع‌هاي نادرست و غير عمدي ـ كه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تقطيع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ناميده‌ايم ـ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اصولي خويش و در گزارش عملكرد صحابه پيامبر اكرم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يَحضُرونَه عليه السلام وقد ابتدَأ الحديثَ فَيلحَقُه بَعضُهم فَينقُلُونَه بِانفرادِه فَيتَغَيَّرُ معناه لِذلك، ولذلك كان عليه السلام إذا أحَسَّ بِرجلٍ داخلٍ ابتَدَأ الحديثَ؛ ولِهذا أنكَرَت عائشةُ علَى مَن رَوَى عنِ النبيِّ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الشُّؤمُ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والمَرأةِ، والدّارِ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وذَكَرَتْ أنَّه عليه السلام كان حاكياً لِذلك، فَلَمْ يَسمَعْ الراوي أولَّ كلامِه</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صحابه گاه، در حالي به محضر پيامبر مي‌رسيدند كه ايشان سخن خود را پيش‌تر آغاز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برخي از صحابه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مي‌رسيدند و چون فقط همان قسمت را جداگانه نقل مي‌كردند، معناي كلام دگرگون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پيامبر هرگاه احساس مي‌كرد كه كسي تازه وارد شده است، سخن خود را از سر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نيز به همين سبب، سخن آن راوي را رد كرد كه به نقل از پيامبر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شومي، 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زن 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اين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اعراب جاهلي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مي‌فرمود؛ ولي راوي، آغاز سخن ايشان را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تقطيع‌ها، برخي مغرضان و كژروان، گاه، بخشي از متن حديث و يا قرينه‌هاي مؤثر در معنا را نقل نمي‌كنند و تقطيع عمدي را به سرحدّ تحريف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وارد اين بحث نمي‌شويم و تنها به سخن ابن شهرآشوب در مقدّمه مناقب‌اش ارجاع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نمونه‌هايي از اين دست را گزارش كرده </w:t>
      </w:r>
      <w:r>
        <w:rPr>
          <w:rStyle w:val="FootnoteAnchor"/>
          <w:rtl w:val="true"/>
        </w:rPr>
        <w:footnoteReference w:id="133"/>
      </w:r>
      <w:r>
        <w:rPr>
          <w:rFonts w:ascii="IRNazanin" w:hAnsi="IRNazanin" w:eastAsia="IRNazanin"/>
          <w:color w:val="111111"/>
          <w:sz w:val="28"/>
          <w:sz w:val="28"/>
          <w:szCs w:val="28"/>
          <w:rtl w:val="true"/>
          <w:lang w:bidi="fa-IR"/>
        </w:rPr>
        <w:t>و ما نيز آنها را در پايان همين بحث، خواهيم آورد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2135_14167"/>
    </w:p>
    <w:p>
      <w:pPr>
        <w:pStyle w:val="Heading6"/>
        <w:numPr>
          <w:ilvl w:val="5"/>
          <w:numId w:val="1"/>
        </w:numPr>
        <w:rPr/>
      </w:pPr>
      <w:bookmarkStart w:id="239" w:name="__RefHeading___Toc134243_3804643083"/>
      <w:bookmarkStart w:id="240" w:name="_Toc92"/>
      <w:bookmarkEnd w:id="238"/>
      <w:bookmarkEnd w:id="239"/>
      <w:r>
        <w:rPr>
          <w:rtl w:val="true"/>
        </w:rPr>
        <w:t>زيان‌هاي تقطيع نادرست</w:t>
      </w:r>
      <w:bookmarkEnd w:id="240"/>
    </w:p>
    <w:p>
      <w:pPr>
        <w:pStyle w:val="Heading6"/>
        <w:numPr>
          <w:ilvl w:val="5"/>
          <w:numId w:val="1"/>
        </w:numPr>
        <w:rPr/>
      </w:pPr>
      <w:bookmarkStart w:id="241" w:name="__RefHeading___Toc134245_3804643083"/>
      <w:bookmarkStart w:id="242" w:name="_Toc93"/>
      <w:bookmarkEnd w:id="241"/>
      <w:r>
        <w:rPr>
          <w:rtl w:val="true"/>
        </w:rPr>
        <w:t>فهم نادرست</w:t>
      </w:r>
      <w:bookmarkEnd w:id="242"/>
    </w:p>
    <w:p>
      <w:pPr>
        <w:pStyle w:val="Heading6"/>
        <w:numPr>
          <w:ilvl w:val="5"/>
          <w:numId w:val="1"/>
        </w:numPr>
        <w:rPr/>
      </w:pPr>
      <w:bookmarkStart w:id="243" w:name="__RefHeading___Toc134247_3804643083"/>
      <w:bookmarkStart w:id="244" w:name="_Toc94"/>
      <w:bookmarkEnd w:id="243"/>
      <w:r>
        <w:rPr>
          <w:rtl w:val="true"/>
        </w:rPr>
        <w:t>انكار حديث</w:t>
      </w:r>
      <w:bookmarkEnd w:id="244"/>
    </w:p>
    <w:p>
      <w:pPr>
        <w:pStyle w:val="BookText"/>
        <w:rPr/>
      </w:pPr>
      <w:r>
        <w:rPr>
          <w:rFonts w:ascii="IRNazanin" w:hAnsi="IRNazanin" w:eastAsia="IRNazanin"/>
          <w:color w:val="111111"/>
          <w:sz w:val="28"/>
          <w:sz w:val="28"/>
          <w:szCs w:val="28"/>
          <w:rtl w:val="true"/>
          <w:lang w:bidi="fa-IR"/>
        </w:rPr>
        <w:t>زيان‌هاي تقطيع نادرستفهم نادرستنخستين و شايد مهم‌ترين اثر تقطيع نادرست متن حديث، در مرحله فهم حديث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 بسياري را مي‌توان بر شمرد كه به دليل جدا شدن نادرست بخشي از متن، خواننده و يا مترجم حديث، دچار اشتباه در فهم و شرح آن شده است؛ مانند حديث ارتباط لقمان با اربابش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تقطيع نادرست اين گزارش، موجب توليد 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كاتَبَ لقمانُ</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شده و از اين رو،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متن،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معناي نامه‌نگاري ـ فهميده و معنا كرده‌اند؛ در حالي كه نقل كامل متن، به ما مي‌فهماند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پيمان ميان بنده و اربابش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اين پيمان‌نامه، در ازاي كار بيشتر براي ارباب، خود را به تدريج از او مي‌خريده و آزاد مي‌كرده است و نخستين كسي كه اين كار را كرد، لقمان بود، چنان‌كه متن حديث، او را بنده‌اي حبشي توصيف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ورُوينا عن جعفر بن محمّد عن أبيه عن آبائه أنَّ علياً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كاتَبَ، لقمان الحكيم وَكانَ عبداً حَبَشياً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نمونه‌هاي شايع اين‌گونه تقطيع، در نقل و حذف اسباب صدور حديث و قرينه‌هاي مقامي، اتفاق مي‌افتد كه نمونه‌هاي آن در كتاب روش فهم حديث آمده است و در اين جا تكرار نمي‌كنيم</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2135_14169"/>
    </w:p>
    <w:p>
      <w:pPr>
        <w:pStyle w:val="Heading6"/>
        <w:numPr>
          <w:ilvl w:val="5"/>
          <w:numId w:val="1"/>
        </w:numPr>
        <w:rPr/>
      </w:pPr>
      <w:bookmarkStart w:id="246" w:name="__RefHeading___Toc134249_3804643083"/>
      <w:bookmarkStart w:id="247" w:name="_Toc95"/>
      <w:bookmarkEnd w:id="245"/>
      <w:bookmarkEnd w:id="246"/>
      <w:r>
        <w:rPr>
          <w:rtl w:val="true"/>
        </w:rPr>
        <w:t>نمونه</w:t>
      </w:r>
      <w:bookmarkEnd w:id="247"/>
    </w:p>
    <w:p>
      <w:pPr>
        <w:pStyle w:val="Heading6"/>
        <w:numPr>
          <w:ilvl w:val="5"/>
          <w:numId w:val="1"/>
        </w:numPr>
        <w:rPr/>
      </w:pPr>
      <w:bookmarkStart w:id="248" w:name="__RefHeading___Toc134251_3804643083"/>
      <w:bookmarkStart w:id="249" w:name="_Toc96"/>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انكار حديثگاه، تقطيع چنان نادرست و يا تحريف‌گونه است كه متن و معناي پديدآمده، پذيرفتني نيست و پژوهشگر را به نفي و انكار آن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آسيب، كمتر اتفاق افتاده و هرگاه پيش آمده، حديث‌پژوهان به دليل احتياط در انكار حديث، با جست و جوي فراوان، متن اصلي را يافته، متن كامل حديث را بازسازي كرده‌اند و بدين سان، آن را پذيرفته و مبناي عمل خويش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گزارش شيخ طوسي گذشت،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گزارش‌هاي مربوط را بياوريم، به آساني و با نشان دادن تقطيع‌هاي صورت گرفته، متن اصلي گفته منسوب به پيامبر بازسازي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نمونهدر روايت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الشؤم في المَرأة والدارِ والدّابةِ؛ </w:t>
      </w:r>
      <w:r>
        <w:rPr>
          <w:rStyle w:val="FootnoteAnchor"/>
          <w:rtl w:val="true"/>
        </w:rPr>
        <w:footnoteReference w:id="136"/>
      </w:r>
      <w:r>
        <w:rPr>
          <w:rFonts w:ascii="Amiri" w:hAnsi="Amiri" w:eastAsia="Amiri" w:cs="Amiri"/>
          <w:color w:val="111111"/>
          <w:sz w:val="28"/>
          <w:sz w:val="28"/>
          <w:szCs w:val="28"/>
          <w:rtl w:val="true"/>
          <w:lang w:bidi="ar-SA"/>
        </w:rPr>
        <w:t>شومي، در زن و خانه و مركب، تحقّق مي‌يابد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2135_14171"/>
    </w:p>
    <w:p>
      <w:pPr>
        <w:pStyle w:val="Heading6"/>
        <w:numPr>
          <w:ilvl w:val="5"/>
          <w:numId w:val="1"/>
        </w:numPr>
        <w:rPr/>
      </w:pPr>
      <w:bookmarkStart w:id="251" w:name="__RefHeading___Toc134253_3804643083"/>
      <w:bookmarkStart w:id="252" w:name="_Toc97"/>
      <w:bookmarkEnd w:id="250"/>
      <w:bookmarkEnd w:id="251"/>
      <w:r>
        <w:rPr>
          <w:rtl w:val="true"/>
        </w:rPr>
        <w:t>نقل‌هاي كامل‌تر</w:t>
      </w:r>
      <w:bookmarkEnd w:id="252"/>
    </w:p>
    <w:p>
      <w:pPr>
        <w:pStyle w:val="BookText"/>
        <w:rPr/>
      </w:pPr>
      <w:r>
        <w:rPr>
          <w:rFonts w:ascii="Amiri" w:hAnsi="Amiri" w:eastAsia="Amiri" w:cs="Amiri"/>
          <w:color w:val="111111"/>
          <w:sz w:val="28"/>
          <w:sz w:val="28"/>
          <w:szCs w:val="28"/>
          <w:rtl w:val="true"/>
          <w:lang w:bidi="ar-SA"/>
        </w:rPr>
        <w:t>نقل‌هاي كامل‌تر</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سعدَ بنَ أبي وقاصٍ عن الطِّيَرَةِ، فانْتَهَرَنِي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فكَرِهتُ أنْ أحَدِّثَه مَن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عَدْوَى ولا طِيَرَةَ ولا هامَّ، إن تَكُنِ الطيرةُ في شئٍ، فَفِي الفَرَسِ والمرأةِ والدارِ</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از سعد بن ابي وقاص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كسي آن را برايت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نامش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واگيري بيماري، فال بد و شَبَح، واقعيت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فال بد، حقيقت مي‌داشت، در اسب و زن و خانه مي‌بود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حسان أنَّ رجلاً قال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هريرةَ يُحَدِّثُ أنَّ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الطيرةَ في المَرأةِ والدارِ والدابّةِ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فَغَضِبَت غَضَبَاً شَديداً فَطارَتْ شقةٌ مِنها في السماء وشقةٌ في الأرض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أهلُ الجاهليةِ يَتَطَيَّرُون</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ابو حسان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به عايشه گفت كه ابو هريره از رسول خدا نقل مي‌كند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 بد، در زن و خانه و مركب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شدّت خشمگين شد، چندان‌كه گويي از سرِ خشم، بندْ بندش مي‌خواست از هم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جاهليت، فال بد مي‌زدند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حسان الأعرج أنَّ رَجُلَينِ دَخلا على عائشةَ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هريرةَ يُحَدِّثُ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نبيَّ اللهِ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الطيرةُ في المرأةِ والدابةِ والدارِ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فَطارَت شقةٌ مِنها في السماء وشقةٌ في الأرضِ،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أنزَلَ القرآنَ على أبي القاسمِ، ما هكذا كان يَقول، ولكن نبيُّ اللهِ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أهلُ الجاهليةِ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الطِّيَرَةُ في المرأة والدار والدابة</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حديث اخير به روشني نشان مي‌دهد كه پيامبر اكرم اين سخن نادرست را از زبان اعراب جاهلي نقل كرده است نه آن كه حديث ايشان و يا حتي مقبول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گفته‌هاي پيامبر و نيز سيره عملي و بزرگوارانه ايشان در كنار آيات نازل شده قرآن، همگي نشان از بزرگداشت مقام زن دارد و مي‌تواند چنين انتسابي را به سادگي از ساحت پيامبر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حديث امام علي عليه السلام در باره رؤيت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گروههايي راحت طلب،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أعبُدُ رَبَّاً لَمْ أرَه؛ هرگز پروردگاري را كه نديده‌ام، نپرستيده‌ام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امام علي عليه السلام به همين كوتاهي، نقل كرده و آن را مستمسكي براي پرهيز از عبادت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دينداران هر چند اين مستمسك را درست ندانسته؛ اما به دليل ناآگاهي از متن كامل حديث، آن را انكار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اصلي،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أحمد بن محمد بن أبي نصر، عن أبي الحسنِ الموصلي،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حِبْرٌ إلى أميرِ المؤمنين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رَبَّكَ حينَ عَبَدْتَه؟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رأيتَه؟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العُيونُ في مُشاهَدَة الأبصارِ ولكنْ رأتْه القلوبُ بِحقائقِ الإيمانِ</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2135_14173"/>
    </w:p>
    <w:p>
      <w:pPr>
        <w:pStyle w:val="Heading6"/>
        <w:numPr>
          <w:ilvl w:val="5"/>
          <w:numId w:val="1"/>
        </w:numPr>
        <w:rPr/>
      </w:pPr>
      <w:bookmarkStart w:id="254" w:name="__RefHeading___Toc134255_3804643083"/>
      <w:bookmarkStart w:id="255" w:name="_Toc98"/>
      <w:bookmarkEnd w:id="253"/>
      <w:bookmarkEnd w:id="254"/>
      <w:r>
        <w:rPr>
          <w:rtl w:val="true"/>
        </w:rPr>
        <w:t>راه حل</w:t>
      </w:r>
      <w:bookmarkEnd w:id="255"/>
    </w:p>
    <w:p>
      <w:pPr>
        <w:pStyle w:val="BookText"/>
        <w:rPr/>
      </w:pPr>
      <w:r>
        <w:rPr>
          <w:rFonts w:ascii="IRNazanin" w:hAnsi="IRNazanin" w:eastAsia="IRNazanin"/>
          <w:color w:val="111111"/>
          <w:sz w:val="28"/>
          <w:sz w:val="28"/>
          <w:szCs w:val="28"/>
          <w:rtl w:val="true"/>
          <w:lang w:bidi="fa-IR"/>
        </w:rPr>
        <w:t>راه حلگفتني است گام نخست براي پرهيز از آسيب تقطيع، پي بردن به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با استفاده از معيارهاي نقد اخبار، مي‌توانيم احتمال تقطيع را حدس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 بايد جزء مفقودِ مؤثّر را يافت، كه راه آن، استفاده از شيوه تشكيل خانواده حديث است؛ يعني با كاربرد كليدواژه‌هاي مناسب و يافتن احاديث مشابه و هم‌مضمون، به متن كامل و اصلي و نيز قرينه‌هاي مؤثّر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در كتاب روش فهم حديث، عرضه شده و نيازي به تكرار آن نيست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2135_14175"/>
    </w:p>
    <w:p>
      <w:pPr>
        <w:pStyle w:val="Heading6"/>
        <w:numPr>
          <w:ilvl w:val="5"/>
          <w:numId w:val="1"/>
        </w:numPr>
        <w:rPr/>
      </w:pPr>
      <w:bookmarkStart w:id="257" w:name="__RefHeading___Toc134257_3804643083"/>
      <w:bookmarkStart w:id="258" w:name="_Toc99"/>
      <w:bookmarkEnd w:id="256"/>
      <w:bookmarkEnd w:id="257"/>
      <w:r>
        <w:rPr/>
        <w:t>۱۲</w:t>
      </w:r>
      <w:r>
        <w:rPr>
          <w:rtl w:val="true"/>
        </w:rPr>
        <w:t xml:space="preserve">. </w:t>
      </w:r>
      <w:r>
        <w:rPr>
          <w:rtl w:val="true"/>
        </w:rPr>
        <w:t>اختصار</w:t>
      </w:r>
      <w:bookmarkEnd w:id="258"/>
    </w:p>
    <w:p>
      <w:pPr>
        <w:pStyle w:val="Heading6"/>
        <w:numPr>
          <w:ilvl w:val="5"/>
          <w:numId w:val="1"/>
        </w:numPr>
        <w:rPr/>
      </w:pPr>
      <w:bookmarkStart w:id="259" w:name="__RefHeading___Toc134259_3804643083"/>
      <w:bookmarkStart w:id="260" w:name="_Toc100"/>
      <w:bookmarkEnd w:id="259"/>
      <w:r>
        <w:rPr>
          <w:rtl w:val="true"/>
        </w:rPr>
        <w:t>تعريف و راه حل</w:t>
      </w:r>
      <w:bookmarkEnd w:id="260"/>
    </w:p>
    <w:p>
      <w:pPr>
        <w:pStyle w:val="Heading6"/>
        <w:numPr>
          <w:ilvl w:val="5"/>
          <w:numId w:val="1"/>
        </w:numPr>
        <w:rPr/>
      </w:pPr>
      <w:bookmarkStart w:id="261" w:name="__RefHeading___Toc134261_3804643083"/>
      <w:bookmarkStart w:id="262" w:name="_Toc101"/>
      <w:bookmarkEnd w:id="261"/>
      <w:r>
        <w:rPr>
          <w:rtl w:val="true"/>
        </w:rPr>
        <w:t>نمونه‌ها</w:t>
      </w:r>
      <w:bookmarkEnd w:id="262"/>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اختصارتعريف و راه حلمنظور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اجمالي؛ حذف برخي از پيرايه‌هاي غير ضروري متن و حكايت كردن جزء اصلي سخن و يا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حديث، چكيده كردن گزارش واقعه است و به ما كمك مي‌كند تا مقصود گوينده را زودتر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حديث، گاه بدون آن كه مشكلي ايجاد كند، همه معناي اصلي و مراد گوينده را مي‌رساند و از اين رو، مي‌توان آن را يكي از شيوه‌هاي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همه مباحثِ شيوه نقل معنا ـ مانند جواز نقل معنا، شروط نقل معنا و دامنه كاربرد آن ـ در اين جا نيز به كار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آسيب‌هاي احتمالي و اتفاق‌افتاده نيز مشابه هستند؛ هرچند برخي خفيف‌ترند و راه حلّ آنها نيز ساده‌تر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ارائه چند نمونه، اين بحث را به پايان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چينش اين نمونه‌ها، به گونه‌اي است كه در برخورد با حديث مختصر، مطلب روشني به دست نمي‌آيد؛ اما با دست‌يابي به گزارش‌هاي كامل‌تر، ابهام نخستين از ميان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نمونه‌ها ـ به ويژه آنجا كه مختصركننده حديث، قرائن و اسباب ورود حديث را گزارش نكرده است ـ ، اگر تنها به حديث مختصر بسنده شود، ممكن است حكم نادرستي استنباط و به شارع مقدس منسوب شود و از اين رو، راه گريز از آسيب‌هاي احتمالي اختصار حديث، جست و جوي همه‌جانبه و تشكيل خانواده حديث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نمونه‌هاكفاره روزهمتن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النبيَّ فقال إنَّه اِحتَرَقَ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أهلِي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النبيُّ بِمِكْتَلٍ يُدعَى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المُحترقُ؟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بِهذا</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متن 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جُلوسٌ عندَ النبيِّ إذ جاءَه 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وَقَعْتُ علَى امرَأتي وأنا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تَجِدُ رَقَبَةً تُعْتِقُها؟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تَستطيعُ أن تَصومَ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تَجِدُ 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عندَ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على ذلك، أتي النبيُّ بِعَرْقٍ فيه تمرٌ ـ والعرقُ المِكتَلُ ـ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فَتَصَدَّقْ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أعَلَى أفقرَ مِنِّي يا رسول الله؟ فَواللهِ ما بينَ لابَتَيْها ـ يُريدَ الحَرَّتَيْنِ ـ أهلُ بيتٍ أفقَرُ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النبيُّ حتَّى بَدَت أنيابُه،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أطْعِمْه أهلَكَ</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متعهمتن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أبي وَقاصٍ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فَعَلْناها وهذا كافرٌ بِالعُرُشِ ـ يعني معاوية ـ</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با مطالعه اين متنِ مختصر، نمي‌فهميم كه راوي، از چه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مقصودْ متعه نساء است و يا متعه حجّ تمتّع؛ اما متن تفصيلي آن را روشن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تفصيلي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بن نوفل بن الحارث بن عبد المطلب، أنه حَدَّثَه أنَّه سَمِعَ سعدَ بنَ أبي وقاصٍ، والضحاكَ بنَ قيس ـ عامَ حجِّ معاويةِ بنِ أبي سفيان ـ يَذكُرُ التمتعَ بِالعمرةِ 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يَصنَعُ ذلك إلا مُجهلُ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قُلتَ يا بنَ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عمرَ بنَ الخطابِ كان يَنهَى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صَنَعَها رسول الله وصَنَعْناها معَه</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قضاي نماز بيمارمتن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حديد،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المريضِ لا يَقدِرُ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غَلَبَ اللهُ عليهِ فاللهُ أولَى بِالعُذرِ</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اگر كسي بخواهد تنها بر پايه اين حديث، حكم دهد، به تعارض با احاديثي دچار خواهد شد كه نماز را در حال بيماري نيز بر انسان واجب مي‌دانند؛ اما اگر حديث بعدي را از همين 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بيابد، به آساني نتيجه مي‌گيرد كه اين حكم، براي قضاي نمازهاي نافله؛ به ويژه نوافل يوميه است كه به دليل تأكيد استحباب اداي آنها، به قضاي آنها نيز امر استحبابي شده، ولي اين حكم را از دوش بيماري كه بيماري‌اش به درازا كشيده و تعداد نافله‌هاي قضايش فراوان شده،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تفصيلي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إِسْمَاعِيلُ بْنُ جَابِرٍ أَبَا عَبْدِ اللهِ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 عَلَيَّ نَوَافِلَ كَثِيرَةً فَكَيْفَ أصْنَعُ؟ فَقَالَ اقْضِهَا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أُحْصِيهَا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مَرِضْتُ أرْبَعَةَ أشْهُرٍ لَمْ أتَنَفَّلْ فِيهَا؛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وَجُعِلْتُ فِدَاكَ مَرِضْتُ أرْبَعَةَ أشْهُرٍ لَمْ أُصَلِّ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 قَضَاءٌ، إِنَّ الْمَرِيضَ لَيْسَ كَالصَّحِيحِ، كُلُّ مَا غَلَبَ الله عَلَيْهِ فَالله أوْلَى بِالْعُذْرِ فِيهِ</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احاديث ديگر نيز اين حديث را تأييد مي‌كنند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بوي خوش براي مُحرممي‌دانيم كه حج‌گزار در حالت احرام، نبايد بوي خوش به كار ببرد و بايد از مشك، عنبر و عطر،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متعددي با اسناد معتبر، بر اين مطلب دلالت دارند؛ </w:t>
      </w:r>
      <w:r>
        <w:rPr>
          <w:rStyle w:val="FootnoteAnchor"/>
          <w:rtl w:val="true"/>
        </w:rPr>
        <w:footnoteReference w:id="148"/>
      </w:r>
      <w:r>
        <w:rPr>
          <w:rFonts w:ascii="Amiri" w:hAnsi="Amiri" w:eastAsia="Amiri" w:cs="Amiri"/>
          <w:color w:val="111111"/>
          <w:sz w:val="28"/>
          <w:sz w:val="28"/>
          <w:szCs w:val="28"/>
          <w:rtl w:val="true"/>
          <w:lang w:bidi="ar-SA"/>
        </w:rPr>
        <w:t>اما متن زير، استعمال انفيه آميخته به مشك را براي مُحرم روا دانسته و از اين رو، با حكم حرمت استعمال بوي خوش در حال احرام، متعارض مي‌نمايد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عن جعفر بن بشير عن إسماعيل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السَّعُوط للمُحرم وفيه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از اين رو، شيخ طوسي اين روايت را مختصّ حالت ضرورت ـ و نه اختيار ـ دانسته، به متن تفصيلي آن استدلال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تفصيلي، قرينه‌اي مهم نقل شده، كه همانا بيماري مُحرم است و از اين رو، عموميت حكم و تعارض با بقيه احاديث، از آن فهميده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كامل‌تر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صفوان بن يحيى عن إسماعيل بن جابر ـ وكانت عَرَضَتْ له ريحٌ في وجهِه مِن علةٍ أصابتْه وهو مُحرم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الطبيبَ الذي يُعالجني وَصَفَ لي سَعُوطاً فيه 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اِسْتَعِطْ بِه</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2135_14183"/>
    </w:p>
    <w:p>
      <w:pPr>
        <w:pStyle w:val="Heading6"/>
        <w:numPr>
          <w:ilvl w:val="5"/>
          <w:numId w:val="1"/>
        </w:numPr>
        <w:rPr/>
      </w:pPr>
      <w:bookmarkStart w:id="264" w:name="__RefHeading___Toc134263_3804643083"/>
      <w:bookmarkStart w:id="265" w:name="_Toc102"/>
      <w:bookmarkEnd w:id="263"/>
      <w:bookmarkEnd w:id="264"/>
      <w:r>
        <w:rPr>
          <w:rtl w:val="true"/>
        </w:rPr>
        <w:t>چكيده</w:t>
      </w:r>
      <w:bookmarkEnd w:id="265"/>
    </w:p>
    <w:p>
      <w:pPr>
        <w:pStyle w:val="BookText"/>
        <w:rPr/>
      </w:pPr>
      <w:r>
        <w:rPr>
          <w:rFonts w:ascii="IRNazanin" w:hAnsi="IRNazanin" w:eastAsia="IRNazanin"/>
          <w:color w:val="111111"/>
          <w:sz w:val="28"/>
          <w:sz w:val="28"/>
          <w:szCs w:val="28"/>
          <w:rtl w:val="true"/>
          <w:lang w:bidi="fa-IR"/>
        </w:rPr>
        <w:t>چكيدهتقطيع، هميشه نادرست نيست؛ بلكه تقطيع نادرست، در جايي است كه معناي اصلي محفوظ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تقطيعي را مي‌توان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تشبيه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احاديث، سخناني جامع و كوتاه هستند؛ اما گاهي به اقتضاي موقعيت‌ها و ضرورت‌ها، نياز به خواندن خطبه و يا نوشتن نامه‌اي بلند پيش مي‌آمده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تقطيع، نياز به جداسازي بخش كوچكي از همين متن‌ها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تقطيع، تنها براي كسي مجاز است كه معناي همه حديث را بداند و پس از تشخيص اجزاي متن و قرينه‌هاي مؤثر در معنا، مقدار لازم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تقطيع‌هاي نادرست، از سر عمد نبوده است و مي‌توان با مراجعه به منبع اصلي و نيز مآخذ ديگر حديث، بخش نقل‌نشده را يافت و از آسيب احتمالي جلوگيري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كردن نادرست بخشي از متن،مخاطب حديث را دچار اشتباه در فهم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تقطيع، چنان نادرست و يا تحريف‌گونه است كه متن و معناي پديدآمده، ديگر قابل قبول نيست و پژوهشگر را به نفي و انكار آن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اجمالي؛ حذف برخي از پيرايه‌هاي غير ضروري متن و حكايت كردن جزء و مفهوم اصلي سخن و يا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ناشي از اختصار، نافهمي حديث، و گاه پندار تعارض روايت مختصر شده با روايات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كشف تقطيع و اختصار، يافتن احاديث مشابه و مرتبط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2135_14186"/>
    </w:p>
    <w:p>
      <w:pPr>
        <w:pStyle w:val="Heading6"/>
        <w:numPr>
          <w:ilvl w:val="5"/>
          <w:numId w:val="1"/>
        </w:numPr>
        <w:rPr/>
      </w:pPr>
      <w:bookmarkStart w:id="267" w:name="__RefHeading___Toc134265_3804643083"/>
      <w:bookmarkStart w:id="268" w:name="_Toc103"/>
      <w:bookmarkEnd w:id="266"/>
      <w:bookmarkEnd w:id="267"/>
      <w:r>
        <w:rPr>
          <w:rtl w:val="true"/>
        </w:rPr>
        <w:t>پرسش و پژوهش</w:t>
      </w:r>
      <w:bookmarkEnd w:id="268"/>
    </w:p>
    <w:p>
      <w:pPr>
        <w:pStyle w:val="BookText"/>
        <w:rPr/>
      </w:pPr>
      <w:r>
        <w:rPr>
          <w:rFonts w:ascii="IRNazanin" w:hAnsi="IRNazanin" w:eastAsia="IRNazanin"/>
          <w:color w:val="111111"/>
          <w:sz w:val="28"/>
          <w:sz w:val="28"/>
          <w:szCs w:val="28"/>
          <w:rtl w:val="true"/>
          <w:lang w:bidi="fa-IR"/>
        </w:rPr>
        <w:t>پرسش و پژوهش</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تقطيع نادرست را تعريف نموده و سه حديث بيابيد كه تقطيع نادرست به آنها آسيب رسانده است، سپس متن اصلي و كامل هر حديث را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جلوگيري از آسيب ناشي از تقطيع نادرست و اختصار، چيست؟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حديث بلند را به گونه‌اي تقطيع كنيد كه به معناي هيچ يك از اجزاي تقطيع شده‌اش، آسيب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عهدنامه مالك اشتر در نهج البلاغه را با متن آن در كتب متقدم بر نهج البلاغه، مقايسه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حديث بيابيد كه اختصار در نقل آنها، به معنايشان آسيب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در سند روايت به چه شكل است؟ دو نمونه ارائه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اصلي و مفصّل اين حديث را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أعطيناه و من استغني أغناه الله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2135_14187"/>
    </w:p>
    <w:p>
      <w:pPr>
        <w:pStyle w:val="Heading6"/>
        <w:numPr>
          <w:ilvl w:val="5"/>
          <w:numId w:val="1"/>
        </w:numPr>
        <w:rPr/>
      </w:pPr>
      <w:bookmarkStart w:id="270" w:name="__RefHeading___Toc134267_3804643083"/>
      <w:bookmarkStart w:id="271" w:name="_Toc104"/>
      <w:bookmarkEnd w:id="269"/>
      <w:bookmarkEnd w:id="270"/>
      <w:r>
        <w:rPr>
          <w:rtl w:val="true"/>
        </w:rPr>
        <w:t xml:space="preserve">درس هفتم </w:t>
      </w:r>
      <w:r>
        <w:rPr>
          <w:rtl w:val="true"/>
        </w:rPr>
        <w:t xml:space="preserve">: </w:t>
      </w:r>
      <w:r>
        <w:rPr>
          <w:rtl w:val="true"/>
        </w:rPr>
        <w:t>نقل معنا، آهنگ سخن</w:t>
      </w:r>
      <w:bookmarkEnd w:id="271"/>
    </w:p>
    <w:p>
      <w:pPr>
        <w:pStyle w:val="Heading6"/>
        <w:numPr>
          <w:ilvl w:val="5"/>
          <w:numId w:val="1"/>
        </w:numPr>
        <w:rPr/>
      </w:pPr>
      <w:bookmarkStart w:id="272" w:name="__RefHeading___Toc134269_3804643083"/>
      <w:bookmarkStart w:id="273" w:name="_Toc105"/>
      <w:bookmarkEnd w:id="272"/>
      <w:r>
        <w:rPr/>
        <w:t>۱۳</w:t>
      </w:r>
      <w:r>
        <w:rPr>
          <w:rtl w:val="true"/>
        </w:rPr>
        <w:t xml:space="preserve">. </w:t>
      </w:r>
      <w:r>
        <w:rPr>
          <w:rtl w:val="true"/>
        </w:rPr>
        <w:t>نقل معنا</w:t>
      </w:r>
      <w:bookmarkEnd w:id="273"/>
    </w:p>
    <w:p>
      <w:pPr>
        <w:pStyle w:val="Heading6"/>
        <w:numPr>
          <w:ilvl w:val="5"/>
          <w:numId w:val="1"/>
        </w:numPr>
        <w:rPr/>
      </w:pPr>
      <w:bookmarkStart w:id="274" w:name="__RefHeading___Toc134271_3804643083"/>
      <w:bookmarkStart w:id="275" w:name="_Toc106"/>
      <w:bookmarkEnd w:id="274"/>
      <w:r>
        <w:rPr>
          <w:rtl w:val="true"/>
        </w:rPr>
        <w:t>مفهوم و جواز نقل معنا</w:t>
      </w:r>
      <w:bookmarkEnd w:id="275"/>
    </w:p>
    <w:p>
      <w:pPr>
        <w:pStyle w:val="BookText"/>
        <w:rPr/>
      </w:pPr>
      <w:r>
        <w:rPr>
          <w:rFonts w:ascii="IRNazanin" w:hAnsi="IRNazanin" w:eastAsia="IRNazanin"/>
          <w:color w:val="111111"/>
          <w:sz w:val="28"/>
          <w:sz w:val="28"/>
          <w:szCs w:val="28"/>
          <w:rtl w:val="true"/>
          <w:lang w:bidi="fa-IR"/>
        </w:rPr>
        <w:t xml:space="preserve">درس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معنا، آهنگ سخناهداف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مفهوم، جواز، گستره و شرط نقل معناي حديث؛ آگاهي از آسيب‌هاي محتمل و وقوع يافته ناشي از نقل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معنامفهوم و جواز نقل معنااصطلاح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محتواى يك خبر، بدون اصرار بر واژه ها و تعابير آن</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اين شيوه، در نقل شفاهى رايج بوده و در نقل كتبى نيز هنگام نقل قول غير مستقيم،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ما، اين شيوه عقلايى را تأييد كردند و با احاديثى چند، بر آن صحّه گذاشتند </w:t>
      </w:r>
      <w:r>
        <w:rPr>
          <w:rStyle w:val="FootnoteAnchor"/>
          <w:rtl w:val="true"/>
        </w:rPr>
        <w:footnoteReference w:id="153"/>
      </w:r>
      <w:r>
        <w:rPr>
          <w:rFonts w:ascii="Amiri" w:hAnsi="Amiri" w:eastAsia="Amiri" w:cs="Amiri"/>
          <w:color w:val="111111"/>
          <w:sz w:val="28"/>
          <w:sz w:val="28"/>
          <w:szCs w:val="28"/>
          <w:rtl w:val="true"/>
          <w:lang w:bidi="ar-SA"/>
        </w:rPr>
        <w:t>و دستِ‌كم، در غير دعاها، رساله‌ها و نامه‌هاي مكتوب، با آن مخالفت نكردند</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آنان با اين اجازه، نقل حديث را آسان ساخته، به ترويج و همگانى شدن حديث، يارى رساندند؛ اما شرط كردند كه تفاوت واژه ها، به تفاوت معنا نينجامد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نقل معنا نزد راويان شيعى، به صورت يك شيوه امضا شده و مقبول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كه سخنگوي قدما شناخته مي‌شود، از كاربرد اين روش خبر داده و آسيب‌هايي را نيز براي آن بر شمرده است</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از محدّثان و فقيهان معاصر نيز آيت الله بروجردى رحمه الله، نقل معنا را امرى شايع ميان راويان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احوال راويان و روايات امامان معصوم مى نگريم، درمى يابيم كه در موارد بسيارى، عين الفاظي را كه شنيده اند، نقل نمى كنند؛ بلكه معناى آنچه را در يافته اند و به ذهن خويش سپرده اند، باز مى گويند؛ گرچه گاه در اين ميان، دچار خطا هم مى شوند</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6" w:name="pg2135_14191"/>
    </w:p>
    <w:p>
      <w:pPr>
        <w:pStyle w:val="Heading6"/>
        <w:numPr>
          <w:ilvl w:val="5"/>
          <w:numId w:val="1"/>
        </w:numPr>
        <w:rPr/>
      </w:pPr>
      <w:bookmarkStart w:id="277" w:name="__RefHeading___Toc134273_3804643083"/>
      <w:bookmarkStart w:id="278" w:name="_Toc107"/>
      <w:bookmarkEnd w:id="276"/>
      <w:bookmarkEnd w:id="277"/>
      <w:r>
        <w:rPr>
          <w:rtl w:val="true"/>
        </w:rPr>
        <w:t>نتيجه نقل معنا</w:t>
      </w:r>
      <w:bookmarkEnd w:id="278"/>
    </w:p>
    <w:p>
      <w:pPr>
        <w:pStyle w:val="BookText"/>
        <w:rPr/>
      </w:pPr>
      <w:r>
        <w:rPr>
          <w:rFonts w:ascii="IRNazanin" w:hAnsi="IRNazanin" w:eastAsia="IRNazanin"/>
          <w:color w:val="111111"/>
          <w:sz w:val="28"/>
          <w:sz w:val="28"/>
          <w:szCs w:val="28"/>
          <w:rtl w:val="true"/>
          <w:lang w:bidi="fa-IR"/>
        </w:rPr>
        <w:t>نتيجه نقل معناپذيرش شيوه نقل معنا، نتيجه مي‌دهد كه برخي از بخش‌هاي غير مشترك چند حديثِ ناظر به هم، ممكن است بازگردانِ سخن امام به وسيله راوي باشد، نه عين سخن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نمى توان به سادگي، همه گزارش‌ها را دقيق دانست و تمام جزئيات و ريزه كارى هاي متن را پيش از جست و جو، معتبر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بي‌توجهي به اين نكته، گاه ما را در بندِ الفاظ و واژه ها گرفتار مى كند و به فهم ما از مقصود و مراد امامان آسيب مى رساند؛ اما اگر از وقوع اين مسئله در نقل روايات، آگاه باشيم، برخورد ما با متون حديث، تغيير مى يابد و ناچار مي‌شويم براى رسيدن به عين حقيقت نقل‌شده در گزارش‌هاي متفاوت، به جست و جوى متون مشابه، هم مضمون و ناظر به هم بر آييم و به يك گزارش و متن، بسنده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 نيست كه همه گزارش‌ها را نادقيق يا بي‌اعتبار بدانيم؛ زيرا ممكن است برخي ـ و دستِ‌كم، يكي ـ از روايت‌ها، اصل الفاظ را به صورت دقيق نقل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بايد ميان تفاوت و تعارض نقل‌ها، فرق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 بدين معنا است كه همه نقل‌هاى هم مضمون، در صورت متعارض نبودن با يكديگر، معتبر مى مانند و لازم نيست تنها بخشِ تكرارشده و قدرِ مشترك آنها را معتبر و حجّت دانست و بخش‌هاى تكرارنشده و ويژه هر نقل را لزوماً نادرست دانست و آنها را كنار افكند؛ زيرا فرض، اين است كه راوى، تغييرى در معناى آن نداده و گزينش واژه ها براي همان معنا بوده و عبارت جديد را با توجه به متن و در راستاي انتقال دقيق معنا، ساخته و پرداخته است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گفتني است كه هرچند شيوه معمول راويان چنين بوده، تخطّى از اين شيوه را انكار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راوى به پندارِ خود، همه مضمون حديث را به درستى و بدون تغيير معنايي، در قالبي جديد ريخته و نقل كرده باشد؛ اما در واقع چنين نباشد و او خطا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احتمال خطا، به وسيله اصول عقلايى و با توجه به صفات راوياني كه نقل و روايتشان مقبول است، ناديده گرفته مى شود و با آن، مانند ديگر احتمالات در حوزه هاى گوناگون مرتبط با نقل حديث، رفتار مى شود؛ زيرا وقوع خارجى چنين خطاهايى در باره راويانِ ضابط، عادل، مقبول و معتبر، هرچند محتمل است، اندك و قابل اغماض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درست نشنيدن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شفاهي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نادرست خواندن عبارت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كتبي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طبق اين قاعده، اگر يك نقل، با قدر مشترك نقل‌هاى ديگر همخوان نباشد، اعتبار ندارد؛ اما اين، بدان معنا نيست كه جزء غير مشترك هر يك از نقل‌ها به دليل آن‌كه تكرار نشده، ثابت نشود؛ بلكه همه اجزاى غير مشترك نيز به تنهايي معتبرند و همچون هر خبر واحد ديگرى، تا جايى كه نقل ديگرى با آن معارض نباشد، حجّيت دارند و به صرف اختلاف در خصوصيات غير مؤثّر در معنا، از حجيت نمى افتند؛ چراكه مي‌توان دو گونه نقل را با هم، درست دانست و گفتِ يك راوى، بخشى از سخن امام را به يك شكل بازگردان كند و راوي دوم، همان معنا را با واژه‌هايي ديگر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درستي يك نقل، مبتني بر يكسان بودن همه الفاظ آن با الفاظ صادر شده از معصوم، نيست و از اين رو، چه بسا هر دو متني كه به شيوه نقل معنا گزارش شده‌اند، درست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 است كه ما مى توانيم بر بخش بزرگى از متون احاديث، اصرار بورزيم و از تكرار آنها در مجموعه ها و كتاب‌هاى حديثى، به صدورشان اطمينان بيابيم و با يافتن خانواده حديث و ديدن مجموعى روايات، نقل‌هاى شاذ و نادر را به كنار 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فرض اختلاف و تعارض دو نقل، هر دوي آنها از حجّيت ساقط مى شوند؛ ولى اين، مختصّ نقل به معنا نيست و حتى دو نقل صريح و عيناً مطابقِ الفاظِ صادرشده از معصوم هم اگر با يكديگر متعارض شوند، از حجّيت مى افتند؛ زيرا در اين صورت، اصل عقلايىِ عدمِ خطا، به دليل نادرستي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 بلامرجِّح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جريان نيست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9" w:name="pg2135_14196"/>
    </w:p>
    <w:p>
      <w:pPr>
        <w:pStyle w:val="Heading6"/>
        <w:numPr>
          <w:ilvl w:val="5"/>
          <w:numId w:val="1"/>
        </w:numPr>
        <w:rPr/>
      </w:pPr>
      <w:bookmarkStart w:id="280" w:name="__RefHeading___Toc134275_3804643083"/>
      <w:bookmarkStart w:id="281" w:name="_Toc108"/>
      <w:bookmarkEnd w:id="279"/>
      <w:bookmarkEnd w:id="280"/>
      <w:r>
        <w:rPr>
          <w:rtl w:val="true"/>
        </w:rPr>
        <w:t>گستره نقل معنا</w:t>
      </w:r>
      <w:bookmarkEnd w:id="281"/>
    </w:p>
    <w:p>
      <w:pPr>
        <w:pStyle w:val="BookText"/>
        <w:rPr/>
      </w:pPr>
      <w:r>
        <w:rPr>
          <w:rFonts w:ascii="IRNazanin" w:hAnsi="IRNazanin" w:eastAsia="IRNazanin"/>
          <w:color w:val="111111"/>
          <w:sz w:val="28"/>
          <w:sz w:val="28"/>
          <w:szCs w:val="28"/>
          <w:rtl w:val="true"/>
          <w:lang w:bidi="fa-IR"/>
        </w:rPr>
        <w:t>گستره نقل معناگاهي تفاوت‌هاي ناشي از نقل معناي يك حديث، آن نقل‌ها را به اجمال و يا تعارض مى كشاند؛ اما وقوع چنين تفاوت‌هايي، دست‌كم در حوزه حديث شيعه، فراوان نيست و بيشتر نقل‌ها ـ حتى با تفاوت‌هاى متعدّد لفظى ـ ، اختلاف معنوى مهمّى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رو است كه تحمّل و نقل حديث در اين حوزه و به ويژه پس از سماع از راوي نخست، بيشتر بر كتابت و قرائت نسخه ها متكي بوده است، نه حفظ و نقل شفاهى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عقلايي، در جوامع بشري، معمول و متداول بود و با تأكيد معصومان و به ويژه پيامبر اكرم </w:t>
      </w:r>
      <w:r>
        <w:rPr>
          <w:rStyle w:val="FootnoteAnchor"/>
          <w:rtl w:val="true"/>
        </w:rPr>
        <w:footnoteReference w:id="158"/>
      </w:r>
      <w:r>
        <w:rPr>
          <w:rFonts w:ascii="IRNazanin" w:hAnsi="IRNazanin" w:eastAsia="IRNazanin"/>
          <w:color w:val="111111"/>
          <w:sz w:val="28"/>
          <w:sz w:val="28"/>
          <w:szCs w:val="28"/>
          <w:rtl w:val="true"/>
          <w:lang w:bidi="fa-IR"/>
        </w:rPr>
        <w:t>به نوشتن سخنانشان و نهي از ننوشتن آن،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اخبار پرشماري كه اين سفارش‌ها را نقل كرده‌اند، گزارش‌هايي نيز از تلاش راويان براي عمل به آنها و ثبت سخنان ائمه در دست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برخي از اين خبر‌ها وجود راوياني از خواصّ امامان را گزارش مي‌دهند كه قلم و دواتي آماده داشته‌اند و در نخستين مرحله تحمّل حديث از امام و يا اندكي پس از آن، عين سخنان امامان و نيز پاسخ‌هاي ايشان را به پرسش‌ها و مسائل پيش‌آمده، مي‌نوشته‌اند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حتي گاه، راوياني كه توان كتابت نداشتند ـ مانند ابو بصير كه نابينا بود ـ ، كاتبي براي خود استخدام كرده، احاديث را در همان مجلس مي‌نوشتند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وقتي ابو بصير در مجلسي كه كاتبش همراهش نبود، نام ياران مهدي عليه السلام را پرسيد، امام صادق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همراهت كه برايت مي‌نوشت، 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ابو بصير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كاري برايش پيش آمده است، امام به يكي از افراد مجلس دستور داد كه سخنانش را براي ابو بصير بنويسد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افزون بر اينها، در بسياري از موارد، نقل معنا ميسّر نيست و يا كمتر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مكاتبات و رساله‌هاي نه چندان اندك ائمه، نقل معنا، توجيهي نداشته و يا زمينه آن، بسيار كم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ادعيه و اذكار و مناجات‌ها، راز و نياز امامان با خداي سبحان بوده و از اين رو، كلمات آنها چنان دقيق و زيبا گزيده شده‌اند كه كمتر كسي توان انتقال همان معاني را در قالبي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حديث نيز نقل معنا را در اين بخش از حديث، مجاز ندانسته‌اند؛ </w:t>
      </w:r>
      <w:r>
        <w:rPr>
          <w:rStyle w:val="FootnoteAnchor"/>
          <w:rtl w:val="true"/>
        </w:rPr>
        <w:footnoteReference w:id="162"/>
      </w:r>
      <w:r>
        <w:rPr>
          <w:rFonts w:ascii="IRNazanin" w:hAnsi="IRNazanin" w:eastAsia="IRNazanin"/>
          <w:color w:val="111111"/>
          <w:sz w:val="28"/>
          <w:sz w:val="28"/>
          <w:szCs w:val="28"/>
          <w:rtl w:val="true"/>
          <w:lang w:bidi="fa-IR"/>
        </w:rPr>
        <w:t>هرچند گاه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كوتاه و نه چندان بلند نيز، انگيزه نقل لفظي بيشتر از نقل معنا است؛ زيرا به ياد سپاري و گزارش سخني شيوا، رسا و كوتاه، اگر با همان شكل و واژه‌ها باشد، آسان‌تر از آن است كه واژه‌ها تغيير يابند و در قالبي نو ريخته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انشاء و قرائت احاديث بسيار بلند و خطبه‌هاي طولاني بويژه حكومتي كاتبان حضور داشته‌اند و كمتر كسي به حفظ شفاهي آن اقدام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آنچه در اين ميان باقي مي‌ماند نيز، چنان به هم شبيه‌اند كه نمي‌توان آنها را متعارض و حتي گاه متفاوت دانست،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منقول از امام على عليه السلام در تحف العقول و نهج البلاغه با متون مشابه آن در 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روايات متعددي براي اثبات اين نكته در دست داريم، هر چند نقل معناي پر تفاوت نيز كم نمونه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نمونه را در متن و يك دو نمونه را در پانوشت مي‌آوريم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آورده شده در متن، حديثي است كه با اسناد متعدد و از جمله از طريق امام رضا عليه السلام به امير مومنان، علي عليه السلام مي‌رسد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ألا لا يَستَقبِحَنَّ مَن سُئِلَ عَمّا لا يَعلَمُ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يَستَحيينَّ أحَدُ إذا سُئِلَ عَمّا لا يَعلَمُ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يَستَحيِ أحَدُكُم إذا سُئِلَ عَمّا لا يَعلَمُ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يَستَحيِ الجاهل إذا سُئِلَ عَمّا لا يَعلَمُ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نمونه ديگري از نقل معناي كم تفاوت، احاديث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عَثَراتِ المُؤمنينَ وعوراتِهم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احاديث يكم، سوم، ششم و هفتم اين باب، هم مضمون اند و تنها تفاوت‌هاى اندكى با هم دارند و در معناى اصلى و مشترك، يعنى نهى از عيب‌جويى و پيگيرى عيوب مؤمنان، اختلافى ندارند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2" w:name="pg2135_14201"/>
    </w:p>
    <w:p>
      <w:pPr>
        <w:pStyle w:val="Heading6"/>
        <w:numPr>
          <w:ilvl w:val="5"/>
          <w:numId w:val="1"/>
        </w:numPr>
        <w:rPr/>
      </w:pPr>
      <w:bookmarkStart w:id="283" w:name="__RefHeading___Toc134277_3804643083"/>
      <w:bookmarkStart w:id="284" w:name="_Toc109"/>
      <w:bookmarkEnd w:id="282"/>
      <w:bookmarkEnd w:id="283"/>
      <w:r>
        <w:rPr>
          <w:rtl w:val="true"/>
        </w:rPr>
        <w:t>آسيب‌هاي محتمل</w:t>
      </w:r>
      <w:bookmarkEnd w:id="284"/>
    </w:p>
    <w:p>
      <w:pPr>
        <w:pStyle w:val="BookText"/>
        <w:rPr/>
      </w:pPr>
      <w:r>
        <w:rPr>
          <w:rFonts w:ascii="IRNazanin" w:hAnsi="IRNazanin" w:eastAsia="IRNazanin"/>
          <w:color w:val="111111"/>
          <w:sz w:val="28"/>
          <w:sz w:val="28"/>
          <w:szCs w:val="28"/>
          <w:rtl w:val="true"/>
          <w:lang w:bidi="fa-IR"/>
        </w:rPr>
        <w:t>آسيب‌هاي محتملبر پايه بحث پيشين، روش نقل معنا، زمينه دو آسيب را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اصرار بيهوده بر برخي الفاظ، و ديگري محروميت از عبارات غير مشترك احاديث هم‌خانواده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نخست، بر اثر غفلت از رواج اين روش، پديد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حديث‌پژوهي بدون مراجعه به نقل‌هاي ديگر و هم‌مضمون، بر الفاظ و عبارت‌هاي برخي گزارش‌هاي نه چندان دقيق اصرار ورزد و كوهي از نتيجه ها را بر يك ضمير و يا تقدّم و تأخّري كوچك بار كند، با پيدا شدن نخستين متن مشابه، پايه استدلالش فرو مي‌ريزد و روند استدلال و استنتاج را بايد از نو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احتمالي دوم نيز نتيجه بي‌اعتمادي افراطي به متون حديثي است؛ يعني گمان كنيم كه چون روش نقل معنا، بر حجّيت متون و الفاظ حديث تأثير مي‌نهد، پس تنها بخش مشترك و تكرارشده احاديث مشابه را مي‌توانيم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بخش‌هاي غير مشترك و پاره هاي متعدّدي از هر حديث را ناديده بگيريم و بدين سان، دچار آسيبِ تتبّعِ ناقص و يا برخورد گزينشي مي‌شويم و نتيجه‌اي نادرست را برگرفته از سخنان معصوم پنداشته و به ايشان نسبت مي‌دهيم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2135_14203"/>
    </w:p>
    <w:p>
      <w:pPr>
        <w:pStyle w:val="Heading6"/>
        <w:numPr>
          <w:ilvl w:val="5"/>
          <w:numId w:val="1"/>
        </w:numPr>
        <w:rPr/>
      </w:pPr>
      <w:bookmarkStart w:id="286" w:name="__RefHeading___Toc134279_3804643083"/>
      <w:bookmarkStart w:id="287" w:name="_Toc110"/>
      <w:bookmarkEnd w:id="285"/>
      <w:bookmarkEnd w:id="286"/>
      <w:r>
        <w:rPr>
          <w:rtl w:val="true"/>
        </w:rPr>
        <w:t>آسيب‌هاي پيش آمده</w:t>
      </w:r>
      <w:bookmarkEnd w:id="287"/>
    </w:p>
    <w:p>
      <w:pPr>
        <w:pStyle w:val="BookText"/>
        <w:rPr/>
      </w:pPr>
      <w:r>
        <w:rPr>
          <w:rFonts w:ascii="IRNazanin" w:hAnsi="IRNazanin" w:eastAsia="IRNazanin"/>
          <w:color w:val="111111"/>
          <w:sz w:val="28"/>
          <w:sz w:val="28"/>
          <w:szCs w:val="28"/>
          <w:rtl w:val="true"/>
          <w:lang w:bidi="fa-IR"/>
        </w:rPr>
        <w:t>آسيب‌هاي پيش آمدهآسيب‌هاي بسياري را از پيامدهاي شيوه نقل معنا بر شمرده‌اند؛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اختلاف اخبار، نيافتن متن اصلي حديث و در نتيجه، انكار برخي از احاديث تغيير شكل يافته و نيز اختلال متن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ما، مهم‌ترين آسيبي كه در نتيجه كاربرد روش نقل معنا، در عمل رخ داده، اختلال معنايي در متن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ديگر مشكلات پديدآمده نيز از همين آسيب سرچشمه مي‌گيرند و از اين رو، به توضيح اين آسيب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راوي حديث و يا مؤلّف، معنا را به درستي تشخيص ندهد و همان برداشت نادرست خود را در قالب الفاظي ديگر عرضه كند، زمينه اين مشكل فراهم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ناقل بعدي نيز شيوه نقل معنا را به گونه‌اي نادرست تكرار كند و معنايي دورتر از معناي درست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معنايي پديد خواهد آمد كه به هيچ روي، پذيرفتني و قابل توجيه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زير، شاهد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شيخ صدوق به صورت مرسل و شيخ طوسي به صورت مسند و صحيح، از امام صادق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بَنو إسرائيلَ إذا أصابَ أحدَهم قَطرةُ بولٍ قَرَضُوا لُحومَهم بِالمَقاريضِ وقَدْ وَسَّعَ اللهُ عزَّ وجَلَّ عليكُم بِأوسعَ ما بَينَ السماءِ والأرضِ وجَعَلَ لكُم الماءَ طَهُوراً، فَانْظُروا كيفَ تَكونُونَ</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هنگامي كه قطره‌اي بول به يكي از بني اسرائيل اصابت مي‌كرد، با قيچي، گوشتشان را مي‌چيدند؛ در حالي كه خداوند عزّ وجلّ با گسترده‌ترين شيء ميان آسمان و زمين، شما را راحت كرده است و آب را براي شما، پاك‌كننده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چگونه‌ايد؟مشكل اين حديث، در معناي باور نكردني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مي‌توان امّتي مانند بني اسرائيل را وادار به اين حكم كرد؟ و بر فرض وادار شدن به اين حكم سخت و غير متعارف، آيا قطع گوشت، به نجاستِ بيشتر نمي‌انجامد؟ پيگيري اين حديث، تأثير كاربرد نقل معنا را در تغيير معناي حديث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همين حديث در تفسير علي بن ابراهيم، به گونه‌اي است كه به ما كمك مي‌كند تا تغيير صورت‌گرفته را تشخيص دهيم و چگونگي نقل معنا را حدس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در شرح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وَيَضَعُ عَنْهُمْ إِصْرَهُمْ وَ الْأغْلالَ الَّتِي كانَتْ عَلَيْهِمْ</w:t>
      </w:r>
      <w:r>
        <w:rPr>
          <w:rStyle w:val="FootnoteAnchor"/>
          <w:rtl w:val="true"/>
        </w:rPr>
        <w:footnoteReference w:id="169"/>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الذي كانَ على بَني إسرائيلَ وهو أنَّه فَرَضَ اللهُ عليهم الغُسلَ والوضوءَ بِالماءِ ولَمْ يَحِلَّ لَهم التيمُّمُ ولا يَحِلُّ لهم الصلاةُ إلا في البِيَعِ والكنائِسِ والمَحاريبِ، وكان الرجُلُ إذا أذْنَبَ، خَرَجَ نَفَسُه مُنْتِنَاً فَيُعلَمُ أنَّه أذنَبَ، وإذا أصابَ شيئاً مِن بَدنِه البولُ قَطَعُوه، ولَمْ يَحِلَّ لَهم 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ذلك رسولُ اللهِ عن أمَّتِه</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مراد از وَ الْأغْلالَ الَّتِي كانَتْ عَلَيْهِمْ، بار سنگيني است كه بر دوش بني اسرائيل بود و آن اينكه خداوند، غسل و وضو با آب را بر آنان واجب ساخته بود و تيمّم برايشان روا نبود؛ نماز براي آنان جز در كليساها و كنيسه‌ها و ديرها، جايز نبود؛ هنگامي كه كسي گناه مي‌كرد، نفَسش بدبو مي‌شد و همگان مي‌فهميدند كه گناهي از او سر زده؛ هرگاه بول به بخشي از بدنشان اصابت مي‌كرد، با او قطع رابطه مي‌كردند؛ و غنيمت برايشان حلال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اينها را از امّتش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احتمال فراوان، عبارت اصلي حديث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به معناي قطع رابطه، نه قطع عضو؛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شخص باز مي‌گشته و نه اندامِ نجس‌شده؛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لُحومَهم بِالمَقاريضِ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فرآيند نقل معنا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بني اسرائيل چنين شخصي را به مجالس و مجامع خود راه نمي‌دادند تا آن كه خود را تطهير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با كاربردهاي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ثعلبي از ابن عبّاس ـ كه قطع رابطه يهود با عبادة بن الصامت را سبب نزول يكي از آيات دانسته ـ ،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بينَه وبينَ اليهودِ حِلفٌ، فَلمّا أسلَمَ قَطَعُوه؛ </w:t>
      </w:r>
      <w:r>
        <w:rPr>
          <w:rStyle w:val="FootnoteAnchor"/>
          <w:rtl w:val="true"/>
        </w:rPr>
        <w:footnoteReference w:id="171"/>
      </w:r>
      <w:r>
        <w:rPr>
          <w:rFonts w:ascii="IRNazanin" w:hAnsi="IRNazanin" w:eastAsia="IRNazanin"/>
          <w:color w:val="111111"/>
          <w:sz w:val="28"/>
          <w:sz w:val="28"/>
          <w:szCs w:val="28"/>
          <w:rtl w:val="true"/>
          <w:lang w:bidi="fa-IR"/>
        </w:rPr>
        <w:t>ميان او و يهود، پيماني بود كه چون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مجلسي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كَفَرُوا وَ صَدُّوا عَنْ سَبِيلِ اللهِ وَ شَاقُّوا الرَّسُولَ</w:t>
      </w:r>
      <w:r>
        <w:rPr>
          <w:rStyle w:val="FootnoteAnchor"/>
          <w:rtl w:val="true"/>
        </w:rPr>
        <w:footnoteReference w:id="172"/>
      </w:r>
      <w:r>
        <w:rPr>
          <w:rFonts w:ascii="IRNazanin" w:hAnsi="IRNazanin" w:eastAsia="IRNazanin"/>
          <w:color w:val="111111"/>
          <w:sz w:val="28"/>
          <w:sz w:val="28"/>
          <w:szCs w:val="28"/>
          <w:rtl w:val="true"/>
          <w:lang w:bidi="fa-IR"/>
        </w:rPr>
        <w:t>مطرح شده، به نقل از تفسير قمي،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قَطَعُوه في أهلِ بيتِه بعدَ أخْذِه الميثاقَ عليهم له </w:t>
      </w:r>
      <w:r>
        <w:rPr>
          <w:rStyle w:val="FootnoteAnchor"/>
          <w:rtl w:val="true"/>
        </w:rPr>
        <w:footnoteReference w:id="173"/>
      </w:r>
      <w:r>
        <w:rPr>
          <w:rFonts w:ascii="IRNazanin" w:hAnsi="IRNazanin" w:eastAsia="IRNazanin"/>
          <w:color w:val="111111"/>
          <w:sz w:val="28"/>
          <w:sz w:val="28"/>
          <w:szCs w:val="28"/>
          <w:rtl w:val="true"/>
          <w:lang w:bidi="fa-IR"/>
        </w:rPr>
        <w:t>؛ پس از آن كه پيامبر اكرم از آنان براي علي عليه السلام پيمان گرفت، از خانواده‌اش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نقل‌هاي ديگري نيز دارد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همچنين، حدس‌هاي ديگري، مانند بريدن لباس و نه عضو نجس‌شده، نيز مي‌توان زد؛ اما آنچه آمد، از نظر علامه شعراني، برگرفته شده است</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8" w:name="pg2135_14209"/>
    </w:p>
    <w:p>
      <w:pPr>
        <w:pStyle w:val="Heading6"/>
        <w:numPr>
          <w:ilvl w:val="5"/>
          <w:numId w:val="1"/>
        </w:numPr>
        <w:rPr/>
      </w:pPr>
      <w:bookmarkStart w:id="289" w:name="__RefHeading___Toc134281_3804643083"/>
      <w:bookmarkStart w:id="290" w:name="_Toc111"/>
      <w:bookmarkEnd w:id="288"/>
      <w:bookmarkEnd w:id="289"/>
      <w:r>
        <w:rPr/>
        <w:t>۱۴</w:t>
      </w:r>
      <w:r>
        <w:rPr>
          <w:rtl w:val="true"/>
        </w:rPr>
        <w:t xml:space="preserve">. </w:t>
      </w:r>
      <w:r>
        <w:rPr>
          <w:rtl w:val="true"/>
        </w:rPr>
        <w:t>آهنگ سخن</w:t>
      </w:r>
      <w:bookmarkEnd w:id="290"/>
    </w:p>
    <w:p>
      <w:pPr>
        <w:pStyle w:val="Heading6"/>
        <w:numPr>
          <w:ilvl w:val="5"/>
          <w:numId w:val="1"/>
        </w:numPr>
        <w:rPr/>
      </w:pPr>
      <w:bookmarkStart w:id="291" w:name="__RefHeading___Toc134283_3804643083"/>
      <w:bookmarkStart w:id="292" w:name="_Toc112"/>
      <w:bookmarkEnd w:id="291"/>
      <w:r>
        <w:rPr>
          <w:rtl w:val="true"/>
        </w:rPr>
        <w:t>زمينه آسيب</w:t>
      </w:r>
      <w:bookmarkEnd w:id="292"/>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سخنزمينه آسيبما به گاه سخن گفتن، واج‌هاي </w:t>
      </w:r>
      <w:r>
        <w:rPr>
          <w:rStyle w:val="FootnoteAnchor"/>
          <w:rtl w:val="true"/>
        </w:rPr>
        <w:footnoteReference w:id="176"/>
      </w:r>
      <w:r>
        <w:rPr>
          <w:rFonts w:ascii="IRNazanin" w:hAnsi="IRNazanin" w:eastAsia="IRNazanin"/>
          <w:color w:val="111111"/>
          <w:sz w:val="28"/>
          <w:sz w:val="28"/>
          <w:szCs w:val="28"/>
          <w:rtl w:val="true"/>
          <w:lang w:bidi="fa-IR"/>
        </w:rPr>
        <w:t xml:space="preserve">صدادار و بي‌صدا را تركيب مي‌كنيم تا بتوانيم تك‌واژ، </w:t>
      </w:r>
      <w:r>
        <w:rPr>
          <w:rStyle w:val="FootnoteAnchor"/>
          <w:rtl w:val="true"/>
        </w:rPr>
        <w:footnoteReference w:id="177"/>
      </w:r>
      <w:r>
        <w:rPr>
          <w:rFonts w:ascii="IRNazanin" w:hAnsi="IRNazanin" w:eastAsia="IRNazanin"/>
          <w:color w:val="111111"/>
          <w:sz w:val="28"/>
          <w:sz w:val="28"/>
          <w:szCs w:val="28"/>
          <w:rtl w:val="true"/>
          <w:lang w:bidi="fa-IR"/>
        </w:rPr>
        <w:t>واژه و جمله بسازيم و بدين وسيله، مقصود خود را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ديرزمان تا كنون، كوشيده است كه براي ماندگار ساختنِ هر آنچه مي‌گويد، راهي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گام، اختراع تكْ‌نشانه‌هايي معنادار بود كه هرچند بسيار ساده و ابتدايي، مي‌توانست سخن را به صورت مكتوب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اين نشانه‌ها و تركيب آنها با يكديگر، به اختراع خط و پيشرفت تدريجي آن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هر يك از اقوام گوناگون بشر توانستند خطّي را مناسب با زبان خود، به كار ببرند و بسياري از اجزاي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تك‌واژ، واژه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عربي نيز بسياري از واج‌ها را در قالب حرف و سپس بخشي ديگر را در قالب اِعراب، نشانه‌گذاري كردند و مثلاً براي تبديل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واج‌هاي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كردند كه به آساني، تفاوت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مي‌دهد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اين تبديل‌ها، يك‌باره نبوده و اختراع و تكميل نشانه‌هاي نوشتاري، گاه قرن‌ها به طول انجاميده است و از اين رو، پيش از تكميل و فراگير شدن آنها، نقل كتبي احاديث و ديگر گفتارها، با مشكلاتي مانند تصحيف و تحريف همراه بوده؛ كه به بخشي از آنها در بخش خود، اشاره و راه حل‌هايي نيز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جا از آن سخن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آهنگ گفتار، لحن‌هاي استفهامي، تعجّبي، دعايي و مانند آن است كه گاه جانشين واژه‌هايي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تك‌واژهايي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جانشيني، در گفتار اتّفاق افتاده و ما در بسياري از جمله‌هاي خود، براي كوتاه كردن و يا اهداف ديگر، ابزار و واژه‌هاي استفهام و تعجّب را كنار مي‌نهيم و آهنگ مناسب با آن را به جايش مي‌نشانيم و مخاطب نيز به راحتي، منظور ما را مي‌فهمد؛ اما در تبديل آن به صورت مكتوب، به اندازه كافي، موفّق نبوده‌ايم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برخي از زبانها و به‌ويژه در دوره كنوني، تلاش بر اين بوده است كه با نشانه‌هاي سجاوندي، </w:t>
      </w:r>
      <w:r>
        <w:rPr>
          <w:rStyle w:val="FootnoteAnchor"/>
          <w:rtl w:val="true"/>
        </w:rPr>
        <w:footnoteReference w:id="179"/>
      </w:r>
      <w:r>
        <w:rPr>
          <w:rFonts w:ascii="IRNazanin" w:hAnsi="IRNazanin" w:eastAsia="IRNazanin"/>
          <w:color w:val="111111"/>
          <w:sz w:val="28"/>
          <w:sz w:val="28"/>
          <w:szCs w:val="28"/>
          <w:rtl w:val="true"/>
          <w:lang w:bidi="fa-IR"/>
        </w:rPr>
        <w:t>اين بخش از زبان گفتاري را به زير مهميز قلم ببرند؛ اما در زمان صدور و نقل حديث، خطّ عربي از اين ناحيه، بسيار فقير بوده است و در نتيجه، كاتبان به هنگام نوشتن حديث نمي‌توانستند آهنگ پرسشي، انكاري و استفهامي گوينده حديث را به خوانندگان متن كتبي آن،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راويان و محدّثان دوره‌هاي بعد از صدور و نقل شفاهي حديث، گاهي گفته‌هاي استفهامي و انكاري و انشايي امام را به صورتِ خبري، تأييدي و غير انشايي قرائت مي‌كرده‌اند و معنايي متفاوت با مقصود اصلي امام را در مي‌يافته‌اند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برداشت نادرستي، گاه، آسيبي جدّي به معناي حديث و نيز به سازواري دروني احاديث وارد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كساني كه از اين نكته سود جسته، شيخ طوسى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تلاش براي جمع ميان برخي از احاديث متعارض و حلّ اختلاف آنها، به اين مسئله انديشيد و با ارائه قابليت حمل يكى از دو طرف تعارض بر معناى استفهامى، تعجّبى و يا انكارى، توانست معناي اوّليه و نادرست آن را كنار نهد و به فهم درستي از حديث، دست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با دست‌يابي به اين معناي جديد، در برخي از موارد توانست راهي براي گريز از طرد و ردّ حديث بيابد و يك سوي تعارض را با بقيه احاديث مربوط به آن مسئله ـ كه گاه پُرتعدادتر و صحيح تر بودند ـ ، سازگاري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شيخ طوسي، اين روش را در حلّ تعارض، به‌كار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گاه تعارض حديث با احاديث ديگر، و يافتن مشكلات آن در عرضه بر معيارهاي قابل قبول و مستند نقد محتوايي، مي‌توانيم به اين احتمال بينديشيم كه آهنگ سخن هنگام صدور، به گاه نقل، دگرگون شده است</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3" w:name="pg2135_14215"/>
    </w:p>
    <w:p>
      <w:pPr>
        <w:pStyle w:val="Heading6"/>
        <w:numPr>
          <w:ilvl w:val="5"/>
          <w:numId w:val="1"/>
        </w:numPr>
        <w:rPr/>
      </w:pPr>
      <w:bookmarkStart w:id="294" w:name="__RefHeading___Toc134285_3804643083"/>
      <w:bookmarkStart w:id="295" w:name="_Toc113"/>
      <w:bookmarkEnd w:id="293"/>
      <w:bookmarkEnd w:id="294"/>
      <w:r>
        <w:rPr>
          <w:rtl w:val="true"/>
        </w:rPr>
        <w:t>نمونه‌ها</w:t>
      </w:r>
      <w:bookmarkEnd w:id="295"/>
    </w:p>
    <w:p>
      <w:pPr>
        <w:pStyle w:val="BookText"/>
        <w:rPr/>
      </w:pPr>
      <w:r>
        <w:rPr>
          <w:rFonts w:ascii="Amiri" w:hAnsi="Amiri" w:eastAsia="Amiri" w:cs="Amiri"/>
          <w:color w:val="111111"/>
          <w:sz w:val="28"/>
          <w:sz w:val="28"/>
          <w:szCs w:val="28"/>
          <w:rtl w:val="true"/>
          <w:lang w:bidi="ar-SA"/>
        </w:rPr>
        <w:t>نمونه‌هانمونه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مُوسَى عَنْ أبِي عَبْدِ اللهِ عليه السلام عَنِ الرَّجُلِ يُصِيبُ خُطَّافاً فِي الصَّحْرَاءِ أوْ يَصِيدُهُ أيَأكُلُهُ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مِمَّا يُؤْكَلُ</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عمّار بن موسى از امام صادق عليه السلام در باره مردى پرسيد كه به پرستويى در صحرا دست مي‌يابد و يا آن را صيد مى كند؛ آيا مى تواند آن را بخورد؟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از چيزهاي خوردنى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مشاهده مي‌شود، ظاهر پاسخ امام و متن اوّليه و بدون نشانه‌هاي سجاوندي، خبري است و نه استفهامي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ظهور، خوردن گوشت پرستو را جايز مي‌شمرد؛ در حالي كه روايت ديگري، از كشتن آن نهي كرده است </w:t>
      </w:r>
      <w:r>
        <w:rPr>
          <w:rStyle w:val="FootnoteAnchor"/>
          <w:rtl w:val="true"/>
        </w:rPr>
        <w:footnoteReference w:id="182"/>
      </w:r>
      <w:r>
        <w:rPr>
          <w:rFonts w:ascii="IRNazanin" w:hAnsi="IRNazanin" w:eastAsia="IRNazanin"/>
          <w:color w:val="111111"/>
          <w:sz w:val="28"/>
          <w:sz w:val="28"/>
          <w:szCs w:val="28"/>
          <w:rtl w:val="true"/>
          <w:lang w:bidi="fa-IR"/>
        </w:rPr>
        <w:t>و برخي از فقيهان نيز خوردن گوشت پرستو را حرام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حلّ اين تعارض، شيخ طوسى، پاسخ امام را جمله خبرى ندانسته، آن را بر استفهام انكاري و تعجّب، حمل كرده است؛ به گونه‌اي كه گويي امام از اين پرسش، شگفت‌زده شده و جايز دانستن خوردن گوشت اين حيوان را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در جلوي پاسخ امام دو نشانه پرسش و تعجّب را با هم نهاد و آن را اين گونه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مِمَّا يُؤْكَلُ؟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مؤيد تفسير خود را روايت متعارضي دانسته كه پيش از اين روايت در همان كتاب الإستبصار آورده است؛ اما مي‌توان آن را بر كراهت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طوسي نيز خود، همين را باور دارد و از طريق انتخاب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كَرَاهِيَةِ لَـحْمِ الـْخُطَّافِ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ابراز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معناي كراهت، با هر دو حالت استفهامي و خبري بودن، سازگار است؛ زيرا اگر خبري باشد، امام جواز كلي و اعم از مباح بودن و كراهت را بيان نموده و اگر استفهام انكاري باشد مي‌توان گفت امام، حليت و روا بودن مطلق و بدون هيچ كراهتي را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چنين پاسخي با اين لحن، نشانه بداهت حكم نزد همگنان مخاطب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كه مُحرِم در حالت اِحرام نمى تواند حيواني را صيد كند و يا حتى در صيد آن، به كسى كمك كند و شكارچي را به شكار ره‌نمون شود، از مقبولات فقه است و راويان فقيه، از آن آگاه بوده اند؛ اما به احتمال فراوان، حرمت شاهد شدن مُحرِم براي عقد ازدواج فردي ديگر، تا اين اندازه معلوم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شخصي از امام صادق عليه السلام در باره شاهد شدن محرم سؤال مي‌كند و امام پاسخ منفي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در ادامه پاسخ، جمله‌اي مي‌فرمايد كه در صورت خبري خواندن، آن را نامربوط و با توجه به حرمت دلالت بر صيد، حتي ممكن است نادرست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شَجَرَةَ عَمَّنْ ذَكَرَهُ عَنْ أبِي عَبْدِ اللهِ عليه السلام فِي الْمُحْرِمِ يَشْهَدُ عَلَى نِكَاحِ الْمُحِلِّينَ؟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لِلْمُحْرِمِ أنْ يُشِيرَ بِصَيْدٍ عَلَى مُحِلّ</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ابن ابى شجره از كسى نقل مى كند كه وي از امام صادق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مُحرِم مى تواند گواه عقد ازدواج دو فرد غير محرم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تواند گواه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محرم، جايز است كه صيد را به غير محرم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شرح اين روايت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با احاديث ديگرى كه راه‌نمايى صيّاد را به سوى صيد، بر مُحرِم حرام مى دانند، معارض نيست؛ زيرا امام در اين جا، به نحو استفهام انكارى به مخاطب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لِلْمُحْرِمِ أنْ يُشِيرَ بِصَيْدٍ عَلَى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جايز است كه مُحرم، صيّاد را به طرف صيد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اين كار، مجاز نيست، شاهد شدن مُحرم براي عقد ازدواج فرد مُحِلّ نيز حرام است</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براي آگاهي از اين‌كه آيا امام، از آگاهي پيشين مخاطب استفاده كرده و او را به حكم دانسته‌اي ارجاع داده؛ يا اينكه سخن امام، گونه‌اي قياس اولويت است و يا اساساً معناى ديگرى دارد، بايد به كتب فقه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بعدي،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بيشتر به هنگام ملاعبه با همسر و تحريكات جنسي خفيف، از مرد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شيعه اين مايع بي‌رنگ را به مني كه سفيد و نجس است، ملحق نمي‌كنند و خروج آن را ناقض وضو نمي‌شمرند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اين نكته از ديرباز، نزد شيعه پذيرفته‌شده و معلوم بوده است؛ اما رواياتي دالّ بر استحباب وضو پس از خروج مذي نيز مطرح بوده كه به احتمال فراوان، موجب شده يعقوب بن يقطين، از امام كاظم عليه السلام، در باره وظيفه شخصى كه در حال نماز، از او مَذْى خارج مى شود، چنين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عليه السلام عَنِ الرَّجُلِ يُمْذِي وَهُوَ فِي الصَّلَاةِ؛ مِنْ شَهْوَةٍ أَوْ مِنْ غَيْرِ شَهْوَةٍ؟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الـْمَذْيُ مِنْهُ الْوُضُوءُ</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اگر پاسخ امام را به گونه خبرى معنا كنيم، نتيجه اش ناقض بودن مذى نسبت به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اين برداشت، با روايات و فتاوى مشهور شيعه متعارض است، شيخ طوسى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الْمَذْيُ مِنْهُ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يُمْكِنُ حَمْلُهُ عَلَى التَّعَجُّبِ مِنْهُ فَكَأنَّهُ مِنْ شُهْرَتِهِ وَظُهُورِهِ فِي تَرْكِ إِعَادَةِ الْوُضُوءِ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شَيْ ءٌ يُتَوَضَّأُ مِنْهُ؟</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مى توان جمله را تعجّبى و نه اخبارى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به دليل شهرت مسئله ـ كه خروج مذى، اعاده وضو را واجب نمى كندـ، امام از سؤال راوى، با شگفتى پرسيده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چيزى است كه موجب وضو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شيخ طوسى، تقيّه را به عنوان احتمال دوم مطرح كرده؛ زيرا بيشتر اهل سنّت، بر اين باورند كه وضو با خروج مذى، نقض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عاملي، هر دو احتمال را پذيرفته و استفهام انكاري را نيز محتمل دانسته است</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اين بحث، در قرآن نيز جارى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قرآني أَيَّتُهَا الْعِيرُ إِنَّكمْ لَسَارِقُونَ</w:t>
      </w:r>
      <w:r>
        <w:rPr>
          <w:rStyle w:val="FootnoteAnchor"/>
          <w:rtl w:val="true"/>
        </w:rPr>
        <w:footnoteReference w:id="189"/>
      </w:r>
      <w:r>
        <w:rPr>
          <w:rFonts w:ascii="IRNazanin" w:hAnsi="IRNazanin" w:eastAsia="IRNazanin"/>
          <w:color w:val="111111"/>
          <w:sz w:val="28"/>
          <w:sz w:val="28"/>
          <w:szCs w:val="28"/>
          <w:rtl w:val="true"/>
          <w:lang w:bidi="fa-IR"/>
        </w:rPr>
        <w:t>در داستان حضرت يوسف عليه السلام، و نيز گفته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ربّي، </w:t>
      </w:r>
      <w:r>
        <w:rPr>
          <w:rStyle w:val="FootnoteAnchor"/>
          <w:rtl w:val="true"/>
        </w:rPr>
        <w:footnoteReference w:id="190"/>
      </w:r>
      <w:r>
        <w:rPr>
          <w:rFonts w:ascii="IRNazanin" w:hAnsi="IRNazanin" w:eastAsia="IRNazanin"/>
          <w:color w:val="111111"/>
          <w:sz w:val="28"/>
          <w:sz w:val="28"/>
          <w:szCs w:val="28"/>
          <w:rtl w:val="true"/>
          <w:lang w:bidi="fa-IR"/>
        </w:rPr>
        <w:t>در خطاب به مشركان، مورد استفاده امامان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لحن دو پيامبر معصوم را در هر دو چا، استفهامى و انكارى دانسته و بدين گونه، ساحت مقدّس آنان را از دروغ، پاك داشته اند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6" w:name="pg2135_14222"/>
    </w:p>
    <w:p>
      <w:pPr>
        <w:pStyle w:val="Heading6"/>
        <w:numPr>
          <w:ilvl w:val="5"/>
          <w:numId w:val="1"/>
        </w:numPr>
        <w:rPr/>
      </w:pPr>
      <w:bookmarkStart w:id="297" w:name="__RefHeading___Toc134287_3804643083"/>
      <w:bookmarkStart w:id="298" w:name="_Toc114"/>
      <w:bookmarkEnd w:id="296"/>
      <w:bookmarkEnd w:id="297"/>
      <w:r>
        <w:rPr>
          <w:rtl w:val="true"/>
        </w:rPr>
        <w:t>چكيده</w:t>
      </w:r>
      <w:bookmarkEnd w:id="298"/>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محتواى يك خبر، بدون اصرار بر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اين شيوه عقلايى را تأييد كردند؛ اما شرط كردند كه تفاوت واژه ها، به تفاوت معنوى نينجامد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شيوه نقل معنا، نتيجه مي‌دهد كه برخي از بخش‌هاي غير مشترك چند حديثِ ناظر به هم، ممكن است بازگردانِ سخن امام به وسيله راوي باشد، نه عين سخن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نمى توان به سادگي، همه گزارش‌ها را دقيق دانست و تمام جزئيات و ريزه كارى هاي متن را پيش از جستجو، معتبر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و نقل حديث در حوزه شيعه، بيشتر بر كتابت و قرائت نسخه‌ها متكي بوده است، نه بر حفظ و نقل شفاهى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عقلايي، در همه جوامع بشري، معمول و متداول بوده و با تأكيد معصومان به نوشتن سخنانشان،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كوتاه، انگيزه نقل لفظي، بيشتر از نقل معنا است؛ زيرا به ياد سپاري و گزارش سخني شيوا، رسا و كوتاه، اگر با همان شكل و واژه‌ها باشد، آسان‌تر و راحت‌تر از آن است كه واژه‌ها تغيير يابند و در قالبي نو ريخته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بسيار بلند و خطبه‌هاي حكومتي، كاتبان حضور داشته‌اند و كمتر كسي لازم مي‌ديده كه به حفظ و نقل شفاهي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آسيب‌هاي شيوه نقل معنا را مي‌توان چنين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اختلاف اخبار، نيافتن متن اصلي و در نتيجه اختلال در محتواي حديث و انكار برخي از احاديثِ تغيير شكل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راوي حديث، معنا را به درستي تشخيص ندهد و همان برداشت نادرست خود را در قالب الفاظي ديگر عرضه كند، اختلال معنايي در متن حديث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ناقل بعدي نيز شيوه نقل معنا را به گونه‌اي نادرست تكرار كند و آن گاه، معنايي پديد آيد كه به هيچ روي، پذيرفتني و قابل توجيه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آهنگ سخن به نوشته منتقل نمى شد از اين رو، گاه گفته‌هاي استفهامي، انكاري و انشايي به صورتِ خبري، تأييدي و غير انشايي درمي آيد و معنايي متفاوت با مقصود اصلي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برداشت نادرستي، گاه، آسيبي جدّي به معناي حديث و نيز به سازواري دروني احاديث وارد مي‌كند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2135_14224"/>
    </w:p>
    <w:p>
      <w:pPr>
        <w:pStyle w:val="Heading6"/>
        <w:numPr>
          <w:ilvl w:val="5"/>
          <w:numId w:val="1"/>
        </w:numPr>
        <w:rPr/>
      </w:pPr>
      <w:bookmarkStart w:id="300" w:name="__RefHeading___Toc134289_3804643083"/>
      <w:bookmarkStart w:id="301" w:name="_Toc115"/>
      <w:bookmarkEnd w:id="299"/>
      <w:bookmarkEnd w:id="300"/>
      <w:r>
        <w:rPr>
          <w:rtl w:val="true"/>
        </w:rPr>
        <w:t>پرسش و پژوهش</w:t>
      </w:r>
      <w:bookmarkEnd w:id="301"/>
    </w:p>
    <w:p>
      <w:pPr>
        <w:pStyle w:val="BookText"/>
        <w:rPr/>
      </w:pPr>
      <w:r>
        <w:rPr>
          <w:rFonts w:ascii="IRNazanin" w:hAnsi="IRNazanin" w:eastAsia="IRNazanin"/>
          <w:color w:val="111111"/>
          <w:sz w:val="28"/>
          <w:sz w:val="28"/>
          <w:szCs w:val="28"/>
          <w:rtl w:val="true"/>
          <w:lang w:bidi="fa-IR"/>
        </w:rPr>
        <w:t>پرسش و پژوهش</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درستي نقل معنا چيست؟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معناهاي متفاوت از يك واقعه، چه مقدار از هر نقل، پذيرفته مي‌شود؟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نمونه‌هايي بيابيد كه نقل معنا، موجب تعارض و يا اختلاف اخبار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انكار دو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نَحرِكم يومُ صَومِكم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 حقٌّ وإن جاء على 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نتيجه نقل معنا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درستي اين سخن را 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و حديث بيابيد كه معناي آنها، با تغيير آهنگ گفتاري دگرگون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را در حديث ذيل، با دو لحن متفاوت خوانده و معناي حاصل را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عليه السلام عن الرجل الصائم يقلس فيخرج منه الشئ من طعام، أيفطره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ازدرده بعد أن صار على لسانه؟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يفطره ذلك</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2135_14226"/>
    </w:p>
    <w:p>
      <w:pPr>
        <w:pStyle w:val="Heading6"/>
        <w:numPr>
          <w:ilvl w:val="5"/>
          <w:numId w:val="1"/>
        </w:numPr>
        <w:rPr/>
      </w:pPr>
      <w:bookmarkStart w:id="303" w:name="__RefHeading___Toc134291_3804643083"/>
      <w:bookmarkStart w:id="304" w:name="_Toc116"/>
      <w:bookmarkEnd w:id="302"/>
      <w:bookmarkEnd w:id="303"/>
      <w:r>
        <w:rPr>
          <w:rtl w:val="true"/>
        </w:rPr>
        <w:t xml:space="preserve">درس هشتم </w:t>
      </w:r>
      <w:r>
        <w:rPr>
          <w:rtl w:val="true"/>
        </w:rPr>
        <w:t xml:space="preserve">: </w:t>
      </w:r>
      <w:r>
        <w:rPr>
          <w:rtl w:val="true"/>
        </w:rPr>
        <w:t>وضع و دسّ حديث</w:t>
      </w:r>
      <w:bookmarkEnd w:id="304"/>
    </w:p>
    <w:p>
      <w:pPr>
        <w:pStyle w:val="Heading6"/>
        <w:numPr>
          <w:ilvl w:val="5"/>
          <w:numId w:val="1"/>
        </w:numPr>
        <w:rPr/>
      </w:pPr>
      <w:bookmarkStart w:id="305" w:name="__RefHeading___Toc134293_3804643083"/>
      <w:bookmarkStart w:id="306" w:name="_Toc117"/>
      <w:bookmarkEnd w:id="305"/>
      <w:r>
        <w:rPr/>
        <w:t>۱۵</w:t>
      </w:r>
      <w:r>
        <w:rPr>
          <w:rtl w:val="true"/>
        </w:rPr>
        <w:t xml:space="preserve">. </w:t>
      </w:r>
      <w:r>
        <w:rPr>
          <w:rtl w:val="true"/>
        </w:rPr>
        <w:t>حديث‌سازي</w:t>
      </w:r>
      <w:bookmarkEnd w:id="306"/>
    </w:p>
    <w:p>
      <w:pPr>
        <w:pStyle w:val="Heading6"/>
        <w:numPr>
          <w:ilvl w:val="5"/>
          <w:numId w:val="1"/>
        </w:numPr>
        <w:rPr/>
      </w:pPr>
      <w:bookmarkStart w:id="307" w:name="__RefHeading___Toc134295_3804643083"/>
      <w:bookmarkStart w:id="308" w:name="_Toc118"/>
      <w:bookmarkEnd w:id="307"/>
      <w:r>
        <w:rPr>
          <w:rtl w:val="true"/>
        </w:rPr>
        <w:t>معناي وضع</w:t>
      </w:r>
      <w:bookmarkEnd w:id="308"/>
    </w:p>
    <w:p>
      <w:pPr>
        <w:pStyle w:val="BookText"/>
        <w:rPr/>
      </w:pPr>
      <w:r>
        <w:rPr>
          <w:rFonts w:ascii="IRNazanin" w:hAnsi="IRNazanin" w:eastAsia="IRNazanin"/>
          <w:color w:val="111111"/>
          <w:sz w:val="28"/>
          <w:sz w:val="28"/>
          <w:szCs w:val="28"/>
          <w:rtl w:val="true"/>
          <w:lang w:bidi="fa-IR"/>
        </w:rPr>
        <w:t xml:space="preserve">درس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دسّ حديثاهداف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شيوه‌هاي جعل؛ آگاهي از روش شناسايي و نقد احاديث ساختگي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حديث‌سازيمعناي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كهن عرب، به معناي فرو نهادن و پايين آوردن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انسان فرومايه</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بسياري از ديگر كاربردهاي اين مادّه در شعر و متون كهن عرب نيز با اين معنا پيوند دارد و كاربردهاي جديد آن نيز، اين پيوند را حفظ كرده اند، هرچند در روزگار كنوني به معناي قرار دادن نيز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 گفت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معناي لغوي آن،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موضوع، حتي از حديث ضعيف كه در پايين ترين طبقه اعتباري حديث، قرار دارد، فروتر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موضوع اساساً متني صادرشده از معصوم نيست؛ بلكه ساخته واضعان و كذّابان و بربسته به معصومان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هاي حديث‌پژوهان از حديث موضوع نيز در همين راستا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تعريف شهيد ثاني، عالم حديث‌پژوه شيعي،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الْمُوضوعُ، هُو المَكْذوبُ الْمُخْتَلَقُ الْمَصْنوعُ بِمَعْني أنَّ واضِعَه اخْتَلَقَهُ لا مُطْلَقُ حَديثِ الْكَذُوبِ، فإنَّ الْكَذوبَ قَدْ يَصْدُقُ</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حديث موضوع، يعني حديث دروغين ساختگي و بربسته‌شده، بدين معنا كه جاعلش، آن را ساخته است، نه اينكه از انساني دروغگو نقل شده باشد؛ زيرا شخص دروغگو، گاه راست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سخنان او، دروغ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حديث‌پژوهان و نويسندگان عرب‌زبان، اصطلاح‌هاي گوناگوني را براي اشاره به جعلي بودن حديث موضوع، به 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اين اصطلاح‌ها،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صريح‌اند و به روشني، بر جعلي بودن حديث دلالت دارند و برخي اصطلاحات ديگر،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صراحت كم تري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فارسي نيز بيشتر از الفاظي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ندرت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امّا براي 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فارسي، شاهدي نيافتيم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معناي پنهان كردن چيزي در لا به لاي چيز ديگري است كه ما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براي فهم ساده‌تر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تعبير مي‌كنيم و در برخي آثار حديثي، رُخ داده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2135_14228"/>
    </w:p>
    <w:p>
      <w:pPr>
        <w:pStyle w:val="Heading6"/>
        <w:numPr>
          <w:ilvl w:val="5"/>
          <w:numId w:val="1"/>
        </w:numPr>
        <w:rPr/>
      </w:pPr>
      <w:bookmarkStart w:id="310" w:name="__RefHeading___Toc134297_3804643083"/>
      <w:bookmarkStart w:id="311" w:name="_Toc119"/>
      <w:bookmarkEnd w:id="309"/>
      <w:bookmarkEnd w:id="310"/>
      <w:r>
        <w:rPr>
          <w:rtl w:val="true"/>
        </w:rPr>
        <w:t>شيوه‌هاي وضع</w:t>
      </w:r>
      <w:bookmarkEnd w:id="311"/>
    </w:p>
    <w:p>
      <w:pPr>
        <w:pStyle w:val="Heading6"/>
        <w:numPr>
          <w:ilvl w:val="5"/>
          <w:numId w:val="1"/>
        </w:numPr>
        <w:rPr/>
      </w:pPr>
      <w:bookmarkStart w:id="312" w:name="__RefHeading___Toc134299_3804643083"/>
      <w:bookmarkStart w:id="313" w:name="_Toc120"/>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شيوه‌هاي وضعواضعان حديث، با رعايت اصل پنهان كارى، راه هاي متفاوتى را براى وارد كردن مفاهيم خود‌ساخته‌شان به مجموعه دين پيموده‌اند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براي رسيدن به مقصود خود و نفوذ به درون احاديث، از شيوه‌هاي گوناگوني مانند وضعِ جزئي و كلّي، كتاب‌سازي و دَس در مجموعه‌هاي حديثي، سود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جاعلان، گاه واژه‌هايي را بر متن حديث مى افزودند و معناى آن را به سود خود، تغيير مى دادند، گاه حديثى كوتاه يا بلند را، از آغاز تا پايان، بر مى ساختند و گاه، مجموعه‌اي از روايت هاى ساختگى را با چند روايت درست، در هم مي‌آميختند و در قالب نوشته اى به ظاهر متين و معتبر، روانه بازار حديث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با هر شيوه، به كشف روايات ساخته شده از طريق آن، ياري مي‌رساند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2135_14230"/>
    </w:p>
    <w:p>
      <w:pPr>
        <w:pStyle w:val="Heading6"/>
        <w:numPr>
          <w:ilvl w:val="5"/>
          <w:numId w:val="1"/>
        </w:numPr>
        <w:rPr/>
      </w:pPr>
      <w:bookmarkStart w:id="315" w:name="__RefHeading___Toc134301_3804643083"/>
      <w:bookmarkStart w:id="316" w:name="_Toc121"/>
      <w:bookmarkEnd w:id="314"/>
      <w:bookmarkEnd w:id="315"/>
      <w:r>
        <w:rPr>
          <w:rtl w:val="true"/>
        </w:rPr>
        <w:t>وضع جزئي</w:t>
      </w:r>
      <w:bookmarkEnd w:id="316"/>
    </w:p>
    <w:p>
      <w:pPr>
        <w:pStyle w:val="Heading6"/>
        <w:numPr>
          <w:ilvl w:val="5"/>
          <w:numId w:val="1"/>
        </w:numPr>
        <w:rPr/>
      </w:pPr>
      <w:bookmarkStart w:id="317" w:name="__RefHeading___Toc134303_3804643083"/>
      <w:bookmarkStart w:id="318" w:name="_Toc122"/>
      <w:bookmarkEnd w:id="317"/>
      <w:r>
        <w:rPr>
          <w:rtl w:val="true"/>
        </w:rPr>
        <w:t>وضع كامل</w:t>
      </w:r>
      <w:bookmarkEnd w:id="318"/>
    </w:p>
    <w:p>
      <w:pPr>
        <w:pStyle w:val="BookText"/>
        <w:rPr/>
      </w:pPr>
      <w:r>
        <w:rPr>
          <w:rFonts w:ascii="IRNazanin" w:hAnsi="IRNazanin" w:eastAsia="IRNazanin"/>
          <w:color w:val="111111"/>
          <w:sz w:val="28"/>
          <w:sz w:val="28"/>
          <w:szCs w:val="28"/>
          <w:rtl w:val="true"/>
          <w:lang w:bidi="fa-IR"/>
        </w:rPr>
        <w:t>وضع جزئىوضع جزئى، يعنى تغيير واژگان حديث و يا افزودن واژه هايى بر متن حديث و يا كاستن واژه‌هايي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وضع، جاعل به طور كامل، حديث را نمي‌سازد؛ بلكه با افزودن و يا كاستن چند كلمه از بخش حسّاسي از يك حديث واقعي و يا حتّي جا به جا كردن و تغيير دادن تعدادي حرف و نقطه، آن را دگرگون مي‌كند و معناي حديث را به مقصود خود، نزديك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كارشناسان علم رجال و درايه، اين‌گونه احاديث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مُحرّف</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وبرخي را به اعتبار افزوده‌هاي نادرست و ساختگي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مزيدٌ فيه</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ناميده‌اند و راويان و جاعلان اين گونه احاديث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في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تضعيف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اين‌گونه احاديث را در آسيب تحريف، مطرح كرديم و گفتيم كه راه حلّ شناخت آن، سنجش متن حديث در كنار احاديث هم مضمون و جاي گرفته در يك خانواده حديثي و سپس، مراجعه به شروح حديثى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كاملبسيارى از جعل حديث‌ها، به صورت جعل يك حديث كامل، خواه كوتاه و خواه بلند،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سودجو، قصه پردازان و بويژه برخي عالمان يهودي و نصراني، به قصد اعتبار بخشي به مقصود خود و وارد كردن برخي مفاهيم اسرائيلي </w:t>
      </w:r>
      <w:r>
        <w:rPr>
          <w:rStyle w:val="FootnoteAnchor"/>
          <w:rtl w:val="true"/>
        </w:rPr>
        <w:footnoteReference w:id="197"/>
      </w:r>
      <w:r>
        <w:rPr>
          <w:rFonts w:ascii="IRNazanin" w:hAnsi="IRNazanin" w:eastAsia="IRNazanin"/>
          <w:color w:val="111111"/>
          <w:sz w:val="28"/>
          <w:sz w:val="28"/>
          <w:szCs w:val="28"/>
          <w:rtl w:val="true"/>
          <w:lang w:bidi="fa-IR"/>
        </w:rPr>
        <w:t>، جمله يا جملاتى را به شكل حديث در آورده و آن را از زبان ديگر راويان بزرگ و مشهور، و يا در صورت داشتن مقبوليت، از زبان خود، نقل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گاه با جعل سند همراه بوده و گاه نيز بدون سندسازي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وضع، نمونه‌هاي كوچك و بزرگي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كوچك آن، جعل حديثى در باره كهكشان است كه آن را به پيامبر اكرم نسبت داده‌اند كه هنگام اعزام مُعاذ بن جَبَل به يمن،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تَأتِي قَوماً أهْلَ كِتابٍ فَإنْ سَألُوكَ عَن المَجَرَّةِ فَأخْبِرْهُم أنَّها مِنْ عَرَقِ الأفْعي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تَحتَ العَرْشِ</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تو به سوى قومى از اهل كتاب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تو در باره كهكشان پرسيدند،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عَرَق افعى زير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بلند و داستان‌وار، 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متهم اصلي جعل آن تميم داري از عالمان تازه مسلمان قرن نخست هجري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در مجموعه هاى روايى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مسلم نيشابورى، ابن ماجه، ابو داوود و تِرمِذى، از كساني هستند كه اين روايت را به تفصيل يا اختصار، نقل كرده اند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در اين حديث ساختگي كه به گونه اى به دجّال مربوط مى شود، اموري عجيب و موجوداتي شگفت انگيز، شرح داده مي‌شوند تا شنونده را جذب كنند؛ اموري باورنكردني كه انتساب آن به پيامبر اكرم، باورنكردني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حديث را از صحيح مسلم، به نقل از فاطمه، دختر قيس و خواهر ضحّاك بن قيس، در كتاب وضع و نقد حديث </w:t>
      </w:r>
      <w:r>
        <w:rPr>
          <w:rStyle w:val="FootnoteAnchor"/>
          <w:rtl w:val="true"/>
        </w:rPr>
        <w:footnoteReference w:id="200"/>
      </w:r>
      <w:r>
        <w:rPr>
          <w:rFonts w:ascii="Amiri" w:hAnsi="Amiri" w:eastAsia="Amiri" w:cs="Amiri"/>
          <w:color w:val="111111"/>
          <w:sz w:val="28"/>
          <w:sz w:val="28"/>
          <w:szCs w:val="28"/>
          <w:rtl w:val="true"/>
          <w:lang w:bidi="ar-SA"/>
        </w:rPr>
        <w:t>آوردهايم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9" w:name="pg2135_14234"/>
    </w:p>
    <w:p>
      <w:pPr>
        <w:pStyle w:val="Heading6"/>
        <w:numPr>
          <w:ilvl w:val="5"/>
          <w:numId w:val="1"/>
        </w:numPr>
        <w:rPr/>
      </w:pPr>
      <w:bookmarkStart w:id="320" w:name="__RefHeading___Toc134305_3804643083"/>
      <w:bookmarkStart w:id="321" w:name="_Toc123"/>
      <w:bookmarkEnd w:id="319"/>
      <w:bookmarkEnd w:id="320"/>
      <w:r>
        <w:rPr>
          <w:rtl w:val="true"/>
        </w:rPr>
        <w:t>وضع مجموعي</w:t>
      </w:r>
      <w:bookmarkEnd w:id="321"/>
    </w:p>
    <w:p>
      <w:pPr>
        <w:pStyle w:val="BookText"/>
        <w:rPr/>
      </w:pPr>
      <w:r>
        <w:rPr>
          <w:rFonts w:ascii="IRNazanin" w:hAnsi="IRNazanin" w:eastAsia="IRNazanin"/>
          <w:color w:val="111111"/>
          <w:sz w:val="28"/>
          <w:sz w:val="28"/>
          <w:szCs w:val="28"/>
          <w:rtl w:val="true"/>
          <w:lang w:bidi="fa-IR"/>
        </w:rPr>
        <w:t>وضع مجموعىمنظور از وضع مجموعى، جعل چند حديث در كنار يكديگر و يا 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ساختگي، به طور معمول، وحدت مضموني و يا وحدت در هدف دارند و تكرار و در پي هم آوردن آنها، مقصود جاعلان را برآورده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متعدّد جعلى در فضيلت اشخاص و مكان هايى مانند معاويه و شام، بنى عبّاس و خراسان، و نيز رهبران فرقه ها و نحله هاى دينى و اجتماعى، همه وضع مجموعى‌اند با وحدت مضموني و يا انگيزه واحد و هدف يكسان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جاعلان، گاه از جهات گوناگون يك موضوع، به آن مى پردازند و به اندازه‌اي حديث جعل مي‌كنند كه مخاطبان را به اشتباه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حجمِ فراوانِ روايات جعلى در باره يك موضوع و نيز تحريف برخي روايات مرتبط با آن موضوع، شنوندگان و خوانندگان را به پذيرش حدّاقل و قدر مُتيقّن و مشتركى از احاديث ساختگي‌شان، وا مي‌دارند و با همان مقدار نفوذ در انديشه، كار خود را پيش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آشكار اين شيوه، احاديث در لزوم پيروي از ستمكاران، و نيز احاديث در باب جبر و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گاه زمان را نيز به يارى مى گيرند و طىّ يك دوره نسبتاً طولانى، به هدف نهايى خود مي‌رسند؛ كارى كه معاويه، در جعل نامه هاى چهارگانه، تدريجى و در طول يكديگر خود براي سركوب شيعيان به انجام رساند و جريان حديث را در ميانه قرن نخست، به شدّت آلوده ساخت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در اين جعل دنباله دار و مرحله‌بندى‌شده، واضعان احاديث، آنها را در يك مجموعه و نوشته، گرد نمي‌آوردند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سعي مي‌كردند تا احاديث ساختگي را از طُرُق راه‌هاى مختلفي به گوش مردم برسانند و راويان متعدّد نيز از راه‌هاي گوناگون، محتواى مورد نظر آنان را به ذهن مردم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گذشت زمان و پس از گذر از چندين نسل، ممكن است كسى به تصوّر واقعى بودن، احاديث آنان را گِرد آورد و با عناويني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ذو النورَين</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عرضه كند؛ امّا خوشبختانه، برخي انديشمندان و محدّثانِ نقّاد، براى كشف و ردّ اين مجعولات، همه را در كنار هم نشانده، دست جعل را از ميان آنها بيرون كشيده‌اند</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2" w:name="pg2135_14238"/>
    </w:p>
    <w:p>
      <w:pPr>
        <w:pStyle w:val="Heading6"/>
        <w:numPr>
          <w:ilvl w:val="5"/>
          <w:numId w:val="1"/>
        </w:numPr>
        <w:rPr/>
      </w:pPr>
      <w:bookmarkStart w:id="323" w:name="__RefHeading___Toc134307_3804643083"/>
      <w:bookmarkStart w:id="324" w:name="_Toc124"/>
      <w:bookmarkEnd w:id="322"/>
      <w:bookmarkEnd w:id="323"/>
      <w:r>
        <w:rPr>
          <w:rtl w:val="true"/>
        </w:rPr>
        <w:t>دسّ و تخليط</w:t>
      </w:r>
      <w:bookmarkEnd w:id="324"/>
    </w:p>
    <w:p>
      <w:pPr>
        <w:pStyle w:val="BookText"/>
        <w:rPr/>
      </w:pPr>
      <w:r>
        <w:rPr>
          <w:rFonts w:ascii="IRNazanin" w:hAnsi="IRNazanin" w:eastAsia="IRNazanin"/>
          <w:color w:val="111111"/>
          <w:sz w:val="28"/>
          <w:sz w:val="28"/>
          <w:szCs w:val="28"/>
          <w:rtl w:val="true"/>
          <w:lang w:bidi="fa-IR"/>
        </w:rPr>
        <w:t>دسّ و تخليطدر اين‌گونه از وضع، شخص واضع، نسخه‌اي از يك كتاب حديثي را هدف قرار مي‌داد و احاديث مورد نظر و ساختگي خود را در كنار احاديث مقبول آن كتاب مي‌نشاند و سپس، آن را عرضه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واضعان، گاه يك نسخه كامل جعلي ساخته، آن را جزء كتب معتبر حديثي قرار مي‌دادند و راويان را نيز به اشتباه مي‌انداختند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اين‌گونه وضع، شايد فراهم بودن زمينه پذيرش از سوي هواداران ايشان و نيز كافي نبودن فرصت براي جعل تدريجي و مستمر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مغيره بن سعيد ـ كه از نخستين غاليان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به شمار مي‌رود ـ ، فرصتى كوتاه در اختيار داشته است و براي اينكه ديگران به جعل او پي نبرند، احاديث مرتبط و مؤيد مكتب فكرى خود را در لا به لاى برخي مجموعه هاى حديثى‌اي كه به امانت گرفته بود، جاى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اين مطلب را به نقل از امام صادق عليه السلام، چنين گزارش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المُغَيرةُ بْنُ سَعيدٍ يَتَعَمَّدُ الكِذْبَ عَلَى أبي، وَيَأخُذُ كُتُبَ أصْحَابِهِ وَكانَ أصْحابُهُ المُستَتِرونَ بأصْحابِ أبي يَأخُذُونَ الكُتُبَ مِنْ أصْحابِ أبي فَيَدْفَعُونَها إلى المُغَيرَةِ، فَكانَ يَدُسُّ فِيها الكُفْرَ وَالزَّنْدَقَةَ، وَيُسْنِدُها إلى أبي ثُمَّ يَدْفَعُها إلى أصْحَابِهِ وَيَأمُرُهُم أنْ يَبُثُّوها في الشِّيْعَةِ، فَكُلَّما كانَ في كُتُبِ أصْحابِ أبِي مِن الغُلُوِّ فَذَاكَ مَا دَسَّهُ المُغَيرَةُ بْنُ سَعيدٍ في كُتُبِهِم</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مغيرة بن سعيد، به عمد، بر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او كه خود را ميان اصحاب پدرم پنهان كرده بودند، كتاب‌هاي حديثي را از اصحاب پدرم مي‌گرفتند و به او مي‌رساندند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كفر و زنديقي‌گري را ميان آنها وارد مي‌كرد و به پدرم نسبت مي‌داد، آن گاه، آن كتاب‌ها را به يارانش باز مي‌گردانْد و به آنان فرمان مي‌داد كه آن كتاب‌ها را ميان شيعيان، پخش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از غلو كه در كتاب‌هاي اصحاب پدرم ديده مي‌شود، از همان دست بُردن‌هاي مُغَيره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نيز از شخصى به نام خالد بن نجيح مصرى، نام برده‌اند كه احاديثى را در ميان كتاب‌هاى سعيد بن ابي مريم و ابو صالح كاتب اللّيث، وارد كرده است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العوجا نيز روايت‌هايي را در كتاب‌هاي استاد و سرپرستش، حمّاد بن سلمه، جاي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شيوه ديگري نيز دارد كه آن را روش تطبيقي ناميده و توضيح آن را در كتاب وضع و نقد حديث </w:t>
      </w:r>
      <w:r>
        <w:rPr>
          <w:rStyle w:val="FootnoteAnchor"/>
          <w:rtl w:val="true"/>
        </w:rPr>
        <w:footnoteReference w:id="206"/>
      </w:r>
      <w:r>
        <w:rPr>
          <w:rFonts w:ascii="Amiri" w:hAnsi="Amiri" w:eastAsia="Amiri" w:cs="Amiri"/>
          <w:color w:val="111111"/>
          <w:sz w:val="28"/>
          <w:sz w:val="28"/>
          <w:szCs w:val="28"/>
          <w:rtl w:val="true"/>
          <w:lang w:bidi="ar-SA"/>
        </w:rPr>
        <w:t>آوردهايم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5" w:name="pg2135_14242"/>
    </w:p>
    <w:p>
      <w:pPr>
        <w:pStyle w:val="Heading6"/>
        <w:numPr>
          <w:ilvl w:val="5"/>
          <w:numId w:val="1"/>
        </w:numPr>
        <w:rPr/>
      </w:pPr>
      <w:bookmarkStart w:id="326" w:name="__RefHeading___Toc134309_3804643083"/>
      <w:bookmarkStart w:id="327" w:name="_Toc125"/>
      <w:bookmarkEnd w:id="325"/>
      <w:bookmarkEnd w:id="326"/>
      <w:r>
        <w:rPr>
          <w:rtl w:val="true"/>
        </w:rPr>
        <w:t>آسيب‌هاي ناشي از وضع</w:t>
      </w:r>
      <w:bookmarkEnd w:id="327"/>
    </w:p>
    <w:p>
      <w:pPr>
        <w:pStyle w:val="Heading6"/>
        <w:numPr>
          <w:ilvl w:val="5"/>
          <w:numId w:val="1"/>
        </w:numPr>
        <w:rPr/>
      </w:pPr>
      <w:bookmarkStart w:id="328" w:name="__RefHeading___Toc134311_3804643083"/>
      <w:bookmarkStart w:id="329" w:name="_Toc126"/>
      <w:bookmarkEnd w:id="328"/>
      <w:r>
        <w:rPr>
          <w:rtl w:val="true"/>
        </w:rPr>
        <w:t>آسيب‌هاي بيروني</w:t>
      </w:r>
      <w:bookmarkEnd w:id="329"/>
    </w:p>
    <w:p>
      <w:pPr>
        <w:pStyle w:val="Heading6"/>
        <w:numPr>
          <w:ilvl w:val="5"/>
          <w:numId w:val="1"/>
        </w:numPr>
        <w:rPr/>
      </w:pPr>
      <w:bookmarkStart w:id="330" w:name="__RefHeading___Toc134313_3804643083"/>
      <w:bookmarkStart w:id="331" w:name="_Toc127"/>
      <w:bookmarkEnd w:id="330"/>
      <w:r>
        <w:rPr>
          <w:rtl w:val="true"/>
        </w:rPr>
        <w:t>آسيب‌هاي دروني</w:t>
      </w:r>
      <w:bookmarkEnd w:id="331"/>
    </w:p>
    <w:p>
      <w:pPr>
        <w:pStyle w:val="BookText"/>
        <w:rPr/>
      </w:pPr>
      <w:r>
        <w:rPr>
          <w:rFonts w:ascii="IRNazanin" w:hAnsi="IRNazanin" w:eastAsia="IRNazanin"/>
          <w:color w:val="111111"/>
          <w:sz w:val="28"/>
          <w:sz w:val="28"/>
          <w:szCs w:val="28"/>
          <w:rtl w:val="true"/>
          <w:lang w:bidi="fa-IR"/>
        </w:rPr>
        <w:t>آسيب‌هاي ناشي از وضعاز آنجا كه حديث، ناقل سنّت معصومان است، اره تأثير گسترده اي در زندگي فردي و جمعي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آنچه حديث نيست، امّا به ديده حديث به آن نگريسته مي شود، مي تواند همان آثار را و به همان گستردگي، به صورت معكوس و مخرّب،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حديث صحيح، به زندگي انساني مسلمانان، سامان مي بخشد، حديث ساختگي، آن را ويران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زيانها را در دو حوزه برونْ‌حديثي و درون‌ْحديثي، به تفصيل در كتاب وضع و نقد حديث ـ كه در مقطع كارشناسي تدريس مي‌شود ـ ، بررسي كرده‌ايم و در اين جا، تنها چكيده‌اي از آن را مي‌آوريم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آسيب‌هاي بيرونيآسيب‌ها و زيان‌هاي ناشي از وضع حديث، در عرصه‌هاي گوناگوني به چشم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سياست، بسياري از سود‌جويان، براي به دست گرفتن زمام امور، از مقدّسات ديني، سوء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آنها با جعل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اطاعت از حاكمان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صدها سال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را بر ديگر نظريه ها غلبه دادند و به جاي اينكه زمام حكومت در سرزمين پهناور اسلام را حاكماني عادل بسپارند، به زمامداران نالايق و ستمكاري مانند اُمَويان و عبّاسيان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فرهنگ و عقايد ديني نيز، جبرگرايي ترويج يافت كه نتيجه آن، سستي و شكل نگرفتن اراده هاي فردي براي بهبود زندگي فردي و اجتماعي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عرصه و بر اساس رواج احاديث برساخته عالمان غير متعهّد يهودي و مسيحي، داستانهايي گمراه‌كننده از فرهنگ تحريف‌شده آنها، با خرافه‌پرستي و جاهليتِ عرب پيش از اسلام، ممزوج شد و زمينه تحريف معنوي برخي آيات قرآن رافراهم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نادرست، مقصود حقيقي آيات مرتبط با فرهنگ ارزشمند پيامبران پيشين را، كه تذكّر و عبرت اندوزي بود، ناديده گرفت و آن را در لا به لاي داستان‌سرايي‌هاي دور و دراز خود، گم كرد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وضع، به عرصه فقه نيز راه يافت، هرچند با مقاومت ستودني فقيهان ـ كه محدّثاني انديشمند نيز بودند ـ ، نتوانست سفره خود را 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واضعان، با ترفندهاي مختلف، غنا، شراب و قمار را براي اربابان خود حلال كردند، برخي از مهم‌ترين ارزش‌هاي فرهنگي را خدشه دار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زمينه برپايي مجالس عيش و نوش را در مركز استقرار دولت اسلامي نيز فراهم آوردند و ربا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شراب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طعمه آلوده‌اي براي فريب مردم ساختند و اين لقمه هاي حرام، تمام ارزش‌ها و اعمال عبادي را تحت الشعاع خود قرار داد و بي‌اثر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ديدي همه‌جانبه، مي توان نتيجه گرفت كه متون ساختگي، انسجام دروني دين و هم‌نوايي دستورهاي شريعت را به هم مي ريزد و باورهاي اساسي ديني را متزلزل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تصويرهاي نادرستي كه از مفاهيم ديني دست ساز و نوآوري‌هاي ناموزون بر گرفته مي شود، در كنار خرافه ها و داستان‌سرايي‌ها، بدعت در دين را رقم مي زنند و بر روح و جان افراد ديندار، سايه مي افكنند و چنان جا خوش مي كنند كه عناصر اصيل دين را در رويارويي با خود، كنار مي‌زند، ديني ناهمگون و ضدّ ارزش را جانشين ديني متعادل و متعالي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ناهماهنگي، به تدريج، باور دين و مفاهيم آن را براي فرهيختگان و سپس ديگر مردمان، مشكل مي‌كند و يا آنان را از دين، دور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هاله قداست حديث بر باورهاي نادرستي مانند جبر، حتميّت سرنوشت، و فضيلت شام و اُمَويان، سبب شد تا نقد و ردّ آنها، نه تنها آسان نباشد كه بدعت نيز شمرده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آسيب‌هاي درونيوضع، در حوزه داخلي حديث نيز زيانهايي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واضعاني كه احاديثي را به نفع خود و مطابق با خواست خويش در لا به لاي كتب حديث گنجاندند، تا چند دهه، سبب بي‌اعتمادي به برخي دست‌نوشته هاي حديثي شدند؛ زيرا مانند آنچه در آسيب‌هاي تقيه بيان كرديم، علم اجمالي به وجود چنين احاديثي و ناشناخته بودن آنها، محدّثان را وادار مي‌كرد كه پيش از جداسازي سره از ناسره، و شناسايي واضعان و تأييد مشايخ حديث، از نقل احاديث هر كتاب حديثي‌اي كه به دستشان رسيده است، خودداري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اين حالت، نزد فرقه هاي گوناگون، يكسان نبوده و وضع در حيطه احاديث منتسب به امامان، بسي كم تر از حيطه روايات مستند به صحابيان و تابعيان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تخريبِ ارزش هاي مبتني بر حديث و شكل گيري جوّ بي‌اعتمادي به گذرگاه نقل حديث ـ كه در دهه‌هاي اخير، به وسيله مستشرقاني، مانند گلدزيهر و شاخت مطرح شده ـ ، بيشتر مربوط به دست‌نوشته هاي كاتبان و مؤلّفان غير مرتبط با امامان و اندكْ نوشته هاي غاليانِ طردشده به وسيله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ديگرِ پديده نامبارك وضع حديث، زمينه‌سازي براي حمله به احاديث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محدّثان سودجو و فرقه‌پرست، براي اثبات ادّعاهاي خود، احاديث صحيح و حتّي متواتر ديگر فرقه ها را موضوع خوانده، از گردونه استدلال، خارج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بزرگ‌نمايي بيش از اندازه پديده وضع حديث، آن را حربه اي براي رويارويي با دشمنان خود ساختند و هر جا كه پاي چوبينِ استدلالشان از رفتن باز مي مانْد، احاديث مورد استنادِ طرف مقابل را جعلي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پذيريم كه حديث جعلي وجود داشته است و در هر دو حوزه حديث شيعه و اهل سنّت نيز نمونه و مصداق دارد؛ امّا در گستردگي و شيوع آن بدان گونه كه مؤلّفاني مانند ابن جوزي ادّعا كرده‌اند، ترديد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جوزي، در كتاب الموضوعات، پس از نقد احاديث معلومُ الحال در فضائل خلفايي مانند معاويه، برخي از احاديث فضائل و مناقب امام علي عليه السلام را نيز جعلي دانسته و با وجود نقل آنها در بسياري از منابع شيعه و اهل سنّت، تنها به دليل ادّعاي ضعف برخي راويان، آنها را انكار كرده است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برخي نيز روايات قابل پذيرشي را به دليل درك نكردن محتواي والايشان، رد كرده و آنها را ساختگي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فلاته، در كتاب الوضع في الحديث، اين رويّه را پيش گرفته و برخي احاديث مربوط به عصمت ائمّه و علم به غيب ايشان را تاب نياورده و آنها را جعلي و خرافي خوانده است، بدون آن كه دليل مقبولي براي آن ارائه كند</w:t>
      </w:r>
      <w:r>
        <w:rPr>
          <w:rFonts w:eastAsia="IRNazanin" w:cs="IRNazanin"/>
          <w:color w:val="111111"/>
          <w:sz w:val="28"/>
          <w:szCs w:val="28"/>
          <w:rtl w:val="true"/>
          <w:lang w:bidi="fa-IR"/>
        </w:rPr>
        <w:t xml:space="preserve">. </w:t>
      </w:r>
      <w:r>
        <w:rPr>
          <w:rStyle w:val="FootnoteAnchor"/>
          <w:rtl w:val="true"/>
        </w:rPr>
        <w:footnoteReference w:id="210"/>
      </w:r>
      <w:r>
        <w:rPr>
          <w:rFonts w:ascii="Amiri" w:hAnsi="Amiri" w:eastAsia="Amiri" w:cs="Amiri"/>
          <w:color w:val="111111"/>
          <w:sz w:val="28"/>
          <w:sz w:val="28"/>
          <w:szCs w:val="28"/>
          <w:rtl w:val="true"/>
          <w:lang w:bidi="ar-SA"/>
        </w:rPr>
        <w:t>اين ادّعاها را در كتاب وضع و نقد حديث، بررسي و دلايل رد آن را ارائه كرده‌ايم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2135_14247"/>
    </w:p>
    <w:p>
      <w:pPr>
        <w:pStyle w:val="Heading6"/>
        <w:numPr>
          <w:ilvl w:val="5"/>
          <w:numId w:val="1"/>
        </w:numPr>
        <w:rPr/>
      </w:pPr>
      <w:bookmarkStart w:id="333" w:name="__RefHeading___Toc134315_3804643083"/>
      <w:bookmarkStart w:id="334" w:name="_Toc128"/>
      <w:bookmarkEnd w:id="332"/>
      <w:bookmarkEnd w:id="333"/>
      <w:r>
        <w:rPr>
          <w:rtl w:val="true"/>
        </w:rPr>
        <w:t>راه رويارويي</w:t>
      </w:r>
      <w:bookmarkEnd w:id="334"/>
    </w:p>
    <w:p>
      <w:pPr>
        <w:pStyle w:val="BookText"/>
        <w:rPr/>
      </w:pPr>
      <w:r>
        <w:rPr>
          <w:rFonts w:ascii="IRNazanin" w:hAnsi="IRNazanin" w:eastAsia="IRNazanin"/>
          <w:color w:val="111111"/>
          <w:sz w:val="28"/>
          <w:sz w:val="28"/>
          <w:szCs w:val="28"/>
          <w:rtl w:val="true"/>
          <w:lang w:bidi="fa-IR"/>
        </w:rPr>
        <w:t>راه روياروييراه حلّ اصلي براي در امان ماندن از آسيب‌هاي جعل، شناسايي و حذف احاديث ساختگي است تا در ميدان عمل و اعتبار، از آنها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رويارويي امامان و راويان با جعل، در همه عرصه‌ها و با همه شيوه‌هاي آن، بسياري از احاديث ساختگي را به ما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پس از بازخواني ميراث حديثي كوفه بر امام رضا عليه السلام به وسيله يونس بن عبد الرحمان و نيز نقّادي‌هاي ديگران، تعداد فراواني از روايات جعلي، از دست‌نوشته‌هاي حديثي و به تبع آن، از گردونه نقل و قرائت حديث، بيرون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برقراري نظام استوار استاد و شاگردي و سنّت كارآمد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احاديث ساختگي را معيّن كرد و آنها را از ساحت حديث شيعه، دور ساخت و با تلاش امامان و اصحاب بزرگ آنان، تنها رگه‌هايي بسيار كم‌رنگ از آن،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مؤلّفان كتب رجال شيعه و اهل سنّت، به ويژه كساني كه به فهرست‌نويسى و كتاب‌شناسى توجّه داشته اند، به آميخته شدن حديث درست و غلط، و صحيح و مجعول در متن كتاب‌هاى حديثى، هشدار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اصطلاح‌هايى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تَخْليطٌ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مُخْتَلِطٌ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تَخْليطٌ</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تَخْليطٌ كُلُّه</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درباره كتاب‌ها 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در باره راويان، به همين مطلب اشاره دارد، اگر چه اصطلاح آخر، يعني خلط، ممكن است كه نشان‌دهنده راه يافتن خلط راوى به كتاب‌هايش نباشد و در مرحله عقيده و يا عمل شخصى، باقى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رجال‌شناسان و فهرست‌نگاران، در جايى كه همه و يا بيشتر كتابي ساختگي بوده است، حسّاسيت بيشترى نشان داده و كوشيده اند تا آن را دقيق‌تر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نجاشى در باره عبيد بن كثير كوفى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أصْحَابُنا عَلَيهِ وَذَكَرُوا أنَّهُ يضَعُ الحَديثَ، لَهُ كِتابٌ يعْرَفُ بِكِتابِ التَّخْريجِ في بَني الشَّيصَبَانِ، وَأكْثَرُهُ مَوضُوعٌ مُزَخْرَفٌ وَالصَّحيحُ مِنهُ قَليلٌ، رَواهُ أبو عَبدِ اللّهِ بْنُ عَياشٍ عَنْ أبي الحُسَينِ عَبْدِ الصَّمَدِ بنِ عَليِّ بنِ مكرمِ الطّستيِّ،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عَلَى عُبَيدٍ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شيعيان، بر او طعنه زده‌اند و گفته‌اند كه او حديث مي‌ساخته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كتابي به نام التخريج في بني الشيصبان دارد كه بيشتر آن، مجعول و مُزَخرف است و اندكي از آن،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بن عياش، آن را از ابو الحسين عبد الصمد بن مكرم طستي روايت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عُبَيد، قرائت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به معناي حذف كلّي همه احاديث جعلي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عالمان اهل سنّت به محدثان اوّليه، آنان را از نقّادي ژرف احاديث،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آنان، احاديث فضائل حاكمان صدر اسلام و لزوم پيروي از آنان، روايات رؤيت خدا و تشبيه و تجسّم او به مخلوقات و مسائلي همچون جبر و اختيار را بدون بررسي دقيق،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شيعه نيز هنوز احاديث كساني مانند عبيد بن كثير وضّاع، در كتاب‌هاي كمتر در دسترسي مانند تفسير فرات الكوفي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كتاب‌هايي كه سراسر جعلي باشند و يا بيشتر احاديث آنها مجعول باشد، كمتر باقي مانده‌اند و دستيابى به مطالب آنها ميسر نيست و دادن حكم نهايي بر پايه داوري‌هاي صورت‌گرفته در باره آنها،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 نمي‌توانيم تنها به تلاش‌هاي پيشينيان، بسنده كنيم و خود، بايد معيار تشخيص احاديث درست از نادرست را در دست داشته، با شيوه نقد حديث و معيارهاي آن، آشنا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شيوه‌ها و ملاك‌هايي مانند عرضه بر قرآن، سنّت، عقل، تجربه، علم، تاريخ قطعي و ديگر معيارهايي كه در علم نقد حديث، آمده و اين جا، مجال ذكرشان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را به كتاب‌هايي كه در باره وضع و نقد حديث نوشته شده، ارجاع مي‌دهيم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5" w:name="pg2135_14251"/>
    </w:p>
    <w:p>
      <w:pPr>
        <w:pStyle w:val="Heading6"/>
        <w:numPr>
          <w:ilvl w:val="5"/>
          <w:numId w:val="1"/>
        </w:numPr>
        <w:rPr/>
      </w:pPr>
      <w:bookmarkStart w:id="336" w:name="__RefHeading___Toc134317_3804643083"/>
      <w:bookmarkStart w:id="337" w:name="_Toc129"/>
      <w:bookmarkEnd w:id="335"/>
      <w:bookmarkEnd w:id="336"/>
      <w:r>
        <w:rPr>
          <w:rtl w:val="true"/>
        </w:rPr>
        <w:t>چكيده</w:t>
      </w:r>
      <w:bookmarkEnd w:id="337"/>
    </w:p>
    <w:p>
      <w:pPr>
        <w:pStyle w:val="BookText"/>
        <w:rPr/>
      </w:pPr>
      <w:r>
        <w:rPr>
          <w:rFonts w:ascii="IRNazanin" w:hAnsi="IRNazanin" w:eastAsia="IRNazanin"/>
          <w:color w:val="111111"/>
          <w:sz w:val="28"/>
          <w:sz w:val="28"/>
          <w:szCs w:val="28"/>
          <w:rtl w:val="true"/>
          <w:lang w:bidi="fa-IR"/>
        </w:rPr>
        <w:t>چكيدهحديث موضوع، متني صادرشده از معصوم نيست؛ بلكه ساخته واضعان و كذّابان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واضعان حديث، براي نفوذ به درون احاديث، از شيوه‌هاي گوناگوني مانند وضع جزئي و كلّي، كتاب‌سازي و نيز دَسّ در مجموعه‌هاي حديثي، سود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جاعل حديث، با تغيير جزئي در بخش حسّاسي از حديث، معناي آن را به سود خود مصادره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چند حديث در كنار هم، كه به خاطر مضمون واحد و يا گرد آمدن در يك مجموعه خاص، اعتباري را حاصل مي آورند، از ديگر شيوه‌هاي وضع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 شخص واضع، نسخه‌اي از يك كتاب حديث را به چنگ مي آورد و احاديث مورد نظر و ساختگي خود را در كنار احاديث مقبول آن كتاب مي‌نشانَد و سپس، آن را عرضه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سود‌جويانه از حديث براي رسيدن به منافع سياسي و قدرت‌طلبانه و نشر فرهنگ تحريف‌شده يهود و نصارا، از زيان‌هاي بيروني وضع حديث به شمار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زمينه براي بي‌اعتمادي به حديث و حمله به روايات به بهانه وجود حديث موضوع، زيان دروني پديده وضع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بيرون رفتن از اين دو آسيب، نقد معتدلانه در ميانه ردّ گستاخانه و پذيرش ساده لوحانه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نقدي كه بر اساس معيارهاي استوار و كارا، مانند قرآن، عقل و سنّت قطعي، صورت پذيرد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2135_14253"/>
    </w:p>
    <w:p>
      <w:pPr>
        <w:pStyle w:val="Heading6"/>
        <w:numPr>
          <w:ilvl w:val="5"/>
          <w:numId w:val="1"/>
        </w:numPr>
        <w:rPr/>
      </w:pPr>
      <w:bookmarkStart w:id="339" w:name="__RefHeading___Toc134319_3804643083"/>
      <w:bookmarkStart w:id="340" w:name="_Toc130"/>
      <w:bookmarkEnd w:id="338"/>
      <w:bookmarkEnd w:id="339"/>
      <w:r>
        <w:rPr>
          <w:rtl w:val="true"/>
        </w:rPr>
        <w:t>پرسش و پژوهش</w:t>
      </w:r>
      <w:bookmarkEnd w:id="340"/>
    </w:p>
    <w:p>
      <w:pPr>
        <w:pStyle w:val="BookText"/>
        <w:rPr/>
      </w:pPr>
      <w:r>
        <w:rPr>
          <w:rFonts w:ascii="IRNazanin" w:hAnsi="IRNazanin" w:eastAsia="IRNazanin"/>
          <w:color w:val="111111"/>
          <w:sz w:val="28"/>
          <w:sz w:val="28"/>
          <w:szCs w:val="28"/>
          <w:rtl w:val="true"/>
          <w:lang w:bidi="fa-IR"/>
        </w:rPr>
        <w:t>پرسش و پژوهش</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جزئي حديث را تعريف و نمونه‌اي براي آن ذكر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حديث جعلي بيابيد و جعل را در آنها اثبات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بي‌اعتمادي نابجا به كتاب‌هاي حديث را با بهانه وجود احاديث ساختگي ارائه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نمونه‌هايي از زيان‌هاي وضع در عرصه احكام فقهي را برشمريد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معيارهاي مهم نقد حديث را برشمرده و كاربرد يكي از آنها را در ردّ حديث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ذيل كه محمد بن سعيد آن را با دو واسطه به پيامبر اكرم منسوب كرده، چه اتفاقي روي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خاتَمُ النَّبيينَ، لا نَبيَّ بَعدي إلّا أن يَشاءَ الله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2135_14255"/>
    </w:p>
    <w:p>
      <w:pPr>
        <w:pStyle w:val="Heading6"/>
        <w:numPr>
          <w:ilvl w:val="5"/>
          <w:numId w:val="1"/>
        </w:numPr>
        <w:rPr/>
      </w:pPr>
      <w:bookmarkStart w:id="342" w:name="__RefHeading___Toc134321_3804643083"/>
      <w:bookmarkStart w:id="343" w:name="_Toc131"/>
      <w:bookmarkEnd w:id="341"/>
      <w:bookmarkEnd w:id="342"/>
      <w:r>
        <w:rPr>
          <w:rtl w:val="true"/>
        </w:rPr>
        <w:t xml:space="preserve">درس نهم </w:t>
      </w:r>
      <w:r>
        <w:rPr>
          <w:rtl w:val="true"/>
        </w:rPr>
        <w:t xml:space="preserve">: </w:t>
      </w:r>
      <w:r>
        <w:rPr>
          <w:rtl w:val="true"/>
        </w:rPr>
        <w:t>آسيب سندي</w:t>
      </w:r>
      <w:bookmarkEnd w:id="343"/>
    </w:p>
    <w:p>
      <w:pPr>
        <w:pStyle w:val="Heading6"/>
        <w:numPr>
          <w:ilvl w:val="5"/>
          <w:numId w:val="1"/>
        </w:numPr>
        <w:rPr/>
      </w:pPr>
      <w:bookmarkStart w:id="344" w:name="__RefHeading___Toc134323_3804643083"/>
      <w:bookmarkStart w:id="345" w:name="_Toc132"/>
      <w:bookmarkEnd w:id="344"/>
      <w:r>
        <w:rPr>
          <w:rtl w:val="true"/>
        </w:rPr>
        <w:t>.</w:t>
      </w:r>
      <w:r>
        <w:rPr/>
        <w:t>۱۶</w:t>
      </w:r>
      <w:r>
        <w:rPr>
          <w:rtl w:val="true"/>
        </w:rPr>
        <w:t xml:space="preserve"> آسيب‌هاي سند</w:t>
      </w:r>
      <w:bookmarkEnd w:id="345"/>
    </w:p>
    <w:p>
      <w:pPr>
        <w:pStyle w:val="Heading6"/>
        <w:numPr>
          <w:ilvl w:val="5"/>
          <w:numId w:val="1"/>
        </w:numPr>
        <w:rPr/>
      </w:pPr>
      <w:bookmarkStart w:id="346" w:name="__RefHeading___Toc134325_3804643083"/>
      <w:bookmarkStart w:id="347" w:name="_Toc133"/>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 xml:space="preserve">درس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سندياهداف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آگاهي از آسيب‌هاي واقع شده در اسناد احاديث؛ آشنايي با راه حل رجالي؛ آگاهي از راه حل فقه الحديثي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آسيب‌هاي سندگفتار و رفتار پيشوايان ديني از طريق زنجيره نه چندان كوتاهي از راويان و نويسندگان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استواري اين زنجيره، وابسته به اعتبار يكايك حلقه‌هاي آن و نيز پيوستگي آنها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رجال براي تعيين وضعيت اين دو امر مهم، پايه‌ريزي شده و حل آسيب‌هاي پديد آمده در هر دو عرصه را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 با كمك گرفتن از دانش مصطلح‌الحديث، اشاره‌اي به اين آسيب‌ها كرده و كار اصلي را به دانش رجال وامي‌نهيم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برخي از آسيب‌هاي گذشته مانند تصحيف و قلب و درج نيز دامنگير اسناد حديث مي‌شوند، اما به دليل طرح آنها به همراه آسيب‌هاي مربوط به متن، آنها را بازگو نمي‌كنيم و در اينجا تنها به برخي آسيب‌هاي ويژه سند حديث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آسيب‌ها را در دو دسته 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مربوط به راويان و رجال واقع در سند، و دسته دوم در باره چگونگي ارتباط و اتصال راويان با يكديگر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2135_14257"/>
    </w:p>
    <w:p>
      <w:pPr>
        <w:pStyle w:val="Heading6"/>
        <w:numPr>
          <w:ilvl w:val="5"/>
          <w:numId w:val="1"/>
        </w:numPr>
        <w:rPr/>
      </w:pPr>
      <w:bookmarkStart w:id="349" w:name="__RefHeading___Toc134327_3804643083"/>
      <w:bookmarkStart w:id="350" w:name="_Toc134"/>
      <w:bookmarkEnd w:id="348"/>
      <w:bookmarkEnd w:id="349"/>
      <w:r>
        <w:rPr>
          <w:rtl w:val="true"/>
        </w:rPr>
        <w:t>سستي حلقه‌هاي سند</w:t>
      </w:r>
      <w:bookmarkEnd w:id="350"/>
    </w:p>
    <w:p>
      <w:pPr>
        <w:pStyle w:val="BookText"/>
        <w:rPr/>
      </w:pPr>
      <w:r>
        <w:rPr>
          <w:rFonts w:ascii="IRNazanin" w:hAnsi="IRNazanin" w:eastAsia="IRNazanin"/>
          <w:color w:val="111111"/>
          <w:sz w:val="28"/>
          <w:sz w:val="28"/>
          <w:szCs w:val="28"/>
          <w:rtl w:val="true"/>
          <w:lang w:bidi="fa-IR"/>
        </w:rPr>
        <w:t xml:space="preserve">سستي حلقه‌هاي سنداگر برخي و يا حتي يك تن از افراد واقع در سند حديث را نشناسيم و يا نزد پژوهشگر و بر مبناي از پيش پذيرفته‌اش، معتبر نباشد </w:t>
      </w:r>
      <w:r>
        <w:rPr>
          <w:rStyle w:val="FootnoteAnchor"/>
          <w:rtl w:val="true"/>
        </w:rPr>
        <w:footnoteReference w:id="218"/>
      </w:r>
      <w:r>
        <w:rPr>
          <w:rFonts w:ascii="IRNazanin" w:hAnsi="IRNazanin" w:eastAsia="IRNazanin"/>
          <w:color w:val="111111"/>
          <w:sz w:val="28"/>
          <w:sz w:val="28"/>
          <w:szCs w:val="28"/>
          <w:rtl w:val="true"/>
          <w:lang w:bidi="fa-IR"/>
        </w:rPr>
        <w:t>، آنگاه مجموع سند، دچار آسيب شده و اعتبار كافي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 نام يك راوي معتبر با يك راوي نامعتبر و يا تغيير نام او به نامي ناشناس و يا نامعتبر، نيز از آسيب‌هاي رايج و جدي در اين عرصه است كه در موارد فراواني، با كمك دانش رجال و قواعد اين علم در شناسايي اسامي مشترك،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گاه نام راوي به گونهاي طرح مي‌شود كه در نگاه نخست ناشناس به نظر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اگر بتوانيم راوي را شناسايي كنيم و نام اصلي و يا مشهور او را بيابيم، زمينه داوري رجالي فراهم ميآيد و در غير اين صورت، حديث ضعيف السند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ازدي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در دسترس، بسيار كم كاربرد است؛ در حالي كه اين عنوان،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مشهورترين و موثق ترين راويان شيعي است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گاه نيز راوي را به عمد و اختيار، به گونهاي ناشناس مطرح ميكنند تا سندي ضعيف را معتبر و يا سندي صحيح را نامعتبر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درايه در بحث تدليس به اين شگرد اشاره كرده و به آثار و احكام آن پرداخته‌اند</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2135_14259"/>
    </w:p>
    <w:p>
      <w:pPr>
        <w:pStyle w:val="Heading6"/>
        <w:numPr>
          <w:ilvl w:val="5"/>
          <w:numId w:val="1"/>
        </w:numPr>
        <w:rPr/>
      </w:pPr>
      <w:bookmarkStart w:id="352" w:name="__RefHeading___Toc134329_3804643083"/>
      <w:bookmarkStart w:id="353" w:name="_Toc135"/>
      <w:bookmarkEnd w:id="351"/>
      <w:bookmarkEnd w:id="352"/>
      <w:r>
        <w:rPr>
          <w:rtl w:val="true"/>
        </w:rPr>
        <w:t>گسست حلقه‌هاي سند</w:t>
      </w:r>
      <w:bookmarkEnd w:id="353"/>
    </w:p>
    <w:p>
      <w:pPr>
        <w:pStyle w:val="BookText"/>
        <w:rPr/>
      </w:pPr>
      <w:r>
        <w:rPr>
          <w:rFonts w:ascii="IRNazanin" w:hAnsi="IRNazanin" w:eastAsia="IRNazanin"/>
          <w:color w:val="111111"/>
          <w:sz w:val="28"/>
          <w:sz w:val="28"/>
          <w:szCs w:val="28"/>
          <w:rtl w:val="true"/>
          <w:lang w:bidi="fa-IR"/>
        </w:rPr>
        <w:t xml:space="preserve">گسست حلقه‌هاي سند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حلقه‌هاي واقع در سند، راوياني با فاصله طبيعي ميان دونسل و بيشتر به شكل استاد و شاگرد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فاصله اين حلقهها بيشتر شود و يا جا به جايي ميان آنها رخ دهد </w:t>
      </w:r>
      <w:r>
        <w:rPr>
          <w:rStyle w:val="FootnoteAnchor"/>
          <w:rtl w:val="true"/>
        </w:rPr>
        <w:footnoteReference w:id="221"/>
      </w:r>
      <w:r>
        <w:rPr>
          <w:rFonts w:ascii="IRNazanin" w:hAnsi="IRNazanin" w:eastAsia="IRNazanin"/>
          <w:color w:val="111111"/>
          <w:sz w:val="28"/>
          <w:sz w:val="28"/>
          <w:szCs w:val="28"/>
          <w:rtl w:val="true"/>
          <w:lang w:bidi="fa-IR"/>
        </w:rPr>
        <w:t>، زمينه ترديد در درستي و پيوستگي حلقهها پيش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اينترديد برخاسته از احتمال وجود حلقه‌هايي ناپيدا و يا اشتباه راويان و كاتبان است كه در اين حالت سند، به عنوان تكيهگاه حديث، خود نااستوار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پژوهان، بر پايه جا و شمار اين حلقه‌هاي ناپيدا، نام‌هاي گوناگوني به اسناد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حلقه‌هاي آغازين سند، ناپيدا باشند، معلّق </w:t>
      </w:r>
      <w:r>
        <w:rPr>
          <w:rStyle w:val="FootnoteAnchor"/>
          <w:rtl w:val="true"/>
        </w:rPr>
        <w:footnoteReference w:id="222"/>
      </w:r>
      <w:r>
        <w:rPr>
          <w:rFonts w:ascii="IRNazanin" w:hAnsi="IRNazanin" w:eastAsia="IRNazanin"/>
          <w:color w:val="111111"/>
          <w:sz w:val="28"/>
          <w:sz w:val="28"/>
          <w:szCs w:val="28"/>
          <w:rtl w:val="true"/>
          <w:lang w:bidi="fa-IR"/>
        </w:rPr>
        <w:t xml:space="preserve">و اگر از ميان سند، حلقه‌اي فرو افتاده باشد، منقطع </w:t>
      </w:r>
      <w:r>
        <w:rPr>
          <w:rStyle w:val="FootnoteAnchor"/>
          <w:rtl w:val="true"/>
        </w:rPr>
        <w:footnoteReference w:id="223"/>
      </w:r>
      <w:r>
        <w:rPr>
          <w:rFonts w:ascii="IRNazanin" w:hAnsi="IRNazanin" w:eastAsia="IRNazanin"/>
          <w:color w:val="111111"/>
          <w:sz w:val="28"/>
          <w:sz w:val="28"/>
          <w:szCs w:val="28"/>
          <w:rtl w:val="true"/>
          <w:lang w:bidi="fa-IR"/>
        </w:rPr>
        <w:t xml:space="preserve">و اگر در حلقه منتهي به معصوم عليه السلام، گسستگي باشد، مرسل </w:t>
      </w:r>
      <w:r>
        <w:rPr>
          <w:rStyle w:val="FootnoteAnchor"/>
          <w:rtl w:val="true"/>
        </w:rPr>
        <w:footnoteReference w:id="224"/>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اگر فاصله چندان زياد باشد كه احتمال ناپيدايي دست كم دو حلقه مي‌رود، حديث را معضل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بازآفريني و يافتن همه حلقه‌هاي چنين سندي،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نام‌گذاري در سه گونه پيشينِ، جا و محل گسستگي 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حديث معضل، به شمار تعداد افتادگيهاي موجود در سند، نظر شده است؛ يعني اگر دو حلقه پشت سر هم و يا بيشتر از سندي افتاده باشد، خواه از ابتداي سند، وسط يا انتهاي آن، مُعضل ناميده مي‌شود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سندهاي دو روايت زير فاصله زيادي ميان راوي و معصوم وجود دارد و وجود چند حلقه ديگر براي اتصال زنجيره راويان به معصوم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أبِي‌عُمَيْرٍ، عَنْ حَفْصِ بْنِ الْبَخْتَرِي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أمِيرُالْمُؤْمِنِينَ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رَوِّحُوا أنْفُسَكُمْ بِبَدِيعِ الْحِكْمَةِ فإنَّها تَكِلُّ كَما تَكِلُّ الْأبْدانُ</w:t>
      </w:r>
      <w:r>
        <w:rPr>
          <w:rFonts w:eastAsia="IRNazanin" w:cs="IRNazanin"/>
          <w:color w:val="111111"/>
          <w:sz w:val="28"/>
          <w:szCs w:val="28"/>
          <w:rtl w:val="true"/>
          <w:lang w:bidi="fa-IR"/>
        </w:rPr>
        <w:t xml:space="preserve">. </w:t>
      </w:r>
      <w:r>
        <w:rPr>
          <w:rStyle w:val="FootnoteAnchor"/>
        </w:rPr>
        <w:footnoteReference w:id="226"/>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قَسَمَ الله لِلْعِبادِ شَيْئاً أفْضَلَ مِنَ الْعَقْلِ فَنَوْمُ الْعاقِلِ أفْضَلُ مِنْ سَهَرِ الْجاهِلِ وَ</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در روايت اول، حفص از ياران امام صادق و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ميانه قرن دوم هجري، از امام علي عليه السلام در نيمه اول قرن اول حديث نقل مي كند و در حديث دوم احمد بن محمد بن خالد با فاصله زماني بيش از دويست سال، از پيامبر اكرم روايت مي‌كند كه مسلّماً راويان بسياري در اين دو سند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ذكر الفاظي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معضل خواندن سند نيست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بسياري از صفات ديگر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منتهي نشدن سند، به معصوم را نيز آسيبي جدّي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عالمان شيعه به چنين سخن و متني حديث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اما، حديثي را كه به يك صحابي و يا يك تابعي برسد و او آن را به پيامبر نسبت ندهد، موقوف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مقطوع </w:t>
      </w:r>
      <w:r>
        <w:rPr>
          <w:rStyle w:val="FootnoteAnchor"/>
          <w:rtl w:val="true"/>
        </w:rPr>
        <w:footnoteReference w:id="228"/>
      </w:r>
      <w:r>
        <w:rPr>
          <w:rFonts w:ascii="Amiri" w:hAnsi="Amiri" w:eastAsia="Amiri" w:cs="Amiri"/>
          <w:color w:val="111111"/>
          <w:sz w:val="28"/>
          <w:sz w:val="28"/>
          <w:szCs w:val="28"/>
          <w:rtl w:val="true"/>
          <w:lang w:bidi="ar-SA"/>
        </w:rPr>
        <w:t>مي‌خوانند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مشابه اين حالت ـ با اندكي تسامح ـ براي شيعه در حديث مضمر </w:t>
      </w:r>
      <w:r>
        <w:rPr>
          <w:rStyle w:val="FootnoteAnchor"/>
          <w:rtl w:val="true"/>
        </w:rPr>
        <w:footnoteReference w:id="229"/>
      </w:r>
      <w:r>
        <w:rPr>
          <w:rFonts w:ascii="Amiri" w:hAnsi="Amiri" w:eastAsia="Amiri" w:cs="Amiri"/>
          <w:color w:val="111111"/>
          <w:sz w:val="28"/>
          <w:sz w:val="28"/>
          <w:szCs w:val="28"/>
          <w:rtl w:val="true"/>
          <w:lang w:bidi="ar-SA"/>
        </w:rPr>
        <w:t xml:space="preserve">رخ مي‌دهد كه افرادي مانند زراره و سماعه </w:t>
      </w:r>
      <w:r>
        <w:rPr>
          <w:rStyle w:val="FootnoteAnchor"/>
          <w:rtl w:val="true"/>
        </w:rPr>
        <w:footnoteReference w:id="230"/>
      </w:r>
      <w:r>
        <w:rPr>
          <w:rFonts w:ascii="IRNazanin" w:hAnsi="IRNazanin" w:eastAsia="IRNazanin"/>
          <w:color w:val="111111"/>
          <w:sz w:val="28"/>
          <w:sz w:val="28"/>
          <w:szCs w:val="28"/>
          <w:rtl w:val="true"/>
          <w:lang w:bidi="fa-IR"/>
        </w:rPr>
        <w:t>به جاي نام آوردن صريح و گاه براي تكرار نكردن نام امام، ضمير به كار مي‌برند و ما را ناگزير از يافتن و كشف مرجع ضمير براي احياي اعتبار حديث مي‌كنند، هر چند در بيشتر اين موارد، گوينده حديث، امام معصوم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ياد كرد حديث مرفوع </w:t>
      </w:r>
      <w:r>
        <w:rPr>
          <w:rStyle w:val="FootnoteAnchor"/>
          <w:rtl w:val="true"/>
        </w:rPr>
        <w:footnoteReference w:id="231"/>
      </w:r>
      <w:r>
        <w:rPr>
          <w:rFonts w:ascii="IRNazanin" w:hAnsi="IRNazanin" w:eastAsia="IRNazanin"/>
          <w:color w:val="111111"/>
          <w:sz w:val="28"/>
          <w:sz w:val="28"/>
          <w:szCs w:val="28"/>
          <w:rtl w:val="true"/>
          <w:lang w:bidi="fa-IR"/>
        </w:rPr>
        <w:t>نيز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مياني و انتهاي سند، بدون آن كه واسطه‌هايش را تا معصوم نام ببرد و يا حديث را به خود منسوب كند، سخن و رفتاري را به معصومي نسبت مي‌دهد كه فاصله‌اي طولاني با او دارد و به اصطلاح، سند منقطع است، اما اين آسيب، در سند،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شده و در مرحله كشف آسيب، يك گام به حديث پژوه، كمك كرده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54" w:name="pg2135_14267"/>
    </w:p>
    <w:p>
      <w:pPr>
        <w:pStyle w:val="Heading6"/>
        <w:numPr>
          <w:ilvl w:val="5"/>
          <w:numId w:val="1"/>
        </w:numPr>
        <w:rPr/>
      </w:pPr>
      <w:bookmarkStart w:id="355" w:name="__RefHeading___Toc134331_3804643083"/>
      <w:bookmarkStart w:id="356" w:name="_Toc136"/>
      <w:bookmarkEnd w:id="354"/>
      <w:bookmarkEnd w:id="355"/>
      <w:r>
        <w:rPr>
          <w:rtl w:val="true"/>
        </w:rPr>
        <w:t>راه حل رجالي</w:t>
      </w:r>
      <w:bookmarkEnd w:id="356"/>
    </w:p>
    <w:p>
      <w:pPr>
        <w:pStyle w:val="BookText"/>
        <w:rPr/>
      </w:pPr>
      <w:r>
        <w:rPr>
          <w:rFonts w:ascii="IRNazanin" w:hAnsi="IRNazanin" w:eastAsia="IRNazanin"/>
          <w:color w:val="111111"/>
          <w:sz w:val="28"/>
          <w:sz w:val="28"/>
          <w:szCs w:val="28"/>
          <w:rtl w:val="true"/>
          <w:lang w:bidi="fa-IR"/>
        </w:rPr>
        <w:t>راه حل رجاليفن طبقات رجال، عهده دار كشف و حلّ چنين آسيب‌هايي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حالات، گردآوري ديگر اسناد و طريقهاي حديث، راه حل اصلي براي كشف و زدودن آسيب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 اسناد مشابه به گونه‌هاي مختلفي زمينه را براي كاربرد قواعد علم رجال و درايه فراهم مي‌آورند و به ما كمك مي‌كنند تا حديث را به گردونه اعتبار درآوريم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گردآوري همه اسناد و يا دست كم حلقه‌هاي مشابه با حلقه مشكل دار، مي‌توانيم عيب سند را يافته و در بسياري از موارد درمان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بايد بتوانيم تعداد حلقه‌هاي مشابه را تا آن اندازه بيابيم كه حلقه استاد و شاگرد را از هم تميز دهيم و هويت هر يك را با اطمينان معين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جامع الرواه اردبيلي، تهذيب الاسانيد آيت الله بروجردي و برنامه‌هاي رايانه‌اي به ويژه درايه النور در اين عرصه به كار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كه اهميتي بسزا و در خور اعتنا دارد، يافتن طريقي از همان محدّث به همان حديث است كه در اصطلاح دانش رجال به آن تعويض سند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ابتدايي اين شيوه در مشيخه‌هاي برخي كتب اربعه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پيچيده‌تر اين شيوه، بهره‌گيري از كتابهاي فهرست، مانند فهرست شيخ طوسي است كه در بسياري از موارد، طريقهاي ديگر خود را به كتابها و احاديث راويان و اصحاب امامان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راويان و محدّثاني كه شيخ طوسي در كتاب‌هاي حديثي‌اش از آنان با طريقهايي ضعيف و يا معلق و مرسل، نقل حديث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بيشتر در اين زمينه به عهده رجاليان است و علاقمندان را به مقاله الجديد في علمي الدرايه و الرجال عند الشهيد الصدر </w:t>
      </w:r>
      <w:r>
        <w:rPr>
          <w:rStyle w:val="FootnoteAnchor"/>
          <w:rtl w:val="true"/>
        </w:rPr>
        <w:footnoteReference w:id="232"/>
      </w:r>
      <w:r>
        <w:rPr>
          <w:rFonts w:ascii="Amiri" w:hAnsi="Amiri" w:eastAsia="Amiri" w:cs="Amiri"/>
          <w:color w:val="111111"/>
          <w:sz w:val="28"/>
          <w:sz w:val="28"/>
          <w:szCs w:val="28"/>
          <w:rtl w:val="true"/>
          <w:lang w:bidi="ar-SA"/>
        </w:rPr>
        <w:t>ارجاع مي‌دهيم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2135_14268"/>
    </w:p>
    <w:p>
      <w:pPr>
        <w:pStyle w:val="Heading6"/>
        <w:numPr>
          <w:ilvl w:val="5"/>
          <w:numId w:val="1"/>
        </w:numPr>
        <w:rPr/>
      </w:pPr>
      <w:bookmarkStart w:id="358" w:name="__RefHeading___Toc134333_3804643083"/>
      <w:bookmarkStart w:id="359" w:name="_Toc137"/>
      <w:bookmarkEnd w:id="357"/>
      <w:bookmarkEnd w:id="358"/>
      <w:r>
        <w:rPr>
          <w:rtl w:val="true"/>
        </w:rPr>
        <w:t>راه حل فقه الحديثي</w:t>
      </w:r>
      <w:bookmarkEnd w:id="359"/>
    </w:p>
    <w:p>
      <w:pPr>
        <w:pStyle w:val="BookText"/>
        <w:rPr/>
      </w:pPr>
      <w:r>
        <w:rPr>
          <w:rFonts w:ascii="Amiri" w:hAnsi="Amiri" w:eastAsia="Amiri" w:cs="Amiri"/>
          <w:color w:val="111111"/>
          <w:sz w:val="28"/>
          <w:sz w:val="28"/>
          <w:szCs w:val="28"/>
          <w:rtl w:val="true"/>
          <w:lang w:bidi="ar-SA"/>
        </w:rPr>
        <w:t xml:space="preserve">راه حل فقه الحديثياين معنا نزد آشنايان با علوم حديث آشكار است كه حديث صحيح </w:t>
      </w:r>
      <w:r>
        <w:rPr>
          <w:rStyle w:val="FootnoteAnchor"/>
          <w:rtl w:val="true"/>
        </w:rPr>
        <w:footnoteReference w:id="233"/>
      </w:r>
      <w:r>
        <w:rPr>
          <w:rFonts w:ascii="IRNazanin" w:hAnsi="IRNazanin" w:eastAsia="IRNazanin"/>
          <w:color w:val="111111"/>
          <w:sz w:val="28"/>
          <w:sz w:val="28"/>
          <w:szCs w:val="28"/>
          <w:rtl w:val="true"/>
          <w:lang w:bidi="fa-IR"/>
        </w:rPr>
        <w:t xml:space="preserve">نزد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صاحبان كتب اربعه و شيخ مفيد و ديگر محدثان قرون اوليه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معناي آن نزد علماي حديث دوره بعد، كه از ابن‌طاووس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مي شود،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به صرف صحت سند، به درستي حديث حكم مي‌كردند و نه به صرفِ ضعف سند، آن را كنار مي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درستي سند تنها يكي از شيوه ها و گاه تنها يكي از قرينه ها براي حكم به اعتبار و بي‌اعتباري روايت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 كار در بررسي متن به انجام 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كاوشهاي دقيق و عميق و به دست آوردن اطمينان عرفي و عقلايي از مراد نهايي متن، به سنجش آن با قرآن و سنّت قطعي و اجماعات فقهي و ديگر موازين مقبول و عقلايي مي پرداختند و در پي قرينه هاي گوناگون دلالت‌كننده بر درستي و ضعف حديث، به هر سو روان شده، كتابهاي متعددي را مي كاويدند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گاه به كنار نهادن حديثي منجر مي شد و گاه به قبول كردن و معتبر دانستن آن، و هيچ يك از اين دو كم‌شمار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تصحيح و اعتبار بخشي، يافتن احاديث فراوان و هم مضمون، گونه‌اي تعاضد مضموني پديد مي‌آورد و براي ما استفاضه و شهرت روايي به ارمغان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آسيب سندي با تقويت مضموني حديث جبران مي‌شود و حديث از طرد مي‌رهد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دسته عالمان شيعه و سنّي اين روش تركيبي را به كار برده اند و ما در اينجا، سخن برخي از عالمان شيعي را 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مقصود ما از تصحيح و حل آسيب، صحيح شمردن مضمون رواياتي است كه سند صحيح و كاملي ندارند نه آن كه راويان واقع در سند را نيز توثيق و اتّصال آن را درست و كامل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رويكرد، محتواي حديث، اگر‌چه سند استوار و معتبري ندارد، اما به سبب مضمونِ مقبول و محتواي همخوان با ساير روايات و همراه بودن آن با قرينه هاي ديگر، اعتبار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اين به معناي يقين به صدور آن و حديث دانستن هر متن بدون سند يا با سند جعلي نيست، بلكه به معناي تتميم دليل حجّيت و عمل به مضمون رواياتي است كه در كتب مقبول عالمان نقل شده اند، ولي دچار آسيب سندي و از سند صحيح، به اصطلاح متأخران، بي‌بهره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طوسي، كه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القدماء</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ياد مي كنند، از نخستين كساني است كه به اين شيوه تصريح كرده و خود، بدان عمل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كتاب اصولي اش، عدّة الأصول مباحث نظري عمل به خبر افراد ضعيف و متّهم و نيز خبر مُرسَل را سامان داده و در كتابهاي فقهي و حديثي خود، آن را تطبيق داده است</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پس از او و در زمان كنوني نيز اين شيوه مورد استفاده بوده و به جز معدودي از فقيهان، آن را كنار ننهاده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اين روش، مي توان به بسياري از احاديث اخلاقي، به شرط همخوان بودن با قرآن و عقل، عمل نمود و تنها احاديث بدون شاهد را كنار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در احاديث اعتقادي نيز كاربرد دارد و ملاصدرا در شرح اصول كافي خود، بدان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حديث هبوط جبرئيل برحضرت آدم عليه السلام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اگر چه به خاطر وجود سهل بن زياد و مفضّل بن صالح و غير آن دو در سندش ضعيف است، اما اين مسئله آسيبي به درستي مضمون آن نمي‌زند، زيرا به وسيله برهان عقلي تأييد و تقويت مي شود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ملاصدرا در دنباله سخن، بسياري از روايات رسيده در اصول معارف و مباحث توحيد و ديگر مسائل اعتقادي را همين‌گونه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ديگر كافي، ملاصالح مازندراني، اين نظر را تأييد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سندِ هذهِ الرِّوايةِ لايُنافي الْجَزْمَ بِصِحَّةِ مضمونِها، لأَنّه مُؤَيَّدٌ بالعقلِ و النَّقلِ؛ </w:t>
      </w:r>
      <w:r>
        <w:rPr>
          <w:rStyle w:val="FootnoteAnchor"/>
          <w:rtl w:val="true"/>
        </w:rPr>
        <w:footnoteReference w:id="237"/>
      </w:r>
      <w:r>
        <w:rPr>
          <w:rFonts w:ascii="Amiri" w:hAnsi="Amiri" w:eastAsia="Amiri" w:cs="Amiri"/>
          <w:color w:val="111111"/>
          <w:sz w:val="28"/>
          <w:sz w:val="28"/>
          <w:szCs w:val="28"/>
          <w:rtl w:val="true"/>
          <w:lang w:bidi="ar-SA"/>
        </w:rPr>
        <w:t>ضعف سندي اين روايت منافاتي با يقين به درستي محتواي آن ندارد، زيرا به وسيله عقل و نقل تأييد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علامه شعراني </w:t>
      </w:r>
      <w:r>
        <w:rPr>
          <w:rStyle w:val="FootnoteAnchor"/>
          <w:rtl w:val="true"/>
        </w:rPr>
        <w:footnoteReference w:id="238"/>
      </w:r>
      <w:r>
        <w:rPr>
          <w:rFonts w:ascii="IRNazanin" w:hAnsi="IRNazanin" w:eastAsia="IRNazanin"/>
          <w:color w:val="111111"/>
          <w:sz w:val="28"/>
          <w:sz w:val="28"/>
          <w:szCs w:val="28"/>
          <w:rtl w:val="true"/>
          <w:lang w:bidi="fa-IR"/>
        </w:rPr>
        <w:t>در تعليقه بر اين سخن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الضعفَ بحَسَبِ الأسنادِ لاينافي صِحَّهَ المَضامينِ </w:t>
      </w:r>
      <w:r>
        <w:rPr>
          <w:rStyle w:val="FootnoteAnchor"/>
          <w:rtl w:val="true"/>
        </w:rPr>
        <w:footnoteReference w:id="239"/>
      </w:r>
      <w:r>
        <w:rPr>
          <w:rFonts w:ascii="Amiri" w:hAnsi="Amiri" w:eastAsia="Amiri" w:cs="Amiri"/>
          <w:color w:val="111111"/>
          <w:sz w:val="28"/>
          <w:sz w:val="28"/>
          <w:szCs w:val="28"/>
          <w:rtl w:val="true"/>
          <w:lang w:bidi="ar-SA"/>
        </w:rPr>
        <w:t>، ضعف به جهت سند، منافي درستي مضمون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سيره عملي عالمان را مي‌توان به حديث ذيل مستند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أبي‌حُمَيدَ و عن أبي‌أسيد،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الْحديثَ عَنّي، تَعرِفُهُ قلوبُكم و تَلِينُ لَهُ أَشعارُكم و أبشارُكم و تَرَوْنَ أنَّهُ مِنكم قَريبٌ، فَأنا أَوْلاكم بهِ، و إذا سَمِعتُم الْحديثَ عَنّي، تُنكِرُهُ قلوبُكم و تَنْفُرُ أَشعارُكم و أَبشارُكم و تَرَونَ أَنَّهُ منكم بعيدٌ، فَأَنا أبعدُكم مِنهُ</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سخني را از من برايتان نقل كردند و دلهايتان آن را پذيرفت ودر برابرش نرم شديد و آن را به خود نزديك يافتيد، من به آن سزاوارترم؛ و هرگاه سخني منسوب به من شنيديد كه دلهايتان آن را انكار كرد و از آن بدتان آمد و از خود بيگانه و دورش ديديد، من از آن دورترم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60" w:name="pg2135_14275"/>
    </w:p>
    <w:p>
      <w:pPr>
        <w:pStyle w:val="Heading6"/>
        <w:numPr>
          <w:ilvl w:val="5"/>
          <w:numId w:val="1"/>
        </w:numPr>
        <w:rPr/>
      </w:pPr>
      <w:bookmarkStart w:id="361" w:name="__RefHeading___Toc134335_3804643083"/>
      <w:bookmarkStart w:id="362" w:name="_Toc138"/>
      <w:bookmarkEnd w:id="360"/>
      <w:bookmarkEnd w:id="361"/>
      <w:r>
        <w:rPr>
          <w:rtl w:val="true"/>
        </w:rPr>
        <w:t>چكيده</w:t>
      </w:r>
      <w:bookmarkEnd w:id="362"/>
    </w:p>
    <w:p>
      <w:pPr>
        <w:pStyle w:val="BookText"/>
        <w:rPr/>
      </w:pPr>
      <w:r>
        <w:rPr>
          <w:rFonts w:ascii="IRNazanin" w:hAnsi="IRNazanin" w:eastAsia="IRNazanin"/>
          <w:color w:val="111111"/>
          <w:sz w:val="28"/>
          <w:sz w:val="28"/>
          <w:szCs w:val="28"/>
          <w:rtl w:val="true"/>
          <w:lang w:bidi="fa-IR"/>
        </w:rPr>
        <w:t>چكيدهآسيب‌هاي ويژه سند در دو دسته جاي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مربوط به راويان است و دسته دوم در باره چگونگي ارتباط و اتصال راويان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نكات مربوط به راويان به عهده علم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كلي سند و اتصال و انفصال آن نيز به عهده همين علم و نيز دانش درايه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گردآوري اسناد و طريقهاي ديگر حديث، راه حل اصلي براي كشف و زدودن آسيب‌هاي سندي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مشابه به گونه‌هاي مختلفي زمينه را براي كاربرد قواعد علم رجال و درايه، به ويژه طبقات الرجال فراهم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يافتن طريقي از همان محدّث به همان حديث است كه در اصطلاح دانش رجال به آن تعويض سند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راه حل رجالي، راه حل فقه الحديثي نيز داريم؛ زيرا قوّت سند تنها يك شيوه براي حكم به اعتبار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متن و كاوشهاي عميق و به دست آوردن اطمينان عرفي و عقلايي از مراد نهايي، به سنجش آن با قرآن و سنّت و ديگر موازين مقبول مي پردازيم و در پي قرينه هاي دلالت‌كننده بر درستي و ضعف حديث، روان مي‌شويم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2135_14276"/>
    </w:p>
    <w:p>
      <w:pPr>
        <w:pStyle w:val="Heading6"/>
        <w:numPr>
          <w:ilvl w:val="5"/>
          <w:numId w:val="1"/>
        </w:numPr>
        <w:rPr/>
      </w:pPr>
      <w:bookmarkStart w:id="364" w:name="__RefHeading___Toc134337_3804643083"/>
      <w:bookmarkStart w:id="365" w:name="_Toc139"/>
      <w:bookmarkEnd w:id="363"/>
      <w:bookmarkEnd w:id="364"/>
      <w:r>
        <w:rPr>
          <w:rtl w:val="true"/>
        </w:rPr>
        <w:t>پرسش و پژوهش</w:t>
      </w:r>
      <w:bookmarkEnd w:id="365"/>
    </w:p>
    <w:p>
      <w:pPr>
        <w:pStyle w:val="BookText"/>
        <w:rPr/>
      </w:pPr>
      <w:r>
        <w:rPr>
          <w:rFonts w:ascii="IRNazanin" w:hAnsi="IRNazanin" w:eastAsia="IRNazanin"/>
          <w:color w:val="111111"/>
          <w:sz w:val="28"/>
          <w:sz w:val="28"/>
          <w:szCs w:val="28"/>
          <w:rtl w:val="true"/>
          <w:lang w:bidi="fa-IR"/>
        </w:rPr>
        <w:t>پرسش و پژوهش</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يك از اسناد مرفوع، مضمر، منقطع و مدلّس، نمونه‌اي نو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سند به ظاهر معلق بيابيد و تعليق آنها را با كمك اسناد مشابه رفع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سند غير معتبر بيابيد كه بتوانيد آنها را با شيوه تعويض سند، معتبر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حديث با سند ضعيف بيابيد كه مضمون آنها را بتوان با كمك گرفتن از دانش فقه‌ا‌لحديث مقبول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ياري جستن از دانش درايه، دو آسيب ديگر سندي را شناسايي كنيد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2135_14278"/>
    </w:p>
    <w:p>
      <w:pPr>
        <w:pStyle w:val="Heading2"/>
        <w:numPr>
          <w:ilvl w:val="1"/>
          <w:numId w:val="1"/>
        </w:numPr>
        <w:rPr/>
      </w:pPr>
      <w:bookmarkStart w:id="367" w:name="__RefHeading___Toc134339_3804643083"/>
      <w:bookmarkStart w:id="368" w:name="_Toc140"/>
      <w:bookmarkEnd w:id="366"/>
      <w:bookmarkEnd w:id="367"/>
      <w:r>
        <w:rPr>
          <w:rtl w:val="true"/>
        </w:rPr>
        <w:t>بخش دوم</w:t>
      </w:r>
      <w:r>
        <w:rPr>
          <w:rtl w:val="true"/>
        </w:rPr>
        <w:t xml:space="preserve">: </w:t>
      </w:r>
      <w:r>
        <w:rPr>
          <w:rtl w:val="true"/>
        </w:rPr>
        <w:t>آسيب‌هاي پژوهش</w:t>
      </w:r>
      <w:bookmarkEnd w:id="368"/>
    </w:p>
    <w:p>
      <w:pPr>
        <w:pStyle w:val="Heading3"/>
        <w:numPr>
          <w:ilvl w:val="2"/>
          <w:numId w:val="1"/>
        </w:numPr>
        <w:rPr/>
      </w:pPr>
      <w:bookmarkStart w:id="369" w:name="__RefHeading___Toc134341_3804643083"/>
      <w:bookmarkStart w:id="370" w:name="_Toc141"/>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آسيب‌هاي پژوهشفصل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آسيب‌هاي روش پژوهشفصل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آسيب‌هاي پژوهشگر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71" w:name="pg2135_14282"/>
    </w:p>
    <w:p>
      <w:pPr>
        <w:pStyle w:val="Heading3"/>
        <w:numPr>
          <w:ilvl w:val="2"/>
          <w:numId w:val="1"/>
        </w:numPr>
        <w:rPr/>
      </w:pPr>
      <w:bookmarkStart w:id="372" w:name="__RefHeading___Toc134343_3804643083"/>
      <w:bookmarkStart w:id="373" w:name="_Toc142"/>
      <w:bookmarkEnd w:id="371"/>
      <w:bookmarkEnd w:id="372"/>
      <w:r>
        <w:rPr>
          <w:rtl w:val="true"/>
        </w:rPr>
        <w:t>درآمد</w:t>
      </w:r>
      <w:bookmarkEnd w:id="373"/>
    </w:p>
    <w:p>
      <w:pPr>
        <w:pStyle w:val="BookText"/>
        <w:rPr/>
      </w:pPr>
      <w:r>
        <w:rPr>
          <w:rFonts w:ascii="IRNazanin" w:hAnsi="IRNazanin" w:eastAsia="IRNazanin"/>
          <w:color w:val="111111"/>
          <w:sz w:val="28"/>
          <w:sz w:val="28"/>
          <w:szCs w:val="28"/>
          <w:rtl w:val="true"/>
          <w:lang w:bidi="fa-IR"/>
        </w:rPr>
        <w:t xml:space="preserve">درآمددسته دوم آسيب‌ها، مربوط به پژوهش است كه خود، در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آسيب‌هاي 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آسيب‌هاي پژوهشگر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بررسي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آسيب‌هاي روش پژوهش را ـ كه فراواني نسبي بيشتري دارند ـ ، برمي‌رسيم كه نخستين آسيب از اين دسته، تتبّع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آسيب‌هاي مرتبط با پژوهشگر مي‌پردازيم كه هر چند معدود هستند، اما اثرگذار و در گستره بيشتري، زيان‌بار و آسيب‌زا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بر پايه دسته‌بندي ديگر ـ يعني دسته بندي بر پايه ترتيب وقوعي آسيب‌ها ـ هر دو گونه آسيب‌هاي روش پژوهش و پژوهشگر با همه فراواني نسبي‌شان، در دسته آسيب‌هاي مربوط به مرحله فهم حديث و نه نقل حديث جاي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مي‌دهد كه پژوهش‌هاي حديثي، بيشتر از ناحيه پژوهشگر و شيوه‌هاي تكامل نيافته پژوهش در روزگار كنوني آسيب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مي‌توان با كاربست درست شيوه‌هاي نوين پژوهشي، و دوري از خطاهايي مانند دخالت دادن پيش فرض‌هاي نادرست و تمايلات نفساني، تا اندازه فراواني از اين گونه آسيب‌ها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بخش نيز ابتدا با تبيين آسيب و ارائه نمونه‌هاي حديثي، راه حل پيشنهادي و تجربه شده خود را تقديم مي‌داريم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2135_14284"/>
    </w:p>
    <w:p>
      <w:pPr>
        <w:pStyle w:val="Heading3"/>
        <w:numPr>
          <w:ilvl w:val="2"/>
          <w:numId w:val="1"/>
        </w:numPr>
        <w:rPr/>
      </w:pPr>
      <w:bookmarkStart w:id="375" w:name="__RefHeading___Toc134345_3804643083"/>
      <w:bookmarkStart w:id="376" w:name="_Toc143"/>
      <w:bookmarkEnd w:id="374"/>
      <w:bookmarkEnd w:id="375"/>
      <w:r>
        <w:rPr>
          <w:rtl w:val="true"/>
        </w:rPr>
        <w:t>فصل اول</w:t>
      </w:r>
      <w:r>
        <w:rPr>
          <w:rtl w:val="true"/>
        </w:rPr>
        <w:t xml:space="preserve">: </w:t>
      </w:r>
      <w:r>
        <w:rPr>
          <w:rtl w:val="true"/>
        </w:rPr>
        <w:t>آسيب‌هاي روش پژوهش</w:t>
      </w:r>
      <w:bookmarkEnd w:id="376"/>
    </w:p>
    <w:p>
      <w:pPr>
        <w:pStyle w:val="Heading4"/>
        <w:numPr>
          <w:ilvl w:val="3"/>
          <w:numId w:val="1"/>
        </w:numPr>
        <w:rPr/>
      </w:pPr>
      <w:bookmarkStart w:id="377" w:name="__RefHeading___Toc134347_3804643083"/>
      <w:bookmarkStart w:id="378" w:name="_Toc144"/>
      <w:bookmarkEnd w:id="377"/>
      <w:r>
        <w:rPr>
          <w:rtl w:val="true"/>
        </w:rPr>
        <w:t xml:space="preserve">درس دهم </w:t>
      </w:r>
      <w:r>
        <w:rPr>
          <w:rtl w:val="true"/>
        </w:rPr>
        <w:t xml:space="preserve">: </w:t>
      </w:r>
      <w:r>
        <w:rPr>
          <w:rtl w:val="true"/>
        </w:rPr>
        <w:t>تتبّع ناقص، برخورد گزينشي</w:t>
      </w:r>
      <w:bookmarkEnd w:id="378"/>
    </w:p>
    <w:p>
      <w:pPr>
        <w:pStyle w:val="Heading5"/>
        <w:numPr>
          <w:ilvl w:val="4"/>
          <w:numId w:val="1"/>
        </w:numPr>
        <w:rPr/>
      </w:pPr>
      <w:bookmarkStart w:id="379" w:name="__RefHeading___Toc134349_3804643083"/>
      <w:bookmarkStart w:id="380" w:name="_Toc145"/>
      <w:bookmarkEnd w:id="379"/>
      <w:r>
        <w:rPr/>
        <w:t>۱۷</w:t>
      </w:r>
      <w:r>
        <w:rPr>
          <w:rtl w:val="true"/>
        </w:rPr>
        <w:t xml:space="preserve">. </w:t>
      </w:r>
      <w:r>
        <w:rPr>
          <w:rtl w:val="true"/>
        </w:rPr>
        <w:t>تتبّع ناقص</w:t>
      </w:r>
      <w:bookmarkEnd w:id="380"/>
    </w:p>
    <w:p>
      <w:pPr>
        <w:pStyle w:val="Heading6"/>
        <w:numPr>
          <w:ilvl w:val="5"/>
          <w:numId w:val="1"/>
        </w:numPr>
        <w:rPr/>
      </w:pPr>
      <w:bookmarkStart w:id="381" w:name="__RefHeading___Toc134351_3804643083"/>
      <w:bookmarkStart w:id="382" w:name="_Toc146"/>
      <w:bookmarkEnd w:id="381"/>
      <w:r>
        <w:rPr>
          <w:rtl w:val="true"/>
        </w:rPr>
        <w:t>تعريف</w:t>
      </w:r>
      <w:bookmarkEnd w:id="38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آسيب‌هاي روش پژوهشدرس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ناقص، برخورد گزينشياهداف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آگاهي از زيان تتبّع ناقص در پژوهش‌هاي حديثي؛ بررسي چند نمونه و راه حلّ آنها؛ شناخت برخورد گزينشي و تفاوت آن با تتبع ناقص و هواپرستي؛ آشنايي با شيوه رويارويي با آسيب برخورد گزينشي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ناقصتعريفهر پژوهش كامل و ثمربخش، نيازمند گردآورى فراگير و كامل اطّلاعات اثرگذار در 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ارايه يك پژوهش حديثى و روشن كردن نظر صاحبان حديث ـ كه پيشوايان دين نيز هستند ـ ، لازم است تا همه سخنان آنان، در يك جا گِرد آيد و رفتارها و تقريرهاى ايشان نيز به آن،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ناقص، يعنى دسترسي نيافتن به بخشي اثر گذار از مستندات و محروم ماندن از همه متون مرتبط با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تتبع ناقص، علت دست نيافتن به همه مستندات و متون تحقيق، كاستي شيوه گرد آوري و روش تحقيق است، نه آن‌كه به دليلى خاص و بر پايه مبنايي از پيش تعيين‌شده، دسته‌اي از احاديث به دست آمده را كنار بگذاريم و يا از سرِ هوا و هوس، برخى احاديث را ناديده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ناقص، زمينه فهم احاديث نايافته را از ما مى‌گيرد و نمي‌توانيم آنها را در كنار احاديث يافت شده بگذاريم و مفهومشان را در آنچه يافته‌ايم دخالت دهيم؛ در حالى كه ممكن است آنچه بدان دسترسي پيدا نكرده‌ايم، قيدى مهم براى احاديث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چه در گذشته و چه در روزگار كنونى، با اين مسئله رو به رو بوده‌ايم كه برخي از احكام، تنها با توجّه به احاديث خاصي صادر شده‌اند و سپس با دستيابي به احاديث ديگري كه مرتبط به آن موضوع بوده است، آن احكام، از ميان رفته و يا تغيير كرده‌اند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اين اتّفاق، در مسائل اخلاقى نيز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نيافتن احاديث مرتبط و حتّى متعارض، در نتيجه‌گيرى عملى ما تأثير داشته و براي نمونه، افرادى را كاملاً ساكت و خاموش كرده و يا به عكس، بسيار پر شر و شور ساخته است؛ زيرا همه احاديث مطلق و مقيّد در موضوع حُزن، سكوت، سُرور و ديگر موضوعات مرتبط و متقابل، مانند فرح، مزاح و كلام را نديده‌اند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2135_14286"/>
    </w:p>
    <w:p>
      <w:pPr>
        <w:pStyle w:val="Heading6"/>
        <w:numPr>
          <w:ilvl w:val="5"/>
          <w:numId w:val="1"/>
        </w:numPr>
        <w:rPr/>
      </w:pPr>
      <w:bookmarkStart w:id="384" w:name="__RefHeading___Toc134353_3804643083"/>
      <w:bookmarkStart w:id="385" w:name="_Toc147"/>
      <w:bookmarkEnd w:id="383"/>
      <w:bookmarkEnd w:id="384"/>
      <w:r>
        <w:rPr>
          <w:rtl w:val="true"/>
        </w:rPr>
        <w:t>نمونه</w:t>
      </w:r>
      <w:bookmarkEnd w:id="385"/>
    </w:p>
    <w:p>
      <w:pPr>
        <w:pStyle w:val="BookText"/>
        <w:rPr/>
      </w:pPr>
      <w:r>
        <w:rPr>
          <w:rFonts w:ascii="IRNazanin" w:hAnsi="IRNazanin" w:eastAsia="IRNazanin"/>
          <w:color w:val="111111"/>
          <w:sz w:val="28"/>
          <w:sz w:val="28"/>
          <w:szCs w:val="28"/>
          <w:rtl w:val="true"/>
          <w:lang w:bidi="fa-IR"/>
        </w:rPr>
        <w:t>نمونهدر حوزه معارف ديني نيز آسيب تتبّع ناقص،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الدّينُ إلَّا الحُبُّ؛ آيا دين، چيزي جز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و خوانده باشيد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مشهور، دو برداشت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اوّل، مقصود از آن را محبّت اجتماعي مي‌داند؛ يعني دين، جز دوستي انسانها با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ديگر، اين است كه براي دينداري، محبّت اهل بيت كافي است و نيازي به عبادت و طاعت نيست و اساس دين، دوستي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برداشت، بر اساس تتبّع ناقص، شكل گرفته‌اند؛ يعني تنها چند روايت ديگر را ديده‌اند و بدون گرد‌آوري روايات ناظر به آن حديث و نيز ديگر گزارش‌هايي كه فضا و زمينه صدور اين حديث را فراهم كرده‌اند، به تفسير اين حديث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با توجه به روايات مشابه، برداشت دوّم، مقبول تر باشد؛ ولي اين بدان معنا نيست كه برداشت كاملي است؛ زيرا اگر چه با روايت‌هاي ديگري تقويت شده، امّا متأسّفانه، اين روايت‌ها را درست نقل نكرده‌اند و از اين رو، نتيجه نادرستي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متن يكي از اين روايت‌ها را مي‌آوريم و سپس، گزارش‌هاي تكميلي و بازدارنده از اين برداشت نادرست را ارائه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معاويه ـ از بزرگان شيعه و اصحاب اجماع ـ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عليه السلام في فسطاطٍ له بِمِنًى، فَنَظَرَ إلى زيادٍ الأسودِ مُنقلعِ الرِجْلِ فَرَثاً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لِرِجلَيك هكذا؟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على بَكرٍ لي نِضْوٍ فكنتُ أمشي عنه عامّةَ الطريق، فَرَثاً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عندَ ذلك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ألُمُّ بِالذُّنوب حتّى إذا ظَننتُ أنّي قد هلكتُ ذكرتُ حُبَّكم فرجوتُ النّجاةَ وتجلّى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الدّينُ إلّا الحبُّ؟ قال الله تعالى حَبَّبَ إِلَيْكُمُ الْإِيمانَ وَزَيَّنَهُ فِي قُلُوبِكُمْ وقال إِنْ كُنْتُمْ تُحِبُّونَ اللهَ فَاتَّبِعُونِي يُحْبِبْكُمُ اللهُ وقال يُحِبُّونَ مَنْ هَاجَرَ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أتَى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المُصلّينَ ولا أصلِّي وأحبُّ الصَوّامينَ ولا أصومُ؟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 مَن أحبَبْتَ ولكَ ما اكتسبْتَ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در خيمه‌اي در مِنا، نزد امام باقر عليه 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زياد اَسود، كه گوشت پاهايش ريخته بود،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براي او سوخت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پاهايت،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بچّه‌شتري لاغر آمده‌ام و ناگزير بودم كه بيشتر راه را پياده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باز دلش براي او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 به گاه، دچار گناهي مي‌شوم تا جايي كه گمان مي‌برم كه ديگر، هلاك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دوستي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 مي‌آورم و به نجات، اميدوار مي‌شوم و اندوهم، برطرف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دين، چيزي جز محبّت است؟ خداوند متعال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ايمان را براى شما، دوست داشتنى گردانيد و آن را در دل‌هاي شما آراست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مي‌داريد،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كنيد تا خداوند، دوستتان بدارد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كه به سوى آنان كوچ كرده،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نزد پيامبر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نمازگزاران را دوست دارم، ولي خودم نماز نمي‌خوانم و روزه‌داران را دوست دارم، ولي خودم روزه نمي‌گيرم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كسي هستي كه دوستش مي‌داري؛ ولي به اندازه اعمالت، پاداش مي‌گيري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برخي از احاديث وگزارش‌هاي ديگر مرتبط با اين حديث و تكميل‌كننده آن را مي‌آوريم تا تغيير معنايي صورت‌گرفته را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بن سعيد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أحمد بن نصر أبو عبد الله التيملي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عبد الله بن الحسن، عن أبيه،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رجلٌ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يُحبُ مَن يُصلّي ولا يُصلّي إلّا الفريضةَ، ويحبّ مَن يتصدّق ولا يَتصدّقُ إلّا بالواجب، ويُحبّ من يَصوم ولا يُصوم إلّا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نزد پيامبر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نمازگزاران را دوست دارد، امّا جز نماز واجب را نمي‌خواند و صدقه‌دهندگان را دوست دارد، ولي جز صدقه واجب را نمي‌پردازد و روزه‌داران را دوست دارد، ولي تنها روزه ماه رمضان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آدمي، همراه كسي است كه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الإسلام نيز روايتي مشابه آمده كه كامل‌تر است و ما تنها ذيل آن را كه گوياتر است، 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أعرابياً أتى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المصلّين ولا أصلّى، وأحبّ الصائمين ولا أصوم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لا أصلّي ولا أصوم التطوّعَ ليسَ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 مَن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تبغون؟ أما والله، لو وَقَعَ أمرٌ يَفزعُ له النّاسُ ما فَزعتُم إلّا إلينا، ولا فزعْنا إلّا إلى نبيّنا، إنَّكم معنا فأبشروا، ثمّ أبشروا، والله لا يُسَوِّيكم اللهُ وغيرَكم، لا والله ولا كرامة لهم</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سپس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باديه‌نشيني نزد پيامبر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نمازگزاران را دوست مي‌دارم، ولي خودم نمي‌خوانم و روزه‌داران را دوست مي‌دارم، ولي خود نمي‌گيرم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نماز و روزه مستحبّي نمي‌گزارم پس پيامبر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كسي هستي كه او را دوست مي‌داري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باقر عليه السلام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پي چه چيزي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قيامتي كه مردم از آن هراسان‌اند، بر پا شود، جز به ما پناه نمي‌آوريد و ما نيز، جز پيامبر، پناهي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بشارت باد و دهيد مژده كه به خدا سوگند شما را با ديگران، همسان نمي‌گرداند و به خدا سوگند، براي ديگران، كرامتي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اين حديث، با صراحت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لاأُصَلِّي وَ‌لَا أَصُومُ التَّطَوُّع؛ يعني نماز و روزه مستحبّي نمي‌گزارم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معلوم مي‌كند كه در حديث اوّل نيز، مقصود همين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سؤال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باديه‌نشين،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 مستحبّي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نكرده است؟ پاسخ، آن است كه در فرهنگ آن زمان و در فضاي گفتگوي اعرابي و پيامبر، سخن از نماز نخواندن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روشن شدن پاسخ، از يك مثال، كمك مي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براي تحقيق در باره كسي نزد شما بيايد و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فلان دوست شما، در محلّ كار، نماز مي‌خواند؟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است كه مراد سؤال‌كننده، نماز جماعت است، چون معنا ندارد كه دوست مذهبي شما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 پنداشت كه فردي نزد پيامبر بيايد و بگويد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نماز نمي‌خوانم و روزه نمي‌گيرم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او را امر به معروف و نهي از منكر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و در ميان مؤمنان، خواندن نمازهاي مستحبّي، چنان شايع و مهم بوده كه هنگام سخن گفتن از نماز، ذهن، خود به خود به آن منصرف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همين الفاظ موجود در روايت،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 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را مي‌رسانده است و قرينه‌هاي اين معنا، نزد هر دو سوي گفتگوكننده، موجود و روشن بوده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6" w:name="pg2135_14294"/>
    </w:p>
    <w:p>
      <w:pPr>
        <w:pStyle w:val="Heading6"/>
        <w:numPr>
          <w:ilvl w:val="5"/>
          <w:numId w:val="1"/>
        </w:numPr>
        <w:rPr/>
      </w:pPr>
      <w:bookmarkStart w:id="387" w:name="__RefHeading___Toc134355_3804643083"/>
      <w:bookmarkStart w:id="388" w:name="_Toc148"/>
      <w:bookmarkEnd w:id="386"/>
      <w:bookmarkEnd w:id="387"/>
      <w:r>
        <w:rPr>
          <w:rtl w:val="true"/>
        </w:rPr>
        <w:t>توجّه به رفتار و سيره</w:t>
      </w:r>
      <w:bookmarkEnd w:id="388"/>
    </w:p>
    <w:p>
      <w:pPr>
        <w:pStyle w:val="BookText"/>
        <w:rPr/>
      </w:pPr>
      <w:r>
        <w:rPr>
          <w:rFonts w:ascii="IRNazanin" w:hAnsi="IRNazanin" w:eastAsia="IRNazanin"/>
          <w:color w:val="111111"/>
          <w:sz w:val="28"/>
          <w:sz w:val="28"/>
          <w:szCs w:val="28"/>
          <w:rtl w:val="true"/>
          <w:lang w:bidi="fa-IR"/>
        </w:rPr>
        <w:t>توجّه به رفتار و سيرهتوجّه به گزارش‌هايى كه سيره عملى پيشوايان معصوم را حكايت مي‌كنند، بخش ديگر جستجو و تكميل‌كننده تتبّع براي گردآوري اطّلاعات لازم است؛ امّا گاه از آن، غفلت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بيشتر به سخنان امامان توجّه كرده‌ايم و كم‌تر به رفتارهاى ايشان پرداخته‌ايم، يا همه سيره چهارده معصوم را در نظر نمي‌آوريم، در حالى كه رفتار همه ايشان، بر ما حجّت است و در موارد متعدّدى، بيانگر و تكميل‌كننده گفتار ايشان يا روشن‌كننده حدّ و مرزهاي دقيق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معصومان، گاه اطلاق لفظى يك حديث را مقيد مى‌كند و گاه دلالت آن را زير سؤال مي‌برد و ما را وادار مى‌كند تا به كاوش در باره قرينه‌هاى تبيين‌كننده حديث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در كردارهاي بازدارنده، بيشتر از تقريرهاي تأييدكننده به چشم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موضوع، گفتگوي امام صادق عليه السلام و سفيان ثوري در باره لباس و پوشش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امام علي عليه السلام به پيروي از پيامبر خدا بر لباسِ ساده پوشيدن، اصرار داشته و در گفتار خود نيز مردم را به ساده‌زيستي تشويق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سخنان امامان نيز تأييد شده است؛ امّا حدّ و مرز و مهم‌تر از همه، جايگاه آن تا روزگار امام صادق عليه السلام، دستِ كم براي همه روشن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سفيان ثوري ـ كه در سلك صوفيان بوده است ـ با مشاهده لباس نيكوي ايشان اعتراض مي‌كند و امام، در پاسخِ حكيمانه خويش، به او مي‌فهماند كه حدّ و مرز سادگي در هر دوره زماني، تفاوت مي‌كند و بستگي تام به وضعيت اقتصادي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جايگاه سخن و سيره امام علي عليه السلام، نياز به تشخيص صحيح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صدر حديث را مي‌آوريم؛ امّا بخش‌هاي ديگر حديث نيز، خواندني است و امام صادق عليه السلام، توجّه به سيره اصحاب پيامبر را در فهم قرآن و سنّت، گوشزد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سُفْيَانُ الثَّوْرِيُّ عَلَى أبِي عَبْدِ اللهِ فَرَأَى عَلَيْهِ ثِيَابَ بِيضٍ كَأَنَّهَا غِرْقِئُ الْبَيْضِ،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اللِّبَاسَ لَيْسَ مِنْ لِبَاسِكَ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مِنِّي وَمَا أَقُولُ لَكَ، فَإِنَّهُ خَيْرٌ لَكَ عَاجِلاً وَآجِلاً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مِتَّ عَلَى السُّنَّةِ وَالْحَقِّ وَلَمْ تَمُتْ عَلَى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أَنَّ رَسُولَ اللهِ كَانَ فِي زَمَانٍ مُقْفِرٍ جَدْبٍ فَأَمَّا إِذَا أَقْبَلَتِ الدُّنْيَا فَأَحَقُّ أهْلِهَا بِهَا أَبْرَارُهَا لَا فُجَّارُهَا وَمُؤْمِنُوهَا لَا مُنَافِقُوهَا وَمُسْلِمُوهَا لَا كُفَّارُهَا، فَمَا أَنْكَرْتَ يَا ثَوْرِيُّ؟ فَوَ اللهِ إِنَّنِي لَمَعَ مَا تَرَى، مَا أتَى عَلَيَّ ـ مُذْ عَقَلْتُ ـ صَبَاحٌ وَلَا مَسَاءٌ وَللهِ فِي مَالِي حَقٌّ أمَرَنِي أنْ أضَعَهُ مَوْضِعاً إِلَّا وَضَعْتُهُ </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مسعدة بن صدقه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ثوري، نزد امام صادق عليه السلام آمد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لباس‌هايي سپيد همچون پرِ قو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 جامه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و سخنم گوش ده؛ چراكه براي امروز و فردايت، بهتر است، اگر بر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بميري، نه بر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خبر مي‌دهم كه پيامبر خدا در دوران بي‌چيزي و قحطي به سر مي‌بُرد؛ امّا چون دنيا رو كند، شايسته‌ترينِ مردمان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بهرمندي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نيكان هستند، نه بدكاران، و مؤمنان‌اند، نه منافقان، و مسلمانان‌اند، نه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چيز را رد كردي؟ به خدا سوگند، با وجود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 از زماني كه مكلّف شده‌ام، روز و شبي بر من نگذشته كه براي خداوند، در مالم حقّي بوده باشد و مرا به نهادن آن در جايي فرمان داده باشد، مگر اين كه آن را 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شبيه اين ماجرا ميان صوفيان روزگار امام رضا عليه السلام و ايشان، اتّفاق افتاده و حُلْواني آن را با اختصار،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عليه السلام لِلصُّوفيَّةِ لَمّا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المأمونَ قد رَدَّ هذا الأمرَ إليكَ، وأنتَ أحَقُّ الناسِ به، أنَّه يَحتاجُ مَن يَتَقَدَّمُ مِثلَ تَقدُّمِكَ، إلى لُبسِ الصوفِ وما يَخشُنُ 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يُرادُ مِن الإمامِ قِسطُه وعَدلُه، إذا قالَ صَدَقَ، وإذا حَكَمَ عَدَلَ، وإذا وَعَدَ أنْجَزَ قُلْ مَنْ حَرَّمَ زِينَةَ اللهِ الَّتِي أخْرَجَ لِعِبَادِهِ وَالطَّيِّباتِ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يوسفَ الصدّيقَ لَبِسَ الديباجَ المَنسوبَ بِالذَّهَبِ، وجَلَسَ على مُتَّكَآتِ آلِ فرعونَ</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هنگامي كه صوفيان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ولايت‌عهدي را به تو واگذار كرده است و تو، از همه به آن، شايسته‌تري، و كسي كه پيشرفتي همچون پيشرفت تو دارد، لازم است كه جامه پشمي و زِبْر و خشني را به تن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انتظار قسط و عدل مي‌رود، چون سخن بگويد، راست گويد و چون داوري كند، عدالت ورزد و چون وعده دهد، وفا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زيورهايى را كه خدا براى بندگانش پديد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روزي‌هاى پاكيزه را چه كسى حرام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صدّيق، حريرِ زرفام پوشيد و بر تخت‌هاي خاندان فرعون نشست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9" w:name="pg2135_14300"/>
    </w:p>
    <w:p>
      <w:pPr>
        <w:pStyle w:val="Heading6"/>
        <w:numPr>
          <w:ilvl w:val="5"/>
          <w:numId w:val="1"/>
        </w:numPr>
        <w:rPr/>
      </w:pPr>
      <w:bookmarkStart w:id="390" w:name="__RefHeading___Toc134357_3804643083"/>
      <w:bookmarkStart w:id="391" w:name="_Toc149"/>
      <w:bookmarkEnd w:id="389"/>
      <w:bookmarkEnd w:id="390"/>
      <w:r>
        <w:rPr>
          <w:rtl w:val="true"/>
        </w:rPr>
        <w:t>راه حلّ آسيب</w:t>
      </w:r>
      <w:bookmarkEnd w:id="391"/>
    </w:p>
    <w:p>
      <w:pPr>
        <w:pStyle w:val="Heading5"/>
        <w:numPr>
          <w:ilvl w:val="4"/>
          <w:numId w:val="1"/>
        </w:numPr>
        <w:rPr/>
      </w:pPr>
      <w:bookmarkStart w:id="392" w:name="__RefHeading___Toc134359_3804643083"/>
      <w:bookmarkStart w:id="393" w:name="_Toc150"/>
      <w:bookmarkEnd w:id="392"/>
      <w:r>
        <w:rPr/>
        <w:t>۱۸</w:t>
      </w:r>
      <w:r>
        <w:rPr>
          <w:rtl w:val="true"/>
        </w:rPr>
        <w:t xml:space="preserve">. </w:t>
      </w:r>
      <w:r>
        <w:rPr>
          <w:rtl w:val="true"/>
        </w:rPr>
        <w:t>برخورد گزينشى</w:t>
      </w:r>
      <w:bookmarkEnd w:id="393"/>
    </w:p>
    <w:p>
      <w:pPr>
        <w:pStyle w:val="Heading6"/>
        <w:numPr>
          <w:ilvl w:val="5"/>
          <w:numId w:val="1"/>
        </w:numPr>
        <w:rPr/>
      </w:pPr>
      <w:bookmarkStart w:id="394" w:name="__RefHeading___Toc134361_3804643083"/>
      <w:bookmarkStart w:id="395" w:name="_Toc151"/>
      <w:bookmarkEnd w:id="394"/>
      <w:r>
        <w:rPr>
          <w:rtl w:val="true"/>
        </w:rPr>
        <w:t>مفهوم و زمينه</w:t>
      </w:r>
      <w:bookmarkEnd w:id="395"/>
    </w:p>
    <w:p>
      <w:pPr>
        <w:pStyle w:val="BookText"/>
        <w:rPr/>
      </w:pPr>
      <w:r>
        <w:rPr>
          <w:rFonts w:ascii="IRNazanin" w:hAnsi="IRNazanin" w:eastAsia="IRNazanin"/>
          <w:color w:val="111111"/>
          <w:sz w:val="28"/>
          <w:sz w:val="28"/>
          <w:szCs w:val="28"/>
          <w:rtl w:val="true"/>
          <w:lang w:bidi="fa-IR"/>
        </w:rPr>
        <w:t xml:space="preserve">راه حلّ آسيبروشن است كه تتبّع كامل و آنچه ذيل عنوان تشكيل خانواده حديث،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مباني فهم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تنها راه اساسى براى مقابله با اين آسيب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گفته شد كه استفاده از روش‌هاى جستجوى رايانه‌اى، كاربرد درست كليدواژه‌ها، مراجعه به ابواب مرتبط و افزون بر آن، ديدن احاديث متعارض و مختلف، و بررسى موضوعات متقابل با موضوع اصلى پژوهش، راه حلّ در امان ماندن از اين آسيب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بكوشيم كه با ديدن يكي دو روايت، به نتيجه‌گيرى نپردازيم و مفادّ آنها را به شارع نسبت ندهيم؛ بلكه جستجو را تا نااميدى از يافتن حديث و سندى جديد، ادامه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همه‌جانبه و كلان‌نگر به‌ويژه به سيره امام علي عليه السلام در زمان خلافت ايشان، در مباحث سياسي، اجتماعي اثرگذار و ثمربخش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گزينشىمفهوم و زمينهپژوهشگر ورزيده و آشنا به كار خود، ناگزير است كه از ميان مدارك و مستندات به دست آمده، تنها آن دسته را كه با پژوهش او ارتباط دارد، برگزيند و سپس، آنها را به گونه اى بچيند كه بتواند به مقصود خود، دست يابد و خواننده و شنونده را با ادّعاى نهايى پژوهش خود،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پژوهشگر، برخى از آنچه را يافته است، مورد بررسي قرار نمي‌دهد و از آن، نتيجه گيرى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به قصد تحريف واقعيت و اثبات رأىِ از پيش پذيرفته‌شده پژوهنده باشد، آسيب پيروي از هوا و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تأثيرپذيري از تمايلات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گاه اين كار، به سبب مبناى نظرى پژوهشگر، انجام مى شود و پژوهنده، نه از سرِ هوا و هوس و غرض و منفعت، بلكه به دليل گزينش مبنايي خاص و تأثيرگذار، به دسته‌اي از روايات، اهمّيتي نمي‌دهد و آنها را كنار مي‌نهد كه نمونه‌هاي متعدّدي را مي‌توان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يك دسته از احاديث متعارض، بدون در نظر گرفتن احاديث ديگر سوي تعارض، و يا بسنده كردن به احاديث فرقه‌اي خاص، بدون همراه كردن همه احاديث ديگر و نيز كنار زدن احاديث ضعيف السند، هر چند محتوايي صحيح و مقبول داشته باشند، همه، برخاسته از ضعف روش در پژوهش‌هاي حديثي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2135_14302"/>
    </w:p>
    <w:p>
      <w:pPr>
        <w:pStyle w:val="Heading6"/>
        <w:numPr>
          <w:ilvl w:val="5"/>
          <w:numId w:val="1"/>
        </w:numPr>
        <w:rPr/>
      </w:pPr>
      <w:bookmarkStart w:id="397" w:name="__RefHeading___Toc134363_3804643083"/>
      <w:bookmarkStart w:id="398" w:name="_Toc152"/>
      <w:bookmarkEnd w:id="396"/>
      <w:bookmarkEnd w:id="397"/>
      <w:r>
        <w:rPr>
          <w:rtl w:val="true"/>
        </w:rPr>
        <w:t>زمينه اول</w:t>
      </w:r>
      <w:r>
        <w:rPr>
          <w:rtl w:val="true"/>
        </w:rPr>
        <w:t xml:space="preserve">: </w:t>
      </w:r>
      <w:r>
        <w:rPr>
          <w:rtl w:val="true"/>
        </w:rPr>
        <w:t>احاديث ضعيف السند</w:t>
      </w:r>
      <w:bookmarkEnd w:id="398"/>
    </w:p>
    <w:p>
      <w:pPr>
        <w:pStyle w:val="BookText"/>
        <w:rPr/>
      </w:pPr>
      <w:r>
        <w:rPr>
          <w:rFonts w:ascii="IRNazanin" w:hAnsi="IRNazanin" w:eastAsia="IRNazanin"/>
          <w:color w:val="111111"/>
          <w:sz w:val="28"/>
          <w:sz w:val="28"/>
          <w:szCs w:val="28"/>
          <w:rtl w:val="true"/>
          <w:lang w:bidi="fa-IR"/>
        </w:rPr>
        <w:t>زمينه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ضعيف السنددر نيمه نخست روزگار حيات اسلام، يعني تا قرن هفتم هجري، بسياري از پژوهشگران حديث، كاوش‌هاي خود را بر مجموع احاديث يك موضوع، بنا مي‌نهادند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نخست همه احاديث، اعمّ از صحيح السند و ضعيف السند را گِرد مي‌آوردند و آنها را در مجموعه‌اي هماهنگ و نظام‌مند، در جاي مناسب خود مي‌نهادند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نه ضعف سند، موجب حذف حديث مي‌شد، و نه قوّت سند حديث، سبب ترجيح آن بر همه احاديث ديگر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سنجش متون و كنار هم نهادن مضمون‌ها براي رسيدن به يك نتيجه منطقي و معتبر، بر بحث سندي و حذف يك دسته از احاديث، تقدّم رُتَبي داشت و از اين رو، گاه بدون نياز به كنار نهادن احاديث ضعيف السند، از آنها براي توضيح و تفسير احاديث ديگر و يا فراز آوردن قرينه‌هاي مؤثّر در فهم احاديث، 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هفتم و پس از تقسيم چهارگانه احاديث بر اساس اسناد آنها، برخي پژوهشگران، ابتدا سند احاديث را بررسي مي‌كنند و سپس، متن‌كاوي و پژوهش خود را بر احاديث صحيح السند، متمركز مي‌كنند و احاديث ضعيف السند را يكسر، كنار مي‌نهند، حتّي اگر محتوايي معتبر و مقبول همگان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اين روش، خود را در برخي از مكتب‌هاي فقهي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بسياري از موارد، تنها حديث صحيح و حَسَن را مبناي استنباط خود قرار داده‌اند و از اين رو، برخي فتواهاي ايشان، با فتاوي مشهور شيعه، ناهمخوان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براي احاديث ضعيف السند، فايده‌اي قائل نيستند و از آنها در كشف ظهور تصوّرى، يا فهم عميق واژه هاى به كار رفته در حديث و اصطلاحات موجود در روايات، استفاده نمى كنند، در صورتى كه روايات ضعيف السند، گوشه اى از فضاى فرهنگى و عرصه فكرى دوره ائمّه را باز مى شناسانند و زمينه صدور روايات ديگر را روشن مى كنند و به كشف ظهور تصوّرى و فهم لغات اساسى و واژه هاى دخيل در فهم احاديث صحيح و هم خانواده، يارى مى رسانند و در موارد بسيارى، تصحيف ها و تحريف‌هاى سهوى و عمدى در متن احاديث صحيح را نشان مى دهند و حتّي گاه، موجب تقويت محتوايي برخي احاديث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اين، نه تنها بيشتر احاديث ضعيف السند، جعلى نيستند؛ بلكه تعداد معتنابهي از آنها به وسيله قرينه هاى متعدّد، مانند قرآن، عقل و اجماع، اعتبار مى يابند و مطابق با تقسيم‌بندي كهن حديث در هفت قرن نخست هجري، معتبر و مقبول، و حتّي گاه صحيح قلمداد مي‌شوند و مي‌توانند مبناي حكم شرعي قرار گيرند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جايگاه بحث از چرايي و چگونگي اين مبنا اينجا نيست؛ ولي به صورت اجمال، دليل اين امر، آن است كه ضعف سند، لزوماً و هميشه، نتيجه ضعف راوي نيست؛ زيرا ممكن است راوي بزرگ و راستگويي، ناشناخته مانده باشد و يا آن قدر بزرگ و مشهور بوده كه نيازي به توثيق صريح و رسمي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ضعف سند، برخاسته از انقطاع و اشتراك افراد سند در جريان استنساخ و نقل و در نتيجه قابل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حالات، با صحّت احتمالي و واقعي سند، سازگار است</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9" w:name="pg2135_14306"/>
    </w:p>
    <w:p>
      <w:pPr>
        <w:pStyle w:val="Heading6"/>
        <w:numPr>
          <w:ilvl w:val="5"/>
          <w:numId w:val="1"/>
        </w:numPr>
        <w:rPr/>
      </w:pPr>
      <w:bookmarkStart w:id="400" w:name="__RefHeading___Toc134365_3804643083"/>
      <w:bookmarkStart w:id="401" w:name="_Toc153"/>
      <w:bookmarkEnd w:id="399"/>
      <w:bookmarkEnd w:id="400"/>
      <w:r>
        <w:rPr>
          <w:rtl w:val="true"/>
        </w:rPr>
        <w:t>زمينه دوم</w:t>
      </w:r>
      <w:r>
        <w:rPr>
          <w:rtl w:val="true"/>
        </w:rPr>
        <w:t xml:space="preserve">: </w:t>
      </w:r>
      <w:r>
        <w:rPr>
          <w:rtl w:val="true"/>
        </w:rPr>
        <w:t>احاديث متعارض</w:t>
      </w:r>
      <w:bookmarkEnd w:id="401"/>
    </w:p>
    <w:p>
      <w:pPr>
        <w:pStyle w:val="BookText"/>
        <w:rPr/>
      </w:pPr>
      <w:r>
        <w:rPr>
          <w:rFonts w:ascii="IRNazanin" w:hAnsi="IRNazanin" w:eastAsia="IRNazanin"/>
          <w:color w:val="111111"/>
          <w:sz w:val="28"/>
          <w:sz w:val="28"/>
          <w:szCs w:val="28"/>
          <w:rtl w:val="true"/>
          <w:lang w:bidi="fa-IR"/>
        </w:rPr>
        <w:t>زمينه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متعارضدر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مباني و روش فهم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به احاديث معارض به عنوان يك مرحله اساسي از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فهم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تأثير احاديث متعارض در فهم محتواي حديث و مقصود گوينده حديث، در دو بخش و در قالب مثال‌هاي گوناگون،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جا تنها به آسيب پديدآمده از بي‌توجّهي به يك سوي تعارض و اكتفا به يك طرف،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آسيب برخورد گزينشي، ناشي از ضعف مبناي گزينش‌شده پژوهشگر است و مي‌دانيم كه برخي از محدّثان كهن، معتقد بودند كه در همه تعارض‌ها مي‌توان بدون بحث و بررسي، به يك سوي تعارض چرخيد و سوي ديگر را كنار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محدثان، نظر خود را به برخي روايات اهل بيت مستندكرده و آن را مطابق با احتياط و نتيجه آسان‌گيري امامان بر پيروانشان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كليني رحمه الله، از اين دسته بوده و در مقدّمه كافي، به آن تصريح كرده است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بر اين اساس، او در مسئله حدّ مسافت شرعي، به نظري مخالف با فتواي كنوني و مشهورِ فقيهان شيعه رسيده و اين حد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فقط چهار فرسنگ، دانسته است</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اين، در صورتي است كه بسياري از فقيهان شيعه، بر اساس روايات، حدّ چهار فرسنگ را براي كسي دانسته‌اند كه چهار فرسنگ هم باز گردد و مجموع سفر او به هشت فرسنگ برسد و به عبارت ديگر، حدّ سفر شرعي را دو بَريد، يعني هشت فرسنگ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فتواي كليني، از همان مبناي نادرست اختيارِ يك سوي تعارض و كنار نهادن يكسره و بدون كاوش آن سوي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روايات، مسئله حدّ سفر شرعي را يك بَريد، و برخي ديگر دو بَريد،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روايات متعدّدي نيز حدّ زماني، يعني يك روز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مَركب‌هاي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كرده‌اند كه مؤيد حدّ دو بَريد، يعني هشت فرسنگ راهِ يك روزِ كاروان است</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افزون بر اين، روايت امام صادق عليه السلام، هر دو دسته روايات را با هم جمع مي‌كند و به ما مي‌فهمانَد كه اكتفا به يك سوي تعارض،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به نقل از معاوية بن وهب،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أدنَي ما يقصُرُ فيه المسافرُ؟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ذاهباً وبَريدٌ جائياً</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حدّي كه مسافر در آن بايد نماز خود را كوتاه كند،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فرسنگ برود و چهار فرسنگ،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رواياتي هم كه يك بَريد را به عنوان حد، اعلام كرده‌اند، ناظر به حالتي هستند كه مسافر، يك بَريد مي‌رود و يك بَريد، باز مي‌گردد و در مجموع، دو بَريد طي مي‌كند و مشخّص است كه مسافران، به طور معمول، همان راهِ رفته را باز مي‌گردند و براي اين مسافران، اعلام يك بَريد، تفاوتي با دو بَريد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مسافري كه يك بَريد مي‌رود، امّا از راهي كوتاه‌تر باز مي‌گردد، نمي‌تواند نماز خود را شكسته بخواند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2135_14308"/>
    </w:p>
    <w:p>
      <w:pPr>
        <w:pStyle w:val="Heading6"/>
        <w:numPr>
          <w:ilvl w:val="5"/>
          <w:numId w:val="1"/>
        </w:numPr>
        <w:rPr/>
      </w:pPr>
      <w:bookmarkStart w:id="403" w:name="__RefHeading___Toc134367_3804643083"/>
      <w:bookmarkStart w:id="404" w:name="_Toc154"/>
      <w:bookmarkEnd w:id="402"/>
      <w:bookmarkEnd w:id="403"/>
      <w:r>
        <w:rPr>
          <w:rtl w:val="true"/>
        </w:rPr>
        <w:t>زمينه سوم</w:t>
      </w:r>
      <w:r>
        <w:rPr>
          <w:rtl w:val="true"/>
        </w:rPr>
        <w:t xml:space="preserve">: </w:t>
      </w:r>
      <w:r>
        <w:rPr>
          <w:rtl w:val="true"/>
        </w:rPr>
        <w:t>احاديث ديگر فرقه‌ها</w:t>
      </w:r>
      <w:bookmarkEnd w:id="404"/>
    </w:p>
    <w:p>
      <w:pPr>
        <w:pStyle w:val="BookText"/>
        <w:rPr/>
      </w:pPr>
      <w:r>
        <w:rPr>
          <w:rFonts w:ascii="IRNazanin" w:hAnsi="IRNazanin" w:eastAsia="IRNazanin"/>
          <w:color w:val="111111"/>
          <w:sz w:val="28"/>
          <w:sz w:val="28"/>
          <w:szCs w:val="28"/>
          <w:rtl w:val="true"/>
          <w:lang w:bidi="fa-IR"/>
        </w:rPr>
        <w:t>زمينه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ديگر فرقه‌هانمود ديگر آسيب برخورد گزينشي، ناديده گرفتن و بي‌فايده ديدنِ احاديث ديگر فرقه هاى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زيديه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با استناد به برخي احاديث، و بعضي نيز بدون استناد، هر حديث غير شيعي را رد مي‌كنند، حتّي اگر راويان آن حديث، موثّق و راستگو باشند و تنها ضعفشان، باور و گرايش مذهبي‌شان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حديث موثّق </w:t>
      </w:r>
      <w:r>
        <w:rPr>
          <w:rStyle w:val="FootnoteAnchor"/>
          <w:rtl w:val="true"/>
        </w:rPr>
        <w:footnoteReference w:id="255"/>
      </w:r>
      <w:r>
        <w:rPr>
          <w:rFonts w:ascii="IRNazanin" w:hAnsi="IRNazanin" w:eastAsia="IRNazanin"/>
          <w:color w:val="111111"/>
          <w:sz w:val="28"/>
          <w:sz w:val="28"/>
          <w:szCs w:val="28"/>
          <w:rtl w:val="true"/>
          <w:lang w:bidi="fa-IR"/>
        </w:rPr>
        <w:t>را از دايره اعتبار، بيرون مي‌كنند و از اين رو، قرينه‌هاي متعدّدي را از دست مي‌نهند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احاديث متعدّد و كاربردي مهمّي، مانند احاديث سَكوني و نُوفِلي در ابواب گوناگون قضا و جزا، و احاديث عمومي و ضابطه‌سازي،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النبيِّ عَن بَيعِ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كما رأيتُمونِي أُصَلِّي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قبيل‌اند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احاديث و گفته هاى پيشوايان اهل سنّت و حتّى فتاواى فقيهان آنان، افزون بر اين كه در برخي جاها، متون قابل اتّكايي در اختيار ما مي‌نهد، در فهم بهتر روايات و فقه شيعه نيز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فقيهان گذشته نيز شيخ طوسي و علاّمه حلّي، از بزرگ‌ترين فقيهان شيعه‌اند كه به روايات و فقه اهل سنّت،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و الخلاف، از شيخ طوسي و تذكرة الفقهاء و مختلف الشيعة از علامه حلّي، كتاب‌هاي بزرگ و دائرة المعارف‌گونه در اين زمينه‌اند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نمونه‌هايي از به كار گيري روايات اهل سنّت در تصحيح متون تاريخي، تقويت ادعيه و اذكار و زيارات و حتّي شاهد جمع براي حلّ تعارض روايات، سراغ داريم كه بي‌توجّهي به هر يك از آنها مي‌تواند در نتيجه‌گيري از احاديث، اثر بگذارد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2135_14310"/>
    </w:p>
    <w:p>
      <w:pPr>
        <w:pStyle w:val="Heading5"/>
        <w:numPr>
          <w:ilvl w:val="4"/>
          <w:numId w:val="1"/>
        </w:numPr>
        <w:rPr/>
      </w:pPr>
      <w:bookmarkStart w:id="406" w:name="__RefHeading___Toc134369_3804643083"/>
      <w:bookmarkStart w:id="407" w:name="_Toc155"/>
      <w:bookmarkEnd w:id="405"/>
      <w:bookmarkEnd w:id="406"/>
      <w:r>
        <w:rPr>
          <w:rtl w:val="true"/>
        </w:rPr>
        <w:t>چكيده</w:t>
      </w:r>
      <w:bookmarkEnd w:id="407"/>
    </w:p>
    <w:p>
      <w:pPr>
        <w:pStyle w:val="BookText"/>
        <w:rPr/>
      </w:pPr>
      <w:r>
        <w:rPr>
          <w:rFonts w:ascii="IRNazanin" w:hAnsi="IRNazanin" w:eastAsia="IRNazanin"/>
          <w:color w:val="111111"/>
          <w:sz w:val="28"/>
          <w:sz w:val="28"/>
          <w:szCs w:val="28"/>
          <w:rtl w:val="true"/>
          <w:lang w:bidi="fa-IR"/>
        </w:rPr>
        <w:t>چكيدهتتبّع ناقص، زمينه فهم احاديث نايافته را از ما مى‌گيرد و توان دخالت دادن آنها را در آنچه يافته‌ايم، از ميان مى‌بَرَد، در حالى كه محتمل است قيد مهمي براى يافته‌ها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گزارش‌هايى كه سيره رفتاري پيشوايان معصوم را حكايت مي‌كند، مكمّل تتبّع در سخنان و رفتار امامان است، امّا گاه از آن، غفلت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تنها يك دسته از احاديث متعارض، و يا بسنده كردن به احاديث فرقه‌اي خاص، بدون همراه كردن احاديث ديگران، و نيز كنار نهادن احاديث ضعيف السند، برخاسته از ضعف روش پژوهش حديثي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قدما، سنجش متون و كنار هم نهادن مضمون‌ها براي رسيدن به يك نتيجه منطقي و معتبر، بر بحث سندي و حذف يك دسته احاديث، تقدّم رُتَبي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قرن هفتم و تقسيم چهارگانه حديث بر اساس سند، برخي پژوهشگران احاديث ضعيف السند را يكسر كنار مي‌نهند، حتّي اگر محتوايي معتبر و مقبول همگان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معتنابهي از احاديث ضعيف السند، به وسيله قرينه هاى متعدّد، مانند قرآن، عقل و اجماع، اعتبار مى يابند و مطابق با تقسيم‌بندي كهن حديث، معتبر، مقبول و حتّي گاه صحيح، قلمداد مي‌شوند و مي‌توانند مبناي حكم شرعي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احاديث و گفته هاى پيشوايان اهل سنّت و حتّى فتاواى فقيهان آنان، افزون بر اين كه در برخي جاها متون قابل اتّكايي در اختيار ما مي‌نهد، در فهم بهتر روايات و فقه شيعه نيز مؤثّر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2135_14312"/>
    </w:p>
    <w:p>
      <w:pPr>
        <w:pStyle w:val="Heading5"/>
        <w:numPr>
          <w:ilvl w:val="4"/>
          <w:numId w:val="1"/>
        </w:numPr>
        <w:rPr/>
      </w:pPr>
      <w:bookmarkStart w:id="409" w:name="__RefHeading___Toc134371_3804643083"/>
      <w:bookmarkStart w:id="410" w:name="_Toc156"/>
      <w:bookmarkEnd w:id="408"/>
      <w:bookmarkEnd w:id="409"/>
      <w:r>
        <w:rPr>
          <w:rtl w:val="true"/>
        </w:rPr>
        <w:t>پرسش و پژوهش</w:t>
      </w:r>
      <w:bookmarkEnd w:id="410"/>
    </w:p>
    <w:p>
      <w:pPr>
        <w:pStyle w:val="BookText"/>
        <w:rPr/>
      </w:pPr>
      <w:r>
        <w:rPr>
          <w:rFonts w:ascii="IRNazanin" w:hAnsi="IRNazanin" w:eastAsia="IRNazanin"/>
          <w:color w:val="111111"/>
          <w:sz w:val="28"/>
          <w:sz w:val="28"/>
          <w:szCs w:val="28"/>
          <w:rtl w:val="true"/>
          <w:lang w:bidi="fa-IR"/>
        </w:rPr>
        <w:t>پرسش و پژوهش</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ناقص را تعريف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قدما در برخورد با احاديث را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حديث ضعيف السند بيابيد كه عالمان ديني در دانش فقه و يا تفسير قرآن، از آن استفاده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حديث جعلي را مي‌توان مانند حديث ضعيف السند، در مستندات پژوهش داخل كرد؟ اگر پاسخ منفي است، آيا فوايد ديگري دارد؟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سيره پيامبر را در باره گريه، گرد آورده و نتيجه را ارائه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اقتصادي را از ديدگاه روايات، بررسي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حديث از منابع اهل سنّت بيابيد كه مفسّران و يا فقيهان شيعه نيز آن را پذيرفته و بدان استناد كرده باشند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2135_14314"/>
    </w:p>
    <w:p>
      <w:pPr>
        <w:pStyle w:val="Heading4"/>
        <w:numPr>
          <w:ilvl w:val="3"/>
          <w:numId w:val="1"/>
        </w:numPr>
        <w:rPr/>
      </w:pPr>
      <w:bookmarkStart w:id="412" w:name="__RefHeading___Toc134373_3804643083"/>
      <w:bookmarkStart w:id="413" w:name="_Toc157"/>
      <w:bookmarkEnd w:id="411"/>
      <w:bookmarkEnd w:id="412"/>
      <w:r>
        <w:rPr>
          <w:rtl w:val="true"/>
        </w:rPr>
        <w:t xml:space="preserve">درس يازدهم </w:t>
      </w:r>
      <w:r>
        <w:rPr>
          <w:rtl w:val="true"/>
        </w:rPr>
        <w:t xml:space="preserve">: </w:t>
      </w:r>
      <w:r>
        <w:rPr>
          <w:rtl w:val="true"/>
        </w:rPr>
        <w:t>چند معنايي</w:t>
      </w:r>
      <w:bookmarkEnd w:id="413"/>
    </w:p>
    <w:p>
      <w:pPr>
        <w:pStyle w:val="Heading5"/>
        <w:numPr>
          <w:ilvl w:val="4"/>
          <w:numId w:val="1"/>
        </w:numPr>
        <w:rPr/>
      </w:pPr>
      <w:bookmarkStart w:id="414" w:name="__RefHeading___Toc134375_3804643083"/>
      <w:bookmarkStart w:id="415" w:name="_Toc158"/>
      <w:bookmarkEnd w:id="414"/>
      <w:r>
        <w:rPr/>
        <w:t>۱۹</w:t>
      </w:r>
      <w:r>
        <w:rPr>
          <w:rtl w:val="true"/>
        </w:rPr>
        <w:t xml:space="preserve">. </w:t>
      </w:r>
      <w:r>
        <w:rPr>
          <w:rtl w:val="true"/>
        </w:rPr>
        <w:t>چند معنايي</w:t>
      </w:r>
      <w:bookmarkEnd w:id="415"/>
    </w:p>
    <w:p>
      <w:pPr>
        <w:pStyle w:val="Heading6"/>
        <w:numPr>
          <w:ilvl w:val="5"/>
          <w:numId w:val="1"/>
        </w:numPr>
        <w:rPr/>
      </w:pPr>
      <w:bookmarkStart w:id="416" w:name="__RefHeading___Toc134377_3804643083"/>
      <w:bookmarkStart w:id="417" w:name="_Toc159"/>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 xml:space="preserve">درس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معنايياهداف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آگاهي از تاثير چندمعنايي بر فهم حديث؛ شناخت گوناگوني و گستره اين تأثير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معناييبرخي از واژگان در زبان عربى، همانند بسيارى از ديگر زبانها، چند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واژگان، گاهي فهم متن را دشوار مي‌كنند و گاهي زمينه خطا در فهميدن معناي حديث را فراهم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هاى چند معنايى، مبحث اشتراك لفظى را در علم اصول و بحث شيرين و دلكش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ادبيات، پديد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پيدايش اين واژه‌ها در زبان،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پديده اشتراك لفظي را اتّفاقي و برخي عمدي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برخي معتقدند كه واضعان زبان، با قصد و عمد، يك واژه را براي چند معنا وضع كرده‌اند؛ نه آن كه معناي دوّم و سوّم، در طول زمان و به صورت اتفاقي، در كنار معناي نخست واژه نشسته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بحث، تأثيري در آسيب حاصل از اشتراك لفظي ندارد، وارد آن نمي‌شويم؛ هرچند آگاهي از آن، اين هشدار را به پژوهشگر مي‌دهد كه به تقدّم و تأخّر حصول اشتراك لفظي از كاربرد واژه، توجه كند و معناي نو و پديدآمده پس از صدور روايت را مقصود حديث و يا يكي از احتمالات معنايي آن، نپندارد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آسيب، به آسيب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تنها به نمونه‌هاي متعارف آن اشاره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نمونه‌هايي كه توجه محض به يك معنا از چند معناي واژه، مانع فهميدن يا درست فهميدنِ معناي كلّ حديث مي‌گردد و در نتيجه، چاره‌اي جز نقد و يا عرضه آن، باقي نمي‌گذارد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2135_14316"/>
    </w:p>
    <w:p>
      <w:pPr>
        <w:pStyle w:val="Heading6"/>
        <w:numPr>
          <w:ilvl w:val="5"/>
          <w:numId w:val="1"/>
        </w:numPr>
        <w:rPr/>
      </w:pPr>
      <w:bookmarkStart w:id="419" w:name="__RefHeading___Toc134379_3804643083"/>
      <w:bookmarkStart w:id="420" w:name="_Toc160"/>
      <w:bookmarkEnd w:id="418"/>
      <w:bookmarkEnd w:id="419"/>
      <w:r>
        <w:rPr>
          <w:rtl w:val="true"/>
        </w:rPr>
        <w:t>چند معنايي مادّه</w:t>
      </w:r>
      <w:bookmarkEnd w:id="420"/>
    </w:p>
    <w:p>
      <w:pPr>
        <w:pStyle w:val="BookText"/>
        <w:rPr/>
      </w:pPr>
      <w:r>
        <w:rPr>
          <w:rFonts w:ascii="IRNazanin" w:hAnsi="IRNazanin" w:eastAsia="IRNazanin"/>
          <w:color w:val="111111"/>
          <w:sz w:val="28"/>
          <w:sz w:val="28"/>
          <w:szCs w:val="28"/>
          <w:rtl w:val="true"/>
          <w:lang w:bidi="fa-IR"/>
        </w:rPr>
        <w:t xml:space="preserve">چند معنايي مادّهمادّه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مادّه‌هايي است كه لغت‌دانان، معاني متعدّدي را براي آن برشمرده‌اند هر چند ممكن است برخي از اين معاني، از ديگري سرچشمه گرفته باشند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تعدّد معاني مادّه و واژه، در عرف و كاربرد متداول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حديث منقول از پيامبر اكرم صلي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أمّتي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هم مى توان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و چند دستگى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يكى از راويان به نام عبد المؤمن انصارى، كه فقط معناى تفرقه و دو دستگي را در ذهن داشته و از معناى ديگر اختلاف، غافل بوده است، براي حلّ مشكل اين روايت، نزد امام صادق عليه السلام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او، اين بود كه پيامبر خدا، چگونه اختلاف را رحمت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در باره اصل صدور اين حديث مي‌پرسد و پس از آن‌كه تأييد امام را مى شنود،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اختلاف امّت، رحمت باشد، آيا اجتماع آنان، مايه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پاسخ او، اختلاف را به معناى ديگرش؛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مى كند و گفته پيامبر را اشاره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منظور حضرت اين بوده است كه امّتش از شهرها، به مراكز دانش بيايند و بروند تا دين را فرا گيرند، نه اين‌كه در آن اختلاف كنند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در روايات ديگري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معنا آمده است؛ مانند آنچه در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كبيره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به اهل بيت مى گوييم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آن‌كه، اين واژه در آيات متعدّدي از قرآن كريم نيز بدين معنا به كار رفته است؛ مانند اين آيه</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إِنَّ فِى خَلْقِ السَّمَوَاتِ وَالْأَرْضِ وَاخْتِلَافِ الَّيْلِ وَالنَّهَارِ لَأَيَاتٍ لِاُّوْلِى الْأَلْبَابِ</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راستي‌كه در آفرينش آسمانها و زمين، و در پىِ يكديگر آمدن شب و روز، براى خردمندان، نشانه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قانع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حديث با همين معناى دو دستگى نيز توجيه شده است</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2135_14318"/>
    </w:p>
    <w:p>
      <w:pPr>
        <w:pStyle w:val="Heading6"/>
        <w:numPr>
          <w:ilvl w:val="5"/>
          <w:numId w:val="1"/>
        </w:numPr>
        <w:rPr/>
      </w:pPr>
      <w:bookmarkStart w:id="422" w:name="__RefHeading___Toc134381_3804643083"/>
      <w:bookmarkStart w:id="423" w:name="_Toc161"/>
      <w:bookmarkEnd w:id="421"/>
      <w:bookmarkEnd w:id="422"/>
      <w:r>
        <w:rPr>
          <w:rtl w:val="true"/>
        </w:rPr>
        <w:t>اشتراك در هيئت</w:t>
      </w:r>
      <w:bookmarkEnd w:id="423"/>
    </w:p>
    <w:p>
      <w:pPr>
        <w:pStyle w:val="Heading6"/>
        <w:numPr>
          <w:ilvl w:val="5"/>
          <w:numId w:val="1"/>
        </w:numPr>
        <w:rPr/>
      </w:pPr>
      <w:bookmarkStart w:id="424" w:name="__RefHeading___Toc134383_3804643083"/>
      <w:bookmarkStart w:id="425" w:name="_Toc162"/>
      <w:bookmarkEnd w:id="424"/>
      <w:r>
        <w:rPr>
          <w:rtl w:val="true"/>
        </w:rPr>
        <w:t>نمونه‌ها</w:t>
      </w:r>
      <w:bookmarkEnd w:id="425"/>
    </w:p>
    <w:p>
      <w:pPr>
        <w:pStyle w:val="Heading6"/>
        <w:numPr>
          <w:ilvl w:val="5"/>
          <w:numId w:val="1"/>
        </w:numPr>
        <w:rPr/>
      </w:pPr>
      <w:bookmarkStart w:id="426" w:name="__RefHeading___Toc134385_3804643083"/>
      <w:bookmarkStart w:id="427" w:name="_Toc163"/>
      <w:bookmarkEnd w:id="426"/>
      <w:r>
        <w:rPr>
          <w:rtl w:val="true"/>
        </w:rPr>
        <w:t>نمونه‌ها</w:t>
      </w:r>
      <w:bookmarkEnd w:id="427"/>
    </w:p>
    <w:p>
      <w:pPr>
        <w:pStyle w:val="BookText"/>
        <w:rPr/>
      </w:pPr>
      <w:r>
        <w:rPr>
          <w:rFonts w:ascii="IRNazanin" w:hAnsi="IRNazanin" w:eastAsia="IRNazanin"/>
          <w:color w:val="111111"/>
          <w:sz w:val="28"/>
          <w:sz w:val="28"/>
          <w:szCs w:val="28"/>
          <w:rtl w:val="true"/>
          <w:lang w:bidi="fa-IR"/>
        </w:rPr>
        <w:t>اشتراك در هيئتشايان ذكر است كه گاهي به كار رفتن يك واژه در چند معنا، حاصل چندمعنايي مادّه آن نيست؛ بلكه از مشابهت دو هيئت يك مادّه و دو صيغه از يك ريشه، پديد آمده است</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اين امر در زبان عربى، به دلائل مختلفي اتفاق مي‌افتد؛ از آن جمله، تفاوت حركتي برخي از حروف كلمه است؛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ديگر، تغييرات حاصل از اعلال كلمه است؛ مانند دو معنايي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تفاوت‌ها و تغييرات پديدآمده را بررسي مي‌كنيم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نمونه‌هازوردر اين واژه، تغيير در حركت، به تفاوت معناي واژه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عربي، كم نيستند هيئت‌هاي تقريباً هم‌شكلي كه با تفاوت در حركات، معنايي متفاوت را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حركت مختلف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مضموم باشد، معناي باطل و بيهوده مي‌دهد ـ كه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از آن متداول است ـ ؛ ولي اگر مفتوح باشد،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چنان‌كه در اين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أخاه في جانبِ المِصْرِ ابتغاءَ وجهِ اللهِ فهو زَوْرُه، وحَقٌّ على اللهِ أنْ يُكرمَ زَوْرَه</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يعقوب بن شعيب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عليه السلام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براي رضاي خداوند، به ديدار برادر ديني‌اش در حومه شهر برود، ميهمان خدا است و بر خداوند است كه ميهمانش را تكريم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حسناننمونه دوّم، در سخنان امير مؤمنان به چشم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تواند 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كلمه‌اي مفرد با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خطبه دردآلود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ماجراهاى پس از كشته شدن عثمان و هجوم سيل آساى مردم را براى سپردن خلافت به ايشان، به زيبايي توصيف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راعَني إلّا والنّاسُ كَعُرفِ الضَبُعِ إلىَّ يَنثالُونَ علىَّ مِن كلِّ جانبِ، حتَّى لَقد وُطِئَ الحسنان، وشُقَّ عِطفاىَ، مُجتمِعينَ حَولي كرَبيضَةِ الغَنَمِ</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ناگهان ديدم كه مردم از هر سو، به من روى نهادند و چون يال كفتار، پس و پشتِ يكديگر ايستادند، چندان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 و دو پهلويم آزرده گشت، به گِرد من فراهم آمدند و چون گله گوسفند، سر به هم نهادند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برخي مترجمان نهج البلاغه،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حسن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كه بر پايه قاعده تغليب،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قطب راوندى ـ از نخستين شارحان نهج البلاغه ـ و در پىِ او، ابن ابى الحديد،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انگشت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شهيدى، معناى سومى را پيشنهاد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مترجمان و شارحان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مجتبى و 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مي‌دانند؛ امّا با توجه به معناى فعل مجهول و نيز وضع مجلس امام، بعيد به نظر مى رسد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دو بزرگوار باشد؛ چه، در آن روز، بيش از سى سال از سنّشان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چگونه امام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 پا له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كه هجوم مردم فراوان باشد، تنها اين دو بزرگوار در كنار امام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نام مى برد؟ ابن ابى الحديد، به نقل از قطب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معناي دو انگشت شصت پا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اين تعبير، مناسب به نظر مى رسد؛ امّا از لُغويان ـ تا آنجا كه جست‌وجو كردم ـ ، كسى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معنايى ننوشته است؛ ليكن همين كلمه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استخوان 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كرده اند </w:t>
      </w:r>
      <w:r>
        <w:rPr>
          <w:rStyle w:val="FootnoteAnchor"/>
          <w:rtl w:val="true"/>
        </w:rPr>
        <w:footnoteReference w:id="270"/>
      </w:r>
      <w:r>
        <w:rPr>
          <w:rFonts w:ascii="IRNazanin" w:hAnsi="IRNazanin" w:eastAsia="IRNazanin"/>
          <w:color w:val="111111"/>
          <w:sz w:val="28"/>
          <w:sz w:val="28"/>
          <w:szCs w:val="28"/>
          <w:rtl w:val="true"/>
          <w:lang w:bidi="fa-IR"/>
        </w:rPr>
        <w:t xml:space="preserve">و اين معنا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ام ـ ، مناسب تر است</w:t>
      </w:r>
      <w:r>
        <w:rPr>
          <w:rFonts w:eastAsia="IRNazanin" w:cs="IRNazanin"/>
          <w:color w:val="111111"/>
          <w:sz w:val="28"/>
          <w:szCs w:val="28"/>
          <w:rtl w:val="true"/>
          <w:lang w:bidi="fa-IR"/>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روشن است كه براي دادن حكم قطعى و نهايى، بايد ساير روايات و نقل هاى تاريخىِ مرتبط را نيز به دقّت بررسى كرد؛ از جمله، سخن امام على عليه السلام در نهج البلاغه </w:t>
      </w:r>
      <w:r>
        <w:rPr>
          <w:rStyle w:val="FootnoteAnchor"/>
          <w:rtl w:val="true"/>
        </w:rPr>
        <w:footnoteReference w:id="272"/>
      </w:r>
      <w:r>
        <w:rPr>
          <w:rFonts w:ascii="Amiri" w:hAnsi="Amiri" w:eastAsia="Amiri" w:cs="Amiri"/>
          <w:color w:val="111111"/>
          <w:sz w:val="28"/>
          <w:sz w:val="28"/>
          <w:szCs w:val="28"/>
          <w:rtl w:val="true"/>
          <w:lang w:bidi="ar-SA"/>
        </w:rPr>
        <w:t>كه به همين ماجراى بيعت عمومى مردم با ايشان نظر دارد و استاد شهيدى نيز خود در تعليقه بعدى، بدان تذكّر داده است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مُرتابعامل دوّم براي اشتراك هيئت كلمات، تغييرات حروف 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ياء و ـ ، به دليل اجراي قواعد اعلال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منقول از امام على عليه السلام، نمونه‌اي از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مِن غَيرِ ثِقَةٍ فَتكونَ كَذّاباً، ولا تُصاحِبْ هَمّازاً فَتُعَدَّ مُرتاباً، ولا تُخالِطْ ذا فُجورٍ فَتُرَى مُتَّهَماً، ولا تُجادِلْ عن الخائنينَ فَتُصبِحَ مَلُوماً</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مي‌توان در هر دو معناى فاعلى و مفعولى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ترديدكننده و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 زيرا حرف علّه در هر دو صيغه فاعلى و مفعولى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دليل متحرّك بودن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مفتوح بودن حرف ما قبل آن،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 است كه در بسياري از موارد، به دليل هم‌نشينى كلمه با بقيه سخن و ديگر قرينه‌ها، تنها يكى از دو احتمال، متعيّن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در خور ذكر، آن كه اعلال و تغيير حروف، گاه موجب مى شود كه يك مشتق از دو مادّه متفاوت، هم‌شكل شوند و معناى يك مادّه، به جاى ديگرى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اين‌گونه، مي‌توان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قيس، سردسته منافقان معاصر امام علي عليه السلام، به هنگام سخنراني امام بر بالاى منبر مسجد كوفه، سخني نابجا گفت و امام در پاسخ به او، وي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حائك بن حائك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بن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مترجمان و شارحان نهج البلاغه، بر اين اساس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 بافندگي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صفت اشعث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كرده‌اند؛ امّا اين معنا با تاريخ و تبار اشعث، سازگار نيست؛ زيرا او و پدرش از بزرگان و رؤساي قبيله بزرگ كِنده در يمن بوده اند؛ حال آن كه بافندگي، شغلي پايين دست بوده است</w:t>
      </w:r>
      <w:r>
        <w:rPr>
          <w:rFonts w:eastAsia="IRNazanin" w:cs="IRNazanin"/>
          <w:color w:val="111111"/>
          <w:sz w:val="28"/>
          <w:szCs w:val="28"/>
          <w:rtl w:val="true"/>
          <w:lang w:bidi="fa-IR"/>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از اين رو، استاد شهيدى، مترجم تواناى نهج البلاغه، احتمال داده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تبختر و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هم با شخصيت تاريخى و هم با رفتارهاى نقل‌شده از اشعث، هم‌خوانى دارد</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قالنمونه ديگر را از افعال برگزيده‌ايم تا نشان دهيم كه همساني يك صيغه از دو مادّه، مختصّ اسم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پر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افزون بر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 ديگري نيز دارد كه كم‌كاربرد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مربوط به حركت امام حسين عليه السلام به سوي كربلا، هر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الحسينُ عليه السلام وأصحابُه فَلمّا نَزَلُوا ثَعلبيَّةَ، وَرَدَ عليه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دَعا إلى هُدىً فَأجابُوه إليه، وإمامٌ دَعا إلى ضَلالَةٍ فَأجابُوه إليها، هؤلاء في الجنةِ وهؤلاءِ في النارِ، وهو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 في الجنة وَفريقٌ في السعيرِ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حتى نَزَلَ العُذيبَ فَقالَ فيها قائلةَ الظهيرةِ</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امام حسين عليه السلام و اصحابش حركت كردند، پس چون در ثعلبيه فرود آمدند، فردي به نام بشر بن غالب، نزد امام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آيه يومَ نَدعُوا كلَّ أناسٍ بِإمامِهِم را برايم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پيشوايي، به سوي هدايت فرا مي‌خواند و شماري دعوت وي به هدايت را اجابت مي‌كنند؛ و پيشوايي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گم‌راهي مي‌خواند و شماري دعوت وي را اجابت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در بهشت و گروه دوّم، در آتش‌اند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فريقٌ في الجنة وَفريقٌ في السعيرِ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راه افتاد تا در عُذيب فرود آمد و در آنجا، به خوابِ نيم‌روز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ميانه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أجوف واوي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انتهاي گزارش،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أجوف يائي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خوابيدن در ميانه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كه در اين جا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نيز اين صيغه، به همين معناي دوّم،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مِّنْ قَرْيَةٍ أهْلَكْنَاهَا فَجَاءَهَا بَأْسُنَا بَيَاتاً أوْ هُمْ قَائِلُونَ</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2135_14328"/>
    </w:p>
    <w:p>
      <w:pPr>
        <w:pStyle w:val="Heading6"/>
        <w:numPr>
          <w:ilvl w:val="5"/>
          <w:numId w:val="1"/>
        </w:numPr>
        <w:rPr/>
      </w:pPr>
      <w:bookmarkStart w:id="429" w:name="__RefHeading___Toc134387_3804643083"/>
      <w:bookmarkStart w:id="430" w:name="_Toc164"/>
      <w:bookmarkEnd w:id="428"/>
      <w:bookmarkEnd w:id="429"/>
      <w:r>
        <w:rPr>
          <w:rtl w:val="true"/>
        </w:rPr>
        <w:t>همراهي حروف</w:t>
      </w:r>
      <w:bookmarkEnd w:id="430"/>
    </w:p>
    <w:p>
      <w:pPr>
        <w:pStyle w:val="BookText"/>
        <w:rPr/>
      </w:pPr>
      <w:r>
        <w:rPr>
          <w:rFonts w:ascii="IRNazanin" w:hAnsi="IRNazanin" w:eastAsia="IRNazanin"/>
          <w:color w:val="111111"/>
          <w:sz w:val="28"/>
          <w:sz w:val="28"/>
          <w:szCs w:val="28"/>
          <w:rtl w:val="true"/>
          <w:lang w:bidi="fa-IR"/>
        </w:rPr>
        <w:t>همراهي حروفيكي ديگر از عوامل پديد آمدن معاني متعدّد براي يك كلمه، تفاوت معنايي برخاسته از اضافه شدن برخي حروف به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زبان‌هاي ديگر نيز اين پديده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در زبان عربي، حروف تعدّي و جرّ، نقش مهمّي را در افزايش يا تغيير معناي كلمه،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حروف، بيشتر با فعل و يا مشتقّاتِ برگرفته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اسم فاعل و اسم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تركيب مي‌شوند و بر معاني آنها اثر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كه تعدادشان هم كم نيست، مانند حروف اضافه در زبان فارسى و انگليسى، با همه كوچكي شان، نقش‌هاى بزرگى را در جمله ايفا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 و يا تغيير اين حروف؛ به‌ويژه آن دسته كه براى متعدّى كردن افعالِ لازم به كار مى روند، تأثير عمده اى در معناى كلام دارد و بى توجهى به آنها و به تفاوت هر يك با ديگري، گاه معنايى متضاد با مقصود اصلى گوينده را نتيجه مي‌دهد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معناي بسياري از افعال، هنگام تركيب با آنها، متفاوت مي‌شود و در موارد متعدّدي، تركيب يك فعل با دو حرف، تفاوت معنايي بسياري را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اين حروف؛ به‌ويژه در جايي كه فاعل و يا مفعول جمله، ميان فعل و حرف فاصله انداخته باشد، كم نيست و اين بي‌توجهي، موجب مي‌شود كه معناي اصلي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آن، هنگام تجرّد از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ذهن تبادر كند و از معناي جديدِ حاصل‌آمده از تركيب، غفلت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نمونه‌هاعدلامام على عليه السلام در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العادِلُونَ بِكَ إذْ شَبَّهُوكَ بِأصنامِهم ونَحَلُوكَ حِليةَ المَخلوقينَ بِأوهامِهم</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شريك‌گيرندگان براى تو، دروغ گفتند كه تو را به بت‌هايشان همانند كردند و جامه آفريدگان را به گمانِ بى پايه خود، بر تو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دليل نسبت دادن كذب به آنان،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اين تركيب، در قرآن نيز به كار رفته و به نخستين آيه سوره انعام، بسيار شبيه است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همين مادّه،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معنايى ديگر مى يابد؛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عن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منحرف شدن و كناره گرفتن است</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ناگفته نمانَد كه گاه در كنار فعل مجرّد، حرفي ديده نمي‌شود؛ امّا معلوم است كه معناي حالت تركيبي آن را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حدس زدن حرف مناسب و در تقدير گرفتن آن، لازمه فهم معنا است و اگر با دقّت و مهارت به انجام نرسد، ما را در تبيين متن، دچار مشكل مي‌كند؛ به‌ويژه در جايي كه بيش از يك حرف مي‌توان در نظر گرفت؛ مانند آيه شصت سوره نمل كه در آن، هر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مي‌توان مقدّر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عقلبرخي از افعال متعدّى، با يكي از حروف جارّ همراه مي‌شوند و مفعول دوّم هم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تركيبي، گاه معناي پيچيده‌اي نيز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متعدّى است و به ندرت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به كار مى رود و از اين رو، فهم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شده و شارحان و مترجمانِ حديث را به تكاپو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ساده از كاربرد اين تركيب، روايت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يُعيدُ الكلمةَ ثلاثاً لِتُعقَلَ عنه</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پيامبر خدا، سخن حكمت آميز خود را سه بار تكرار مى كرد تا از او، به خوبي فرا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آن كه، برخي از افعال، بيشتر با يك حرف خاص همراه مى شوند و به ندرت و تنها در موارد خاصى، با حرف ديگر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 امّا در اين آيه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يَشرَبُ بِها عبادُ اللهِ،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كه اديبان، آن را مثالى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همان معناي اصلي فعل را در حالت همراهي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به گونه‌اي، يكي از معاني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با آن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برخي مترجمان، توجه شايسته اى به حروف و نقش آنها در معنا و زيبايى كلام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پژوهان معاصر، مى توان به تذكار خرمشاهى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لِلْقاسِيَةِ قُلُوبُهُم مِّنْ ذِكْرِ اللهِ أوْلئِكَ فِي ضَلالٍ مُّبِينٍ اشاره نمود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وي به اين نكته توجه داشته است كه اوّلاً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مي‌رود و در اين حالت، معناي نشأت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گاهي ـ هرچند بسيار اندك ـ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مي‌گيرد و همان معنا را به فعل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با توجه به معناي مجاوزت و دوري نهفته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آيه، از همين قبيل دانسته و آن را به معناي اصلي‌اش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درست نيست كه آيه را چنين ترجمه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كسانى كه از ذكر الهى، دل هايشان سخت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اين ترجمه درست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كسانى كه از سختي دل هايشان، ذكر الهى را نمى پذيرند</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1" w:name="pg2135_14336"/>
    </w:p>
    <w:p>
      <w:pPr>
        <w:pStyle w:val="Heading6"/>
        <w:numPr>
          <w:ilvl w:val="5"/>
          <w:numId w:val="1"/>
        </w:numPr>
        <w:rPr/>
      </w:pPr>
      <w:bookmarkStart w:id="432" w:name="__RefHeading___Toc134389_3804643083"/>
      <w:bookmarkStart w:id="433" w:name="_Toc165"/>
      <w:bookmarkEnd w:id="431"/>
      <w:bookmarkEnd w:id="432"/>
      <w:r>
        <w:rPr>
          <w:rtl w:val="true"/>
        </w:rPr>
        <w:t>ابواب مزيد فيه</w:t>
      </w:r>
      <w:bookmarkEnd w:id="433"/>
    </w:p>
    <w:p>
      <w:pPr>
        <w:pStyle w:val="Heading6"/>
        <w:numPr>
          <w:ilvl w:val="5"/>
          <w:numId w:val="1"/>
        </w:numPr>
        <w:rPr/>
      </w:pPr>
      <w:bookmarkStart w:id="434" w:name="__RefHeading___Toc134391_3804643083"/>
      <w:bookmarkStart w:id="435" w:name="_Toc166"/>
      <w:bookmarkEnd w:id="434"/>
      <w:r>
        <w:rPr>
          <w:rtl w:val="true"/>
        </w:rPr>
        <w:t>راه حلّ آسيب</w:t>
      </w:r>
      <w:bookmarkEnd w:id="435"/>
    </w:p>
    <w:p>
      <w:pPr>
        <w:pStyle w:val="Heading5"/>
        <w:numPr>
          <w:ilvl w:val="4"/>
          <w:numId w:val="1"/>
        </w:numPr>
        <w:rPr/>
      </w:pPr>
      <w:bookmarkStart w:id="436" w:name="__RefHeading___Toc134393_3804643083"/>
      <w:bookmarkStart w:id="437" w:name="_Toc167"/>
      <w:bookmarkEnd w:id="436"/>
      <w:r>
        <w:rPr>
          <w:rtl w:val="true"/>
        </w:rPr>
        <w:t>چكيده</w:t>
      </w:r>
      <w:bookmarkEnd w:id="437"/>
    </w:p>
    <w:p>
      <w:pPr>
        <w:pStyle w:val="BookText"/>
        <w:rPr/>
      </w:pPr>
      <w:r>
        <w:rPr>
          <w:rFonts w:ascii="IRNazanin" w:hAnsi="IRNazanin" w:eastAsia="IRNazanin"/>
          <w:color w:val="111111"/>
          <w:sz w:val="28"/>
          <w:sz w:val="28"/>
          <w:szCs w:val="28"/>
          <w:rtl w:val="true"/>
          <w:lang w:bidi="fa-IR"/>
        </w:rPr>
        <w:t>ابواب مزيد فيهاز نكات قابل توجه در اين ميان، توجه به تغيير غالبى معناي يك مادّه، پس از رفتن به باب هاى ثلاثى مزيد و يا رُباعى مزيد است ـ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ولي چون محلّ بحث آن، در علم صرف و ادب است، به تأثيرات آن نمى پردازيم و تنها به اين نكته بسنده مى كنيم كه به علّت وجود برخى هيئت هاى متشابه در باب مجرّد و مزيد، توجه به سازگارىِ معناى حاصل از هيئت انتخاب شده و بقيه جمله،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اين مسئله در نسخه هاى خطّى قديمى ـ كه بيش ترشان اعراب و تشديد ندارند ـ ، مهم تر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راه حلّ آسيببراي تعيين معناي مقصود از هر واژه چندمعنايي و دريافتن اينكه در كدام مفهومِ به كار رفته است،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بافت درون ْْزباني و بافت بيرون ْْزباني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 درونْ زباني، با استفاده از قرائن سياقي و آنچه در لابه لاي كلام و در كنار واژه چندمعنايي وجود دارد، يكي از چند معناي احتمالي آن را تعيين مي‌كنيم؛ يعني هر يك از معانى متفاوت واژه را در جمله مي‌نهيم و معناهاي حاصل را كه از هم‌نشينى با بقيه جمله به دست خواهد آمد، با يكديگر مي‌سنجيم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دوّم، همين كار را با يافتن اسباب صدور حديث و قرينه‌هاي منفصل و احاديث مشابه و هم مضمون، به انجام مي‌رسانيم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اين دو روش را مي‌توان ـ و بلكه بهتر است كه ـ با هم به كار برد و مكمّل يكديگر شمرد؛ به ويژه در جايي كه كاربرد يك روش، به تعيين نهايي و قطعي نينجامد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چكيدهبرخي از الفاظ زبان عربى، مانند بسيارى از زبانها، چند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واژه‌ها گاه فهم متن را دشوار مي كنند و گاه زمينه شكل گيري فهمي نادرست از حديث را فراهم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كلمه‌ها، چند معنا داشتنِ واژه، حاصل چندمعنايي مادّه آن نيست؛ بلكه از مشابهت دو هيئت يك مادّه و يا دو صيغه از يك ريشه،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عوامل پديد آمدن معاني متعدّد براي يك كلمه، تفاوت معنايي ناشي از ضميمه شدن برخي از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 و يا تغيير حروف؛ به ويژه آن دسته كه براى متعدّى كردن افعالِ لازم به كار مى روند، تأثير عمده اى در معناى كلام دارد و بى توجهى به كاربرد آنها و تفاوتشان با يكديگر، گاه معنايى به دست مي‌دهد كه متضاد با مقصود اصلى گوينده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 درونْ زباني، با استفاده از قرائن سياقي و آنچه در لابه لاي كلام و در كنار واژه چندمعنايي وجود دارد، يكي از چند معناي احتمالي آن را معين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 بيرونْ زباني، همين كار را با يافتن اسباب صدور حديث و قرينه‌هاي منفصل و احاديث مشابه و هم مضمون، به انجام مي‌رسانيم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2135_14338"/>
    </w:p>
    <w:p>
      <w:pPr>
        <w:pStyle w:val="Heading5"/>
        <w:numPr>
          <w:ilvl w:val="4"/>
          <w:numId w:val="1"/>
        </w:numPr>
        <w:rPr/>
      </w:pPr>
      <w:bookmarkStart w:id="439" w:name="__RefHeading___Toc134395_3804643083"/>
      <w:bookmarkStart w:id="440" w:name="_Toc168"/>
      <w:bookmarkEnd w:id="438"/>
      <w:bookmarkEnd w:id="439"/>
      <w:r>
        <w:rPr>
          <w:rtl w:val="true"/>
        </w:rPr>
        <w:t>پرسش و پژوهش</w:t>
      </w:r>
      <w:bookmarkEnd w:id="440"/>
    </w:p>
    <w:p>
      <w:pPr>
        <w:pStyle w:val="BookText"/>
        <w:rPr/>
      </w:pPr>
      <w:r>
        <w:rPr>
          <w:rFonts w:ascii="IRNazanin" w:hAnsi="IRNazanin" w:eastAsia="IRNazanin"/>
          <w:color w:val="111111"/>
          <w:sz w:val="28"/>
          <w:sz w:val="28"/>
          <w:szCs w:val="28"/>
          <w:rtl w:val="true"/>
          <w:lang w:bidi="fa-IR"/>
        </w:rPr>
        <w:t>پرسش و پژوهش</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 در هيئت را با ذكر مثال،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نمونه‌هايي از واژگان چندمعنايي را در قرآن و حديث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براي همراهي حروف به عنوان عامل پديد آمدن معاني متعدد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چند فعل مضارع، نشان دهيد كه تفاوت حركت عين الفعل آن در معنايش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چند معنايي اين حديث را بيابيد و متن را ترجمه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على رجلٍ مِن وُلد عبدِ المطلب وهو في السوقِ وقد وُجِّهَ لغيرِ القبلةِ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وَجِّهُوه إلى القبلةِ فإنَّكم إذا فعلتُم ذلك أقبلَتْ عليه الملائكةُ وأقبلَ اللهُ عزَّ وجلَّ عليه بِوجهه، فلم يَزَلْ كذلك حتى يُقبَضَ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زير را ترجمه و تفسيركنيد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لاتزوِّجوا النِّساء علي قراباتهنِّ، فإنَّه يكون مِنْ ذلك القطيعة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 ما حاكَ في صدرِكَ وكَرِهْتَ أنْ يَطَّلِعَ عليه الناسُ</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2135_14340"/>
    </w:p>
    <w:p>
      <w:pPr>
        <w:pStyle w:val="Heading5"/>
        <w:numPr>
          <w:ilvl w:val="4"/>
          <w:numId w:val="1"/>
        </w:numPr>
        <w:rPr/>
      </w:pPr>
      <w:bookmarkStart w:id="442" w:name="__RefHeading___Toc134397_3804643083"/>
      <w:bookmarkStart w:id="443" w:name="_Toc169"/>
      <w:bookmarkEnd w:id="441"/>
      <w:bookmarkEnd w:id="442"/>
      <w:r>
        <w:rPr>
          <w:rtl w:val="true"/>
        </w:rPr>
        <w:t xml:space="preserve">درس دوازدهم </w:t>
      </w:r>
      <w:r>
        <w:rPr>
          <w:rtl w:val="true"/>
        </w:rPr>
        <w:t xml:space="preserve">: </w:t>
      </w:r>
      <w:r>
        <w:rPr>
          <w:rtl w:val="true"/>
        </w:rPr>
        <w:t>فارسي‌زدگي، خلط لغت و اصطلاح</w:t>
      </w:r>
      <w:bookmarkEnd w:id="443"/>
    </w:p>
    <w:p>
      <w:pPr>
        <w:pStyle w:val="Heading6"/>
        <w:numPr>
          <w:ilvl w:val="5"/>
          <w:numId w:val="1"/>
        </w:numPr>
        <w:rPr/>
      </w:pPr>
      <w:bookmarkStart w:id="444" w:name="__RefHeading___Toc134399_3804643083"/>
      <w:bookmarkStart w:id="445" w:name="_Toc170"/>
      <w:bookmarkEnd w:id="444"/>
      <w:r>
        <w:rPr/>
        <w:t>۲۰</w:t>
      </w:r>
      <w:r>
        <w:rPr>
          <w:rtl w:val="true"/>
        </w:rPr>
        <w:t xml:space="preserve">. </w:t>
      </w:r>
      <w:r>
        <w:rPr>
          <w:rtl w:val="true"/>
        </w:rPr>
        <w:t>فارسي‌زدگي</w:t>
      </w:r>
      <w:bookmarkEnd w:id="445"/>
    </w:p>
    <w:p>
      <w:pPr>
        <w:pStyle w:val="Heading6"/>
        <w:numPr>
          <w:ilvl w:val="5"/>
          <w:numId w:val="1"/>
        </w:numPr>
        <w:rPr/>
      </w:pPr>
      <w:bookmarkStart w:id="446" w:name="__RefHeading___Toc134401_3804643083"/>
      <w:bookmarkStart w:id="447" w:name="_Toc171"/>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 xml:space="preserve">درس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فارسي‌زدگي، خلط لغت و اصطلاحاهداف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آگاهي از تأثير فارسي زدگي بر فهم حديث؛ آگاهي از خلط معناي لغوي و اصطلاحي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فارسي‌زدگياين آسيب، ويژه فارسي‌زبانان است و 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پيش‌دانسته‌ها در فهم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آسيب در همان مرحله نخست فهم، رخ مي‌دهد؛ يعني در فهم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حديث‌پژوهان فارسي‌زبان، از آن رو دچار اين اشكال مي‌شوند كه زبان فارسى، پس از مسلمان شدن ايرانيان، از زبان عربى تغذيه كرده و بسيارى از واژه هاى زبان عربى را به استخدام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كنوني، شايد بتوان نيمي از كلمات پركاربرد زبان فارسي را واژه‌هاي وام‌گرفته از زبان عربي دانست و از اين رو، انشاي يك متن چند سطري با واژگان فارسي و بدون استفاده از كلمات عربي، افزون بر مهارت و آشنايي بسيار با ادبيات فارسي، نياز به صرف وقت و تمركز نيز دارد </w:t>
      </w:r>
      <w:r>
        <w:rPr>
          <w:rStyle w:val="FootnoteAnchor"/>
          <w:rtl w:val="true"/>
        </w:rPr>
        <w:footnoteReference w:id="287"/>
      </w:r>
      <w:r>
        <w:rPr>
          <w:rFonts w:ascii="IRNazanin" w:hAnsi="IRNazanin" w:eastAsia="IRNazanin"/>
          <w:color w:val="111111"/>
          <w:sz w:val="28"/>
          <w:sz w:val="28"/>
          <w:szCs w:val="28"/>
          <w:rtl w:val="true"/>
          <w:lang w:bidi="fa-IR"/>
        </w:rPr>
        <w:t>و اگر هم نوشته شود، تصنّع آن هويدا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پي آشنايي ايرانيان و ديگر ملل فارس زبان، با معارف عميق و ژرف اخلاقي و توحيدىِ برگرفته از قرآن و حديث، واژه هاي قرآني يا حديثي بي‌شماري به زبان فارسى راه يافتند و حتي بسياري از آنها پُركاربردتر و روشن تر از معادل هاى فارسى خود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محبّت، حيا، عقل، علم ـ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مهر يا دوستي، شرم، خِرد و دانش ـ ، از اين قبيل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اينكه برخي از اين واژه‌ها به اقتضاي طبيعت پويا و دگرگون شونده زبان، معاني ديگري نيز به خود گرفتند و چه بسا معناي عربي خود را در زبان فارسي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تحوّل گريزناپذيري، پيامدهاي فرهنگي و زبان‌شناختي بسياري دارد و گذشته از جنبه‌هاي پسنديده‌اش، گاهي زمينه‌ساز لغزش پژوهشگران مي‌شود و به‌ويژه به درك درست معناي حديث، آسيب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 اين آسيب در كار با حديث، به اين گونه است كه شباهت شكلى و شنيدارى برخى از واژه هاى عربى با واژه هاى فارسى، موجب مي‌شود كه خواننده يا شنونده بپندارد كه مفهوم واژه عربىِ به كار رفته را مي‌داند و ديگر نيازي به مراجعه به كتاب‌هاي لغت نمي‌بيند، و در مرحله دوم، همان مفهوم فارسي واژه را در حديث مي‌نشاند و آن را معنا مي‌كند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2135_14342"/>
    </w:p>
    <w:p>
      <w:pPr>
        <w:pStyle w:val="Heading6"/>
        <w:numPr>
          <w:ilvl w:val="5"/>
          <w:numId w:val="1"/>
        </w:numPr>
        <w:rPr/>
      </w:pPr>
      <w:bookmarkStart w:id="449" w:name="__RefHeading___Toc134403_3804643083"/>
      <w:bookmarkStart w:id="450" w:name="_Toc172"/>
      <w:bookmarkEnd w:id="448"/>
      <w:bookmarkEnd w:id="449"/>
      <w:r>
        <w:rPr>
          <w:rtl w:val="true"/>
        </w:rPr>
        <w:t>نمونه‌ها</w:t>
      </w:r>
      <w:bookmarkEnd w:id="450"/>
    </w:p>
    <w:p>
      <w:pPr>
        <w:pStyle w:val="BookText"/>
        <w:rPr/>
      </w:pPr>
      <w:r>
        <w:rPr>
          <w:rFonts w:ascii="Amiri" w:hAnsi="Amiri" w:eastAsia="Amiri" w:cs="Amiri"/>
          <w:color w:val="111111"/>
          <w:sz w:val="28"/>
          <w:sz w:val="28"/>
          <w:szCs w:val="28"/>
          <w:rtl w:val="true"/>
          <w:lang w:bidi="ar-SA"/>
        </w:rPr>
        <w:t>نمونه‌هاقهرمانهاين سخن امام على عليه السلام مشهور است كه در نامه‌اي به فرزند برومندش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تُمَلِّكِ المَرأةَ ما جاوَزَ نفسَها، فإنَّ المرأةَ ريحانةٌ وليست بِقهرمانةٍ</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اموري را كه برون از توان زن است، به او مسپار؛ زيرا زن چون گلي ظريف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معناي پهلوان و فرد نيرومند، به كار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فهم، چنان براي فارسي‌زبانان روشن است كه به هنگام رو به رو شدن با آن، ترديدي در معناي آن نمي‌كنند تا نيازمند مراجعه به كتاب لغت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معناي اين حديث را چنين مي‌فهمند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گلى خوش‌بو است، نه قهرمان و 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به استناد اين فهم، حديث را انكار كرده‌اند؛ زيرا آنچه با واقع بيروني، مخالف است؛ چراكه زنان قهرماني داريم كه از برخي مردان، نيرومندترند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بدين معنا نيست؛ بلكه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پيشكار در امور مالي و وكيل در كارهاي اقتصادي و متصدّى اصلي كارهاى فرد ديگر</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پس مقصود امير مؤمنان نيز در اين جا، نهى از به خدمت گرفتن زن در امور شخصي و مالي و اداري شوهر و بيگاري كشيدن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لغت‌شناسان، اصل اين واژه را فارسي و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كهرمان</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مي‌دانند، شايد ادّعا شود كه اين واژه پس از دوران امام على عليه السلام، در قرون سوم و چهارم، به عربي راه يافته و اين تأخّر كاربرد، دليل بر جعلى بودن اين بخش از نامه نهج البلاغه باشد؛ </w:t>
      </w:r>
      <w:r>
        <w:rPr>
          <w:rStyle w:val="FootnoteAnchor"/>
          <w:rtl w:val="true"/>
        </w:rPr>
        <w:footnoteReference w:id="291"/>
      </w:r>
      <w:r>
        <w:rPr>
          <w:rFonts w:ascii="IRNazanin" w:hAnsi="IRNazanin" w:eastAsia="IRNazanin"/>
          <w:color w:val="111111"/>
          <w:sz w:val="28"/>
          <w:sz w:val="28"/>
          <w:szCs w:val="28"/>
          <w:rtl w:val="true"/>
          <w:lang w:bidi="fa-IR"/>
        </w:rPr>
        <w:t>حال آن‌كه اين واژه در آثار كهن‌تر از نهج البلاغه نيز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روايتي در كتاب من لا يحضره الفقيه اثبات ميكند كه 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به او فرموده است كه نيازهاي حج را براي امام بخرد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چانه نزند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مي‌دانيم كه امام سجّاد عليه السلام، در قرن نخست هجري و بسيار نزديك به صدر اسلام مي‌زيسته است و شيخ صدوق اگر چه در قرن چهارم ميزيسته است، امّا منابع حديثي او بسيار متقدمتر و بيشتر آنها مكتوب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 است كه شيخ صدوق آنها را نقل معنا نكرده و به همان صورت اصلي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 ديگري نيز در كافي و صحيح بخاري موجود است</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يسودمثال ديگري كه بر اثر پيوند دو زبان فارسي و عربي، برخي در معناي آن لغزيده‌اند،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الحسودُ لا يَسودُ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ريشه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پنداشته، چنين ترجمه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حسود، هرگز سود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ديگر براى رعايت وزن و آهنگ، ترجمه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هرگز نياسود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حال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معناي حديث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حسود هيچ گاه سَروَرى نمى يابد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اللّبانواژه ديگري است كه اين خطا در آن اتفاق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امام حسن مجتبي عليه السلام از پيامبر اكرم نقل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أطعِمُوا حَبالاكُم اللُبانَ فإنَّ الصبِيَ إذا غُذِيَ في بطنِ أمِّه بِاللُبانِ اشْتَدَّ قلبُه وزِيدَ في عقلِه</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به زنان باردارتان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بخورانيد؛ كه چون كودك در دل مادرش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شود، استواردل و پر عقل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فارسي به كار مي‌روند از يك سو، و اين پيشْ‌فرض كه خوب است به زنان بارداران شير خورانده شود، باعث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شود؛ در حالي كه لُبان در زبان عربي،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جويدني است؛ </w:t>
      </w:r>
      <w:r>
        <w:rPr>
          <w:rStyle w:val="FootnoteAnchor"/>
          <w:rtl w:val="true"/>
        </w:rPr>
        <w:footnoteReference w:id="296"/>
      </w:r>
      <w:r>
        <w:rPr>
          <w:rFonts w:ascii="IRNazanin" w:hAnsi="IRNazanin" w:eastAsia="IRNazanin"/>
          <w:color w:val="111111"/>
          <w:sz w:val="28"/>
          <w:sz w:val="28"/>
          <w:szCs w:val="28"/>
          <w:rtl w:val="true"/>
          <w:lang w:bidi="fa-IR"/>
        </w:rPr>
        <w:t>همان گونه كه در حديثي از پيامبر خدا صلي الله عليه و آله و سلم نيز به كار رفته است</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مَضْغُ اللُبانِ يَشِدُّ الأضراسَ، ويَنفِي البلغمَ ويَذهبُ بِريحِ الفم</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جويدن كُندُر، دندانها را محكم مي‌كند، بلغم </w:t>
      </w:r>
      <w:r>
        <w:rPr>
          <w:rStyle w:val="FootnoteAnchor"/>
          <w:rtl w:val="true"/>
        </w:rPr>
        <w:footnoteReference w:id="299"/>
      </w:r>
      <w:r>
        <w:rPr>
          <w:rFonts w:ascii="Amiri" w:hAnsi="Amiri" w:eastAsia="Amiri" w:cs="Amiri"/>
          <w:color w:val="111111"/>
          <w:sz w:val="28"/>
          <w:sz w:val="28"/>
          <w:szCs w:val="28"/>
          <w:rtl w:val="true"/>
          <w:lang w:bidi="ar-SA"/>
        </w:rPr>
        <w:t xml:space="preserve">را بر طرف مي‌سازد و 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دهان را از ميان مي‌برد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احتمالنكته جالب توجه، آن است كه برخى از واژه هاى زبان عربى، در زبان فارسى با همان هيئت و بدون هيچ دگرگوني‌اي به كار مى روند؛ اما معنايى ديگر و متفاوت با معناى عربى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تخمين و حدس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زبان عربى،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بردباري؛ بر دوش كشيدن؛ تاب آوردن در برابر فشار يا زير باري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اين رو، در معناى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الجاهلِ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 و بردبارى در برابر شخص نابخرد، گونه اى صدقه و احسان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كار نيكى، صدقه است</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روايت ديگري از امام علي عليه السلام، شايان توجه و گرد‌آورنده هر دو نمونه قبلي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يسودُ إلّا مَن يَحتمِلُ إخوانَه</w:t>
      </w:r>
      <w:r>
        <w:rPr>
          <w:rFonts w:eastAsia="IRNazanin" w:cs="IRNazanin"/>
          <w:color w:val="111111"/>
          <w:sz w:val="28"/>
          <w:szCs w:val="28"/>
          <w:rtl w:val="true"/>
          <w:lang w:bidi="fa-IR"/>
        </w:rPr>
        <w:t xml:space="preserve">. </w:t>
      </w:r>
      <w:r>
        <w:rPr>
          <w:rStyle w:val="FootnoteAnchor"/>
          <w:rtl w:val="true"/>
        </w:rPr>
        <w:footnoteReference w:id="302"/>
      </w:r>
      <w:r>
        <w:rPr>
          <w:rFonts w:ascii="Amiri" w:hAnsi="Amiri" w:eastAsia="Amiri" w:cs="Amiri"/>
          <w:color w:val="111111"/>
          <w:sz w:val="28"/>
          <w:sz w:val="28"/>
          <w:szCs w:val="28"/>
          <w:rtl w:val="true"/>
          <w:lang w:bidi="ar-SA"/>
        </w:rPr>
        <w:t>تنها كسي آقايي و سروري مي‌يابد كه برادرانش را تحمّل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اجتهادواژه ديگري كه از آسيب فارسي‌زدگي در امان نمانده،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پيامبر خدا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الدينِ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فاجِرٌ، وإمامٌ جائِرٌ، ومُجتَهِدٌ جاهلٌ</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در زبان فارسي كنوني، به كسي كه به عالي‌ترين درجه علم فقه دست يافته و مي‌تواند احكام شرعي را از منابع اصلي آن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ممكن است هنگام برخورد با اين حديث، اندكي سردرگم شويم و چه بسا شبهه شيوا نبودن و تكرار در حديث نيز به ذهنمان خطور كند؛ چراكه از يك سو،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بي‌معنا مي‌نمايد و از سوي ديگر، امام در صدر حديث،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حلّ هر دو شبهه، بايد توجه داشت كه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فارسي كنوني، غير از معناي آن در عربي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عربي،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كوشا و تلاشگر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بدون علم و خِرَد، گام در راه نهد، زيانش از پيشواي ستمگر و دانشمند بي‌تقوا، كمتر نيست و تاريخ، شاهد نمونه‌هايي از اين زيان بزرگ بوده است؛ مانند شورش خوارج نهروان در صدر اسلام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1" w:name="pg2135_14352"/>
    </w:p>
    <w:p>
      <w:pPr>
        <w:pStyle w:val="Heading6"/>
        <w:numPr>
          <w:ilvl w:val="5"/>
          <w:numId w:val="1"/>
        </w:numPr>
        <w:rPr/>
      </w:pPr>
      <w:bookmarkStart w:id="452" w:name="__RefHeading___Toc134405_3804643083"/>
      <w:bookmarkStart w:id="453" w:name="_Toc173"/>
      <w:bookmarkEnd w:id="451"/>
      <w:bookmarkEnd w:id="452"/>
      <w:r>
        <w:rPr>
          <w:rtl w:val="true"/>
        </w:rPr>
        <w:t>چند معنايي و فارسي‌زدگي</w:t>
      </w:r>
      <w:bookmarkEnd w:id="453"/>
    </w:p>
    <w:p>
      <w:pPr>
        <w:pStyle w:val="Heading6"/>
        <w:numPr>
          <w:ilvl w:val="5"/>
          <w:numId w:val="1"/>
        </w:numPr>
        <w:rPr/>
      </w:pPr>
      <w:bookmarkStart w:id="454" w:name="__RefHeading___Toc134407_3804643083"/>
      <w:bookmarkStart w:id="455" w:name="_Toc174"/>
      <w:bookmarkEnd w:id="454"/>
      <w:r>
        <w:rPr>
          <w:rtl w:val="true"/>
        </w:rPr>
        <w:t>نمونه‌ها</w:t>
      </w:r>
      <w:bookmarkEnd w:id="455"/>
    </w:p>
    <w:p>
      <w:pPr>
        <w:pStyle w:val="BookText"/>
        <w:rPr/>
      </w:pPr>
      <w:r>
        <w:rPr>
          <w:rFonts w:ascii="IRNazanin" w:hAnsi="IRNazanin" w:eastAsia="IRNazanin"/>
          <w:color w:val="111111"/>
          <w:sz w:val="28"/>
          <w:sz w:val="28"/>
          <w:szCs w:val="28"/>
          <w:rtl w:val="true"/>
          <w:lang w:bidi="fa-IR"/>
        </w:rPr>
        <w:t>چند معنايي و فارسي‌زدگياكنون كه هر دو مبحث واژه‌هاي چند معنايي و فارسي‌زدگي را پشت سر نهاديم، به نمونه هايي اشاره مي‌كنيم كه افزون بر داشتن چند معنا در زبان عربي، كاربرد آن در زبان فارسي، معناي ديگري نيز بر آن افزوده و يا يكي از معاني آن، برجسته شده و معاني ديگرش از ياد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 بسياري براي اين واژه‌ها مي‌توان بر شمرد؛ ولي به ذكر برخي از آنها بسنده مي‌كنيم تا تمريني براي هر دو آسيب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نمونه‌هافلجبسياري از لغت‌دانان،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در العين، جوهري در صحاح اللغة، ابن فارس در معجم مقائيس اللغة و ابن منظور در لسان العرب، به چند معنايي بودن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و نصف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شدن و غلبه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و فراخ شدن ميان دو پا يا دو دست و يا دندانها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برخي از هيئت‌هاي اسمي آن و گاه حالت مجهولي فعل آن،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فارسى، همين معنا شايع‌تر و مأنوس‌تر است؛ در حالي كه بيشينه كاربرد آن در عربي،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كردن و پيروز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پي مي‌آيد، نمونه‌هاي خوبي براي نشان دادن اين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حديثي از امام علي عليه السلام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اِحتَجَّ بِالحقِّ فَلَجَ؛ </w:t>
      </w:r>
      <w:r>
        <w:rPr>
          <w:rStyle w:val="FootnoteAnchor"/>
          <w:rtl w:val="true"/>
        </w:rPr>
        <w:footnoteReference w:id="304"/>
      </w:r>
      <w:r>
        <w:rPr>
          <w:rFonts w:ascii="IRNazanin" w:hAnsi="IRNazanin" w:eastAsia="IRNazanin"/>
          <w:color w:val="111111"/>
          <w:sz w:val="28"/>
          <w:sz w:val="28"/>
          <w:szCs w:val="28"/>
          <w:rtl w:val="true"/>
          <w:lang w:bidi="fa-IR"/>
        </w:rPr>
        <w:t>هر كه به وسيله حق احتجاج كند، پيروز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در توصيف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خاصَمَ بِه فَلَجَ؛ </w:t>
      </w:r>
      <w:r>
        <w:rPr>
          <w:rStyle w:val="FootnoteAnchor"/>
          <w:rtl w:val="true"/>
        </w:rPr>
        <w:footnoteReference w:id="305"/>
      </w:r>
      <w:r>
        <w:rPr>
          <w:rFonts w:ascii="IRNazanin" w:hAnsi="IRNazanin" w:eastAsia="IRNazanin"/>
          <w:color w:val="111111"/>
          <w:sz w:val="28"/>
          <w:sz w:val="28"/>
          <w:szCs w:val="28"/>
          <w:rtl w:val="true"/>
          <w:lang w:bidi="fa-IR"/>
        </w:rPr>
        <w:t>هر كه به وسيله قرآن مبارزه كند، پيروز مي‌شود؛ و در توصيف مرد مسلمان،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المَرءَ المُسلمَ البَرِئَ مِن الخيانةِ، ما لَم يَغْشَ دَناءةً تَظهَرُ فَيَخشَعُ لَها إذا ذُكِرَت وتُغرَي بِها لئامُ الناس، كانَ كالفالِجِ الياسِرِ</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مسلمانِ پاك از خيانت، همچون شخصي ظفرمند و برنده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كه مرتكب عملي پست نشده كه چون آشكار شود و آن را ياد كنند، سرافكنده شود و بازيچه فرومايگان گردد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نَسلاين واژه نيز چند معنايي است و كاربردش به معناي دودمان و ذرّيه، در فارسي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نخستين مواجهه با برخي از روايات، تنها همين معنا به ذهن مي‌آيد و به سراغ معاني ديگر نمي‌رويم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روايت‌هايي كه معناي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كار رفته، در تفسير قرطبي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شَكونا إلى النبي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بالإسراع في المشي فإنَّه يُنشِطُ</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در روايت است كه ما از ناتواني و خستگي، به پيامبر خدا گلايه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نسل سفارش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به تند راه رفتن كه باعث رفع خستگي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پياده‌روي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شيعي، اين روايت به نقل از ابن قدّاح، بدين شكل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عن أبيه عليه السلام أنَّ قوماً مُشاةً أدركَهُم النبيُّ فَشَكوا إليه شِدَّةَ المَشي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اِستَعِينوا بِالنَّسْلِ</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امام صادق عليه السلام به نقل از پدرشان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گروهي بدون مركب رسيد كه از پياده رفتنِ طولاني، شكايت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كوتاه و سريع گام زدن، كمك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نقلي ديگر،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سِيرُوا وانْسِلُوا فإنَّه أخَفُّ عليكم</w:t>
      </w:r>
      <w:r>
        <w:rPr>
          <w:rFonts w:eastAsia="IRNazanin" w:cs="IRNazanin"/>
          <w:color w:val="111111"/>
          <w:sz w:val="28"/>
          <w:szCs w:val="28"/>
          <w:rtl w:val="true"/>
          <w:lang w:bidi="fa-IR"/>
        </w:rPr>
        <w:t xml:space="preserve">».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كنيد؛ ولي كوتاه و سريع گام بزنيد تا كمتر خسته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 الإرشاد نوشته شيخ مفيد، روشن مي‌شود كه سفارش پيامبر، به پيادگاني است كه همراه ايشان به حج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 أنْ يَشُدُّوا على أوساطِهم ويَخلِطوا الرَمَلَ بِالنَسْلِ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ذلك واستراحوا إليه</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به ايشان فرمان داد كمرهايشان را ببندند و هروله رفتن و تند و كوتاه گام زدن را با هم بياميزند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چنين كردند و از خستگي رهيدند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را در قرآن نيز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حَتّسَى إِذا فُتِحَتْ يَأجُوجُ وَمَأْجُوجُ وَهُم مِّن كُلِّ حَدَبٍ يَنْسِلُونَ</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تا وقتى كه يأجوج و مأجوج، مغلوب شوند و آنها از هر پُشته اى بتازند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 فِي الصُّورِ فَإِذا هُم مِّنَ الْأَجْداثِ إِلَى رَبِّهِمْ يَنْسِلُونَ</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و در صور دميده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از گورهاى خود، شتابان به سوىِ پروردگار خويش مي آيند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خُمرهدر احاديث فقهي نيز نمونه هايي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سجده نماز، بايد بر زمين باشد، نه بر خوردني‌ها و پوشيدني‌ها و فرش و تسبيح و اين گونه اشياي ساخته دست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امام صادق عليه السلام سجده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خُـمرَة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جايز و حتي جزء سنّت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الأرض فريضةٌ وعلى الخُمرَةِ سنّةٌ</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شايد فارسي‌زبانان، گمان كنند كه چون خمره از گِل ساخته مي‌شود، مي‌توان آن را خاكِ برگرفته از زمين شمرد و تكه‌اي از آن را مانند مُهر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عرب‌زبانان هم ممكن است معناي امروزي و رايج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خمير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ذهنشان خطور كند؛ در حالي كه معناي ديگري هم دارد و همه فقيهان با كمك احاديث و قرينه‌هاي بسيار، آن را به درستي، به همان معناي ديگر؛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سجّاده كوچكِ بافته‌شده از شاخه نخل خرما</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استفاده از همين احاديث، سجده بر حصير را جايز دانسته‌اند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2135_14358"/>
    </w:p>
    <w:p>
      <w:pPr>
        <w:pStyle w:val="Heading6"/>
        <w:numPr>
          <w:ilvl w:val="5"/>
          <w:numId w:val="1"/>
        </w:numPr>
        <w:rPr/>
      </w:pPr>
      <w:bookmarkStart w:id="457" w:name="__RefHeading___Toc134409_3804643083"/>
      <w:bookmarkStart w:id="458" w:name="_Toc175"/>
      <w:bookmarkEnd w:id="456"/>
      <w:bookmarkEnd w:id="457"/>
      <w:r>
        <w:rPr/>
        <w:t>۲۱</w:t>
      </w:r>
      <w:r>
        <w:rPr>
          <w:rtl w:val="true"/>
        </w:rPr>
        <w:t xml:space="preserve">. </w:t>
      </w:r>
      <w:r>
        <w:rPr>
          <w:rtl w:val="true"/>
        </w:rPr>
        <w:t>خلط لغت و اصطلاح</w:t>
      </w:r>
      <w:bookmarkEnd w:id="458"/>
    </w:p>
    <w:p>
      <w:pPr>
        <w:pStyle w:val="Heading6"/>
        <w:numPr>
          <w:ilvl w:val="5"/>
          <w:numId w:val="1"/>
        </w:numPr>
        <w:rPr/>
      </w:pPr>
      <w:bookmarkStart w:id="459" w:name="__RefHeading___Toc134411_3804643083"/>
      <w:bookmarkStart w:id="460" w:name="_Toc176"/>
      <w:bookmarkEnd w:id="459"/>
      <w:r>
        <w:rPr>
          <w:rtl w:val="true"/>
        </w:rPr>
        <w:t>اشاره</w:t>
      </w:r>
      <w:bookmarkEnd w:id="460"/>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لغت و اصطلاحمعناى اصطلاحى، نتيجه تحوّل معنايى واژه نزد گروهي خاصّ ـ و نه همه عرف و اجتماع ـ است؛ بدين ترتيب كه دسته‌اي از مردم يا دانشمندان يك علم خاص، معناى عرفى واژه اى را تغيير داده و آن را براى معناى مقصود خود، به كار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جديد، گاه تفاوت چشمگيرى با معناى اصلى و عرفى خود دارد و گاه ارتباط‌هايش را با آن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معناي اصطلاحي مي‌تواند تنها در مواقع خاصي مقصود باشد و متكلم و نويسنده‌اي كه واژه را در معناي اصطلاحيش به كار برده، همان واژه را در جايگاهي ديگر به معناي اصلي و لغويش به كار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دو گونه آسيب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 معناي اصطلاحي به جاي معناي لغوي، و نشاندن معناي لغوي به جاي معناي اصطلاحي</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2135_14360"/>
    </w:p>
    <w:p>
      <w:pPr>
        <w:pStyle w:val="Heading6"/>
        <w:numPr>
          <w:ilvl w:val="5"/>
          <w:numId w:val="1"/>
        </w:numPr>
        <w:rPr/>
      </w:pPr>
      <w:bookmarkStart w:id="462" w:name="__RefHeading___Toc134413_3804643083"/>
      <w:bookmarkStart w:id="463" w:name="_Toc177"/>
      <w:bookmarkEnd w:id="461"/>
      <w:bookmarkEnd w:id="462"/>
      <w:r>
        <w:rPr>
          <w:rtl w:val="true"/>
        </w:rPr>
        <w:t>نشاندن معناي اصطلاحي به جاي معناي لغوي</w:t>
      </w:r>
      <w:bookmarkEnd w:id="463"/>
    </w:p>
    <w:p>
      <w:pPr>
        <w:pStyle w:val="BookText"/>
        <w:rPr/>
      </w:pPr>
      <w:r>
        <w:rPr>
          <w:rFonts w:ascii="IRNazanin" w:hAnsi="IRNazanin" w:eastAsia="IRNazanin"/>
          <w:color w:val="111111"/>
          <w:sz w:val="28"/>
          <w:sz w:val="28"/>
          <w:szCs w:val="28"/>
          <w:rtl w:val="true"/>
          <w:lang w:bidi="fa-IR"/>
        </w:rPr>
        <w:t>نشاندن معناي اصطلاحي به جاي معناي لغوياُنس آشنايان با معناي اصطلاحي يك واژه و كاربرد فراوان آن، موجب مى شود كه هنگام شنيدن و خواندن واژه، معناى اصطلاحىِ آن به ذهن ايشان بيايد و از به خاطر آوردن معناى اصلى و لغوى، باز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مي‌شود، احاديثى كه آن واژه در آنها به معناى لغوى و نه اصطلاحى خود، به كار رفته است به گونه اى نادرست فهميده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اصطلاح به معناى شعر و علوم بلاغى و ادبى به كار مي‌رود،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همگانى و مورد دعوت و قبول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حديث نيز به همين معناى لغوى ـ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گاه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خلط اصطلاح فلسفى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معناي لغوي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نمي‌توانيم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 ضالَّةُ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به همان معناي رايج در فلسفه و علوم مربوط با آن بپنداريم و بر اين اساس، فلسفه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گم‌گشته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حديث را مؤيد فلسفه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مانند برخى از مخالفان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و نتيجه بگيريم كه فلسفه، گم‌راه‌كننده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كتاب هاى لغت و نيز مجموعه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كنيم ، مشاهده مى كنيم كه حكمت، در همان معناى لغوى‌اش به كار رفته 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و محكم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هر گونه علم و شناخت و مهارتى را كه لگام جهل انسان را محكم نگاه دارد، حكمت ناميده اند و از اين رو، حديث يادشده، نه مؤيّد علم فلسفه است و نه مخالف آن؛ بلكه شمول آن، بستگى به همان ملاك دارد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علم فقه و نزد همه فقيهان، به معناى نماز است ـ خواه واجب و فريضه و خواه مستحب و نافله ـ و نمى توان در ابواب فقه، به سادگى، معناى ديگرى براى آن يافت؛ زيرا معناى عرفى و لغوى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فرستادن و دعا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 در مباحث عقيدتى و غير فقهى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معناي لغوي اگرچه متروك نيست و در قرآن </w:t>
      </w:r>
      <w:r>
        <w:rPr>
          <w:rStyle w:val="FootnoteAnchor"/>
          <w:rtl w:val="true"/>
        </w:rPr>
        <w:footnoteReference w:id="317"/>
      </w:r>
      <w:r>
        <w:rPr>
          <w:rFonts w:ascii="IRNazanin" w:hAnsi="IRNazanin" w:eastAsia="IRNazanin"/>
          <w:color w:val="111111"/>
          <w:sz w:val="28"/>
          <w:sz w:val="28"/>
          <w:szCs w:val="28"/>
          <w:rtl w:val="true"/>
          <w:lang w:bidi="fa-IR"/>
        </w:rPr>
        <w:t>و دعاها و ذكرهايى مانند صلوات به كار مى رود؛ اما به سبب اُنس ذهن با معناى اصطلاحى، كم‌تر و ديرتر به ذهن خطور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ممكن است حديث ذيل را در ابتدا به گونه ديگرى بفهميم؛ اما همان گونه كه ملا صدرا در كتاب تفسير خود گفته، </w:t>
      </w:r>
      <w:r>
        <w:rPr>
          <w:rStyle w:val="FootnoteAnchor"/>
          <w:rtl w:val="true"/>
        </w:rPr>
        <w:footnoteReference w:id="318"/>
      </w:r>
      <w:r>
        <w:rPr>
          <w:rFonts w:ascii="IRNazanin" w:hAnsi="IRNazanin" w:eastAsia="IRNazanin"/>
          <w:color w:val="111111"/>
          <w:sz w:val="28"/>
          <w:sz w:val="28"/>
          <w:szCs w:val="28"/>
          <w:rtl w:val="true"/>
          <w:lang w:bidi="fa-IR"/>
        </w:rPr>
        <w:t xml:space="preserve">به همان معناى لغوى‌اش؛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منقول از پيامبر خدا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دُعِىَ أحَدُكُم إلى الطَّعامِ فَلْيُجِبْ، فإن كانَ صائماً فَلْيصَلِّ</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هرگاه يكي از شما به تناول غذايي دعوت شد، آن را بپذيرد؛ و اگر روزه‌دار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ميزبان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با تفسير برخى از شارحان حديث نيز سازگارى دارد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مثال ديگر،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بسيارى از ما، همين طهارت مصطلح را كه مقدمه عباداتي چون نماز است، از آن مى فهميم؛ اما هنگام تفسير احاديث مربوط به آداب غذا خوردن، بايد معناى لغوي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را در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محدّثان و فقيهان، از احاديثي كه وضو را پيش و پس از طعام، مستحب مي‌دانند، استحباب شستن دست‌ها را و نه وضوي اصطلاحي را فهميده‌اند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در وسائل الشيعة گرد آمده و با آن كه در بسياري از احاديث اين باب،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اليدين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دست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شيخ حرّ عاملى بر اساس فهم درست خود،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مجموع اين احاديث برگزيده است</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شيخ طوسى نيز بر همين اساس، احاديث مربوط به وضو پس از خون آمدن از بينى را بر همين معنا حمل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روايت حسن بن علي بن بنت الياس را نقل مي‌كند</w:t>
      </w:r>
      <w:r>
        <w:rPr>
          <w:rFonts w:eastAsia="IRNazanin" w:cs="IRNazanin"/>
          <w:color w:val="111111"/>
          <w:sz w:val="28"/>
          <w:szCs w:val="28"/>
          <w:rtl w:val="true"/>
          <w:lang w:bidi="fa-IR"/>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رَعَفَ بَعْدَ مَا تَوَضَّأ دَماً سَائِلاً فَتَوَضَّأ </w:t>
      </w:r>
      <w:r>
        <w:rPr>
          <w:rStyle w:val="FootnoteAnchor"/>
          <w:rtl w:val="true"/>
        </w:rPr>
        <w:footnoteReference w:id="324"/>
      </w:r>
      <w:r>
        <w:rPr>
          <w:rFonts w:ascii="IRNazanin" w:hAnsi="IRNazanin" w:eastAsia="IRNazanin"/>
          <w:color w:val="111111"/>
          <w:sz w:val="28"/>
          <w:sz w:val="28"/>
          <w:szCs w:val="28"/>
          <w:rtl w:val="true"/>
          <w:lang w:bidi="fa-IR"/>
        </w:rPr>
        <w:t>، بعد از وضو گرفتن، خون از بينى اش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اين مطلب توجه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فَيَجُوزُ أنْ يَكُونَ أرَادَ بِالتَّوَضِّي هَاهُنَا غَسْلَ الْمَوْضِعِ لِأنَّ تَنْظِيفَ الْعُضْو ِيُسَمَّى وُضُوءاً لِأنَّهُ مَأخُوذٌ مِنَ الْوَضَاءَةِ الَّتِي هِيَ الْحُسْنُ، ألا تَرَى أنَّ مَنْ غَسَلَ يَدَهُ وَنَظَّفَهَا وَحَسَّنَهَا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وَضِي ءُ الْوَجْهِ وَقَوْمٌ وِضَاءٌ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گفت كه منظور از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شستن همان موضع است؛ چون به تميز كردن عضو نيز وضو مى گويند؛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حُسن و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نديده‌اي كه هر كس دستش را بشويد و آن را تميز و پاكيزه كند،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كس، وضى ء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وِضاء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شرعيهبحث خلط ميان معاني لغوي و اصطلاحي، با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شرعيه، نتيجه تغيير معناى يك واژه از سوى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و يا حتى پيش از ايشان، قرآن و پيامبر خدا، مى توانند واژه اى را براى عبادت و يا آيين ديني خاصّي به استخدام در آورند و معناى لغوى آن را كنار نهند؛ چنان‌كه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مناسك و عبادتي مخصوص به 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شرعيه در صورت وقوع، موجب پديد آمدن يك اصطلاح مى شود و زمينه اى را فراهم مى كند تا معناى لغوى را به كنار نهيم و معناى واژه را بر معناى جديد و تحوّل‌يافته، حمل كنيم؛ اما اثبات حقيقت شرعيه، نيازمند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جايي كه تحقّق حقيقت شرعيه را اثبات نكرده ايم و هنوز در كاربرد واژه در معناى اصطلاحى شرعى از سوى امام ترديد داريم، بايد حديث را مطابق با معناى لغوى و عرفىِ آن واژه، معنا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معناى لغوى لفظ هرچند ديرياب باشد، بر معناى اصطلاحى مقدّم مى شود و تنها با قرائن كلامى و مقامى مى توان به اراده معناى اصطلاحى توسط گوينده، حكم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اين اصل را در حديثى كه در بحث پيش گذشت ، مدّ نظر داشته و در ادامه آن سخن،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اين حديث را بر معناى لغوى حمل كرديد، با آن كه در عرف و شريعت، معنايش دگرگون شده و بر همين افعال مخصوص وضو حمل مى شود و شاهد آن، فهم عرف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همين وضوى شرعى را مى فهمد و به كسي كه دستان و يا عضوى از بدنش را شسته،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مى دهيم كه اگرچه اطلاق لفظ، همين گونه است؛ اما در حالت اضافه، اين گونه نيست و نقل به حقيقت شرعى، فقط در لفظ وضو بدون اضافه به چيز ديگرى صورت گرفته است و در حالت اضافه، وابسته به مضافٌ اليه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توضّأتُ مِن الحَدَثِ أو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معناى شرعى فهميده مى شود؛ ولى اگر به جاى اين‌ها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توضّأتُ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توضّأتُ لِلطعامِ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معنايي جز شستن عضو و تميز كردن آن، فهميده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نيز چنين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بعد از آن‌كه پدرم وضو گرفته بود، از بينى‌اش خون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تَوَضَّأ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خونِ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تصريح كرده بود و فرموده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 بينى وضو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همين شستن عضو، مفهوم ديگرى نداشت، چنان‌كه اگر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توضأتُ مِن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خوراك وضو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شستن عضو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مي‌شد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شيخ طوسى، براى تأييد ادّعاى خود، چند روايت ديگر آورده است تا اثبات كند پس از آمدن خون از بينى، وضو لازم نيست</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64" w:name="pg2135_14369"/>
    </w:p>
    <w:p>
      <w:pPr>
        <w:pStyle w:val="Heading6"/>
        <w:numPr>
          <w:ilvl w:val="5"/>
          <w:numId w:val="1"/>
        </w:numPr>
        <w:rPr/>
      </w:pPr>
      <w:bookmarkStart w:id="465" w:name="__RefHeading___Toc134415_3804643083"/>
      <w:bookmarkStart w:id="466" w:name="_Toc178"/>
      <w:bookmarkEnd w:id="464"/>
      <w:bookmarkEnd w:id="465"/>
      <w:r>
        <w:rPr>
          <w:rtl w:val="true"/>
        </w:rPr>
        <w:t>نكته</w:t>
      </w:r>
      <w:r>
        <w:rPr>
          <w:rtl w:val="true"/>
        </w:rPr>
        <w:t xml:space="preserve">: </w:t>
      </w:r>
      <w:r>
        <w:rPr>
          <w:rtl w:val="true"/>
        </w:rPr>
        <w:t>حقيقت شرعيه</w:t>
      </w:r>
      <w:bookmarkEnd w:id="466"/>
    </w:p>
    <w:p>
      <w:pPr>
        <w:pStyle w:val="Heading6"/>
        <w:numPr>
          <w:ilvl w:val="5"/>
          <w:numId w:val="1"/>
        </w:numPr>
        <w:rPr/>
      </w:pPr>
      <w:bookmarkStart w:id="467" w:name="__RefHeading___Toc134417_3804643083"/>
      <w:bookmarkStart w:id="468" w:name="_Toc179"/>
      <w:bookmarkEnd w:id="467"/>
      <w:r>
        <w:rPr>
          <w:rtl w:val="true"/>
        </w:rPr>
        <w:t>نشاندن معناي لغوي به جاي معناي اصطلاحي</w:t>
      </w:r>
      <w:bookmarkEnd w:id="468"/>
    </w:p>
    <w:p>
      <w:pPr>
        <w:pStyle w:val="BookText"/>
        <w:rPr/>
      </w:pPr>
      <w:r>
        <w:rPr>
          <w:rFonts w:ascii="IRNazanin" w:hAnsi="IRNazanin" w:eastAsia="IRNazanin"/>
          <w:color w:val="111111"/>
          <w:sz w:val="28"/>
          <w:sz w:val="28"/>
          <w:szCs w:val="28"/>
          <w:rtl w:val="true"/>
          <w:lang w:bidi="fa-IR"/>
        </w:rPr>
        <w:t>نشاندن معناي لغوي به جاي معناي اصطلاحينمونه‌هايي در دست است كه عكس حالت نخست در آن اتفاق افتاده و موجب نافهمي برخي از روايات گشته است؛ يعني معناي ساده و لغوي واژه، به معنايي داراي بار فرهنگي مبدّل شده و به صورت يك اصطلاح در آمده، اما اين بار معنايي جديد براي برخي ناشناخته مانده و موجب بدفهمي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غفلت براي كساني كه با فرهنگ حاكم بر زبان، ناآشنا و با تغييرات آن بيگانه‌اند، بيشتر پيش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واژه اصطلاح شده را بر معناي لغوي‌اش حمل مي‌كنند و در نتيجه، از دريافت معناي درست عبارتِ حاوي اصطلاح باز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ممكن است يك مستشرق كه معناي اصطلاحي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فرهنگ اسلامي نمي‌داند، آن را بر پايه معناي لغوي‌اش، حاكي از حضور شخص در نبردهاي صدر اسلام بداند و نه كشته شدن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بيشتر در جايي به چشم مي‌خورَد كه معناي اصطلاحي واژه، به واژه‌نامه‌ها راه نيافته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ذيل نمونه خوبي است تا به ما نشان دهد دگرگوني معنايي اين واژه‌ها را ناديده نگيريم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مُرَازِمِ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أبُو عَبْدِ اللهِ عليه السلام بِكِتَابٍ فِي حَاجَةٍ فَكُتِبَ ثُمَّ عُرِضَ عَلَيْهِ وَلَمْ يَكُنْ فِيهِ اسْتِثْنَاءٌ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رَجَوْتُمْ أنْ يَتِمَّ هَذَا وَلَيْسَ فِيهِ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كُلَّ مَوْضِعٍ لَا يَكُونُ فِيهِ اسْتِثْنَاءٌ فَاسْتَثْنُوا فِيهِ</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مُرازِم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دستور داد تقاضانامه‌اي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به ايشان عرضه كردند، اما در آن استثنا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اميد داريد كه اين كار انجام شود، حال آن كه در اين نوشته، استثنايي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هر جايي كه استثنا نيست، در آنجا استثنا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ترجمه لغوي اين كلمه، هيچ گرهي را نمي‌گشايد و از اين رو، بايد فرهنگ واژه را كاويد و با گردآوري استعمالات آن در قرآن و حديث، به مقصود امام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با همين لفظ به كار رفته است و يك بار با ادات و ابزار استثنا كه معناي مقصود ما را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حكايت باغداراني آمده است كه از تنگ‌نظري، قصد داشتند محصول خود را در پگاه بچينند و پيش از مراجعه بينوايان، آن را به فروش برسانند؛ اما سپيده دم، با باغِ آتش‌گرفته از عذاب الهي رو به رو شدند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برخي از مفسّران، اين واژه را به معناي كنار نهادن بخشي از محصول تفسير كرده؛ اما اين را نيز احتمال داده‌اند كه به معناي استثناي مشيت الهي باشد؛ چنان‌كه در آيه اصحاب كهف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سَيَقُولُونَ ثَلاثَةٌ رَّابِعُهُمْ كَلْبُهُمْ وَيَقُولُونَ خَمْسَةٌ سَادِسُهُمْ كَلْبُهُمْ رَجْماً بِالْغَيْبِ وَيَقُولُونَ سَبْعَةٌ وَثَامِنُهُمْ كَلْبُهُمْ قُل رَّبِّي أَعْلَمُ بِعِدَّتِهِمْ مَا يَعْلَمُهُمْ إِلَّا قَلِيلٌ فَلا تُمَارِ فِيهِمْ إِلَّا مِرَاءً ظَاهِراً وَلا تَسْتَفْتِ فِيهِم مِّنْهُمْ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تَقُولَنَّ لِشَيْ ءٍ إِنِّي فَاعِلٌ ذلِكَ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يَشَاءَ الله وَاذْكُر رَّبَّكَ إِذا نَسِيتَ وَقُلْ عَسَى أَنْ يَهْدِيَنِ رَبِّي لِأَقْرَبَ مِنْ هَذا رَشَدا</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به‌زودى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تن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تن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ششمين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در تاريكى مي‌اندازند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تن بودند و هشتمين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به شماره آنها آگاه تر است، جز اندكى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باره ايشان، جز به صورت ظاهر جِدال مكن و در باره آنها از هيچ كس جويا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زنهار در باره چيزى مگوى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فردا انجام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فراموش كردى، پروردگارت را ياد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كه پروردگارم مرا به راهى كه از اين، به صواب نزديك‌تر است،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فرهنگ قرآني، پيامبر در سخنان خويش به مشيت الهي اشاره مي‌فرمود و هرگاه وعده كاري را مي‌داد، آن را مشروط به خواست خدا مي‌كرد و در همان حال كه اراده خود را محكم و استوار بيان مي‌داشت،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كه خدا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حالت را استثنا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ابو هريره، پيامبر خدا بيان اين جمله را نشانه كمال ايمان مي‌شمرد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اين فرهنگ در ميان ايرانيان،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 داشته مي‌شود و مفهوم آن، گره زدن خواست خود به خواست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بحث، دو روايت مي‌آوريم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معناي لغوي و ساده آن و نه معناي اصطلاحي ترجمه شود، چندان بامعنا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حماد بن عيسى، عن عبد الله بن ميمون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لِلعبدِ أنْ يَستَثنِيَ ما بينَه وبينَ أربعينَ يوماً إذا نَسِيَ، إنَّ رسولَ الله أتاه ناسٌ مِن اليهود فسألوه عن أشياءَ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غداً أحَدِّثْكم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يَستَثنِ فَاحتَبَسَ جبرئيلُ عنه أربعينَ يوماً، ثم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تَقُولَنَّ لِشَيْ ءٍ إِنِّي فَاعِلٌ ذلِكَ غَداً إِلَّا أَنْ يَشَاءَ الله وَاذْكُر رَّبَّكَ إِذا نَسِيتَ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فراموش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چهل روز بعد هم كه شده،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جهودان نزد پيامبر آمدند و درباره اموري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بياييد تا پاسختان را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جبرئيل چهل روز از وي جدا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جبرئيل به سويش آمد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زنهار در مورد چيزى مگوى كه من آن را فردا انجام خواهم داد؛ مگر آن‌كه خدا بخواهد، و چون فراموش كردى، پروردگارت را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لِي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عَبْدِ اللهِ عليه السلام يَوْماً إِلَى مَنْزِلِ مُعتَب وَهُوَ يُرِيدُ الْعُمْرَةَ، فَتَنَاوَلَ لَوْحاً فِيهِ كِتَابٌ فِيهِ تَسْميهُ أرْزَاقِ الْعِيَالِ وَمَا يَخْرُجُ لَهُمْ، فَإِذَا فِيهِ لِفُلَانٍ وَفُلَانٍ وَفُلَانٍ وَلَيْسَ فِيهِ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كَتَبَ هَذَا الكتاب وَلَمْ يَسْتَثْنِ فِيهِ؟ كَيْفَ ظُنَّ أَنَّهُ 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بِالدَّوَاةِ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 فِيهِ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فَالْحَقَ فِيهِ فِي كُلِّ اسْمٍ إِنْ شَاءَ اللهُ</w:t>
      </w:r>
      <w:r>
        <w:rPr>
          <w:rFonts w:eastAsia="IRNazanin" w:cs="IRNazanin"/>
          <w:color w:val="111111"/>
          <w:sz w:val="28"/>
          <w:szCs w:val="28"/>
          <w:rtl w:val="true"/>
          <w:lang w:bidi="fa-IR"/>
        </w:rPr>
        <w:t xml:space="preserve">». </w:t>
      </w:r>
      <w:r>
        <w:rPr>
          <w:rStyle w:val="FootnoteAnchor"/>
          <w:rtl w:val="true"/>
        </w:rPr>
        <w:footnoteReference w:id="332"/>
      </w:r>
      <w:r>
        <w:rPr>
          <w:rFonts w:ascii="Amiri" w:hAnsi="Amiri" w:eastAsia="Amiri" w:cs="Amiri"/>
          <w:color w:val="111111"/>
          <w:sz w:val="28"/>
          <w:sz w:val="28"/>
          <w:szCs w:val="28"/>
          <w:rtl w:val="true"/>
          <w:lang w:bidi="ar-SA"/>
        </w:rPr>
        <w:t>راه حلّ آسيب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69" w:name="pg2135_14375"/>
    </w:p>
    <w:p>
      <w:pPr>
        <w:pStyle w:val="Heading6"/>
        <w:numPr>
          <w:ilvl w:val="5"/>
          <w:numId w:val="1"/>
        </w:numPr>
        <w:rPr/>
      </w:pPr>
      <w:bookmarkStart w:id="470" w:name="__RefHeading___Toc134419_3804643083"/>
      <w:bookmarkStart w:id="471" w:name="_Toc180"/>
      <w:bookmarkEnd w:id="469"/>
      <w:bookmarkEnd w:id="470"/>
      <w:r>
        <w:rPr>
          <w:rtl w:val="true"/>
        </w:rPr>
        <w:t>راه حلّ آسيب</w:t>
      </w:r>
      <w:bookmarkEnd w:id="471"/>
    </w:p>
    <w:p>
      <w:pPr>
        <w:pStyle w:val="BookText"/>
        <w:rPr/>
      </w:pPr>
      <w:r>
        <w:rPr>
          <w:rFonts w:ascii="IRNazanin" w:hAnsi="IRNazanin" w:eastAsia="IRNazanin"/>
          <w:color w:val="111111"/>
          <w:sz w:val="28"/>
          <w:sz w:val="28"/>
          <w:szCs w:val="28"/>
          <w:rtl w:val="true"/>
          <w:lang w:bidi="fa-IR"/>
        </w:rPr>
        <w:t xml:space="preserve">اثبات اراده معناي اصطلاحي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معصوم، نيازمند دليل است و تا در هر مورد، تحقّق حقيقت شرعيه را اثبات نكرده ايم و در كاربرد واژه در معناى اصطلاحى شرعى، ترديد داريم، موظّفيم معناى لغوى و عرفىِ واژه را بيابيم و حديث را مطابق با آن، معنا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معناى لغوى لفظ هر چند ديرياب باشد، بر معناى اصطلاحى مقدّم مى شود و تنها با قرائن كلامى و مقامى، مى توان به اراده معناى اصطلاحى توسط گوينده، حكم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مبنا، براي كشف انتقال كاربرد واژه از معناي لغوي به معناي اصطلاحي، بايد پس از بازشناسي كاربردهاي واژه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و فضاي عمومي و خصوصي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از هم جدا ساخت؛ يعني استعمال‌هاي مشتمل بر واژه را در عرف عمومي مردم ـ مانند نوشته‌هاي ادبي، اشعار شاعران و نامه‌هاي رسمي و غير رسمي ـ ، كنار هم نهاد و معناي نهايي و برآمده از آنها را با معناي ديگري سنجيد كه از كاربرد آن در عرف خاص،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تطابق نداشتند، مي‌توان پي برد كه معناي اصطلاحي‌اي در 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تشخيص معناي واژه در عرف نيز به همان گونه معنايابي در عرف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اگر بخواهيم معناي اصطلاحي واژه را نزد شارع و اهل ايمان بدانيم، بايد پس از گردآوري آيات قرآن، روايات و مكاتبات و گفت‌وگوهاي ميان راويان با هم و نيز با معصومان، مفهوم مشترك آنها را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توجه به گزاره‌هاي تفسيري و فرهنگ واژه، بسيار مهم است؛ ولي از آنجا كه اين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فهم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در اين جا بدان نمي‌پردازيم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دو مرحله؛ يعني كشف معناي لغوي و معناي اصطلاحي و بازشناسي تفاوت آن دو، نوبت به يافتن قرينه‌هايي مي‌رسد كه مقصود گوينده را براي ما معين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قرينه‌ها را بايد از درون عبارت و سياق و به اصطلاح، از بافت درون‌زباني، استخراج كرد؛ شبيه آنچه در واژه‌هاي چند معنايي به انجام مي‌رسانيم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معناي اصطلاحي، معنايي اضافه‌شده و در كنار معناي اصلي واژه است و از اين رو، موجب اشتراك لفظي مي‌شود و همان راه حل را بايد در اين جا نيز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در موارد فراواني، مي‌توانيم از بافت برون‌زباني و قرينه‌هاي مقامي و خارجي نيز استفاده كنيم و مقصود گوينده را تشخيص دهيم؛ اما توصيه ما كاربرد اين دو شيوه، هم‌زمان و در كنار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در احاديث كم‌شماري، حتي با به كارگيري هر دو شيوه نيز نمي‌توان به معناي مقصود، پي برد و عبارت، همچنان مجمل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نيازمند احاديث مفسّر و مبين هستيم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2135_14377"/>
    </w:p>
    <w:p>
      <w:pPr>
        <w:pStyle w:val="Heading6"/>
        <w:numPr>
          <w:ilvl w:val="5"/>
          <w:numId w:val="1"/>
        </w:numPr>
        <w:rPr/>
      </w:pPr>
      <w:bookmarkStart w:id="473" w:name="__RefHeading___Toc134421_3804643083"/>
      <w:bookmarkStart w:id="474" w:name="_Toc181"/>
      <w:bookmarkEnd w:id="472"/>
      <w:bookmarkEnd w:id="473"/>
      <w:r>
        <w:rPr>
          <w:rtl w:val="true"/>
        </w:rPr>
        <w:t>چكيده</w:t>
      </w:r>
      <w:bookmarkEnd w:id="474"/>
    </w:p>
    <w:p>
      <w:pPr>
        <w:pStyle w:val="BookText"/>
        <w:rPr/>
      </w:pPr>
      <w:r>
        <w:rPr>
          <w:rFonts w:ascii="IRNazanin" w:hAnsi="IRNazanin" w:eastAsia="IRNazanin"/>
          <w:color w:val="111111"/>
          <w:sz w:val="28"/>
          <w:sz w:val="28"/>
          <w:szCs w:val="28"/>
          <w:rtl w:val="true"/>
          <w:lang w:bidi="fa-IR"/>
        </w:rPr>
        <w:t>چكيدهشباهت برخى واژه هاى عربى با واژه هاى فارسى، موجب مي‌شود بپنداريم مفهوم واژه عربىِ به كار رفته را مي‌دانيم و ديگر نيازي به مراجعه به كتاب‌هاي لغت نيست و همان مفهوم فارسي واژه را در حديث مي‌نشانيم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تركيب چند معنايي و فارسي زدگي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واژه‌اي مانند فلج، چند معنا دارد، اما تنها يكي از آنها در فارسي به كار مي‌رود و تصور مي‌كنيم تنها همين معنا، مقصود امام است و معاني ديگر را به دايره احتمالات وارد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واژه‌ها، علاوه بر معناي لغوي‌شان، داراي يك معناي اصطلاحي نيز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دقّت داشت كدام معنا، مراد امام بوده است؛ معناي لغوي يا اصطلاحي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نشاندن معناي اصطلاحي واژه‌هايي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معناي لغويشان، در حالي كه معاني لغوي آنها مراد گوينده است،گونه‌اي آسيب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بي‌اطلاع بودن از معاني اصطلاحي برخي واژه‌ها و نشاندن معناي لغوي به جاي معناي اصطلاحي، در حالي كه معناي اصطلاحي مقصود است، آسيبي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پرهيز از اين دو گونه آسيب، بايد كاربردهاي واژه را در عرف عمومي، كنار هم نهاد و معناي نهايي و برآمده از آنها را با معناي برآمده از كاربرد آن در عرف خاص، سنجيد و در صورت عدم تطابق، به كاربرد معناي اصطلاحي حكم داد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2135_14379"/>
    </w:p>
    <w:p>
      <w:pPr>
        <w:pStyle w:val="Heading6"/>
        <w:numPr>
          <w:ilvl w:val="5"/>
          <w:numId w:val="1"/>
        </w:numPr>
        <w:rPr/>
      </w:pPr>
      <w:bookmarkStart w:id="476" w:name="__RefHeading___Toc134423_3804643083"/>
      <w:bookmarkStart w:id="477" w:name="_Toc182"/>
      <w:bookmarkEnd w:id="475"/>
      <w:bookmarkEnd w:id="476"/>
      <w:r>
        <w:rPr>
          <w:rtl w:val="true"/>
        </w:rPr>
        <w:t>پرسش و پژوهش</w:t>
      </w:r>
      <w:bookmarkEnd w:id="477"/>
    </w:p>
    <w:p>
      <w:pPr>
        <w:pStyle w:val="BookText"/>
        <w:rPr/>
      </w:pPr>
      <w:r>
        <w:rPr>
          <w:rFonts w:ascii="IRNazanin" w:hAnsi="IRNazanin" w:eastAsia="IRNazanin"/>
          <w:color w:val="111111"/>
          <w:sz w:val="28"/>
          <w:sz w:val="28"/>
          <w:szCs w:val="28"/>
          <w:rtl w:val="true"/>
          <w:lang w:bidi="fa-IR"/>
        </w:rPr>
        <w:t>پرسش و پژوهش</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گردآوري كاربردهاي واژه‌هاي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فارسي‌زدگي را بر فهم آنها بررسي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ديگر از فارسي‌زدگي در فهم حديث،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مواجهه با متني روايي كه برخي از واژگانش مصطلح شده‌اند، چه بايد كرد؟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گردآوري كاربردهاي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الاعتراض في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 لغوي و اصطلاحي هر يك را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گردآوري آيات و روايات زكات و صدقه، معناي لغوي و اصطلاحي آن دو را معين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اصطلاحها و واژههاي چند معنايي را در احاديث زير بيابيد و آنها را ترجمه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مَنْ كُنَّ فِيهِ أَوْ وَاحِدَةٌ مِنْهُنَّ كَانَ فِي ظِلِّ عَرْشِ اللهِ يَوْمَ لَا ظِلَّ إِلَّا ظِلُّهُ رَجُلٌ أَعْطَى النَّاسَ مِنْ نَفْسِهِ مَا هُوَ سَائِلُهُمْ وَ رَجُلٌ لَمْ يُقَدِّمْ رِجْلًا وَ لَمْ يُؤَخِّرْ رِجْلًا حَتَّى يَعْلَمَ أَنَّ ذَلِكَ لله رِضًا وَ رَجُلٌ لَمْ يَعِبْ أَخَاهُ الْمُسْلِمَ بِعَيْبٍ حَتَّى يَنْفِيَ ذَلِكَ الْعَيْبَ عَنْ نَفْسِهِ فَإِنَّهُ لَا يَنْفِي مِنْهَا عَيْباً إِلَّا بَدَا لَهُ عَيْبٌ وَ كَفَى بِالْمَرْءِ شُغُلًا بِنَفْسِهِ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وللدنيا؟ إنّما مثلي و مثلها كمثل الراكب رفعت له شجرة في يوم صائف فقال تحتها، ثم راح و تركها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8" w:name="pg2135_14381"/>
    </w:p>
    <w:p>
      <w:pPr>
        <w:pStyle w:val="Heading5"/>
        <w:numPr>
          <w:ilvl w:val="4"/>
          <w:numId w:val="1"/>
        </w:numPr>
        <w:rPr/>
      </w:pPr>
      <w:bookmarkStart w:id="479" w:name="__RefHeading___Toc134425_3804643083"/>
      <w:bookmarkStart w:id="480" w:name="_Toc183"/>
      <w:bookmarkEnd w:id="478"/>
      <w:bookmarkEnd w:id="479"/>
      <w:r>
        <w:rPr>
          <w:rtl w:val="true"/>
        </w:rPr>
        <w:t xml:space="preserve">درس سيزدهم </w:t>
      </w:r>
      <w:r>
        <w:rPr>
          <w:rtl w:val="true"/>
        </w:rPr>
        <w:t xml:space="preserve">: </w:t>
      </w:r>
      <w:r>
        <w:rPr>
          <w:rtl w:val="true"/>
        </w:rPr>
        <w:t>دگرگوني زبان، بيان مجازي</w:t>
      </w:r>
      <w:bookmarkEnd w:id="480"/>
    </w:p>
    <w:p>
      <w:pPr>
        <w:pStyle w:val="Heading6"/>
        <w:numPr>
          <w:ilvl w:val="5"/>
          <w:numId w:val="1"/>
        </w:numPr>
        <w:rPr/>
      </w:pPr>
      <w:bookmarkStart w:id="481" w:name="__RefHeading___Toc134427_3804643083"/>
      <w:bookmarkStart w:id="482" w:name="_Toc184"/>
      <w:bookmarkEnd w:id="481"/>
      <w:r>
        <w:rPr/>
        <w:t>۲۲</w:t>
      </w:r>
      <w:r>
        <w:rPr>
          <w:rtl w:val="true"/>
        </w:rPr>
        <w:t xml:space="preserve">. </w:t>
      </w:r>
      <w:r>
        <w:rPr>
          <w:rtl w:val="true"/>
        </w:rPr>
        <w:t>تحوّل زبان</w:t>
      </w:r>
      <w:bookmarkEnd w:id="482"/>
    </w:p>
    <w:p>
      <w:pPr>
        <w:pStyle w:val="Heading6"/>
        <w:numPr>
          <w:ilvl w:val="5"/>
          <w:numId w:val="1"/>
        </w:numPr>
        <w:rPr/>
      </w:pPr>
      <w:bookmarkStart w:id="483" w:name="__RefHeading___Toc134429_3804643083"/>
      <w:bookmarkStart w:id="484" w:name="_Toc185"/>
      <w:bookmarkEnd w:id="483"/>
      <w:r>
        <w:rPr>
          <w:rtl w:val="true"/>
        </w:rPr>
        <w:t>تغيير معناي واژه</w:t>
      </w:r>
      <w:bookmarkEnd w:id="484"/>
    </w:p>
    <w:p>
      <w:pPr>
        <w:pStyle w:val="Heading6"/>
        <w:numPr>
          <w:ilvl w:val="5"/>
          <w:numId w:val="1"/>
        </w:numPr>
        <w:rPr/>
      </w:pPr>
      <w:bookmarkStart w:id="485" w:name="__RefHeading___Toc134431_3804643083"/>
      <w:bookmarkStart w:id="486" w:name="_Toc186"/>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 xml:space="preserve">درس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دگرگوني زبان، بيان مجازياهداف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تغييرات معنايي و دگرگوني بار ارزشي واژه‌ها؛ بررسي چند نمونه از كاربرد تعبير‌هاي مجازي در احاديث؛ آشنايي با تصوير‌سازي و شيوه فهم استعاره‌ها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زبانتغيير معناي واژهزبان شناسان معتقدند كه برخى از واژه ها در گذرِ زمان و تحت تأثير تحوّلات زمان و مكان، دستْ خوش تغييرات معنايى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مردم يك عصر، واژه اى را در معنايى به كار ببرند كه پيش از آن، براى معنايى ديگر به كار مى رفته است؛ ولي چون اين تغيير، اغلب كُند و تدريجى است، متوجّه آن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و مباني فهم حديث، بر اين نكته تأكيد مي‌شود كه براي فهم واژه‌هاي متن، بايد به كتب لغت اوّليه مراجعه كرد و كاربردهاي واژه را در فرهنگ معاصر زمان صدور احاديث كاويد؛ زيرا گاه لغويان متأخّر، به تغيير و تحوّل معنايى ِواژه راه نمي‌يابند و به شيوه معمول دانشمندان علم لغت، معنا را در استعمالات عصر خود مي‌جويند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 زبان، گاه معناي نخستين واژه فراموش مي‌شود و معنايي ديگر و به صورت كامل، جاي‌گزين آن مي‌شود و گاه از دو يا چند معناى واژه، يكي به جاي همه مي‌نشيند و باقي چنان متروك مي‌شوند كه هنگام شنيدن واژه، تنها اين معنا به ذهن مي‌آيد و بدون آن‌كه به معناى ديگرى بينديشيم، واژه را به همين معنا تفسير مى كنيم؛ غافل از اين كه اين واژه در عصر صدور حديث، معنايى ديگر نيز داشته و يا از نظر ارزشى، با مفهوم فعلى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حديثي اهل سنّت نيز به اين مسئله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إحياء علومِ الدين، واژه هايى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و حكمت را بر شمرده كه معناى اوّليه آنها با معناى زمان خود او، متفاوت است</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قرضاوي، از مؤلّفان معاصر، نيز با 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نتيجه گرفته است كه مفهوم لغوى آن در عصر جاهلى، شامل عكس‌بردارى در دنياى فعلى نمى شود و روايات حرمت تصوير، ناظر به اين فنّ جديد نيست</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2135_14383"/>
    </w:p>
    <w:p>
      <w:pPr>
        <w:pStyle w:val="Heading6"/>
        <w:numPr>
          <w:ilvl w:val="5"/>
          <w:numId w:val="1"/>
        </w:numPr>
        <w:rPr/>
      </w:pPr>
      <w:bookmarkStart w:id="488" w:name="__RefHeading___Toc134433_3804643083"/>
      <w:bookmarkStart w:id="489" w:name="_Toc187"/>
      <w:bookmarkEnd w:id="487"/>
      <w:bookmarkEnd w:id="488"/>
      <w:r>
        <w:rPr>
          <w:rtl w:val="true"/>
        </w:rPr>
        <w:t>نمونه‌ها</w:t>
      </w:r>
      <w:bookmarkEnd w:id="489"/>
    </w:p>
    <w:p>
      <w:pPr>
        <w:pStyle w:val="BookText"/>
        <w:rPr/>
      </w:pPr>
      <w:r>
        <w:rPr>
          <w:rFonts w:ascii="IRNazanin" w:hAnsi="IRNazanin" w:eastAsia="IRNazanin"/>
          <w:color w:val="111111"/>
          <w:sz w:val="28"/>
          <w:sz w:val="28"/>
          <w:szCs w:val="28"/>
          <w:rtl w:val="true"/>
          <w:lang w:bidi="fa-IR"/>
        </w:rPr>
        <w:t>نمونه‌هابررسي چند نمونه، ما را با اين مانع، آشنا تر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از امام علي عليه السلام،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اما مقصود امام، معنايي است كه اكنون كم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مُهَاجِرٍ عَنْ رَجُلٍ مِنْ ثَقِيفٍ قَالَ اسْتَعْمَلَنِي عَلِيُّ بْنُ أبِي طَالِبٍ عليه السلام عَلَى بَانِقْيَا </w:t>
      </w:r>
      <w:r>
        <w:rPr>
          <w:rStyle w:val="FootnoteAnchor"/>
          <w:rtl w:val="true"/>
        </w:rPr>
        <w:footnoteReference w:id="335"/>
      </w:r>
      <w:r>
        <w:rPr>
          <w:rFonts w:ascii="Amiri" w:hAnsi="Amiri" w:eastAsia="Amiri" w:cs="Amiri"/>
          <w:color w:val="111111"/>
          <w:sz w:val="28"/>
          <w:sz w:val="28"/>
          <w:szCs w:val="28"/>
          <w:rtl w:val="true"/>
          <w:lang w:bidi="ar-SA"/>
        </w:rPr>
        <w:t>وَسَوَادٍ مِنْ سَوَادِ الْكُوفَةِ فَقَالَ لِي وَالنَّاسُ حُضُورٌ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خَرَاجَكَ فَجِدَّ فِيهِ وَلَا تَتْرُكْ مِنْهُ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تَتَوَجَّهَ إِلَى عَمَلِكَ فَمُرَّ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فَأتَيْتُهُ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سَمِعْتَ مِنِّي خُدْعَةٌ، إِيَّاكَ أنْ تَضْرِبَ مُسْلِماً أوْ يَهُودِيّاً أوْ نَصْرَانِيّاً فِي دِرْهَمِ خَرَاجٍ أوْ تَبِيعَ دَابَّةَ عَمَلٍ فِي دِرْهَمٍ، فَإِنَّمَا أُمِرْنَا أنْ نَأخُذَ مِنْهُمُ الْعَفْو</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مهاجر از مردي ثَقَفي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 مرا به اخذ ماليات بانِقيا و يكي از روستاهاي كوفه، گماشت و در حضور مردم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گرفتن مالياتت بپرداز و در آن، جدّيت داشته باش و يك درهم آن را نيز فرو مگذار، امّا هنگامي كه خواستي به دنبال كارت بروي، پيش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ثقفي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امام رفتم، ايشان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سخني كه از من شنيدي، چاره‌اي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گرفتن حقّ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مسلمان يا يهودي و ترسايي را به خاطر درهمي ماليات، بزني يا حيوانِ كاري كسي را براي درهمي، به فروش بگذاري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فرمان يافته‌ايم كه از مردم، مازاد مخارجشان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بحث،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گذشته، چندين كاربرد داشته؛ اما اكنون تنها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به ذهن متبادر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شارح بزرگ حديث، فيض كاشاني و مجلسي اين حديث را، به درستي، بدين معنا تفسير نكرده اند؛ چراكه در اين صورت، معناى قابل فهم و صحيحي از جمله به دست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فيض كاشانى در جامع حديثى اش، الوافى،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بِسهولهٍ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كرده است؛ يعنى آنچه بدون فشار و تكلّف، به عنوان خراج مى دهند، و علامه مجلسى در مرآة العقول، شرح مبسوط كافى،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خرج خود زياد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و درست تر به نظر مى رسد و با كاربرد اين واژه در آيه وَيَسْئَلُونَكَ مَاذا يُنْفِقُونَ قُلِ الْعَفْوَ</w:t>
      </w:r>
      <w:r>
        <w:rPr>
          <w:rStyle w:val="FootnoteAnchor"/>
          <w:rtl w:val="true"/>
        </w:rPr>
        <w:footnoteReference w:id="337"/>
      </w:r>
      <w:r>
        <w:rPr>
          <w:rFonts w:ascii="IRNazanin" w:hAnsi="IRNazanin" w:eastAsia="IRNazanin"/>
          <w:color w:val="111111"/>
          <w:sz w:val="28"/>
          <w:sz w:val="28"/>
          <w:szCs w:val="28"/>
          <w:rtl w:val="true"/>
          <w:lang w:bidi="fa-IR"/>
        </w:rPr>
        <w:t>نيز سازگار است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توجهي به تحوّل معنايي، گاه در مباحث فقهى نيز مشكل‌آفرين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امروزين، بيشتر براي مرقدهاى پاك امامان و امام زادگان به كار مى رود و به طور مثال،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امير المؤمنين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مرقد آن حضرت در نجف، به ذهن متبادر مى شود، نه كوفه كه شهرى جدا و كنار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اساس رواياتي كه به مسافر اختيار مي‌دهد نماز خود را در چهار مكان ـ و از جمله حرم امير المؤمنين عليه السلام ـ ، تمام يا قَصْر بخواند، ممكن است كسي مرقد آن حضرت را نيز مشمول اين حكم بداند؛ در حالي كه مطابق با معناي اصلي حرم در زمان امامان، فقط كوفه محلّ تخيير ميان قصر و اتمام نماز است و شامل نجف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بروجردى قدس سره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نكته توجّه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حَرَمُ أميرِ المؤمنين عليه السلام وكونُها حَرَماً له مِن جهةِ كونِها مَحَلّاً لِهِجرته كالمدينةِ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فلا تَشتَمِلُ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احتمالُ أنْ يُرادَ بِحَرمِه مَدفِنُه ـ كما تَعارَفَ إطلاقُ لفظِ الحَرمِ في أعصارِنا على مَدفِنِه ومَدفِنِ سائرِ الأئمّةِ عليهم السلام ـ ، فَبَعيدٌ جدّاً كما لا يَخفَى</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كوفه، حرم امير مؤمنان است؛ زيرا محلّ هجرت ايشان بوده است، مانند مدينه براى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شامل نجف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احتمال كه منظور از حرم، مدفن و مزار ايشان باشد ـ همان گونه كه در زمان ما به مدفن ديگر امامان نيز حرم مى گويند ـ ، بسيار بعيد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90" w:name="pg2135_14387"/>
    </w:p>
    <w:p>
      <w:pPr>
        <w:pStyle w:val="Heading6"/>
        <w:numPr>
          <w:ilvl w:val="5"/>
          <w:numId w:val="1"/>
        </w:numPr>
        <w:rPr/>
      </w:pPr>
      <w:bookmarkStart w:id="491" w:name="__RefHeading___Toc134435_3804643083"/>
      <w:bookmarkStart w:id="492" w:name="_Toc188"/>
      <w:bookmarkEnd w:id="490"/>
      <w:bookmarkEnd w:id="491"/>
      <w:r>
        <w:rPr>
          <w:rtl w:val="true"/>
        </w:rPr>
        <w:t>تغيير بار ارزشي</w:t>
      </w:r>
      <w:bookmarkEnd w:id="492"/>
    </w:p>
    <w:p>
      <w:pPr>
        <w:pStyle w:val="Heading6"/>
        <w:numPr>
          <w:ilvl w:val="5"/>
          <w:numId w:val="1"/>
        </w:numPr>
        <w:rPr/>
      </w:pPr>
      <w:bookmarkStart w:id="493" w:name="__RefHeading___Toc134437_3804643083"/>
      <w:bookmarkStart w:id="494" w:name="_Toc189"/>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تغيير بار ارزشيتحوّل زبان، گاه بدين گونه است كه معناي واژه تفاوت چنداني نمي‌يابد؛ بلكه بار ارزشي آن تغيير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روشن شدن بار ارزشي، از چند مثال كمك مي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تفاوتي مي‌بينيد؟ چرا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 دارد؟ و چرا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پيرايشگاه مردانه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 ورود پسربچه‌ها نمي‌شود؛ اما كسي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پيراهن‌هاي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لباسي براي پسربچه‌اش نمي‌گردد؟ آنچه ما در اين واژه‌ها حس مي‌كنيم اما نمي‌توانيم نشان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ارزشي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 و مي‌تواند در طول زمان،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گذشته به سادگي به كار مي‌رفت؛ اما اكنون به دليل عملكرد ناپسند گروهي با اين نام، بار منفي يافته و براي تنقيص و عيب نهادن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اين حالت نيز امكان وقوع دارد و نمونهاي كه در پي مي‌آيد، نشاندهنده تغيير بار ارزشي منفي به مثبت است و به هر حال، بي‌توجهي به اين دگرگوني پديدآمده و تفاوت معنادار، به فهم ما آسيب مي‌زند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2135_14389"/>
    </w:p>
    <w:p>
      <w:pPr>
        <w:pStyle w:val="Heading6"/>
        <w:numPr>
          <w:ilvl w:val="5"/>
          <w:numId w:val="1"/>
        </w:numPr>
        <w:rPr/>
      </w:pPr>
      <w:bookmarkStart w:id="496" w:name="__RefHeading___Toc134439_3804643083"/>
      <w:bookmarkStart w:id="497" w:name="_Toc190"/>
      <w:bookmarkEnd w:id="495"/>
      <w:bookmarkEnd w:id="496"/>
      <w:r>
        <w:rPr>
          <w:rtl w:val="true"/>
        </w:rPr>
        <w:t>نمونه</w:t>
      </w:r>
      <w:bookmarkEnd w:id="497"/>
    </w:p>
    <w:p>
      <w:pPr>
        <w:pStyle w:val="BookText"/>
        <w:rPr/>
      </w:pPr>
      <w:r>
        <w:rPr>
          <w:rFonts w:ascii="IRNazanin" w:hAnsi="IRNazanin" w:eastAsia="IRNazanin"/>
          <w:color w:val="111111"/>
          <w:sz w:val="28"/>
          <w:sz w:val="28"/>
          <w:szCs w:val="28"/>
          <w:rtl w:val="true"/>
          <w:lang w:bidi="fa-IR"/>
        </w:rPr>
        <w:t xml:space="preserve">نمونهواژه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اين تغيير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والتَّعمُّقَ في الدين، فإنَّ اللهَ تعالى قد جَعَلَه سَهْلاً، فَخُذوا مِنه ما تُطيقُونَ</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مبادا در دين تعمق كنيد، كه خداوند متعال آن را ساده قرار داده است، پس هر اندازه كه طاقت داريد از آن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ژرف‌نگري و دورانديشى در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و دورانديشى 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در فارسى نيز اين معنا، مفهومي مثبت و ارزشمند شمرده مى شود و براى توصيف يك محقّق ژرف‌انديش با اثري خوب و تحقيقى عالمانه،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عربى كهن و در نتيجه در حديث، اين واژه بدين معنا نيست؛ بلكه به معناى افراط و زياده روى است كه مفهومي نكوهيده و ناپسند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 ارزشي كنوني اين واژه را از انديشه خود دور كنيم و بدون آن، به كتب لغت كهن و كاربردهاي ارائه‌شده مراجعه كنيم، به سادگي، نتيجه مي‌گيريم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مشتقّاتش، در موارد منفي به كار مي‌رفته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توصيف جاهاي دوردست بيابان؛ مواضع پر از بوته تلخي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چاه بسيار گودي كه بيرون كشيدن آب از آن، سخت و نيازمند طنابي بس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لغويان، خود مي‌توانيم با گردآوري كاربردهاي پرشمار اين واژه، به منفي بودن بار ارزشي‌اش در گذشته، پي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صلي الله عليه و آله و سلم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توصيف روزه‌داراني به كار برد كه با اتّصال دو روز به هم يا دو ماه به هم، عبادت را از حدّ اعتدال خود گذراندند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پيامبر اكرم همچنين با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تند‌روى، آن را به كساني نسبت داد كه پس از نبرد حُنين، بي ادبانه و گستاخانه به چگونگي تقسيم غنائم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اصحاب خود را از آسيب زدن به سردسته آنان باز داشت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له شيعةٌ يَتَعَمَّقُون في الدينِ حتَّى يَخرُجوا منه كما يَخرُجُ السَّهمُ مِن الرَّميَّةِ</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پيرواني خواهد داشت كه در دين، تندروي و افراط مي‌كنند تا آنجا كه از دين بيرون مي‌روند، همچون خروج تير از آن سوي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نشان داد كه اين شخص، جمعيت خوارج را سامان داد و با امام على عليه السلام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ناميده مى شوند </w:t>
      </w:r>
      <w:r>
        <w:rPr>
          <w:rStyle w:val="FootnoteAnchor"/>
          <w:rtl w:val="true"/>
        </w:rPr>
        <w:footnoteReference w:id="3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تيرى مى گويند كه با شدّت بيش از حد، از كمان رها شده، هدف را دريده و از آن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عنوان نيز به گونه اى ديگر، مفهوم افراط و تند روى را تأييد مى كند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امام علي عليه السلام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است و در آنجا هم به آسانى، معناى نكوهيده اى از آن 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ايشان در تبيين پايه‌هاي كفر است و بدون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موصوف و مقيد به مقداري كند و يا آن را متعلّق به عرصه خاصي مانند تعمّق در ذات خدا كند،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الكفرُ على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التعمّقِ والتنازعِ والزيغِ والشقاقِ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تَعَمَّقَ لم يُنِبْ إلى الحقِّ</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كفر، بر چهار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كشمكش، كژروى و ستيزه‌جويي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از حد در گذشت، به حق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شهيدى، مترجم نهج البلاغه، براي شرح اين سخن و جلوگيري از فهم نادرست ما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كرانه هاى بيابانِ بى آب و علف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كسى كه به كرانه هاى بيابان رود و به عمق آن در شود، خود را هلاك سازد، و اين، تعبيرى لطيف است براى آن كس كه پىِ وهم را گيرد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با توجه به آنچه گذشت، نمي‌توان از روايت ذيل كه در باره فضليت سوره قُل هُو اللهُ و آيه‌هاي نخستين سوره حديد است، چنين فهميد كه تعمّق در توحيد، تا هر كجا كه برود، خوب است و نزول اين آيه ها براي پَر و بال دادن به تعمّق گروه‌هاى ژرف انديش است؛ زيرا اين روايت، آخرين حدّ فهم بشر را رسيدن به معناي اين سوره و آيات مي‌داند و افرادي را كه بخواهند از اين حد بگذرند، نكوهيده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آساني، از بخش انتهايي روايت فهميده مي‌شود؛ هرچند به گونه ضمني، بر اين نكته نيز دلالت دارد كه اين آيات و سوره توحيد، قلّه‌هاي رفيع توحيدند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متن روايت را با نگرشي كه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يافتيد،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عليُّ بنُ الحسينِ عليه السلام عن التوحيدِ،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عَلِمَ أنّه يكونُ في آخِر الزمان أقوامٌ مُتَعَمِّقونَ، فَأنزَلَ الله تعالى قل هو الله أحد والآياتِ مِن سورةِ الحديدِ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رامَ وراءَ ذلكَ فَقَد هَلَكَ</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عاصم بن حميد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عليه السلام درباره توحيد پرسيدند،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وجلّ مى دانست كه در آخر الزمان، گروه‌هايى افراط‌گرا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 هو الله أحد و آيات سوره حديد تا وهو عليم بذات الصدوررا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بيش از آن بجويد، هلاك گشته است</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گفتني است ادّعاي تغيير بار ارزشي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ميان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پذيرفته نيست؛ زيرا حتي پس از اين دوره نيز، شاهد كاربرد منفي آن در نامه عمر بن عبد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و حتي ده‌ها سال بعد، 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ابو جَرير رَقاشي، براي نهي از زياده‌روي و فعاليت غير متعارف در وضو، از همين واژه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98" w:name="pg2135_14395"/>
    </w:p>
    <w:p>
      <w:pPr>
        <w:pStyle w:val="Heading6"/>
        <w:numPr>
          <w:ilvl w:val="5"/>
          <w:numId w:val="1"/>
        </w:numPr>
        <w:rPr/>
      </w:pPr>
      <w:bookmarkStart w:id="499" w:name="__RefHeading___Toc134441_3804643083"/>
      <w:bookmarkStart w:id="500" w:name="_Toc191"/>
      <w:bookmarkEnd w:id="498"/>
      <w:bookmarkEnd w:id="499"/>
      <w:r>
        <w:rPr>
          <w:rtl w:val="true"/>
        </w:rPr>
        <w:t>راه حلّ آسيب</w:t>
      </w:r>
      <w:bookmarkEnd w:id="500"/>
    </w:p>
    <w:p>
      <w:pPr>
        <w:pStyle w:val="BookText"/>
        <w:rPr/>
      </w:pPr>
      <w:r>
        <w:rPr>
          <w:rFonts w:ascii="IRNazanin" w:hAnsi="IRNazanin" w:eastAsia="IRNazanin"/>
          <w:color w:val="111111"/>
          <w:sz w:val="28"/>
          <w:sz w:val="28"/>
          <w:szCs w:val="28"/>
          <w:rtl w:val="true"/>
          <w:lang w:bidi="fa-IR"/>
        </w:rPr>
        <w:t>راه حلّ آسيبراه حلّ نهايي، كشف معنا و بار ارزشي واژه در هنگام كاربرد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نيز بايد مانند تشخيص معناي لغوي و اصطلاحي، كاربردها را به دو بخش قسمت كرد؛ اما اين دو بخش، بر اساس زمان و تاريخ و نه كاربران آنها، شكل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كاربرد‌هاي واژه را در دو زمان مختلف مي‌يابيم و آن گاه، معناي برآمده از كاربرد‌هاي عصر اوّليه را با استعمال‌هاي كنوني، مقايسه مي‌كنيم و در صورت يك‌سان نبودن، معناي كنوني را كنار مي‌گذاريم و معنا و بار ارزشي عصر معصومان و راويان را ملاك فهم و قضاوت قرار مي‌دهيم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2135_14397"/>
    </w:p>
    <w:p>
      <w:pPr>
        <w:pStyle w:val="Heading6"/>
        <w:numPr>
          <w:ilvl w:val="5"/>
          <w:numId w:val="1"/>
        </w:numPr>
        <w:rPr/>
      </w:pPr>
      <w:bookmarkStart w:id="502" w:name="__RefHeading___Toc134443_3804643083"/>
      <w:bookmarkStart w:id="503" w:name="_Toc192"/>
      <w:bookmarkEnd w:id="501"/>
      <w:bookmarkEnd w:id="502"/>
      <w:r>
        <w:rPr/>
        <w:t>۲۳</w:t>
      </w:r>
      <w:r>
        <w:rPr>
          <w:rtl w:val="true"/>
        </w:rPr>
        <w:t xml:space="preserve">. </w:t>
      </w:r>
      <w:r>
        <w:rPr>
          <w:rtl w:val="true"/>
        </w:rPr>
        <w:t>بيان مجازي</w:t>
      </w:r>
      <w:bookmarkEnd w:id="503"/>
    </w:p>
    <w:p>
      <w:pPr>
        <w:pStyle w:val="Heading6"/>
        <w:numPr>
          <w:ilvl w:val="5"/>
          <w:numId w:val="1"/>
        </w:numPr>
        <w:rPr/>
      </w:pPr>
      <w:bookmarkStart w:id="504" w:name="__RefHeading___Toc134445_3804643083"/>
      <w:bookmarkStart w:id="505" w:name="_Toc193"/>
      <w:bookmarkEnd w:id="504"/>
      <w:r>
        <w:rPr>
          <w:rtl w:val="true"/>
        </w:rPr>
        <w:t>اشاره</w:t>
      </w:r>
      <w:bookmarkEnd w:id="505"/>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مجازيبرخي از احاديث معصومان، مانند بسياري از سخنان شيوا و فصيح ديگران، دربردارنده استعاره و كنايه‌اند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و كنايه، از گونه‌هاي پر‌كاربرد مجاز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مجاز و به ويژه استعاره، گونه‌اي جانشينىِ معنايى اتفاق مي‌افتد؛ يعنى به جاي كاربرد واژه در همان معناي معمولي و حقيقي‌اش، آن را براي يك معناي ديگر به كار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كه واژه و يا تركيبي از چند واژه را براى معنايى غير از معناى اوليه خود، به عاريه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نخست براي نشان دادن پشته‌اي انبوه، بلند و سخت از خاك و سنگ، قرار داده شده، براي انساني استوار، شكيبا و مقاوم به كار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مي‌دانيد، تشبيهي در اين ميان موجود است؛ اما به آن تصريح نمي‌شود، گويي كه اين فرد از مصداق‌هاي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قهرماني باايمان به عاريه بگيريم، با معناي اصلي وداع مي‌كنيم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نام و يا صفت آن شخص مي‌گردانيم</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گونه هاى ديگر مَجاز و برخي از صنايع ادبى نيز كم و بيش، همين گونه‌اند و از اين رو، اگر يكي از اصطلاحات مجازي در كلام به كار رود، اما معناي حقيقي را در نظر آوريم، دچار مشكل و سوء فهم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مجازها مايه شيرينى و زيبايىِ زبان‌اند؛ اما اگر مجاز و استعاره به كار رفته، پيچيده و مركّب از چند كلمه باشد، گاه در به دست آوردن معناى تركيب مجازي، ناكام مي‌مانيم؛ زيرا نمي‌توانيم با كنار هم نهادن ساده معناى يك يك كلمات، به معناي مجموع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تعبير مجازى، گونه اى تركيب اصطلاحى است كه از قانون مساوي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مجموع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معناي يك يك كلمات</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پيروي مي‌كند و از اين رو، معنايابي آن مصون از خطا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كار را سخت‌تر و فهم مجازها را آسيب‌پذيرتر مي‌كند، پيدايش يك هاله معنايي در گرداگرد اين اصطلاح‌ها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هاله معنايي در معناي اصلي واژه وجود ندارد، اما در گذر زمان و به ده‌ها دليل، با آن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همّت بلند به كار مي‌بريم؛ چون بلنداي نهفته در معناي حقيقي آسمان، گرداگرد لفظ آن را گرفته است و به همراه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لطافت و نرمي نيز مي‌آيد و بوي خوش آن، همه كوچه جمله را، از آغاز نهاد تا پايان گزاره،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اين هاله معنايي هنگامي مشكل‌تر مي شود كه فرهنگِ به كار برنده آن، با فرهنگ مخاطب، متفاوت باشد؛ خواه اين تفاوت، نتيجه تفاوت زمان باشد و يا جغرافيا و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سايه‌هاي معنايي واژه‌ها، درست فهميده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توصيف انسان به كار مي‌بريم، اما از 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به شگفت مي‌آييم و آن را توهين مي‌پنداريم؛ در حالي كه شتر در فرهنگ عرب، همه چيز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برف براي يك انسان مجاور قطب و يك انسان ساكن در صحرا، به يك اندازه محبوب نيست، همان گونه كه آفتاب براي يك فرد اروپايي مطبوع است و براي يك انسان ساكن در خط فرضي استوا چنين نيست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6" w:name="pg2135_14399"/>
    </w:p>
    <w:p>
      <w:pPr>
        <w:pStyle w:val="Heading6"/>
        <w:numPr>
          <w:ilvl w:val="5"/>
          <w:numId w:val="1"/>
        </w:numPr>
        <w:rPr/>
      </w:pPr>
      <w:bookmarkStart w:id="507" w:name="__RefHeading___Toc134447_3804643083"/>
      <w:bookmarkStart w:id="508" w:name="_Toc194"/>
      <w:bookmarkEnd w:id="506"/>
      <w:bookmarkEnd w:id="507"/>
      <w:r>
        <w:rPr>
          <w:rtl w:val="true"/>
        </w:rPr>
        <w:t>دليل كاربرد مجاز</w:t>
      </w:r>
      <w:bookmarkEnd w:id="508"/>
    </w:p>
    <w:p>
      <w:pPr>
        <w:pStyle w:val="BookText"/>
        <w:rPr/>
      </w:pPr>
      <w:r>
        <w:rPr>
          <w:rFonts w:ascii="IRNazanin" w:hAnsi="IRNazanin" w:eastAsia="IRNazanin"/>
          <w:color w:val="111111"/>
          <w:sz w:val="28"/>
          <w:sz w:val="28"/>
          <w:szCs w:val="28"/>
          <w:rtl w:val="true"/>
          <w:lang w:bidi="fa-IR"/>
        </w:rPr>
        <w:t>دليل كاربرد مجازشايد اين پرسش، به ذهن آيد كه چرا امامان، اين‌گونه سخن گفته‌اند تا ما با دشواري رو به رو شويم؟ پاسخ، اين است كه سخنان پيشوايان، مانند قرآن، از روح زيباي آنان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محتوا و معاني كلمات خود را از ديگران وام نگرفته‌اند و هر يك از سخنان آنان، دريچه‌اي نو به عالم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هم از زيبايى‌هاي اين دنيا سخن مي‌گويند و هم حاصل كاوش‌هاي قلبي و جست‌وجوهاي ژرف خود را در ملكوت آسمانها عرضه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آنان از هستى درك كرده‌اند، چنان زيبا و شگفت است كه نمى توان انتظار داشت در قالب الفاظى معمولى و گاه خشك و بى جان،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اين معاني گسترده و ژرف را قطعه قطعه كرد و هر بسته را در درون يك واژه،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زيباي تراويده از روح بلند و زيبا، قالب و واژه زيبا مي‌خواهد و براي پرده بر گرفتن از معانى رفيع و والا و نماياندن شعور عميق امامان، نياز است كه ده‌ها تركيب زباني با هاله‌ها و سايه‌هاي معنايي بسيار، به كار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ديگر،گستره و ژرفاى آگاهى امامان از غيب نامحسوس، و فاصله فراوان آنها با سطح درك و فهم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دنياى خاكى، خو كرده ايم و بايد از ره‌گذر همين دنياى محسوس، به دنياى معقول برسيم و ديده ها را دليل بر ناديده ها بگيريم و اين، همان جانْ مايه تشبيه است كه خود، جانْ مايه استعاره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 فاصله است كه امامان، راه عالم برتر را از روزنه تشبيه به ما مى نمايانند و خيال ما را تا نزديك ملكوت بر مي‌كشند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9" w:name="pg2135_14402"/>
    </w:p>
    <w:p>
      <w:pPr>
        <w:pStyle w:val="Heading6"/>
        <w:numPr>
          <w:ilvl w:val="5"/>
          <w:numId w:val="1"/>
        </w:numPr>
        <w:rPr/>
      </w:pPr>
      <w:bookmarkStart w:id="510" w:name="__RefHeading___Toc134449_3804643083"/>
      <w:bookmarkStart w:id="511" w:name="_Toc195"/>
      <w:bookmarkEnd w:id="509"/>
      <w:bookmarkEnd w:id="510"/>
      <w:r>
        <w:rPr>
          <w:rtl w:val="true"/>
        </w:rPr>
        <w:t>نمونه</w:t>
      </w:r>
      <w:bookmarkEnd w:id="511"/>
    </w:p>
    <w:p>
      <w:pPr>
        <w:pStyle w:val="BookText"/>
        <w:rPr/>
      </w:pPr>
      <w:r>
        <w:rPr>
          <w:rFonts w:ascii="IRNazanin" w:hAnsi="IRNazanin" w:eastAsia="IRNazanin"/>
          <w:color w:val="111111"/>
          <w:sz w:val="28"/>
          <w:sz w:val="28"/>
          <w:szCs w:val="28"/>
          <w:rtl w:val="true"/>
          <w:lang w:bidi="fa-IR"/>
        </w:rPr>
        <w:t xml:space="preserve">نمونهحديث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 أعقاب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روشن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والرئاسةَ وإياك أنْ تَطَأ أعقابَ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أما الرئاسةُ فقد عرفتُها وأما أنْ أطأ أعقابَ الرجالِ فَما ثُلثا ما في يدي إلا مِمّا وَطَئْتُ أعقابَ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حيثُ تَذهبُ، إياكَ أن تَنصبَ رَجُلاً دونَ الحُجّةِ، فَتُصَدِّقُه في كل ما قال</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رياست بپرهيز و مواظب باش دنبال كسي نيفتي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را دانستم چرا؛ اما من دو سوم داشته‌هايم را با دنبال كردنِ مردمان،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فهميدي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اينكه فردي را بي دليل، بالا ببري و رئيس خود شماري و هرچه گفت، تصديق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در نطر آوردن اين معنا و رسيدن به لايه زيرين اين حديث، مي‌توانيم به مقصود حقيقي امام دست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أتَرى لا أعْرِفُ خِيارَكم مِن شِرارِكم؟ 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شِرارَكم مَن أحَبَّ أنْ يُوطَأ عَقَبُه، إنه لا بُدَّ مِن كذّابٍ أو عاجزِ الرأي</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مي‌پنداري كه نيكانتان را از بدانتان باز نمي‌شناسم؟ به خدا سوگند، بَدان شما كساني اندكه دوست دارند به دنبالش بيفتند؛ زيرا كه مريد بازي و رياست طلبي، دروغگويي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دارد و سست رأيي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رياست‌طلبان، از آن رو شرار مردم‌اند كه رياست و دنباله‌روي، ناگزير اين دو دسته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سست‌انديشه؛ كه دسته نخست، فريب‌دهنده دسته دوم‌اند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ناگفته نماند كه ائمّه، معناي حقيقي راه رفتن پشت سر مردمان را ـ كه از سرِ بزرگداشت است ـ نيز نكوهش كرده و آن را براي برخي از افراد، خطرساز خوانده‌اند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12" w:name="pg2135_14405"/>
    </w:p>
    <w:p>
      <w:pPr>
        <w:pStyle w:val="Heading6"/>
        <w:numPr>
          <w:ilvl w:val="5"/>
          <w:numId w:val="1"/>
        </w:numPr>
        <w:rPr/>
      </w:pPr>
      <w:bookmarkStart w:id="513" w:name="__RefHeading___Toc134451_3804643083"/>
      <w:bookmarkStart w:id="514" w:name="_Toc196"/>
      <w:bookmarkEnd w:id="512"/>
      <w:bookmarkEnd w:id="513"/>
      <w:r>
        <w:rPr>
          <w:rtl w:val="true"/>
        </w:rPr>
        <w:t>تصوير خيالي</w:t>
      </w:r>
      <w:bookmarkEnd w:id="514"/>
    </w:p>
    <w:p>
      <w:pPr>
        <w:pStyle w:val="BookText"/>
        <w:rPr/>
      </w:pPr>
      <w:r>
        <w:rPr>
          <w:rFonts w:ascii="IRNazanin" w:hAnsi="IRNazanin" w:eastAsia="IRNazanin"/>
          <w:color w:val="111111"/>
          <w:sz w:val="28"/>
          <w:sz w:val="28"/>
          <w:szCs w:val="28"/>
          <w:rtl w:val="true"/>
          <w:lang w:bidi="fa-IR"/>
        </w:rPr>
        <w:t>تصوير خياليگاه گوينده، مجموع سخن خود را بر اساس يك تصوير خيالي بنا مي‌نهد، نه آن كه جزئي از سخن را به چيزي تشبيه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او ابتدا تصوير يك كل را در خيال خود در نظر مي‌آورد و همه اجزا و لوازم معنايي را كه مي‌خواهد عرضه كند، به اجزا و لوازم آن كل تخيلي، تشبيه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راه‌يابي به معناي نهايي، در گرو پي بردن به اين تصوير زمينه است و دست نيافتن به اين صورت خيالي و يا درك اشتباه از آن، دست‌يابي به معناي نهايي و مقصود حقيقي را ناكام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حديث امام علي عليه السلام، مي‌تواند به فهم اين نكته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قائِدٌ والعَمَلُ سائِقٌ والنَفسُ حَرونٌ</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دانش، زمامدار و عمل، پيش راننده و نفْس، مَركبي چموش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امام علي عليه السلام مركبي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خيالي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آورده كه چموش است و براي راه بردن آن، نياز به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كه از جلو زمام مركب را مي‌كشد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شخصي كه از پشت به مركب فشار مي‌آورد و آن را مي‌رانَد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آن گاه، نفس سركش انسان را به اين مركب تشبيه كرده و دانش را به جاي زمامدار و عمل را به جاي راننده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همه اجزاي اين كل را به همه اجزاي آن كل، تشبيه نموده و هر جزء را به جاي يكي از اجزاي آن نشانده است تا از ره‌گذر ارائه اين تصوير خيالي، بتواند سختي كار اخلاقي و تربيت نفس را به آساني تبيين كند و نياز علم به عمل و نياز عمل به علم را نمايان سازد</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5" w:name="pg2135_14408"/>
    </w:p>
    <w:p>
      <w:pPr>
        <w:pStyle w:val="Heading6"/>
        <w:numPr>
          <w:ilvl w:val="5"/>
          <w:numId w:val="1"/>
        </w:numPr>
        <w:rPr/>
      </w:pPr>
      <w:bookmarkStart w:id="516" w:name="__RefHeading___Toc134453_3804643083"/>
      <w:bookmarkStart w:id="517" w:name="_Toc197"/>
      <w:bookmarkEnd w:id="515"/>
      <w:bookmarkEnd w:id="516"/>
      <w:r>
        <w:rPr>
          <w:rtl w:val="true"/>
        </w:rPr>
        <w:t>راه حلّ آسيب</w:t>
      </w:r>
      <w:bookmarkEnd w:id="517"/>
    </w:p>
    <w:p>
      <w:pPr>
        <w:pStyle w:val="Heading6"/>
        <w:numPr>
          <w:ilvl w:val="5"/>
          <w:numId w:val="1"/>
        </w:numPr>
        <w:rPr/>
      </w:pPr>
      <w:bookmarkStart w:id="518" w:name="__RefHeading___Toc134455_3804643083"/>
      <w:bookmarkStart w:id="519" w:name="_Toc198"/>
      <w:bookmarkEnd w:id="518"/>
      <w:r>
        <w:rPr>
          <w:rtl w:val="true"/>
        </w:rPr>
        <w:t>چكيده</w:t>
      </w:r>
      <w:bookmarkEnd w:id="519"/>
    </w:p>
    <w:p>
      <w:pPr>
        <w:pStyle w:val="BookText"/>
        <w:rPr/>
      </w:pPr>
      <w:r>
        <w:rPr>
          <w:rFonts w:ascii="IRNazanin" w:hAnsi="IRNazanin" w:eastAsia="IRNazanin"/>
          <w:color w:val="111111"/>
          <w:sz w:val="28"/>
          <w:sz w:val="28"/>
          <w:szCs w:val="28"/>
          <w:rtl w:val="true"/>
          <w:lang w:bidi="fa-IR"/>
        </w:rPr>
        <w:t>راه حلّ آسيببراي فهم اين واژه‌ها و اصطلاح‌ها، افزون بر آشنايي با زبان، نيازمند احساس هنري و درك تخيلِ نهفته در پس زمينه آن نيز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الفاظِ به كار رفته در يك متن ادبي و مجازي، تنها نيستند و بخشي از تصويرهاي ذهني و شبيه‌سازي‌هاي تخيلي گوينده را همراه دارند كه بايد با ايستادن در افق سخن گوينده، از هاله معنايي گرداگرد آن، آگاهي يافت و با تتبّع و گردآوري كاربردهاي مشابه، به سايه‌هاي معنايي هر واژه و اصطلاح در فرهنگ و زمان صدور حديث،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راه حلّ اصلي اين مشكل، خواندن فراوان احاديث و متون مشابه و نيز آشنايي با ادبيات غني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دانشِ معاني، بيان و بديع را براي اين منظور سامان يافته كه از مقدّمات آشنايي با فرهنگ اهل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چكيدهبرخى واژه ها در گذر زمان، دستْ خوش تغييرات معنايى مى شوند و چه بسا مردم يك عصر، واژه اى را در معنايى به كار ببرند كه پيش از آن، براى معنايى ديگر به كار مى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اغلب كُند و تدريجى است و ما متوجه آن نمى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معناي نخستين واژه فراموش و معنايي ديگر، جاي‌گزين آن مي‌شود و يا از چند معناى واژه، يكي به جاي همه مي‌نشيند و باقي چنان متروك مي‌شوند كه هنگام شنيدن واژه، تنها همان يك معنا به ذهن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تنها بار ارزشي واژه تغيير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امروزه در زبان عربى،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 و دورانديشى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عربى كهن،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زياده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معنايى ناپسند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استعاره، گونه‌اي جانشينىِ معنايى اتفاق مي‌افتد؛ يعنى به جاي كاربرد واژه در همان معناي معمولي و حقيقي‌اش، آن را براي يك معناي ديگر به كار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كه واژه و يا تركيبي از چند واژه را براى معنايى غير از معناى اوّليه، به عاريه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مجاز و استعاره به كار رفته، پيچيده و مركّب از چند كلمه باشد، ممكن است در به دست آوردن معناى تركيب مجازي ناكام بمانيم؛ زيرا نمي‌توانيم با كنار هم نهادن ساده معناى يك يك كلمات، به معناي مجموع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واژه‌ها و اصطلاح‌هاي كنايي و مجازي، افزون بر آشنايي با زبان، نيازمند چند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برخورداري از احساس هنري و درك تخيل نهفته در بافت آن، خواندن فراوان احاديث و متون مشابه و نيز آشنايي با فرهنگ و ادبيات غني عرب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2135_14410"/>
    </w:p>
    <w:p>
      <w:pPr>
        <w:pStyle w:val="Heading6"/>
        <w:numPr>
          <w:ilvl w:val="5"/>
          <w:numId w:val="1"/>
        </w:numPr>
        <w:rPr/>
      </w:pPr>
      <w:bookmarkStart w:id="521" w:name="__RefHeading___Toc134457_3804643083"/>
      <w:bookmarkStart w:id="522" w:name="_Toc199"/>
      <w:bookmarkEnd w:id="520"/>
      <w:bookmarkEnd w:id="521"/>
      <w:r>
        <w:rPr>
          <w:rtl w:val="true"/>
        </w:rPr>
        <w:t>پرسش و پژوهش</w:t>
      </w:r>
      <w:bookmarkEnd w:id="522"/>
    </w:p>
    <w:p>
      <w:pPr>
        <w:pStyle w:val="BookText"/>
        <w:rPr/>
      </w:pPr>
      <w:r>
        <w:rPr>
          <w:rFonts w:ascii="IRNazanin" w:hAnsi="IRNazanin" w:eastAsia="IRNazanin"/>
          <w:color w:val="111111"/>
          <w:sz w:val="28"/>
          <w:sz w:val="28"/>
          <w:szCs w:val="28"/>
          <w:rtl w:val="true"/>
          <w:lang w:bidi="fa-IR"/>
        </w:rPr>
        <w:t>پرسش و پژوهش</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بي‌توجهي به تحوّل زبان، چگونه به فهم حديث آسيب مي‌رساند؟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فهم عبارات مجازي و كنايي چيست؟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بار ارزشي را با ذكر مثالي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واژه بيابيد كه معنا و يا بار ارزشي آنها در طول زمان،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آورده و معنايشان را تبيين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زير را ترجمه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الْبَدْرُ الْمُنِيرُ وَ السِّرَاجُ الزَّاهِرُ وَ النُّورُ السَّاطِعُ وَ النَّجْمُ الْهَادِي فِي غَيَاهِبِ الدُّجَى وَ أَجْوَازِ الْبُلْدَانِ وَ الْقِفَارِ وَ لُجَجِ الْبِحَارِ؛ الْإِمَامُ الْمَاءُ الْعَذْبُ عَلَى الظَّمَإِ وَ الدَّالُّ عَلَى الْهُدَى وَ الْمُنْجِي مِنَ الرَّدَى؛ الْإِمَامُ النَّارُ عَلَى الْيَفَاعِ الْحَارُّ لِمَنِ اصْطَلَى بِهِ وَ الدَّلِيلُ فِي الْمَهَالِكِ، مَنْ فَارَقَهُ فَهَالِكٌ؛ الْإِمَامُ السَّحَابُ الْمَاطِرُ وَ الْغَيْثُ الْهَاطِلُ وَ الشَّمْسُ الْمُضِيئَةُ وَ السَّمَاءُ الظَّلِيلَةُ وَ الْأَرْضُ الْبَسِيطَةُ وَ الْعَيْنُ الْغَزِيرَةُ وَ الْغَدِيرُ وَ الرَّوْضَةُ</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3" w:name="pg2135_14412"/>
    </w:p>
    <w:p>
      <w:pPr>
        <w:pStyle w:val="Heading6"/>
        <w:numPr>
          <w:ilvl w:val="5"/>
          <w:numId w:val="1"/>
        </w:numPr>
        <w:rPr/>
      </w:pPr>
      <w:bookmarkStart w:id="524" w:name="__RefHeading___Toc134459_3804643083"/>
      <w:bookmarkStart w:id="525" w:name="_Toc200"/>
      <w:bookmarkEnd w:id="523"/>
      <w:bookmarkEnd w:id="524"/>
      <w:r>
        <w:rPr>
          <w:rtl w:val="true"/>
        </w:rPr>
        <w:t xml:space="preserve">درس چهاردهم </w:t>
      </w:r>
      <w:r>
        <w:rPr>
          <w:rtl w:val="true"/>
        </w:rPr>
        <w:t xml:space="preserve">: </w:t>
      </w:r>
      <w:r>
        <w:rPr>
          <w:rtl w:val="true"/>
        </w:rPr>
        <w:t>خلط تطبيق با تفسير، جمود و تعدي</w:t>
      </w:r>
      <w:bookmarkEnd w:id="525"/>
    </w:p>
    <w:p>
      <w:pPr>
        <w:pStyle w:val="Heading6"/>
        <w:numPr>
          <w:ilvl w:val="5"/>
          <w:numId w:val="1"/>
        </w:numPr>
        <w:rPr/>
      </w:pPr>
      <w:bookmarkStart w:id="526" w:name="__RefHeading___Toc134461_3804643083"/>
      <w:bookmarkStart w:id="527" w:name="_Toc201"/>
      <w:bookmarkEnd w:id="526"/>
      <w:r>
        <w:rPr/>
        <w:t>۲۴</w:t>
      </w:r>
      <w:r>
        <w:rPr>
          <w:rtl w:val="true"/>
        </w:rPr>
        <w:t xml:space="preserve">. </w:t>
      </w:r>
      <w:r>
        <w:rPr>
          <w:rtl w:val="true"/>
        </w:rPr>
        <w:t xml:space="preserve">خلط </w:t>
      </w:r>
      <w:r>
        <w:rPr>
          <w:rtl w:val="true"/>
        </w:rPr>
        <w:t>«</w:t>
      </w:r>
      <w:r>
        <w:rPr>
          <w:rtl w:val="true"/>
        </w:rPr>
        <w:t>جَرْى و تطبيق</w:t>
      </w:r>
      <w:r>
        <w:rPr>
          <w:rtl w:val="true"/>
        </w:rPr>
        <w:t xml:space="preserve">» </w:t>
      </w:r>
      <w:r>
        <w:rPr>
          <w:rtl w:val="true"/>
        </w:rPr>
        <w:t xml:space="preserve">با </w:t>
      </w:r>
      <w:r>
        <w:rPr>
          <w:rtl w:val="true"/>
        </w:rPr>
        <w:t>«</w:t>
      </w:r>
      <w:r>
        <w:rPr>
          <w:rtl w:val="true"/>
        </w:rPr>
        <w:t>تفسير</w:t>
      </w:r>
      <w:r>
        <w:rPr>
          <w:rtl w:val="true"/>
        </w:rPr>
        <w:t>»</w:t>
      </w:r>
      <w:bookmarkEnd w:id="527"/>
    </w:p>
    <w:p>
      <w:pPr>
        <w:pStyle w:val="Heading6"/>
        <w:numPr>
          <w:ilvl w:val="5"/>
          <w:numId w:val="1"/>
        </w:numPr>
        <w:rPr/>
      </w:pPr>
      <w:bookmarkStart w:id="528" w:name="__RefHeading___Toc134463_3804643083"/>
      <w:bookmarkStart w:id="529" w:name="_Toc202"/>
      <w:bookmarkEnd w:id="528"/>
      <w:r>
        <w:rPr>
          <w:rtl w:val="true"/>
        </w:rPr>
        <w:t>مفهوم و زمينه</w:t>
      </w:r>
      <w:bookmarkEnd w:id="529"/>
    </w:p>
    <w:p>
      <w:pPr>
        <w:pStyle w:val="BookText"/>
        <w:rPr/>
      </w:pPr>
      <w:r>
        <w:rPr>
          <w:rFonts w:ascii="IRNazanin" w:hAnsi="IRNazanin" w:eastAsia="IRNazanin"/>
          <w:color w:val="111111"/>
          <w:sz w:val="28"/>
          <w:sz w:val="28"/>
          <w:szCs w:val="28"/>
          <w:rtl w:val="true"/>
          <w:lang w:bidi="fa-IR"/>
        </w:rPr>
        <w:t xml:space="preserve">درس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تطبيق با تفسير، جمود و تعدياهداف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آسيب ناشي از خلط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آگاهي از آسيب جمود و رويكرد تفريطي به روايات؛ آشنايي با تعميم نادرست و رويكرد افراطي به روايات؛ بررسي چند نمونه از جمود و تعميم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و 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 زمينهآسيب ديگر مرتبط با پژوهش‌هاي حديثي، در حوزه احاديث ناظر به آيات قرآن روي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آسيب، ناشي از خلط جنبه تطبيقي رواياتِ به‌ظاهر تفسيري، با جنبه معنا‌شناختي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روايت هاى فراواني داريم كه در باره آيات الهى سخن گفته، سبب نزول آيه و يا معناي لغوي يك واژه را ارايه داده و مراد نهايي آيه را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روايات ديگري هم داريم كه مصداق هاى خارجى آيه را بيان نموده، به تطبيق مراد آيه بر برخي از افراد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اين دسته دوم، تفسيري نيستند، بلكه تأويلي‌اند؛ </w:t>
      </w:r>
      <w:r>
        <w:rPr>
          <w:rStyle w:val="FootnoteAnchor"/>
          <w:rtl w:val="true"/>
        </w:rPr>
        <w:footnoteReference w:id="359"/>
      </w:r>
      <w:r>
        <w:rPr>
          <w:rFonts w:ascii="IRNazanin" w:hAnsi="IRNazanin" w:eastAsia="IRNazanin"/>
          <w:color w:val="111111"/>
          <w:sz w:val="28"/>
          <w:sz w:val="28"/>
          <w:szCs w:val="28"/>
          <w:rtl w:val="true"/>
          <w:lang w:bidi="fa-IR"/>
        </w:rPr>
        <w:t>يعني در صدد استمرار بخشيدن به مفاهيم جاويد قرآن، از طريق تطبيق آنها بر مصداق‌هاي نوپديد، و نشان دادن مقصود حقيقي و نه چندان آشكار قرآن به انسان‌هاي معمولي و غير راسخ 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هر چند در نگاه نخست، در صدد تفسير آيه و يا ارائه معناي لغوي براي الفاظ اند، اما در واقع، نمونه‌هايي براي چگونگي تطبيق آيه بر افراد نهانش و آشنا كردن مخاطبان با كاربرد تاويلي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اين معنا و سوءِ فهم در تعامل با برخي از اين روايات، باعث شده است كه از يك سو، غاليان و مخالفان، دانسته يا ندانسته، از آنها سوء استفاده كنند و از سوي ديگر، برخي آنها را كنار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آسيبي كه زمينه اين سوءِ فهم را فراهم آورده، همسان‌پنداري و هم‌درجه ديدن اين روايات با روايات تفسيري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روايتي تطبيقي را تفسيري بپنداريم و مصداقي را كه در آن گفته شده، معنا و مفهوم آيه بشمريم، به هنگام ناسازگاري آن معنا با لغت، عرف و سياق، خود را ناگزير از رد آن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و با اين فهم نادرست، اگر خود را به قبول روايت، ملزم بدانيم، ناچاريم مفهوم آيه را محدود و منحصر به مصاديق مذكور در روايت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چنين روايتي، در صدد محدود كردن معناي آيه نيست و حتي خود نيز محدوديت ندارد؛ بلكه فقط چند مصداق را براي ارايه نمونه،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بزرگ،علامه طباطبايى، به اين نكته رهنمون شده و در اين عرصه كوشيده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براى نظام مند كردن اين قاعده،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 آيه بر مصداق‌هاي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استخراج كرد و در سراسر تفسير الميزان، از آن سود جست</w:t>
      </w:r>
      <w:r>
        <w:rPr>
          <w:rFonts w:eastAsia="IRNazanin" w:cs="IRNazanin"/>
          <w:color w:val="111111"/>
          <w:sz w:val="28"/>
          <w:szCs w:val="28"/>
          <w:rtl w:val="true"/>
          <w:lang w:bidi="fa-IR"/>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براي نمونه،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 وَالَّذِينَ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علامه معتقد است كه روايت هاى وارد شده در ذيل اين آيه، در صدد بيان معناي اين دو واژه نيستند؛ بلكه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آل محمّد عليهم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دشمنان آنان تطبيق داده‌اند؛ نه آن كه تفسير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ايشان، مفاد اين دسته روايات، از باب تأويل و يا جَرْى و تطبيق است</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مي‌توان سخن علامه را پذيرفت؛ زيرا نه در لغت و نه در محاورات عرفى، هيچ مناسبت ظاهرى‌اي ميان اين دو واژه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اگر در اين جا امام عادل و معصوم را معناي نور بدانيم و نه مصداق يا تأويل آن، در تبيين آيات ديگري مانند اللهُ نُورُ السَّماوَاتِ وَالْأرْضِ، </w:t>
      </w:r>
      <w:r>
        <w:rPr>
          <w:rStyle w:val="FootnoteAnchor"/>
          <w:rtl w:val="true"/>
        </w:rPr>
        <w:footnoteReference w:id="363"/>
      </w:r>
      <w:r>
        <w:rPr>
          <w:rFonts w:ascii="IRNazanin" w:hAnsi="IRNazanin" w:eastAsia="IRNazanin"/>
          <w:color w:val="111111"/>
          <w:sz w:val="28"/>
          <w:sz w:val="28"/>
          <w:szCs w:val="28"/>
          <w:rtl w:val="true"/>
          <w:lang w:bidi="fa-IR"/>
        </w:rPr>
        <w:t>با مشكل رو به رو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تفكيك، براى فهم بسياري از روايات و پيوند دادن درست و دقيق آنها با قرآن، لازم است و اصرار بر تفسيرى بودن همه روايت هاى مربوط به قرآن، مانع بزرگى در راه فهم عميق اين گونه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بزرگ اين مبنا، آن است كه فهم ما از اين دسته روايات، انحصار نخواهد بود و مصداق هاى مورد نظر آيه را محدود به موارد منصوص در روايات نخواهيم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مى توان بر اين اساس، پذيرفت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 به مصاديقي نيست كه روايات در ذيل آيه گفته اند؛ بلكه اهل بيت، فرد اَكمل و اَتمّ آن‌اند و عالمان تابع اهل بيت نيز ـ كه علم خود را از آنان بر گرفته اند ـ همچون آنان، از مصداق هاى آيه به شمار مي‌آيند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ناگفته نماند كه فهم انحصار يا عدم انحصار از روايات، خود، بحثى مستقل و مفصّل است كه در فقه و در ابوابى مانند اسباب طهارت و غسل و نواقض طهارت و روزه، در باره آن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روايت صحيحي نيز در دست است كه اين ادّعا را اثبات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به اندازه كافي، گويا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يَزِيدَ قَالَ قُلْتُ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يَقطعونَ ما أمَرَ اللهُ بِهِ أنْ يُوصَلَ</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رَحِمِ آلِ مُحَمَّدٍ ـ عَلَيْهِ وَآلِهِ السَّلَامُ ـ وَقَدْ تَكونُ فِي قَرَابَتِكَ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تَكونَنَّ مِمَّنْ يَقُولُ لِلشَّيْ ءِ إِنَّهُ فِي شَيْ ءٍ وَاحِدٍ</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عمر بن يزيد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كساني كه … آنچه را خداوند به پيوستنش امر فرموده، مي‌گُسلند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باره چه مواردي است كه خداوند پيوندشان 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باره پيوند با خاندان محمّد نازل شده است ـ كه درود بر او و خاندانش باد ـ و البته چه بسا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خويشاوندي تو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از آنان مباش كه در باره بخشي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يك چيز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30" w:name="pg2135_14418"/>
    </w:p>
    <w:p>
      <w:pPr>
        <w:pStyle w:val="Heading6"/>
        <w:numPr>
          <w:ilvl w:val="5"/>
          <w:numId w:val="1"/>
        </w:numPr>
        <w:rPr/>
      </w:pPr>
      <w:bookmarkStart w:id="531" w:name="__RefHeading___Toc134465_3804643083"/>
      <w:bookmarkStart w:id="532" w:name="_Toc203"/>
      <w:bookmarkEnd w:id="530"/>
      <w:bookmarkEnd w:id="531"/>
      <w:r>
        <w:rPr>
          <w:rtl w:val="true"/>
        </w:rPr>
        <w:t>نمونه</w:t>
      </w:r>
      <w:r>
        <w:rPr>
          <w:rtl w:val="true"/>
        </w:rPr>
        <w:t xml:space="preserve">: </w:t>
      </w:r>
      <w:r>
        <w:rPr>
          <w:rtl w:val="true"/>
        </w:rPr>
        <w:t>نعمت جاويد</w:t>
      </w:r>
      <w:bookmarkEnd w:id="532"/>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جاويدروايات بسياري،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 پاياني سوره 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يَوْمَئِذٍ عَنِ النَّعِيمِ، به معناي ولايت اهل بيت دانسته‌اند و نعمت‌هاي دنيايي مانند خور و خواب را حقيرتر از آن دانسته‌اند كه خداوند آدمي را به خاطر آنها بازخواست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خداوند را به سان ميزباني دانسته‌اند كه هرگز ميهمانش را به خاطر خوردني‌هايي كه خود به وي تقديم نموده، بازخواست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سوي ديگر،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صدق بر ديگر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برخي از روايات هم، به صراحت و يا به اشاره، آب و غذاي پاك و خوش‌گوار و يا فرزند را جزء نعمت‌ها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تعارض، هنگامي حل مي‌شود كه انحصارِ پنداشته شده از هر دو دسته روايت را 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هيچ يك را انحصاري نپنداريم، به‌سادگي مي‌توانيم بگوييم كه هر روايتي، در صدد تطبيق و معرّفي بخشي از مصداق‌هاي متنوّع آيه است؛ بي‌آن كه مفهوم نعيم را در آن مصداق، منحصر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مجلسي نيز همين راه را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روايتي كه فرزند دختر را حسنه شمرده و پسر را نعمتي كه به جاي كسب ثواب براي پدر و مادر، زمينه مؤاخذه شان را فراهم مي‌آورد، </w:t>
      </w:r>
      <w:r>
        <w:rPr>
          <w:rStyle w:val="FootnoteAnchor"/>
          <w:rtl w:val="true"/>
        </w:rPr>
        <w:footnoteReference w:id="368"/>
      </w:r>
      <w:r>
        <w:rPr>
          <w:rFonts w:ascii="IRNazanin" w:hAnsi="IRNazanin" w:eastAsia="IRNazanin"/>
          <w:color w:val="111111"/>
          <w:sz w:val="28"/>
          <w:sz w:val="28"/>
          <w:szCs w:val="28"/>
          <w:rtl w:val="true"/>
          <w:lang w:bidi="fa-IR"/>
        </w:rPr>
        <w:t>ناظر به همين آيه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يُنافي ما وَرَدَ في الأخبار بِأنَّه الولايةُ، فإنَّها لِبيانِ الفردِ الكاملِ</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آمده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ولايت است ـ ، ديگر اخبار را نفي نمي‌كند؛ بلكه آن اخبار، در مقام بيان مصداق كامل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در لايه‌اي ژرف‌تر و به گونه‌اي ديگر، مي‌توان براي جمع و حلّ تعارض ميان اين روايات، به راه مناسب‌تري نيز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حل كه برگرفته از تفسير الميزان است و با روايات بسياري نيز تأييد مي‌شود، بدين گونه است كه تمام نعمت‌هاي مادّي و معنوي خدادادي تنها در صورتي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مي‌شوندكه از آنها در راستاي هدف اصلي خلقت استفاده كنيم، ولي اگر ندانيم كه از آنها چگونه و در چه راهي بهره ببريم، همگي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مي‌شوند و نه تنها ما را به نعمت جاويد نمي‌رسانند،كه زمينه احتجاج و بازخواست از ما را نيز فراهم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دقّت كنيم، تنها راه براي تعامل درست با نعمت و شناخت وظيفه براي نيل به نعمت جاويد، اين است كه به كاروان اهل بيت بپيونديم و به دو ثقلِ به يادگار مانده از پيام‌آور بزرگ خدا، حضرت محمّد صلي الله عليه و آله و سلم تمسّك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همه نعمت‌ها، تنها در پرتو نعمت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مي‌شوند و اگر ولايت نباشد، نه تنها هيچ يك از نعمت‌ها سودي ندارند، كه همگي زمينه ساز مؤاخذه‌اند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دنباله بحث، رواياتي را كه درصدد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براي آگاهي بيشتر مشتاقان ميآوريم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33" w:name="pg2135_14421"/>
    </w:p>
    <w:p>
      <w:pPr>
        <w:pStyle w:val="Heading6"/>
        <w:numPr>
          <w:ilvl w:val="5"/>
          <w:numId w:val="1"/>
        </w:numPr>
        <w:rPr/>
      </w:pPr>
      <w:bookmarkStart w:id="534" w:name="__RefHeading___Toc134467_3804643083"/>
      <w:bookmarkStart w:id="535" w:name="_Toc204"/>
      <w:bookmarkEnd w:id="533"/>
      <w:bookmarkEnd w:id="534"/>
      <w:r>
        <w:rPr>
          <w:rtl w:val="true"/>
        </w:rPr>
        <w:t>براي مطالعه بيشتر</w:t>
      </w:r>
      <w:bookmarkEnd w:id="535"/>
    </w:p>
    <w:p>
      <w:pPr>
        <w:pStyle w:val="BookText"/>
        <w:rPr/>
      </w:pPr>
      <w:r>
        <w:rPr>
          <w:rFonts w:ascii="IRNazanin" w:hAnsi="IRNazanin" w:eastAsia="IRNazanin"/>
          <w:color w:val="111111"/>
          <w:sz w:val="28"/>
          <w:sz w:val="28"/>
          <w:szCs w:val="28"/>
          <w:rtl w:val="true"/>
          <w:lang w:bidi="fa-IR"/>
        </w:rPr>
        <w:t xml:space="preserve">براي مطالعه بيشترروايات تبيين كننده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متعددند و در نگاه نخست با هم اختلاف دارند، امّا با آنچه پيشتر گذشت، قابل حل هستند و اينك متن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عليه السلام في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يَوْمَئِذٍ عَنِ النَّعِيمِ،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الرُّطَبُ والماءُ البارِدُ</w:t>
      </w:r>
      <w:r>
        <w:rPr>
          <w:rFonts w:eastAsia="IRNazanin" w:cs="IRNazanin"/>
          <w:color w:val="111111"/>
          <w:sz w:val="28"/>
          <w:szCs w:val="28"/>
          <w:rtl w:val="true"/>
          <w:lang w:bidi="fa-IR"/>
        </w:rPr>
        <w:t xml:space="preserve">». </w:t>
      </w:r>
      <w:r>
        <w:rPr>
          <w:rStyle w:val="FootnoteAnchor"/>
        </w:rPr>
        <w:footnoteReference w:id="370"/>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الْقَاسِمِ بْنِ مُحَمَّدٍ الْجَوْهَرِيِّ عَنِ الْحَارِثِ بْنِ حَرِيزٍ عَنْ سَدِيرٍ الصَّيْرَفِيِّ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فَدَعَا بِالْغَدَاءِ فَأكلْتُ مَعَهُ طَعَاماً مَا أكلْتُ طَعَاماً قَطُّ أنْظَفَ مِنْهُ وَلَا أطْيَبَ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فَرَغْنَا مِنَ الطَّعَامِ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طَعَامََكَ أوْ قَالَ طَعَامَنَا؟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أطْيَبَ مِنْهُ وَ‌لَا أنْظَفَ قَطُّ، وَ‌لَكنِّي ذَكرْتُ الْآيَةَ الَّتِي فِي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تُسْألُونَ عَمَّا أنْتُمْ عَلَيْهِ مِنَ الْـحَقِّ</w:t>
      </w:r>
      <w:r>
        <w:rPr>
          <w:rFonts w:eastAsia="Amiri" w:cs="Amiri" w:ascii="Amiri" w:hAnsi="Amiri"/>
          <w:color w:val="111111"/>
          <w:sz w:val="28"/>
          <w:szCs w:val="28"/>
          <w:rtl w:val="true"/>
          <w:lang w:bidi="ar-SA"/>
        </w:rPr>
        <w:t xml:space="preserve">». </w:t>
      </w:r>
      <w:r>
        <w:rPr>
          <w:rStyle w:val="FootnoteAnchor"/>
        </w:rPr>
        <w:footnoteReference w:id="371"/>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جعفر بن محمد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الطعامِ 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أكرمُ مِن أنْ يُطعِمَكم طعاماً فَيَسألَكُم عنه، ولكنَّكُم مَسؤولونَ عن نعمةِ اللهِ عليكم بِنا، هل عَرَفتُمُوها وقُمْتُم بِحقِّها؟</w:t>
      </w:r>
      <w:r>
        <w:rPr>
          <w:rFonts w:eastAsia="Amiri" w:cs="Amiri" w:ascii="Amiri" w:hAnsi="Amiri"/>
          <w:color w:val="111111"/>
          <w:sz w:val="28"/>
          <w:szCs w:val="28"/>
          <w:rtl w:val="true"/>
          <w:lang w:bidi="ar-SA"/>
        </w:rPr>
        <w:t xml:space="preserve">». </w:t>
      </w:r>
      <w:r>
        <w:rPr>
          <w:rStyle w:val="FootnoteAnchor"/>
        </w:rPr>
        <w:footnoteReference w:id="372"/>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عباس الصولي الكاتب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يوماً بينَ يدي علي بنِ موسى،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الدنيا نعيمٌ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الفقهاءِ مِمَّن يَحضُرُه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النعيمُ في الدنيا، وهو 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الرضا عليه السلام ـ وعلا صوتُه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فَسَّرتُموه أنتم وجَعَلتُموه على 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الباردُ وقال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الطعامُ الطّيِّبُ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حَدَّثَني أبي عن أبيه أبي عبد الله الصادقِ عليه السلام أنَّ أقوالَكُم هذه ذُكِرَت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 فَغَضِبَ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عبادَه عمّا تَفَضَّلَ عليهم به ولا يَمُنُّ بِذلك عليهم، والإمتنانُ بِالإنعامِ مُستَقْبِحٌ مِن المَخلوقين فَكيفَ يُضافُ إلى الخالِقِ عزّ وجلّ ما لا يَرضَي المخلوقُ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النعيمُ حُبُّنا أهلَ البيتِ ومُوالاتُنا يَسألُ اللهَ عبادَه عنه بَعدَ التوحيدِ والنبوةِ لأنَّ العبدَ إذا وَفا بِذلك أدّاه إلى نعيمِ الجنةِ الذي 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حَدَّثني بِذلك أبي عن أبيه عن آبائه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يُسأَلُ عنه العبدُ بعدَ مَوتِه، شهادةُ أنْ لا إلهَ إلا اللهُ وأنَّ محمداً رسولُ اللهِ وأنَّك وليُّ المؤمنينَ بِما جَعَلَه اللهُ وجَعْلتُه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أقَرَّ بِذلك وكان يَعتَقِدُه، صارَ إلَى النَّعيمِ الذي لا زَوالَ لَه</w:t>
      </w:r>
      <w:r>
        <w:rPr>
          <w:rFonts w:eastAsia="Amiri" w:cs="Amiri" w:ascii="Amiri" w:hAnsi="Amiri"/>
          <w:color w:val="111111"/>
          <w:sz w:val="28"/>
          <w:szCs w:val="28"/>
          <w:rtl w:val="true"/>
          <w:lang w:bidi="ar-SA"/>
        </w:rPr>
        <w:t xml:space="preserve">». </w:t>
      </w:r>
      <w:r>
        <w:rPr>
          <w:rStyle w:val="FootnoteAnchor"/>
          <w:rtl w:val="true"/>
        </w:rPr>
        <w:footnoteReference w:id="37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6" w:name="pg2135_14423"/>
    </w:p>
    <w:p>
      <w:pPr>
        <w:pStyle w:val="Heading6"/>
        <w:numPr>
          <w:ilvl w:val="5"/>
          <w:numId w:val="1"/>
        </w:numPr>
        <w:rPr/>
      </w:pPr>
      <w:bookmarkStart w:id="537" w:name="__RefHeading___Toc134469_3804643083"/>
      <w:bookmarkStart w:id="538" w:name="_Toc205"/>
      <w:bookmarkEnd w:id="536"/>
      <w:bookmarkEnd w:id="537"/>
      <w:r>
        <w:rPr/>
        <w:t>۲۵</w:t>
      </w:r>
      <w:r>
        <w:rPr>
          <w:rtl w:val="true"/>
        </w:rPr>
        <w:t xml:space="preserve">. </w:t>
      </w:r>
      <w:r>
        <w:rPr>
          <w:rtl w:val="true"/>
        </w:rPr>
        <w:t>جمود</w:t>
      </w:r>
      <w:bookmarkEnd w:id="538"/>
    </w:p>
    <w:p>
      <w:pPr>
        <w:pStyle w:val="Heading6"/>
        <w:numPr>
          <w:ilvl w:val="5"/>
          <w:numId w:val="1"/>
        </w:numPr>
        <w:rPr/>
      </w:pPr>
      <w:bookmarkStart w:id="539" w:name="__RefHeading___Toc134471_3804643083"/>
      <w:bookmarkStart w:id="540" w:name="_Toc206"/>
      <w:bookmarkEnd w:id="539"/>
      <w:r>
        <w:rPr>
          <w:rtl w:val="true"/>
        </w:rPr>
        <w:t>مفهوم و زمينه</w:t>
      </w:r>
      <w:bookmarkEnd w:id="540"/>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جمودمفهوم و زمينهجمود و بسته ذهني، يعنى بسنده كردن به مفهوم واژه ها و معناى ابتدايى حديث و ماندن در حصار تنگ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جمودگرايي، فرقه هايى مانند ظاهريه و سَلَفيه را پديد آورده و گروه‌هايي مانند وهّابيان، نتيجه 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آفت، هميشه انديشه ناب و مترقّى اسلام را تهديد كرده و احاديث روشن و كارگشا را به دام خود، فرو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فكرى اگر شدّت يابد و اوج گيرد، موجب نوعى جدايى ميان خردورزى و ديندارى مي‌شود و ممكن است تعامل دين را با جهان امروز، دچار مشكل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مفهوم واژه‌ها را در دايره مفهوم لغوي نگاه مي‌دارد و پژوهشگر دچار جمود، بى آن‌كه به معناى حقيقى و اصلىِ نهفته در متن پى ببرد و مصداق هاى زمانه آن را بشناسد؛ و بدون آن كه شرايط زمانى و مكانى و ظروف اجتماعىِ هر معنا و واژه را در يابد، تنها در پىِ صدق عرفى و لغوى واژه بر مصداق است و نتيجه اين، گرفتار شدن در دايره تنگي است كه به گِرد خود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آسيب، در هر دو حوزه حديث شيعه و اهل سنّت، برخي از محدّثان و فقيهان را دست كم در برخي از موارد، به كام خود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جمودگرايي، گاه احاديث قابل جريان و تعميم را محدود و منحصر مى كند و مانع از جارى نمودن آنها بر مصداق هاى امروزين مى شود و گاه آن را به صورتي نادرست، بر مصداق‌هايي تطبيق مي‌دهد كه تنها به نام و نه در حقيقت، موضوع آن به شمار مي‌آيند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1" w:name="pg2135_14425"/>
    </w:p>
    <w:p>
      <w:pPr>
        <w:pStyle w:val="Heading6"/>
        <w:numPr>
          <w:ilvl w:val="5"/>
          <w:numId w:val="1"/>
        </w:numPr>
        <w:rPr/>
      </w:pPr>
      <w:bookmarkStart w:id="542" w:name="__RefHeading___Toc134473_3804643083"/>
      <w:bookmarkStart w:id="543" w:name="_Toc207"/>
      <w:bookmarkEnd w:id="541"/>
      <w:bookmarkEnd w:id="542"/>
      <w:r>
        <w:rPr>
          <w:rtl w:val="true"/>
        </w:rPr>
        <w:t>نمونه‌ها</w:t>
      </w:r>
      <w:bookmarkEnd w:id="543"/>
    </w:p>
    <w:p>
      <w:pPr>
        <w:pStyle w:val="BookText"/>
        <w:rPr/>
      </w:pPr>
      <w:r>
        <w:rPr>
          <w:rFonts w:ascii="IRNazanin" w:hAnsi="IRNazanin" w:eastAsia="IRNazanin"/>
          <w:color w:val="111111"/>
          <w:sz w:val="28"/>
          <w:sz w:val="28"/>
          <w:szCs w:val="28"/>
          <w:rtl w:val="true"/>
          <w:lang w:bidi="fa-IR"/>
        </w:rPr>
        <w:t>نمونه‌هانمونه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مشهور اين جريان، شطرنج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روايات بسياري در حرمت شطرنج داريم كه برخي از آنها صحيح، و قرن‌ها مورد عمل شيعه بوده است؛ اما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واپسين سال‌هاي حيات پُرخير و بركت خويش، در پاسخ به يك پرسش، آن را در فرض خاصّ پرسشگر، حلال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اين بود كه اگر شطرنج از ابزار قمار بودن خارج شود، و به صورت يك ورزش فكري درآيد، آيا باز هم، شطرنج حرام خواهد بود؟ و پاسخ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مزبور و به شرط عدم بُرد و باخت،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پاسخ صريح و فتواي شجاعانه، سيل اعتراضات برخاست؛ تا آنجا كه يكي از شاگردان امام خميني و عضو اصلي هيئت استفتاي ايشان، به امام نامه نوشت و با استناد به روايات حرمت شطرنج و با خدشه در فرض پرسش، خواستار تبيين بيشتر حكم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استناد به اطلاق روايات، خواستار دليلي بود كه حرام بودن شطرنج را مقيد به حالتي كند كه ابزار قمار است</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امام خميني چنين برداشتهايي را ـ كه بدون توجه به فضاي زماني و مكاني صدور روايات و تنها بر اساس مفاهيم ساده عرفي شكل مي‌گيرد ـ نادرست خواند و آن را موجب انهدام تمدّن جديد انساني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بخشي از متن اين پاسخ را مي‌آوريم، و سپس ارتباط آن را با اين بحث، توضيح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نوشته جنابعالى، زكات تنها براى مصارف فقرا و ساير امورى است كه ذكرش رفته است و اكنون كه مصارف به صدها مقابل آن رسيده است، راهى نيست؛ و رِهان در سَبْق و رِمايه، مختص است به تير و كمان و اسب‌دوانى و امثال آن، كه در جنگهاى سابق به كار گرفته مى‌شده است و امروز هم تنها در همان موارد است؛ و اَنفال كه بر شيعيان تحليل شده است، امروز هم شيعيان مى‌توانند بدون هيچ مانعى، با ماشين‌هاى كذايى، جنگلها را از بين ببرند و آنچه را كه باعث حفظ و سلامت محيط زيست است، نابود كنند و جان ميليون‌ها انسان را به خطر بيندازند و هيچ كس هم حق نداشته باشد مانع آنها باشد؛ منازل و مساجدى كه در خيابان‌كشي‌ها براى حلّ معضل ترافيك و حفظ جان هزاران نفر مورد احتياج است، نبايد تخريب گردد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آن گونه كه جنابعالى از اخبار و روايات برداشت داريد، تمدّن جديد به كلّى بايد از بين برود و مردم كوخ‌نشين بوده و يا براى هميشه در صحراها زندگى نمايند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به گمان ما، پاسخ، بر اين نكته استوار است كه آنچه در روايات مورد نهي قرار گرفته و حرام شده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صدق عرفي و اسمي شطرنج بر آلت و ابزاري معين، كافي نيست تا آن را ناروا بشمريم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حرام شده، واقعيت خارجي حكايت‌شده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به اين واقع خارجي در عصر ائمه نگريسته شود، ابزار قماري مي‌بينيم كه به هيچ كار ديگري جز قمار نمي‌آيد، و ائمه كه آن را نام برده و حرام كردند؛ چون تنها كارآيي‌اش، قمار بازي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كاربرد ابزار مختصّ كار ناروا، هر صورت، حرام است؛ اما امروز كه شطرنج، ابزار ويژه قمار نيست و دست كم مشترك ميان قمار و بازي معمولي و ورزش فكري است، نمي‌توان تنها به دليل صدق اسم شطرنج، آن را مورد نهي شارع دانست؛ بلكه در اين جا اگر كسي اشتراك كاربرد حرام و حلال شطرنج را پذيرفت، مي‌تواند آن را به قصد كاربرد حلال، تهيه و براي بازي بدون برد و باخت،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امام خميني از نتايج پذيرش مبناي پرسشگر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حلال بودن اموال عمومي و انفال؛ و ماندن در حِصار وقف و جلوگيري از تخريب مسجدهايي كه در سر راه واقع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مبتني بر اين نكته‌اند كه الفاظ و واژه‌ها، با بار اجتماعي و تاريخي‌شان به درون روايات راه يافته‌اند و شناختن اين بار، نيازمند بررسي فقيهانه، خردمندانه و معتدلانه است؛ همان نكته‌اي كه امام خميني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مكان و زمان در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تأثير شگرفي بر فهم احكام از روايات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اين تخصيص و تعميم، كار هر كسي نيست و نيازمند تحصيل مبادي و داشتن زمينه‌هايي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از دانش لغت، فقه و اصول فقه، و آشنايي با زمينه‌هاي تاريخي و فرهنگي صدور روايات، و نيز موضوع‌شناسي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آيا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كه ذبح حيوان را تنها با آهن درست مي‌داند، مقصود، چيزي تيز است؛ به گونه‌اي كه حيوان كمترين رنج را تحمّل كند؟ آيا مي‌توان روايتي كه قصاص قاتل را با شمشير خواسته است، به اين معنا دانست كه هر ابزاري كه جان قاتل را سريع و راحت بگيرد، مجاز است و مقصود، تنها شمشير نيست، و مثلاً گلوله مي‌تواند جاي آن را بگيرد، و مراد نهايي، همان گونه كه حديث گفته، بازيچه نكردن قاتل و نسپردن اختيار كامل او به اولياي دم است؟ 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حيوان در روغن بررسي مي‌كنيم تا به صورت عيني، با اين مسئله رو به رو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حيواناتي مانند موش كه خون جهنده دارند، پس از افتادن و خفه شدن در چيزهايي مانند آب قليل و روغن زيتون، مردار و نجس شمرده مي‌شوند و تمام آن مايع را نيز نجس مي‌كنند؛ اما امام صادق عليه السلام در روايتي، در اين باره تفصيل داده و نجاست همه روغن و لزوم دور ريختن را مختصّ تابستان نموده است و در فصل زمستان، به دور ريختن روغن گرداگرد حيوان، 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عليه السلام عَنِ الْفَأرَةِ وَالدَّابَّةِ تَقَعُ فِي الطَّعَامِ وَالشَّرَابِ فَتَمُوتُ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سَمْناً أوْ عَسَلًا أوْ زَيْتاً فَإِنَّهُ رُبَّمَا يَكُونُ بَعْضَ هَذَا وَإِنْ كَانَ الشِّتَاءُ فَانْزِعْ مَا حَوْلَهُ وَكُلْهُ وَإِنْ كَانَ الصَّيْفُ فَارْفَعْهُ حَتَّى تُسْرِجَ بِهِ وَإِنْ كَانَ ثُرْداً فَاطْرَحِ الَّذِي كَانَ عَلَيْهِ وَلَا تَتْرُكْ طَعَامَكَ مِنْ أجْلِ دَابَّةٍ مَاتَتْ عَلَيْهِ</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حلبي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موش يا جنبنده‌اي پرسيدم كه در غذا يا نوشيدني افتد و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روغنِ حيواني يا عسل يا روغن زيتون باشد، ممكن است نجس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زمستان باشد، اطرافش را بردار و بقيه را بخور، و اگر تابستان باشد، حيوان را بردار و از روغن براي افروختن چراغ استفاده كن، و اگر نان تريد شده است، مقداري را كه حيوان رويش افتاده، بردار و به خاطر جنبنده‌اي مرده، غذايت را رها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 علّت اين تفصيل را حدس زده و بر واژه تابستان و زمستان جمود نكرده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حقيقي، سرايت نجاست در حالت جامد و مايع است و از اين رو، اگر روغني در فصل تابستان و با وجود گرماي هوا باز هم جامد مانْد، همين حكم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روزگار قديم، روغن جامد نباتي و يخچال نبوده و روغن در تابستان روان و مايع مي‌شده و از اين رو، امام به تابستان و زمستان كه فهمش ساده‌تر است، ارجاع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حدس، روايت زراره و سماعه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عُثْمَانَ بْنِ عِيسَى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عليه السلام عَنِ السَّمْنِ يَقَعُ فِيهِ الْمَيْتَةُ،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جَامِداً فَألْقِ مَا حَوْلَهُ وَكُلِ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أسْرِجْ بِهِ</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و روايت كامل‌تر زراره،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مُحَمَّدِ بْنِ أبِي عُمَيْرٍ عَنْ عُمَرَ بْنِ أُذَيْنَةَ عَنْ زُرَارَةَ عَنْ أبِي جَعْفَرٍ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الْفَأرَةُ فِي السَّمْنِ فَمَاتَتْ، فَإِنْ كَانَ جَامِداً فَألْقِهَا وَمَا يَلِيهَا وَكُلْ مَا بَقِيَ، وَإِنْ كَانَ ذَائِباً فَلَا تَأكُلْهُ وَاسْتَصْبِحْ بِهِ؛ وَالزَّيْتُ مِثْلُ ذَلِكَ</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44" w:name="pg2135_14434"/>
    </w:p>
    <w:p>
      <w:pPr>
        <w:pStyle w:val="Heading6"/>
        <w:numPr>
          <w:ilvl w:val="5"/>
          <w:numId w:val="1"/>
        </w:numPr>
        <w:rPr/>
      </w:pPr>
      <w:bookmarkStart w:id="545" w:name="__RefHeading___Toc134475_3804643083"/>
      <w:bookmarkStart w:id="546" w:name="_Toc208"/>
      <w:bookmarkEnd w:id="544"/>
      <w:bookmarkEnd w:id="545"/>
      <w:r>
        <w:rPr/>
        <w:t>۲۶</w:t>
      </w:r>
      <w:r>
        <w:rPr>
          <w:rtl w:val="true"/>
        </w:rPr>
        <w:t xml:space="preserve">. </w:t>
      </w:r>
      <w:r>
        <w:rPr>
          <w:rtl w:val="true"/>
        </w:rPr>
        <w:t>تعدي</w:t>
      </w:r>
      <w:bookmarkEnd w:id="546"/>
    </w:p>
    <w:p>
      <w:pPr>
        <w:pStyle w:val="Heading6"/>
        <w:numPr>
          <w:ilvl w:val="5"/>
          <w:numId w:val="1"/>
        </w:numPr>
        <w:rPr/>
      </w:pPr>
      <w:bookmarkStart w:id="547" w:name="__RefHeading___Toc134477_3804643083"/>
      <w:bookmarkStart w:id="548" w:name="_Toc209"/>
      <w:bookmarkEnd w:id="547"/>
      <w:r>
        <w:rPr>
          <w:rtl w:val="true"/>
        </w:rPr>
        <w:t>مفهوم تعدي</w:t>
      </w:r>
      <w:bookmarkEnd w:id="548"/>
    </w:p>
    <w:p>
      <w:pPr>
        <w:pStyle w:val="Heading6"/>
        <w:numPr>
          <w:ilvl w:val="5"/>
          <w:numId w:val="1"/>
        </w:numPr>
        <w:rPr/>
      </w:pPr>
      <w:bookmarkStart w:id="549" w:name="__RefHeading___Toc134479_3804643083"/>
      <w:bookmarkStart w:id="550" w:name="_Toc210"/>
      <w:bookmarkEnd w:id="549"/>
      <w:r>
        <w:rPr>
          <w:rtl w:val="true"/>
        </w:rPr>
        <w:t>نمونه‌ها</w:t>
      </w:r>
      <w:bookmarkEnd w:id="550"/>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تعديمفهوم تعديتعميم نابجا و سرايت دادن حكم ويژه يك دسته از افراد، به اشخاص ديگر، تعدي و رويكردي افراطي در برابر رويكرد تفريطي جمود بر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شتاب‌زدگي در تعميم و بيرون رفتن از مرز اعتدال، در مواجهه با روايات، برخاسته از بي‌توجهي به قرينه‌هايي است كه اقتصار بر مفهوم عرفي و محدود متن را لازم و يا دست كم محتمل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مرز اعتدال در ميانه اين دو رويكرد نادرست، نيازمند مهارت در به كارگيري دانش‌هاي مرتبط با محتواي حديث و دقت كافي در قراين لفظي و مقامي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مهارت و دقت در بسياري از نظرات و فتاوي فقيهان ديده مي‌شود و برخي نمونه‌هايش را در اينجا مي‌بينيد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نمونه‌هانمونه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اقرار به فرزند، از اين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اقرار پدر به اينكه كودكي فرزند او است، با شرايطي پذيرفته است و نياز به تصديق آن از سوي كودك و يا بينه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به روايت زير مستند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أحْمَدَ بْنِ مُحَمَّدٍ عَنِ الْبَرْقِيِّ عَنِ النَّوْفَلِيِّ عَنِ السَّكُونِيِّ عَنْ جَعْفَرٍ عَنْ أبِيهِ عَنْ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الرَّجُلُ بِالْوَلَدِ سَاعَةً لَمْ يَنْتَفِ مِنْهُ أبَداً</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به گفته امام باقر عليه السلام، امير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مردي لحظه‌اي اقرار كند كه كسي فرزند او است، ديگر هيچ گاه فرزند، از او منتفي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هميشه، فرزند او به شمار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 ثاني، حديث را، چنين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مي‌دهد كه فرقي ميان اقرار پدر و مادر نيست و اين، يكي از دو رأي موجود در اين مسئله است؛ اما رأي صحيح‌تر كه شهيد اوّل آن را در الدروس بر گزيده، قبول تفاوت است؛ يعني اين مسئله، ويژه اقرار پدر است و اقرار مادر بايد تصديق شود؛ چراكه روايت، نصّ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زن را در بر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يكي بودن راه اثبات اقرار زن و مرد نيز صحيح نيست؛ چراكه زن، بر خلاف مرد، مي‌تواند بينه‌اي بر به دنيا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 زيرا در وجودِ نسبتي نامعلوم و خلاف اصل، به مقدار يقيني اكتفا مي‌شود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ديگر،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قائل‌اند كه در فقه، ابزار موضوعيت ندارد و از اين رو، وسيله قصاص، ذبح، شكار و جنگ، هر چيزي مي‌تواند باشد؛ در حالي كه بسياري از فقيهان براي ابزار شكار و نيز اجراي حدود شرعي، موضوعيت قائل شده و بر اكتفا به ابزار مذكور در احاديث، پاي فشرده‌اند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برخي از فقيهان ميان حكم شكاري كه با شمشير و نيزه و هر شيء برنده يا تيزي، دو پاره مي‌گردد و شكاري كه با چوب و سنگ به اين صورت در مي‌آيد، تفصيل داده‌اند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در صورت نخست، اگر فرصت ذبح حيوان نباشد، نيمه دربردارنده سر و گردن، پاك و خوردنش حلال است؛ اما در صورت دوم، تنها راهِ طهارت و حليت، ذبح شرعي حيوان است و از اين رو، اگر فرصت ذبح نبود و شكار جان داد، بايد حتي از قسمت شامل سر و گردن نيز اجتناب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حلّ مواردي از اين دست، در گرو كوشش‌هاي فقيهانه است؛ اما بسياري از موارد به آساني قابل فهم‌اند، و سرايت يا عدم سرايت آنها، نزد همگان روشن و بديهي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عمره و حج، بسياري از احكام مرد محرم به زن محرم و يا به‌عكس، سرايت نمي‌كند؛ اما دريك‌ساني احكام شكيات و سهويات نماز، براي مرد و زن، ترديدي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نشان مي‌دهد كه درك مقصود نهايي از متن حديث، تنها مبتني بر معناي لغوي نيست و داده‌هاي تاريخي و اجتماعي همراه متن نيز بايد يافته و در نظر آورده شوند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1" w:name="pg2135_14438"/>
    </w:p>
    <w:p>
      <w:pPr>
        <w:pStyle w:val="Heading6"/>
        <w:numPr>
          <w:ilvl w:val="5"/>
          <w:numId w:val="1"/>
        </w:numPr>
        <w:rPr/>
      </w:pPr>
      <w:bookmarkStart w:id="552" w:name="__RefHeading___Toc134481_3804643083"/>
      <w:bookmarkStart w:id="553" w:name="_Toc211"/>
      <w:bookmarkEnd w:id="551"/>
      <w:bookmarkEnd w:id="552"/>
      <w:r>
        <w:rPr>
          <w:rtl w:val="true"/>
        </w:rPr>
        <w:t>چكيده</w:t>
      </w:r>
      <w:bookmarkEnd w:id="553"/>
    </w:p>
    <w:p>
      <w:pPr>
        <w:pStyle w:val="BookText"/>
        <w:rPr/>
      </w:pPr>
      <w:r>
        <w:rPr>
          <w:rFonts w:ascii="IRNazanin" w:hAnsi="IRNazanin" w:eastAsia="IRNazanin"/>
          <w:color w:val="111111"/>
          <w:sz w:val="28"/>
          <w:sz w:val="28"/>
          <w:szCs w:val="28"/>
          <w:rtl w:val="true"/>
          <w:lang w:bidi="fa-IR"/>
        </w:rPr>
        <w:t>چكيدهدر تفسير آيات قرآن، دو دسته روايت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رواياتي كه سبب نزول آيه و يا معناي لغوي يك واژه و يا مراد نهايي آيه را بيان كرده‌اند؛ و دسته دوم رواياتي كه مصداق هاى خارجى آيه را بيان نموده و به تطبيق مراد آيه بر برخي افراد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 تأويلي را تفسيري بپنداريم و مصداق ذكر شده را، معناي آيه بشمريم، در صورت ناسازگاري آن معنا با لغت و سياق، ناگزير از ردّ آن هستيم؛ و در صورت التزام به پذيرش روايت، ناچاريم مفهوم آيه را منحصر به همان مصاديق مذكور در روايت كنيم، حال آن كه روايت، در صدد محدود كردن آيه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كه ما از روايات تأويلي، انحصار نمي‌فهميم و مصداق هاى مورد نظر آيه را محدود به موارد منصوص در روايات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يعنى بسنده كردن به مفهوم واژه ها و معناى ابتدايىِ حديث و ماندن در حصار تنگ ظاهر بدوي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فكرى، اگر شدّت يابد و اوج گيرد، موجب نوعى جدايى ميان خردورزى و ديندارى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جمودگرايي، گاه احاديث قابل تعميم را محدود و منحصر مى كند و مانع از جارى نمودن آن ها بر مصداق هاى امروزين مى شود و گاه، آن را به صورتي نادرست، بر مصداق‌هايي تطبيق مي‌دهد كه تنها به نام و نه در حقيقت، موضوع حكم حديث به شمار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روايات حرام شده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چون ابزار قمار بوده و به كار ديگري جز قمار نمي‌آمده، حرام بوده است؛ پس اگر شطرنج ميان قمار و بازي معمولي مشترك شود، نمي‌توان تنها به دليل صدق اسم شطرنج، آن را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تعميم نابجا و سرايت دادن حكم ويژه يك دسته از افراد، به اشخاص ديگر، تعدي و رويكرد افراطي در برابر رويكرد تفريطي جمود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شتاب‌زدگي در تعميم، در مواجهه با روايات، برخاسته از بي‌توجهي به قرينه‌هايي است كه اقتصار بر مفهوم عرفي و محدود متن را لازم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مقصود نهايي از متن حديث، تنها مبتني بر فهم معناي لغوي و درك زباني نيست، بلكه داده‌هاي تاريخي و اجتماعي همراه متن نيز بايد در نظر آورده شوند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پرسش و پژوهش</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روايت بيابيد كه مقصود امام، تأويل آيه، امّا ظاهرشان تفسير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با روايات تحريم شطرنج را تبيين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تعميم نادرست را با ذكر مثالي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بيابيد كه بتوان حكم آن را از متعلّقش به افراد ديگر سرايت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 فتاوي فقيهان را در باره جواز قصاص قاتل با ابزاري غير از شمشير گردآورده و نقد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فراگيري حديث زير را نسبت به افراد و زمانهاي ديگر، بررسي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موسي عن اُمّه و امّ احمد، بنت موسي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أبي الحسن عليه السلام بالباديه و نحن نريد بغداد، فقال لنا 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اغتسلا اليوم لغد، يوم الجمعة، فإنّ الماء بها غداً قليل؛ فاغتسلنا يوم الخميس ليوم الجمعة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4" w:name="pg2135_14444"/>
    </w:p>
    <w:p>
      <w:pPr>
        <w:pStyle w:val="Heading6"/>
        <w:numPr>
          <w:ilvl w:val="5"/>
          <w:numId w:val="1"/>
        </w:numPr>
        <w:rPr/>
      </w:pPr>
      <w:bookmarkStart w:id="555" w:name="__RefHeading___Toc134483_3804643083"/>
      <w:bookmarkStart w:id="556" w:name="_Toc212"/>
      <w:bookmarkEnd w:id="554"/>
      <w:bookmarkEnd w:id="555"/>
      <w:r>
        <w:rPr>
          <w:rtl w:val="true"/>
        </w:rPr>
        <w:t>پرسش و پژوهش</w:t>
      </w:r>
      <w:bookmarkEnd w:id="556"/>
    </w:p>
    <w:p>
      <w:pPr>
        <w:pStyle w:val="Heading6"/>
        <w:numPr>
          <w:ilvl w:val="5"/>
          <w:numId w:val="1"/>
        </w:numPr>
        <w:rPr/>
      </w:pPr>
      <w:bookmarkStart w:id="557" w:name="__RefHeading___Toc134485_3804643083"/>
      <w:bookmarkStart w:id="558" w:name="_Toc213"/>
      <w:bookmarkEnd w:id="557"/>
      <w:r>
        <w:rPr>
          <w:rtl w:val="true"/>
        </w:rPr>
        <w:t>فصل دوم</w:t>
      </w:r>
      <w:r>
        <w:rPr>
          <w:rtl w:val="true"/>
        </w:rPr>
        <w:t xml:space="preserve">: </w:t>
      </w:r>
      <w:r>
        <w:rPr>
          <w:rtl w:val="true"/>
        </w:rPr>
        <w:t>آسيب‌هاي پژوهشگر</w:t>
      </w:r>
      <w:bookmarkEnd w:id="558"/>
    </w:p>
    <w:p>
      <w:pPr>
        <w:pStyle w:val="Heading6"/>
        <w:numPr>
          <w:ilvl w:val="5"/>
          <w:numId w:val="1"/>
        </w:numPr>
        <w:rPr/>
      </w:pPr>
      <w:bookmarkStart w:id="559" w:name="__RefHeading___Toc134487_3804643083"/>
      <w:bookmarkStart w:id="560" w:name="_Toc214"/>
      <w:bookmarkEnd w:id="559"/>
      <w:r>
        <w:rPr>
          <w:rtl w:val="true"/>
        </w:rPr>
        <w:t xml:space="preserve">درس پانزدهم </w:t>
      </w:r>
      <w:r>
        <w:rPr>
          <w:rtl w:val="true"/>
        </w:rPr>
        <w:t xml:space="preserve">: </w:t>
      </w:r>
      <w:r>
        <w:rPr>
          <w:rtl w:val="true"/>
        </w:rPr>
        <w:t>دخالت خواسته‌ها و دانسته‌ها</w:t>
      </w:r>
      <w:bookmarkEnd w:id="560"/>
    </w:p>
    <w:p>
      <w:pPr>
        <w:pStyle w:val="Heading6"/>
        <w:numPr>
          <w:ilvl w:val="5"/>
          <w:numId w:val="1"/>
        </w:numPr>
        <w:rPr/>
      </w:pPr>
      <w:bookmarkStart w:id="561" w:name="__RefHeading___Toc134489_3804643083"/>
      <w:bookmarkStart w:id="562" w:name="_Toc215"/>
      <w:bookmarkEnd w:id="561"/>
      <w:r>
        <w:rPr/>
        <w:t>۲۷</w:t>
      </w:r>
      <w:r>
        <w:rPr>
          <w:rtl w:val="true"/>
        </w:rPr>
        <w:t xml:space="preserve">. </w:t>
      </w:r>
      <w:r>
        <w:rPr>
          <w:rtl w:val="true"/>
        </w:rPr>
        <w:t>اثرپذيري از خواسته‌ها</w:t>
      </w:r>
      <w:bookmarkEnd w:id="562"/>
    </w:p>
    <w:p>
      <w:pPr>
        <w:pStyle w:val="Heading6"/>
        <w:numPr>
          <w:ilvl w:val="5"/>
          <w:numId w:val="1"/>
        </w:numPr>
        <w:rPr/>
      </w:pPr>
      <w:bookmarkStart w:id="563" w:name="__RefHeading___Toc134491_3804643083"/>
      <w:bookmarkStart w:id="564" w:name="_Toc216"/>
      <w:bookmarkEnd w:id="563"/>
      <w:r>
        <w:rPr>
          <w:rtl w:val="true"/>
        </w:rPr>
        <w:t>مفهوم و زمينه</w:t>
      </w:r>
      <w:bookmarkEnd w:id="56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آسيب‌هاي پژوهشگردرس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خواسته‌ها و دانسته‌هااهداف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آگاهي از تأثير خواسته‌ها بر فهم و نتيجه‌گيري از حديث؛ شناخت تأثير پيش‌دانسته‌ها بر تعامل با حديث؛ آشنايي با چگونگي و فرآيند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اثرپذيري از خواسته‌هامفهوم و زمينهعلم و معرفت انسان، از عقل و روح او سرچشمه مي‌گيرد؛ اما از آن، اثر نيز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نكته مقبول همگان نيست؛ اما از ديدگاه قرآن و حديث و نيز بر پايه برخي پژوهش‌هاي نو در باره ارتباط اخلاق و شناخت، پذيرفته و بديهي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نكوهش بت‌پرستان مكّه كه بي هيچ دليلي، بت‌هايي خودساخته را خداي خود مي‌ناميدند و علي‌رغم نزول هدايت آسماني، در پي گمان و هوس خود رفته بودند،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يَتَّبِعُونَ إِلَّا الظَّنَّ وَمَا تَهْوَى الْأَنْفُسُ؛ آنان جز گمان و خواسته‌هاي نفساني خود را پيروي نمي‌كنند</w:t>
      </w:r>
      <w:r>
        <w:rPr>
          <w:rFonts w:eastAsia="IRNazanin" w:cs="IRNazanin"/>
          <w:color w:val="111111"/>
          <w:sz w:val="28"/>
          <w:szCs w:val="28"/>
          <w:rtl w:val="true"/>
          <w:lang w:bidi="fa-IR"/>
        </w:rPr>
        <w:t xml:space="preserve">. </w:t>
      </w:r>
      <w:r>
        <w:rPr>
          <w:rStyle w:val="FootnoteAnchor"/>
          <w:rtl w:val="true"/>
        </w:rPr>
        <w:footnoteReference w:id="382"/>
      </w:r>
      <w:r>
        <w:rPr>
          <w:rFonts w:ascii="Amiri" w:hAnsi="Amiri" w:eastAsia="Amiri" w:cs="Amiri"/>
          <w:color w:val="111111"/>
          <w:sz w:val="28"/>
          <w:sz w:val="28"/>
          <w:szCs w:val="28"/>
          <w:rtl w:val="true"/>
          <w:lang w:bidi="ar-SA"/>
        </w:rPr>
        <w:t>امام علي عليه السلام نيز و خردمندانه ترين انديشه و رأي را، دورترينِ آنها از هوا و هوس خوانده است</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ما انسانها، تهي از گرايش‌هاي دروني نيستيم و نمي‌توانيم نفس امّاره خود را از بدي و زشتي پاك و مبرّا بدانيم؛ اما انسان پي‌جوي حقيقت، تفاوت چشم‌گيري با كسي دارد كه دنباله‌رو هوس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در هنگام پژوهش نيز به دنبال حقيقت نيست؛ بلكه در پىِ عرضه رأي خود در نقاب دين و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تر، رأيى را برگزيده و حجّت خويش ساخته و اكنون، به دنبال مستمسكى است تا آن را موجّه و مستند جلوه دهد و به دين منسوب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پژوهشگراني، با استفاده از حديث، رأى ناصواب خود را مبرهن جلوه مى دهند و مقصود حقيقى خويش را در قالب سخن معصومان، بيان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نادرست به حديث، به فهم حديث آسيب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گرى در بازار دانش و موجّه و مستند به دين نشان دادن نظرهاي ادعايي و ثابت نشده به وسيله احاديث غير ناظر به آنها، يكى ديگر از موانع فهم درست و عميق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پژوهشگراني كه دچار اين آسيب‌اند، در هنگام دست‌يابى به حديثى كه مى تواند مؤيّد رأى آنان باشد، خِرد و انصاف را به كنارى مى نهند و آن را به گونه‌اي تفسير مي‌كنند كه براي اثبات نظر خودشان به كار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تفسير به رأى است كه در باره قرآن، به شدّت از آن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و ملاك اين نهى، در حديث نيز جارى است؛ چراكه حديث، بيانگر و مفسّر وحى است و همانند قرآن، از يك مبدأ قدسى نشئت گرفته و هاله قداست، بر گرداگرد آن نيز تنيده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امام على عليه السلام، اينان، فهم و رأى خود را تابع حديث نكرده اند؛ بلكه حديث را تابعِ رأى و هواى خود ساخته اند</w:t>
      </w:r>
      <w:r>
        <w:rPr>
          <w:rFonts w:eastAsia="IRNazanin" w:cs="IRNazanin"/>
          <w:color w:val="111111"/>
          <w:sz w:val="28"/>
          <w:szCs w:val="28"/>
          <w:rtl w:val="true"/>
          <w:lang w:bidi="fa-IR"/>
        </w:rPr>
        <w:t xml:space="preserve">. </w:t>
      </w:r>
      <w:r>
        <w:rPr>
          <w:rStyle w:val="FootnoteAnchor"/>
          <w:rtl w:val="true"/>
        </w:rPr>
        <w:footnoteReference w:id="384"/>
      </w:r>
      <w:r>
        <w:rPr>
          <w:rFonts w:ascii="Amiri" w:hAnsi="Amiri" w:eastAsia="Amiri" w:cs="Amiri"/>
          <w:color w:val="111111"/>
          <w:sz w:val="28"/>
          <w:sz w:val="28"/>
          <w:szCs w:val="28"/>
          <w:rtl w:val="true"/>
          <w:lang w:bidi="ar-SA"/>
        </w:rPr>
        <w:t>امام صادق عليه السلام نيز در مقام شِكوه از اين دسته،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لَأحدِّثُ أحَدَهُم بالحديثِ، فَلا يَخرُجُ مِن عِندي حتَّي يتأوَّلَهُ عَلى غيرِ تأويلِه، وَذلك أنّهُ لا يَطلُبُونَ بحَديثِنا وَ بِحُبِّنا ما عِندَ الله و انَّما يَطلُبُونَ بِهِ الدُّنيا، و كُلٌّ يُحِبُّ أن يُدعي رَأساً</w:t>
      </w:r>
      <w:r>
        <w:rPr>
          <w:rFonts w:eastAsia="Amiri" w:cs="Amiri" w:ascii="Amiri" w:hAnsi="Amiri"/>
          <w:color w:val="111111"/>
          <w:sz w:val="28"/>
          <w:szCs w:val="28"/>
          <w:rtl w:val="true"/>
          <w:lang w:bidi="ar-SA"/>
        </w:rPr>
        <w:t xml:space="preserve">. </w:t>
      </w:r>
      <w:r>
        <w:rPr>
          <w:rStyle w:val="FootnoteAnchor"/>
          <w:rtl w:val="true"/>
        </w:rPr>
        <w:footnoteReference w:id="385"/>
      </w:r>
      <w:r>
        <w:rPr>
          <w:rFonts w:ascii="IRNazanin" w:hAnsi="IRNazanin" w:eastAsia="IRNazanin"/>
          <w:color w:val="111111"/>
          <w:sz w:val="28"/>
          <w:sz w:val="28"/>
          <w:szCs w:val="28"/>
          <w:rtl w:val="true"/>
          <w:lang w:bidi="fa-IR"/>
        </w:rPr>
        <w:t>من براي يكي از آنها حديث مي‌گويم؛ اما هنور از پيش من نرفته، سخن مرا بر غير مقصود آن، تأويل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روكه با حديث و محبت ما، آنچه را نزد خداست نمي‌طلبند، بلكه مقصودشان از آن، دنيا است و هر كس مي‌خواهد رئيس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5" w:name="pg2135_14448"/>
    </w:p>
    <w:p>
      <w:pPr>
        <w:pStyle w:val="Heading6"/>
        <w:numPr>
          <w:ilvl w:val="5"/>
          <w:numId w:val="1"/>
        </w:numPr>
        <w:rPr/>
      </w:pPr>
      <w:bookmarkStart w:id="566" w:name="__RefHeading___Toc134493_3804643083"/>
      <w:bookmarkStart w:id="567" w:name="_Toc217"/>
      <w:bookmarkEnd w:id="565"/>
      <w:bookmarkEnd w:id="566"/>
      <w:r>
        <w:rPr>
          <w:rtl w:val="true"/>
        </w:rPr>
        <w:t>نمونه‌ها</w:t>
      </w:r>
      <w:bookmarkEnd w:id="567"/>
    </w:p>
    <w:p>
      <w:pPr>
        <w:pStyle w:val="BookText"/>
        <w:rPr/>
      </w:pPr>
      <w:r>
        <w:rPr>
          <w:rFonts w:ascii="IRNazanin" w:hAnsi="IRNazanin" w:eastAsia="IRNazanin"/>
          <w:color w:val="111111"/>
          <w:sz w:val="28"/>
          <w:sz w:val="28"/>
          <w:szCs w:val="28"/>
          <w:rtl w:val="true"/>
          <w:lang w:bidi="fa-IR"/>
        </w:rPr>
        <w:t>نمونه‌هانمونه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برخي از نحله ها و فرقه هاى گوناگون، چه در ميان شيعه و چه در ميان اهل سنّت، نتيجه همين گونه تفسيرهاى نادرست از قرآن و حديث است؛ مانند غاليان كه گزندهاى فراوانى را به امامان شيعه رساندند و ضربه هاى سهمگينى بر پيكر شيعه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احاديث را مطابق با رأي خود تفسير مي‌كردند و بسيارى از ساده لوحان و پيروان كم خِرد خود را قانع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آنان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فاعمل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چنين تفسير مى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خدا و مقام امام معرفت يافتي، هر كاري براى تو مجاز است و حتى مى توانى به گناه، روى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را با تفسيرهاى نادرست خود از احاديث ديگر، تأييد و تأكيد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امامان ما با اين رويكرد، به شدّت مخالفت كرده‌اند و 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حديث، كار نيك و خير دانسته اند؛ يعني ايمان و شناخت اهل بيت، شرط قبول عمل است و تنها پس از حصول معرفت و ايمان است كه بايد به سراغ عمل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عمل پيش از شناخت،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متن چند حديث ناظر به اين معنا را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مارد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رُوِيَ لنا 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فَاعْمَلْ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قُلتُ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وإن زَنوا أو سَرقوا أو شَربوا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أنصَفونا أن نكونَ أُخِذنا بِالعمل ووُضِع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فَاعمَلْ ما شِئتَ مِن قليلِ الخيرِ وكثيرِه؛ فإنَّه يُقبَلُ مِنك</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حديثى براى ما روايت شده كه شما گفته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معرفت يافتى، هر كارى خواستى، بكن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چنين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اگر دست به زنا و دزدى بزنند و يا شراب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كلمه استرجاع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بر زبان راند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با ما انصاف نورزيده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اعمالمان مؤاخذه شويم و آنها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معرفت يافتى، به هر كار خيرى خواستى، بپرداز، چه كوچك چه بزرگ؛ كه از تو پذيرفته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اين حديث، در همان صورت نخستين و بدون افزوده توضيحي امام صادق عليه السلام نيز براي افرادي با سرشت پاك و متعادل، قابل فهم است و كسي كه تعبّد و تقيد امام به دين را بداند، به چنين تفسير نادرستي روي 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استرجاع امام نيز همين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شيخ صدوق روايت ديگرى را به نقل از فضيل بن عثمان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عليه السلام فقيل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الأخابثَ يَرْوون عن أبيك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أباك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فَاعمَلْ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يَستَحلُّون بعدَ ذلك كلَّ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 إنّما قال أبي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الحقَّ فَاعملْ ما شِئتَ مِن خيرٍ، يُقبَلُ مِنك</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به امام صادق عليه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خبيث ها از پدرت روايت مى كنند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معرفت يافتى، هر چه خواستي، بكن و در پىِ آن، هر كار حرامى را روا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چنين چيزى مى گويند؟ خداوند، لعنتشان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را شناختى، هر كار خيرى خواستى، بكن، كه از تو پذيرفته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 بعد، فهميده مى شود كه اين تحريف معنوى، به وسيله سركرده غاليان، ابو الخطّاب،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در روايتى ديگر از امام صادق عليه السلام به نقل از محمّد بن ابى عمير،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أبي عمير، عن بعضِ أصحابِه،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الخطّابِ يَذكُرُ عنك أنَّك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الحقَّ فَاعمَل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أبا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قُلتُ له هكذا ولكني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الحقَّ فَاعمل ما شِئتَ مِن خيرٍ يُقبَلُ مِنكَ، إنَّ اللهَ عزَّ 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سَيِّئَةً فَلا يُجْزَى إِلَّا مِثْلَهَا وَمَنْ عَمِلَ صالِحاً مِّنْ ذَكَرٍ أَوْ أُنْثَى وَهُوَ مُؤْمِنٌ فَأُوْلئِكَ يَدْخُلُونَ الْجَنَّةَ يُرْزَقُونَ فِيها بِغَيْرِ حِسابٍ ويقول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صَالِحاً مِّنْ ذَكَرٍ أَوْ أُنْثَى وَهُوَ مُؤْمِنٌ فَلَنُحْيِيَنَّهُ حَيَاةً طَيِّبَةً</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متن اين روايت، تفاوت چندانى با دو روايت قبلى ندارد و نيازى به ترجمه آن نيست؛ اما استشهاد امام به دو آيه قرآن، بر لزوم همراهي ايمان و عمل براى نجات انسان، شايان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كنوني نيز شماري از مدّعيان دوستي امام علي عليه السلام كه گاه خود را علوي مي‌نامند، نماز نمي‌خوانند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گاهي به حديثي استناد مي‌كنند كه امام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أعبُدُ رَبَّاً لَمْ أرَه، خدايي كه نديده‌ام را نمي‌پرستم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اين حديث، ذيلي هم دارد كه بر پايه آن، منظور امام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به چشم سر، نديده‌ام؛ اما به چشم دل، ديده‌ام و گر نه، وي را عبادت نمي‌كردم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ديده‌ام كه عبادت مي‌كنم؛ نه اينكه نديده‌ام و عبادت نمي‌كنم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اصل روايت را مي‌آوريم و تذكّر مي‌دهيم كه اين، تقطيعي ساده و اتفاقي نيست؛ بلكه به منظور تن‌آسايي و لاابالي‌گري و اقناع خود و پيروان فراري از تكليف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الموصلي،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حِبْرٌ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رَبَّكَ حينَ عَبَدْتَه؟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العُيونُ في مُشاهَدَة الأبصارِ ولكنْ رأتْهُ القلوبُ بِحقائقِ الإيمانِ</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8" w:name="pg2135_14454"/>
    </w:p>
    <w:p>
      <w:pPr>
        <w:pStyle w:val="Heading6"/>
        <w:numPr>
          <w:ilvl w:val="5"/>
          <w:numId w:val="1"/>
        </w:numPr>
        <w:rPr/>
      </w:pPr>
      <w:bookmarkStart w:id="569" w:name="__RefHeading___Toc134495_3804643083"/>
      <w:bookmarkStart w:id="570" w:name="_Toc218"/>
      <w:bookmarkEnd w:id="568"/>
      <w:bookmarkEnd w:id="569"/>
      <w:r>
        <w:rPr>
          <w:rtl w:val="true"/>
        </w:rPr>
        <w:t>اندازه اثرگذاري تمايلات</w:t>
      </w:r>
      <w:bookmarkEnd w:id="570"/>
    </w:p>
    <w:p>
      <w:pPr>
        <w:pStyle w:val="BookText"/>
        <w:rPr/>
      </w:pPr>
      <w:r>
        <w:rPr>
          <w:rFonts w:ascii="IRNazanin" w:hAnsi="IRNazanin" w:eastAsia="IRNazanin"/>
          <w:color w:val="111111"/>
          <w:sz w:val="28"/>
          <w:sz w:val="28"/>
          <w:szCs w:val="28"/>
          <w:rtl w:val="true"/>
          <w:lang w:bidi="fa-IR"/>
        </w:rPr>
        <w:t>اندازه اثرگذاري تمايلاتناگفته نماند كه اين آسيب، به شكل‌هاي ديگري نيز رخ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برخي از اهل دين و ايمان نيز گاهي احاديث را تعميم مي‌بخشند، تخصيص مي‌زنند و يا به گونه دلخواه خود، تفسير مي‌كنند؛ اما نه بدان‌گونه كه با توجه كامل و تنها از سر هوسراني، دانسته و خودخواسته حديث را به معناي ديگر تفسير كنند، بلكه نادانسته و نهفته، از درون و خواسته‌هاي نهان خود اثر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برخي از دنياگرايان كه به آسودگي و عافيت‌جويي خو گرفته‌اند براي فرار از مسئوليت‌هاي اجتماعي و يا هنگام ناتواني در رويارويي با دنيا و سياست، احاديث عزلت و خُمول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گمنامي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 و عام و در بر دارنده همه افراد و همه حالت‌ها مي‌بينند و با استناد به همين تفسير، خود را كنار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برخي كه شايد خود نيز متوجه تفسير نادرست خويش نيستند، احاديث توجه مؤمن به دنيا و استصلاح مال و بهره‌گيري از نعمت‌ها را به منزله چراغ سبز دين براي تجمّل‌پرستي و اشرافيت و اتراف مي‌پندارند و خود را در دنيا غرق مي‌كنند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نمونه ديگر و كم رنگ‌تر، احاديثي است كه برخي از اقوام، شهرها و يا اصناف خاص را ستايش يا نكوهش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حديثي، شهر و يا قوم و قبيله ما را در صدها سال پيش و در عصر صدور حديث ستوده باشد، آن را عام و كشدار مي‌بينيم تا روزگار ما را نيز در بر گيرد؛ ولي اگر شهر و قبيله ما را نكوهيده باشد، حديث را محدود و زماندار و يا حتي مصحّف و مجعول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اين جا است كه اين هر دو معنا را بدون جست و جوي كامل ارائه مي‌كنيم و در حالي به دفاع از آنها مي‌پردازيم كه قرينه‌ها و نيز آرا و نظريات ديگران را بررسي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راهي نادرست و پرآفت است و ما را در فهم حديث، دچار خطا مي‌كند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1" w:name="pg2135_14456"/>
    </w:p>
    <w:p>
      <w:pPr>
        <w:pStyle w:val="Heading6"/>
        <w:numPr>
          <w:ilvl w:val="5"/>
          <w:numId w:val="1"/>
        </w:numPr>
        <w:rPr/>
      </w:pPr>
      <w:bookmarkStart w:id="572" w:name="__RefHeading___Toc134497_3804643083"/>
      <w:bookmarkStart w:id="573" w:name="_Toc219"/>
      <w:bookmarkEnd w:id="571"/>
      <w:bookmarkEnd w:id="572"/>
      <w:r>
        <w:rPr>
          <w:rtl w:val="true"/>
        </w:rPr>
        <w:t>راه حلّ آسيب</w:t>
      </w:r>
      <w:bookmarkEnd w:id="573"/>
    </w:p>
    <w:p>
      <w:pPr>
        <w:pStyle w:val="BookText"/>
        <w:rPr/>
      </w:pPr>
      <w:r>
        <w:rPr>
          <w:rFonts w:ascii="IRNazanin" w:hAnsi="IRNazanin" w:eastAsia="IRNazanin"/>
          <w:color w:val="111111"/>
          <w:sz w:val="28"/>
          <w:sz w:val="28"/>
          <w:szCs w:val="28"/>
          <w:rtl w:val="true"/>
          <w:lang w:bidi="fa-IR"/>
        </w:rPr>
        <w:t>راه حلّ آسيببراي رويارويي با تأثير گرايش‌هاي دروني بر شناخت و فهم حديث، نخستين و مهم‌ترين كار، تهي كردن خود از هواهاي نفساني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بكوشيم كه حديث را وسيله‌اي براي كسب دنيا و پيش بردن مقاصد مادّي خويش نشمريم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 با تقواي الهي و بصيرت حاصل از آن، به شرط رعايت ديگر بايسته‌هاي پژوهش، مفاهيم روشن احاديث را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فهم، در بسياري از احاديث، دست‌يافتني است؛ زيرا امامان مانند پيامبران، در اندازه ما سخن گفته‌اند و اصل برخاسته از حديث پيامبر اكرم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أُمِرنا أن نُكَلِّمَ النّاس علي قَدرِ عُقولِهم</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را رعايت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اين فهم، در احاديث صعب و مستصعب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پيچيده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دير و كُند اتفاق مي‌افتد؛ اما بيشتر احاديث، به طور متعارف و نزد همگان، معنايي روشن و بي‌نياز از تأويل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 باره متون قرآني نيز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هرچند موضوع بحث ما فهم حديث است و نه قرآن، حديثي را در اين باره مي‌آوريم؛ زيرا از يك سو ملاك فهم قرآن، در فهم سخن ائمه نيز جاري است و از سوي ديگر، اين دو با يكديگر پيوند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سخن برخي از غاليان را براي امام صادق عليه السلام نقل مي‌كند و امام در پاسخ او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غاليان، مقصود قرآن را از شراب و قمار و ديگر گناهان، نه معناي عرفي آنها؛ كه كنايه از برخي طاغوت‌ها و افراد نابكار دانسته‌اند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به احتمال فراوان، آنان با اين تأويل نادرست و منفعت‌جويانه، به جاي پرهيز از قمار، شراب و گناه، وظيفه پيروانشان را دوري از طاغوت‌ها اعلام مي‌كردند و ديني هوس‌آلود و راحت را عرضه مي‌داشتند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امام پاسخ آنان را چنين مي‌دهد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نيز در سخن گفتن با مردم، از همين واژه‌ها و اسلوب‌هاي متعارف زباني استفاده مي‌كند و به گونه‌اي سخن نمي‌گويد كه مردم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اين پاسخ، راه را بر تحريف معنايي قرآن مي‌بندد و قاعده‌اي ساده را براي ما به يادگار مي‌نهد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را به حديث نيز مي‌توان سرايت داد و اين‌گونه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هر وازه و جمله در حديث، معناي عرفي آن مي‌باشد كه براي همگان، قابل فهم است، مگر آن كه قرينه هايي قابل اعتماد در ميان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معيار، زمينه بروز بسياري از تأويل‌ها و تفسيرهاي سودجويانه، هوس‌آلود و شخصي، از ميان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ما در ارزيابي فهم خويش از حديث، مي‌توانيم دريافت خود را با آنچه ديگران فهميده و يا به عرف نسبت داده‌اند در ميان بگذاريم و يا با نوشته‌ها و شرح و توضيح‌هاي آنان بسنجيم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پي هواي نفس خود نباشيم و تقوا بورزيم، دست هدايت حق، پديدار مي‌شود و ما را از تنگناي نافهمي، كژفهمي و شبهات، بيرون مي‌برد؛ كه اين، وعده خدا است</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74" w:name="pg2135_14460"/>
    </w:p>
    <w:p>
      <w:pPr>
        <w:pStyle w:val="Heading6"/>
        <w:numPr>
          <w:ilvl w:val="5"/>
          <w:numId w:val="1"/>
        </w:numPr>
        <w:rPr/>
      </w:pPr>
      <w:bookmarkStart w:id="575" w:name="__RefHeading___Toc134499_3804643083"/>
      <w:bookmarkStart w:id="576" w:name="_Toc220"/>
      <w:bookmarkEnd w:id="574"/>
      <w:bookmarkEnd w:id="575"/>
      <w:r>
        <w:rPr/>
        <w:t>۲۸</w:t>
      </w:r>
      <w:r>
        <w:rPr>
          <w:rtl w:val="true"/>
        </w:rPr>
        <w:t xml:space="preserve">. </w:t>
      </w:r>
      <w:r>
        <w:rPr>
          <w:rtl w:val="true"/>
        </w:rPr>
        <w:t>دخالت دانسته‌هاي پيشين</w:t>
      </w:r>
      <w:bookmarkEnd w:id="576"/>
    </w:p>
    <w:p>
      <w:pPr>
        <w:pStyle w:val="Heading6"/>
        <w:numPr>
          <w:ilvl w:val="5"/>
          <w:numId w:val="1"/>
        </w:numPr>
        <w:rPr/>
      </w:pPr>
      <w:bookmarkStart w:id="577" w:name="__RefHeading___Toc134501_3804643083"/>
      <w:bookmarkStart w:id="578" w:name="_Toc221"/>
      <w:bookmarkEnd w:id="577"/>
      <w:r>
        <w:rPr>
          <w:rtl w:val="true"/>
        </w:rPr>
        <w:t>مفهوم و زمينه</w:t>
      </w:r>
      <w:bookmarkEnd w:id="578"/>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دانسته‌هاي پيشينمفهوم و زمينهيكي از مباحث مطرح در فهم متون، به ويژه متون مقدّس، امكان تأثير پيشْ‌فرض‌ها و دانسته‌هاي پيشين، و گستره ژرف آن در جريان فعّاليت ذهني پژوهشگر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و محقّق مانند ديگر انسانها، مدّت زماني را در فرهنگي خاص و محيطي متعلّق به خود زيسته و متأثّر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پدر و مادر و ديگر اطرافيان، باورها و نگرش‌هاي استادان و هويت تاريخي و بومي هر فرد، دانسته‌هايي هستند كه آگاهانه و يا ناخودآگاه، در تعامل فرد با متون ديني و از جمله حديث، اثر مي‌گذارند و اگر به اين اثرات توجه نكنيم و يا براي رهايي از آنها نكوشيم، ممكن است در دام تقليد و هراس هميشگي از اجتهاد و فهم مستقل، گرفتار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گونه هميشگي و حتمي چنين نتيجه نمي‌دهد كه امكان رهيدن از انگاره‌هاي پيشين وجود ندارد و ما هيچ فهم خالص و بي‌شائبه‌اي از حديث و ديگر متون ديني، نداريم و نخواهيم داشت؛ زيرا ما در عرصه‌هاي گوناگون فهم حديث ـ مانند احاديث اعتقادي و نيز احاديث اخلاقي و حتي فقهي ـ ، شاهد بوده‌ايم كه محدّثان فهيم و بصير، خود را از عقيده چيره بر حوزه علمي معاصر خود، رهانيده‌اند و يا به مخالفت با رأي و نظري بر خاسته‌اند كه قرن‌ها سابقه داشته و حتي خود نيز به آن، اعتقاد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اثبات امكان رهيدن از دانسته‌هاي پيشين، مشهور و غالب، مي‌توان از چند نمونه برجسته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آراي شيخ طوسي در طول زندگي علمي‌اش؛ مخالفت‌هاي ابن ادريس با آرايي كه نزديك به سه نسل بر حوزه فقه شيعه سايه انداخته بود؛ تشكيك‌هاي فقهي محقّق حلّي و نيز علامه حلّي؛ تغيير نگرش‌هاي حكيمان متألّهي مانند شيخ اشراق و ملا صدرا؛ و معارضه گسترده شيخ مفيد در عرصه كلام و فقه، با عقايد معتزله، اشاعره، اهل حديث و حتي برخي از هم‌كيشان قمي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جا، در مقام داوري نيستيم تا درستي و نادرستي اين انديشه‌ها را بر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همان انديشه كهنِ مشهور، درست بوده و مخالفت با آن نادرست باشد؛ ما تنها مي‌گوييم كه تأثير پيش‌دانسته‌ها، يك جريان لزومي و كلّي و گريزناپذير نيست و كسي استقراي تامّي در اين زمينه نكرده است و اساساً كاويدن همه پيش‌دانسته‌ها و بررسي تأثير آنها در آراي انديشمندان، ممكن نيست؛ هرچند نمونه‌هاي بي‌شماري از هر دو سوي اين فرآيند،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هر دو سوي اين جريان، به ما كمك مي‌كند تا به افراط و تفريط كشانده نشويم و از مقابله با اين تأثير، دست نكشيم و بر طبل نوميدي نكوبيم و رهايي از آن را ناممكن نشمريم؛ بلكه با پذيرش احتمال تأثير پيش‌دانسته‌ها و بهبود پژوهش در پرتو توان انسان، در پي راه حل‌هايي هرچند جزئي، براي رويارويي با آن باشيم و تا سر حدّ امكان، بكوشيم به فهمي پيراسته از پيش‌فرض‌ها برسيم و يا دست كم، از اندازه دخالت آنها در نتيجه‌گيري خود، آگاه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توشى هيكو ايزوتسو، قرآن‌پژوه و اسلام‌شناس ژاپنى، مطلبى در باره فهم قرآن دارد كه در باره حديث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جدا كردن چارچوب تصوّرى اساسى قرآن به عنوان يك كل، نخستين كارِ لازم، آن است كه بكوشيم تا قرآن را بدون تصوّر قبلى و تعصّب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بايد بكوشيم تا قرآن را نه از طريق انديشه هايى كه به توسط متفكّران مسلمانِ دوره هاى پس از قرآن در تلاش ايشان جهت فهميدن و تفسير كردن اين كتاب و هر يك به شكلى خاص پيدا شده است، بخوانيم؛ بلكه بايد كوشش ما مصروف آن باشد كه ساخت مفاهيم كلمه اى قرآنى را به صورت اصلىِ آنها بفهميم؛ يعنى به همان صورت كه معاصران پيامبر و پيروان بلاواسطه او آن را مى فهميده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به چنين كمال مطلوبى دسترسى نيست؛ ولى لااقل بايد سعى خود را مبذول داريم تا هر چه ممكن است، به اين كمال مطلوب، نزديك تر شويم</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تأثير پيش‌دانسته‌ها بيشتر از آنچه در ناحيه واژه‌ها و متن، قابل بررسي است، از جهت تأثير در نتيجه‌گيري كلّي و كلان لزوم بررسي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احاديث به فقر و ثروت، زن و عقل و نيز فعاليت اجتماعي او، شوخي و شادي، دموكراسي و آزادي و تسامح، از مقوله‌هاي شايان توجه در اين زمينه‌اند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79" w:name="pg2135_14464"/>
    </w:p>
    <w:p>
      <w:pPr>
        <w:pStyle w:val="Heading6"/>
        <w:numPr>
          <w:ilvl w:val="5"/>
          <w:numId w:val="1"/>
        </w:numPr>
        <w:rPr/>
      </w:pPr>
      <w:bookmarkStart w:id="580" w:name="__RefHeading___Toc134503_3804643083"/>
      <w:bookmarkStart w:id="581" w:name="_Toc222"/>
      <w:bookmarkEnd w:id="579"/>
      <w:bookmarkEnd w:id="580"/>
      <w:r>
        <w:rPr>
          <w:rtl w:val="true"/>
        </w:rPr>
        <w:t>نمونه</w:t>
      </w:r>
      <w:bookmarkEnd w:id="581"/>
    </w:p>
    <w:p>
      <w:pPr>
        <w:pStyle w:val="BookText"/>
        <w:rPr/>
      </w:pPr>
      <w:r>
        <w:rPr>
          <w:rFonts w:ascii="IRNazanin" w:hAnsi="IRNazanin" w:eastAsia="IRNazanin"/>
          <w:color w:val="111111"/>
          <w:sz w:val="28"/>
          <w:sz w:val="28"/>
          <w:szCs w:val="28"/>
          <w:rtl w:val="true"/>
          <w:lang w:bidi="fa-IR"/>
        </w:rPr>
        <w:t xml:space="preserve">نمونهنمونه‌هاي روشني از تأثير پيش‌فرض را مي‌توان در روايت‌هاي اعتقادي نشان داد؛ مانند روايات تبيين‌كننده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يكي از صفات خدا كه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يا كسي كه صلابت و استواري دارد و توخالي نيست؛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بي‌نيازي كه نيازِ نيازمندان را برطرف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معنا در روايات نيز بازتاب يافته و امامان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 دو گونه تفسير كرده و آن دو را براي خداوند اثبات كرده‌اند و بسياري از محدثان و مفسران اين احاديث را نقل نموده بي‌آن كه به آنها خدشه‌اي وارد آورند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اما محدّث بزرگ جهان اسلام، شيخ كليني رحمه الله، روايات دسته اوّل را مستلزم تشبيه خدا به مادّه دانسته و آنها را نپذيرفته است</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به گمان ما، نپذيرفتن اين معنا، بر دو پيش‌فرض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خدا شبيه اجسام مادّي نيست؛ و دوم آن كه تهي بودن و تهي نبودن، هر دو، از صفات جسم‌اند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پيش‌فرض نخست موافقيم و به‌زودي از آن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فرض دوم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جوف و درونْ تهي و سوراخ داشتن، از صفات مادّه‌اند؛ اما جوف نداشتن و تهي نبودن، چون صفت سلبي و عام است، هم براي مادّه به كار مي‌رود و هم براي غير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علمي،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گونه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سلب آن نيز نيازمند قابليت اتّصاف مبدأ به آن باشد؛ مانند بينايي و نابينايي كه هر دو، فقط در باره موجود ذي شعور به كار مي‌روند و مثلاً ديوار را نمي‌توان به هيچ كدام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رواياتي كه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ليس بِمُجَوَّفٍ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كرده‌اند، به اين معنا تفسير مي‌شوند كه از طريق سلب لازم وجودي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حاكي از آن‌اند كه چون خداوند جوف ندارد، مادّه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ما نيز پيش‌فرض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خداوند هيچ شباهتي به مخلوقات مادّي‌اش ندارد ـ كه اين، پيش‌فرض مشترك و مقبول ميان ما و شيخ كليني و همه شيعه است ـ ، و ديگري اينكه همه اشياي مادّي، تهي و داراي جوف‌اند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ما است كه اين پيش‌فرض را اثبات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به زودي مي‌گوييم كه برخي از پيش‌فرض‌ها را بايد در فهم حديث به كار برد؛ چراكه از پايه‌هاي ضروري پژوهش به شمار مي‌آيند؛ چنان‌كه اگر با پيش‌فرض ظاهريه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مشابهت خدا با مخلوقاتش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حديث مذكور بينديشيم، نتيجه‌اي كاملاً متفاوت به دست خواهد آمد كه نزد متكلّمان و جمهور محدّثان، نامقبول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82" w:name="pg2135_14469"/>
    </w:p>
    <w:p>
      <w:pPr>
        <w:pStyle w:val="Heading6"/>
        <w:numPr>
          <w:ilvl w:val="5"/>
          <w:numId w:val="1"/>
        </w:numPr>
        <w:rPr/>
      </w:pPr>
      <w:bookmarkStart w:id="583" w:name="__RefHeading___Toc134505_3804643083"/>
      <w:bookmarkStart w:id="584" w:name="_Toc223"/>
      <w:bookmarkEnd w:id="582"/>
      <w:bookmarkEnd w:id="583"/>
      <w:r>
        <w:rPr>
          <w:rtl w:val="true"/>
        </w:rPr>
        <w:t>پيش‌فرض‌هاي مقبول</w:t>
      </w:r>
      <w:bookmarkEnd w:id="584"/>
    </w:p>
    <w:p>
      <w:pPr>
        <w:pStyle w:val="BookText"/>
        <w:rPr/>
      </w:pPr>
      <w:r>
        <w:rPr>
          <w:rFonts w:ascii="IRNazanin" w:hAnsi="IRNazanin" w:eastAsia="IRNazanin"/>
          <w:color w:val="111111"/>
          <w:sz w:val="28"/>
          <w:sz w:val="28"/>
          <w:szCs w:val="28"/>
          <w:rtl w:val="true"/>
          <w:lang w:bidi="fa-IR"/>
        </w:rPr>
        <w:t>پيش‌فرض‌هاي مقبولنكته مهم در بحث پيش‌فرض‌ها، وجود پيش‌فرض‌هاي گريزناپذيري است كه در واقع، دانسته‌هاي مقبول پژوهشگرند؛ يعني دانسته‌هايي كه مبنا و اصل به شمار مي‌آيند و چنان معتبر و غير قابل خدشه‌اند كه پژوهشگر، خود، خواستار دخالت آنها در محك زدن تحقيقات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دخالت، آگاهانه و با اراده پژوهشگر اتفاق مي‌افتد و از اين رو، نه تنها تأثير ناپسندي ندارد؛ كه به عقيده پژوهشگر پاي‌بند به آن، لازم و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قابل ارائه، تفسير امام رضا عليه السلام از آيه وَذَا النُّونِ إِذ ذَّهَبَ مُغَاضِباً فَظَنَّ أن لَّن نَّقْدِرَ عَلَيْهِ</w:t>
      </w:r>
      <w:r>
        <w:rPr>
          <w:rStyle w:val="FootnoteAnchor"/>
          <w:rtl w:val="true"/>
        </w:rPr>
        <w:footnoteReference w:id="39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ساده و ابتدايي از آيه، اين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كنيم، كه معناي مشهور آن است؛ اما در اين صورت، بايد عقيده‌اي را به يونس پيامبر عليه السلام نسبت دهيم كه به هيچ روي، با پيش‌فرض ما در باره پيامبران بزرگ الهي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 فهيمي چنين نمي‌پندارد كه مي‌تواند به جايي بگريزد كه خداوند، قدرتي بر او نداشته باشد؛ تا چه رسد به پيامبري بزرگ مانند حضرت يونس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بر پايه همين پيش‌فرض در باره حضرت يونس و به صورت كاملاً آگاهانه و با اختيار، معناي مشهور را به كنار مي‌افكند و معناي كم‌كاربرد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پيش مي‌نهد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است كه حضرت يونس گمان كرد خداوند، بر وي تنگ نخواهد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خداوند بر وي توانا نيست</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گفتني است بي توجهي به اين معناي مقبول را ـ كه با مباني اعتقادي بسياري از متكلّمان و محدّثان سازگار است ـ ، مي‌توان نمونه‌اي از آسيب تحوّل زبان دانست كه در جلسات پيش، با آن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پندار كه واژه مذكور تنها يك معنا دارد، توجه به معناي ديگر آن را از ياد برده و موجب شده است كه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ذهن نيايد؛ در حالي كه اين معنا، در چندين آيه ديگر قرآن نيز به كار رفته است</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نمونه ديگر، دخالت پيش‌فرض در تفسير برخي از سخنان تند و ناسزاگونه است كه از ائمه اطهار نقل شده؛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أبا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 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سِرْنا معَ عليٍّ عليه السلام يوماً فَالتَفَتَ فإذا جُوَيرِيَةُ خَلفَه بَعيدا، فَناداه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جويريةُ، اِلْحَقْ بي لا أبا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 أنّي أهواكَ وأحِبُّكَ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فَرَكَضَ نحوَه،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مُحدِّثُكَ بِاُمورٍ فَاحْفظها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اشْتَرَكا في الحديث سِرّاً، فقالَ له جويريةُ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نَسِيٌّ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اُعِيدُ عليكَ الحديثَ لِتَحفَظَه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في آخِرِ ما حَدَّثَه إيّاه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جويريةُ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 حَبيبَنا ما أحَبَّنا، فإذا أبغَضَنا فَأبْغِضْه، وأبغِضْ بَغيضَنا ما أبغَضَنا، فإذا أحَبَّنا فأحِبَّه</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مسلم از حبه عرني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با علي عليه السلام مي‌رفتيم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برگشت و جويريه را در پشت سرش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جويريه، پدري برايت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نمي‌داني كه من تو را مي‌خواهم و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جويريه به سوي او 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چيزهايي را به تو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ياد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پنهاني با هم گفت وگو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جويريه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مردي فراموشكارم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سخنم را دو باره به تو مي‌گويم تا حفظش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آخر سخنانش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را تا آن گاه كه ما را دوست مي‌دارد، دوست بدار و چون با ما دشمني كرد، دشمنش شو، و دشمن ما را تا آن گاه كه ما را دشمن مي‌دارد، دشمن بدار و چون با ما دوست شد، دوستش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پيش‌فرض كه معصومان ناسزاگو نبوده‌اند و بر زبان راندن چنين واژگاني در شأن ايشان نيست، باعث مي‌شود كه با بررسي بيشتر، معنايي مقبول را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كتاب‌هاي لغت و نيز غريب الحديث، در مي‌يابيم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اباً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 مدحي نيز داشته كه گونه‌اي عرض محبّت و دوستي بوده است</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حتي حديث‌دان و لغت‌شناس بزرگي مانند ابن اثير، پس از ذكر معاني گوناگون اين اصطلاح، كاربرد آن را در مدح، بيشتر از ذم دانسته است</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ملا صالح مازندراني شارح كافي نيز كاربرد آن را در برخي از موارد، براي تحضيض و تحريك مخاطب دانسته؛ بي آن كه نكوهش و ناسزايي در آن به چشم آيد</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85" w:name="pg2135_14475"/>
    </w:p>
    <w:p>
      <w:pPr>
        <w:pStyle w:val="Heading6"/>
        <w:numPr>
          <w:ilvl w:val="5"/>
          <w:numId w:val="1"/>
        </w:numPr>
        <w:rPr/>
      </w:pPr>
      <w:bookmarkStart w:id="586" w:name="__RefHeading___Toc134507_3804643083"/>
      <w:bookmarkStart w:id="587" w:name="_Toc224"/>
      <w:bookmarkEnd w:id="585"/>
      <w:bookmarkEnd w:id="586"/>
      <w:r>
        <w:rPr>
          <w:rtl w:val="true"/>
        </w:rPr>
        <w:t>راه حلّ آسيب</w:t>
      </w:r>
      <w:bookmarkEnd w:id="587"/>
    </w:p>
    <w:p>
      <w:pPr>
        <w:pStyle w:val="BookText"/>
        <w:rPr/>
      </w:pPr>
      <w:r>
        <w:rPr>
          <w:rFonts w:ascii="IRNazanin" w:hAnsi="IRNazanin" w:eastAsia="IRNazanin"/>
          <w:color w:val="111111"/>
          <w:sz w:val="28"/>
          <w:sz w:val="28"/>
          <w:szCs w:val="28"/>
          <w:rtl w:val="true"/>
          <w:lang w:bidi="fa-IR"/>
        </w:rPr>
        <w:t>راه حلّ آسيبهمان گونه كه دانسته‌هاي نادرست پيشين را بايد كنار بگذاريم، روشن است كه پيش‌فرض‌هاي درست را نيز نبايد ناديده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عهده ما است، آگاهي از وجود پيش‌فرض‌ها و نحوه تأثير آنها در روند فهم و نقد و نتيجه‌گيري از متون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آگاهي به ما كمك مي‌كند تا محتواي خالص حديث را از آنچه به آن ضميمه شده است، جدا كنيم و مقدار و اندازه دلالت هر متن را نيز آشكار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آگاهي، مي‌توانيم آنچه را در آغاز فهميده‌ايم، نقد كنيم و در صورت كشف نادرستي پيش‌فرض خود، مفهومي نو و متفاوت از مفهوم اوّليه را عرضه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توجه و هشياري، راه ارزيابي هميشگي آنچه را بر متن بنا نهاده‌ايم، هموار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رسيدن به اين آگاهي، بايد بتوانيم ابتدا سكوت را بر بيرون و درون خود حاكم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شنيدن و خواندن كامل و دقيق آنچه متن مي‌گويد، هيچ نگوييم و انديشه‌هاي دروني خود را از راهيابي به مسير دريافت و رهيافت مفاهيم در حال ورود به عرصه ذهن بازداريم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مرحله‌بندي جزء به جزء فرآيند فهم و نتيجه‌گيري، و ترسيم ذهني يك يك مقدمات، ترتيب منطقي و روندنماي تحقق آن را از ابتدا تا به انتها بازسازي كنيم و هر مرحله و گزاره كوچك‌تر را مانند يك طراح و معمار با تجربه دوباره بررسي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بررسي، آنچه داريم و مفروض گرفته شده، با آنچه از متن حديث برگرفته شده، سنجيده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به كار رفته در روند استدلال و نتيجه‌گيري، با مفاد مستقيم و برآمده از متن، همپوشي نداشته و مشتمل بر گزاره‌هايي باشد كه از متن فهميده نمي‌شوند، نشانه وجود پيش‌فرض در استنباط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استخراج اين پيش‌فرض‌ها و اثبات درستي و يا نادرستي آنها، چگونگي و اندازه تأثير هر يك را در نتيجه نهايي، بازيابي مي‌كنيم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8" w:name="pg2135_14478"/>
    </w:p>
    <w:p>
      <w:pPr>
        <w:pStyle w:val="Heading6"/>
        <w:numPr>
          <w:ilvl w:val="5"/>
          <w:numId w:val="1"/>
        </w:numPr>
        <w:rPr/>
      </w:pPr>
      <w:bookmarkStart w:id="589" w:name="__RefHeading___Toc134509_3804643083"/>
      <w:bookmarkStart w:id="590" w:name="_Toc225"/>
      <w:bookmarkEnd w:id="588"/>
      <w:bookmarkEnd w:id="589"/>
      <w:r>
        <w:rPr>
          <w:rtl w:val="true"/>
        </w:rPr>
        <w:t>چكيده</w:t>
      </w:r>
      <w:bookmarkEnd w:id="590"/>
    </w:p>
    <w:p>
      <w:pPr>
        <w:pStyle w:val="Heading6"/>
        <w:numPr>
          <w:ilvl w:val="5"/>
          <w:numId w:val="1"/>
        </w:numPr>
        <w:rPr/>
      </w:pPr>
      <w:bookmarkStart w:id="591" w:name="__RefHeading___Toc134511_3804643083"/>
      <w:bookmarkStart w:id="592" w:name="_Toc226"/>
      <w:bookmarkEnd w:id="591"/>
      <w:r>
        <w:rPr>
          <w:rtl w:val="true"/>
        </w:rPr>
        <w:t>پرسش و پژوهش</w:t>
      </w:r>
      <w:bookmarkEnd w:id="592"/>
    </w:p>
    <w:p>
      <w:pPr>
        <w:pStyle w:val="BookText"/>
        <w:rPr/>
      </w:pPr>
      <w:r>
        <w:rPr>
          <w:rFonts w:ascii="IRNazanin" w:hAnsi="IRNazanin" w:eastAsia="IRNazanin"/>
          <w:color w:val="111111"/>
          <w:sz w:val="28"/>
          <w:sz w:val="28"/>
          <w:szCs w:val="28"/>
          <w:rtl w:val="true"/>
          <w:lang w:bidi="fa-IR"/>
        </w:rPr>
        <w:t>چكيدهآدمي، تحت تأثير گرايش‌هاي دروني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گاه پژوهشگر به دنبال حقيقت نيست؛ بلكه در پى عرضه رأي خود در نقاب دين و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افراد تحت تأثير گرايش‌ها و خواسته‌هاي دروني، احاديثي را تعميم مي‌بخشند و يا تخصيص مي‌زنند و يا به گونه دلخواه خود، تفسير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رويارويي با تأثير گرايش‌هاي دروني بر شناخت و فهم حديث، نخستين و مهم‌ترين كار، تهي كردن خود از هواهاي نفساني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دانسته‌ها نيز در فرآيند فهم دخالت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باورها و نگرش‌ها و هويت تاريخي و بومي هر فرد، آگاهانه و يا ناخودآگاه، در تعامل او با متون ديني، اثر مي‌گذارد و اگر به اين اثرات بي‌توجه باشيم و يا براي رهايي از آنها نكوشيم، ممكن است در دام تقليد گرفتار آييم و از اجتهاد و فهم مستقل بهراسيم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دانسته‌هاي نادرست پيشين را بايد كنار بگذاريم، نبايد پيش‌فرض‌هاي درست را ناديده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عهده ما است، آگاهي از وجود پيش‌فرض‌ها و دانستن اين نكته است كه آنها چگونه در روند فهم و نقد و نتيجه‌گيري از متون، اثر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پژوهش</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كنيد كه احاديث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نزول و قرائت قرآن به چه آسيبي دچار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دهيد كه چگونه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أصلُ كلُّ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وعدُوُّنا أصلُ كلُّ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برداشت‌هاي هواپرستانه شده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نكوهش زنان را بدون در نظر گرفتن تمايلات شخصي، بررسي سندي و متني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دانسته هاى ما، چگونه روايات رفع قلم از شيعه در نهم ربيع الأول را غير قابل پذيرش مى كند؟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رؤيت خدا را بررسي كنيد و نظرات گروه‌هاي مختلف را در باره اين دسته روايات، به پيش‌فرض‌هايشان پيوند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كلمات ناسزاگونه منسوب به امامان را بيابيد و در باره آنها 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ادّعاي اهل سنّت درباره عدالت همگاني صحابه پيامبر، چه اثرهايي بر پژوهش‌هاي حديثي گذاشته است؟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مي‌توان از تأثير منفي پيش‌دانسته‌ها در سير فهم حديث، بركنار ماند؟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93" w:name="pg2135_14482"/>
    </w:p>
    <w:p>
      <w:pPr>
        <w:pStyle w:val="Heading6"/>
        <w:numPr>
          <w:ilvl w:val="5"/>
          <w:numId w:val="1"/>
        </w:numPr>
        <w:rPr/>
      </w:pPr>
      <w:bookmarkStart w:id="594" w:name="__RefHeading___Toc134513_3804643083"/>
      <w:bookmarkStart w:id="595" w:name="_Toc227"/>
      <w:bookmarkEnd w:id="593"/>
      <w:bookmarkEnd w:id="594"/>
      <w:r>
        <w:rPr>
          <w:rtl w:val="true"/>
        </w:rPr>
        <w:t xml:space="preserve">درس شانزدهم </w:t>
      </w:r>
      <w:r>
        <w:rPr>
          <w:rtl w:val="true"/>
        </w:rPr>
        <w:t xml:space="preserve">: </w:t>
      </w:r>
      <w:r>
        <w:rPr>
          <w:rtl w:val="true"/>
        </w:rPr>
        <w:t>ساده‌انگاري، اخباريگري</w:t>
      </w:r>
      <w:bookmarkEnd w:id="595"/>
    </w:p>
    <w:p>
      <w:pPr>
        <w:pStyle w:val="Heading6"/>
        <w:numPr>
          <w:ilvl w:val="5"/>
          <w:numId w:val="1"/>
        </w:numPr>
        <w:rPr/>
      </w:pPr>
      <w:bookmarkStart w:id="596" w:name="__RefHeading___Toc134515_3804643083"/>
      <w:bookmarkStart w:id="597" w:name="_Toc228"/>
      <w:bookmarkEnd w:id="596"/>
      <w:r>
        <w:rPr/>
        <w:t>۲۹</w:t>
      </w:r>
      <w:r>
        <w:rPr>
          <w:rtl w:val="true"/>
        </w:rPr>
        <w:t xml:space="preserve">. </w:t>
      </w:r>
      <w:r>
        <w:rPr>
          <w:rtl w:val="true"/>
        </w:rPr>
        <w:t>ساده انگاري</w:t>
      </w:r>
      <w:bookmarkEnd w:id="597"/>
    </w:p>
    <w:p>
      <w:pPr>
        <w:pStyle w:val="Heading6"/>
        <w:numPr>
          <w:ilvl w:val="5"/>
          <w:numId w:val="1"/>
        </w:numPr>
        <w:rPr/>
      </w:pPr>
      <w:bookmarkStart w:id="598" w:name="__RefHeading___Toc134517_3804643083"/>
      <w:bookmarkStart w:id="599" w:name="_Toc229"/>
      <w:bookmarkEnd w:id="598"/>
      <w:r>
        <w:rPr>
          <w:rtl w:val="true"/>
        </w:rPr>
        <w:t>مفهوم و زمينه</w:t>
      </w:r>
      <w:bookmarkEnd w:id="599"/>
    </w:p>
    <w:p>
      <w:pPr>
        <w:pStyle w:val="BookText"/>
        <w:rPr/>
      </w:pPr>
      <w:r>
        <w:rPr>
          <w:rFonts w:ascii="IRNazanin" w:hAnsi="IRNazanin" w:eastAsia="IRNazanin"/>
          <w:color w:val="111111"/>
          <w:sz w:val="28"/>
          <w:sz w:val="28"/>
          <w:szCs w:val="28"/>
          <w:rtl w:val="true"/>
          <w:lang w:bidi="fa-IR"/>
        </w:rPr>
        <w:t xml:space="preserve">درس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انگاري، اخباريگرياهداف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آگاهي از وجود برخي احاديث، با محتواي فراتر از سطح فهم متعارف؛ آشنايي با تأثير احاديث مشابه و متعدّد در حلّ مشكلات معنايي؛ شناخت روحيه اخباريگري و اثر آن در فهم روايات؛ بررسي نمونه‌هاي مشهور مربوط به اخباريگري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انگاريمفهوم و زمينهپيشوايان معصوم ما، واژه هاي معمولي و عرفي را براي ابراز مقاصد خويش به استخدام مي گرفته‌اند و كوشش داشته اند كه آنها را بدون تغيير معنايي، به كار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گونه اي سخن مي‌گفتند كه مخاطبان بفهمند و اقناع شوند؛ اما يك دستگاه مستقلّ معناشناختي نيز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ادلّه كلامي ما، آنان جهان هستي را به گونه اي درست، حقيقي و مطابق با واقعيت خارجي، مي شناختند و در اين شناخت، هيچ گاه به خطا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موضعي برتر و بسيار بالاتر از انديشمندان بشري، جهان را درك و احساس مي كردند و ناگزير بودند اين درك تازه را ـ كه لزوماً با درك ما يك‌سان نيست ـ در قالب‌هاي لفظي معمول و رايج بريزند و تنها آن بخش از واقعيت را به ما بنمايانند كه تحمّل و ظرفيت پذيرش آن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از دو جهت، محدوديت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در اين محدوديت به سر مي بردند كه مي‌بايست حدّ عقل و درك ما را رعايت كنند؛ و از نظر تعبير و بازگو كردن نيز در اين مسير تنگ گرفتار بودند كه از ساختار زباني معاصر خويش استفاده كنند تا مخاطبان، سخنشان را بفهمند و در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ناگزير بودند واژگان عربي و رايج زبان را وام گيرند و آن را بدان گونه به كار برند كه هم معناي ظريف و متعالي نهفته در دل و جان خود را بفهمانند، و هم از ساختار رايج زبان عربي تخطّي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اين معنا، چنان ظريف و ژرف بود كه واژه ها و ساختار زبان، تاب تحمّل و انتقال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مواردي، واژه هايي نزديك به معناي مقصود خود را بر مي گزيدند و بدون در نظر گرفتن پيرايه هايي كه در طول زمان با معناي اوّليه همراه مي‌شود، همان معناي اصلي را با كم‌ترين افزايش و كاهش معنايي، به كار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اين كلمات را در كنار واژه‌هاي ديگر به كار مي بردند و با استفاده از اين هم‌نشيني، به توسعه و يا تدقيق واژه ها و حتي تغيير معناي نسبي كلمه </w:t>
      </w:r>
      <w:r>
        <w:rPr>
          <w:rStyle w:val="FootnoteAnchor"/>
          <w:rtl w:val="true"/>
        </w:rPr>
        <w:footnoteReference w:id="405"/>
      </w:r>
      <w:r>
        <w:rPr>
          <w:rFonts w:ascii="IRNazanin" w:hAnsi="IRNazanin" w:eastAsia="IRNazanin"/>
          <w:color w:val="111111"/>
          <w:sz w:val="28"/>
          <w:sz w:val="28"/>
          <w:szCs w:val="28"/>
          <w:rtl w:val="true"/>
          <w:lang w:bidi="fa-IR"/>
        </w:rPr>
        <w:t>مي پرداختند و معناي ظريف و لطيفِ گرفتار‌آمده در بند واژه ها را آزاد مي ساختند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2135_14484"/>
    </w:p>
    <w:p>
      <w:pPr>
        <w:pStyle w:val="Heading6"/>
        <w:numPr>
          <w:ilvl w:val="5"/>
          <w:numId w:val="1"/>
        </w:numPr>
        <w:rPr/>
      </w:pPr>
      <w:bookmarkStart w:id="601" w:name="__RefHeading___Toc134519_3804643083"/>
      <w:bookmarkStart w:id="602" w:name="_Toc230"/>
      <w:bookmarkEnd w:id="600"/>
      <w:bookmarkEnd w:id="601"/>
      <w:r>
        <w:rPr>
          <w:rtl w:val="true"/>
        </w:rPr>
        <w:t>وجود احاديث مشكل</w:t>
      </w:r>
      <w:bookmarkEnd w:id="602"/>
    </w:p>
    <w:p>
      <w:pPr>
        <w:pStyle w:val="BookText"/>
        <w:rPr/>
      </w:pPr>
      <w:r>
        <w:rPr>
          <w:rFonts w:ascii="Amiri" w:hAnsi="Amiri" w:eastAsia="Amiri" w:cs="Amiri"/>
          <w:color w:val="111111"/>
          <w:sz w:val="28"/>
          <w:sz w:val="28"/>
          <w:szCs w:val="28"/>
          <w:rtl w:val="true"/>
          <w:lang w:bidi="ar-SA"/>
        </w:rPr>
        <w:t xml:space="preserve">وجود احاديث مشكلامامان ما، خود به اين موضوع اشاره نموده‌اند و برخي احاديث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صَعبٌ 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صَعْبٌ مُستصعَبٌ لا يَحتَمِلُه إلّا مَلَكٌ مُقَرَّبٌ أو نبيٌّ مُرسَلٌ أو عبدٌ اِمتَحَنَ الله قلبَه للإيمانِ أو مدينةٌ حَصينةٌ</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حديث ما، سخت و پيچيده است و كسي آن را در نمي يابد؛ جز فرشته مقرّب، يا پيامبرِ فرستاده‌شده، و يا بنده اي كه خدا دلش را به ايمان آزموده، و يا شهري با برج و باروي محكم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توجه اينكه مدينه حصينه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 با برج و باروي محكم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مفهومي ساده نيست و راويان از يكديگر و از امام در باره آن پرسيده‌اند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شعيب حدّاد اين معنا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همين حديث را براي عَمرو نقل مي‌كند و چون عمرو،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حصينة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مي‌پرسد،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عليه السلام عنها،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المُجتَمَع</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از اين رو، نبايد با سطحي نگري، به تفسير حديث پرداخت و معنايي غير قابل قبول براي عقول امروز و انسان هاي ديرباور،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اعتقادي نيز همه از اين قبيل اند؛ مانند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طينت، سعادت، جبر و اختيار، معراج، عرش، كرسي، لوح و قلم، محو و اثبات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مناجات‌ها و ادعيه ائمه نيز در اين دسته جاي مي گيرند؛ زيرا از جنس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با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يند و نه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با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شرح دادن چنين احاديثي، بايد به قلّه فهم و دركي بالاتر و والاتر از فهم عادي صعود كرد و از اين نظر، گاه فهم آنها از فهم احاديث اخلاقي و فقهي ـ كه بيشتر آنها براي حلّ مسائل معمولي مردم صادر شده اند ـ ،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فهم اين دسته از احاديث، نيازمند رياضت‌هاي عقلي و اخلاقي و كاوش‌هاي عميق و ظريف زباني و ادبي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3" w:name="pg2135_14487"/>
    </w:p>
    <w:p>
      <w:pPr>
        <w:pStyle w:val="Heading6"/>
        <w:numPr>
          <w:ilvl w:val="5"/>
          <w:numId w:val="1"/>
        </w:numPr>
        <w:rPr/>
      </w:pPr>
      <w:bookmarkStart w:id="604" w:name="__RefHeading___Toc134521_3804643083"/>
      <w:bookmarkStart w:id="605" w:name="_Toc231"/>
      <w:bookmarkEnd w:id="603"/>
      <w:bookmarkEnd w:id="604"/>
      <w:r>
        <w:rPr>
          <w:rtl w:val="true"/>
        </w:rPr>
        <w:t>سخنان بزرگان</w:t>
      </w:r>
      <w:bookmarkEnd w:id="605"/>
    </w:p>
    <w:p>
      <w:pPr>
        <w:pStyle w:val="BookText"/>
        <w:rPr/>
      </w:pPr>
      <w:r>
        <w:rPr>
          <w:rFonts w:ascii="IRNazanin" w:hAnsi="IRNazanin" w:eastAsia="IRNazanin"/>
          <w:color w:val="111111"/>
          <w:sz w:val="28"/>
          <w:sz w:val="28"/>
          <w:szCs w:val="28"/>
          <w:rtl w:val="true"/>
          <w:lang w:bidi="fa-IR"/>
        </w:rPr>
        <w:t>سخنان بزرگانعلامه شعراني كه در ادب و لغت و فلسفه و عرفان و حديث و قرآن، تدريس و تأليف داشته در تعليقه اش بر شرح ملاصالح مازندراني بركافي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قبلَ صدرِ المُتألّهين يَظُنُّونَ كلامَ الأئمةِ خِطابِيّاً مُناسِباً لأذهانِ العامّةِ إلّا قليلاً مِمّا تَعَرَّضَ لِشَرحِه أعاظمُ عُلمائِنا، فَلَمّا شَرَحَ صدرُ المتألهين أحاديثَ الأُصولِ ثَبَتَ أنَّ جميعَ ما ذَكَرُوه عليهم السلام برهانيةٌ مُبيِّنةٌ لِدقائقِ علمِ التوحيدِ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مردم تا پيش از ملا صدرا، مي پنداشتند كه جز اندكي از احاديث كه علماي بزرگ به شرح آنها پرداخته اند، ديگر سخنان امامان خطابه اي و مناسب با انديشه مردم عادي است؛ اما چون ملاصدرا احاديث مربوط به اصول عقايد را شرح داد، ثابت شد كه تمام آنچه امامان گفته اند، برهاني و بيانگر دقايق علم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مراجعه ساده به ابواب اوليه كافي، اين سخن 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خدا و ابداع تفصيل ميان صفات فعل و صفات ذات خدا ـ كه حل‌كننده بسياري از شبهات در باره صفاتي مانند علم و اراده و رزّاقيت است ـ؛ ابداع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پيچيده و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توصيف عالم ذرّ و ميثاق فطري؛ نماياندن تفاوت اسلام با ايمان و حلّ مسئله مسلمان بودن مرتكب گناه كبيره و مؤمن نبودن او؛ و مسائل كلامي ديگري از اين دست، نيازمند شرح و توضيح بسيارند و براي فهم اين احاديث، سال‌ها تحصيل و تفكّر لازم است و در نهايت نيز بايد دست توفيق خدا به ياري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از آن دارد كه سخنان معصومان، ساده و آسانْ‌فهم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علامه شعراني، علامه طباطبايي و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و نيز بسياري از حكيمانِ درگذشته شيعه، بدين نكته معترف بوده اند كه آبشخور معارف الهي و مباحث توحيدي نزد شيعه، سخنان امامان و به‌ويژه حضرت علي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گران بها ـ كه بسياري از لايه هاي نهفته و ژرفشان از دسترس انديشه بشري دور است ـ ، افزون بر كافي و توحيد صدوق در بسياري از خطبه هاي نهج البلاغه، اين صدف مرواريد حكمت وگنجينه ياقوت سخن، </w:t>
      </w:r>
      <w:r>
        <w:rPr>
          <w:rStyle w:val="FootnoteAnchor"/>
          <w:rtl w:val="true"/>
        </w:rPr>
        <w:footnoteReference w:id="409"/>
      </w:r>
      <w:r>
        <w:rPr>
          <w:rFonts w:ascii="IRNazanin" w:hAnsi="IRNazanin" w:eastAsia="IRNazanin"/>
          <w:color w:val="111111"/>
          <w:sz w:val="28"/>
          <w:sz w:val="28"/>
          <w:szCs w:val="28"/>
          <w:rtl w:val="true"/>
          <w:lang w:bidi="fa-IR"/>
        </w:rPr>
        <w:t>گردآوري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در اين 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فيلسوفان و حكمت اندوزان بيايند و در جملات خطبه اوّل اين كتاب الهي، به تحقيق بنشينند و افكار بلندپايه خود را به كار گيرند و با كمك اصحاب معرفت و ارباب عرفان، اين يك جمله كوتاه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مدح و توصيف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تفسير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كلِّ شي ءٍ لا بِمقارَنَة وغيرُ كلِّ شي ءٍ لا بِمُزايَلَة</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استاد محمد تقي جعفري، شارح نهج البلاغه كه ده ها سال در مكاتب فلسفي اسلام و شرق و غرب، غور كرده، در باره سخنان آن امير بيان،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نهج البلاغة علي بن ابيطالب عليه السلام بي‌طرفانه و با دقّت بررسي شود، از تمامي مكتب‌هاي اجتماعي و اخلاقي و اقتصادي و فلسفي، بي نياز خواهيم شد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براي درك بهتر اين نكته و نيز آگاهي از نقش كاوش‌هاي ادبي و لغوي در اين ميان، مي توانيد احاديثي را بررسي كنيد كه در تعريف جهل، نفاق، كفر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ويژگي‌هاي پنهان و نامأنوس جاهلان و منافقان را برنموده‌اند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06" w:name="pg2135_14491"/>
    </w:p>
    <w:p>
      <w:pPr>
        <w:pStyle w:val="Heading6"/>
        <w:numPr>
          <w:ilvl w:val="5"/>
          <w:numId w:val="1"/>
        </w:numPr>
        <w:rPr/>
      </w:pPr>
      <w:bookmarkStart w:id="607" w:name="__RefHeading___Toc134523_3804643083"/>
      <w:bookmarkStart w:id="608" w:name="_Toc232"/>
      <w:bookmarkEnd w:id="606"/>
      <w:bookmarkEnd w:id="607"/>
      <w:r>
        <w:rPr>
          <w:rtl w:val="true"/>
        </w:rPr>
        <w:t>لايه‌هاي معنايي</w:t>
      </w:r>
      <w:bookmarkEnd w:id="608"/>
    </w:p>
    <w:p>
      <w:pPr>
        <w:pStyle w:val="Heading6"/>
        <w:numPr>
          <w:ilvl w:val="5"/>
          <w:numId w:val="1"/>
        </w:numPr>
        <w:rPr/>
      </w:pPr>
      <w:bookmarkStart w:id="609" w:name="__RefHeading___Toc134525_3804643083"/>
      <w:bookmarkStart w:id="610" w:name="_Toc233"/>
      <w:bookmarkEnd w:id="609"/>
      <w:r>
        <w:rPr>
          <w:rtl w:val="true"/>
        </w:rPr>
        <w:t>نمونه‌ها</w:t>
      </w:r>
      <w:bookmarkEnd w:id="610"/>
    </w:p>
    <w:p>
      <w:pPr>
        <w:pStyle w:val="BookText"/>
        <w:rPr/>
      </w:pPr>
      <w:r>
        <w:rPr>
          <w:rFonts w:ascii="IRNazanin" w:hAnsi="IRNazanin" w:eastAsia="IRNazanin"/>
          <w:color w:val="111111"/>
          <w:sz w:val="28"/>
          <w:sz w:val="28"/>
          <w:szCs w:val="28"/>
          <w:rtl w:val="true"/>
          <w:lang w:bidi="fa-IR"/>
        </w:rPr>
        <w:t>لايه‌هاي معناييپيشوايان ما، معاني قرآن را در احاديث خود بازخواني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الهام‌ها و اشراق‌هاي الهي را كه بر دلشان تابيده بود، با آيينه كلامشان به مخاطبان فهيم خود باز تابيدند و از اين رو، برخي از سخنانشان به سان آيات قرآن، چندين لايه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گذر از لايه رويين و استخراج لايه‌هاي زيرين اين سخنان، نياز به تأمّل و تتبّع فراوان دارد و تا اين دو محقّق نشوند، نمي‌توان به مقصود حقيقي و نهايي معصوم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دو نمونه، چند لايه بودن احاديث را بر مي‌رسيم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نمونه‌هاضرب قرآن به قرآناحاديث متعددي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كاري ناپسند دانسته و آن را موجب كفر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متن و برداشت ساده‌اي را از اين مجموعه مي‌آوريم و سپس معاني ديگري ارائه مي‌كنيم كه شايد بتوان آنها را مقصود حديث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سليمان،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رجلٌ القرآنَ بَعضَه بِبَعضٍ إلّا كَفَرَ</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امام صادق عليه السلام از قول پدرش نقل مي‌كند كه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پاره‌اي از قرآن را به پاره‌اي ديگر بزند، كفر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مازندراني در شرح اين حديث، دو احتمال معنايي را مطرح مي‌كند؛ ابتدا به معنايي ساده و سپس به معنايي مقبول‌تر اشاره كرده و 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يُرادَ بِالضَّربِ، المعنَي المعروفُ؛ فإنْ كانِ مِن بابِ الإستخفافِ فَهُوَ كفرٌ جُحودٌ، وإلا فَهو كُفرُ النعمةِ وتركُ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يَستعمِلَ الرأيَ في المُجمَلِ والمُؤوّلِ والمُطلقِ والعامِّ والمَجازِ والمُتشابهِ وغيرِها مِن المُعضلاتِ ويَجمَعَ بينَها بِاعتباراتٍ خياليّةٍ وَاخْتراعاتٍ وَهميةٍ ويَستنبِطَ مِنها أحكاماً يَعمَلُ بِها ويُفتِي بِها، مِن غيرِ أنْ يكونَ له مُستَنَدٌ صحيحٌ ونقلٌ صريحٌ عن أهلِ الذكرِ عليهم السلام</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معناي نخست،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الشّيء بالشّيء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معناي معروف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چيزي به چيزي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اگر از روي سبك انگاشتن قرآن باشد، كفر است و حتي بدون آن هم، ناسپاسي نعمت و بي‌ادبي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دوم، اين است كه فرد در مجمل و مؤوّل و مطلق و عام و مجاز و متشابه و ديگر پيچيدگي‌ها، اعمال رأي كند و ميان آنها با اعتبارات واهي و برساخته‌هاي خيالي، جمع كند و احكامي را از آنها بر گيرد كه پايه عمل و فتواي او است؛ بي آن كه مستندي صحيح يا نقلي شفّاف از اهل الذّكر عليهم السلام،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تفسير ابن وليد استاد شيخ صدوق را نيز نقل مي‌كند، كه وي در پاسخ به پرسش صدوق، حديث را چنين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تُجيبَ الرجلُ في تفسيرِ آيةٍ بِتفسيرِ آيةٍ أخري</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در پاسخ كسي در باره تفسير آيهاي، تفسير آيه ديگري را بيان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پاسخ ابن وليد، تفسيري ابتدايي نيست؛ اما نمي‌توان آن را مقصود نهايي حديث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رضي نيز حديث را به معناي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اجزاي قرآن 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ننموده؛ بلكه آن را به گونه ديگري معنا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بعضَ بني فلانٍ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ألقَي بينَهم حرباً يَختلطُونَ فيها، أو عداوةً يَتناوَشونَ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ونظيرُ ذلك الخبر المروي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أبِهذا أمِرْتُم أن تَضرِبوا كتابَ اللهِ بعضَه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تَجعلوا حرامَه حلالاً، وحلالَه حراماً، فكأنَّكم قد خَلَطْتُموه، فَجَعَلْتُم أعلاه أسفلَه، ومفهومَه مَبهومَه</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و از همين گونه است، سخن كسي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بعضَ بني فلانٍ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هنگامي كه در ميان آنان، جنگي در انداخته باشد كه در آن، با هم در آميزند، يا دشمني‌اي ميانشان افكنده باشد كه به سبب آن، به يكديگر حمله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معنا، در خبر ديگري نيز از ايشان روايت شده است؛ همان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چنين فرماني به شما داده شده است كه بعض كتاب خدا را به بعض ديگرش بزنيد؟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فرمان داريد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قرآن را حلال، و حلالش را حرام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شما آن را چنان در هم آميخته ايد كه سر و ته آن را جا به جا، و واضحاتش را گنگ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ثاني نيز اين حديث را به گونه‌اي سطحي، معنا ننموده و آن را در كنار احاديث نهي از تفسير به رأي، گنجانده و چنين معنا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تفسيرُه بِرأيه مِن غيرِ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تفسير به رأي بدون علم و آگاهي</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آنچه مي‌تواند تفسير دوم ملاصالح و سيد رضي را تأييد كند، حديث امام صادق عليه السلام در تفسير نعماني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نقل امام صادق عليه السلام ضرب قرآن به قرآن را به مخالفان ائمه نسبت داده و آن را در كنار احتجاج به منسوخ به جاي ناسخ، و استدلال به متشابه به جاي محكم، و عام پنداشتن خاص طرح كرده است</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به عبارت ديگر امامان جدا كردن و برگرفتن بخشي از قرآن را از جايگاه خود و زدن آن به قسمتي ديگر را بدون در نظر آوردن نسبت صحيح هر يك به هم، و بدون آن كه عرف آن را بپذيرد و يا راسخان در علم به آن ره نموده باشند، ناپسند و برابر كفر دانسته‌اند زيرا ممكن است به تحريف معنوي قرآن بيانجامد و يا سر از تفسير به راي درآورد و يا حتي موجب انكار و تخطئه قرآن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نمونه نادرست از اين كار، تفسير نافع بن ازرق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xml:space="preserve">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او به قصد اثبات راي مشهور و نادرست همكيشان خوارجي خود در كافر دانستن مؤمني كه گناه كرده و مرتكب فسق و ظلم شده است، سه آيه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سوره مائده را ناشيانه و يا مغرضانه كنار هم نهاده و بدون در نظرگرفتن قواعد منطق صوري در جمع گزاره‌ها، هر سه محمول آيه را بر هم حمل كرده و اتحاد كلي و عام فاسق و ظالم را با كافر نتيجه گرفته است</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گفتني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 قرآن به قرآن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تفسيري مانند شيوه تفسير موضوعي، روشي عقلايي و حتي عرفي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مفسران در تفسير كلام وحياني و نيز تبيين سخنان بزرگان و دانشمندان براي كشف معناي كلام و پرده‌برداري از مراد صاحب سخن، به ديگر سخنان مرتبط او مراجعه مي‌كنند و به گاه كنار هم چيدن سخنان و آيات، جايگاه و نسبت هر يك را به هم در نظر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اين روش تفسيري نيز قراين سياقي هر آيه و جايگاه و نسبت آيه‌ها به يكديگر ناديده گرفته شود، مي‌توان آن را ناپسند و حتي ضرب قران به قرآن دانست</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خوشبختانه محدثان اهل سنّت نيز اين حديث را به همراه برخي اسباب صدور آن از پيامبر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احمد بن حنبل آن را با چندين متن متفاوت اما متقارب آورده است؛ عمرو بن شعيب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النبيُّ قوماً يَتَدارؤون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هَلَكَ مَن كان قبلَكم بِهذا، ضَربُوا كتابَ اللهِ بعضَه بِبعضٍ وإنّما نَزَلَ كتابُ اللهِ يُصَدِّقُ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تُكذِّبوا بعضَه بِبعضٍ فما عَلِمتُم مِنه فَقُولوا وما جَهِلتُم فَكِلُوه إلي عالمه</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پيامبر خدا شنيد كه قومي سخن يكديگر را خصمانه 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پيشينيان نيز به همين سبب نابود شدند كه آيات كتاب خدا را به آياتي ديگر زدند؛ حالْ آن كه آيات قرآن، يكديگر را تصديق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پاره‌اي از آن، پاره‌اي ديگر را تكذيب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آن مي‌دانيد، بگوييد و آنچه را نمي‌دانيد، به كسي وا گذاريد كه بدان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نقل‌هاي ديگر از همين راوي، نكته‌هاي بيشتري را روشن مي‌كنند؛ </w:t>
      </w:r>
      <w:r>
        <w:rPr>
          <w:rStyle w:val="FootnoteAnchor"/>
          <w:rtl w:val="true"/>
        </w:rPr>
        <w:footnoteReference w:id="422"/>
      </w:r>
      <w:r>
        <w:rPr>
          <w:rFonts w:ascii="Amiri" w:hAnsi="Amiri" w:eastAsia="Amiri" w:cs="Amiri"/>
          <w:color w:val="111111"/>
          <w:sz w:val="28"/>
          <w:sz w:val="28"/>
          <w:szCs w:val="28"/>
          <w:rtl w:val="true"/>
          <w:lang w:bidi="ar-SA"/>
        </w:rPr>
        <w:t>اما صدر يكي از نقل‌ها دقيق‌تر از بقيه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خَرَجَ علي أصحابِه وهم يَتنازَعُونَ في القَدَرِ، هذا يَنزِعُ آيةً وهذا يَنزِعُ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ألِهذا خُلِقتُم أم بِهذا أمِرتُم؟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كتابَ الله بعضَه ببعضٍ، أنظروا ما أمِرتم به فاتّبعوه وما نُهيتم عنه فاجتنبوه</w:t>
      </w:r>
      <w:r>
        <w:rPr>
          <w:rFonts w:eastAsia="Amiri" w:cs="Amiri" w:ascii="Amiri" w:hAnsi="Amiri"/>
          <w:color w:val="111111"/>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رسول خدا بر اصحابش وارد شد و در آن حال، آنان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كشمكش مي‌كردند؛ اين يكي، آيه‌اي را از صدر و ذيلش بيرون مي‌كشيد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شاهد سخنش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يكي، آيه‌اي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براي اين كار آفريده شده‌ايد، يا به اين كار فرمان يافته‌ايد؟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پاره‌اي از قرآن را به پاره‌اي ديگر نزنيد؛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به چه كاري امر شده‌ايد، تا همان را پيروي كنيد، و از چه چيزي نهي شده‌ايد، تا از آن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متن، با حديث الكافي </w:t>
      </w:r>
      <w:r>
        <w:rPr>
          <w:rStyle w:val="FootnoteAnchor"/>
          <w:rtl w:val="true"/>
        </w:rPr>
        <w:footnoteReference w:id="424"/>
      </w:r>
      <w:r>
        <w:rPr>
          <w:rFonts w:ascii="IRNazanin" w:hAnsi="IRNazanin" w:eastAsia="IRNazanin"/>
          <w:color w:val="111111"/>
          <w:sz w:val="28"/>
          <w:sz w:val="28"/>
          <w:szCs w:val="28"/>
          <w:rtl w:val="true"/>
          <w:lang w:bidi="fa-IR"/>
        </w:rPr>
        <w:t xml:space="preserve">قابل تأييد، با معناي ظاهري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البعضِ بالبعض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و تفسيرهاي ديگر را نيز به گونه‌اي،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سوي گفت‌وگو، براي اثبات ادّعاي خود ـ آن هم در مسئله پيچيده‌اي مانند قضا و قدر ـ ، بخشي از قرآن را تقطيع كرده، آن را از مجموعه آياتِ به هم پيوسته‌اي كه چه بسا قرينه‌هاي فهم يكديگرند، جدا مي‌ساخته‌اند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مقدارِ جداشده را دست‌مايه مغالطه‌هاي استدلال‌گونه خود مي‌كرده‌اند و بدين سان، آيات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روي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مي‌داده‌اند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مي‌زده‌اند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رويارويي، آيات قرآن نه در معرض تصديق يكديگر، كه در معرض تكذيب و كوبيدن هم، قرار مي‌گيرند و در اين ميان، ممكن است تفسير به رأي نيز اتفاق بيفتد و آيات قرآن براي اثبات مطلوب خود و نه افهام مقصود خدا، به كار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در جريان استدلال به آيه وَالله خَلَقَكُمْ وَمَا تَعْمَلُونَ</w:t>
      </w:r>
      <w:r>
        <w:rPr>
          <w:rStyle w:val="FootnoteAnchor"/>
          <w:rtl w:val="true"/>
        </w:rPr>
        <w:footnoteReference w:id="425"/>
      </w:r>
      <w:r>
        <w:rPr>
          <w:rFonts w:ascii="IRNazanin" w:hAnsi="IRNazanin" w:eastAsia="IRNazanin"/>
          <w:color w:val="111111"/>
          <w:sz w:val="28"/>
          <w:sz w:val="28"/>
          <w:szCs w:val="28"/>
          <w:rtl w:val="true"/>
          <w:lang w:bidi="fa-IR"/>
        </w:rPr>
        <w:t>نيز به 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جبرگرايان، با انتزاع و جدا ساختن اين آيه از جاي خود، بدان تمسّك كرده و چنين گفته‌اند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خالق اعمال و كارهاي ما است و ما اختياري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عبارت يادشده، سخن حضرت ابراهيم عليه السلام خطاب به بت‌پرستاني است كه آنچه را خود مي‌ساختند و محصول كار خودشان بود، مي‌پرستيدند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ساده به آيات پس و پيش اين آيه، اين موضوع را روشن مي‌كند</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نفاقنمونه ديگر، مفهوم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براي چند معنا به كار رفته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فنا شدن، و فرو رفتن و بر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معناي نخست، استعمال‌هاي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تمام شدن عمر چهارپا،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 نَفَقَةُ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تمام شدن زاد و توشه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معناي دوم، واژه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تونل و راه زيرزميني،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معناي يكي از دو سوراخ لانه موش صحرايي، به كار رفته اند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برخي نيز احتمال داده اند كه اين معاني، به يكديگر باز مي گردند و يك ريشه دارند</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به گفته ابن اثير و ابن منظور، عرب، مادّه و هيئت هاي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معناي مورد استفاده قرآن و حديث، به كار نمي برده است و تنها پس از كاربرد آن در قرآن بود كه اين معناي واژه، در زبان عرب توسعه يافت</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قرآن با استخدام اين لفظ براي كسي كه كفر خود را پوشيده مي دارد و اظهارِ ايمان مي نمايد، </w:t>
      </w:r>
      <w:r>
        <w:rPr>
          <w:rStyle w:val="FootnoteAnchor"/>
          <w:rtl w:val="true"/>
        </w:rPr>
        <w:footnoteReference w:id="430"/>
      </w:r>
      <w:r>
        <w:rPr>
          <w:rFonts w:ascii="IRNazanin" w:hAnsi="IRNazanin" w:eastAsia="IRNazanin"/>
          <w:color w:val="111111"/>
          <w:sz w:val="28"/>
          <w:sz w:val="28"/>
          <w:szCs w:val="28"/>
          <w:rtl w:val="true"/>
          <w:lang w:bidi="fa-IR"/>
        </w:rPr>
        <w:t>به يكي از وجوه پنهان روح اشاره كرده، كه از بيماري هاي نهان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بسياري از لغويان و صاحبان آثار در زمينه غريب الحديث، اين استخدام، با معناي 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تناسب دارد و بر اساس اين تشبيه ساخته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زيرزميني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مي‌رود و يا مانند موش صحرايي، هر گاه كه تعقيب شود از يك سر لانه، به درون مي‌خزد و از سر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گريزد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پيامبر خدا و مسلمانان صدر اسلام، با فهم همين معنا، اين واژه و مفهوم قرآني را بر كسي تطبيق مي كردند كه به‌ظاهر، ادّعاي مسلماني مي‌كرد، و در باطن، با كافران سَر و سرّي داشت؛ در درون، شكّاك و مردّد و گاهْ كافر مطلق بود و در برون، مسلمان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اين استعمال در ميان مسلمانان رواج يافت و از سوي ديگر، امامان نيز آن را براي ديگر مصداق‌هاي نفاق ـ مانند انسان خيانتكار، رياكار و كسي كه حضور و غيبتش يكي نيست ـ ، به استخدام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بر توسعه معنايي واژه، بيش از پيش افزوده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قابليّت را يافت كه به دو دسته نفاق اكبر و نفاق اصغر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دسته را مي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سياسي و نفاق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اعتقادي در برابر نفاق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ژرفا و گستره معنايي، تأثيري به‌سزا در سير فهم احاديث نفاق دارد و به پژوهشگر كمك مي‌كند تا دستورهاي گوناگون ديني را در باره برخورد با منافقان، در جاي خود ببيند و در موضع بايسته خويش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بي‌توجهي به اين ژرفا موجب مي شود كه شخصِ دو رو را كه عيبي اخلاقي دارد، با منافقان صدر اسلام ـ كه از درونْ كافر بودند ـ يكسان بپنداريم د و بر همه، يك حكم برانيم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معاني نهان برخي از سخنان تند پيشوايان و چرايي ردّ و انكار شديد آنان را نسبت به منافقان در يابيم، ناگزير بايد فضاي صدور روايات را بكاويم و گفته آنان را ناظر به منافقاني نامسلمان و خيانتكار ببينيم؛ نه آن كه با ساده‌انگاري همه احاديث نكوهش نفاق را همسان بينگاريم و آن را متوجّه نفاق اخلاقي نيز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نمي‌توانيم نفاق برخي از خيانتكاران سياسي را همپايه نفاق كسي بشماريم كه اندك تفاوتي ميان برون و درون او هست و يا خُلفِ وعده‌اي كوچك، از او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تمام نكوهش‌ها و تحذيرها را به گونه يك‌نواخت، شامل هر دو گروه بدانيم و به اين دليل استناد كنيم كه رواياتْ هر دو را منافق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نمي‌توانيم اكنون هر كسي را كه سه جمعه در نماز حضور نيابد، به‌آساني منافق بناميم و او را تهديد به آتش زدن خانه‌اش كنيم و وي را مشمول همان احكام و احاديثي بدانيم كه ناظر به منافقان خطرناك سياسي و اجتماعي است</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11" w:name="pg2135_14507"/>
    </w:p>
    <w:p>
      <w:pPr>
        <w:pStyle w:val="Heading6"/>
        <w:numPr>
          <w:ilvl w:val="5"/>
          <w:numId w:val="1"/>
        </w:numPr>
        <w:rPr/>
      </w:pPr>
      <w:bookmarkStart w:id="612" w:name="__RefHeading___Toc134527_3804643083"/>
      <w:bookmarkStart w:id="613" w:name="_Toc234"/>
      <w:bookmarkEnd w:id="611"/>
      <w:bookmarkEnd w:id="612"/>
      <w:r>
        <w:rPr/>
        <w:t>۳۰</w:t>
      </w:r>
      <w:r>
        <w:rPr>
          <w:rtl w:val="true"/>
        </w:rPr>
        <w:t xml:space="preserve">. </w:t>
      </w:r>
      <w:r>
        <w:rPr>
          <w:rtl w:val="true"/>
        </w:rPr>
        <w:t>اخباري‌گري</w:t>
      </w:r>
      <w:bookmarkEnd w:id="613"/>
    </w:p>
    <w:p>
      <w:pPr>
        <w:pStyle w:val="Heading6"/>
        <w:numPr>
          <w:ilvl w:val="5"/>
          <w:numId w:val="1"/>
        </w:numPr>
        <w:rPr/>
      </w:pPr>
      <w:bookmarkStart w:id="614" w:name="__RefHeading___Toc134529_3804643083"/>
      <w:bookmarkStart w:id="615" w:name="_Toc235"/>
      <w:bookmarkEnd w:id="614"/>
      <w:r>
        <w:rPr>
          <w:rtl w:val="true"/>
        </w:rPr>
        <w:t>مفهوم و زمينه</w:t>
      </w:r>
      <w:bookmarkEnd w:id="615"/>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اخباري‌گريمفهوم و زمينهاخباري‌گري از يك سو، پديده‌اي تاريخي به شمار مي‌آيد و از سوي ديگر، مكتبي فقهي است كه در حوزه علمي شيعه، عمري كوتاه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باورمندان و پيروان اين پديده زودگذر، در ميان دانشمندان شيعه فراوان نبوده‌اند، گستره آن نيز محدود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جا نيز به اشاره‌اي بسنده مي‌كنيم و از زاويه خاصّ برخورد و تعامل با حديث، به اين شيوه مي‌نگريم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اخباري‌گري در اينجا، آسان‌گيري در پذيرش حديث و تن زدن از كوشش پيگير و فراگير براي فهم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شديد به ظاهر حديث و هراس از نقد محتواي حديث و حتي بررسي سند آن، كراهت از تفريع فروع و تطبيق اجتهادي حديث بر مصاديق نوپديد، و نيز گريز از رو در رو كردن مفاد حديث با علوم و مسائل روز، ريشه ها و جلوه‌هاي ي برخورد اخباري‌گرايانه با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زدن از كاوش‌هاي فراگير در همه سطوح علمي، و فرار از پژوهش گسترده و گاه طاقت فرسا در زمينه هاي مرتبط، به فهم ساده و بسيطي از حديث منجر مي شود كه گاه در جامعه معاصر محدّث، خريداري ندارد؛ نه به كار كسي مي‌آيد، نه دردي را درمان مي‌كند، و نه در حلّ مسئله اي سودمند است، و چه بسا مشكل‌ساز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كاوش‌هاي تاريخي، ادبي و علمي در عرصه‌هاي مرتبط با محتواي هر حديث، تعميق آگاهي از آن را به ارمغان مي آورد و ما را به فهمي مقبول خواهد رساند كه با لايه هاي دروني حديث، متناسب است و با ظاهر ابتدايي حديث نيز تعارضي ندارد؛ افزون بر اين، با پرسش‌هاي روز، سازگار است و به كار جامعه و رفع نياز كنوني هم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اخباري‌گري، حالتي است كه موجب اجتناب پژوهشگر از چون و چرا كردن در روايت مي‌شود و غفلت از برخي عوامل تأثيرگذار بر صدور و نقل و فهم حديث مي‌گردد؛ مانند تحريف و تصحيف، و اسباب و فضاي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كم‌توجهي به زمينه هاي جانبي و آگاهي‌هاي مرتبط با حديث، بازماندن از از طي مسيرِ گاه طولاني و پر پيچ و خم فهم حديث و احراز اعتبار آن، گرفتاري در ميان موانع بزرگي چون جمود و ساده نگري و يا قبول زود‌هنگام آنچه تنها نام روايت دارد، همگي از نتايج اخباري‌گري هستند و از اين رو، مانعي كلّي و بزرگ و عمومي در فهم حديث،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كثرت و تعدّد نقل حديث در كنار هياهوي جاعلان خبره، با تقدّس و احتياط محدّث روبه رو شود، او را با همه اجتهادها و نظرگاه‌هاي درست و علمي‌اش، به سوي پذيرش و توجيه برخي از روايت‌هاي غير مقبول سوق مي‌دهد؛ هرچند اندك بودن اين موارد، اندازه اين برخورد را در حدّ يك واكنش موضعي ـ و نه يك جريان فكري ـ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زيان بار اخباري‌گري، كم و بيش در فقه و حديث، ديده مي‌شود و همان گونه كه دشواري مباحث اصول فقه و راه پُر پيچ و خم و ناار مباحث مرتبط با فقه و اصول آن، برخي را از تفكّر اصولي و اجتهادي باز داشته، در عرصه حديث نيز همين نگرش، مانع كاويدن بطن و لايه هاي دروني حديث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اين آفت، آن گاه افزايش مي‌يابد كه اين تن زدن و كنار كشيدن، هاله اي از تقدّس بيابد و احترام به حديث، اين پندار را در ذهن محدّث اخباري به وجود آورد كه بررسي سند، نقد محتواي حديث و رويارو كردن آن با علوم بشري، در شأن حديث نيست، و همين پندار و خيال، موجب محروميت آنان از دست‌يابي به فهم برتر و ژرف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همه كساني كه به اخباري بودن مشهورند، لزوماً در همه موارد، چنين شيوه‌اي ندارند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اخباري‌گري طيفي با پهناي نسبي فراوان است و شدّت و ضعف آن، بستگي به شدّت و ضعف كاربرد ديگر آموزه ها در تعامل با حديث دارد؛ اعم از فرآورده‌هاي علم اصول فقه، رجال، دانش نقد، و فقه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آنچه در خارج به وقوع پيوسته، مواردي انگشت‌شمار است كه به دليل بزرگي شخصيت حديثي پژوهشگر، بارز گشته و به عنوان نمونه‌هايي نادر، هماره از آنها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سه نمونه‌اي را كه سراغ داريم، ارائه مي‌كنيم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16" w:name="pg2135_14512"/>
    </w:p>
    <w:p>
      <w:pPr>
        <w:pStyle w:val="Heading6"/>
        <w:numPr>
          <w:ilvl w:val="5"/>
          <w:numId w:val="1"/>
        </w:numPr>
        <w:rPr/>
      </w:pPr>
      <w:bookmarkStart w:id="617" w:name="__RefHeading___Toc134531_3804643083"/>
      <w:bookmarkStart w:id="618" w:name="_Toc236"/>
      <w:bookmarkEnd w:id="616"/>
      <w:bookmarkEnd w:id="617"/>
      <w:r>
        <w:rPr>
          <w:rtl w:val="true"/>
        </w:rPr>
        <w:t>نمونه‌ها</w:t>
      </w:r>
      <w:bookmarkEnd w:id="618"/>
    </w:p>
    <w:p>
      <w:pPr>
        <w:pStyle w:val="BookText"/>
        <w:rPr/>
      </w:pPr>
      <w:r>
        <w:rPr>
          <w:rFonts w:ascii="IRNazanin" w:hAnsi="IRNazanin" w:eastAsia="IRNazanin"/>
          <w:color w:val="111111"/>
          <w:sz w:val="28"/>
          <w:sz w:val="28"/>
          <w:szCs w:val="28"/>
          <w:rtl w:val="true"/>
          <w:lang w:bidi="fa-IR"/>
        </w:rPr>
        <w:t>نمونه‌هاتحريف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مسلمانان، به سالم ماندن قرآن از هر گونه تحريف و تغيير ايمان داريم و آن را نخستين، استوارترين و مهم‌ترين سند مكتوبي مي‌دانيم كه مي‌توان براي شناخت اسلام در همه روزگاران، به آن تكيه كرد؛ كتابي كه از جانب خدا فرود آمده است و آن را محافظت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مورد اتفاق همه مسلمانان است و دلايل تاريخي روشني بر آن اقامه شده و در واقع، تحقّق وعده خداوند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الذِّكْرَ وَإِنَّا لَهُ لَحَافِظُونَ؛ ما خود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فرستاديم و بي‌ترديد خود نگهبان آن هستيم</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با اين همه، در كتاب‌هاي روايي شيعه و اهل سنّت، رواياتي به چشم مي‌خورد كه ظاهرشان حاكي از وقوع تغيير و يا افتادگي برخي از كلمات و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به دليل تعارض با ادلّه عقلي و نقلي بسيار، مورد رد و انكار و يا تأويل عالمان و انديشمندان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اخباريان اندكي نيز هستند كه تنها به دليل وجود اين اخبار در كتب حديث، چنان به مضمون آنها دل‌سپرده‌اند كه ادّعا مي‌كنند برخي آياتي چند از قرآن ـ كه بيشتر نيز با مسئله ولايت مرتبط بوده‌اند ـ ، حذف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كه آنان وقوع تحريف در قرآن را در حالي پذيرفته‌اند كه دلايل فراواني بر ردّ و انكارش وجود دارد؛ اما وقوع تصحيف و تحريف را در برخي از رواياتِ دالّ بر تحريف،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رويكرد، چيزي نيست جز اخباري‌گري و دل‌بستگي بيش از اندازه به نام و عنوان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هشام بن سالم خبري را از امام صادق عليه السلام نقل مي‌كند كه بر اساس مضمون ظاهري آن، حجم قرآنِ نازل‌شده، بيشتر و تقريباً سه برابر قرآن كنوني مورد اتّفاق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خبر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الّذي جاءَ به جبرئيلُ عليه السلام إلي محمّدٍ سَبعَةَ عَشَرَ ألفَ آيةٍ</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قرآني كه جبرئيل آن را براي پيامبر آورد، هفده هزار آيه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در برخي از معتبرترين نسخه‌هاي در دسترس الكافي </w:t>
      </w:r>
      <w:r>
        <w:rPr>
          <w:rStyle w:val="FootnoteAnchor"/>
          <w:rtl w:val="true"/>
        </w:rPr>
        <w:footnoteReference w:id="436"/>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مقصوره بر بالاي آن درست نهشته و يا خوانده نشده است و در نتيجه، عدد مذكور در حديث را هفت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كه بسيار نزديك به تعداد آيات كنوني قرآن، </w:t>
      </w:r>
      <w:r>
        <w:rPr>
          <w:rStyle w:val="FootnoteAnchor"/>
          <w:rtl w:val="true"/>
        </w:rPr>
        <w:footnoteReference w:id="437"/>
      </w:r>
      <w:r>
        <w:rPr>
          <w:rFonts w:ascii="IRNazanin" w:hAnsi="IRNazanin" w:eastAsia="IRNazanin"/>
          <w:color w:val="111111"/>
          <w:sz w:val="28"/>
          <w:sz w:val="28"/>
          <w:szCs w:val="28"/>
          <w:rtl w:val="true"/>
          <w:lang w:bidi="fa-IR"/>
        </w:rPr>
        <w:t>و به گونه‌اي گردشده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حتي اگر بر اين نسخه و اين عدد اصرار شود، مي‌توانيم بگوييم كه مقصود روايت از قرآنِ نازل‌شده بر پيامبر خدا، آيات به همراه تفسير و تأويل و مصداق‌هاي هر آيه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اگر اين تأويل را نيز نپذيريم، و حالت اخباري‌گري را كنار بگذاريم، به جاي پذيرش خبر و قبول حذف در قرآن، روايت را از حجّيت مي‌اندازيم و علم آن را به گوينده‌اش باز مي‌گردانيم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مسئله سلامت قرآن از تحريف، يكي از مسائل كهن و پردامنه در مباحث قرآني و كلامي است و به جز برخي اخباريان شيعه و اهل سنّت، همه انديشمندان و عالمان مسلمان معتقدند كه همان‌گونه كه چيزي بر قرآن افزوده نشده، هيچ آيه و سوره‌اي نيز از آن حذف يا كاسته نشده است؛ و حتي با توجه به حساسيت و دقّت مسلمانان در قرائت همه روزه، حفظ گسترده، كتابت هميشگي و استدلال و استناد پيوسته به قرآن، چنين تغييري را ناممكن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دليل‌ها، امامان ما نيز هماره همين قرآن و آيات گوناگون آن را ملاك استدلال‌ها و احتجاج خود قرار مي‌داده‌اند و سراغ نداريم كه ايشان به آيه‌اي استدلال كرده باشند كه در قرآن كنوني، اثري از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در روايتي، به آيه‌اي استناد شده باشد كه اندك تغيير و تفاوتي با نصّ قرآن دارد، در واقع، تفسير و تأويل امامان ما از آن آيه است و به اصطلاح، چنين روايت‌هايي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تفسيري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نه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نبود، آن روايت اعتبار ندارد و علم آن، به اهلش باز مي‌گردد</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سهو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 از احكام نماز، در باره فراموشي‌هاي اتفاقي در حين برگزاري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كردنِ هر يك از اعمال ـ مانند تشهّد و خواندن سوره پس از حمد و يا اركاني مانند ركوع و سجده و يا حتي از ياد بردن يكي دو ركعت ـ ، احكام خاصّي دارد كه از جانب پيامبر تشريع شده و به وسيله امامان شيعه، بيان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چند روايت داريم كه فراموشي دو ركعت از يك نماز چهار ركعتي را به پيامبر نسبت مي‌دهد و رفتار پيامبر را در اين ماجرا، به عنوان حكم شرعي مسئله در موارد مشابه، بازگو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عالمان شيعه مانند شيخ مفيد، شيخ طوسي و علامه حلّي، اين روايات را نپذيرفته‌اند و آن را ناسازگار با مبناي كلامي شيعه در باره عصمت پيامبر از خطا و فراموشي و نيز روايت نفي سهو از پيامبر مي‌دانند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در مقابل، شيخ صدوق و استادش ابن وليد، اين اخبار را پذيرفته‌اند و از آنها دفاع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تبليغ دين، معصوم از خطا است و اين ضروري است؛ اما فراموشي در امور شخصي، براي پيامبر نيز پيش مي‌آيد و آسيبي به تبليغ دين نمي‌زند؛ هرچند اين فراموشي، تنها از ناحيه خدا است و در اين واقعه به‌خصوص، براي آن بوده كه امّت، حكم فراموشي در ركعات نماز را ياد بگيرند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گفتني است شيخ صدوق در اين رأي، بدون مؤيد مانده و بقيه انديشمندان شيعه؛ به‌ويژه شيخ مفيد، با او مخالفت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ميان دانشمندان علم حديث و كلام، ردّ اين اخبار است؛ زيرا تفاوتي ميان حالات شخصي و تبليغي پيامبر نمي‌نهند و همه حالات و رفتار آشكار حضرت را معتبر و قابل اقتدا مي‌شمارند و آن را بياني از احكام الزامي و ترخيصي الهي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نيز اين روايات را نپذيرفته‌اند و حتي چگونگي تصحيح نماز را به شكلي كه در اين روايات گفته‌شده، نمي‌پذيرند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اخبار را مي‌آوريم و اخبار ديگر و تحليل و بيان هر يك را به بحار الأنوار و ديگر كتاب‌هاي حديث ارجاع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يحْيي عنْ أحْمدَ بْنِ مُحَمَّدِ بْنِ عِيسَي عَنْ عثْمَانَ بْنِ عِيسَي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سَهْوَهُ فَأتَمَّهُ فَلَيْسَ عَلَيْهِ سَجْدَتَا السَّهْوِ؛ فَإِنَّ رَسُولَ اللهِ صَلَّي بِالنَّاسِ الظُّهْرَ رَكْعَتَيْنِ ثُمَّ سَهَا فَسَلَّمَ فَقَالَ لَهُ ذُو الشِّمَالَيْنِ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فِي الصَّلَاةِ 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صَلَّيْتَ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أتَقُولُونَ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فَأَتَمَّ بِهِمُ الصَّلَاةَ وَسَجَدَ بِهِمْ سَجْدَتَيِ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مَنْ صَلَّي رَكْعَتَيْنِ وَظَنَّ أنَّهُمَا أرْبَعٌ فَسَلَّمَ وَانْصَرَفَ ثُمَّ ذَكَرَ بَعْدَ مَا ذَهَبَ أنَّهُ إِنَّمَا صَلَّي رَكْعَتَيْنِ؟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يَسْتَقْبِلُ الصَّلَاةَ مِنْ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رَسُولِ اللهِ لَمْ يَسْتَقْبِلِ الصَّلَاةَ وَإِنَّمَا أتَمَّ بِهِمْ مَا بَقِيَ مِنْ صَلَاتِهِ؟ 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لَمْ يَبْرَحْ مِنْ مَجْلِسِهِ فَإِنْ كَانَ لَمْ يَبْرَحْ مِنْ مَجْلِسِهِ فَلْيُتِمَّ مَا نَقَصَ مِنْ صَلَاتِهِ إِذَا كَانَ قَدْ حَفِظَ الرَّكْعَتَيْنِ الْأوَّلَتَيْنِ</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فراموشي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 آورد و آن را جبران كند، دو سجده سهو بر او لازم نيست؛ چرا كه رسول خدا با مردم، نماز ظهر مي‌خواند كه غفلت كرد و در ركعت دوم،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شمالين به ايشان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باره نماز،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جديدي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شمالين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فقط دو ركعت خوانديد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هم همين را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برخاست و نماز را با آنان به اتمام رسانيد و با آنان دو سجده سهو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 كه دو ركعت بخواند و گمان كند كه چهار ركعت خوانده و سلام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گردانده و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به ياد آورده است كه دو ركعت خوانده، چه 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از اوّل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پيامبر نماز را از اوّل نخواند، بلكه با اصحاب بقيه نماز را تكميل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مكانش را ترك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نمازگزار، دو ركعت اوّل را نگاه داشته و مكانش را ترك نكرده باشد، بايد آن مقداري را كه از نمازش كم گذاشته، تكميل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الْبَرْقِيِّ عَنْ مَنْصُورِ بْنِ الْعَبَّاسِ عَنْ عَمْرِو بْنِ سَعِيدٍ عَنِ الْحَسَنِ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الْأوَّلِ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رَسُولُ اللهِ فِي الرَّكْعَتَيْنِ الْأوَّلَتَيْنِ؟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وَحَالُهُ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أرَادَ الله عَزَّ وَجَلَّ أنْ يُفَقِّهَهُمْ</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حسن بن صدقه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كاظم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خدا در ركعت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چهار ركعتي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پيامبر بود؟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مي‌خواست احكام دين را به آنان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يَحْيَي عَنْ أحْمَدَ بْنِ مُحَمَّدِ بْنِ عِيسَي عَنْ عَلِيِّ بْنِ النُّعْمَانِ عَنْ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رَسُولُ اللهِ ثُمَّ سَلَّمَ فِي رَكْعَتَيْنِ، فَسَأَلَهُ مَنْ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فِي الصَّلَاةِ 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صَلَّيْتَ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أكَذَلِكَ، يَا ذَا الْيَدَيْنِ؟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يُدْعَي ذَا الشِّمَالَيْنِ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فَبَنَي عَلَي صَلَاتِهِ فَأَتَمَّ الصَّلَاةَ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الَّذِي أنْسَاهُ رَحْمَةً لِلْأمَّةِ، ألَا تَرَي لَوْ أنَّ رَجُلاً صَنَعَ هَذَا لَعُيِّرَ وَقِيلَ مَا تُقْبَلُ صَلَاتُكَ؟ فَمَنْ دَخَلَ عَلَيْهِ الْيَوْمَ ذَاكَ قَالَ قَدْ سَنَّ رَسُولُ اللهِ وَصَارَتْ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وَسَجَدَ سَجْدَتَيْنِ لِمَكَانِ الْكَلَامِ</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سعيد اعرج گويد شنيدم كه امام صادق عليه السلام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نماز گزارد و در ركعت دوم،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نماز اتفاقي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دو ركعت خوانديد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نآيا اين گونه است، اي ذو يدين؟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كسي كه به او ذو شمالين نيز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نمازش را پي گرفت و آن را چهار ركعتي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پيامبر را براي رحمت بر امّت دچار فراموشي نمود، آيا نمي‌بيني فردي را كه دچار چنين حالتي شود، نكوهش مي‌كنند و مي‌گويند نمازت پذيرفته نيست؟ پس هر كه امروز دچار اين حالت شود،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چنين كرده است، و آن رخداد، الگو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براي سخن گفتن خود، دو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اخبار خواب ماندن پيامبر اكرم و قضا شدن نماز فجر ايشان نيز به اين دسته روايات ملحق شده و شيوه نقد يكساني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نمونه‌اي را 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وتعالي أنامَ رسولَه صلي الله عليه و آله و سلم عن صلاةِ الفجرِ حتَّي طَلَعَتِ الشمسُ، ثُمَّ قامَ فَبَدَأ فَصَلَّي الرَكعتَينِ اللّتينِ قبلَ الفجر، ثمَّ صَلَّي الفَجرَ، وأسْهاه في صلاتِه فَسَلَّمَ في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 ما قالَه ذو الشمالَينِ</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سعيد اعرج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عليه السلام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رسولش را هنگام نماز صبح، به خواب فرو برد و هنگامي كه پس از طلوع آفتاب بيدار شد، برخاست و دو ركعت نافله قبل از فجر را خواند و سپس نماز صبح را 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 را در نمازش دچار فراموشي نمود و پيامبر در ركعت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نمازي چهار ركعتي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سخنان ذو شمالين را بيان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مِطلاق </w:t>
      </w:r>
      <w:r>
        <w:rPr>
          <w:rStyle w:val="FootnoteAnchor"/>
          <w:rtl w:val="true"/>
        </w:rPr>
        <w:footnoteReference w:id="445"/>
      </w:r>
      <w:r>
        <w:rPr>
          <w:rFonts w:ascii="IRNazanin" w:hAnsi="IRNazanin" w:eastAsia="IRNazanin"/>
          <w:color w:val="111111"/>
          <w:sz w:val="28"/>
          <w:sz w:val="28"/>
          <w:szCs w:val="28"/>
          <w:rtl w:val="true"/>
          <w:lang w:bidi="fa-IR"/>
        </w:rPr>
        <w:t>بودن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فراواني در منفور بودن طلاق داريم و طلاق گرچه حلال است؛ اما جز در موارد خاصّي مانند ناسازگاري و درگيري و كشمكش ميان دو همسر، مبغوض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بسياري بر اين مطلب دلالت دارند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در سيره امامان نيز نمي‌توان نشانه‌اي از زياده‌روي در طلاق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گزارش‌هايي در دست است كه امام حسن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عدد اين طلاق‌ها را با تفاوت فاحشي گزارش كرده‌اند و از اين نظر مضطرب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آنها اعدادي باورنكردني مانند پنجاه طلاق را نقل كرده‌اند؛ اما بدتر از آن، سخني است كه به امام علي عليه السلام نسبت داده‌اند كه به دليل مطلاق بودن فرزندش، مردم را از تزويج دخترانشان به وي،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گزارش‌ها چنان شگفت‌انگيزند كه حتي برخي از محدّثان با گرايش اخباري‌گري نيز ـ مانند شيخ يوسف بحراني ـ آنها را نپذيرفته و سخن راندن در اين مقوله را اسايه ادب به ساحت امام حسن عليه 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كاشاني نيز تنها آنها را نقل كرده است</w:t>
      </w:r>
      <w:r>
        <w:rPr>
          <w:rFonts w:eastAsia="IRNazanin" w:cs="IRNazanin"/>
          <w:color w:val="111111"/>
          <w:sz w:val="28"/>
          <w:szCs w:val="28"/>
          <w:rtl w:val="true"/>
          <w:lang w:bidi="fa-IR"/>
        </w:rPr>
        <w:t xml:space="preserve">. </w:t>
      </w:r>
      <w:r>
        <w:rPr>
          <w:rStyle w:val="FootnoteAnchor"/>
          <w:rtl w:val="true"/>
        </w:rPr>
        <w:footnoteReference w:id="446"/>
      </w:r>
      <w:r>
        <w:rPr>
          <w:rFonts w:ascii="Amiri" w:hAnsi="Amiri" w:eastAsia="Amiri" w:cs="Amiri"/>
          <w:color w:val="111111"/>
          <w:sz w:val="28"/>
          <w:sz w:val="28"/>
          <w:szCs w:val="28"/>
          <w:rtl w:val="true"/>
          <w:lang w:bidi="ar-SA"/>
        </w:rPr>
        <w:t>ما يك حديث را آورده و دنباله بحث را به كتاب وضع و نقد حديث ارجاع مي‌دهيم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مُحَمَّدِ بْنِ زِيَادِ بْنِ عِيسَي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قَالَ وَهُوَ عَلَي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تُزَوِّجُوا الْحَسَنَ فَإِنَّهُ رَجُلٌ مِطْلَاقٌ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هَمْدَانَ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 وَاللهِ لَنُزَوِّجَنَّهُ وَهُوَ ابْنُ رَسُولِ اللهِ وَابْنُ أمِيرِ الْمُؤْمِنِينَ عليه السلام فَإِنْ شَاءَ أمْسَكَ وَإِنْ شَاءَ طَلَّقَ</w:t>
      </w:r>
      <w:r>
        <w:rPr>
          <w:rFonts w:eastAsia="Amiri" w:cs="Amiri" w:ascii="Amiri" w:hAnsi="Amiri"/>
          <w:color w:val="111111"/>
          <w:sz w:val="28"/>
          <w:szCs w:val="28"/>
          <w:rtl w:val="true"/>
          <w:lang w:bidi="ar-SA"/>
        </w:rPr>
        <w:t xml:space="preserve">». </w:t>
      </w:r>
      <w:r>
        <w:rPr>
          <w:rStyle w:val="FootnoteAnchor"/>
          <w:rtl w:val="true"/>
        </w:rPr>
        <w:footnoteReference w:id="447"/>
      </w:r>
      <w:r>
        <w:rPr>
          <w:rFonts w:ascii="IRNazanin" w:hAnsi="IRNazanin" w:eastAsia="IRNazanin"/>
          <w:color w:val="111111"/>
          <w:sz w:val="28"/>
          <w:sz w:val="28"/>
          <w:szCs w:val="28"/>
          <w:rtl w:val="true"/>
          <w:lang w:bidi="fa-IR"/>
        </w:rPr>
        <w:t>عبد 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بر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حسن زن مدهيد؛ چراكه او بسيار طلاق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مردي از قبيله هَمْدان بر خاست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به او زن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رسول خدا و فرزند امير مؤمنان است؛ اگر خواست، نگه دارد و اگر خواست، طلاق دهد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9" w:name="pg2135_14527"/>
    </w:p>
    <w:p>
      <w:pPr>
        <w:pStyle w:val="Heading6"/>
        <w:numPr>
          <w:ilvl w:val="5"/>
          <w:numId w:val="1"/>
        </w:numPr>
        <w:rPr/>
      </w:pPr>
      <w:bookmarkStart w:id="620" w:name="__RefHeading___Toc134533_3804643083"/>
      <w:bookmarkStart w:id="621" w:name="_Toc237"/>
      <w:bookmarkEnd w:id="619"/>
      <w:bookmarkEnd w:id="620"/>
      <w:r>
        <w:rPr>
          <w:rtl w:val="true"/>
        </w:rPr>
        <w:t>چكيده</w:t>
      </w:r>
      <w:bookmarkEnd w:id="621"/>
    </w:p>
    <w:p>
      <w:pPr>
        <w:pStyle w:val="BookText"/>
        <w:rPr/>
      </w:pPr>
      <w:r>
        <w:rPr>
          <w:rFonts w:ascii="IRNazanin" w:hAnsi="IRNazanin" w:eastAsia="IRNazanin"/>
          <w:color w:val="111111"/>
          <w:sz w:val="28"/>
          <w:sz w:val="28"/>
          <w:szCs w:val="28"/>
          <w:rtl w:val="true"/>
          <w:lang w:bidi="fa-IR"/>
        </w:rPr>
        <w:t>چكيدهپيشوايان معصوم ما، از جايگاهي والاتر از انديشمندان بشري، جهان را درك مي كردند، اما ناگزير بودند اين درك را در قالب‌هاي لفظي رايج بريزند و تنها آن بخش از واقعيت را به ما بنمايانند كه ظرفيت پذيرش آن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احاديث اعتقادي ـ مانند احاديث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طينت، سعادت، جبر و اختيار از مصاديق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شرح آنها نيازمند صعود به قلّه دركي برتر از فهم عادي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ما در احاديث خود، به گونه‌اي معاني قرآن را بازخواني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برخي از سخنانشان به سان آيات قرآن، چندين لايه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گذر از لايه رويين و استخراج لايه‌هاي زيرين، نياز به تأمّل و تتبّع فراوان دارد و تا اين دو تحقّق نيابند، نمي‌توان به مقصود حقيقي معصوم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اخباري‌گري به عنوان يك مكتب فقهي در حوزه علمي شيعه، عمري كوتاه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باورمندان و پيروان اين پديده زودگذر اندك و گستره آن نيز محدود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اخباريان تنها به دليل وجود برخي اخبار در كتب حديث، مدّعي حذف برخي از آيات قرآن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اخبار تحريف قرآن را با وجود دلايل فراوان بر ردّش پذيرفته؛ اما وقوع تصحيف و تحريف را در برخي از روايات دالّ بر تحريف،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گزارش‌ها امام حسن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مي‌كند و به امام علي عليه السلام نسبت داده كه مردم را از تزويج دخترانشان به امام حسن عليه السلام،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بسياري و حتي برخي اخباريان اين روايات را نپذيرفته‌اند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2135_14529"/>
    </w:p>
    <w:p>
      <w:pPr>
        <w:pStyle w:val="Heading6"/>
        <w:numPr>
          <w:ilvl w:val="5"/>
          <w:numId w:val="1"/>
        </w:numPr>
        <w:rPr/>
      </w:pPr>
      <w:bookmarkStart w:id="623" w:name="__RefHeading___Toc134535_3804643083"/>
      <w:bookmarkStart w:id="624" w:name="_Toc238"/>
      <w:bookmarkEnd w:id="622"/>
      <w:bookmarkEnd w:id="623"/>
      <w:r>
        <w:rPr>
          <w:rtl w:val="true"/>
        </w:rPr>
        <w:t>پرسش و پژوهش</w:t>
      </w:r>
      <w:bookmarkEnd w:id="624"/>
    </w:p>
    <w:p>
      <w:pPr>
        <w:pStyle w:val="BookText"/>
        <w:rPr/>
      </w:pPr>
      <w:r>
        <w:rPr>
          <w:rFonts w:ascii="IRNazanin" w:hAnsi="IRNazanin" w:eastAsia="IRNazanin"/>
          <w:color w:val="111111"/>
          <w:sz w:val="28"/>
          <w:sz w:val="28"/>
          <w:szCs w:val="28"/>
          <w:rtl w:val="true"/>
          <w:lang w:bidi="fa-IR"/>
        </w:rPr>
        <w:t>پرسش و پژوهش</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حديث مشكل بيابيد كه بدون كاوشهاي ژرف عقلي، قابل تبيين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خطبه نخست نهج البلاغه را ترجمه و تفسير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بيابيد كه با عقيده به مصونيت قرآن از تحريف، متعارض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و روايات بررسي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شاخصهاي فكري اخباريان را برشمريد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5" w:name="pg2135_14531"/>
    </w:p>
    <w:p>
      <w:pPr>
        <w:pStyle w:val="Heading6"/>
        <w:numPr>
          <w:ilvl w:val="5"/>
          <w:numId w:val="1"/>
        </w:numPr>
        <w:rPr/>
      </w:pPr>
      <w:bookmarkStart w:id="626" w:name="__RefHeading___Toc134537_3804643083"/>
      <w:bookmarkStart w:id="627" w:name="_Toc239"/>
      <w:bookmarkEnd w:id="625"/>
      <w:bookmarkEnd w:id="626"/>
      <w:r>
        <w:rPr>
          <w:rtl w:val="true"/>
        </w:rPr>
        <w:t xml:space="preserve">درس هفدهم </w:t>
      </w:r>
      <w:r>
        <w:rPr>
          <w:rtl w:val="true"/>
        </w:rPr>
        <w:t xml:space="preserve">: </w:t>
      </w:r>
      <w:r>
        <w:rPr>
          <w:rtl w:val="true"/>
        </w:rPr>
        <w:t>آسيب‌شناسي نقد حديث</w:t>
      </w:r>
      <w:bookmarkEnd w:id="627"/>
    </w:p>
    <w:p>
      <w:pPr>
        <w:pStyle w:val="Heading6"/>
        <w:numPr>
          <w:ilvl w:val="5"/>
          <w:numId w:val="1"/>
        </w:numPr>
        <w:rPr/>
      </w:pPr>
      <w:bookmarkStart w:id="628" w:name="__RefHeading___Toc134539_3804643083"/>
      <w:bookmarkStart w:id="629" w:name="_Toc240"/>
      <w:bookmarkEnd w:id="628"/>
      <w:r>
        <w:rPr>
          <w:rtl w:val="true"/>
        </w:rPr>
        <w:t>زمينه‌هاي آسيب‌</w:t>
      </w:r>
      <w:bookmarkEnd w:id="629"/>
    </w:p>
    <w:p>
      <w:pPr>
        <w:pStyle w:val="Heading6"/>
        <w:numPr>
          <w:ilvl w:val="5"/>
          <w:numId w:val="1"/>
        </w:numPr>
        <w:rPr/>
      </w:pPr>
      <w:bookmarkStart w:id="630" w:name="__RefHeading___Toc134541_3804643083"/>
      <w:bookmarkStart w:id="631" w:name="_Toc241"/>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 xml:space="preserve">درس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آسيب‌شناسي نقد حديثاهداف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آشنايي با برخي آسيب‌هاي نقد حديث؛ شناخت زيان‌هاي فهم ناتمام، شتابزدگي و تمايلات پژوهشگر؛ آگاهي از چند نمونه نقد نادرست؛</w:t>
      </w:r>
    </w:p>
    <w:p>
      <w:pPr>
        <w:pStyle w:val="BookText"/>
        <w:rPr/>
      </w:pPr>
      <w:r>
        <w:rPr>
          <w:rFonts w:ascii="IRNazanin" w:hAnsi="IRNazanin" w:eastAsia="IRNazanin"/>
          <w:color w:val="111111"/>
          <w:sz w:val="28"/>
          <w:sz w:val="28"/>
          <w:szCs w:val="28"/>
          <w:rtl w:val="true"/>
          <w:lang w:bidi="fa-IR"/>
        </w:rPr>
        <w:t>زمينه‌هاي آسيب‌جريانهاى فكرى گاه با آن كه سالم متولد مى شوند و آبشخور و مجراي آنها نيز زلال و بدون آلودگى است، در طول مسير خود، آلوده و ناصاف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نقد حديث نيز به دلايل گوناگون از اين آسيب‌ها به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نافهمي، شتابزدگي، نداشتن تخصص و دانش كافي، در دست نداشتن معيار استوار و تكيه بيش از اندازه بر حدس وگمان، تعصّبها، تمايلها، جو‌زدگي، خودنمايي، نوطلبي و ديگر نقص‌هاى پژوهشى چه در گردآوري و بازيابى متون و چه در شيوه ها و قالب‌هاى كاوش، سبب شده است برخى روايات مكتوم ناب و گوهرهاى مكنون ناياب، ردّ و انكار گردند و غيرمقبول و حتى موضوع 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اشاره به سه عنصر آسيب رسان به جريان نقد حديث، براى هر يك نمونه هايى از ميان احاديث مطرود بيان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موضوع دانسته شده؛ اما موضوع نيستند و تنها به سبب فهم ناتمام، شتابزدگي و تمايلات پژوهشگر پذيرفته نشده 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2" w:name="pg2135_14533"/>
    </w:p>
    <w:p>
      <w:pPr>
        <w:pStyle w:val="Heading6"/>
        <w:numPr>
          <w:ilvl w:val="5"/>
          <w:numId w:val="1"/>
        </w:numPr>
        <w:rPr/>
      </w:pPr>
      <w:bookmarkStart w:id="633" w:name="__RefHeading___Toc134543_3804643083"/>
      <w:bookmarkStart w:id="634" w:name="_Toc242"/>
      <w:bookmarkEnd w:id="632"/>
      <w:bookmarkEnd w:id="633"/>
      <w:r>
        <w:rPr>
          <w:rtl w:val="true"/>
        </w:rPr>
        <w:t>فهم ناتمام</w:t>
      </w:r>
      <w:bookmarkEnd w:id="634"/>
    </w:p>
    <w:p>
      <w:pPr>
        <w:pStyle w:val="Heading6"/>
        <w:numPr>
          <w:ilvl w:val="5"/>
          <w:numId w:val="1"/>
        </w:numPr>
        <w:rPr/>
      </w:pPr>
      <w:bookmarkStart w:id="635" w:name="__RefHeading___Toc134545_3804643083"/>
      <w:bookmarkStart w:id="636" w:name="_Toc243"/>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 xml:space="preserve">فهم ناتمامبنا به روايات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حَدِيثُنا صَعْبٌ مُسْتَصْعَبٌ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برخى سخنان پيشوايان دين، محتوايي دشوار دارند و به دليل مضمون والايشان بسان مرغ عنقا به صيد انديشه هاى معمولى درنمى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هر كس وظيفه دارد كه مرز فهم خود را دريابد و حد آن را نگاه دارد و احاديث برتر از آن را به دليل نافهمي، انكار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نقد حديث، اما، با اين گونه انكارها روبه‌رو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تنها به دليل وجود مطالبي شگرف و ديرباور در يك حديث، به ردّ گفته هاى پيشوايان دين پرداخته‌اند؛ در حالي كه امامان تنها هنگامي اجازه ردّ سخن منسوب به ايشان را داده اند كه مخالف محسوسات و مسلّمات عقلي و قرآني نباشد</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از اين رو، امام صادق عليه السلام هنگام نقادي حديث از سوى حمزه بن طيار </w:t>
      </w:r>
      <w:r>
        <w:rPr>
          <w:rStyle w:val="FootnoteAnchor"/>
          <w:rtl w:val="true"/>
        </w:rPr>
        <w:footnoteReference w:id="450"/>
      </w:r>
      <w:r>
        <w:rPr>
          <w:rFonts w:ascii="IRNazanin" w:hAnsi="IRNazanin" w:eastAsia="IRNazanin"/>
          <w:color w:val="111111"/>
          <w:sz w:val="28"/>
          <w:sz w:val="28"/>
          <w:szCs w:val="28"/>
          <w:rtl w:val="true"/>
          <w:lang w:bidi="fa-IR"/>
        </w:rPr>
        <w:t>، به او امر مى كند كه بازايستد و سكوت كند و چون وي سكوت مى كند، امام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يسَعُكُمْ فيما ينْزِلُ بِكُمْ مِمّا لا تَعْلَمُونَ إلّا الكَفَّ عَنْهُ وَالتَثَبُّتُ وَالرَدُّ الى أئمَّةِ الهُدى</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از آنچه به شما مي‌رسد و بدان آگاهي نداريد شما را گريزي نيست جز باز ايستادن و انديشيدن در آن و بازگرداندن آن به پيشوايان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بدين‌گونه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7" w:name="pg2135_14535"/>
    </w:p>
    <w:p>
      <w:pPr>
        <w:pStyle w:val="Heading6"/>
        <w:numPr>
          <w:ilvl w:val="5"/>
          <w:numId w:val="1"/>
        </w:numPr>
        <w:rPr/>
      </w:pPr>
      <w:bookmarkStart w:id="638" w:name="__RefHeading___Toc134547_3804643083"/>
      <w:bookmarkStart w:id="639" w:name="_Toc244"/>
      <w:bookmarkEnd w:id="637"/>
      <w:bookmarkEnd w:id="638"/>
      <w:r>
        <w:rPr>
          <w:rtl w:val="true"/>
        </w:rPr>
        <w:t>نمونه‌ها</w:t>
      </w:r>
      <w:bookmarkEnd w:id="639"/>
    </w:p>
    <w:p>
      <w:pPr>
        <w:pStyle w:val="BookText"/>
        <w:rPr/>
      </w:pPr>
      <w:r>
        <w:rPr>
          <w:rFonts w:ascii="IRNazanin" w:hAnsi="IRNazanin" w:eastAsia="IRNazanin"/>
          <w:color w:val="111111"/>
          <w:sz w:val="28"/>
          <w:sz w:val="28"/>
          <w:szCs w:val="28"/>
          <w:rtl w:val="true"/>
          <w:lang w:bidi="fa-IR"/>
        </w:rPr>
        <w:t>نمونه‌هانمونه‌هاي اين‌گونه نقد و ردّ نادرست در برخي احاديث اعتقادي مشاهده مي‌شود، به ويژه احاديثي كه از استعاره و كنايه سود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به دليل مضمون سنگين و گاه پيچيدگي‌هاي لفظي نيازمند دقت بيشتري هستند و فهم آنها براي همگان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برخي از اين احاديث را كه بسياري از محدثان آنها را نقل كرده و حتي باور دارند، مي‌آوريم و تفسير و توضيح آنها را به بحث مشكل الحديث وا مي‌نهيم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احاديثي مانند اين حديث 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تَرَدَّدْتُ فِي شَيْ ءٍ أَنَا فَاعِلُهُ كَتَرَدُّدِي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لأنّنِي أُحِبُّ لِقَاءَهُ وَهُوَ يَكْرَهُ الْمَوْتَ فَأَصْرِفُهُ عَنْهُ، وَلَوْ لَمْ يَكُنْ فِي الأرْضِ إلا مُؤمنٌ واحِدٌ لَاكْتَفَيْتُ بِه عَنْ جَميعِ خَلْقي، وَجَعَلْتُ لَهُ مِنْ إِيمَانِهِ أُنْساً لَايَحْتاجُ فيه إِلَى أَحَدٍ</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من در هيچ يك از كارهايم به اندازه قبض روح بنده مؤمنم ترديد نكرده‌ام؛ زيرا من دوستدار ديدارش هستم و او مرگ را دوست ندارد، پس آن را از او دور مي‌كنم و اگر در همه زمين، تنها يك مؤمن بود، به جاي همه آفريده‌هايم به او بسنده مي‌كردم و از ايمانش، مونسي برايش قرار مي‌دادم كه به كس ديگري محتاج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نمونه قابل بررسي ديگر، حديث منقول از پيامبر اكرم در باره سزاى بزرگداشت صاحب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شيخ صدوق رحمه الله در كتاب ثواب الأعمال و عقاب الأعمال آورده كه بخشي از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خَفَّ لِسُلْطَانٍ جَائِرٍكَانَ قَرِينُهُ فِي النَّارِ، وَمَنْ دَلَّ سُلْطَانَاً عَلَى الْجَوْرِ قَرَنَ مَعَ هَامَانَ وَكَانَ هُوَ وَ السُّلْطَانُ مِنْ أَشَدِّ أَهْلِ الْنَّارِ عَذَابَاً، وَمَنْ عَظَّمَ صَاحِبََ دُنْيَا وَأَحَبَّهُ لِطَمَعِ دُنْياهُ سَخَطَ اللهُ عَلَيْهِ وَكَانَ فِي دَرَجَتِهِ مَعَ قَارُونَ فِي الْبَابِ الْأَسْفَلِ</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هر كس در برابر حاكم ستمگري كوچكي كند، در آتش همنشين او است و هر كس حاكم ستمكاري را به سوي ستم راهنمايي نمايد، با هامان همراه شود و او و حاكم، شديدترين عذاب دوزخيان را خواهند داشت و هر كس دنياداري را بزرگ و به طمع دنيايش او را دوست بدارد، خداوند بر او خشم مي‌گيرد و همراه قارون در درگاه زيرين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جايي ديگر </w:t>
      </w:r>
      <w:r>
        <w:rPr>
          <w:rStyle w:val="FootnoteAnchor"/>
          <w:rtl w:val="true"/>
        </w:rPr>
        <w:footnoteReference w:id="454"/>
      </w:r>
      <w:r>
        <w:rPr>
          <w:rFonts w:ascii="IRNazanin" w:hAnsi="IRNazanin" w:eastAsia="IRNazanin"/>
          <w:color w:val="111111"/>
          <w:sz w:val="28"/>
          <w:sz w:val="28"/>
          <w:szCs w:val="28"/>
          <w:rtl w:val="true"/>
          <w:lang w:bidi="fa-IR"/>
        </w:rPr>
        <w:t xml:space="preserve">، شيخ مفيد، سيد رضى و محدثان متأخر و متقدم ديگر نيز احاديث مشابهي را نقل نموده اند </w:t>
      </w:r>
      <w:r>
        <w:rPr>
          <w:rStyle w:val="FootnoteAnchor"/>
          <w:rtl w:val="true"/>
        </w:rPr>
        <w:footnoteReference w:id="455"/>
      </w:r>
      <w:r>
        <w:rPr>
          <w:rFonts w:ascii="IRNazanin" w:hAnsi="IRNazanin" w:eastAsia="IRNazanin"/>
          <w:color w:val="111111"/>
          <w:sz w:val="28"/>
          <w:sz w:val="28"/>
          <w:szCs w:val="28"/>
          <w:rtl w:val="true"/>
          <w:lang w:bidi="fa-IR"/>
        </w:rPr>
        <w:t>و در نتيجه اين حديث، از احاديث غريب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عَظَّمَ صَاحِبَ دُنْيَا وَ أَحَبَّهُ لِطَمَعِ دُنْياهُ سَخَطَ اللهُ عَلَيْهِ وَ كَانَ فِي دَرَجَتِهِ مَعَ قَارُونَ فِي الْبَابِ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وارد شده و آن را ضعيف و باطل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اصلى ناقد حديث به نامتناسب بودن جزاى اين عمل است؛ زيرا سزايى چنين سنگين براي بزرگداشت شخص ثروتمند، دور از رحمت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برخي چنين است كه مقصود از بزرگداشت شخص صاحب دنيا در اين حديث، مدح و ستايش ثروتمند معمولى نيست، بلكه مقصود، مدح و چاپلوسى قدرتمندان و پيشوايان ستمكار است</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شايد اگر ناقد محترم روايات ديگر را كه به آنها ارجاع داديم بر مي ‌رسيد، روايت را پذيرفتني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مرتضى انصارى كه او را خاتم المجتهدين شيعه مى نامند در كتاب بزرگ و بسيار دقيق المكاسب المحرمه اين حديث را پذيرفته و ذيل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مَنْ لَايسْتَحِقُّ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بحث كرده و با آيه وَ لا تَرْكَنُوا إِلَى الَّذِينَ ظَلَمُوا فَتَمَسَّكُمُ النَّارُ</w:t>
      </w:r>
      <w:r>
        <w:rPr>
          <w:rFonts w:eastAsia="IRNazanin" w:cs="IRNazanin"/>
          <w:color w:val="111111"/>
          <w:sz w:val="28"/>
          <w:szCs w:val="28"/>
          <w:rtl w:val="true"/>
          <w:lang w:bidi="fa-IR"/>
        </w:rPr>
        <w:t>...</w:t>
      </w:r>
      <w:r>
        <w:rPr>
          <w:rStyle w:val="FootnoteAnchor"/>
          <w:rtl w:val="true"/>
        </w:rPr>
        <w:footnoteReference w:id="457"/>
      </w:r>
      <w:r>
        <w:rPr>
          <w:rFonts w:ascii="Amiri" w:hAnsi="Amiri" w:eastAsia="Amiri" w:cs="Amiri"/>
          <w:color w:val="111111"/>
          <w:sz w:val="28"/>
          <w:sz w:val="28"/>
          <w:szCs w:val="28"/>
          <w:rtl w:val="true"/>
          <w:lang w:bidi="ar-SA"/>
        </w:rPr>
        <w:t>همسو دانسته و حديث زير را در تأييد آن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سُلْطَاناً جَائِراً وَتَحَفَّفَ وَتَضَعْضَعَ لَهُ طَمَعاً فِيهِ كَانَ قَرِينَهُ فِي النَّار</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هر كس به چشمداشت چيزي، حاكم ستمكاري را بستايد يا در برابرش كوچكي و فروتني كند، در آتش دوزخ همنشين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حديث نخست را توضيح مى دهد و انكار آن را نادرست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روايات بيان مى دارند اگر مقصود از صاحب دنيا، شخص ثروتمند هم باشد اما مدح او به طمع بهره گيرى از مالش باشد، دو سوم دين شخص ستايشگر را از ميان مى برد و چنين شقاوتى، سزايى جز آنچه ذكر شد،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احاديث مربوط به گفتگوي خداوند با عقل است كه برخي محدثان اهل سنت آن را نپذيرفته‌اند</w:t>
      </w:r>
      <w:r>
        <w:rPr>
          <w:rFonts w:eastAsia="IRNazanin" w:cs="IRNazanin"/>
          <w:color w:val="111111"/>
          <w:sz w:val="28"/>
          <w:szCs w:val="28"/>
          <w:rtl w:val="true"/>
          <w:lang w:bidi="fa-IR"/>
        </w:rPr>
        <w:t xml:space="preserve">. </w:t>
      </w:r>
      <w:r>
        <w:rPr>
          <w:rStyle w:val="FootnoteAnchor"/>
          <w:rtl w:val="true"/>
        </w:rPr>
        <w:footnoteReference w:id="459"/>
      </w:r>
      <w:r>
        <w:rPr>
          <w:rFonts w:ascii="Amiri" w:hAnsi="Amiri" w:eastAsia="Amiri" w:cs="Amiri"/>
          <w:color w:val="111111"/>
          <w:sz w:val="28"/>
          <w:sz w:val="28"/>
          <w:szCs w:val="28"/>
          <w:rtl w:val="true"/>
          <w:lang w:bidi="ar-SA"/>
        </w:rPr>
        <w:t>احاديثي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 اسْتَنْطَقَهُ ثُمَّ قَالَ لَهُ أَقْبِلْ فَأَقْبَلَ ثُمَّ قَالَ لَهُ أَدْبِرْ فَأَدْبَرَ ثُمَّ قَالَ وَعِزَّتِي وَجَلَالِي مَا خَلَقْتُ خَلْقاً هُوَ أَحَبُّ إِلَيَّ مِنْكَ وَلَا أَكْمَلْتُكَ إِلَّا فِيمَنْ أُحِبُّ أَمَا إِنِّي إِيَّاكَ آمُرُ وَإِيَّاكَ أَنْهَى وَ إِيَّاكَ أُعَاقِبُ وَإِيَّاكَ أُثِيبُ</w:t>
      </w:r>
      <w:r>
        <w:rPr>
          <w:rFonts w:eastAsia="Amiri" w:cs="Amiri" w:ascii="Amiri" w:hAnsi="Amiri"/>
          <w:color w:val="111111"/>
          <w:sz w:val="28"/>
          <w:szCs w:val="28"/>
          <w:rtl w:val="true"/>
          <w:lang w:bidi="ar-SA"/>
        </w:rPr>
        <w:t xml:space="preserve">. </w:t>
      </w:r>
      <w:r>
        <w:rPr>
          <w:rStyle w:val="FootnoteAnchor"/>
          <w:rtl w:val="true"/>
        </w:rPr>
        <w:footnoteReference w:id="460"/>
      </w:r>
      <w:r>
        <w:rPr>
          <w:rFonts w:ascii="IRNazanin" w:hAnsi="IRNazanin" w:eastAsia="IRNazanin"/>
          <w:color w:val="111111"/>
          <w:sz w:val="28"/>
          <w:sz w:val="28"/>
          <w:szCs w:val="28"/>
          <w:rtl w:val="true"/>
          <w:lang w:bidi="fa-IR"/>
        </w:rPr>
        <w:t>هنگامي كه خداوند عقل را آفريد، او را به سخن درآورد و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بيا و او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او بازگشت؛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هيچ يك از آفريده‌هايم را بيش از تو دوست ندارم و تنهاتو را در ميان دوستانم به كمال مي‌رسانم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تنها تو را فرمان مي‌دهم و تنها تو را باز مي‌دارم و تنها تو را جزا و سزا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بيشتر احاديث عقل نزد شيعه معتبرند، به ويژه آنچه كليني در كافي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را دانشمنداني مانند ملاصدرا، فيض كاشاني، علامه مجلسي و ملامحمد صالح مازندراني شرح و معناي آنها را بيان كرده‌اند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حديث رد شده ديگر در باره توبه از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نصّ آيه شريف إِنَّ الله لاَ يغْفِرُ أَن يشْرَك بِهِ وَيغْفِرُ مَا دُونَ ذَلِك لِمَن يشَآءُ وَمَن يشْرِك بِاللهِ فَقَدِ افْتَرَى إِثْمًا عَظِيمًا</w:t>
      </w:r>
      <w:r>
        <w:rPr>
          <w:rStyle w:val="FootnoteAnchor"/>
          <w:rtl w:val="true"/>
        </w:rPr>
        <w:footnoteReference w:id="462"/>
      </w:r>
      <w:r>
        <w:rPr>
          <w:rFonts w:ascii="IRNazanin" w:hAnsi="IRNazanin" w:eastAsia="IRNazanin"/>
          <w:color w:val="111111"/>
          <w:sz w:val="28"/>
          <w:sz w:val="28"/>
          <w:szCs w:val="28"/>
          <w:rtl w:val="true"/>
          <w:lang w:bidi="fa-IR"/>
        </w:rPr>
        <w:t>توبه صادقانه از هر گناهى، جز شرك، ممكن است و از اين رو، اگر حديثى گناه ديگرى را استثنا كند و توبه صادقانه از آن را پذيرفته نداند، مخالف با قرآن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برخى روايت زير را نقد و آن را 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اگر دقيق تر و عميق تر بينديشيم، مى توان روايت را درست و پذيرفته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لِامْرَأَةٍ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لِي زَوْجاً وَبِهِ عَلَيَّ غِلْظَةٌ وَإِنِّي صَنَعْتُ شَيْئاً لِأُعَطِّفَهُ عَلَيَّ، فَقَالَ لَهَا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لَكِ كَدَّرْتِ الْبِحَارَ وَكَدَّرْتِ الطِّينَ وَلَعَنَتْكِ الْمَلَائِكَةُ الْأَخْيَارُ وَمَلَائِكَةُ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فَصَامَتِ الْمَرْأَةُ نَهَارَهَا وَقَامَتْ لَيْلَهَا وَحَلَقَتْ رَأْسَهَا وَلَبِسَتِ الْمـُسُوحَ؛ فَبَلَغَ ذَلِكَ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لَا يُقْبَلُ مِنْهَا</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پيامبر خدا به زني كه از ايشان 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همسري دارم كه با من نامهربان است و من كاري كرده‌ام تا او را به سوي خود جلب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درياها و زمين را تيره ساختي و فرشتگان برگزيده و فرشتگان آسمانها و زمين تو را لعنت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روزها روزه گرفت و شب‌ها به عبادت ايستاد و سرش را تراشيد و جامه پشمينه به تن كرد، خبرش به پيامبر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زن پذيرفته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ظاهر عبارات آغازين روايت نشان مي‌دهد كه زن در آغاز براى جلب محبّت شوهرش به گناه و كارهاى غيرشرعى و غيرعادى روى آورده و از شيوه هايى مانند سحر و جادو، سود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هم حديث را اين‌گونه فهميده و آن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 الـْمَرْأَةِ عَلَى أَنْ تَسْحَرَ زَوْجَهَا</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روايت نيز امكان توبه را نفي نمي‌كند و پذيرفتن توبه چنين كسى را رد نمي‌كند؛ بلكه مقصود حضرت آن است كه اين كارهاي زن در مرحله بعد، توبه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توبه از سحر كردن شوهر، گشودن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بردن سحر است نه كارهاي غيرمتعارف ديگر كه شايد گناه تلقي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توبه از سحر در گزارش ورود عيسى بن شفقى بر امام صادق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كارش سحر كردن بوده است به حج و زيارت امام موفق مى شود و راه توبه را مى پرسد و امام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وَ لَا تَعْقِدْ؛ </w:t>
      </w:r>
      <w:r>
        <w:rPr>
          <w:rStyle w:val="FootnoteAnchor"/>
          <w:rtl w:val="true"/>
        </w:rPr>
        <w:footnoteReference w:id="465"/>
      </w:r>
      <w:r>
        <w:rPr>
          <w:rFonts w:ascii="IRNazanin" w:hAnsi="IRNazanin" w:eastAsia="IRNazanin"/>
          <w:color w:val="111111"/>
          <w:sz w:val="28"/>
          <w:sz w:val="28"/>
          <w:szCs w:val="28"/>
          <w:rtl w:val="true"/>
          <w:lang w:bidi="fa-IR"/>
        </w:rPr>
        <w:t>بگشاى و مبند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توبه زن گشودن سحر بربسته بر همسرش بوده است، نه آن كه روزها روزه بگيرد و شب ها به نماز ايستد و سر بتراشد و راهبه اى تمام عيار شود و به جاى آرايش و اطاعت از شوهر، پشمينه‌پوش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نه تنها توبه نيست كه در صورت ناديده گرفتن حق شوهر، گناهى ديگر است و معلوم است كه نبايد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هر گناهى متناسب با آن است و نمى توان توبه توهين به مؤمن را نماز و روزه، و توبه حرام‌خوارى را حجّ و عمره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روايت مى فهماند كه پيامبر نفرمود توبه زن پذيرفته نيست، بلكه بيان واژه ذلك به كارهاى نادرست و افراطى زن اشاره 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40" w:name="pg2135_14545"/>
    </w:p>
    <w:p>
      <w:pPr>
        <w:pStyle w:val="Heading6"/>
        <w:numPr>
          <w:ilvl w:val="5"/>
          <w:numId w:val="1"/>
        </w:numPr>
        <w:rPr/>
      </w:pPr>
      <w:bookmarkStart w:id="641" w:name="__RefHeading___Toc134549_3804643083"/>
      <w:bookmarkStart w:id="642" w:name="_Toc245"/>
      <w:bookmarkEnd w:id="640"/>
      <w:bookmarkEnd w:id="641"/>
      <w:r>
        <w:rPr>
          <w:rtl w:val="true"/>
        </w:rPr>
        <w:t>شتاب‌زدگي</w:t>
      </w:r>
      <w:bookmarkEnd w:id="642"/>
    </w:p>
    <w:p>
      <w:pPr>
        <w:pStyle w:val="Heading6"/>
        <w:numPr>
          <w:ilvl w:val="5"/>
          <w:numId w:val="1"/>
        </w:numPr>
        <w:rPr/>
      </w:pPr>
      <w:bookmarkStart w:id="643" w:name="__RefHeading___Toc134551_3804643083"/>
      <w:bookmarkStart w:id="644" w:name="_Toc246"/>
      <w:bookmarkEnd w:id="643"/>
      <w:r>
        <w:rPr>
          <w:rtl w:val="true"/>
        </w:rPr>
        <w:t>نمونه‌ها</w:t>
      </w:r>
      <w:bookmarkEnd w:id="644"/>
    </w:p>
    <w:p>
      <w:pPr>
        <w:pStyle w:val="BookText"/>
        <w:rPr/>
      </w:pPr>
      <w:r>
        <w:rPr>
          <w:rFonts w:ascii="IRNazanin" w:hAnsi="IRNazanin" w:eastAsia="IRNazanin"/>
          <w:color w:val="111111"/>
          <w:sz w:val="28"/>
          <w:sz w:val="28"/>
          <w:szCs w:val="28"/>
          <w:rtl w:val="true"/>
          <w:lang w:bidi="fa-IR"/>
        </w:rPr>
        <w:t>شتاب‌زدگييكى از مشكلات پژوهشهاى پردامنه، دست نيافتن به همه اسناد مؤثر در زماني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اسنادى كه گاه به شدّت اثرگذار ولي ديرياب‌اند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اسناد، در حوزه كار حديثى، گاه قيدها و تخصيص‌هايى با خود دارند كه كارگشا و از ميان‌برنده ترديدها و مانع پذيرش معناى اسناد و روايات 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پژوهش با روايتى روبه‌رو شويم كه معنايى ناپذيرفتني دارد و عموميت يا اطلاق آن با باورها از پيش پذيرفته‌شده ما معارض باشد، نمى توانيم بدون ادامه دادن پژوهش و با شتاب، آن را كنار گذاريم و با نقد سندى يا محتوايى، حديث را رد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نمونه‌هاردّ احاديث مربوط به شفاعت پيامبر و ائمه نسبت به مرتكبان گناهان كبيره، ردّ احاديث نكوهش‌كننده دنيا، ردّ احاديث مرتبط با زراندوزى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احاديث ستايش فقر همه از نبود جامع‌نگرى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پژوهشگرانى كه با تلاش بيشتر رنج گردآورى دهها و گاه صدها روايت متشابه، متناظر و متعارض را بر خود ار كرده و در آنها انديشيده‌اند، توانسته اند تحليلهايى برآمده از مجموع روايات اين موضوعات ارائه دهند و رواياتى را كه به تنهايى و در نگاه نخست، قابل ردّ مى نمود، به احاديثى پذيرفته و پرمعنا مبدّل سازند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نمونه ديگر، احاديث اسباب ورود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گوناگونى برخي كارهاي ساده را سبب ورود شخص به بهشت دانسته‌اند، كارى كه گنهكاران و بدكاران نيز آن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ناقدان در اينجا نيز نامتناسب بودن عمل و 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ساده و پاداشي 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است كه اين روايات، قيدهاى آشكار و نهان گوناگوني مانند مخلصانه انجام دادن، حبط نكردن آن پس از عمل، حلال بودن هزينه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دارند؛ قيد و شرط هايى كه در طول پژوهش و از مجموع روايات ديگر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روايت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اشعرى قمى كه زيارت حضرت معصومه را در قم سبب ورود به بهشت مى داند، </w:t>
      </w:r>
      <w:r>
        <w:rPr>
          <w:rStyle w:val="FootnoteAnchor"/>
          <w:rtl w:val="true"/>
        </w:rPr>
        <w:footnoteReference w:id="467"/>
      </w:r>
      <w:r>
        <w:rPr>
          <w:rFonts w:ascii="IRNazanin" w:hAnsi="IRNazanin" w:eastAsia="IRNazanin"/>
          <w:color w:val="111111"/>
          <w:sz w:val="28"/>
          <w:sz w:val="28"/>
          <w:szCs w:val="28"/>
          <w:rtl w:val="true"/>
          <w:lang w:bidi="fa-IR"/>
        </w:rPr>
        <w:t>با روايت از امام رضا عليه السلام قيد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امام مى پرسد، آيا قبرى از ما نزد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زَارَهَا عَارِفَاً بِحَقِّهَا فَلَهُ الْجَنَّة</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هر كس آن را با شناخت حقّش زيارت كند، پاداش بهشت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قيد، يعني شناخت حق، در زيارت امام حسين عليه السلام و نيز زيارت بسياري ديگر از بزرگان موجود است </w:t>
      </w:r>
      <w:r>
        <w:rPr>
          <w:rStyle w:val="FootnoteAnchor"/>
          <w:rtl w:val="true"/>
        </w:rPr>
        <w:footnoteReference w:id="469"/>
      </w:r>
      <w:r>
        <w:rPr>
          <w:rFonts w:ascii="IRNazanin" w:hAnsi="IRNazanin" w:eastAsia="IRNazanin"/>
          <w:color w:val="111111"/>
          <w:sz w:val="28"/>
          <w:sz w:val="28"/>
          <w:szCs w:val="28"/>
          <w:rtl w:val="true"/>
          <w:lang w:bidi="fa-IR"/>
        </w:rPr>
        <w:t>و ثوابهاى بسيار گرانبهاى اين زيارتها را از دسترس برخى از ناآشنايان با منزلت و جايگاه حقيقى امامت دور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احاديث مربوط به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احاديثي داريم كه مرز شفاعت پيامبر را تا مرتكبان گناه كبيره نيز گسترانده است</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از اين رو برخي به انكار برخاسته و اساس شفاعت را نشانه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ما نيز تنها همين روايات را مشاهده كنيم، آنها را برنتابيم و هم‌صدا با آنان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كسي كه به يتيمي ستم كرده و يا اموال مسلمانان را به تاراج برده است، شفاعت شود؟ پاسخ، همان پرهيز از ردّ زودهنگام و ادامه دادن مسير پژوهش براي گردآوري روايات ديگر و يافتن قيدها و تخصيصها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زير، روايات پيشين را تخصيص مي‌زند و آنها را پذيرفتني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اين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شَفَاعَتِي فَهِيَ لِأَصْحَابِ الْكَبَائِرِ، مَا خَلَا أَهْلَ الشِّرْكِ وَالظُّلْمِ</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شفاعت من براي مرتكبان گناه كبيره به جز شرك‌ورزان و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يغما‌گران اموال مردم و به ويژه يتيمان از ستمگران به شمار مي‌روند و بر اين پايه، شفاعت مرز محدودتري مي‌يابد و اشكالي متوجه آن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شفاعت مرزهاي ديگري دارد و محرومان از شفاعت منحصر به اين دسته نيستند</w:t>
      </w:r>
      <w:r>
        <w:rPr>
          <w:rFonts w:eastAsia="IRNazanin" w:cs="IRNazanin"/>
          <w:color w:val="111111"/>
          <w:sz w:val="28"/>
          <w:szCs w:val="28"/>
          <w:rtl w:val="true"/>
          <w:lang w:bidi="fa-IR"/>
        </w:rPr>
        <w:t xml:space="preserve">. </w:t>
      </w:r>
      <w:r>
        <w:rPr>
          <w:rStyle w:val="FootnoteAnchor"/>
          <w:rtl w:val="true"/>
        </w:rPr>
        <w:footnoteReference w:id="47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45" w:name="pg2135_14549"/>
    </w:p>
    <w:p>
      <w:pPr>
        <w:pStyle w:val="Heading6"/>
        <w:numPr>
          <w:ilvl w:val="5"/>
          <w:numId w:val="1"/>
        </w:numPr>
        <w:rPr/>
      </w:pPr>
      <w:bookmarkStart w:id="646" w:name="__RefHeading___Toc134553_3804643083"/>
      <w:bookmarkStart w:id="647" w:name="_Toc247"/>
      <w:bookmarkEnd w:id="645"/>
      <w:bookmarkEnd w:id="646"/>
      <w:r>
        <w:rPr>
          <w:rtl w:val="true"/>
        </w:rPr>
        <w:t>تمايلات پژوهشگر</w:t>
      </w:r>
      <w:bookmarkEnd w:id="647"/>
    </w:p>
    <w:p>
      <w:pPr>
        <w:pStyle w:val="Heading6"/>
        <w:numPr>
          <w:ilvl w:val="5"/>
          <w:numId w:val="1"/>
        </w:numPr>
        <w:rPr/>
      </w:pPr>
      <w:bookmarkStart w:id="648" w:name="__RefHeading___Toc134555_3804643083"/>
      <w:bookmarkStart w:id="649" w:name="_Toc248"/>
      <w:bookmarkEnd w:id="648"/>
      <w:r>
        <w:rPr>
          <w:rtl w:val="true"/>
        </w:rPr>
        <w:t>اشاره</w:t>
      </w:r>
      <w:bookmarkEnd w:id="649"/>
    </w:p>
    <w:p>
      <w:pPr>
        <w:pStyle w:val="BookText"/>
        <w:rPr/>
      </w:pPr>
      <w:r>
        <w:rPr>
          <w:rFonts w:ascii="IRNazanin" w:hAnsi="IRNazanin" w:eastAsia="IRNazanin"/>
          <w:color w:val="111111"/>
          <w:sz w:val="28"/>
          <w:sz w:val="28"/>
          <w:szCs w:val="28"/>
          <w:rtl w:val="true"/>
          <w:lang w:bidi="fa-IR"/>
        </w:rPr>
        <w:t>تمايلات پژوهشگريكى از عوامل مؤثر در نقدهاى نادرست، انگيزه ها و تمايلات درونى ناقد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ناقد حديث براى رسيدن به مقصود از پيش تعيين‌شده به اشكال تراشى در حديثى مى پردازد و براى كنار نهادن حديث يا احاديث ناهمسو با مقصود خود، به خرده گيرى سندى و دلالى روى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در بند تخيلات و اوهام خويش است و توان درك متعارف و درست حديث را ندارد و نتيجه‌اي كه از حديث مي‌گيرد با معناى حديث متفاوت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حديث، سوء استفاده‌هاي فراواني از حديث شده است؛ منفعت‌پرستان، در هر جا كه به نفع خود ديده و توانسته اند، حديث را به گونه دلخواه خود تفسير كرده و به تحريف لفظى و معنوى آن دست يازيده اند و در آنجا كه نتوانسته‌اند نيز با خرده گيرى و وارد آوردن خدشه هاى گوناگون هر چند سست و پاسخ‌دادني به ردّ حديث و كنار نهادن آن روى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ردّ و انكار هميشه به يك شدّت نبوده است، بلكه طيف گسترده اى را دربر‌مى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كلى، بسيارى از كسانى كه گام از راه اعتدال بيرون مى نهند، به اندازه دورى از مسير، در پذيرش هرچه آنان را به راه درست و معتدل فرا مى خواند، كندى مي‌كنند، دعوت را ناديده مي‌گيرند و آن را 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بدخو، نمى تواند تلخى و عذاب شديدي را كه احاديث انسان بدخو را به آن تهديد كرده‌اند، به راحتى بپذيرد </w:t>
      </w:r>
      <w:r>
        <w:rPr>
          <w:rStyle w:val="FootnoteAnchor"/>
          <w:rtl w:val="true"/>
        </w:rPr>
        <w:footnoteReference w:id="473"/>
      </w:r>
      <w:r>
        <w:rPr>
          <w:rFonts w:ascii="IRNazanin" w:hAnsi="IRNazanin" w:eastAsia="IRNazanin"/>
          <w:color w:val="111111"/>
          <w:sz w:val="28"/>
          <w:sz w:val="28"/>
          <w:szCs w:val="28"/>
          <w:rtl w:val="true"/>
          <w:lang w:bidi="fa-IR"/>
        </w:rPr>
        <w:t xml:space="preserve">و صوفى پشمينه پوش زاويه‌نشين كه از دانش و جهاد تن‌زده و از اجتماع فاصله گرفته است در احاديثِ جهاد با دشمن و در پى روزى شدن </w:t>
      </w:r>
      <w:r>
        <w:rPr>
          <w:rStyle w:val="FootnoteAnchor"/>
          <w:rtl w:val="true"/>
        </w:rPr>
        <w:footnoteReference w:id="474"/>
      </w:r>
      <w:r>
        <w:rPr>
          <w:rFonts w:ascii="IRNazanin" w:hAnsi="IRNazanin" w:eastAsia="IRNazanin"/>
          <w:color w:val="111111"/>
          <w:sz w:val="28"/>
          <w:sz w:val="28"/>
          <w:szCs w:val="28"/>
          <w:rtl w:val="true"/>
          <w:lang w:bidi="fa-IR"/>
        </w:rPr>
        <w:t xml:space="preserve">تشكيك مى كند و كسى كه از نور ولايت تهى است، در شرط بودن ولايت براى پذيرش عبادات، </w:t>
      </w:r>
      <w:r>
        <w:rPr>
          <w:rStyle w:val="FootnoteAnchor"/>
          <w:rtl w:val="true"/>
        </w:rPr>
        <w:footnoteReference w:id="475"/>
      </w:r>
      <w:r>
        <w:rPr>
          <w:rFonts w:ascii="IRNazanin" w:hAnsi="IRNazanin" w:eastAsia="IRNazanin"/>
          <w:color w:val="111111"/>
          <w:sz w:val="28"/>
          <w:sz w:val="28"/>
          <w:szCs w:val="28"/>
          <w:rtl w:val="true"/>
          <w:lang w:bidi="fa-IR"/>
        </w:rPr>
        <w:t>ترديد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پرتگاهها، دخالت نگرشهاى عقيدتى در نقد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محدثان مانند ابن‌جوزى گاه حديث را به دليل ناهمخوانى با مذهب خودشان كنار مى نهند و با غالي دانستن راوى شيعي، حديث را 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 نيز برخى تندروان، احاديث نبوى و علوى را از اهل سنّت حتى در مسائل غيرفقهى نپذيرفته‌اند و بدون در نظر گرفتن محتواى خوب و موافق حديث با نظر شيعه، آن را كنار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رويكرد، هر دو نادرست است و به محروميت از بخشى از احاديث و معارف منجر مى شود، هر چند حرمان گروه نخست بيشتر است؛ زيرا شيعه در بسيارى موارد، خود را از احاديث ديگران محروم نكرده است </w:t>
      </w:r>
      <w:r>
        <w:rPr>
          <w:rStyle w:val="FootnoteAnchor"/>
          <w:rtl w:val="true"/>
        </w:rPr>
        <w:footnoteReference w:id="476"/>
      </w:r>
      <w:r>
        <w:rPr>
          <w:rFonts w:ascii="IRNazanin" w:hAnsi="IRNazanin" w:eastAsia="IRNazanin"/>
          <w:color w:val="111111"/>
          <w:sz w:val="28"/>
          <w:sz w:val="28"/>
          <w:szCs w:val="28"/>
          <w:rtl w:val="true"/>
          <w:lang w:bidi="fa-IR"/>
        </w:rPr>
        <w:t>و افزون بر اين، احاديث جايگزين با اسناد و طرق ديگر براى رسيدن به سنت نبوى و علوى 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50" w:name="pg2135_14552"/>
    </w:p>
    <w:p>
      <w:pPr>
        <w:pStyle w:val="Heading6"/>
        <w:numPr>
          <w:ilvl w:val="5"/>
          <w:numId w:val="1"/>
        </w:numPr>
        <w:rPr/>
      </w:pPr>
      <w:bookmarkStart w:id="651" w:name="__RefHeading___Toc134557_3804643083"/>
      <w:bookmarkStart w:id="652" w:name="_Toc249"/>
      <w:bookmarkEnd w:id="650"/>
      <w:bookmarkEnd w:id="651"/>
      <w:r>
        <w:rPr>
          <w:rtl w:val="true"/>
        </w:rPr>
        <w:t>نمونه‌ها</w:t>
      </w:r>
      <w:bookmarkEnd w:id="652"/>
    </w:p>
    <w:p>
      <w:pPr>
        <w:pStyle w:val="BookText"/>
        <w:rPr/>
      </w:pPr>
      <w:r>
        <w:rPr>
          <w:rFonts w:ascii="IRNazanin" w:hAnsi="IRNazanin" w:eastAsia="IRNazanin"/>
          <w:color w:val="111111"/>
          <w:sz w:val="28"/>
          <w:sz w:val="28"/>
          <w:szCs w:val="28"/>
          <w:rtl w:val="true"/>
          <w:lang w:bidi="fa-IR"/>
        </w:rPr>
        <w:t>نمونه‌هاحديث زير نمونه خوبي از ردّ دسته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با آيات قرآني فرمان‌دهنده به دوستي اهل بيت همخوان بوده و روشن است كه دوستي ايشان جداي از پذيرش امامت آنان و به دليل تصريح قرآن پذيرفته همه مسلمانان حتي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دشمني آگاهانه با آنان به معناي رد و انكار آيات قرآن و خروج از باور جمهور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قالَ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أهْلَ البَيْتِ حَشَرَهُ اللهُ يَوْمَ القيامَةِ يَهُوديّا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وَإنْ صَلّى وَصامَ وَزَعَمَ أنّه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صَلّى وَصامَ وَزَعَمَ أنّه مُسْلِمٌ، إنّما إحْتَجَزَ بِذلكَ مِنْ سَفْكِ دَمِه، وَأنْ يُؤدِّيَ الجِزْيَةَ عَنْ يَدٍ وَهُوَ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براي ما سخنراني كرد و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 اهل بيت را دشمن بدارد، خداوند او را روز قيامت يهودي محشور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 هر چند نماز بخواند، روزه بگيرد و ادعاي مسلماني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اگرچه نماز بخواند، روزه بگيرد و ادعاي مسلماني كند، اين كارها، تنها خون او را محترم و او را از پرداخت ذليلانه جزيه معاف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ادامه دارد و ابن‌جوزي در تضعيف حديث و يكي از راويان در سند، سخن عقيلي را مي‌آورد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لِهذا الحَديثِ أصْلٌ وَسديفٌ كانَ مِنَ الغُلاةِ فِي الرَفْضِ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حديث را اصلي نيست و سديف از شيعيان غالي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ابن‌جوزي خود نيز بر گرمي اين بازار مي‌افزايد و ردّ آن را تقويت مي‌كند</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ابن‌جوزي كه تندرويهاي او برخي مانند سيوطي را به پيرايش كتابش وادار كرد </w:t>
      </w:r>
      <w:r>
        <w:rPr>
          <w:rStyle w:val="FootnoteAnchor"/>
          <w:rtl w:val="true"/>
        </w:rPr>
        <w:footnoteReference w:id="478"/>
      </w:r>
      <w:r>
        <w:rPr>
          <w:rFonts w:ascii="IRNazanin" w:hAnsi="IRNazanin" w:eastAsia="IRNazanin"/>
          <w:color w:val="111111"/>
          <w:sz w:val="28"/>
          <w:sz w:val="28"/>
          <w:szCs w:val="28"/>
          <w:rtl w:val="true"/>
          <w:lang w:bidi="fa-IR"/>
        </w:rPr>
        <w:t xml:space="preserve">در جايي ديگر برخي احاديث </w:t>
      </w:r>
      <w:r>
        <w:rPr>
          <w:rStyle w:val="FootnoteAnchor"/>
          <w:rtl w:val="true"/>
        </w:rPr>
        <w:footnoteReference w:id="479"/>
      </w:r>
      <w:r>
        <w:rPr>
          <w:rFonts w:ascii="IRNazanin" w:hAnsi="IRNazanin" w:eastAsia="IRNazanin"/>
          <w:color w:val="111111"/>
          <w:sz w:val="28"/>
          <w:sz w:val="28"/>
          <w:szCs w:val="28"/>
          <w:rtl w:val="true"/>
          <w:lang w:bidi="fa-IR"/>
        </w:rPr>
        <w:t>پيشي گرفتن امام علي عليه السلام به اسلام و نماز همراه پيامبر را نيز با همين شيوه رد مي‌كند و به نقل از ابن‌عدي در شرح حال يكي از راويان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ضَعيفٌ غالٍ فِي التَشَيُّعِ؛ عباد، ضعيف و شيعه غالي است</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در حالي كه افزون بر احاديث شيعه و اهل سنت، گزارشهاي تاريخي نيز نخستين مرد گرونده به پيامبر را امام علي عليه السلام مي‌داند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تعصبهاي قومي و حب و بغضهاي نژادي نيز در ردّ و پذيرش زود‌هنگام احاديث بي‌تأثير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گوناگوني در ستايش و نكوهش برخي مناطق جغرافيايي وجود دارد كه كافي است تنها عموميت زماني آنها را نپذيريم و اين‌گونه روايات را ناظر به زماني خاص و نه هميشگي بدانيم، به شرط آن كه نخواهيم همه نياكان خود را در آن شهر و منطقه براي هميشه تاريخ از هر عيب و نقصي بپيراييم و احتمال عيب را در برهه‌اي خاص، هر چند بس كوتاه و يا ناظر به برخي گروه‌ها محال بشماريم</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تمايلات جنسيتى و نگاه صنفى به احاديث نيز رهزن ديگر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معصومان به توصيف ويژگي‌هاى مرد و زن پرداخته و نقص و قوّت هر دسته را براى شناخت خود و جنس ديگر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شناختها چه در حيطه فردى و چه در آنجا كه زن و مرد نقش‌هاى خانوادگى و اجتماعى را به عهده مى گيرند، در صورتى كامل است و اعتبار دارد كه برخاسته از مجموع احاديث معصومان باشد و نمى توان براى ارائه اين تصوير كامل، منسجم و قابل انتساب به دين، تنها به يك حديث و يا احاديث يك كتاب، هر چند مقبول،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بررسى احاديث قوى و ضعيف را بايد در كنار هم نهاد و بر پايه ضوابط دانش رجال و فقه الحديث، به برآيند نهايى آنها حكم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ما نمى توانيم تنها به دليل ضعيف بودن سند روايتى و يا همسو نبودن محتواى حديثى با مقصود خود، آن را از ابتدا كنار بگذاريم و به گردونه بحث و تحقيق وارد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آنچه مهم است، تخليه پژوهشگر از خواست ها و جانبداريهاى جنسيتى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به دليل مرد بودن، احاديث قيموميت مردان بر زنان را چنان معتبر و مطلق گرفت كه نه هيچ خدشه اى به آن كارگر افتد و نه هيچ قيد و محدوديتى بپذيرد و نمى توان به دليل زن بودن، احاديث نقصان عقل زن را از همان آغاز و بدون بررسى ردّ كرد و بدون پيمودن مسير طولانى فهم متن و مقصود، آن را جعلى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اين‌گونه روايات مهم و اثر‌گذار آن‌گاه نتيجه مى دهد كه همه‌گونه زمينه ها و شرط هاى دست يافتن به آن از پيش فراهم شده باشد و نگاه پژوهشگر، خواه مرد و خواه زن از گرايش ها و تمايلهاى شخصى، جنسيتى و صنفى تهى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يك تحقيق درست و يك نتيجه منطبق بر شيوه هاى منطقى از پژوهشگري كه پيش‌تر نظر خود را برگزيده است و احاديث را كوركورانه پذيرفته و يا لجوجانه ردّ كرده است، انتظار به جايى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بر پايه فرمايش خردمندانه حضرت على عليه السلام خواسته هاى خود را به پيروى از هدايت درآوريم، نه آن كه هدايت را پيرو خواسته خود كنيم</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گفتنى است، خواسته هاى پژوهشگر، گاه شخصى نيست و حتى در برخى موارد رنگى از تقدّس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 ما، برخى بزرگان، احاديث نقص عقل زنان را گونه اى وهن به اسلام دانسته اند و به قصد زدودن آن، بي‌آن كه احتمالهاي معنايي ديگر را بررسى كنند، بر اساس فهم خود، آنها را كنار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برخى روايتها را در راستاى توهين به شخصيت حضرت زهرا عليها السلام و خنثى كردن مقاومت منفى ايشان، گرفته و حكم جعل، بر آنها رانده اند</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نمونه هاى ديگرى از احاديث مربوط به ديه و قصاص جنايت زن و مرد، ارث زن و مرد و تعدّد زوجات كه همگى در قرآن نيز آمده‌اند، موجود است و كتابها و مقاله هاى گوناگونى در اين زمينه نوشته شده است</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نمونه قابل ذكر، سخن والاى پيامبر است كه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امام على، امام صادق و امام كاظم عليهم السلام روايت شده است</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بزرگان شيعه مانند كلينى، شيخ مفيد و شيخ صدوق اين حديث را پذيرفته‌اند </w:t>
      </w:r>
      <w:r>
        <w:rPr>
          <w:rStyle w:val="FootnoteAnchor"/>
          <w:rtl w:val="true"/>
        </w:rPr>
        <w:footnoteReference w:id="487"/>
      </w:r>
      <w:r>
        <w:rPr>
          <w:rFonts w:ascii="IRNazanin" w:hAnsi="IRNazanin" w:eastAsia="IRNazanin"/>
          <w:color w:val="111111"/>
          <w:sz w:val="28"/>
          <w:sz w:val="28"/>
          <w:szCs w:val="28"/>
          <w:rtl w:val="true"/>
          <w:lang w:bidi="fa-IR"/>
        </w:rPr>
        <w:t>و با روايات ديگر هم تأييد مي‌شود</w:t>
      </w:r>
      <w:r>
        <w:rPr>
          <w:rFonts w:eastAsia="IRNazanin" w:cs="IRNazanin"/>
          <w:color w:val="111111"/>
          <w:sz w:val="28"/>
          <w:szCs w:val="28"/>
          <w:rtl w:val="true"/>
          <w:lang w:bidi="fa-IR"/>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برخي اين روايت روشن و مقبول را ردّ و انكار كرده‌اند </w:t>
      </w:r>
      <w:r>
        <w:rPr>
          <w:rStyle w:val="FootnoteAnchor"/>
          <w:rtl w:val="true"/>
        </w:rPr>
        <w:footnoteReference w:id="489"/>
      </w:r>
      <w:r>
        <w:rPr>
          <w:rFonts w:ascii="IRNazanin" w:hAnsi="IRNazanin" w:eastAsia="IRNazanin"/>
          <w:color w:val="111111"/>
          <w:sz w:val="28"/>
          <w:sz w:val="28"/>
          <w:szCs w:val="28"/>
          <w:rtl w:val="true"/>
          <w:lang w:bidi="fa-IR"/>
        </w:rPr>
        <w:t>در حالى كه مشكلى در آن به چشم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لازم است هزينه زندگى را تأمين كند و زن اگرچه مجبور نيست خانه‌دارى كند، اما شوهردارى وظيفه بزرگ اخلاقى و اجتماعى او است و پاداش جهاد دارد و اين براى زن نه توهين كه افتخار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53" w:name="pg2135_14555"/>
    </w:p>
    <w:p>
      <w:pPr>
        <w:pStyle w:val="Heading6"/>
        <w:numPr>
          <w:ilvl w:val="5"/>
          <w:numId w:val="1"/>
        </w:numPr>
        <w:rPr/>
      </w:pPr>
      <w:bookmarkStart w:id="654" w:name="__RefHeading___Toc134559_3804643083"/>
      <w:bookmarkStart w:id="655" w:name="_Toc250"/>
      <w:bookmarkEnd w:id="653"/>
      <w:bookmarkEnd w:id="654"/>
      <w:r>
        <w:rPr>
          <w:rtl w:val="true"/>
        </w:rPr>
        <w:t>چكيده</w:t>
      </w:r>
      <w:bookmarkEnd w:id="655"/>
    </w:p>
    <w:p>
      <w:pPr>
        <w:pStyle w:val="BookText"/>
        <w:rPr/>
      </w:pPr>
      <w:r>
        <w:rPr>
          <w:rFonts w:ascii="IRNazanin" w:hAnsi="IRNazanin" w:eastAsia="IRNazanin"/>
          <w:color w:val="111111"/>
          <w:sz w:val="28"/>
          <w:sz w:val="28"/>
          <w:szCs w:val="28"/>
          <w:rtl w:val="true"/>
          <w:lang w:bidi="fa-IR"/>
        </w:rPr>
        <w:t>چكيدهفهم پيچيدگي‌هاي محتوايي برخي احاديث نيازمند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بايسته است به جاي ردّ شتابزده احاديث شگفت و ديرباور، آنها را به پيشوايان و عالمان بازگردانيم، تا اگر مفهوم عميق‌تري دارند،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متن، گونه‌اي كوشش براي فهم برتر و ژرف‌تر حديث و حاصل نگاه نقادانه به حديث است كه قواعد ويژه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ناتمام و شتابزدگي موجب مي‌شوند تا برخي روايات را، به اشتباه ساختگي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تمايلات دروني ناقد حديث، سبب نقد نادرست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اعتقادي و مرتبط با فرقه‌هاي مذهبي، اقوام و نيز روايات صنفي و جنسيتي بيش از ساير روايات در معرض اين آسيب هستند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6" w:name="pg2135_14556"/>
    </w:p>
    <w:p>
      <w:pPr>
        <w:pStyle w:val="Heading6"/>
        <w:numPr>
          <w:ilvl w:val="5"/>
          <w:numId w:val="1"/>
        </w:numPr>
        <w:rPr/>
      </w:pPr>
      <w:bookmarkStart w:id="657" w:name="__RefHeading___Toc134561_3804643083"/>
      <w:bookmarkStart w:id="658" w:name="_Toc251"/>
      <w:bookmarkEnd w:id="656"/>
      <w:bookmarkEnd w:id="657"/>
      <w:r>
        <w:rPr>
          <w:rtl w:val="true"/>
        </w:rPr>
        <w:t>پرسش و پژوهش</w:t>
      </w:r>
      <w:bookmarkEnd w:id="658"/>
    </w:p>
    <w:p>
      <w:pPr>
        <w:pStyle w:val="BookText"/>
        <w:rPr/>
      </w:pPr>
      <w:r>
        <w:rPr>
          <w:rFonts w:ascii="IRNazanin" w:hAnsi="IRNazanin" w:eastAsia="IRNazanin"/>
          <w:color w:val="111111"/>
          <w:sz w:val="28"/>
          <w:sz w:val="28"/>
          <w:szCs w:val="28"/>
          <w:rtl w:val="true"/>
          <w:lang w:bidi="fa-IR"/>
        </w:rPr>
        <w:t>پرسش و پژوهش</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آسيب مربوط به روش پژوهش، تاثير بيشتري در نقد نادرست دارد؟ همين نكته را براي آسيب‌هاي ماده پژوهش در مرحله نقل حديث بررسي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 كامل و جامع‌نگري، چه كمكي به نقد درست حديث مي‌كند؟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مربوط به گفتگوي خدا و عقل را بررسي و ردّ و قبول محدّثان را نسبت به آن گزارش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گستره علم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فهم و حلّ شده‌اند؟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محدَّث بودن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 الكافي بررسي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بهره‌گيري از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احاديث ناظر به تاويل قرآن در مناقب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تحليل و آسيب‌شناسي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چند مقاله، نگرش مؤلفان آنها را نسبت به حديث، گزارش و نقد كنيد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9" w:name="pg2135_14557"/>
    </w:p>
    <w:p>
      <w:pPr>
        <w:pStyle w:val="Heading6"/>
        <w:numPr>
          <w:ilvl w:val="5"/>
          <w:numId w:val="1"/>
        </w:numPr>
        <w:rPr/>
      </w:pPr>
      <w:bookmarkStart w:id="660" w:name="__RefHeading___Toc134563_3804643083"/>
      <w:bookmarkStart w:id="661" w:name="_Toc252"/>
      <w:bookmarkEnd w:id="659"/>
      <w:bookmarkEnd w:id="660"/>
      <w:r>
        <w:rPr>
          <w:rtl w:val="true"/>
        </w:rPr>
        <w:t>كتابنامه</w:t>
      </w:r>
      <w:bookmarkEnd w:id="661"/>
    </w:p>
    <w:p>
      <w:pPr>
        <w:pStyle w:val="BookText"/>
        <w:rPr/>
      </w:pPr>
      <w:r>
        <w:rPr>
          <w:rFonts w:ascii="IRNazanin" w:hAnsi="IRNazanin" w:eastAsia="IRNazanin"/>
          <w:color w:val="111111"/>
          <w:sz w:val="28"/>
          <w:sz w:val="28"/>
          <w:szCs w:val="28"/>
          <w:rtl w:val="true"/>
          <w:lang w:bidi="fa-IR"/>
        </w:rPr>
        <w:t xml:space="preserve">كتابنامهـ قرآن كريم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أجود التقريرات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 الابحاث السيد النائينى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الخوئى، أبوالقاسم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صاحب الامر،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إحياء علوم الدين، محمّد بن محمّد الغزالى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دارالهادى،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الطوسى، ابوجعفر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مهدى الرجائى،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فى معرفة حجج الله على العباد،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فى ما اختلف من الأخبار، الطوسى، ابو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الموسوى الخرسان،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الإسلاميّة،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فى معرفة الصحابة، على بن أبى الكرم محمّد الشيبانى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 الجَزَرى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معوّض وعادل أحمد عبدالموجود،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فى تمييز الصحابة، ابن حجر، أحمد بن على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عبدالموجود و على محمّد معوّض،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الإفصاح فى إمامة أميرالمؤمنين،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الطوسى، ابو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والتبصرة من الحيرة، على بن الحسين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الحسينى،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في علماء جبل عامل،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السيّد أحمد الحسيني، النجف الأشرف، مطبعة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القاسم بن سلام، ابوعبيد الهروى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خليل هراس،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الجامعة لدرر أخبار الأئمّة الأطهار، المجلسى،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الهداية في التعليقة على الكفاية، خمينى، روح الله،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تنظيم و نشر آثار امام خمينى، چاپ اول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الفوائد في شرح إشكالات القواعد، محمّد بن الحسن بن يوسف بن المطهّر، المعروف بفخر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۷۷۲</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بنياد فرهنگي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الزاهر فى صلاة الجمعة والمسافر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 لأبحاث سيّد بروجردى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منتظرى، حسينعلى دفتر تبليغات اسلامى،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محمّد بن الحسن الصفّار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محمّد بن محمّد الحسينى الزَّبيدى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شيرى،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أو مدينة السلام، أحمد بن على الخطيب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أبو منصور جمال الدين الحسن بن يوسف بن مطهر، المعروف بالعلّامة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مؤسسة آل البيت،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الموضوعات، محمد طاهر بن على المقدسى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۹۸۶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قرآن كريم، خرمشاهى، بهاء الدين، تهران ـ انتشارات نيلوفر،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القمّى، على بن إبراهيم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الطيّب الموسوى الجزائرى، مطبعة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الخواطر ونزهة النواظر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ورّام بن أبى فراس الحمدان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 ودارصعب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الطوسى، ابو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ابن حجر، أحمد بن على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ابن بابويه القمّى،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الحسينى الطهرانى،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اقتصادى بر پايه قرآن وحديث، محمدى ريشهرى، محمد،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ابوالقاسم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خمينى، روح الله،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المقال فى علم الرجال، ملّا على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مولوى،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أحاديث الشيعة، طباطبايى بروجردى، حسين،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المعزى الملايرى،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المعزى الملايرى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الصغير فى أحاديث البشير النذير، السيوطى، عبدالرحمان بن أبى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أحمد الأنصارى القرطبى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۶۷۱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عبدالرحمان المرعشلى،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دارإحياء التراث العربى،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رسائل العرب، صفوت، أحمد زكى،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ومطبعة مصطفى البابى الحلبى واولاده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فى شرح شرائع الإسلام، النجفى، 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المرتضى العالميه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فى أحكام العترة الطاهرة، يوسف بن أحمد البحرانى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محمّدتقى الإيروانى،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الإسلامية،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الحيوان، الجاحظ، أبو عثمان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داراحياء التراث 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اسلامى،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الطوسى، ابو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 نشر مؤسسة نشر اسلامي، قم،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بزرگ اسلامى، زيرنظر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موسوى بجنوردى،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دائرة المعارف بزرگ اسلامى،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دراية الحديث، ربانى، محمدحسين،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رضوى،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دراية الحديث، نفيسى، شادى،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و دانشكده علوم حديث،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وذكر الحلال والحرام والقضايا والأحكام، نعمان بن محمّد تميمى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على أصغر فيضى،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محمّد بن جرير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الشيعة، محمّد بن مكي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بصيرتى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الطوسى، الطوسى، ابو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القيّومى،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اسلامى،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أسماء مصنّفى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على النجاشى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الرحلة في طلب الحديث، احمد بن على ثابت الخطيب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۱۴۶۳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عتر،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الرعاية فى علم الدراية، زين الدين على بن أحمد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بقّال،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مرعشى،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السماوية فى شرح الأحاديث الإماميّة، مير محمّد باقر الحسينى المرعشى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مرعشى،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فهم حديث، مسعودى، عبدالهادى، تهران، سازمان سمت و دانشكده علوم حديث،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محمّد بن الحسن الفتّال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الأعلمى،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زوائد مسند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أبى بكر الهيثمى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خدمة السنّة والسيرة النبوية،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الحاوى لتحرير الفتاوى، محمّد بن منصور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اسلامى،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اسلامى،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المقال في علم الرجال، كلباسي، أبو الهدى بن أبي المعالي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حسيني قزويني، مؤسسة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أبو بكر أحمد بن عمرو بن أبي عاصم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المكتب الإسلامي ـ بيروت، الطبعة الثالثة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محمّد بن يزيد القزوينى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دارإحياء التراث،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أبى داوود، سليمان بن أشعث السجستانى الأزدى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محيى الدين عبدالحميد،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داراحياء السنة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عيسى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شاكر،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النسائى بشرح الحافظ جلال الدين السيوطى وحاشية الإمام السندى، أحمد بن شعيب النسائى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دارالجيل،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أصول الكافى، مازندرانى،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عاشور،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دارإحياء التراث العربى،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عبدالحميد بن محمّد المعتزلى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أبى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أبوالفضل إبراهيم،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دارإحياء التراث،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الصافى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الصافى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محسن بن شاه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الكاشانى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الصدر،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الأعشى فى صناعة الإنشاء، أحمد بن عبدالله القَلْقَشَندى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 والإرشاد القومى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تاج اللغة وصحاح العربيّة، إسماعيل بن حمّاد الجوهرى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عبدالغفور عطّار،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للملايين،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محمّد بن إسماعيل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ديب البغا،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كثير،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مسلم بن الحجّاج القشيرى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عبدالباقى،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رهنمودهاى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خمينى، روح الله،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مدارك فرهنگى انقلاب اسلامى،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إلى مستحقّى التقديم، على بن يونس النباطى البياضى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البهبودى،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الواقدى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عارضة الاحوذى بشرح صحيح الترمذى، محمد بن عبدالله المالكى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سمير البخارى، بيروت ـ دار احياء التراث العربى،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أبى حاتم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الجرح والتعديل،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العربى،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الاُصول، محمّد بن الحسن الطوسي،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مهدي نجف، الطبعة الاُولى، قم ـ مؤسّسة آل البيت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 الجهل في الكتاب والسنّة، محمدى ريشهرى، محمد، دارالحديث ـ قم، الطبعة الاُولى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ابن بابويه القمّى،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دارإحياء التراث،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الحكمة في الكتاب والسنّة، محمدى ريشهرى، محمد، دارالحديث ـ قم، الطبعة الاُولى</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عوالى اللآلى العزيزيّة فى الأحاديث الدينيّة، محمّد بن على الأحسائى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مجتبى العراقى،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عليه السلام،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خليل بن أحمد الفراهيدى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المخزومى،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ابن بابويه القمّى،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مهدى حسينى لاجوردى،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الحكم والمواعظ، على بن محمّد الليثى الواسطى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حسنى بيرجندى،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فى الكتاب والسنّة والأدب، عبدالحسين بن أحمد الأمينى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دارالكتاب العربى،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الحديث، القاسم بن سلام، ابوعبيد الهروى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الحديث، عبدالله بن مسلم الدينورى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محمّد بن إبراهيم الكاتب النعمانى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فاكهة البستان، عبدالله البستانى اللبنانى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الاميركانية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البارى شرح صحيح البخارى، ابن حجر، أحمد بن على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بن عبدالله بن باز،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لاروس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ـ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الجرّ، خليل،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طبيبيان،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فى تحقيق رواة الشيعة ومحدّثيهم، محمّد تقى التسترى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اسلامى،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محمّد بن يعقوب الفيروزآبادى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 والمذكرين، ابن الجوزى، أبو الفرج عبدالرحمن بن على،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السامرائى،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امير،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و الفوائد، محمّد بن مكي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عبدالهادي الحكيم، مكتبة المفيد،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محمّد بن يعقوب الكلينى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دارصعب ودارالتعارف،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جعفر بن محمّد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القيّومى،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الطهارة، خميني، روح الله، مؤسسة اسماعيليان ـ قم،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ابن بابويه القمّى،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اسلامى،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وتمام النعمة، ابن بابويه القمّى،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اسلامى،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فى سنن الأقوال والأفعال، على المتّقى بن حسام الدين الهندى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السقّا،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التراث الإسلامى،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اللئالـئ المصنوعة في الأحاديث الموضوعة، جلال الدين عبدالرحمان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هـ ـ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محمّدبن مكرم المصرى الأنصارى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حسين بن سعيد الكوفى الاهوازى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المهدى عليه السلام ـ 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مبادئ الوصول إلى علم الأُصول، أبو منصور جمال الدين الحسن بن يوسف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البقال، دار الأضواء،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المتقين في شرح أخبار الأئمّة المعصومين، مجلسي، محمّد 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روضة تحقيق السيّد حسين الموسوي الكرماني و الشيخ علي پناه الإشتهاردي، بنياد فرهنگ اسلامي حاج محمّد حسين كوشانپور، قم،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النواظر وتنبيه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أحمد بن محمّد البرقى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مهدى الرجائى،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العالمى لأهل البيت،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فى تهذيب الأحياء، محمّد محسن بن شاه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الكاشانى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المدرسين،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المجازات النبويّة، تحقيق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محمّد الزينى،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بصيرتى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الصحاح، محمد بن ابى بكر بن عبدالقادر الرازى، بيروت ـ دارالفكر،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الشيعة في أحكام الشريعة، أبو منصور جمال الدين الحسن بن يوسف بن مطهر، المعروف بالعلّامة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الأبحاث و الدراسات الإسلامية، مكتب الإعلام الإسلامي،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 لدراسه السنة النبوية، يوسف القرضاوى،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وهبة،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فى شرح أخبار آل الرسول، محمّد باقر بن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هاشم الرسولى المحلاتى،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الإسلاميّة،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ومستنبط المسائل، حسين النورى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أحمد بن محمّد الشيبانى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محمّد الدرويش،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الشمسين و إكسير السعادتين، بهاء الدين محمّد بن الحسين بن عبد الصمد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تعليقات محمّد إسماعيل بن الحسين الخواجوئي،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مهدى الرجائي، طبع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للآستانة الرضوية،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 لابحاث السيد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واعظ البهسودى، قم ـ مكتبة الداورى،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الأُصول، نجم الدين أبي القاسم جعفر بن الحسن بن يحيى بن سعيد الهُذَلي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الدين وملاذ المجتهدين، حسن بن زين الدين، ابن الشهيد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بقال،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محمّد بن على المازندرانى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الحيدرية ـ نجف،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ابن بابويه القمّى،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اسلامى،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احاديث الامام المهدى، مؤسسة المعارف الاسلامية، بإشراف على الكورانى،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الاسلامية،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سليمان بن احمد اللخمى الطبرانى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عوض الله وعبدالحسن بن إبراهيم الحسينى،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دارالحرمين،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سليمان بن أحمد اللخمى الطبرانى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حمدى عبدالمجيد السلفى،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دارإحياء التراث العربى،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الخوئى، أبوالقاسم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مدينة العلم،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مصطلحات الرجال والدراية، جديدى نژاد، محمّد رضا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محمّدكاظم رحمان ستايش،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مقاييس اللغة، أحمد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مصطفى البابى 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الكرامة فى شرح قواعد العلامة، محمد جواد بن محمد الحسينى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الخالصى،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اسلامى،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مقياس الهداية، مامقاني،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رضا المامقاني، مؤسسة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قم،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المكاسب المحرمة، خميني، روح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تنظيم و نشر آثار امام خمينى،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على المازندرانى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منتقي الجمان في احاديث الصحيح والحسان، حسن بن زين الدين، ابن الشهيد الثانى، تصحيح علي اكبر غفاري،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اسلامى،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المطلب فى تحقيق المذهب، أبو منصور الحسن بن يوسف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بنياد پژوهشهاى آستان قدس رضوى ـ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المريد، زين الدين على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منيةالطالب، خوانساري نجفي،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 اول،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الاسماء فى مرتب الحروف والاشياء، محمود بن عمر الزنجى السجزى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مصطفوى،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علمى وفرهنگى،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البارع، جمال الدين احمد بن محمد بن فهد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مجتبى العراقي، مؤسسة نشر اسلامي ـ قم، </w:t>
      </w:r>
      <w:r>
        <w:rPr>
          <w:rFonts w:ascii="IRNazanin" w:hAnsi="IRNazanin" w:eastAsia="IRNazanin"/>
          <w:color w:val="111111"/>
          <w:sz w:val="28"/>
          <w:sz w:val="28"/>
          <w:szCs w:val="28"/>
          <w:lang w:bidi="fa-IR"/>
        </w:rPr>
        <w:t>۱۴۰۷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على بن ابى طالب عليه السلام في الكتاب والسنة والتاريخ، محمدى ريشهرى، محمد، قم ـ دارالحديث، الطبعة الاولى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العقائد الاسلامية، محمدى ريشهرى،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ابن الجوزى، أبو الفرج عبدالرحمن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محمد عثمان،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الحكمة، محمدى ريشهرى،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فى تفسير القرآن، طباطبائى، محمّد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إسماعيليان،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وتنبيه الخواطر، الحسين بن محمّد الحلوانى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ائمه دراحياى دين، علامه عسكري، مرتضى، تهران، بنياد بعثت،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تقيه در استنباط، صفرى فروشانى، نعمت الله،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على، جعفرى، محمد تقى، قم ـ جهان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المرام في تتميم مجمع الفائدة و البرهان، محمد بن علي الموسوي العاملي المعروف بصاحب المدارك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۱۰۰۹</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نشر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نهايه الدراية، الصدر،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ماجد الغرباوي، قم، نشر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محمّد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جعفر شهيدى،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محمّد بن الحسن الحرّ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الأخيار إلى أُصول الأخبار، حسين بن عبد الصمد الحارثي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۹۴۸</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اللطيف كوهكمري، مجمع الذخائر الإسلاميّة، قم،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في الحديث، عمر بن حسن عثمان فلاته، بيروت، مناهل العرفان،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ونقد حديث، مسعودى، عبدالهادى، تهران، سازمان سمت و دانشكده علوم حديث،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النبى، شهرستانى، سيد على،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جواد الائمه،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يادنامه 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مهريزى، مهدى،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معين وكتابه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يحيى بن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يحيى بن معين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نور سيف،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الملك عبدالعزيز،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أَكْمَلْتُ لَكُمْ دِينَكُمْ وَأَتْمَمْتُ عَلَيكُمْ نِعْمَتِـى وَرَضِيتُ لَكُمُ الْإِسْلامَ دِيناً؛ امروز دين شما را برايتان كامل و نعمت خود را بر شما تمام گردانيدم،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را براى شما برگزيدم؛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خمس، اين مسئله را به زودي روشن مي‌كند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كتاب‌هاي اصول فقه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الشيخ الطوسي،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معارج الأصول، المحقق الحلي،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مبادئ الوصول، العلامة الحلي،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معالم الدين و ملاذ المجتهدين، ابن الشهيد الثاني،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قوانين الأصول، الميرزا القمي،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كتاب‌هاي فقهي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العلامة الحلي،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العلامة الحلي،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إيضاح الفوائد، ابن العلامة،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شرح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ذكرى الشيعة في أحكام الشريعة، الشهيد الأول،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المهذّب البارع، ابن فهد الحلي،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شرح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جواهر الكلام، الشيخ الجواهري،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گفتني است در دوره اخير، برخي تأخير بيان از وقت نياز را، به خاطر مصالح مهم‌تري مانند تقيه، جايز مي‌دانند؛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تقرير بحث النائيني، للسيد الخوئي،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مصباح الأصول، تقرير بحث الخوئي، الحسيني البهسودي،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سنن نسائي،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الاموال، أبو عبيد قاسم بن سلام،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أسد الغابة، ابن الاثير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الخمس، آيت الله نوري،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آيت الله نوري،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كليني،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بخش پاياني عبارت در نهج البلاغه متفاوت و چنين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حَفِظَ ما سَمِعَ عَلى وَجهِهِ، فَجاءَ بِهِ عَلى ما سَمِعَهُ لَم يزِد فِيهِ وَلَم ينقُص مِنهُ، فَحَفِظَ النّاسِخَ فَعَمِلَ بِهِ، وَحَفِظَ المَنسُوخَ فَجَنَّبَ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عثمان بن عيسى، عن الحسين بن المختار عن بعض أصحابنا،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أرأيتك لو حدَّثتك بحديث العام ثمَّ جئتني من قابلٍ فحدّثتك بخلافه بأيهما كنت تأخذ؟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آخذ بالأخير،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رحمك الله؛ و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عن أبيه، عن إسماعيل بن مرار، عن يونس، عن داود بن فرقد عن المعلّى بن خنيس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 حديث عن أوّلكم وحديث عن آخركم بأيهما نأخذ؟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به حتى يبلغكم عن الحي، فإن بلغكم عن الحي فخذوا قوله،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والله لا ندخلكم إلاّ فيما يسعكم؛ وفي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بالأحدث</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شيخ طوسي،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ابومنصور حسن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سيد محمد عاملي،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ابومنصور حسن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از ابن جنيد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برقي،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السرائر، ابن ادريس حلي،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تذكرة الفقهاء، ابومنصور حسن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ميرمحمد باقر 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كَفَرَ بِاللهِ مِنْ بَعْدِ إِيمَانِهِ إِلَّا مَنْ أكْرِهَ وَقَلْبُهُ مُطْمَئِنٌّ بِالْإِيمَانِ وَلَكِن مَنْ شَرَحَ بِالْكُفْرِ صَدْراً فَعَلَيْهِمْ غَضَبٌ مِّنَ اللهِ وَلَـهُمْ عَذَابٌ عَظِيمٌ؛ هر كس كه پس از ايمان آوردن خود، به خدا كُفر ورزد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عذابى سخت خواهد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مگر آن كس كه مجبور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قلبش به ايمان، اطمينان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هركه سينه اش به كُفر گشاده گردد، خشم خدا بر آنان است و برايشان عذابى بزرگ خواهد بود؛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يَتَّخِذِ الْمُؤْمِنُونَ الْكافِرِينَ أَوْلِيَاءَ مِنْ دُونِ الْمُؤْمِنِينَ وَمَنْ يَفْعَلْ ذلِكَ فَلَيْسَ مِنَ اللهِ فِي شَيْ ءٍ إِلَّا أَنْ تَتَّقُوا مِنْهُمْ تُقَاةً وَيُحَذِّرُكُمُ اللهُ نَفْسَهُ وَإِلَى اللهِ الْمَصِيرُ؛ مؤمنان نبايد كافران را به جاى مؤمنان، به دوستى بگيرند و هركه چنين كند، در هيچ 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نيست؛ مگر اين‌كه از آنان به نوعى، تقيّه كند و خداوند شما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مي‌ترساند، و بازگشت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 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سوى خدا است؛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رَجُلٌ مُّؤْمِنٌ مِّنْ آلِ فِرْعَوْنَ يَكْتُمُ إِيمَانَهُ أَتَقْتُلُونَ رَجُلاً أَنْ يَقُولَ رَبِّيَ اللهُ وَقَدْ جَاءَكُمْ بِالْبَيِّناتِ مِن رَّبِّكُمْ وَإِنْ يَكُ كاذِباً فَعَلَيْهِ كَذِبُهُ وَإِنْ يَكُ صَادِقاً يُصِبْكُمْ بَعْضُ الَّذِي يَعِدُكُمْ إِنَّ اللهَ لا يَهْدِي مَنْ هُوَ مُسْرِفٌ كَذَّابٌ؛ مردى مؤمن از خاندان فرعون كه ايمان خود را نهان مي‌داشت،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مردى را مي‌كُشيد كه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من خدا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مسلّماً براى شما از جانب پروردگارتان دلايل آشكارى آورده، و اگر دروغگو باشد، دروغش به زيان او است و اگر راستگو باشد، برخى از آنچه به شما وعده مي‌دهد، به شما خواهد رسيد؛ چراكه خدا كسى را كه افراط‌كارِ دروغ‌زن باشد، هدايت نمي‌كند؛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كتمان و نهي از اذاعه و افشاي اسرار، در همين بستر، شكل گرفت؛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الكتمان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التقية من ديني ودين آبائي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التقية جُنّة المؤمن، والتَّقِيَّةُ تُرْسُ اللهِ بَيْنَهُ وَبَيْنَ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بخشي از اين حديث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المؤمن إذا أظهر الإيمان ثمَّ ظهر منه ما يدلّ على نقصه، خرج ممّا وصف وأظهر وكان له ناقضاً؛ إلّا أن يدّعي أنَّه إنَّما عمل ذلك 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ذلك ينظر فيه؛ فإن كان ليس ممّا يمكن أن تكون التقيّة في مثله، لم يقبل منه ذلك، لأنّ للتّقية مواضعَ من أزالها عن مواضعها لم تستقم له وتفسير ما يتّقى مثل أن يكون قومُ سوء ظاهر حكمُهم وفعلُهم على غير حكم الحقّ وفعله، فكلّ شيء يعمل المؤمن بينهم لمكان التقيّة مما لا يؤدّي إلى الفساد في الدين، فإنه جائز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فيما يوجب الحقّ لمن انتحل الايمان وينقضه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شيخ حر عاملي،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التقية في كل ضرورة بقدرها، وتحريم التقية مع عدمها، وحكم التقية في شرب الخمر ومسح الخفّين ومتعة الحج</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اضطرّ إلي الخمر للدواء أو للعطش أو للتقية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بحراني، وجود قول مشابه از عامه را شرط تقيه‌اي بودن روايت، نمي‌داند؛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نقش تقيه در استنباط، صفري فروشاني،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طوسي،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۵۶۴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النبي، سيد علي شهرستاني،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مفيد،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طوسي،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عنوان امامت،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طاعة لمن لم يطع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الخروج علي أئمة الجور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طاعة السلطان للتقيه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۲۱۴۰۸</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فراهيدي، توريه را اين‌گونه تعريف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اخفاء الخبر و عدم إظهار السرّ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العين،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مادّه‌ي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گفتني است توريه با كنايه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كنايه، هر دو معناي دور و نزديك مي‌توانند با هم موجود و مقصود باشند ماننند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روزگار گذشته براي شخص سخاوتمند به‌كار مي‌رفته است، اما در توريه، تنها معناي بعيد كلام، مقصود صاحب سخن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اين، در كنايه لازم نيست، يكي از دو معنا دور از ذهن باشد، اما در توريه بايد چنين باشد تا مخاطب به آن نرسد و يا دير بفهمد و برنياشوبد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تفاوت موجب مي‌شود كه در كنايه، ميان دو معناي دور و نزديك ،انتقال صورت بگيرد، اما در توريه چنين نباشد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توريه در برخي كتاب‌هاي اصول فقه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أنّها عبارة عن إلقاء الكلام الظاهر في معني، و إرادة خلاف ظاهره مع إخفاء القرينه علي الخلاف؛ منية الطالب، نجفي خوانساري،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المحرمه، امام خميني، ج</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محمد بن حسن صفار قمي،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طباطبايي بروجردي،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عشره مبشره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تفسير منسوب به امام حسن عسكري، عليه السلام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در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خيراناس بعد النّبي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احاديث الشيعه، 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از چند نمونه فقهي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الكرامه، سيد جواد عاملي،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افزوده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خير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اذان، الحدائق الناضرة،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سخن امام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كنت فعلت لرجمتك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الفقيه، همداني،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در باره حدّ زماني نفاس، خوني كه زن پس از وضع حمل مي‌بيند،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بحث مصرف خمس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فيروزآبادي،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في علم الدراية، مامقاني،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جاحظ در كتاب الحيوان مي‌نويسد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 أراد مؤلفُ الكتاب أن يصلحَ تصحيفاً أو كلمة ساقطة فيكون إنشاء عشر ورقات من حرّ اللفظ وشريف المعاني أيسر عليه من إتمام ذلك النقص حتى يردّه إلى موضعه من اتصال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نسخ الكتاب ولم يعارض، ثم نسخ ولم يعارض خرج أعجمياً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الحقّ المبين، والحقّ أبلج لا يحتاج إلى زيادة البراهين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الحيوان،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شيخ صدوق، مقدّمه مصحّح،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شيخ 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ملّاعلي كني،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چاپ دارالحديث،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متعددي از آن را مي‌توان در الأخبار الدخيلة علامه شوشتري يافت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شوشتري،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۲۱۸۳۳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علامه محمد باقر مجلسي،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بنا به اصل عقلايىِ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خطا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اين دو خطا؛ به ويژه خطاى قرائت ـ كه با عرضه بر استاد، همراه بوده است ـ ، اعتنايى نمى شود؛ اما اگر قرائت ديگرى از آن يافت شد كه با اين قرائت، متعارض و متفاوت باشد، ديگر نمى توان به اصل عقلايىِ عدم خطا اتكا كرد؛ زيرا اين اصل، هم در قرائت شخص اوّل بايد جاري شود و هم در قرائت شخص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اين دو اصل، متعارض مى شوند و هيچ كدام بر ديگرى ترجيحى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عقلا، اصل را در اين گونه موارد، جارى نمى دانند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۸۲۱</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محدّثان، تعريف‌هاي متفاوتي را براي حديث محرّف، ارائه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ما وقع فيه تحريف من جهل المحرّفين وسفههم، إمّا بزيادة أو نقيصة أو تبديل حرف مكان حرف ليست هي على صورتها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مقباس الهداية، مامقاني،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المحرّف، هو ما غُيِّر سنده أو متنه بغيره، ولو بما لا يناسبه لإثبات مطلب فاسد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مصطلحات الرجال و الدراية،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طبرانى،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۱۰۲۱۴</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۱۰۲۱۳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المهدى عليه السلام، علي كوراني،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صدوق،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۶۷۶</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فراهيدي،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مامقاني،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شيخ صدوق،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پاورقى صفحه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دراية الحديث، رباني،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خويي به اين نكته اشاره كرده است؛ معجم الرجال،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مصحّح كتاب نيز بر اين اساس آن را با قلاب مشخص كرده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محمد تقي مجلسي، ص</w:t>
      </w:r>
      <w:r>
        <w:rPr>
          <w:rFonts w:ascii="IRNazanin" w:hAnsi="IRNazanin" w:eastAsia="IRNazanin"/>
          <w:b w:val="false"/>
          <w:b w:val="false"/>
          <w:bCs w:val="false"/>
          <w:i w:val="false"/>
          <w:i w:val="false"/>
          <w:iCs w:val="false"/>
          <w:color w:val="333333"/>
          <w:sz w:val="20"/>
          <w:sz w:val="20"/>
          <w:szCs w:val="20"/>
        </w:rPr>
        <w:t>۴۷۴</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علت‌هاي ديگري براي درج وجود دارد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به قرآن و آوردن آيات هنگام نقل حديث و آوردن دليل عقلي و فقهي براي استوارتر كردن محتوا و متن روايت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علامه محمد باقر مجلسي،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شيخ طوسي،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محمد بن إبراهيم نعماني،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ملّا علي كني،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۸۳۸۸</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تُغْنِ؛ غني مگردان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وسائل الشيعة چاپ آل البيت،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تُعِنْ؛ ياري 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به نقل از المحاسن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شيخ صدوق،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معناي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ابن بابويه قمي،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شيخ صدوق،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إلى أصول الأخبار،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الافصاح،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پاورقي شماره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شيخ صدوق،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خِصلةٌ مِن الجور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مجلسي به نقل از الخصال، اين عبارت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ويرويه عنه القاسمُ وابنُ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بحار الأنوار، 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مصطلحات الرجال و الدراية، محمدرضا جديدي‌نژاد،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ارائه يك نمونه نادرست تقطيع مي‌توان صدر آيه يا أَيهَا الَّذِينَ آمَنُوا لاتَقْرَبُوا الصَّلاةَ وَ أَنْتُمْ سُكارَى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را شاهد آورد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ابن أبي جمهور أحسائي،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حسين بن محمد بن حسن بن حلواني، از عالمان قرن پنجم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خطبه پيامبر در حجّة الوداع، خطبه‌هاي امام علي عليه السلام و عهد نامه اش به مالك اشتر در زمان خلافت، خطبه امام حسين عليه السلام در عرفات و رساله امام باقر عليه السلام به سعد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الأئمّة، احمدي ميانجي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 طبرسي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مفضّل و رساله امام هادي عليه السلام در باره جبر و تفويض در كتاب تحف العقول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محذور فيه وقطعوا بجوازه؛ نهاية الدراية، ص </w:t>
      </w:r>
      <w:r>
        <w:rPr>
          <w:rFonts w:ascii="IRNazanin" w:hAnsi="IRNazanin" w:eastAsia="IRNazanin"/>
          <w:b w:val="false"/>
          <w:b w:val="false"/>
          <w:bCs w:val="false"/>
          <w:i w:val="false"/>
          <w:i w:val="false"/>
          <w:iCs w:val="false"/>
          <w:color w:val="333333"/>
          <w:sz w:val="20"/>
          <w:sz w:val="20"/>
          <w:szCs w:val="20"/>
        </w:rPr>
        <w:t>۴۹۱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أقرب إلى الجواز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اختصار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الرعاية في علم الدراية،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فعله أئمّة الحديث منا ومن الجمهور ولا مانع منه؛ مقباس الهداية،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قاضي نعمان مغربي،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فهم حديث،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ورود حديث</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ابن حنبل،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مردي نزد پيامبر خدا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ماه رمضان، با همسرم درآميختم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پيامبر زنبيلي به نام عَرْق را آورد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آن‌كه آتش گرفته، كجا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جا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را كفّاره 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بخاري،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باب إذا جامَعَ في رمضانَ، عمدة القاري، العيني،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حالي كه ما نزد پيامبر نشسته بوديم، مردي نزد ايشان آمد و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شده؟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روزه، با همسر خود در آميختم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مي‌تواني بنده‌اي را آزاد كني؟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مي‌تواني دو ماه پياپي روزه بگيري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مي‌تواني به شصت مسكين غذا بدهي؟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نزد پيامبر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حالي كه ما نيز همچنان نشسته بوديم، پيامبر زنبيلي پر از خرما آورد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سؤال‌كننده كجا است؟ مرد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را بگير و كفّاره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كسي فقيرتر از خودم بدهم؟ به خدا سوگند، بين دو حَرّه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سنگلاخ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مدينه، خانواده‌اي فقيرتر از خانواده من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پيامبر لب به خنده گشود؛ به گونه‌اي كه دندان‌هاي پيشينش آشكار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را صرف خوراك خانواده‌ات 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بخاري،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باب إذا جامَعَ في رمضانَ ولم يكن له شئٌ فَتَصَدَّقَ عليه فليكفّر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ابي وقاص در باره متعه پرسيدم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را انجام داديم، در حالي كه اين ـ يعني معاويه ـ در مكّه و كافر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ابن كثير،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مي‌گفت كه شنيده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ابي وقاص و ضحّاك بن قيس، در سالي كه معاويه حج گزارد، با هم در باره حج تمتّع گفت و گو مي‌كردند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ضحاك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متعه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جز كسي كه امر خدا را ناديده مي‌گيرد، نمي‌گزارد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گفتي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ضحاك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خطاب از آن باز مي‌داشت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پاسخ مي‌دهد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 آن را انجام داده و ما نيز همراه او انجام داده‌ايم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ترمذي و نسائي نيز حديث را به نقل از قتيبه از مالك، آورده‌اند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در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بيماري پرسيدم كه توان نماز خواندن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چه در اختيار بنده نباشد و مغلوب امر الهي باشد، خدا، خود، عذرش را مي‌پذيرد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مُرازم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جابر از امام صادق عليه السلام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شما را به سامان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نوافل بسياري بر دوش دارم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عهده انجامشان بر نمي‌آيم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 كنم؟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قضاي آنها را 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 از آن است كه بتوانم آنها را قضا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دوباره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قضاي آنها را 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آنها را نمي‌دانم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هنگامي كه تأكيد امام بر خواندن نافله را مي‌بيند،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چهار ماه بيمار شده بودم و حتي ركعتي نافله نخوانده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 عليه السلام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شما را به صلاح بدارد و مرا فدايتان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ماه است كه نافله‌اي نخوانده‌ام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نيازي نيست آنها را قضا 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سالم با بيمار فرق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در اختيار بنده نباشد و مغلوب امر الهي باشد، خدا، خود، عذرش را مي‌پذيرد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 روايت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إبراهيم، عن أبيه، عن حماد، عن حريز،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رجلٌ مَرِضَ فَتَرَكَ النافلةَ؟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ليست بِفريضةٍ، إن قضاها فهو خيرٌ يفعله، وإن لم يفعل فلا شئَ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 بن القاسم عن إبراهيم النخعي عن معاوية بن عمار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يحرم عليك من الطيب أربعة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 والعنبر والورس والزعفران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 در اين باره پرسيدم كه فرد مُحرم، دارويي آميخته به بوي خوش را وارد بيني‌اش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اشكالي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جابر ـ كه صورتش در حال احرام، به سبب بيماري‌اي ورم كرده بود ـ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طبيبي كه مرا درمان مي‌كند، برايم انفيه‌اي تجويز كرده كه آميخته به مشك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جايز است استفاده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استفاده 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۱۰۱۲</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كه تعبير عربي رايج براي اين مفهوم،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الحديث 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گاهي در فارسي نيز به جاي اين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 است در عبارات فارسي، از آن پرهيز شود و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اين‌كه اگر اين تركيب را وصفي بگيريم،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صفتي بي‌معنا خواهد بود؛ اما اگر تركيب مصدري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سكون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،گونه‌اي گرته‌برداري است كه اگر هم غلط نباشد، فصيح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عبارات فارسي، حرف اضافه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كنار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رود، معناي روشن و عرفي آن در فارسي معيار،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 به جا كردن به 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عربي،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فهميده مي‌شود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إلي؛ نقل كرد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روشن است كه اين اصطلاح حديثي، در چنين معنايي به كار نمي‌رود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الحديث 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معنَى الحديثِ مِن دونِ الجُمودِ على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لِمَن لَمْ يكنْ عالماً بِمقاصِدِ الألفاظِ، وما يحيلُ مَعانِيها، ومَقاديرِ التفاوتِ بينَها بِغيرِ خلافٍ؛ معجم مصطلحات الرجال و الدراية،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الرعاية في علم الدراية،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وصول الأخيار،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كليني بابي را در كافي، به اين موضوع اختصاص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از محمّد بن مسلم چنين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 عليه السلام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شما حديثي مي‌شنوم و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 بازگو كردن براي 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و زياد مي‌كنم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حكمش 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 تُريد معانيه، فلا بأسَ؛ اگر مقصودت رساندن همان معاني باشد، اشكالي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حديث، ش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معنا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مهدى مهريزى،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شيخ طوسي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منهم من ينقل الحديث بالمعنى دون اللفظ، فيقع الغلط فيه من هذا الوجه؛ عدّة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درس فقه خود، گاه چند حديث را به يك جا باز مي‌گردانده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حديث دوازدهم و پانزدهم باب پانزدهم از ابواب نماز مسافر وسائل الشيعة را يك حديث  دانسته و اندكى بعد، چنين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النقل بالمعنى كان أمراً شائعاً بين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البدر الزاهر، منتظري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الأحاديث المقلوبة و جواباتها، طباطبايي بروجردي،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أصَبْتَ فيه، فلا بأسَ؛ بحار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آنچه ابو طفيل از امام باقر عليه السلام نقل كرده است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لأمير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 ما أملي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نبي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وتخاف 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أخاف عليك النسيان وقد دعوتُ اللهَ لك أن يحفظك فلا ينساك، لكن اكتب لشركائك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تدوين السنة الشريفة؛ محمد رضا حسيني جلالي، مجلّه علوم حديث،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كتابت و تدوين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علي مهدوي راد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نمونه، أبو الوضّاح از پدرش چنين نقل كرده است كه گروهي شيعه، از ياران خاصّ امام كاظم عليه السلام بودند كه هر گاه نزد ايشان حاضر مي‌شدند، الواح نازكي را از جنس آبنوس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درختى بلند با پوست سياه و سنگين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قلم، زير لباس خود داشتند و هر گاه آن امام مطلبي را مي‌فرمود يا در باره حادثه‌اي نظر مي‌داد، هر آنچه از ايشان مي‌شنيدند، همان‌گونه مي‌نوشتند؛ مستدرك الوسائل، حسين نوري،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۲۱۳۸۲</w:t>
      </w:r>
      <w:r>
        <w:rPr>
          <w:rFonts w:ascii="IRNazanin" w:hAnsi="IRNazanin" w:eastAsia="IRNazanin"/>
          <w:b w:val="false"/>
          <w:b w:val="false"/>
          <w:bCs w:val="false"/>
          <w:i w:val="false"/>
          <w:i w:val="false"/>
          <w:iCs w:val="false"/>
          <w:color w:val="333333"/>
          <w:sz w:val="20"/>
          <w:sz w:val="20"/>
          <w:szCs w:val="20"/>
          <w:rtl w:val="true"/>
        </w:rPr>
        <w:t>، عن مهج الدعوات؛ همچنين، كشّي در باره زراره چنين نقل كرده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دخل زرارة على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قلتم لنا في الظهر والعصر على ذراع وذراعين، ثم قلتم أبردوا بها في الصيف، فكيف الإبراد بها؟ وفتح ألواحه ليكتب ما يقول، فلم يجبه أبو عبد الله عليه السلام بشيء، فأطبق ألواحه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علينا أن نسألكم وأنتم أعلم بما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ودخل أبو بصير على أبي عبد الله عليه السلام فقال إن زرارة سألني عن شيء فلم أجبه وقد ضقت فاذهب أنت رسولي إليه، فقل صل الظهر في الصيف إذا كان ظلك مثلك والعصر إذا كان ضلّك مثليك، وكان زرارة هكذا يصلي في الصيف، ولم أسمع أحدا من أصحابنا يفعل ذلك غيره وغير ابن بكير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أخبرني بعددهم وبلدانهم ومواضعهم، فذاك يقتضى من أسمائهم؟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كان يوم الجمعة بعد الصلاة فائتني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يوم الجمعة أتيته،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بصير، أتيتنا لما سألتنا عنه؟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لا تحفظ، فأين صاحبك الذي يكتب 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 شغله شاغل وكرهت أن أتأخر عن وقت حاجتي، فقال عليه السلاملرجل في مجلسه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 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شهيد 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الروايةُ المنقولةُ في المُصنَّفاتِ لا تُغَيرُ أصلاً وإنْ كان بِمعناه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الرعاية في علم الدراية،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 سخن علامه مامقاني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كلامَ ظاهراً في عدمِ جوازِ نقلِ الأحاديثِ الواردةِ في الأدعيةِ والأذكارِ والأورادِ بِالمَعنَى، ولا تَغييرِها بِزيادةٍ ولا نقصانٍ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سخن امام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حِكمتِه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المرءِ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بِنفسِه؛ از حكيم بودن انسان، خودشناسي او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دو نقل ديگر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حكمته معرفتُه بِذاته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حكيم بودن انسان خودشناسي اوست، نزهة الناظر، حلواني،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الحكمةِ معرفةُ الإنسانِ نفسَه و وقوفُه عندَ قَدْرِه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برترين حكمت، خودشناسي انسان و نگاه داشتن حدّ و اندازه خويش است، غرر الحكم، آمدي، ح </w:t>
      </w:r>
      <w:r>
        <w:rPr>
          <w:rFonts w:ascii="IRNazanin" w:hAnsi="IRNazanin" w:eastAsia="IRNazanin"/>
          <w:b w:val="false"/>
          <w:b w:val="false"/>
          <w:bCs w:val="false"/>
          <w:i w:val="false"/>
          <w:i w:val="false"/>
          <w:iCs w:val="false"/>
          <w:color w:val="333333"/>
          <w:sz w:val="20"/>
          <w:sz w:val="20"/>
          <w:szCs w:val="20"/>
        </w:rPr>
        <w:t>۳۱۰۵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ascii="IRNazanin" w:hAnsi="IRNazanin" w:eastAsia="IRNazanin"/>
          <w:b w:val="false"/>
          <w:b w:val="false"/>
          <w:bCs w:val="false"/>
          <w:i w:val="false"/>
          <w:i w:val="false"/>
          <w:iCs w:val="false"/>
          <w:color w:val="333333"/>
          <w:sz w:val="20"/>
          <w:sz w:val="20"/>
          <w:szCs w:val="20"/>
        </w:rPr>
        <w:t>۶۷۵۸</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ascii="IRNazanin" w:hAnsi="IRNazanin" w:eastAsia="IRNazanin"/>
          <w:b w:val="false"/>
          <w:b w:val="false"/>
          <w:bCs w:val="false"/>
          <w:i w:val="false"/>
          <w:i w:val="false"/>
          <w:iCs w:val="false"/>
          <w:color w:val="333333"/>
          <w:sz w:val="20"/>
          <w:sz w:val="20"/>
          <w:szCs w:val="20"/>
        </w:rPr>
        <w:t>۱۰۲۴۱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أحمد بن يحيى عن يعقوب بن يزيد عن ابن أبي عمير عن داود بن فرقد عن أبي عبد الله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كساني كه از فرستاده و پيامبرِ درس ناخوانده ـ همان كسي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و مشخصاتِ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نزد خود در تورات و انجيل، نوشته مي‌يابند ـ ، پيروي مي‌كنند؛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آنان را به هر كار پسنديده فرمان مي‌دهد و از هر كار زشت، باز مي‌دارد و پاكيزه‌ها را بر آنان حلال و پليدها را احرام مي‌كند و بار سنگين آنان و زنجيرهايي را كه بر گردنشان است، از آنها بر مي‌دارد،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علي بن إبراهيم،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علي بن يونس العاملي،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ذلك مِن بولٍ يصيب أبدانهم في يوم عبادتهم فحينئذ لا يجوز لهم دخول المعبد والشركة معهم في المراسم، وكأن الخبر نقل بالمعنى مع عدم الدقة وسوء 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هذا القطع معروف في شريعة موسى عليه السلام كما في قوله تعالى حكاية أن لك في الحياة أن تقول لامساس في قصة السامري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أستاذنا الشعراني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أر إلى الان وجهاً لتوجيه الخبر تطمئن إليه النفس غير ماذكرناه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منتقى الجمان،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پانوشت مرحوم علي اكبر غفاري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كوچك‌ترين واحد صوتي زبان است كه معنا ندارد؛ اما تفاوت معنايي ايجاد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نمونه، در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يك واج مي‌نامند و اگر به جاي آن، 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بگذاريم، مي‌شود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معناي واژه عوض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گونه، اگر در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بگذاريم، واژه جديدي با معناي جديد ساخته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واج هستند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تك‌واژ</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يكي از واحدهاي زباني است كه از يك يا چند واج ساخته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تك‌واژ، گاهي معنا و كاربرد مستقل دارد ـ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چوب، تند، بِه ـ؛ كه در اين صورت،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تك‌واژ 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مي‌نامند و در واقع، به تنهايي 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بسياري از تك‌واژها، كاربرد مستقل ندارند و در ساختمان واژه‌هاي ديگر، به كار مي‌روند؛ كه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تك‌واژ وابسته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مي‌نامند،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واژه‌هاي ديده‌بان، دانشمند و خوب‌تر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كه اصرار مسلمانان بر حفظ قرآن و حديث، باعث مي‌شد كه نيازي به تكميل خطّ عربي نبينند؛ اما پس از گسترش قلمرو اسلامي، افراد بسياري مسلمان شدند كه چون با زبان عربي آشنا نبودند، آيات قرآن را چنان غلط مي‌خواندند كه گاهي معنايي كفرآميز مي‌داد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مسلمانان به فكر چاره افتادند و علائمي را ـ يعني نشانه‌هايي براي نمايش واج‌هاي صدادار ـ بر نهادند تا دست كم، واژه‌هاي قرآن درست خوانده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علائم معمولاً بارنگ قرمز نوشته مي‌شد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كتاب‌هاي مربوط به علوم قرآن و به‌ويژه مباحث تاريخ قرآن، مانند تلخيص التمهيد، آيت الله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دلايلي چند، اين نشانه‌ها تنها در قرآن به كار مي‌رفت و استفاده از آنها در نوشتن حديث و ديگر متون، تا قرن‌ها معمول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 از اين تفاوت، ريشه در جايگاه مقدّس و والاي قرآن نزد مسلمانان دارد؛ چنان‌كه امروزه نيز علائم نگارشي قرآن، بسيار كامل‌تر از ديگر متون است و اصرار مسلمانان بر ثبت دقيق و آموختن آنها، در هيچ نوشته ديگري مشابه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اصطلاح، برگرفته از نام ابو الفضل محمّد بن طيفور سجاوندي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نخستين بار، براي درستْ خوانده شدنِ آيات قرآن، نشانه‌هايي را بر نهاد تا موارد وقف را در قرآن، مشخّص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علائم در آغاز، تنها در قرآن گذاشته مي‌شد؛ اما بعدها اين روش گسترش يافت و براي نماياندن نكاتي ديگر نيز، نشانه‌هايي وضع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به نشانه‌هايي مانند نقطه و ويرگول نيز علائم سجاوندي گفته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علائم، در نوشته‌ها به كار مي‌روند و كاركردشان در تعريفي كلّي و اجمالي، روشن‌تر كردن معناي جمله و يا جدا كردن واحدهاي آن از يكديگر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كاربرد اين نكته در موارد ديگر و اعم از تعارض، چندان روشن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از نظر مبناي نظري و احتمال عقلايي، مي‌توان در بسياري از احاديث، تغيير آهنگ سخن را احتمال داد؛ اما كاربرد‌هاي سخنان آهنگين و استفاده از لحن و جاي‌گزين كردن آن به جاي كلمات ويژه پرسش، تعجّب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چندان فراوان نيست و پيشينيان ـ اعم از محدّثان، فقيهان و مفسّران ـ با وجود آگاهي از اين مطلب، به ندرت از آن سود جسته‌اند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تتبّعات نگارنده نيز كاربرد آن را در غير از تعارض‌هاي غير قابل حل به وسيله روش‌هاي ديگر، نشان نمي‌دهد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يَحْيَى عَنْ إِبْرَاهِيمَ بْنِ إِسْحَاقَ عَنْ عَلِيِّ بْنِ مُحَمَّدٍ عَنِ الْحَسَنِ بْنِ دَاوُودَ الرَّقِّيِّ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نَحْنُ قُعُودٌ عِنْدَ أبِي عَبْدِ اللهِ إِذْ مَرَّ رَجُلٌ بِيَدِهِ خُطَّافٌ مَذْبُوحٌ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إِلَيْهِ أبُو عَبْدِ اللهِ حَتَّى أخَذَهُ مِنْ يَدِهِ ثُمَّ دَحَا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عَالِمُكُمْ أمَرَكُمْ بِهَذَا أمْ فَقِيهُكُمْ؟ لَقَدْ أخْبَرَنِي أبِي عَنْ جَدِّي أنَّ رَسُولَ اللهِ نَهَى عَنْ قَتْلِ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النَّحْلَةِ وَالنَّمْلَةِ وَالضِّفْدِعِ وَالصُّرَدِ وَالْهُدْهُدِ وَالْخُطَّافِ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۲۷۰۸</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نظر، مستند به رواياتي مانند نقل محمّد بن مسلم از امام صادق عليه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سَالَ مِنْ ذَكَرِكَ شَيْ ءٌ مِنْ مَذْيٍ أوْ وَدْيٍ فَلَا تَغْسِلْهُ وَلَا تَقْطَعْ لَهُ الصَّلَاةَ وَلا تَنْقُضْ لَهُ الْوُضُوءَ إِنَّمَا ذَلِكَ بِمَنْزِلَةِ النُّخَامَةِ وَكُلُّ شَيْ ءٍ خَرَجَ مِنْكَ بَعْدَ الْوُضُوءِ فَإِنَّهُ مِنَ الْحَبَائِلِ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فراهيدي،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الصحاح في اللّغة، جوهري،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۱۲۹۹</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احمد بن فارس،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وصول الأخيار إلى أصول الأخبار،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رشحة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مصطلحات الرجال والدراية،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في طلب الحديث، خطيب بغدادي،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تاريخ ابن معين، يحيي بن معين،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 فيه تحريف من جهل المُحرّفين و سفههم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بزيادة، أو نقيصة، أو تبديل حرف مكان حرف ليست هي على صورتها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الذي رويت فيه كلمة أو كلمات زائدة تفيد معنى زائداً غير مستفاد من الناقص المروي في 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نخستين مفهوم واژه اسرائيليات، عقايد و آراي يهوديان است؛ اما اين عنوان شامل همه انديشه‌هايي است كه غيرمسلمانان، از جمله يهوديان، مسيحيان به حوزه انديشه اسلامي وارد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سرآغاز پيدايش اين مطالب را مي‌توان پس از ظهور اسلام دانست كه عالمان اهل كتاب با در خطر ديدن منافع خود، در برابر آن مقاومت كردند، اما هنگامي كه اسلام بر سراسر جزيرة العرب مسلط شد، چاره اي جز تسليم و اسلام آوردن ظاهري نديدند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گفتني است موارد انتساب اين داستانها به پيامبر اكرم چندان فراوان نيست، هر چند تعداد آنها قابل توجه است؛ بدين معنا كه بسياري از اسرائيليات تنها به همان تورات و انجيل منسوب شده و به قصد برآوردن نيازهاي حاشيه‌اي هنگام تفسير قرآن و اطلاع از احوال امتهاي پيشين، بازگو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 بودن فرهنگ عرب از دانش تاريخي و مستند و نيز كم‌اطلاعي از اديان گذشته، سبب شد اعراب در برخورد با آياتي كه به احوال انبيا و ملتهاي پيشين اشاره مي كرد، دچار مشكل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ويژه آن كه قرآن به نقل جزئيات كم‌فايده و داستان‌سرايي نپرداخته و به آوردن نكات تربيتي و اصلي بسنده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ظاهر اين آيه ها را مي فهميدند؛ اما اطلاع كامل و دقيقي درباره آنها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سؤالاتي مانند آدم و حوا چگونه پديد آمدند؟ اقوام نوح، عاد و ثمود چسان مي زيستند؟ و داود، سليمان، طالوت و جالوت چه كارهايي انجام داده‌اند؟ از اين‌گونه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كمبود عالمان مسلمان در اين زمينه و ممانعت از مراجعه به اهل‌بيت عصمت و طهارت، دست عالم‌نمايان زبردست اهل كتاب را باز گذاشت تا تعليمات تحريف شده تورات و انجيل را گاه به نام كتابهاي آسماني و گاه با تأييد پنهاني حكومت، به نام پيامبر اكرم براي مسلمانان بازگو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اين نقلها كه اسرائيليات ناميده مي شوند، در كتاب‌هاي تفسير مأثور، مانند تفسير طبري و الدرّ المنثور مشاهده مي‌شوند و از اين رو دانشجويان رشته‌هاي تفسير و علوم قرآن بايد حساسيت بيشتري نسبت به اين گونه متون داشته باشند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طبراني،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تاريخ بغداد، خطيب،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الموضوعات، ابن جوزي،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ابن حنبل،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سنن ابي داوود،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و نقد حديث،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تذكرة الموضوعات، فَتّني، اللئالي المصنوعة، سيوطى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شيخ طوسي،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الجرح و التعديل، ابن ابي حاتم رازي،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۱۶۰۵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رجال شيعه نيز فردي به نام خالد بن نجيح جوان كوفى، از اصحاب امام صادق و امام كاظم عليهم السلام شمرده شده كه طبقه روايي او با اين شخص، يكسان نيست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و نقد حديث، صص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نظريه تغلّب، به معناي مشروعيت و مقبوليت شرعى داشتن هر قدرتى است كه حاكميت جامعه را به دست مي‌گيرد، هرچند اين به دست گرفتن حكومت، از راه غلبه و فائق آمدن قهرى بر ديگران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دينى اين نظريه، احاديث ساختگى مبني بر لزوم اطاعت از حاكمان جور و وفا كردن به بيعت آنان است كه در بحث‌هاى بعدى به آن اشاره مى كنيم و توجيه سياسى آن، مهم‌تر دانستن امنيت و وحدت جامعه و برتر دانستن آن از عدالت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عسكرى معتقد است كه سازندگان اين احاديث جعلى، به ساحت مقدس پيامبر نيز تعرّض كرده و زمينه را براى تنزّل دادن شخصيت ايشان به يك مسلمان معمولى و يا فقط اندكى بالاتر از آن فراهم آوردند و اين كار را با انتساب اعمالي مانند گوش دادن به آواز، تماشاى رقص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در احياى دين،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 فضائل علي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الوضع في الحديث، عمر فلاته،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شماره </w:t>
      </w:r>
      <w:r>
        <w:rPr>
          <w:rFonts w:ascii="IRNazanin" w:hAnsi="IRNazanin" w:eastAsia="IRNazanin"/>
          <w:b w:val="false"/>
          <w:b w:val="false"/>
          <w:bCs w:val="false"/>
          <w:i w:val="false"/>
          <w:i w:val="false"/>
          <w:iCs w:val="false"/>
          <w:color w:val="333333"/>
          <w:sz w:val="20"/>
          <w:sz w:val="20"/>
          <w:szCs w:val="20"/>
        </w:rPr>
        <w:t>۶۹۲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عبد الله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ascii="IRNazanin" w:hAnsi="IRNazanin" w:eastAsia="IRNazanin"/>
          <w:b w:val="false"/>
          <w:b w:val="false"/>
          <w:bCs w:val="false"/>
          <w:i w:val="false"/>
          <w:i w:val="false"/>
          <w:iCs w:val="false"/>
          <w:color w:val="333333"/>
          <w:sz w:val="20"/>
          <w:sz w:val="20"/>
          <w:szCs w:val="20"/>
        </w:rPr>
        <w:t>۶۲۱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 بن كثير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حمدان خصيبى، و شماره </w:t>
      </w:r>
      <w:r>
        <w:rPr>
          <w:rFonts w:ascii="IRNazanin" w:hAnsi="IRNazanin" w:eastAsia="IRNazanin"/>
          <w:b w:val="false"/>
          <w:b w:val="false"/>
          <w:bCs w:val="false"/>
          <w:i w:val="false"/>
          <w:i w:val="false"/>
          <w:iCs w:val="false"/>
          <w:color w:val="333333"/>
          <w:sz w:val="20"/>
          <w:sz w:val="20"/>
          <w:szCs w:val="20"/>
        </w:rPr>
        <w:t>۵۵۶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عبد الرحمان، و شماره </w:t>
      </w:r>
      <w:r>
        <w:rPr>
          <w:rFonts w:ascii="IRNazanin" w:hAnsi="IRNazanin" w:eastAsia="IRNazanin"/>
          <w:b w:val="false"/>
          <w:b w:val="false"/>
          <w:bCs w:val="false"/>
          <w:i w:val="false"/>
          <w:i w:val="false"/>
          <w:iCs w:val="false"/>
          <w:color w:val="333333"/>
          <w:sz w:val="20"/>
          <w:sz w:val="20"/>
          <w:szCs w:val="20"/>
        </w:rPr>
        <w:t>۱۲۱۰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ظبيان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بن زكريا، و شماره </w:t>
      </w:r>
      <w:r>
        <w:rPr>
          <w:rFonts w:ascii="IRNazanin" w:hAnsi="IRNazanin" w:eastAsia="IRNazanin"/>
          <w:b w:val="false"/>
          <w:b w:val="false"/>
          <w:bCs w:val="false"/>
          <w:i w:val="false"/>
          <w:i w:val="false"/>
          <w:iCs w:val="false"/>
          <w:color w:val="333333"/>
          <w:sz w:val="20"/>
          <w:sz w:val="20"/>
          <w:szCs w:val="20"/>
        </w:rPr>
        <w:t>۵۷۸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ايوب، و شماره </w:t>
      </w:r>
      <w:r>
        <w:rPr>
          <w:rFonts w:ascii="IRNazanin" w:hAnsi="IRNazanin" w:eastAsia="IRNazanin"/>
          <w:b w:val="false"/>
          <w:b w:val="false"/>
          <w:bCs w:val="false"/>
          <w:i w:val="false"/>
          <w:i w:val="false"/>
          <w:iCs w:val="false"/>
          <w:color w:val="333333"/>
          <w:sz w:val="20"/>
          <w:sz w:val="20"/>
          <w:szCs w:val="20"/>
        </w:rPr>
        <w:t>۵۶۶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مهران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ascii="IRNazanin" w:hAnsi="IRNazanin" w:eastAsia="IRNazanin"/>
          <w:b w:val="false"/>
          <w:b w:val="false"/>
          <w:bCs w:val="false"/>
          <w:i w:val="false"/>
          <w:i w:val="false"/>
          <w:iCs w:val="false"/>
          <w:color w:val="333333"/>
          <w:sz w:val="20"/>
          <w:sz w:val="20"/>
          <w:szCs w:val="20"/>
        </w:rPr>
        <w:t>۶۶۰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حسان بن كثير، و شماره </w:t>
      </w:r>
      <w:r>
        <w:rPr>
          <w:rFonts w:ascii="IRNazanin" w:hAnsi="IRNazanin" w:eastAsia="IRNazanin"/>
          <w:b w:val="false"/>
          <w:b w:val="false"/>
          <w:bCs w:val="false"/>
          <w:i w:val="false"/>
          <w:i w:val="false"/>
          <w:iCs w:val="false"/>
          <w:color w:val="333333"/>
          <w:sz w:val="20"/>
          <w:sz w:val="20"/>
          <w:szCs w:val="20"/>
        </w:rPr>
        <w:t>۶۹۱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احمد الكوفى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ascii="IRNazanin" w:hAnsi="IRNazanin" w:eastAsia="IRNazanin"/>
          <w:b w:val="false"/>
          <w:b w:val="false"/>
          <w:bCs w:val="false"/>
          <w:i w:val="false"/>
          <w:i w:val="false"/>
          <w:iCs w:val="false"/>
          <w:color w:val="333333"/>
          <w:sz w:val="20"/>
          <w:sz w:val="20"/>
          <w:szCs w:val="20"/>
        </w:rPr>
        <w:t>۵۵۱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بن حاتم قزوينى، و شماره </w:t>
      </w:r>
      <w:r>
        <w:rPr>
          <w:rFonts w:ascii="IRNazanin" w:hAnsi="IRNazanin" w:eastAsia="IRNazanin"/>
          <w:b w:val="false"/>
          <w:b w:val="false"/>
          <w:bCs w:val="false"/>
          <w:i w:val="false"/>
          <w:i w:val="false"/>
          <w:iCs w:val="false"/>
          <w:color w:val="333333"/>
          <w:sz w:val="20"/>
          <w:sz w:val="20"/>
          <w:szCs w:val="20"/>
        </w:rPr>
        <w:t>۵۹۳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قاسم حارثى، و شماره </w:t>
      </w:r>
      <w:r>
        <w:rPr>
          <w:rFonts w:ascii="IRNazanin" w:hAnsi="IRNazanin" w:eastAsia="IRNazanin"/>
          <w:b w:val="false"/>
          <w:b w:val="false"/>
          <w:bCs w:val="false"/>
          <w:i w:val="false"/>
          <w:i w:val="false"/>
          <w:iCs w:val="false"/>
          <w:color w:val="333333"/>
          <w:sz w:val="20"/>
          <w:sz w:val="20"/>
          <w:szCs w:val="20"/>
        </w:rPr>
        <w:t>۱۰۵۹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ascii="IRNazanin" w:hAnsi="IRNazanin" w:eastAsia="IRNazanin"/>
          <w:b w:val="false"/>
          <w:b w:val="false"/>
          <w:bCs w:val="false"/>
          <w:i w:val="false"/>
          <w:i w:val="false"/>
          <w:iCs w:val="false"/>
          <w:color w:val="333333"/>
          <w:sz w:val="20"/>
          <w:sz w:val="20"/>
          <w:szCs w:val="20"/>
        </w:rPr>
        <w:t>۶۲۰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معالم العلماء،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۵۵۹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كتاب، التخريج في بني الشيصبان و ولده و در أمل الآمل، شيخ حر 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۴۹۲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نقل از آن، همين گونه آمده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اگر وجود راوي غير امامي واقع در سند را موجب ضعف بدانيم و رجال‌شناسان، يكي از حلقه‌ها را غير امامي بخوانند، حديث ضعيف السند مي‌شود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شماره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وضعيت‌ها و عناوين مشابه ديگري نيز وجود دارد، مانند ابوجعفر براي احمد بن محمد بن عيسي، شيخ قميان كه گاه ناشناس تلقي مي‌شود و گاه با امام جواد عليه السلام و يا حتي امام باقر عليه السلام خلط مي‌شود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انگيزه‌هاي تدليس متعدد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انگيزه، مي‌تواند برملا نشدن ضعف راوي واقع در سند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انگيزه ديگر، پنهان كردن افتادگي حلقه‌هاي سند است كه در اين صورت به دسته دوم آسيب‌هاي سندي مربوط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دراية الحديث، نفيسي،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تا 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جابه جايي ميان اجزاي نام يك راوي نيز پيش آمده است كه در آسيب قلب به آن اشاره شد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 در اصطلاح چنين تعريف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حُذِفَ مِن مَبدأ إِسنادِهِ راوٍ فأكثَرُ عَلي التَّوالي، حديثي كه از ابتداي سند آن يك راوي، يا چند راوي در كنار هم حذف شده باشد، مانند برخي از روايات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گفتني است حلقه‌هاي افتاده در بسياري از اسناد معلق به آساني و با استفاده از اسناد روايات پيش از آنها، كشف مي‌شوند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امر در كتب اربعه حديث شيعه بيشتر اتفاق مي‌افتد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به معناي خاص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حُذِفَ مِن وَسَطِ إسنادِهِ واحِدٌ أو أكثَرُ، حديثي كه يك يا چند راوي از وسط سند آن افتاده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مي‌توان به روايت ذيل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إبن أبي‌عُمَيرٍ عن زرارة عن أبي‌جعفرٍ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القُنوتُ في كُلِّ صَلاةٍ في الرَّكعةِ الثّانيةِ قبلَ الرُّكُوعِ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قنوت در هر نماز، در ركعت دوم و قبل از ركوع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عقيده آيت الله خويي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واسطه بين إبن أبي‌عُمَير و زراره افتاده است؛ چه شيخ طوسي در تهذيب الاحكام سند روايت را اين‌گونه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إبن أبي‌عمير عن حَمّادٍ عن زرارة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دو معناي عام و خاص دارد و در بارة معناي مرسل خاص،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مِنهُ الصَّحابِي؛ حديثي كه مصاحب معصوم از سلسله سند آن افتاده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مشهور، مرسلات ابن ابي عمير است، مانند اين 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أبِي‌عُمَيْرٍ عَنْ بَعْضِ أصْحابِهِ عَنْ أبِي‌عَبْدِاللهِ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ماتَ الْمُؤْمِنُ الْفَقِيهُ ثُلِمَ فِي الْإِسْلامِ ثُلْمَةٌ لا يَسُدُّها شَي؛ در اين روايت، واسطه بين ابن ابي عمير و امام، مبهم است 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از اين رو حديث مرسل است، هرچند مرسلات ابن ابي عمير مقبول و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دراية الحديث، صص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و تعداد راويان ساقط در حديث معضل، اختلاف بسيار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بحث،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مامقاني،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مقطوع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اُضيفَ إلي التَّابِعِي أوْ مَن في حُكْمِهِ، مِن قَولٍ أو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حديثي كه گفتار يا كرداري را به تابعي يا كسي كه در حكم او است، نسبت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الرّازِي عَنِ المُقانِعِي عن بَكَّارِ بنِ أحمدَ عَن حَسَنِ بنِ حُسَينٍ عَن عبدِاللهِ بنِ بُكَيرٍ عَن عبدِالمَلِكِ بنِ إسماعيلَ الأسَدِي عن أبِيهِ قالَ حَدَّثَنِي سعيدُ بنُ جُبَيرٍ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الَّتِي يَقُومُ فِيهَا المَهدِي تَمطُرُ أربَعاً وَ عِشرِينَ مَطَرَةً يُرَي أثَرُها وَ بَرَكَتُها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 اين خبر سعيد بن جبير تابعي و از اين رو روايت مقطوع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مضمر را چنين تعريف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الَّذي يطوي فِيهِ ذِكرُ المَعصُومِ عندَ انتِهاءِ السَّنَدِ إلَيه، بأن يعَبَّرَ عَنهُ فِي المَقامِ المَزبُورِ بِالضَّميرِ الغائِبِ، حديثي كه در انتهاي سند آن، نام معصوم پنهان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از معصوم با ضمير غائب، تعبير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اين‌گونه موارد، بسي محتمل است گوينده سخن، معصوم باشد و ممكن است فرد ديگري از ياران امام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اصطلاح مختص عالمان شيعه است و اهل سنت چنين اصطلاحي ندارند،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دراية الحديث، صص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سماعه از موارد معروف اين آسيب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سَها الرَّجُلُ في الرُّكعَتَينِ الأولَتَينِ مِنَ الظُّهرِ وَ العَصرِ وَ لَم يدرِ واحِدةً صَلَّي أم ثِنَتَين، فَعَلَيهِ أن يعِيدَ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سماعه كه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نمازگزار در دو ركعت اول از نماز ظهر و عصرش دچار سهو شود و نداند يك ركعت خوانده يا دو ركعت، بايد نمازش را اعاده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نزد شيعه، از انواع منقطع و تعريف آن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سَقَطَ مِن وَسَطِ سَنَدِهِ أو آخِرِهِ واحِدٌ أو أكثَرُ مَعَ التَّصرِيحِ بِلَفظِ الرَّفعِ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حديثي كه از وسط يا آخر سند آن، 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بيشتر افتاده باشند، در حالي كه به لفظ رفع تصريح شده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كليني در كافي، گاه چنين گزارش مي‌كند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إبراهيمَ رَفَعَهُ إِلي أبي‌عبدِالله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علي بن ابراهيم، حديث را به امام صادق عليه السلام رساند؛ در اين نمونه، راويان متعدد بين علي بن ابراهيم و امام صادق عليه السلام حذف شده‌اند و به جاي آن از تعبير كلي رساندن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دراية الحديث، صص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مقاله تاليف ثامر هاشم العميدي و به زبان عربي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آن نيز به وسيله عليرضا كاوند در نخستين و دومين شماره مجله حديث انديشه به چاپ رسيد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شيخ بهايي،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المتعارف بينهم إطلاق الصحيح علي كل حديث اعتضد بما يقتضي اعتمادهم عليه أو اقترن بما يوجب الوثوق به والركون إليه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كنار شيخ طوسي از محقق حلّي نيز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القدماء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زبان عالمان نخستين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في علم الرجال، كلباسي، ابوالهدي،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القرائن الّتي تدلّ علي صحّة أخبار الآحاد أو علي بطلانها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 نيز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صدر المتألهين،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شعراني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۱۳۹۳</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مدرسان مبرز كلام و فلسفه و خبره در تفسير و حديث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تأليفات فراواني دارد كه از جمله آنها تعليقه بر شرح ملا صالح مازندراني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ابن حنبل،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و براي منابع 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كلّى، پس از تأليف وسائل الشيعة ـ كه يك گردآورى بزرگ از روايات فقهى شيعه با دسته‌بندى‌اي دقيق و كارآمد بوده است ـ ، فقيهان، به مدد آن، بر برخي از احكام گذشتگان، خدشه وارد كرده‌اند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هو الحُبّ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أبي ـ رضي الله عنه 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 عن أبيه، عن ابن أبي عمير، عن محمّد بن حمران، عن سعيد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الدين إلا الحبّ؟ إن الله ـ عزّ وجلّ ـ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 كنتم تحبون الله فاتبعوني يحببكم الله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طوسي، ص </w:t>
      </w:r>
      <w:r>
        <w:rPr>
          <w:rFonts w:ascii="IRNazanin" w:hAnsi="IRNazanin" w:eastAsia="IRNazanin"/>
          <w:b w:val="false"/>
          <w:b w:val="false"/>
          <w:bCs w:val="false"/>
          <w:i w:val="false"/>
          <w:i w:val="false"/>
          <w:iCs w:val="false"/>
          <w:color w:val="333333"/>
          <w:sz w:val="20"/>
          <w:sz w:val="20"/>
          <w:szCs w:val="20"/>
        </w:rPr>
        <w:t>۶۲۱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دُخُولِ الصُّوفِيَّةِ عَلَى أبِي عَبْدِ اللهِ وَاحْتِجَاجِهِمْ عَلَيْهِ فِيمَا يَنْهَوْنَ النَّاسَ عَنْهُ مِنْ طَلَبِ الرِّزْقِ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تنبيه الخاطر،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مشتاقان اين نكته را به دانش‌نامه امير المؤمنين،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موسوعه الإمام علي بن ابيطالب في الكتاب و السنّة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تهيه و طبع دارالحديث ارجاع مي‌دهيم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آشنايان با علوم حديث، مي‌دانند كه حديث صحيح نزد قدما، مانند مؤلّفان كتب اربعه و شيخ مفيد و ديگر محدّثان قرون اوّليه، با معناى آن نزد بسياري از عالمان دوره بعد كه از روزگار احمد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مى شود، متفاوت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المتعارف بينهم إطلاق الصحيح على كلّ حديث اعتضد بما يقتضي اعتمادهم عليه أو اقترن بما يوجب الوثوق به والركون إليه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گفته شود كه صحّت احتمالي سند، بر ما حجّت نيست و فايده‌اي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مي‌گوييم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مبناي حجّيت سيرة عقلا در قبول خبر، اصل در اعتماد به خبر، حصول اطمينانن است و روايتي كه سندي ضعيف اما غير جعلي دارد مي‌تواند در كنار چند روايت ضعيف السند ديگر، براي ما شهرت روايي و حتّي استفاضه بسازد و از ديدگاه عقلا، قابل اعتماد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به قدر مشترك تعداد قابل اعتنايي روايات ضعيف السند، مي‌توان حكم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گفتني است اين مضمون مشترك، نبايد با معيارهاي مسلّم و پذيرفته‌شده در تعارض باشد؛ امّا اين نكته در روايات صحيح السند هم جاري است و مختص به روايات ضعيف السند نيست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بِأيما أخَذْتُم مِن بابِ التسليمِ وَسِعَكُم؛ هر يك را از سر تسليم برگيريد، روا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المسير الذي تقصر فيه الصلاة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في السفر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موثّق، حديثي است كه سند آن به معصوم متّصل باشد و عالمان شيعه، راويانش را به رغم انحراف عقيدتي برخي از آنها، توثيق كرده باشند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صحاح الّلغة، معجم مقاييس الّلغة، و لسان العرب،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الْمُؤْمِنُونَ لِينْفِرُوا كَافَّةً فَلَوْ لا نَفَرَ مِنْ كُلِّ فِرْقَةٍ مِّنْهُمْ طائِفَةٌ لِّيتَفَقَّهُوا فِي الدِّينِ وَلِينْذِرُوا قَوْمَهُمْ إِذا رَجَعُوا إِلَيهِمْ لَعَلَّهُمْ يحْذَرُونَ؛ و شايسته نيست مؤمنان همگى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چرا از هر فرقه اى از آنان، دسته اى كوچ نمي‌كنند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 اى بمانند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دين آگاهى پيدا كنند و قوم خود را ـ وقتى به سوى آنان باز گشتند بيم دهند ـ باشد كه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كيفر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حديث، شماره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 حديث</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تفاوت حركتي گاه در لامُ الفعل ماضي و مضارع وجود دارد و در معناي مادّه اثر مي‌نهد امّا در اسم فاعل و مفعول و برخي ديگر از مشتقات بازتاب ندارد و از اين رو اسم فاعل‌ها و اسم مفعول‌هاي چندمعنايي متعدّدي پديد مي‌آيند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فَاجْتَنِبُوا الرِّجْسَ مِنَ الْأَوْثَانِ وَاجْتَنِبُوا قَوْلَ الزُّورِ؛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لا يشْهَدُونَ الزُّورَ وَإِذَا مَرُّوا بِاللَّغْوِ مَرُّوا كِرَاماً؛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سوّم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استاد شهيدي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تغليب بيشتر در عطف دو نام مشابه و مرتبط با هم، به كار مي‌رود و به جاي عطف، يكي از آن دو را ـ كه بيشتر فرد بزرگ تر است ـ انتخاب مى كنند و به صورت تثنيه مي‌آورند؛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شمس و قمر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حسن و حسين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زبيدي،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شهيدى،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تعليقه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بر خطبه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شقشقيه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كلام له عليه السلام في وصف بيعته بالخلافة وقد تقدم مثله بألفاظ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وبسطتم يدي فكففتها، ومددتموها فقبضتها، ثم تداككتم علي تداك الإبل الهيم على حياضها يوم ورودها حتى انقطعت النعل وسقطت الرداء ووطئ الضعيف وبلغ من سرور الناس ببيعتهم إياي أن ابتهج بها الصغير وهدج إليها الكبير وتحامل نحوها العليل، وحسرت إليها الكعاب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علىّ بن أبي طالب في الكتاب و السنّة و التاريخ، ري شهري،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سيد جعفر شهيدى،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تعليقه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بر خطبه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چه بسيار شهرها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هلاكت رسانيديم، و در حالى كه به خواب شبانگاهى رفته يا در نيم‌روز غُنوده بودند، عذاب ما به آنها رسيد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روايت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رغب عن سنّتي فليس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بخشى از سخن پيامبر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جاى خود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بدهد، معنايى كاملاً عكسْ نتيجه مى دهد، زيرا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معنا مي‌دهد؛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شهيدي، خطبه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خَلَقَ السَّماوَاتِ وَالْأَرْضَ وَجَعَلَ الظُّلُمَاتِ وَالنُّورَ ثُمَّ الَّذِينَ كَفَرُوا بِرَبِّهِمْ يعْدِلُونَ؛ ترجمه آقاي فولادوند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ستايش خدايى را كه آسمان‌ها و زمين را آفريد، و تاريكي‌ها و روشنايى را پديد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همه كسانى كه كُفر ورزيده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پروردگار خود برابر مي‌كنند؛ ترجمه آقاي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ستايش براي خداوندي است كه آسمان‌ها و زمين را آفريد، و ظلمت‌ها و نور را پديد آورد؛ اما كافران براي پروردگار خود، شريك و شبيه قرار مي‌دهند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 كه دلايل توحيد و يگانگي او، در آفرينش جهان آشكار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۱۲۴۴</w:t>
      </w:r>
      <w:r>
        <w:rPr>
          <w:rFonts w:ascii="IRNazanin" w:hAnsi="IRNazanin" w:eastAsia="IRNazanin"/>
          <w:b w:val="false"/>
          <w:b w:val="false"/>
          <w:bCs w:val="false"/>
          <w:i w:val="false"/>
          <w:i w:val="false"/>
          <w:iCs w:val="false"/>
          <w:color w:val="333333"/>
          <w:sz w:val="20"/>
          <w:sz w:val="20"/>
          <w:szCs w:val="20"/>
          <w:rtl w:val="true"/>
        </w:rPr>
        <w:t xml:space="preserve">؛ العين،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الإرشاد، الشيخ المفيد،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الصراط المستقيم، العاملي،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به آن پناه برد؛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اين هم نمونه‌اي از كاربرد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 تَرونَ أنَّ الأرضَ وراءَكم بَسابِسُ قِفارٌ ليسَ فيها خَمَرٌ ولا وَزَرٌ يعقَلُ إليه؛ آيا نمي‌نگريد كه زمينِ پشت سرتان، صحراهايي باير و بيابان هايي خالي است، كه در آنها نه مخفيگاهي هست و نه پناهگاهي كه بدان، پناه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موارد ديگر،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 الجهل في الكتاب و السنّة، ري شهري، 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قرآن كريم، خرمشاهى، ضميمه ترجمه قرآن،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افزون بر ماضى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 مضارع مؤنّث آن مى تواند باشد ـ به اين صورت كه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به جهت سنگينى، افتاده است ـ و هم صيغه مضارع مؤنّث باب تفعيل؛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برخي از اديبان، غزل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كيش مهر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سروده علامه طباطبايي و يا خوانده و نوشته شده به وسيله وي را يكي از نمونه‌هاي كم‌نظير شعر كاملاً فارسي مي‌دانند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العين چنين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المُسيطرُ الحفيظُ على ما تحتَ يَدَيه؛ قهرمان، يعني مسلّط و نگهدار آنچه در اختيار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إلى قهرمانِه، هو كالخازنِ والوكيلِ الحافظِ لِما تحتَ يدِه والقائمُ بِأمورِ الرجلِ بِلُغةِ الفُرْسِ؛ به قهرمانش نامه نوشت، مراد انباردار، وكيل، نگهدار اموال و متصدي كارهاي انسان ـ در زبان فارسي ـ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واژه‌اي به جا مانده از فارسي پهلوي؛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 انوري؛ فرهنگ فارسي، عميد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ادّعا نيز خود، نيازمند اثبات است وگزارش هاي لغت دانان خلاف آن است و آنچه از 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العين ـ كه در قرن دوم نگارش يافته ـ ، نقل شد، گواه استعمال آن پيش از قرن سه و چهار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نيز شايان توجه است كه پاره‌اي از واژگان فارسي همچون دين، دوزخ و پرديس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پيش از اسلام وارد زبان عربي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از اين دسته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نقل معنا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كاربرد واژه، به انتخاب راوي باشد و نه عين آنچه امام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شايسته اعتنا نيست؛ چراكه از سويي، اين واژه در نامه‌اي مكتوب به كار رفته ـ كه احتمال تغيير واژگان آن بسيار ناچيز است ـ و از ديگر سو، به چندين طريق غير از نهج البلاغه نيز نقل شده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۳۷۴۴</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نمونه، معلّى بن خنيس،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يعنى پيشكارِ امام صادق عليه السلام خوانده شده است؛ الكافى،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و نيز متون ديگر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روضة الواعظين، فتال نيشابوري،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مي‌توان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حسود، هرگز نياسود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 حكمت و مثلي فارسي دانست چنان‌كه در امثال و حِكَم دهخدا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كسي آن را ترجمه حديث مذكور بداند، خطا كرده است؛ ولي استفاده از آن براي تأكيد بر قبح حسادت و نشان دادن يكي از آثار زيانبار آن، اشكالي ندارد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صَمغُ شجرةٍ شائكةٍ، وَرَقُها كالآسِ وهو الُلبان الذي يُمضَغُ كالْعِلْك؛ كندر، شيره درختي پر خار است كه برگ‌هايش همچون برگ‌هاي درخت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يعني همان لُبان كه همچون صمغ، جويده مي‌شود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روايتي از امام صادق عليه السلام آمده است كه امير مؤمنان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لَعْقُ العَسَلِ شِفاءٌ مِن كلِّ 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من بطونها شراب مختلف ألوانه فيه شفاء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 قِراءةِ القرآنِ ومَضْغِ الُلبانِ يُذيبُ البَلغَمَ؛ ليسيدن عسل، درماني براي هر بيماري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درون زنبور، شهدي با رنگ‌هاي گوناگون بيرون مي‌آيد كه در آن، شفايي براي مردم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وآن همراه قرائت قرآن و جويدن كُندُر، بلغم را آب مي‌كند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۶۱۲</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 سنّتي،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يكي از اخلاط يا طبايع چهارگانه آدمي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بلغم، سودا، صفرا،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مي‌شود و عبارت از سردي و رطوبت مزاج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 الجهل في الكتاب و السنة،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معاوية بن وهب،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معروفٍ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علي بن محمد ليثي واسطي، ص </w:t>
      </w:r>
      <w:r>
        <w:rPr>
          <w:rFonts w:ascii="IRNazanin" w:hAnsi="IRNazanin" w:eastAsia="IRNazanin"/>
          <w:b w:val="false"/>
          <w:b w:val="false"/>
          <w:bCs w:val="false"/>
          <w:i w:val="false"/>
          <w:i w:val="false"/>
          <w:iCs w:val="false"/>
          <w:color w:val="333333"/>
          <w:sz w:val="20"/>
          <w:sz w:val="20"/>
          <w:szCs w:val="20"/>
        </w:rPr>
        <w:t>۵۴۰</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۹۴۸</w:t>
      </w:r>
      <w:r>
        <w:rPr>
          <w:rFonts w:ascii="IRNazanin" w:hAnsi="IRNazanin" w:eastAsia="IRNazanin"/>
          <w:b w:val="false"/>
          <w:b w:val="false"/>
          <w:bCs w:val="false"/>
          <w:i w:val="false"/>
          <w:i w:val="false"/>
          <w:iCs w:val="false"/>
          <w:color w:val="333333"/>
          <w:sz w:val="20"/>
          <w:sz w:val="20"/>
          <w:szCs w:val="20"/>
          <w:rtl w:val="true"/>
        </w:rPr>
        <w:t xml:space="preserve">؛ الجامع الصغير، سيوطي،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ص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ابن 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مقائيس اللغة،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العلم والحكمة في الكتاب و السنّة،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تحقيق في معنى الحكمة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وَمَلَائِكَتَهُ يصَلُّونَ عَلَى النَّبِىِ ّ يأَيهَا الَّذِينَ ءَامَنُواْ صَلُّواْ عَلَيهِ وَسَلِّمُواْ تَسْلِيمًا؛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صدر الدين محمد شيرازي، تصحيح عبد الله فاطمي،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۷۷۷</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صحيح الترمذى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مباركفوري،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مقائيس اللغة،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غسل اليدين قبل الطعام وبعده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اول باب را براي نمونه مي‌آوريم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يعْقُوبَ عَنْ عَلِي بْنِ إِبْرَاهِيمَ عَنْ أَبِيهِ عَنْ أَحْمَدَ بْنِ مُحَمَّدِ بْنِ أَبِي نَصْرٍ عَنْ صَفْوَانَ الْجَمَّالِ عَنْ أَبِي حَمْزَةَ عَنْ أَبِي جَعْفَرٍ عليه السلام 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الْوُضُوءُ قَبْلَ الطَّعَامِ وَبَعْدَهُ يذِيبَانِ الْفَقْرَ؛ قُلْتُ بِأبِي وَأُمِّي يذْهَبَانِ بِالْفَقْرِ؟ فَقَالَ يذِيبَانِ؛ امام باقر عليه السلام به ابو حمزه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ابو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 پيش از غذا و بعد از آن فقر را ذوب مي‌كنند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مادرم به فدايتان، فقر را مي‌برند؟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مي‌كنند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بن بنت الياس،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على الوشاء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كه از اصحاب امام رضا عليه السلام و از بزرگان شيعه بوده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بَلَوْنَاهُمْ كَمَا بَلَوْنَا أَصْحَابَ الْجَنَّةِ إِذْ أَقْسَمُوا لَيصْرِمُنَّها مُصْبِحِينَ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يسْتَثْنُونَ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فَطافَ عَلَيهَا طائِفٌ مِّن رَّبِّكَ وَهُمْ نَائِمُونَ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فَأَصْبَحَتْ كَالصَّرِيمِ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فَتَنادَوْا مُصْبِحِينَ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ascii="IRNazanin" w:hAnsi="IRNazanin" w:eastAsia="IRNazanin"/>
          <w:b w:val="false"/>
          <w:b w:val="false"/>
          <w:bCs w:val="false"/>
          <w:i w:val="false"/>
          <w:i w:val="false"/>
          <w:iCs w:val="false"/>
          <w:color w:val="333333"/>
          <w:sz w:val="20"/>
          <w:sz w:val="20"/>
          <w:szCs w:val="20"/>
        </w:rPr>
        <w:t>۵۴۶۸</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غزالي، محمد،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غزّالى تفاوتي ميان تغيير تدريجى معناى كلمه و خلط معناى اصطلاحى با معناي لغوى قائل نشده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لدراسة السنة النبوية، يوسف قرضاوي،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مكاني در نجف و پايين‌تر از كوفه است؛ معجم ما استعجم،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على اكبر غفارى، مصحح كتاب الكافى، هر دو تفسير مرآة العقول و الوافى را در حاشيه آورده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پانوشت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المسافر، تقرير درس آيت الله بروجردي،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ايشان اين نكته را در باره مفهوم 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۲۹۳۳</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 النبي آخِرَ الشهرِ وَواصَلَ ناسٌ مِن الناسِ فَبَلَغَ ذلك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مَدَّ لَنا الشهرُ لَواصَلْتُ وِصالاً يدَعُ المُتَعَمِّقونَ تَعَمُّقَهم، إنّي لَستُ مِثلَكم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أظلُّ يطعمُني ربّي ويسقِيني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پيامبر روزه پايان ماه را به ماه بعد متّصل نمود و شماري نيز همين كار را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خبر اين كار به پيامبر رسيد،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ماه طول ميكشيد، آن قدر پيوسته روزه مي‌گرفتم كه افراد افراطي، از زياده‌روي خود دست بر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همچون شما نيستم؛ زيرا پروردگارم پيوسته مرا سير و سيراب مي‌دارد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ابن حنبل،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ابن حنبل،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كتاب‌هاي بسياري آمده است كه پيامبر، وجود چنين دسته‌اي و جنگشان را به امام علي عليه السلام خبر داد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 ديگري نمي‌تواند با آنها بجنگد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 و در توصيفشان چنين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 يمرقون من الإسلام كما يمرق السهم من الرمية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طوسي،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كشف الغمّة، اربلي،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إرشاد القلوب، ديلمي،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همين فهم، تحليل بزرگ و كارآمدى در باره روان‌شناسىِ خوارج، در دانشنامه اميرالمؤمنين عليه السلام بر پايه قرآن، سنّت و تاريخ آمده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شهيدى،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تعليقه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التوحيد، شيخ صدوق،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مربوط به سوره توحيد در بحار الأنوار،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۷۳۸۷</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۷۳۵۲</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مجلسي اين حديث چنين تفسير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عن التفكّر والخوض في مسائل التوحيد والوقوف مع النصوص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كنايه، مى توان فرض كرد كه معناى حقيقى و اوّلى، هم‌زمان با معناى جديد و مجازي موجود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فراوانىِ خاكسترِ 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همان حال كه كنايه از مهمانى دادنِ پياپي و سخاوت بسيار صاحب‌خانه است، مى تواند حقيقى نيز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اصطلاح در صحيح بخارى،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نيز صحيح مسلم،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معناي واژه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معناي واژه دوم معناي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دوم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كاشاني در الوافي دو تفسير براي حديث ارائه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مَن أحَبَّ أنْ يوطأ عقبه لا بُدَّ أن يكونَ كَذّاباً أو عاجزَ الرأي؛ لأنه لا يعلمُ جميعَ ما يسأل عنه فَإنْ أجابَ عن كلِّ ما سُئِلَ فلا بُدَّ مِن الكِذبِ وإنْ لَم يجِبْ عمّا لا يعلمُ فهو عاجزُ الرأي؛ أو المعنَى أنَّه لا بدَّ في الأرض مِن كذّابٍ يطلُبُ الرئاسةَ ومِن عاجزٍ يتَّبِعُه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۸۴۶</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حديثي از هشام بن سالم كه به نقل از امام صادق عليه السلام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أميرُ المؤمنين على أصحابِه وهو راكبٌ، فَمَشوا معه، فالتَفَتَ إليهم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لكم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ولكنّا نُحِبُّ أن نمشي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انصرفوا فإنَّ مَشْي الماشي معَ الراكبِ مَفسَدَةٌ للراكبِ ومَذَلٌَّة للماشي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وَرَكَبَ مرةً أخرَى فَمَشوا خَلْفَه، فقال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اِنصَرِفُوا فإنَّ خَفْقَ النِعالِ خَلفَ أعقابِ الرجالِ مَفسَدَةٌ لِقلوبِ النُوكَى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علي عليه السلام سوار بر مركب، بر اصحاب خود 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پي ايشان روان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رو به آنها كرد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كاري داريد؟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اي امير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دوست داريم همراه شما باشيم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 گرديد؛ چراكه راه رفتنِ پياده با سواره، مايه فساد سواره است و ذلّت پياده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بار ديگر همين مسئله اتّفاق افتاد، امام علي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 گرديد؛ چراكه صداي كفش‌ها در پشت سر افراد، مايه فساد دل‌هاي بي‌خردان مي‌شود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حديث انديشه، شماره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مجلّه علوم حديث، شماره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محمد قاسمي،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جلوه‌هايي از هنر تصويرآفريني در روايات نبوي و روايات ائمه اطهار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باب نادر جامع في فضل الامام و صفاته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چند معنا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آن را تقريباً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همسان گرفته و بر اين باوريم كه مقصود از تأويل، در روايات متعددي، تطبيق بر مصداق خارجي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علامه طباطبايي،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نيز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اين آيه، زيانكارانِ حقيقي، كسانى هستند كه پيمان خدا را مى شكنند، و آنچه را خداوند به پيوستنش امر فرموده، مي‌گُسلند، و در زمين به فساد مى 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اين سخن امام، خودداري از صله رحم نيز مي‌تواند انسان را از زيانكاراني سازد كه در آيه نكوهش شده‌اند؛ گرچه بالاترين مرتبه آن، بريدن از اهل بيت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از امام صادق عليه السلام و متن آن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الْبَنُونَ نَعِيمٌ وَالْبَنَاتُ حَسَنَاتٌ، وَاللهُ يَسْأَلُ عَنِ النَّعِيمِ وَيُثِيبُ عَلَى الْحَسَنَاتِ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پاورقي،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مرآة العقول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مؤسسه تنظيم و نشر آثار امام خميني رحمه الله،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الروضه البهيه في شرح اللمعة الدمشقيه، الشهيد الثاني،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كتاب اقرار، آغاز فصل سوم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امام خميني، مسئله </w:t>
      </w:r>
      <w:r>
        <w:rPr>
          <w:rFonts w:ascii="IRNazanin" w:hAnsi="IRNazanin" w:eastAsia="IRNazanin"/>
          <w:b w:val="false"/>
          <w:b w:val="false"/>
          <w:bCs w:val="false"/>
          <w:i w:val="false"/>
          <w:i w:val="false"/>
          <w:iCs w:val="false"/>
          <w:color w:val="333333"/>
          <w:sz w:val="20"/>
          <w:sz w:val="20"/>
          <w:szCs w:val="20"/>
        </w:rPr>
        <w:t>۲۶۰۵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با شمشير يا چيز ديگرى كه شكار كردن با آن صحيح است با شرط‌هايى كه پيشترگفته شد، حيوانى را دو قسمت كنند، و سر و گردن در يك قسمت بماند و انسان وقتى برسد كه حيوان جان داده باشد، هر دو قسمت حلال است اگر به همين قطع كردن جان داده باشد، و اگر حيوان زنده باشد و وقت تنگ باشد براى سر بريدن به آداب شرع، قسمتى كه سر و گردن ندارد حرام، و قسمتى كه سر و گردن دارد، حلال است و اگر وقت باشد كه براى سر بريدن، آن قسمت كه در آن سر نيست، حرام است و آن قسمت ديگر اگر سر آن را به دستورى كه در شرع معين شده، بِبُرند حلال است ولى اگر ممكن نباشد مقدارى زنده بماند و در حال نزع باشد چنانچه سرش را هم ببرند بنا برب احتياط واجب بايد از آن اجتناب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مسئله </w:t>
      </w:r>
      <w:r>
        <w:rPr>
          <w:rFonts w:ascii="IRNazanin" w:hAnsi="IRNazanin" w:eastAsia="IRNazanin"/>
          <w:b w:val="false"/>
          <w:b w:val="false"/>
          <w:bCs w:val="false"/>
          <w:i w:val="false"/>
          <w:i w:val="false"/>
          <w:iCs w:val="false"/>
          <w:color w:val="333333"/>
          <w:sz w:val="20"/>
          <w:sz w:val="20"/>
          <w:szCs w:val="20"/>
        </w:rPr>
        <w:t>۲۶۰۶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با چوب يا سنگ يا چيز ديگرى كه شكار كردن با آن صحيح نيست حيوانى را دو قسمت كنند، قسمتى كه سر و گردن ندارد حرام است و قسمتى كه سر و گردن دارد، اگر زنده باشد، و سر آن را به دستورى كه در شرع معين شده ببرند، حلال است ولى اگر ممكن نباشد مقدارى زنده بماند و در حال جان دادن باشد چنانچه سرش را هم ببرند بنا بر احتياط واجب بايد از آن اجتناب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آيت الله خوئي، مسئله </w:t>
      </w:r>
      <w:r>
        <w:rPr>
          <w:rFonts w:ascii="IRNazanin" w:hAnsi="IRNazanin" w:eastAsia="IRNazanin"/>
          <w:b w:val="false"/>
          <w:b w:val="false"/>
          <w:bCs w:val="false"/>
          <w:i w:val="false"/>
          <w:i w:val="false"/>
          <w:iCs w:val="false"/>
          <w:color w:val="333333"/>
          <w:sz w:val="20"/>
          <w:sz w:val="20"/>
          <w:szCs w:val="20"/>
        </w:rPr>
        <w:t>۲۶۱۴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۲۶۱۵</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الآراءِ مِن النُّهَي، أبعدُها مِن الهَوَي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 الحكم، ح </w:t>
      </w:r>
      <w:r>
        <w:rPr>
          <w:rFonts w:ascii="IRNazanin" w:hAnsi="IRNazanin" w:eastAsia="IRNazanin"/>
          <w:b w:val="false"/>
          <w:b w:val="false"/>
          <w:bCs w:val="false"/>
          <w:i w:val="false"/>
          <w:i w:val="false"/>
          <w:iCs w:val="false"/>
          <w:color w:val="333333"/>
          <w:sz w:val="20"/>
          <w:sz w:val="20"/>
          <w:szCs w:val="20"/>
        </w:rPr>
        <w:t>۳۰۲۲</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اين تعبير را براى مردم آخر الزمان به كار مى برد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عَطَفُوا الهُدى على الهَوى؛ هدايت الهي را به متابعت هواهاي نفساني در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عَطَفُوا القرآنَ على الرأى؛ قرآن را تابع آرا و انديشه‌هاي خود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بخشي از آيه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سوره بقره است كه به گاه مواجهه با مصيبت گفته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گويي امام صادق عليه السلام اين عقيده و نسبت ناروا را مصيبتي دردناك ميبيند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شيخ صدوق،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عنوان‌هاي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خمول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اقتصادي بر پايه قرآن و حديث، تأليف محمد محمدي ري‌شهري، ترجمه سيد عليرضا حسيني ژرفا، نشر دار الحديث</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الهشام، عن الثقة، رَفَعَه عن أبي عبد الله عليه السلام أنَّه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الخَمرَ والميسرَ والأنصابَ والأزلامَ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اللهُ لِيُخاطبَ خلْقَه بِما لا يَعقِلُون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حديث سند ديگري نيز دارد؛ إختيار معرفة الرجال،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گفتني است تحريم صريح و روشن شراب و قمار، در آيه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سوره مائده آمده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 تَتَّقُوا اللهَ يَجْعَل لَّكُمْ فُرْقاناً وَيُكَفِّرْ عَنْكُمْ سَيِّئاتِكُمْ وَيَغْفِرْ لَكُمْ وَاللهُ ذُو الْفَضْلِ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نيز هنگامي كه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يتق الله يجعل له مخرجاً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قرائت كرد،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شبهات الدنيا، ومِن غمرات الموت، وشدائد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تقوا موجب مي‌شود خداوند راه برون رفت از شبهات دنيا و سختيهاي مرگ و روز قيامت را به شخص متقي عنايت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انسان در قرآن، توشى هيكو ايزوتسو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۱۹۹۳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احمد آرام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الصمد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آيات بنگريد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لِيُنْفِقْ ذُو سَعَةٍ مِّنْ سَعَتِهِ وَمَنْ قُدِرَ عَلَيْهِ رِزْقُهُ فَلْيُنْفِقْ مِمَّا آتَاهُ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توانگر است كه از دارايى خود هزينه كند، و هر كه روزى او تنگ باشد بايد از آنچه خدا به او داده خرج كند؛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يَبْسُطُ الرِّزْقَ لِمَنْ يَشَاءُ وَيَقْدِرُ وَفَرِحُوا بِالْحَياةِ الدُّنْيا وَمَا الْحَياةُ الدُّنْيا فِي الْآخِرَةِ إِلَّا مَتَاعٌ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 روزى را براى هر كه بخواهد گُشاده يا تنگ مي‌گرداند،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زندگى دنيا شاد شده اند، و زندگى دنيا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آخرت جز بهره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إِذَا مَا ابْتَلاهُ فَقَدَرَ عَلَيْهِ رِزْقَهُ فَيَقُولُ رَبِّي أَهَانَنِ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اما چون وى را مي‌آزمايد و روزي‌اش را بر او تنگ مي‌گرداند،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پروردگارم مرا خوار كرده است؛ 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أبي الحديد،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موسوعة الإمام علي بن أبي طالب عليه السلام في الكتاب و السّنة و التاريخ،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 لك؛ كأنه يمدحه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العين،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تكرّرت في الحديث لا أبا لك وهو أكثر ما يذكر في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كافي لك غير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يذكر في معرض الذمّ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أمّ لك، وقد يذكر في معرض التعجب ودفعا للعين، كقولهم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درّك، وقد يذكر بمعنى جدّ في أمرك وشمّر، لأنّ من له أب اتّكل عليه في بعض شأنه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ابن الأثير،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أبا لك كلمة تستعمل للحثّ على الفعل، أي جدّ في الفعل جدّ من لا أب له بعينه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أصول الكافي، مولي محمد صالح مازندراني،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معناى نسبى كلمه،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انسان در قرآن،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تعبيري از شيخ آقا بزرگ تهرانى؛ 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نهج البلاغه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امام خمينى به كنگره هزاره نهج البلاغه، رجب </w:t>
      </w:r>
      <w:r>
        <w:rPr>
          <w:rFonts w:ascii="IRNazanin" w:hAnsi="IRNazanin" w:eastAsia="IRNazanin"/>
          <w:b w:val="false"/>
          <w:b w:val="false"/>
          <w:bCs w:val="false"/>
          <w:i w:val="false"/>
          <w:i w:val="false"/>
          <w:iCs w:val="false"/>
          <w:color w:val="333333"/>
          <w:sz w:val="20"/>
          <w:sz w:val="20"/>
          <w:szCs w:val="20"/>
        </w:rPr>
        <w:t>۱۴۰۱</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به على عليه السلام، علامه محمد تقي جعفري،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ملا محمّد صالح مازندراني،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سيد رضي،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شهيد ثاني،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و براي آگاهي از تفسيرهاي مشابه،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صافي، فيض كاشاني،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الحدائق الناضرة،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ابوراشد نافع بن ازرق بصري، از شورشيان بر امام علي عليه السلام و رئيس أزارقه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ابتدا شاگرد ابن عباس بود و سپس به خوارج پيوست و پس از جنايت‌ها و خونريزي‌هاي بسيار، در روزگار حكومت زبيريان، در جنگ دولاب در نزديكي اهواز كشته 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زركلي،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اسلامي،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حديث، شماره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 ضرب قرآن به قرآن در ترازوي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بهروز يدالله پور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ابن حنبل،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برخي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 ذاتَ يومٍ والناسُ يتكلّمونَ في القَدَرِ؛ قال ـ وكأنَّما فَقَأ في وجهِه حَبَّ الرُّمّانِ مِن الغَضَبِ ـ ، قال فَقال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لَكُم تَضربُونَ كتابَ اللهِ بعضَه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هَلَكَ مَن كانَ قبلَكم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روزي پيامبر خدا از خانه خارج شد، ديد گروهي در باره قَدَر گفت‌وگو مي‌كنند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ـ كه گويي از شدّت غضب، دانه انار در چهره‌اش فشرده بودند ـ ، سخن گفت و به آنان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با پاره‌اي از آيات، آياتي ديگر را كنار مي‌زنيد؟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كه پيش از شما بودند، به همين سبب نابود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و نيز إنَّ نَفَراً كانوا جُلوساًإ بِبابِ النبيِّ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يقُلِ اللهُ كذا وكذا،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يقل الله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ذلك رسولُ اللهِ فَخَرَجَ كأنما فُقِئَ في وجهِه حَبُّ الرُمّانِ،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 أمِرتم أو بِهذا بُعثتُم أن تَضربوا كتابَ الله بَعضَه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ضَلَّتِ الأممُ قبلَكم في مِثلِ هذا إنّكم لستُم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الَّذى أمرتم به، فاعلَمُوا به والذى نُهيتُم عنه فانتَهوا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ابن حنبل،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كتاب السنّة، عمرو بن ابي عاصم،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الحسن بن علي الوشّاء، عن أبان الأحمر، عن زياد بن أبي رجاء،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عَلِمتُم فَقُولوا، وما لَمْ تَعلمُوا فَقُولوا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لَينتَزِعُ الآيةَ مِن القرآنِ يخِرُّ فيها أبعدَ ما بينَ السَّماءِ والأرضِ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فَراغَ إِلَى آلِهَتِهِمْ فَقالَ أَلا تَأْكُلُونَ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لَكُمْ لا تَنْطِقُونَ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فَراغَ عَلَيْهِمْ ضَرْباً بِالْيَمِينِ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فَأَقْبَلُوا إِلَيْهِ يَزِفُّونَ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أَتَعْبُدُونَ مَا تَنْحِتُونَ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خَلَقَكُمْ وَمَا تَعْمَلُونَ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ابْنُوا لَهُ بُنْياناً فَأَلْقُوهُ فِي الْجَحِيمِ؛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مختار الصّحاح، محمد بن عبدالقادر، 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نفاق را در قرآن، اظهار ايمان و پنهان داشتن كفر مى داند؛ الميزان،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ابو عبيد و ابن انبارى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برخي مجموعههاي روايي شيعه و اهل سنّت، احاديث نفاق را در هر دو عرصه نفاق سياسي و اخلاقي، گرد آوردهاند،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نضرة النعيم،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النفاق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تفاوتهاي آشكاري ميان انديشههاي محدث استر آبادي با محقق بحراني به چشم ميآيد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پژوهشكده دار الحديث، بيش از بيست نسخه كافي نگهداري مي‌شود كه در برخي از معتبرترينِ آنها،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ندارد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حدود </w:t>
      </w:r>
      <w:r>
        <w:rPr>
          <w:rFonts w:ascii="IRNazanin" w:hAnsi="IRNazanin" w:eastAsia="IRNazanin"/>
          <w:b w:val="false"/>
          <w:b w:val="false"/>
          <w:bCs w:val="false"/>
          <w:i w:val="false"/>
          <w:i w:val="false"/>
          <w:iCs w:val="false"/>
          <w:color w:val="333333"/>
          <w:sz w:val="20"/>
          <w:sz w:val="20"/>
          <w:szCs w:val="20"/>
        </w:rPr>
        <w:t>۶۲۰۰</w:t>
      </w:r>
      <w:r>
        <w:rPr>
          <w:rFonts w:ascii="IRNazanin" w:hAnsi="IRNazanin" w:eastAsia="IRNazanin"/>
          <w:b w:val="false"/>
          <w:b w:val="false"/>
          <w:bCs w:val="false"/>
          <w:i w:val="false"/>
          <w:i w:val="false"/>
          <w:iCs w:val="false"/>
          <w:color w:val="333333"/>
          <w:sz w:val="20"/>
          <w:sz w:val="20"/>
          <w:szCs w:val="20"/>
          <w:rtl w:val="true"/>
        </w:rPr>
        <w:t xml:space="preserve"> آيه دارد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تراثنا،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سلامة القرآن من التحريف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 الله نجّارزادگان،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التحقيق في نفي التحريف، السيد علي الميلاني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۱۰۴۲۶</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واژه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صيغه‌هاي مبالغه است؛ يعني كسي كه بسيار طلاق مي‌دهد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فيض كاشاني،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حديثهم صعب مستصعب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بي اعتبار بودن احاديث مخالف با محسوسات مي‌توان به اين حديث استناد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السيط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انَّ الرَّجل ليأتينا من قبلك فيخبرنا عنك بالعظيم من الأمر فيضيق بذلك صدورنا حتّى نكذبه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عنّي يحدِّثكم؟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للّيل انّه نهار وللنّهار انّه ليل؟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إلينا، فإنّك ان كذبت فإنّما تكذبنا؛ بصائر الدرجات،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علامه مجلسي در شرح اين حديث سخناني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گفتني است احاديث مخالف قرآن و عقل نيز اعتبار ندارند، اگرچه اين مخالفت بايد احراز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كتاب وضع و نقد حديث به اين نكته پرداخته‌ايم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فرزند محمد طيار از متكلمان بزرگ شيعه است؛ معجم رجال الحديث،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۴۰۶۲</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الحسين بن سعيد،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از معناي ژرف حديث،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ملا صالح بر كافي،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القواعد والفوائد، شهيد ثاني،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ثواب الأعمال و عقاب الأعمال،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مفيد،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نهج البلاغه، حكمت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جامع الأخبار، شعيري،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ارشاد القلوب، ديلمي،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از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مهدي حسينيان قمي، مجله علوم حديث، شماره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ستمكاران دل مبنديد و اتكا نكنيد كه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مي‌رسد؛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المحرمه، شيخ انصاري،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 نيز براى يافتن احاديث مشابه ديگر،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 التعظيم لصاحب الدنيا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وضعه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 بن عبد ربه، ثم سرقه منه داود بن المحبر فركبه بأسانيد غير أسانيد ميسرة، فسرقه عبد العزيز ابن أبي رجاء فركبه بأسانيدف أخر؛ ثم سرقه سليمان بن عيسى السجزي، فأتى بأسانيد أخر؛ 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وقد رويت في العقول أحاديث كثيرة ليس فيها شئ يثبت؛ ابن الجوزي، الموضوعات،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لسان الميزان،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شروح اين بزرگان بر كافي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شرك به خود را نمي‌آمرزد و كمتر از آن را براي هر كس كه بخواهد مي‌آمرزد و هر كس كه به خدا شرك آورد، گناهي بزرگ را به خدا بربسته است؛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۴۵۴۴</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مجموعه خوب براى آگاهى از اين شيوه، الحياة از برادران حكيمى و موسوعه ميزان الحكمه از محمدي رى‌شهرى و همكاران ايشان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ابن قولويه،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۸۲۷</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شفاعتي لأهل الكبائر من أمَّتي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۴۹۶۳</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صدوق،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شروط الشفاعه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المحرومون من الشفاعه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باب سوء الخلق</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عنوان‌هاى جهاد و رزق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در عدّة الأصول،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اساساً حديث موثق شامل احاديث سنيان نيز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استفاده علامه مجلسى از احاديث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يادنامه مجلسي،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اللئالي المصنوعة في الأحاديث الموضوعة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صلّى عَلىَّ الملائكةُ وعلى عليِّ بن أبي‌طالب سبع سنين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يصعدا ـ أو لم ترفع ـ شهادة أن لا إله إلا الله من الأرض إلى السماء إلا منّي ومن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أبي‌طالب عليه السلام، في الكتاب والسنة والتاريخ،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العقائدية،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باب أول من أسلم، ح </w:t>
      </w:r>
      <w:r>
        <w:rPr>
          <w:rFonts w:ascii="IRNazanin" w:hAnsi="IRNazanin" w:eastAsia="IRNazanin"/>
          <w:b w:val="false"/>
          <w:b w:val="false"/>
          <w:bCs w:val="false"/>
          <w:i w:val="false"/>
          <w:i w:val="false"/>
          <w:iCs w:val="false"/>
          <w:color w:val="333333"/>
          <w:sz w:val="20"/>
          <w:sz w:val="20"/>
          <w:szCs w:val="20"/>
        </w:rPr>
        <w:t>۴۰۹۴</w:t>
      </w:r>
      <w:r>
        <w:rPr>
          <w:rFonts w:ascii="IRNazanin" w:hAnsi="IRNazanin" w:eastAsia="IRNazanin"/>
          <w:b w:val="false"/>
          <w:b w:val="false"/>
          <w:bCs w:val="false"/>
          <w:i w:val="false"/>
          <w:i w:val="false"/>
          <w:iCs w:val="false"/>
          <w:color w:val="333333"/>
          <w:sz w:val="20"/>
          <w:sz w:val="20"/>
          <w:szCs w:val="20"/>
          <w:rtl w:val="true"/>
        </w:rPr>
        <w:t xml:space="preserve"> تا ح</w:t>
      </w:r>
      <w:r>
        <w:rPr>
          <w:rFonts w:ascii="IRNazanin" w:hAnsi="IRNazanin" w:eastAsia="IRNazanin"/>
          <w:b w:val="false"/>
          <w:b w:val="false"/>
          <w:bCs w:val="false"/>
          <w:i w:val="false"/>
          <w:i w:val="false"/>
          <w:iCs w:val="false"/>
          <w:color w:val="333333"/>
          <w:sz w:val="20"/>
          <w:sz w:val="20"/>
          <w:szCs w:val="20"/>
        </w:rPr>
        <w:t>۴۱۲۱</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ابي‌الحديد،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الغدير، علامه اميني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يعطف الهوى على الهدى إذا عطفوا الهدى على الهوى، ويعطف الرأي على القرآن إذا عطفوا القرآن على الرأي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ديدگاه اين بزرگان و نيز پاسخها و نقدهايى در اين‌باره،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حديث، شماره هاى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اين نوشته‌ها، كتاب نظام حقوق زن در اسلام و مسئله حجاب از استاد مطهرى و زن در آينه جمال و جلال از استاد جوادى آملي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نهج البلاغه، حكمت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۵۹۰۴</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پيشين و الخصال،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احكام النساء، شيخ مفيد،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المرأة أن تصبر على ما ترى من أذى زوجها و غيرته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۴۵۱۶</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زن روز، مهرماه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به نقل از مجله علوم حديث،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image" Target="media/image2.jpeg"/><Relationship Id="rId314" Type="http://schemas.openxmlformats.org/officeDocument/2006/relationships/image" Target="media/image2.jpeg"/><Relationship Id="rId315" Type="http://schemas.openxmlformats.org/officeDocument/2006/relationships/footer" Target="footer308.xml"/><Relationship Id="rId316" Type="http://schemas.openxmlformats.org/officeDocument/2006/relationships/footnotes" Target="footnotes.xml"/><Relationship Id="rId317" Type="http://schemas.openxmlformats.org/officeDocument/2006/relationships/numbering" Target="numbering.xml"/><Relationship Id="rId318" Type="http://schemas.openxmlformats.org/officeDocument/2006/relationships/fontTable" Target="fontTable.xml"/><Relationship Id="rId319" Type="http://schemas.openxmlformats.org/officeDocument/2006/relationships/settings" Target="settings.xml"/><Relationship Id="rId3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344</Pages>
  <Words>73649</Words>
  <Characters>291156</Characters>
  <CharactersWithSpaces>363899</CharactersWithSpaces>
  <Paragraphs>902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2026-08-17T00:19:18Z</dcterms:created>
  <dc:creator>ghaemiyeh.com</dc:creator>
  <dc:description/>
  <dc:language>en-US</dc:language>
  <cp:lastModifiedBy/>
  <dcterms:modified xsi:type="dcterms:W3CDTF">2026-08-17T03:49:27Z</dcterms:modified>
  <cp:revision>1</cp:revision>
  <dc:subject/>
  <dc:title>آسیب شناسی حدیث</dc:title>
</cp:coreProperties>
</file>

<file path=docProps/custom.xml><?xml version="1.0" encoding="utf-8"?>
<Properties xmlns="http://schemas.openxmlformats.org/officeDocument/2006/custom-properties" xmlns:vt="http://schemas.openxmlformats.org/officeDocument/2006/docPropsVTypes"/>
</file>