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9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البیع بررسی گسترده ی فقهی بیع </w:t>
      </w:r>
      <w:r>
        <w:rPr>
          <w:rtl w:val="true"/>
        </w:rPr>
        <w:t>«</w:t>
      </w:r>
      <w:r>
        <w:rPr>
          <w:rtl w:val="true"/>
        </w:rPr>
        <w:t>اهمیت بیع تعریف بیع و شماری از عقود گستره ی بیع و افتراق آن از سایر عقود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5323_3650668749">
            <w:r>
              <w:rPr>
                <w:webHidden/>
                <w:rStyle w:val="IndexLink"/>
                <w:rtl w:val="true"/>
              </w:rPr>
              <w:t>مشخصات كتاب</w:t>
            </w:r>
            <w:r>
              <w:rPr>
                <w:rStyle w:val="IndexLink"/>
                <w:rtl w:val="true"/>
              </w:rPr>
              <w:tab/>
            </w:r>
            <w:r>
              <w:rPr>
                <w:rStyle w:val="IndexLink"/>
              </w:rPr>
              <w:t>14</w:t>
            </w:r>
          </w:hyperlink>
        </w:p>
        <w:p>
          <w:pPr>
            <w:pStyle w:val="Contents2"/>
            <w:tabs>
              <w:tab w:val="clear" w:pos="8743"/>
              <w:tab w:val="right" w:pos="9026" w:leader="dot"/>
            </w:tabs>
            <w:rPr/>
          </w:pPr>
          <w:hyperlink w:anchor="__RefHeading___Toc4535325_3650668749">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4535327_3650668749">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4535329_3650668749">
            <w:r>
              <w:rPr>
                <w:webHidden/>
                <w:rStyle w:val="IndexLink"/>
                <w:rtl w:val="true"/>
              </w:rPr>
              <w:t>پيش گفتار</w:t>
            </w:r>
            <w:r>
              <w:rPr>
                <w:rStyle w:val="IndexLink"/>
                <w:rtl w:val="true"/>
              </w:rPr>
              <w:tab/>
            </w:r>
            <w:r>
              <w:rPr>
                <w:rStyle w:val="IndexLink"/>
              </w:rPr>
              <w:t>32</w:t>
            </w:r>
          </w:hyperlink>
        </w:p>
        <w:p>
          <w:pPr>
            <w:pStyle w:val="Contents2"/>
            <w:tabs>
              <w:tab w:val="clear" w:pos="8743"/>
              <w:tab w:val="right" w:pos="9026" w:leader="dot"/>
            </w:tabs>
            <w:rPr/>
          </w:pPr>
          <w:hyperlink w:anchor="__RefHeading___Toc4535331_3650668749">
            <w:r>
              <w:rPr>
                <w:webHidden/>
                <w:rStyle w:val="IndexLink"/>
                <w:rtl w:val="true"/>
              </w:rPr>
              <w:t>مطالب كلّي پيرامون بيع</w:t>
            </w:r>
            <w:r>
              <w:rPr>
                <w:rStyle w:val="IndexLink"/>
                <w:rtl w:val="true"/>
              </w:rPr>
              <w:tab/>
            </w:r>
            <w:r>
              <w:rPr>
                <w:rStyle w:val="IndexLink"/>
              </w:rPr>
              <w:t>36</w:t>
            </w:r>
          </w:hyperlink>
        </w:p>
        <w:p>
          <w:pPr>
            <w:pStyle w:val="Contents3"/>
            <w:tabs>
              <w:tab w:val="clear" w:pos="8459"/>
              <w:tab w:val="right" w:pos="9026" w:leader="dot"/>
            </w:tabs>
            <w:rPr/>
          </w:pPr>
          <w:hyperlink w:anchor="__RefHeading___Toc4535333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535335_3650668749">
            <w:r>
              <w:rPr>
                <w:webHidden/>
                <w:rStyle w:val="IndexLink"/>
                <w:rtl w:val="true"/>
              </w:rPr>
              <w:t>تعريف بيع در لغت و نكاتي پيرامون آن</w:t>
            </w:r>
            <w:r>
              <w:rPr>
                <w:rStyle w:val="IndexLink"/>
                <w:rtl w:val="true"/>
              </w:rPr>
              <w:tab/>
            </w:r>
            <w:r>
              <w:rPr>
                <w:rStyle w:val="IndexLink"/>
              </w:rPr>
              <w:t>37</w:t>
            </w:r>
          </w:hyperlink>
        </w:p>
        <w:p>
          <w:pPr>
            <w:pStyle w:val="Contents3"/>
            <w:tabs>
              <w:tab w:val="clear" w:pos="8459"/>
              <w:tab w:val="right" w:pos="9026" w:leader="dot"/>
            </w:tabs>
            <w:rPr/>
          </w:pPr>
          <w:hyperlink w:anchor="__RefHeading___Toc4535337_3650668749">
            <w:r>
              <w:rPr>
                <w:webHidden/>
                <w:rStyle w:val="IndexLink"/>
                <w:rtl w:val="true"/>
              </w:rPr>
              <w:t>آيا در بيع بايد هر يك از عوض و معوّض عين باشد؟</w:t>
            </w:r>
            <w:r>
              <w:rPr>
                <w:rStyle w:val="IndexLink"/>
                <w:rtl w:val="true"/>
              </w:rPr>
              <w:tab/>
            </w:r>
            <w:r>
              <w:rPr>
                <w:rStyle w:val="IndexLink"/>
              </w:rPr>
              <w:t>42</w:t>
            </w:r>
          </w:hyperlink>
        </w:p>
        <w:p>
          <w:pPr>
            <w:pStyle w:val="Contents4"/>
            <w:tabs>
              <w:tab w:val="clear" w:pos="8176"/>
              <w:tab w:val="right" w:pos="9026" w:leader="dot"/>
            </w:tabs>
            <w:rPr/>
          </w:pPr>
          <w:hyperlink w:anchor="__RefHeading___Toc4535339_3650668749">
            <w:r>
              <w:rPr>
                <w:webHidden/>
                <w:rStyle w:val="IndexLink"/>
                <w:rtl w:val="true"/>
              </w:rPr>
              <w:t xml:space="preserve">لزوم عين بودن معوّض به خلاف عوض در نظر شيخ قدس سره </w:t>
            </w:r>
            <w:r>
              <w:rPr>
                <w:rStyle w:val="IndexLink"/>
                <w:rtl w:val="true"/>
              </w:rPr>
              <w:t>-</w:t>
              <w:tab/>
            </w:r>
            <w:r>
              <w:rPr>
                <w:rStyle w:val="IndexLink"/>
              </w:rPr>
              <w:t>42</w:t>
            </w:r>
          </w:hyperlink>
        </w:p>
        <w:p>
          <w:pPr>
            <w:pStyle w:val="Contents5"/>
            <w:tabs>
              <w:tab w:val="clear" w:pos="7892"/>
              <w:tab w:val="right" w:pos="9026" w:leader="dot"/>
            </w:tabs>
            <w:rPr/>
          </w:pPr>
          <w:hyperlink w:anchor="__RefHeading___Toc4535341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535343_3650668749">
            <w:r>
              <w:rPr>
                <w:webHidden/>
                <w:rStyle w:val="IndexLink"/>
                <w:rtl w:val="true"/>
              </w:rPr>
              <w:t xml:space="preserve">بررسي كلام شيخ قدس سره </w:t>
            </w:r>
            <w:r>
              <w:rPr>
                <w:rStyle w:val="IndexLink"/>
                <w:rtl w:val="true"/>
              </w:rPr>
              <w:t xml:space="preserve">- </w:t>
            </w:r>
            <w:r>
              <w:rPr>
                <w:rStyle w:val="IndexLink"/>
                <w:rtl w:val="true"/>
              </w:rPr>
              <w:t>در لزوم عين بودن معوّض</w:t>
            </w:r>
            <w:r>
              <w:rPr>
                <w:rStyle w:val="IndexLink"/>
                <w:rtl w:val="true"/>
              </w:rPr>
              <w:tab/>
            </w:r>
            <w:r>
              <w:rPr>
                <w:rStyle w:val="IndexLink"/>
              </w:rPr>
              <w:t>43</w:t>
            </w:r>
          </w:hyperlink>
        </w:p>
        <w:p>
          <w:pPr>
            <w:pStyle w:val="Contents5"/>
            <w:tabs>
              <w:tab w:val="clear" w:pos="7892"/>
              <w:tab w:val="right" w:pos="9026" w:leader="dot"/>
            </w:tabs>
            <w:rPr/>
          </w:pPr>
          <w:hyperlink w:anchor="__RefHeading___Toc4535345_3650668749">
            <w:r>
              <w:rPr>
                <w:webHidden/>
                <w:rStyle w:val="IndexLink"/>
                <w:rtl w:val="true"/>
              </w:rPr>
              <w:t>اطلاق بيع بر فروش غير عين در روايات</w:t>
            </w:r>
            <w:r>
              <w:rPr>
                <w:rStyle w:val="IndexLink"/>
                <w:rtl w:val="true"/>
              </w:rPr>
              <w:tab/>
            </w:r>
            <w:r>
              <w:rPr>
                <w:rStyle w:val="IndexLink"/>
              </w:rPr>
              <w:t>44</w:t>
            </w:r>
          </w:hyperlink>
        </w:p>
        <w:p>
          <w:pPr>
            <w:pStyle w:val="Contents6"/>
            <w:tabs>
              <w:tab w:val="clear" w:pos="7609"/>
              <w:tab w:val="right" w:pos="9026" w:leader="dot"/>
            </w:tabs>
            <w:rPr/>
          </w:pPr>
          <w:hyperlink w:anchor="__RefHeading___Toc4535347_3650668749">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4535349_3650668749">
            <w:r>
              <w:rPr>
                <w:webHidden/>
                <w:rStyle w:val="IndexLink"/>
                <w:rtl w:val="true"/>
              </w:rPr>
              <w:t>الف</w:t>
            </w:r>
            <w:r>
              <w:rPr>
                <w:rStyle w:val="IndexLink"/>
                <w:rtl w:val="true"/>
              </w:rPr>
              <w:t xml:space="preserve">: </w:t>
            </w:r>
            <w:r>
              <w:rPr>
                <w:rStyle w:val="IndexLink"/>
                <w:rtl w:val="true"/>
              </w:rPr>
              <w:t>فروش خدمت عبد مدبر</w:t>
            </w:r>
            <w:r>
              <w:rPr>
                <w:rStyle w:val="IndexLink"/>
                <w:rtl w:val="true"/>
              </w:rPr>
              <w:tab/>
            </w:r>
            <w:r>
              <w:rPr>
                <w:rStyle w:val="IndexLink"/>
              </w:rPr>
              <w:t>44</w:t>
            </w:r>
          </w:hyperlink>
        </w:p>
        <w:p>
          <w:pPr>
            <w:pStyle w:val="Contents6"/>
            <w:tabs>
              <w:tab w:val="clear" w:pos="7609"/>
              <w:tab w:val="right" w:pos="9026" w:leader="dot"/>
            </w:tabs>
            <w:rPr/>
          </w:pPr>
          <w:hyperlink w:anchor="__RefHeading___Toc4535351_3650668749">
            <w:r>
              <w:rPr>
                <w:webHidden/>
                <w:rStyle w:val="IndexLink"/>
                <w:rtl w:val="true"/>
              </w:rPr>
              <w:t>ب</w:t>
            </w:r>
            <w:r>
              <w:rPr>
                <w:rStyle w:val="IndexLink"/>
                <w:rtl w:val="true"/>
              </w:rPr>
              <w:t xml:space="preserve">: </w:t>
            </w:r>
            <w:r>
              <w:rPr>
                <w:rStyle w:val="IndexLink"/>
                <w:rtl w:val="true"/>
              </w:rPr>
              <w:t>فروش سُكناي دار</w:t>
            </w:r>
            <w:r>
              <w:rPr>
                <w:rStyle w:val="IndexLink"/>
                <w:rtl w:val="true"/>
              </w:rPr>
              <w:tab/>
            </w:r>
            <w:r>
              <w:rPr>
                <w:rStyle w:val="IndexLink"/>
              </w:rPr>
              <w:t>46</w:t>
            </w:r>
          </w:hyperlink>
        </w:p>
        <w:p>
          <w:pPr>
            <w:pStyle w:val="Contents6"/>
            <w:tabs>
              <w:tab w:val="clear" w:pos="7609"/>
              <w:tab w:val="right" w:pos="9026" w:leader="dot"/>
            </w:tabs>
            <w:rPr/>
          </w:pPr>
          <w:hyperlink w:anchor="__RefHeading___Toc4535353_3650668749">
            <w:r>
              <w:rPr>
                <w:webHidden/>
                <w:rStyle w:val="IndexLink"/>
                <w:rtl w:val="true"/>
              </w:rPr>
              <w:t>ج</w:t>
            </w:r>
            <w:r>
              <w:rPr>
                <w:rStyle w:val="IndexLink"/>
                <w:rtl w:val="true"/>
              </w:rPr>
              <w:t xml:space="preserve">: </w:t>
            </w:r>
            <w:r>
              <w:rPr>
                <w:rStyle w:val="IndexLink"/>
                <w:rtl w:val="true"/>
              </w:rPr>
              <w:t>فروش اراضي خراجيه</w:t>
            </w:r>
            <w:r>
              <w:rPr>
                <w:rStyle w:val="IndexLink"/>
                <w:rtl w:val="true"/>
              </w:rPr>
              <w:tab/>
            </w:r>
            <w:r>
              <w:rPr>
                <w:rStyle w:val="IndexLink"/>
              </w:rPr>
              <w:t>48</w:t>
            </w:r>
          </w:hyperlink>
        </w:p>
        <w:p>
          <w:pPr>
            <w:pStyle w:val="Contents5"/>
            <w:tabs>
              <w:tab w:val="clear" w:pos="7892"/>
              <w:tab w:val="right" w:pos="9026" w:leader="dot"/>
            </w:tabs>
            <w:rPr/>
          </w:pPr>
          <w:hyperlink w:anchor="__RefHeading___Toc4535355_3650668749">
            <w:r>
              <w:rPr>
                <w:webHidden/>
                <w:rStyle w:val="IndexLink"/>
                <w:rtl w:val="true"/>
              </w:rPr>
              <w:t xml:space="preserve">كلام شيخ قدس سره </w:t>
            </w:r>
            <w:r>
              <w:rPr>
                <w:rStyle w:val="IndexLink"/>
                <w:rtl w:val="true"/>
              </w:rPr>
              <w:t xml:space="preserve">- </w:t>
            </w:r>
            <w:r>
              <w:rPr>
                <w:rStyle w:val="IndexLink"/>
                <w:rtl w:val="true"/>
              </w:rPr>
              <w:t>در عدم لزوم عين بودن عِوَض</w:t>
            </w:r>
            <w:r>
              <w:rPr>
                <w:rStyle w:val="IndexLink"/>
                <w:rtl w:val="true"/>
              </w:rPr>
              <w:tab/>
            </w:r>
            <w:r>
              <w:rPr>
                <w:rStyle w:val="IndexLink"/>
              </w:rPr>
              <w:t>52</w:t>
            </w:r>
          </w:hyperlink>
        </w:p>
        <w:p>
          <w:pPr>
            <w:pStyle w:val="Contents3"/>
            <w:tabs>
              <w:tab w:val="clear" w:pos="8459"/>
              <w:tab w:val="right" w:pos="9026" w:leader="dot"/>
            </w:tabs>
            <w:rPr/>
          </w:pPr>
          <w:hyperlink w:anchor="__RefHeading___Toc4535357_3650668749">
            <w:r>
              <w:rPr>
                <w:webHidden/>
                <w:rStyle w:val="IndexLink"/>
                <w:rtl w:val="true"/>
              </w:rPr>
              <w:t>آيا عمل حرّ مي‌تواند عوض واقع شود؟</w:t>
            </w:r>
            <w:r>
              <w:rPr>
                <w:rStyle w:val="IndexLink"/>
                <w:rtl w:val="true"/>
              </w:rPr>
              <w:tab/>
            </w:r>
            <w:r>
              <w:rPr>
                <w:rStyle w:val="IndexLink"/>
              </w:rPr>
              <w:t>53</w:t>
            </w:r>
          </w:hyperlink>
        </w:p>
        <w:p>
          <w:pPr>
            <w:pStyle w:val="Contents4"/>
            <w:tabs>
              <w:tab w:val="clear" w:pos="8176"/>
              <w:tab w:val="right" w:pos="9026" w:leader="dot"/>
            </w:tabs>
            <w:rPr/>
          </w:pPr>
          <w:hyperlink w:anchor="__RefHeading___Toc4535359_365066874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535361_3650668749">
            <w:r>
              <w:rPr>
                <w:webHidden/>
                <w:rStyle w:val="IndexLink"/>
                <w:rtl w:val="true"/>
              </w:rPr>
              <w:t>اشاره به تعريف مال و تفاوت آن با ملك</w:t>
            </w:r>
            <w:r>
              <w:rPr>
                <w:rStyle w:val="IndexLink"/>
                <w:rtl w:val="true"/>
              </w:rPr>
              <w:tab/>
            </w:r>
            <w:r>
              <w:rPr>
                <w:rStyle w:val="IndexLink"/>
              </w:rPr>
              <w:t>53</w:t>
            </w:r>
          </w:hyperlink>
        </w:p>
        <w:p>
          <w:pPr>
            <w:pStyle w:val="Contents4"/>
            <w:tabs>
              <w:tab w:val="clear" w:pos="8176"/>
              <w:tab w:val="right" w:pos="9026" w:leader="dot"/>
            </w:tabs>
            <w:rPr/>
          </w:pPr>
          <w:hyperlink w:anchor="__RefHeading___Toc4535363_3650668749">
            <w:r>
              <w:rPr>
                <w:webHidden/>
                <w:rStyle w:val="IndexLink"/>
                <w:rtl w:val="true"/>
              </w:rPr>
              <w:t>ثمره‌ي مهم ماليّت عمل حرّ قبل از معاوضه</w:t>
            </w:r>
            <w:r>
              <w:rPr>
                <w:rStyle w:val="IndexLink"/>
                <w:rtl w:val="true"/>
              </w:rPr>
              <w:tab/>
            </w:r>
            <w:r>
              <w:rPr>
                <w:rStyle w:val="IndexLink"/>
              </w:rPr>
              <w:t>54</w:t>
            </w:r>
          </w:hyperlink>
        </w:p>
        <w:p>
          <w:pPr>
            <w:pStyle w:val="Contents3"/>
            <w:tabs>
              <w:tab w:val="clear" w:pos="8459"/>
              <w:tab w:val="right" w:pos="9026" w:leader="dot"/>
            </w:tabs>
            <w:rPr/>
          </w:pPr>
          <w:hyperlink w:anchor="__RefHeading___Toc4535365_3650668749">
            <w:r>
              <w:rPr>
                <w:webHidden/>
                <w:rStyle w:val="IndexLink"/>
                <w:rtl w:val="true"/>
              </w:rPr>
              <w:t>آيا عمل حرّ قبل از معاوضه مال است؟</w:t>
            </w:r>
            <w:r>
              <w:rPr>
                <w:rStyle w:val="IndexLink"/>
                <w:rtl w:val="true"/>
              </w:rPr>
              <w:tab/>
            </w:r>
            <w:r>
              <w:rPr>
                <w:rStyle w:val="IndexLink"/>
              </w:rPr>
              <w:t>55</w:t>
            </w:r>
          </w:hyperlink>
        </w:p>
        <w:p>
          <w:pPr>
            <w:pStyle w:val="Contents4"/>
            <w:tabs>
              <w:tab w:val="clear" w:pos="8176"/>
              <w:tab w:val="right" w:pos="9026" w:leader="dot"/>
            </w:tabs>
            <w:rPr/>
          </w:pPr>
          <w:hyperlink w:anchor="__RefHeading___Toc4535367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535369_3650668749">
            <w:r>
              <w:rPr>
                <w:webHidden/>
                <w:rStyle w:val="IndexLink"/>
                <w:rtl w:val="true"/>
              </w:rPr>
              <w:t xml:space="preserve">ارائه و نقد وجوه عدم ماليّت عمل حرّ قبل از معاوضه از جانب محقّق اصفهاني </w:t>
            </w:r>
            <w:r>
              <w:rPr>
                <w:rStyle w:val="IndexLink"/>
                <w:rtl w:val="true"/>
              </w:rPr>
              <w:t xml:space="preserve">- </w:t>
            </w:r>
            <w:r>
              <w:rPr>
                <w:rStyle w:val="IndexLink"/>
                <w:rtl w:val="true"/>
              </w:rPr>
              <w:t xml:space="preserve">رحمة الله عليه </w:t>
            </w:r>
            <w:r>
              <w:rPr>
                <w:rStyle w:val="IndexLink"/>
                <w:rtl w:val="true"/>
              </w:rPr>
              <w:t>-</w:t>
              <w:tab/>
            </w:r>
            <w:r>
              <w:rPr>
                <w:rStyle w:val="IndexLink"/>
              </w:rPr>
              <w:t>57</w:t>
            </w:r>
          </w:hyperlink>
        </w:p>
        <w:p>
          <w:pPr>
            <w:pStyle w:val="Contents5"/>
            <w:tabs>
              <w:tab w:val="clear" w:pos="7892"/>
              <w:tab w:val="right" w:pos="9026" w:leader="dot"/>
            </w:tabs>
            <w:rPr/>
          </w:pPr>
          <w:hyperlink w:anchor="__RefHeading___Toc4535371_3650668749">
            <w:r>
              <w:rPr>
                <w:webHidden/>
                <w:rStyle w:val="IndexLink"/>
                <w:rtl w:val="true"/>
              </w:rPr>
              <w:t xml:space="preserve">وجه اوّل محقق اصفهاني قدس سره </w:t>
            </w:r>
            <w:r>
              <w:rPr>
                <w:rStyle w:val="IndexLink"/>
                <w:rtl w:val="true"/>
              </w:rPr>
              <w:t>-</w:t>
              <w:tab/>
            </w:r>
            <w:r>
              <w:rPr>
                <w:rStyle w:val="IndexLink"/>
              </w:rPr>
              <w:t>57</w:t>
            </w:r>
          </w:hyperlink>
        </w:p>
        <w:p>
          <w:pPr>
            <w:pStyle w:val="Contents6"/>
            <w:tabs>
              <w:tab w:val="clear" w:pos="7609"/>
              <w:tab w:val="right" w:pos="9026" w:leader="dot"/>
            </w:tabs>
            <w:rPr/>
          </w:pPr>
          <w:hyperlink w:anchor="__RefHeading___Toc4535373_3650668749">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4535375_3650668749">
            <w:r>
              <w:rPr>
                <w:webHidden/>
                <w:rStyle w:val="IndexLink"/>
                <w:rtl w:val="true"/>
              </w:rPr>
              <w:t xml:space="preserve">مناقشه‌ي محقق اصفهاني قدس سره </w:t>
            </w:r>
            <w:r>
              <w:rPr>
                <w:rStyle w:val="IndexLink"/>
                <w:rtl w:val="true"/>
              </w:rPr>
              <w:t xml:space="preserve">- </w:t>
            </w:r>
            <w:r>
              <w:rPr>
                <w:rStyle w:val="IndexLink"/>
                <w:rtl w:val="true"/>
              </w:rPr>
              <w:t>در وجه اوّل</w:t>
            </w:r>
            <w:r>
              <w:rPr>
                <w:rStyle w:val="IndexLink"/>
                <w:rtl w:val="true"/>
              </w:rPr>
              <w:tab/>
            </w:r>
            <w:r>
              <w:rPr>
                <w:rStyle w:val="IndexLink"/>
              </w:rPr>
              <w:t>60</w:t>
            </w:r>
          </w:hyperlink>
        </w:p>
        <w:p>
          <w:pPr>
            <w:pStyle w:val="Contents6"/>
            <w:tabs>
              <w:tab w:val="clear" w:pos="7609"/>
              <w:tab w:val="right" w:pos="9026" w:leader="dot"/>
            </w:tabs>
            <w:rPr/>
          </w:pPr>
          <w:hyperlink w:anchor="__RefHeading___Toc4535377_3650668749">
            <w:r>
              <w:rPr>
                <w:webHidden/>
                <w:rStyle w:val="IndexLink"/>
                <w:rtl w:val="true"/>
              </w:rPr>
              <w:t xml:space="preserve">بررسي كلام محقّق اصفهاني </w:t>
            </w:r>
            <w:r>
              <w:rPr>
                <w:rStyle w:val="IndexLink"/>
                <w:rtl w:val="true"/>
              </w:rPr>
              <w:t xml:space="preserve">- </w:t>
            </w:r>
            <w:r>
              <w:rPr>
                <w:rStyle w:val="IndexLink"/>
                <w:rtl w:val="true"/>
              </w:rPr>
              <w:t xml:space="preserve">رحمة الله عليه </w:t>
            </w:r>
            <w:r>
              <w:rPr>
                <w:rStyle w:val="IndexLink"/>
                <w:rtl w:val="true"/>
              </w:rPr>
              <w:t xml:space="preserve">- </w:t>
            </w:r>
            <w:r>
              <w:rPr>
                <w:rStyle w:val="IndexLink"/>
                <w:rtl w:val="true"/>
              </w:rPr>
              <w:t>در نقد وجه اوّل</w:t>
            </w:r>
            <w:r>
              <w:rPr>
                <w:rStyle w:val="IndexLink"/>
                <w:rtl w:val="true"/>
              </w:rPr>
              <w:tab/>
            </w:r>
            <w:r>
              <w:rPr>
                <w:rStyle w:val="IndexLink"/>
              </w:rPr>
              <w:t>62</w:t>
            </w:r>
          </w:hyperlink>
        </w:p>
        <w:p>
          <w:pPr>
            <w:pStyle w:val="Contents6"/>
            <w:tabs>
              <w:tab w:val="clear" w:pos="7609"/>
              <w:tab w:val="right" w:pos="9026" w:leader="dot"/>
            </w:tabs>
            <w:rPr/>
          </w:pPr>
          <w:hyperlink w:anchor="__RefHeading___Toc4535379_3650668749">
            <w:r>
              <w:rPr>
                <w:webHidden/>
                <w:rStyle w:val="IndexLink"/>
                <w:rtl w:val="true"/>
              </w:rPr>
              <w:t xml:space="preserve">دفاع مرحوم امام قدس سره </w:t>
            </w:r>
            <w:r>
              <w:rPr>
                <w:rStyle w:val="IndexLink"/>
                <w:rtl w:val="true"/>
              </w:rPr>
              <w:t xml:space="preserve">- </w:t>
            </w:r>
            <w:r>
              <w:rPr>
                <w:rStyle w:val="IndexLink"/>
                <w:rtl w:val="true"/>
              </w:rPr>
              <w:t>از ماليّت عمل حرّ قبل از معاوضه</w:t>
            </w:r>
            <w:r>
              <w:rPr>
                <w:rStyle w:val="IndexLink"/>
                <w:rtl w:val="true"/>
              </w:rPr>
              <w:tab/>
            </w:r>
            <w:r>
              <w:rPr>
                <w:rStyle w:val="IndexLink"/>
              </w:rPr>
              <w:t>64</w:t>
            </w:r>
          </w:hyperlink>
        </w:p>
        <w:p>
          <w:pPr>
            <w:pStyle w:val="Contents6"/>
            <w:tabs>
              <w:tab w:val="clear" w:pos="7609"/>
              <w:tab w:val="right" w:pos="9026" w:leader="dot"/>
            </w:tabs>
            <w:rPr/>
          </w:pPr>
          <w:hyperlink w:anchor="__RefHeading___Toc4535381_3650668749">
            <w:r>
              <w:rPr>
                <w:webHidden/>
                <w:rStyle w:val="IndexLink"/>
                <w:rtl w:val="true"/>
              </w:rPr>
              <w:t xml:space="preserve">نقد فرمايش مرحوم امام قدس سره </w:t>
            </w:r>
            <w:r>
              <w:rPr>
                <w:rStyle w:val="IndexLink"/>
                <w:rtl w:val="true"/>
              </w:rPr>
              <w:t>-</w:t>
              <w:tab/>
            </w:r>
            <w:r>
              <w:rPr>
                <w:rStyle w:val="IndexLink"/>
              </w:rPr>
              <w:t>65</w:t>
            </w:r>
          </w:hyperlink>
        </w:p>
        <w:p>
          <w:pPr>
            <w:pStyle w:val="Contents6"/>
            <w:tabs>
              <w:tab w:val="clear" w:pos="7609"/>
              <w:tab w:val="right" w:pos="9026" w:leader="dot"/>
            </w:tabs>
            <w:rPr/>
          </w:pPr>
          <w:hyperlink w:anchor="__RefHeading___Toc4535383_3650668749">
            <w:r>
              <w:rPr>
                <w:webHidden/>
                <w:rStyle w:val="IndexLink"/>
                <w:rtl w:val="true"/>
              </w:rPr>
              <w:t xml:space="preserve">پاسخ نقض‌هاي محقق اصفهاني قدس سره </w:t>
            </w:r>
            <w:r>
              <w:rPr>
                <w:rStyle w:val="IndexLink"/>
                <w:rtl w:val="true"/>
              </w:rPr>
              <w:t xml:space="preserve">- </w:t>
            </w:r>
            <w:r>
              <w:rPr>
                <w:rStyle w:val="IndexLink"/>
                <w:rtl w:val="true"/>
              </w:rPr>
              <w:t>در وجه اوّل</w:t>
            </w:r>
            <w:r>
              <w:rPr>
                <w:rStyle w:val="IndexLink"/>
                <w:rtl w:val="true"/>
              </w:rPr>
              <w:tab/>
            </w:r>
            <w:r>
              <w:rPr>
                <w:rStyle w:val="IndexLink"/>
              </w:rPr>
              <w:t>66</w:t>
            </w:r>
          </w:hyperlink>
        </w:p>
        <w:p>
          <w:pPr>
            <w:pStyle w:val="Contents5"/>
            <w:tabs>
              <w:tab w:val="clear" w:pos="7892"/>
              <w:tab w:val="right" w:pos="9026" w:leader="dot"/>
            </w:tabs>
            <w:rPr/>
          </w:pPr>
          <w:hyperlink w:anchor="__RefHeading___Toc4535385_3650668749">
            <w:r>
              <w:rPr>
                <w:webHidden/>
                <w:rStyle w:val="IndexLink"/>
                <w:rtl w:val="true"/>
              </w:rPr>
              <w:t xml:space="preserve">وجه دوم و نقد آن از جانب محقق اصفهاني قدس سره </w:t>
            </w:r>
            <w:r>
              <w:rPr>
                <w:rStyle w:val="IndexLink"/>
                <w:rtl w:val="true"/>
              </w:rPr>
              <w:t>-</w:t>
              <w:tab/>
            </w:r>
            <w:r>
              <w:rPr>
                <w:rStyle w:val="IndexLink"/>
              </w:rPr>
              <w:t>67</w:t>
            </w:r>
          </w:hyperlink>
        </w:p>
        <w:p>
          <w:pPr>
            <w:pStyle w:val="Contents4"/>
            <w:tabs>
              <w:tab w:val="clear" w:pos="8176"/>
              <w:tab w:val="right" w:pos="9026" w:leader="dot"/>
            </w:tabs>
            <w:rPr/>
          </w:pPr>
          <w:hyperlink w:anchor="__RefHeading___Toc4535387_3650668749">
            <w:r>
              <w:rPr>
                <w:webHidden/>
                <w:rStyle w:val="IndexLink"/>
                <w:rtl w:val="true"/>
              </w:rPr>
              <w:t>انكار مالكيت حرّ بر عمل از جانب قائلين به ماليت آن</w:t>
            </w:r>
            <w:r>
              <w:rPr>
                <w:rStyle w:val="IndexLink"/>
                <w:rtl w:val="true"/>
              </w:rPr>
              <w:tab/>
            </w:r>
            <w:r>
              <w:rPr>
                <w:rStyle w:val="IndexLink"/>
              </w:rPr>
              <w:t>68</w:t>
            </w:r>
          </w:hyperlink>
        </w:p>
        <w:p>
          <w:pPr>
            <w:pStyle w:val="Contents5"/>
            <w:tabs>
              <w:tab w:val="clear" w:pos="7892"/>
              <w:tab w:val="right" w:pos="9026" w:leader="dot"/>
            </w:tabs>
            <w:rPr/>
          </w:pPr>
          <w:hyperlink w:anchor="__RefHeading___Toc4535389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535391_3650668749">
            <w:r>
              <w:rPr>
                <w:webHidden/>
                <w:rStyle w:val="IndexLink"/>
                <w:rtl w:val="true"/>
              </w:rPr>
              <w:t>تخلّص از طريق لغويت جعل اعتباري و نقد آن</w:t>
            </w:r>
            <w:r>
              <w:rPr>
                <w:rStyle w:val="IndexLink"/>
                <w:rtl w:val="true"/>
              </w:rPr>
              <w:tab/>
            </w:r>
            <w:r>
              <w:rPr>
                <w:rStyle w:val="IndexLink"/>
              </w:rPr>
              <w:t>69</w:t>
            </w:r>
          </w:hyperlink>
        </w:p>
        <w:p>
          <w:pPr>
            <w:pStyle w:val="Contents5"/>
            <w:tabs>
              <w:tab w:val="clear" w:pos="7892"/>
              <w:tab w:val="right" w:pos="9026" w:leader="dot"/>
            </w:tabs>
            <w:rPr/>
          </w:pPr>
          <w:hyperlink w:anchor="__RefHeading___Toc4535393_3650668749">
            <w:r>
              <w:rPr>
                <w:webHidden/>
                <w:rStyle w:val="IndexLink"/>
                <w:rtl w:val="true"/>
              </w:rPr>
              <w:t>عدم ضمان در منع از عمل حرّ كَسوب قبل از معاوضه</w:t>
            </w:r>
            <w:r>
              <w:rPr>
                <w:rStyle w:val="IndexLink"/>
                <w:rtl w:val="true"/>
              </w:rPr>
              <w:tab/>
            </w:r>
            <w:r>
              <w:rPr>
                <w:rStyle w:val="IndexLink"/>
              </w:rPr>
              <w:t>69</w:t>
            </w:r>
          </w:hyperlink>
        </w:p>
        <w:p>
          <w:pPr>
            <w:pStyle w:val="Contents5"/>
            <w:tabs>
              <w:tab w:val="clear" w:pos="7892"/>
              <w:tab w:val="right" w:pos="9026" w:leader="dot"/>
            </w:tabs>
            <w:rPr/>
          </w:pPr>
          <w:hyperlink w:anchor="__RefHeading___Toc4535395_3650668749">
            <w:r>
              <w:rPr>
                <w:webHidden/>
                <w:rStyle w:val="IndexLink"/>
                <w:rtl w:val="true"/>
              </w:rPr>
              <w:t xml:space="preserve">كلام سيد خويي قدس سره </w:t>
            </w:r>
            <w:r>
              <w:rPr>
                <w:rStyle w:val="IndexLink"/>
                <w:rtl w:val="true"/>
              </w:rPr>
              <w:t xml:space="preserve">- </w:t>
            </w:r>
            <w:r>
              <w:rPr>
                <w:rStyle w:val="IndexLink"/>
                <w:rtl w:val="true"/>
              </w:rPr>
              <w:t>در اثبات ضمان از طريق سيره‌ي عقلائيه</w:t>
            </w:r>
            <w:r>
              <w:rPr>
                <w:rStyle w:val="IndexLink"/>
                <w:rtl w:val="true"/>
              </w:rPr>
              <w:tab/>
            </w:r>
            <w:r>
              <w:rPr>
                <w:rStyle w:val="IndexLink"/>
              </w:rPr>
              <w:t>70</w:t>
            </w:r>
          </w:hyperlink>
        </w:p>
        <w:p>
          <w:pPr>
            <w:pStyle w:val="Contents5"/>
            <w:tabs>
              <w:tab w:val="clear" w:pos="7892"/>
              <w:tab w:val="right" w:pos="9026" w:leader="dot"/>
            </w:tabs>
            <w:rPr/>
          </w:pPr>
          <w:hyperlink w:anchor="__RefHeading___Toc4535397_3650668749">
            <w:r>
              <w:rPr>
                <w:webHidden/>
                <w:rStyle w:val="IndexLink"/>
                <w:rtl w:val="true"/>
              </w:rPr>
              <w:t xml:space="preserve">نقد كلام سيد خويي قدس سره </w:t>
            </w:r>
            <w:r>
              <w:rPr>
                <w:rStyle w:val="IndexLink"/>
                <w:rtl w:val="true"/>
              </w:rPr>
              <w:t>-</w:t>
              <w:tab/>
            </w:r>
            <w:r>
              <w:rPr>
                <w:rStyle w:val="IndexLink"/>
              </w:rPr>
              <w:t>70</w:t>
            </w:r>
          </w:hyperlink>
        </w:p>
        <w:p>
          <w:pPr>
            <w:pStyle w:val="Contents4"/>
            <w:tabs>
              <w:tab w:val="clear" w:pos="8176"/>
              <w:tab w:val="right" w:pos="9026" w:leader="dot"/>
            </w:tabs>
            <w:rPr/>
          </w:pPr>
          <w:hyperlink w:anchor="__RefHeading___Toc4535399_3650668749">
            <w:r>
              <w:rPr>
                <w:webHidden/>
                <w:rStyle w:val="IndexLink"/>
                <w:rtl w:val="true"/>
              </w:rPr>
              <w:t>ثبوت ضمان در صورت استيفاي عمل حر</w:t>
            </w:r>
            <w:r>
              <w:rPr>
                <w:rStyle w:val="IndexLink"/>
                <w:rtl w:val="true"/>
              </w:rPr>
              <w:tab/>
            </w:r>
            <w:r>
              <w:rPr>
                <w:rStyle w:val="IndexLink"/>
              </w:rPr>
              <w:t>73</w:t>
            </w:r>
          </w:hyperlink>
        </w:p>
        <w:p>
          <w:pPr>
            <w:pStyle w:val="Contents4"/>
            <w:tabs>
              <w:tab w:val="clear" w:pos="8176"/>
              <w:tab w:val="right" w:pos="9026" w:leader="dot"/>
            </w:tabs>
            <w:rPr/>
          </w:pPr>
          <w:hyperlink w:anchor="__RefHeading___Toc4535401_3650668749">
            <w:r>
              <w:rPr>
                <w:webHidden/>
                <w:rStyle w:val="IndexLink"/>
                <w:rtl w:val="true"/>
              </w:rPr>
              <w:t>ثبوت ضمان در منع از عمل حرّ بعد از معاوضه</w:t>
            </w:r>
            <w:r>
              <w:rPr>
                <w:rStyle w:val="IndexLink"/>
                <w:rtl w:val="true"/>
              </w:rPr>
              <w:tab/>
            </w:r>
            <w:r>
              <w:rPr>
                <w:rStyle w:val="IndexLink"/>
              </w:rPr>
              <w:t>74</w:t>
            </w:r>
          </w:hyperlink>
        </w:p>
        <w:p>
          <w:pPr>
            <w:pStyle w:val="Contents5"/>
            <w:tabs>
              <w:tab w:val="clear" w:pos="7892"/>
              <w:tab w:val="right" w:pos="9026" w:leader="dot"/>
            </w:tabs>
            <w:rPr/>
          </w:pPr>
          <w:hyperlink w:anchor="__RefHeading___Toc4535403_365066874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4535405_3650668749">
            <w:r>
              <w:rPr>
                <w:webHidden/>
                <w:rStyle w:val="IndexLink"/>
                <w:rtl w:val="true"/>
              </w:rPr>
              <w:t>آيا ممانعت كارمندان دولت ضمان دارد؟</w:t>
            </w:r>
            <w:r>
              <w:rPr>
                <w:rStyle w:val="IndexLink"/>
                <w:rtl w:val="true"/>
              </w:rPr>
              <w:tab/>
            </w:r>
            <w:r>
              <w:rPr>
                <w:rStyle w:val="IndexLink"/>
              </w:rPr>
              <w:t>74</w:t>
            </w:r>
          </w:hyperlink>
        </w:p>
        <w:p>
          <w:pPr>
            <w:pStyle w:val="Contents5"/>
            <w:tabs>
              <w:tab w:val="clear" w:pos="7892"/>
              <w:tab w:val="right" w:pos="9026" w:leader="dot"/>
            </w:tabs>
            <w:rPr/>
          </w:pPr>
          <w:hyperlink w:anchor="__RefHeading___Toc4535407_3650668749">
            <w:r>
              <w:rPr>
                <w:webHidden/>
                <w:rStyle w:val="IndexLink"/>
                <w:rtl w:val="true"/>
              </w:rPr>
              <w:t>امكان عوض واقع شدن عمل حرّ حتّي بنابر مبناي عدم ماليّت آن قبل از معاوضه</w:t>
            </w:r>
            <w:r>
              <w:rPr>
                <w:rStyle w:val="IndexLink"/>
                <w:rtl w:val="true"/>
              </w:rPr>
              <w:tab/>
            </w:r>
            <w:r>
              <w:rPr>
                <w:rStyle w:val="IndexLink"/>
              </w:rPr>
              <w:t>75</w:t>
            </w:r>
          </w:hyperlink>
        </w:p>
        <w:p>
          <w:pPr>
            <w:pStyle w:val="Contents3"/>
            <w:tabs>
              <w:tab w:val="clear" w:pos="8459"/>
              <w:tab w:val="right" w:pos="9026" w:leader="dot"/>
            </w:tabs>
            <w:rPr/>
          </w:pPr>
          <w:hyperlink w:anchor="__RefHeading___Toc4535409_3650668749">
            <w:r>
              <w:rPr>
                <w:webHidden/>
                <w:rStyle w:val="IndexLink"/>
                <w:rtl w:val="true"/>
              </w:rPr>
              <w:t>آيا حقوق مي‌تواند عِوَض واقع شود؟</w:t>
            </w:r>
            <w:r>
              <w:rPr>
                <w:rStyle w:val="IndexLink"/>
                <w:rtl w:val="true"/>
              </w:rPr>
              <w:tab/>
            </w:r>
            <w:r>
              <w:rPr>
                <w:rStyle w:val="IndexLink"/>
              </w:rPr>
              <w:t>77</w:t>
            </w:r>
          </w:hyperlink>
        </w:p>
        <w:p>
          <w:pPr>
            <w:pStyle w:val="Contents3"/>
            <w:tabs>
              <w:tab w:val="clear" w:pos="8459"/>
              <w:tab w:val="right" w:pos="9026" w:leader="dot"/>
            </w:tabs>
            <w:rPr/>
          </w:pPr>
          <w:hyperlink w:anchor="__RefHeading___Toc4535411_3650668749">
            <w:r>
              <w:rPr>
                <w:webHidden/>
                <w:rStyle w:val="IndexLink"/>
                <w:rtl w:val="true"/>
              </w:rPr>
              <w:t xml:space="preserve">تقسيمات حقوق در نظر مرحوم شيخ </w:t>
            </w:r>
            <w:r>
              <w:rPr>
                <w:rStyle w:val="IndexLink"/>
                <w:rtl w:val="true"/>
              </w:rPr>
              <w:t xml:space="preserve">- </w:t>
            </w:r>
            <w:r>
              <w:rPr>
                <w:rStyle w:val="IndexLink"/>
                <w:rtl w:val="true"/>
              </w:rPr>
              <w:t xml:space="preserve">رحمة الله عليه </w:t>
            </w:r>
            <w:r>
              <w:rPr>
                <w:rStyle w:val="IndexLink"/>
                <w:rtl w:val="true"/>
              </w:rPr>
              <w:t>-</w:t>
              <w:tab/>
            </w:r>
            <w:r>
              <w:rPr>
                <w:rStyle w:val="IndexLink"/>
              </w:rPr>
              <w:t>77</w:t>
            </w:r>
          </w:hyperlink>
        </w:p>
        <w:p>
          <w:pPr>
            <w:pStyle w:val="Contents4"/>
            <w:tabs>
              <w:tab w:val="clear" w:pos="8176"/>
              <w:tab w:val="right" w:pos="9026" w:leader="dot"/>
            </w:tabs>
            <w:rPr/>
          </w:pPr>
          <w:hyperlink w:anchor="__RefHeading___Toc4535413_3650668749">
            <w:r>
              <w:rPr>
                <w:webHidden/>
                <w:rStyle w:val="IndexLink"/>
                <w:rtl w:val="true"/>
              </w:rPr>
              <w:t xml:space="preserve">قسم اوّل </w:t>
            </w:r>
            <w:r>
              <w:rPr>
                <w:rStyle w:val="IndexLink"/>
                <w:rtl w:val="true"/>
              </w:rPr>
              <w:t>(</w:t>
            </w:r>
            <w:r>
              <w:rPr>
                <w:rStyle w:val="IndexLink"/>
                <w:rtl w:val="true"/>
              </w:rPr>
              <w:t>حقوق غير قابل معاوضه با مال</w:t>
            </w:r>
            <w:r>
              <w:rPr>
                <w:rStyle w:val="IndexLink"/>
                <w:rtl w:val="true"/>
              </w:rPr>
              <w:t>)</w:t>
              <w:tab/>
            </w:r>
            <w:r>
              <w:rPr>
                <w:rStyle w:val="IndexLink"/>
              </w:rPr>
              <w:t>77</w:t>
            </w:r>
          </w:hyperlink>
        </w:p>
        <w:p>
          <w:pPr>
            <w:pStyle w:val="Contents5"/>
            <w:tabs>
              <w:tab w:val="clear" w:pos="7892"/>
              <w:tab w:val="right" w:pos="9026" w:leader="dot"/>
            </w:tabs>
            <w:rPr/>
          </w:pPr>
          <w:hyperlink w:anchor="__RefHeading___Toc4535415_365066874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4535417_3650668749">
            <w:r>
              <w:rPr>
                <w:webHidden/>
                <w:rStyle w:val="IndexLink"/>
                <w:rtl w:val="true"/>
              </w:rPr>
              <w:t>بررسي قسم اوّل</w:t>
            </w:r>
            <w:r>
              <w:rPr>
                <w:rStyle w:val="IndexLink"/>
                <w:rtl w:val="true"/>
              </w:rPr>
              <w:tab/>
            </w:r>
            <w:r>
              <w:rPr>
                <w:rStyle w:val="IndexLink"/>
              </w:rPr>
              <w:t>79</w:t>
            </w:r>
          </w:hyperlink>
        </w:p>
        <w:p>
          <w:pPr>
            <w:pStyle w:val="Contents4"/>
            <w:tabs>
              <w:tab w:val="clear" w:pos="8176"/>
              <w:tab w:val="right" w:pos="9026" w:leader="dot"/>
            </w:tabs>
            <w:rPr/>
          </w:pPr>
          <w:hyperlink w:anchor="__RefHeading___Toc4535419_3650668749">
            <w:r>
              <w:rPr>
                <w:webHidden/>
                <w:rStyle w:val="IndexLink"/>
                <w:rtl w:val="true"/>
              </w:rPr>
              <w:t xml:space="preserve">قسم دوم </w:t>
            </w:r>
            <w:r>
              <w:rPr>
                <w:rStyle w:val="IndexLink"/>
                <w:rtl w:val="true"/>
              </w:rPr>
              <w:t>(</w:t>
            </w:r>
            <w:r>
              <w:rPr>
                <w:rStyle w:val="IndexLink"/>
                <w:rtl w:val="true"/>
              </w:rPr>
              <w:t>حقوق غير قابل انتقال</w:t>
            </w:r>
            <w:r>
              <w:rPr>
                <w:rStyle w:val="IndexLink"/>
                <w:rtl w:val="true"/>
              </w:rPr>
              <w:t>)</w:t>
              <w:tab/>
            </w:r>
            <w:r>
              <w:rPr>
                <w:rStyle w:val="IndexLink"/>
              </w:rPr>
              <w:t>80</w:t>
            </w:r>
          </w:hyperlink>
        </w:p>
        <w:p>
          <w:pPr>
            <w:pStyle w:val="Contents5"/>
            <w:tabs>
              <w:tab w:val="clear" w:pos="7892"/>
              <w:tab w:val="right" w:pos="9026" w:leader="dot"/>
            </w:tabs>
            <w:rPr/>
          </w:pPr>
          <w:hyperlink w:anchor="__RefHeading___Toc4535421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4535423_3650668749">
            <w:r>
              <w:rPr>
                <w:webHidden/>
                <w:rStyle w:val="IndexLink"/>
                <w:rtl w:val="true"/>
              </w:rPr>
              <w:t xml:space="preserve">شبهه‌ي صاحب جواهر قدس سره </w:t>
            </w:r>
            <w:r>
              <w:rPr>
                <w:rStyle w:val="IndexLink"/>
                <w:rtl w:val="true"/>
              </w:rPr>
              <w:t xml:space="preserve">- </w:t>
            </w:r>
            <w:r>
              <w:rPr>
                <w:rStyle w:val="IndexLink"/>
                <w:rtl w:val="true"/>
              </w:rPr>
              <w:t>مبني بر صحت بيع ما لا يقبل التملّك</w:t>
            </w:r>
            <w:r>
              <w:rPr>
                <w:rStyle w:val="IndexLink"/>
                <w:rtl w:val="true"/>
              </w:rPr>
              <w:tab/>
            </w:r>
            <w:r>
              <w:rPr>
                <w:rStyle w:val="IndexLink"/>
              </w:rPr>
              <w:t>80</w:t>
            </w:r>
          </w:hyperlink>
        </w:p>
        <w:p>
          <w:pPr>
            <w:pStyle w:val="Contents5"/>
            <w:tabs>
              <w:tab w:val="clear" w:pos="7892"/>
              <w:tab w:val="right" w:pos="9026" w:leader="dot"/>
            </w:tabs>
            <w:rPr/>
          </w:pPr>
          <w:hyperlink w:anchor="__RefHeading___Toc4535425_3650668749">
            <w:r>
              <w:rPr>
                <w:webHidden/>
                <w:rStyle w:val="IndexLink"/>
                <w:rtl w:val="true"/>
              </w:rPr>
              <w:t xml:space="preserve">پاسخ مرحوم شيخ </w:t>
            </w:r>
            <w:r>
              <w:rPr>
                <w:rStyle w:val="IndexLink"/>
                <w:rtl w:val="true"/>
              </w:rPr>
              <w:t xml:space="preserve">- </w:t>
            </w:r>
            <w:r>
              <w:rPr>
                <w:rStyle w:val="IndexLink"/>
                <w:rtl w:val="true"/>
              </w:rPr>
              <w:t xml:space="preserve">رحمة الله عليه </w:t>
            </w:r>
            <w:r>
              <w:rPr>
                <w:rStyle w:val="IndexLink"/>
                <w:rtl w:val="true"/>
              </w:rPr>
              <w:t xml:space="preserve">- </w:t>
            </w:r>
            <w:r>
              <w:rPr>
                <w:rStyle w:val="IndexLink"/>
                <w:rtl w:val="true"/>
              </w:rPr>
              <w:t xml:space="preserve">به شبهه‌ي صاحب جواهر </w:t>
            </w:r>
            <w:r>
              <w:rPr>
                <w:rStyle w:val="IndexLink"/>
                <w:rtl w:val="true"/>
              </w:rPr>
              <w:t xml:space="preserve">- </w:t>
            </w:r>
            <w:r>
              <w:rPr>
                <w:rStyle w:val="IndexLink"/>
                <w:rtl w:val="true"/>
              </w:rPr>
              <w:t xml:space="preserve">رحمة الله عليه </w:t>
            </w:r>
            <w:r>
              <w:rPr>
                <w:rStyle w:val="IndexLink"/>
                <w:rtl w:val="true"/>
              </w:rPr>
              <w:t>-</w:t>
              <w:tab/>
            </w:r>
            <w:r>
              <w:rPr>
                <w:rStyle w:val="IndexLink"/>
              </w:rPr>
              <w:t>81</w:t>
            </w:r>
          </w:hyperlink>
        </w:p>
        <w:p>
          <w:pPr>
            <w:pStyle w:val="Contents5"/>
            <w:tabs>
              <w:tab w:val="clear" w:pos="7892"/>
              <w:tab w:val="right" w:pos="9026" w:leader="dot"/>
            </w:tabs>
            <w:rPr/>
          </w:pPr>
          <w:hyperlink w:anchor="__RefHeading___Toc4535427_3650668749">
            <w:r>
              <w:rPr>
                <w:webHidden/>
                <w:rStyle w:val="IndexLink"/>
                <w:rtl w:val="true"/>
              </w:rPr>
              <w:t xml:space="preserve">بررسي كلام شيخ </w:t>
            </w:r>
            <w:r>
              <w:rPr>
                <w:rStyle w:val="IndexLink"/>
                <w:rtl w:val="true"/>
              </w:rPr>
              <w:t xml:space="preserve">- </w:t>
            </w:r>
            <w:r>
              <w:rPr>
                <w:rStyle w:val="IndexLink"/>
                <w:rtl w:val="true"/>
              </w:rPr>
              <w:t xml:space="preserve">رحمة الله عليه </w:t>
            </w:r>
            <w:r>
              <w:rPr>
                <w:rStyle w:val="IndexLink"/>
                <w:rtl w:val="true"/>
              </w:rPr>
              <w:t xml:space="preserve">- </w:t>
            </w:r>
            <w:r>
              <w:rPr>
                <w:rStyle w:val="IndexLink"/>
                <w:rtl w:val="true"/>
              </w:rPr>
              <w:t>در قسم دوم</w:t>
            </w:r>
            <w:r>
              <w:rPr>
                <w:rStyle w:val="IndexLink"/>
                <w:rtl w:val="true"/>
              </w:rPr>
              <w:tab/>
            </w:r>
            <w:r>
              <w:rPr>
                <w:rStyle w:val="IndexLink"/>
              </w:rPr>
              <w:t>82</w:t>
            </w:r>
          </w:hyperlink>
        </w:p>
        <w:p>
          <w:pPr>
            <w:pStyle w:val="Contents5"/>
            <w:tabs>
              <w:tab w:val="clear" w:pos="7892"/>
              <w:tab w:val="right" w:pos="9026" w:leader="dot"/>
            </w:tabs>
            <w:rPr/>
          </w:pPr>
          <w:hyperlink w:anchor="__RefHeading___Toc4535429_3650668749">
            <w:r>
              <w:rPr>
                <w:webHidden/>
                <w:rStyle w:val="IndexLink"/>
                <w:rtl w:val="true"/>
              </w:rPr>
              <w:t xml:space="preserve">كلام سيد خويي قدس سره </w:t>
            </w:r>
            <w:r>
              <w:rPr>
                <w:rStyle w:val="IndexLink"/>
                <w:rtl w:val="true"/>
              </w:rPr>
              <w:t xml:space="preserve">- </w:t>
            </w:r>
            <w:r>
              <w:rPr>
                <w:rStyle w:val="IndexLink"/>
                <w:rtl w:val="true"/>
              </w:rPr>
              <w:t xml:space="preserve">در اعتبار </w:t>
            </w:r>
            <w:r>
              <w:rPr>
                <w:rStyle w:val="IndexLink"/>
                <w:rtl w:val="true"/>
              </w:rPr>
              <w:t>«</w:t>
            </w:r>
            <w:r>
              <w:rPr>
                <w:rStyle w:val="IndexLink"/>
                <w:rtl w:val="true"/>
              </w:rPr>
              <w:t>مَن يُملك عليه</w:t>
            </w:r>
            <w:r>
              <w:rPr>
                <w:rStyle w:val="IndexLink"/>
                <w:rtl w:val="true"/>
              </w:rPr>
              <w:t xml:space="preserve">» </w:t>
            </w:r>
            <w:r>
              <w:rPr>
                <w:rStyle w:val="IndexLink"/>
                <w:rtl w:val="true"/>
              </w:rPr>
              <w:t>در ملكيت مضاف به ذِمَم</w:t>
            </w:r>
            <w:r>
              <w:rPr>
                <w:rStyle w:val="IndexLink"/>
                <w:rtl w:val="true"/>
              </w:rPr>
              <w:tab/>
            </w:r>
            <w:r>
              <w:rPr>
                <w:rStyle w:val="IndexLink"/>
              </w:rPr>
              <w:t>85</w:t>
            </w:r>
          </w:hyperlink>
        </w:p>
        <w:p>
          <w:pPr>
            <w:pStyle w:val="Contents5"/>
            <w:tabs>
              <w:tab w:val="clear" w:pos="7892"/>
              <w:tab w:val="right" w:pos="9026" w:leader="dot"/>
            </w:tabs>
            <w:rPr/>
          </w:pPr>
          <w:hyperlink w:anchor="__RefHeading___Toc4535431_3650668749">
            <w:r>
              <w:rPr>
                <w:webHidden/>
                <w:rStyle w:val="IndexLink"/>
                <w:rtl w:val="true"/>
              </w:rPr>
              <w:t xml:space="preserve">پاسخ مستفاد از كلام امام قدس سره </w:t>
            </w:r>
            <w:r>
              <w:rPr>
                <w:rStyle w:val="IndexLink"/>
                <w:rtl w:val="true"/>
              </w:rPr>
              <w:t xml:space="preserve">- </w:t>
            </w:r>
            <w:r>
              <w:rPr>
                <w:rStyle w:val="IndexLink"/>
                <w:rtl w:val="true"/>
              </w:rPr>
              <w:t xml:space="preserve">به سخن سيد خويي قدس سره </w:t>
            </w:r>
            <w:r>
              <w:rPr>
                <w:rStyle w:val="IndexLink"/>
                <w:rtl w:val="true"/>
              </w:rPr>
              <w:t>-</w:t>
              <w:tab/>
            </w:r>
            <w:r>
              <w:rPr>
                <w:rStyle w:val="IndexLink"/>
              </w:rPr>
              <w:t>85</w:t>
            </w:r>
          </w:hyperlink>
        </w:p>
        <w:p>
          <w:pPr>
            <w:pStyle w:val="Contents5"/>
            <w:tabs>
              <w:tab w:val="clear" w:pos="7892"/>
              <w:tab w:val="right" w:pos="9026" w:leader="dot"/>
            </w:tabs>
            <w:rPr/>
          </w:pPr>
          <w:hyperlink w:anchor="__RefHeading___Toc4535433_3650668749">
            <w:r>
              <w:rPr>
                <w:webHidden/>
                <w:rStyle w:val="IndexLink"/>
                <w:rtl w:val="true"/>
              </w:rPr>
              <w:t xml:space="preserve">نقد كلام مرحوم امام قدس سره </w:t>
            </w:r>
            <w:r>
              <w:rPr>
                <w:rStyle w:val="IndexLink"/>
                <w:rtl w:val="true"/>
              </w:rPr>
              <w:t>-</w:t>
              <w:tab/>
            </w:r>
            <w:r>
              <w:rPr>
                <w:rStyle w:val="IndexLink"/>
              </w:rPr>
              <w:t>86</w:t>
            </w:r>
          </w:hyperlink>
        </w:p>
        <w:p>
          <w:pPr>
            <w:pStyle w:val="Contents5"/>
            <w:tabs>
              <w:tab w:val="clear" w:pos="7892"/>
              <w:tab w:val="right" w:pos="9026" w:leader="dot"/>
            </w:tabs>
            <w:rPr/>
          </w:pPr>
          <w:hyperlink w:anchor="__RefHeading___Toc4535435_3650668749">
            <w:r>
              <w:rPr>
                <w:webHidden/>
                <w:rStyle w:val="IndexLink"/>
                <w:rtl w:val="true"/>
              </w:rPr>
              <w:t xml:space="preserve">بيان سيد خويي قدس سره </w:t>
            </w:r>
            <w:r>
              <w:rPr>
                <w:rStyle w:val="IndexLink"/>
                <w:rtl w:val="true"/>
              </w:rPr>
              <w:t xml:space="preserve">- </w:t>
            </w:r>
            <w:r>
              <w:rPr>
                <w:rStyle w:val="IndexLink"/>
                <w:rtl w:val="true"/>
              </w:rPr>
              <w:t>در عدم انتقال حق شُفعه به غير شريك</w:t>
            </w:r>
            <w:r>
              <w:rPr>
                <w:rStyle w:val="IndexLink"/>
                <w:rtl w:val="true"/>
              </w:rPr>
              <w:tab/>
            </w:r>
            <w:r>
              <w:rPr>
                <w:rStyle w:val="IndexLink"/>
              </w:rPr>
              <w:t>87</w:t>
            </w:r>
          </w:hyperlink>
        </w:p>
        <w:p>
          <w:pPr>
            <w:pStyle w:val="Contents6"/>
            <w:tabs>
              <w:tab w:val="clear" w:pos="7609"/>
              <w:tab w:val="right" w:pos="9026" w:leader="dot"/>
            </w:tabs>
            <w:rPr/>
          </w:pPr>
          <w:hyperlink w:anchor="__RefHeading___Toc4535437_3650668749">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4535439_3650668749">
            <w:r>
              <w:rPr>
                <w:webHidden/>
                <w:rStyle w:val="IndexLink"/>
                <w:rtl w:val="true"/>
              </w:rPr>
              <w:t xml:space="preserve">نقد كلام سيد خويي قدس سره </w:t>
            </w:r>
            <w:r>
              <w:rPr>
                <w:rStyle w:val="IndexLink"/>
                <w:rtl w:val="true"/>
              </w:rPr>
              <w:t>-</w:t>
              <w:tab/>
            </w:r>
            <w:r>
              <w:rPr>
                <w:rStyle w:val="IndexLink"/>
              </w:rPr>
              <w:t>88</w:t>
            </w:r>
          </w:hyperlink>
        </w:p>
        <w:p>
          <w:pPr>
            <w:pStyle w:val="Contents5"/>
            <w:tabs>
              <w:tab w:val="clear" w:pos="7892"/>
              <w:tab w:val="right" w:pos="9026" w:leader="dot"/>
            </w:tabs>
            <w:rPr/>
          </w:pPr>
          <w:hyperlink w:anchor="__RefHeading___Toc4535441_3650668749">
            <w:r>
              <w:rPr>
                <w:webHidden/>
                <w:rStyle w:val="IndexLink"/>
                <w:rtl w:val="true"/>
              </w:rPr>
              <w:t xml:space="preserve">كلام سيد خويي قدس سرهم </w:t>
            </w:r>
            <w:r>
              <w:rPr>
                <w:rStyle w:val="IndexLink"/>
                <w:rtl w:val="true"/>
              </w:rPr>
              <w:t xml:space="preserve">- </w:t>
            </w:r>
            <w:r>
              <w:rPr>
                <w:rStyle w:val="IndexLink"/>
                <w:rtl w:val="true"/>
              </w:rPr>
              <w:t>در عدم انتقال حق خيار</w:t>
            </w:r>
            <w:r>
              <w:rPr>
                <w:rStyle w:val="IndexLink"/>
                <w:rtl w:val="true"/>
              </w:rPr>
              <w:tab/>
            </w:r>
            <w:r>
              <w:rPr>
                <w:rStyle w:val="IndexLink"/>
              </w:rPr>
              <w:t>89</w:t>
            </w:r>
          </w:hyperlink>
        </w:p>
        <w:p>
          <w:pPr>
            <w:pStyle w:val="Contents6"/>
            <w:tabs>
              <w:tab w:val="clear" w:pos="7609"/>
              <w:tab w:val="right" w:pos="9026" w:leader="dot"/>
            </w:tabs>
            <w:rPr/>
          </w:pPr>
          <w:hyperlink w:anchor="__RefHeading___Toc4535443_3650668749">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4535445_3650668749">
            <w:r>
              <w:rPr>
                <w:webHidden/>
                <w:rStyle w:val="IndexLink"/>
                <w:rtl w:val="true"/>
              </w:rPr>
              <w:t xml:space="preserve">نقد كلام سيد خويي قدس سره </w:t>
            </w:r>
            <w:r>
              <w:rPr>
                <w:rStyle w:val="IndexLink"/>
                <w:rtl w:val="true"/>
              </w:rPr>
              <w:t>-</w:t>
              <w:tab/>
            </w:r>
            <w:r>
              <w:rPr>
                <w:rStyle w:val="IndexLink"/>
              </w:rPr>
              <w:t>90</w:t>
            </w:r>
          </w:hyperlink>
        </w:p>
        <w:p>
          <w:pPr>
            <w:pStyle w:val="Contents4"/>
            <w:tabs>
              <w:tab w:val="clear" w:pos="8176"/>
              <w:tab w:val="right" w:pos="9026" w:leader="dot"/>
            </w:tabs>
            <w:rPr/>
          </w:pPr>
          <w:hyperlink w:anchor="__RefHeading___Toc4535447_3650668749">
            <w:r>
              <w:rPr>
                <w:webHidden/>
                <w:rStyle w:val="IndexLink"/>
                <w:rtl w:val="true"/>
              </w:rPr>
              <w:t xml:space="preserve">قسم سوم </w:t>
            </w:r>
            <w:r>
              <w:rPr>
                <w:rStyle w:val="IndexLink"/>
                <w:rtl w:val="true"/>
              </w:rPr>
              <w:t>(</w:t>
            </w:r>
            <w:r>
              <w:rPr>
                <w:rStyle w:val="IndexLink"/>
                <w:rtl w:val="true"/>
              </w:rPr>
              <w:t>حقوق قابل انتقال و معاوضه به مال</w:t>
            </w:r>
            <w:r>
              <w:rPr>
                <w:rStyle w:val="IndexLink"/>
                <w:rtl w:val="true"/>
              </w:rPr>
              <w:t>)</w:t>
              <w:tab/>
            </w:r>
            <w:r>
              <w:rPr>
                <w:rStyle w:val="IndexLink"/>
              </w:rPr>
              <w:t>90</w:t>
            </w:r>
          </w:hyperlink>
        </w:p>
        <w:p>
          <w:pPr>
            <w:pStyle w:val="Contents5"/>
            <w:tabs>
              <w:tab w:val="clear" w:pos="7892"/>
              <w:tab w:val="right" w:pos="9026" w:leader="dot"/>
            </w:tabs>
            <w:rPr/>
          </w:pPr>
          <w:hyperlink w:anchor="__RefHeading___Toc4535449_365066874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4535451_3650668749">
            <w:r>
              <w:rPr>
                <w:webHidden/>
                <w:rStyle w:val="IndexLink"/>
                <w:rtl w:val="true"/>
              </w:rPr>
              <w:t xml:space="preserve">بررسي كلام شيخ </w:t>
            </w:r>
            <w:r>
              <w:rPr>
                <w:rStyle w:val="IndexLink"/>
                <w:rtl w:val="true"/>
              </w:rPr>
              <w:t xml:space="preserve">- </w:t>
            </w:r>
            <w:r>
              <w:rPr>
                <w:rStyle w:val="IndexLink"/>
                <w:rtl w:val="true"/>
              </w:rPr>
              <w:t xml:space="preserve">رحمة الله عليه </w:t>
            </w:r>
            <w:r>
              <w:rPr>
                <w:rStyle w:val="IndexLink"/>
                <w:rtl w:val="true"/>
              </w:rPr>
              <w:t xml:space="preserve">- </w:t>
            </w:r>
            <w:r>
              <w:rPr>
                <w:rStyle w:val="IndexLink"/>
                <w:rtl w:val="true"/>
              </w:rPr>
              <w:t>در قسم سوم</w:t>
            </w:r>
            <w:r>
              <w:rPr>
                <w:rStyle w:val="IndexLink"/>
                <w:rtl w:val="true"/>
              </w:rPr>
              <w:tab/>
            </w:r>
            <w:r>
              <w:rPr>
                <w:rStyle w:val="IndexLink"/>
              </w:rPr>
              <w:t>91</w:t>
            </w:r>
          </w:hyperlink>
        </w:p>
        <w:p>
          <w:pPr>
            <w:pStyle w:val="Contents4"/>
            <w:tabs>
              <w:tab w:val="clear" w:pos="8176"/>
              <w:tab w:val="right" w:pos="9026" w:leader="dot"/>
            </w:tabs>
            <w:rPr/>
          </w:pPr>
          <w:hyperlink w:anchor="__RefHeading___Toc4535453_3650668749">
            <w:r>
              <w:rPr>
                <w:webHidden/>
                <w:rStyle w:val="IndexLink"/>
                <w:rtl w:val="true"/>
              </w:rPr>
              <w:t xml:space="preserve">بيان ميرزاي نائيني و سيّد خويي قدس سرهما </w:t>
            </w:r>
            <w:r>
              <w:rPr>
                <w:rStyle w:val="IndexLink"/>
                <w:rtl w:val="true"/>
              </w:rPr>
              <w:t xml:space="preserve">- </w:t>
            </w:r>
            <w:r>
              <w:rPr>
                <w:rStyle w:val="IndexLink"/>
                <w:rtl w:val="true"/>
              </w:rPr>
              <w:t>در عدم وقوع حق به عنوان ثمن</w:t>
            </w:r>
            <w:r>
              <w:rPr>
                <w:rStyle w:val="IndexLink"/>
                <w:rtl w:val="true"/>
              </w:rPr>
              <w:tab/>
            </w:r>
            <w:r>
              <w:rPr>
                <w:rStyle w:val="IndexLink"/>
              </w:rPr>
              <w:t>91</w:t>
            </w:r>
          </w:hyperlink>
        </w:p>
        <w:p>
          <w:pPr>
            <w:pStyle w:val="Contents4"/>
            <w:tabs>
              <w:tab w:val="clear" w:pos="8176"/>
              <w:tab w:val="right" w:pos="9026" w:leader="dot"/>
            </w:tabs>
            <w:rPr/>
          </w:pPr>
          <w:hyperlink w:anchor="__RefHeading___Toc4535455_3650668749">
            <w:r>
              <w:rPr>
                <w:webHidden/>
                <w:rStyle w:val="IndexLink"/>
                <w:rtl w:val="true"/>
              </w:rPr>
              <w:t xml:space="preserve">بررسي كلام محقّق نائيني و سيّد خويي قدس سرهما </w:t>
            </w:r>
            <w:r>
              <w:rPr>
                <w:rStyle w:val="IndexLink"/>
                <w:rtl w:val="true"/>
              </w:rPr>
              <w:t>-</w:t>
              <w:tab/>
            </w:r>
            <w:r>
              <w:rPr>
                <w:rStyle w:val="IndexLink"/>
              </w:rPr>
              <w:t>97</w:t>
            </w:r>
          </w:hyperlink>
        </w:p>
        <w:p>
          <w:pPr>
            <w:pStyle w:val="Contents3"/>
            <w:tabs>
              <w:tab w:val="clear" w:pos="8459"/>
              <w:tab w:val="right" w:pos="9026" w:leader="dot"/>
            </w:tabs>
            <w:rPr/>
          </w:pPr>
          <w:hyperlink w:anchor="__RefHeading___Toc4535457_3650668749">
            <w:r>
              <w:rPr>
                <w:webHidden/>
                <w:rStyle w:val="IndexLink"/>
                <w:rtl w:val="true"/>
              </w:rPr>
              <w:t>حقيقت مِلك چيست؟</w:t>
            </w:r>
            <w:r>
              <w:rPr>
                <w:rStyle w:val="IndexLink"/>
                <w:rtl w:val="true"/>
              </w:rPr>
              <w:tab/>
            </w:r>
            <w:r>
              <w:rPr>
                <w:rStyle w:val="IndexLink"/>
              </w:rPr>
              <w:t>98</w:t>
            </w:r>
          </w:hyperlink>
        </w:p>
        <w:p>
          <w:pPr>
            <w:pStyle w:val="Contents4"/>
            <w:tabs>
              <w:tab w:val="clear" w:pos="8176"/>
              <w:tab w:val="right" w:pos="9026" w:leader="dot"/>
            </w:tabs>
            <w:rPr/>
          </w:pPr>
          <w:hyperlink w:anchor="__RefHeading___Toc4535459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4535461_3650668749">
            <w:r>
              <w:rPr>
                <w:webHidden/>
                <w:rStyle w:val="IndexLink"/>
                <w:rtl w:val="true"/>
              </w:rPr>
              <w:t>مراتب مِلك</w:t>
            </w:r>
            <w:r>
              <w:rPr>
                <w:rStyle w:val="IndexLink"/>
                <w:rtl w:val="true"/>
              </w:rPr>
              <w:tab/>
            </w:r>
            <w:r>
              <w:rPr>
                <w:rStyle w:val="IndexLink"/>
              </w:rPr>
              <w:t>98</w:t>
            </w:r>
          </w:hyperlink>
        </w:p>
        <w:p>
          <w:pPr>
            <w:pStyle w:val="Contents4"/>
            <w:tabs>
              <w:tab w:val="clear" w:pos="8176"/>
              <w:tab w:val="right" w:pos="9026" w:leader="dot"/>
            </w:tabs>
            <w:rPr/>
          </w:pPr>
          <w:hyperlink w:anchor="__RefHeading___Toc4535463_3650668749">
            <w:r>
              <w:rPr>
                <w:webHidden/>
                <w:rStyle w:val="IndexLink"/>
                <w:rtl w:val="true"/>
              </w:rPr>
              <w:t>روان‌شناخت فلسفيِ پيدايش ملك اعتباري</w:t>
            </w:r>
            <w:r>
              <w:rPr>
                <w:rStyle w:val="IndexLink"/>
                <w:rtl w:val="true"/>
              </w:rPr>
              <w:tab/>
            </w:r>
            <w:r>
              <w:rPr>
                <w:rStyle w:val="IndexLink"/>
              </w:rPr>
              <w:t>100</w:t>
            </w:r>
          </w:hyperlink>
        </w:p>
        <w:p>
          <w:pPr>
            <w:pStyle w:val="Contents4"/>
            <w:tabs>
              <w:tab w:val="clear" w:pos="8176"/>
              <w:tab w:val="right" w:pos="9026" w:leader="dot"/>
            </w:tabs>
            <w:rPr/>
          </w:pPr>
          <w:hyperlink w:anchor="__RefHeading___Toc4535465_3650668749">
            <w:r>
              <w:rPr>
                <w:webHidden/>
                <w:rStyle w:val="IndexLink"/>
                <w:rtl w:val="true"/>
              </w:rPr>
              <w:t>احتمالات مطرح شده در مقوله‌ي مقتبسٌ عنهاي ملكيت اعتباري</w:t>
            </w:r>
            <w:r>
              <w:rPr>
                <w:rStyle w:val="IndexLink"/>
                <w:rtl w:val="true"/>
              </w:rPr>
              <w:tab/>
            </w:r>
            <w:r>
              <w:rPr>
                <w:rStyle w:val="IndexLink"/>
              </w:rPr>
              <w:t>106</w:t>
            </w:r>
          </w:hyperlink>
        </w:p>
        <w:p>
          <w:pPr>
            <w:pStyle w:val="Contents5"/>
            <w:tabs>
              <w:tab w:val="clear" w:pos="7892"/>
              <w:tab w:val="right" w:pos="9026" w:leader="dot"/>
            </w:tabs>
            <w:rPr/>
          </w:pPr>
          <w:hyperlink w:anchor="__RefHeading___Toc4535467_3650668749">
            <w:r>
              <w:rPr>
                <w:webHidden/>
                <w:rStyle w:val="IndexLink"/>
                <w:rtl w:val="true"/>
              </w:rPr>
              <w:t>احتمال اوّل</w:t>
            </w:r>
            <w:r>
              <w:rPr>
                <w:rStyle w:val="IndexLink"/>
                <w:rtl w:val="true"/>
              </w:rPr>
              <w:t xml:space="preserve">: </w:t>
            </w:r>
            <w:r>
              <w:rPr>
                <w:rStyle w:val="IndexLink"/>
                <w:rtl w:val="true"/>
              </w:rPr>
              <w:t>اقتباس از مقوله‌ي جده</w:t>
            </w:r>
            <w:r>
              <w:rPr>
                <w:rStyle w:val="IndexLink"/>
                <w:rtl w:val="true"/>
              </w:rPr>
              <w:tab/>
            </w:r>
            <w:r>
              <w:rPr>
                <w:rStyle w:val="IndexLink"/>
              </w:rPr>
              <w:t>106</w:t>
            </w:r>
          </w:hyperlink>
        </w:p>
        <w:p>
          <w:pPr>
            <w:pStyle w:val="Contents6"/>
            <w:tabs>
              <w:tab w:val="clear" w:pos="7609"/>
              <w:tab w:val="right" w:pos="9026" w:leader="dot"/>
            </w:tabs>
            <w:rPr/>
          </w:pPr>
          <w:hyperlink w:anchor="__RefHeading___Toc4535469_3650668749">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535471_3650668749">
            <w:r>
              <w:rPr>
                <w:webHidden/>
                <w:rStyle w:val="IndexLink"/>
                <w:rtl w:val="true"/>
              </w:rPr>
              <w:t>مناقشه در احتمال اوّل</w:t>
            </w:r>
            <w:r>
              <w:rPr>
                <w:rStyle w:val="IndexLink"/>
                <w:rtl w:val="true"/>
              </w:rPr>
              <w:tab/>
            </w:r>
            <w:r>
              <w:rPr>
                <w:rStyle w:val="IndexLink"/>
              </w:rPr>
              <w:t>112</w:t>
            </w:r>
          </w:hyperlink>
        </w:p>
        <w:p>
          <w:pPr>
            <w:pStyle w:val="Contents5"/>
            <w:tabs>
              <w:tab w:val="clear" w:pos="7892"/>
              <w:tab w:val="right" w:pos="9026" w:leader="dot"/>
            </w:tabs>
            <w:rPr/>
          </w:pPr>
          <w:hyperlink w:anchor="__RefHeading___Toc4535473_3650668749">
            <w:r>
              <w:rPr>
                <w:webHidden/>
                <w:rStyle w:val="IndexLink"/>
                <w:rtl w:val="true"/>
              </w:rPr>
              <w:t>احتمال دوم</w:t>
            </w:r>
            <w:r>
              <w:rPr>
                <w:rStyle w:val="IndexLink"/>
                <w:rtl w:val="true"/>
              </w:rPr>
              <w:t xml:space="preserve">: </w:t>
            </w:r>
            <w:r>
              <w:rPr>
                <w:rStyle w:val="IndexLink"/>
                <w:rtl w:val="true"/>
              </w:rPr>
              <w:t xml:space="preserve">اقتباس از مقوله‌ي كيف </w:t>
            </w:r>
            <w:r>
              <w:rPr>
                <w:rStyle w:val="IndexLink"/>
                <w:rtl w:val="true"/>
              </w:rPr>
              <w:t>(</w:t>
            </w:r>
            <w:r>
              <w:rPr>
                <w:rStyle w:val="IndexLink"/>
                <w:rtl w:val="true"/>
              </w:rPr>
              <w:t>كيف نفساني</w:t>
            </w:r>
            <w:r>
              <w:rPr>
                <w:rStyle w:val="IndexLink"/>
                <w:rtl w:val="true"/>
              </w:rPr>
              <w:t>)</w:t>
              <w:tab/>
            </w:r>
            <w:r>
              <w:rPr>
                <w:rStyle w:val="IndexLink"/>
              </w:rPr>
              <w:t>113</w:t>
            </w:r>
          </w:hyperlink>
        </w:p>
        <w:p>
          <w:pPr>
            <w:pStyle w:val="Contents6"/>
            <w:tabs>
              <w:tab w:val="clear" w:pos="7609"/>
              <w:tab w:val="right" w:pos="9026" w:leader="dot"/>
            </w:tabs>
            <w:rPr/>
          </w:pPr>
          <w:hyperlink w:anchor="__RefHeading___Toc4535475_3650668749">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4535477_3650668749">
            <w:r>
              <w:rPr>
                <w:webHidden/>
                <w:rStyle w:val="IndexLink"/>
                <w:rtl w:val="true"/>
              </w:rPr>
              <w:t>مناقشه در احتمال دوم</w:t>
            </w:r>
            <w:r>
              <w:rPr>
                <w:rStyle w:val="IndexLink"/>
                <w:rtl w:val="true"/>
              </w:rPr>
              <w:tab/>
            </w:r>
            <w:r>
              <w:rPr>
                <w:rStyle w:val="IndexLink"/>
              </w:rPr>
              <w:t>113</w:t>
            </w:r>
          </w:hyperlink>
        </w:p>
        <w:p>
          <w:pPr>
            <w:pStyle w:val="Contents5"/>
            <w:tabs>
              <w:tab w:val="clear" w:pos="7892"/>
              <w:tab w:val="right" w:pos="9026" w:leader="dot"/>
            </w:tabs>
            <w:rPr/>
          </w:pPr>
          <w:hyperlink w:anchor="__RefHeading___Toc4535479_3650668749">
            <w:r>
              <w:rPr>
                <w:webHidden/>
                <w:rStyle w:val="IndexLink"/>
                <w:rtl w:val="true"/>
              </w:rPr>
              <w:t>احتمال سوم</w:t>
            </w:r>
            <w:r>
              <w:rPr>
                <w:rStyle w:val="IndexLink"/>
                <w:rtl w:val="true"/>
              </w:rPr>
              <w:t xml:space="preserve">: </w:t>
            </w:r>
            <w:r>
              <w:rPr>
                <w:rStyle w:val="IndexLink"/>
                <w:rtl w:val="true"/>
              </w:rPr>
              <w:t>اقتباس از مقوله‌ي اضافه</w:t>
            </w:r>
            <w:r>
              <w:rPr>
                <w:rStyle w:val="IndexLink"/>
                <w:rtl w:val="true"/>
              </w:rPr>
              <w:tab/>
            </w:r>
            <w:r>
              <w:rPr>
                <w:rStyle w:val="IndexLink"/>
              </w:rPr>
              <w:t>114</w:t>
            </w:r>
          </w:hyperlink>
        </w:p>
        <w:p>
          <w:pPr>
            <w:pStyle w:val="Contents6"/>
            <w:tabs>
              <w:tab w:val="clear" w:pos="7609"/>
              <w:tab w:val="right" w:pos="9026" w:leader="dot"/>
            </w:tabs>
            <w:rPr/>
          </w:pPr>
          <w:hyperlink w:anchor="__RefHeading___Toc4535481_3650668749">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4535483_3650668749">
            <w:r>
              <w:rPr>
                <w:webHidden/>
                <w:rStyle w:val="IndexLink"/>
                <w:rtl w:val="true"/>
              </w:rPr>
              <w:t>بررسي احتمال سوم</w:t>
            </w:r>
            <w:r>
              <w:rPr>
                <w:rStyle w:val="IndexLink"/>
                <w:rtl w:val="true"/>
              </w:rPr>
              <w:tab/>
            </w:r>
            <w:r>
              <w:rPr>
                <w:rStyle w:val="IndexLink"/>
              </w:rPr>
              <w:t>123</w:t>
            </w:r>
          </w:hyperlink>
        </w:p>
        <w:p>
          <w:pPr>
            <w:pStyle w:val="Contents4"/>
            <w:tabs>
              <w:tab w:val="clear" w:pos="8176"/>
              <w:tab w:val="right" w:pos="9026" w:leader="dot"/>
            </w:tabs>
            <w:rPr/>
          </w:pPr>
          <w:hyperlink w:anchor="__RefHeading___Toc4535485_3650668749">
            <w:r>
              <w:rPr>
                <w:webHidden/>
                <w:rStyle w:val="IndexLink"/>
                <w:rtl w:val="true"/>
              </w:rPr>
              <w:t>نظر مختار در حقيقت ملك اعتباري</w:t>
            </w:r>
            <w:r>
              <w:rPr>
                <w:rStyle w:val="IndexLink"/>
                <w:rtl w:val="true"/>
              </w:rPr>
              <w:tab/>
            </w:r>
            <w:r>
              <w:rPr>
                <w:rStyle w:val="IndexLink"/>
              </w:rPr>
              <w:t>125</w:t>
            </w:r>
          </w:hyperlink>
        </w:p>
        <w:p>
          <w:pPr>
            <w:pStyle w:val="Contents3"/>
            <w:tabs>
              <w:tab w:val="clear" w:pos="8459"/>
              <w:tab w:val="right" w:pos="9026" w:leader="dot"/>
            </w:tabs>
            <w:rPr/>
          </w:pPr>
          <w:hyperlink w:anchor="__RefHeading___Toc4535487_3650668749">
            <w:r>
              <w:rPr>
                <w:webHidden/>
                <w:rStyle w:val="IndexLink"/>
                <w:rtl w:val="true"/>
              </w:rPr>
              <w:t>حقيقت حق چيست؟</w:t>
            </w:r>
            <w:r>
              <w:rPr>
                <w:rStyle w:val="IndexLink"/>
                <w:rtl w:val="true"/>
              </w:rPr>
              <w:tab/>
            </w:r>
            <w:r>
              <w:rPr>
                <w:rStyle w:val="IndexLink"/>
              </w:rPr>
              <w:t>129</w:t>
            </w:r>
          </w:hyperlink>
        </w:p>
        <w:p>
          <w:pPr>
            <w:pStyle w:val="Contents4"/>
            <w:tabs>
              <w:tab w:val="clear" w:pos="8176"/>
              <w:tab w:val="right" w:pos="9026" w:leader="dot"/>
            </w:tabs>
            <w:rPr/>
          </w:pPr>
          <w:hyperlink w:anchor="__RefHeading___Toc4535489_365066874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4535491_3650668749">
            <w:r>
              <w:rPr>
                <w:webHidden/>
                <w:rStyle w:val="IndexLink"/>
                <w:rtl w:val="true"/>
              </w:rPr>
              <w:t>نظرات مختلف در معناي حق اعتباري</w:t>
            </w:r>
            <w:r>
              <w:rPr>
                <w:rStyle w:val="IndexLink"/>
                <w:rtl w:val="true"/>
              </w:rPr>
              <w:tab/>
            </w:r>
            <w:r>
              <w:rPr>
                <w:rStyle w:val="IndexLink"/>
              </w:rPr>
              <w:t>131</w:t>
            </w:r>
          </w:hyperlink>
        </w:p>
        <w:p>
          <w:pPr>
            <w:pStyle w:val="Contents5"/>
            <w:tabs>
              <w:tab w:val="clear" w:pos="7892"/>
              <w:tab w:val="right" w:pos="9026" w:leader="dot"/>
            </w:tabs>
            <w:rPr/>
          </w:pPr>
          <w:hyperlink w:anchor="__RefHeading___Toc4535493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535495_3650668749">
            <w:r>
              <w:rPr>
                <w:webHidden/>
                <w:rStyle w:val="IndexLink"/>
                <w:rtl w:val="true"/>
              </w:rPr>
              <w:t>نظريه‌ي مساوات حق با سلطنت</w:t>
            </w:r>
            <w:r>
              <w:rPr>
                <w:rStyle w:val="IndexLink"/>
                <w:rtl w:val="true"/>
              </w:rPr>
              <w:tab/>
            </w:r>
            <w:r>
              <w:rPr>
                <w:rStyle w:val="IndexLink"/>
              </w:rPr>
              <w:t>131</w:t>
            </w:r>
          </w:hyperlink>
        </w:p>
        <w:p>
          <w:pPr>
            <w:pStyle w:val="Contents6"/>
            <w:tabs>
              <w:tab w:val="clear" w:pos="7609"/>
              <w:tab w:val="right" w:pos="9026" w:leader="dot"/>
            </w:tabs>
            <w:rPr/>
          </w:pPr>
          <w:hyperlink w:anchor="__RefHeading___Toc4535497_3650668749">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4535499_3650668749">
            <w:r>
              <w:rPr>
                <w:webHidden/>
                <w:rStyle w:val="IndexLink"/>
                <w:rtl w:val="true"/>
              </w:rPr>
              <w:t xml:space="preserve">اشكال آخوند قدس سره </w:t>
            </w:r>
            <w:r>
              <w:rPr>
                <w:rStyle w:val="IndexLink"/>
                <w:rtl w:val="true"/>
              </w:rPr>
              <w:t xml:space="preserve">- </w:t>
            </w:r>
            <w:r>
              <w:rPr>
                <w:rStyle w:val="IndexLink"/>
                <w:rtl w:val="true"/>
              </w:rPr>
              <w:t>بر اين نظريه</w:t>
            </w:r>
            <w:r>
              <w:rPr>
                <w:rStyle w:val="IndexLink"/>
                <w:rtl w:val="true"/>
              </w:rPr>
              <w:tab/>
            </w:r>
            <w:r>
              <w:rPr>
                <w:rStyle w:val="IndexLink"/>
              </w:rPr>
              <w:t>133</w:t>
            </w:r>
          </w:hyperlink>
        </w:p>
        <w:p>
          <w:pPr>
            <w:pStyle w:val="Contents6"/>
            <w:tabs>
              <w:tab w:val="clear" w:pos="7609"/>
              <w:tab w:val="right" w:pos="9026" w:leader="dot"/>
            </w:tabs>
            <w:rPr/>
          </w:pPr>
          <w:hyperlink w:anchor="__RefHeading___Toc4535501_3650668749">
            <w:r>
              <w:rPr>
                <w:webHidden/>
                <w:rStyle w:val="IndexLink"/>
                <w:rtl w:val="true"/>
              </w:rPr>
              <w:t xml:space="preserve">اشكال مرحوم امام قدس سره </w:t>
            </w:r>
            <w:r>
              <w:rPr>
                <w:rStyle w:val="IndexLink"/>
                <w:rtl w:val="true"/>
              </w:rPr>
              <w:t xml:space="preserve">- </w:t>
            </w:r>
            <w:r>
              <w:rPr>
                <w:rStyle w:val="IndexLink"/>
                <w:rtl w:val="true"/>
              </w:rPr>
              <w:t>بر اين نظريه</w:t>
            </w:r>
            <w:r>
              <w:rPr>
                <w:rStyle w:val="IndexLink"/>
                <w:rtl w:val="true"/>
              </w:rPr>
              <w:tab/>
            </w:r>
            <w:r>
              <w:rPr>
                <w:rStyle w:val="IndexLink"/>
              </w:rPr>
              <w:t>134</w:t>
            </w:r>
          </w:hyperlink>
        </w:p>
        <w:p>
          <w:pPr>
            <w:pStyle w:val="Contents6"/>
            <w:tabs>
              <w:tab w:val="clear" w:pos="7609"/>
              <w:tab w:val="right" w:pos="9026" w:leader="dot"/>
            </w:tabs>
            <w:rPr/>
          </w:pPr>
          <w:hyperlink w:anchor="__RefHeading___Toc4535503_3650668749">
            <w:r>
              <w:rPr>
                <w:webHidden/>
                <w:rStyle w:val="IndexLink"/>
                <w:rtl w:val="true"/>
              </w:rPr>
              <w:t xml:space="preserve">پاسخ به دو اشكال مذكور، در كلام محقق اصفهاني </w:t>
            </w:r>
            <w:r>
              <w:rPr>
                <w:rStyle w:val="IndexLink"/>
                <w:rtl w:val="true"/>
              </w:rPr>
              <w:t xml:space="preserve">- </w:t>
            </w:r>
            <w:r>
              <w:rPr>
                <w:rStyle w:val="IndexLink"/>
                <w:rtl w:val="true"/>
              </w:rPr>
              <w:t xml:space="preserve">رحمة الله عليه </w:t>
            </w:r>
            <w:r>
              <w:rPr>
                <w:rStyle w:val="IndexLink"/>
                <w:rtl w:val="true"/>
              </w:rPr>
              <w:t>-</w:t>
              <w:tab/>
            </w:r>
            <w:r>
              <w:rPr>
                <w:rStyle w:val="IndexLink"/>
              </w:rPr>
              <w:t>137</w:t>
            </w:r>
          </w:hyperlink>
        </w:p>
        <w:p>
          <w:pPr>
            <w:pStyle w:val="Contents6"/>
            <w:tabs>
              <w:tab w:val="clear" w:pos="7609"/>
              <w:tab w:val="right" w:pos="9026" w:leader="dot"/>
            </w:tabs>
            <w:rPr/>
          </w:pPr>
          <w:hyperlink w:anchor="__RefHeading___Toc4535505_3650668749">
            <w:r>
              <w:rPr>
                <w:webHidden/>
                <w:rStyle w:val="IndexLink"/>
                <w:rtl w:val="true"/>
              </w:rPr>
              <w:t xml:space="preserve">اشكال دوم مرحوم امام قدس سره </w:t>
            </w:r>
            <w:r>
              <w:rPr>
                <w:rStyle w:val="IndexLink"/>
                <w:rtl w:val="true"/>
              </w:rPr>
              <w:t xml:space="preserve">- </w:t>
            </w:r>
            <w:r>
              <w:rPr>
                <w:rStyle w:val="IndexLink"/>
                <w:rtl w:val="true"/>
              </w:rPr>
              <w:t>بر نظريه‌ي مساوات حق با سلطنت</w:t>
            </w:r>
            <w:r>
              <w:rPr>
                <w:rStyle w:val="IndexLink"/>
                <w:rtl w:val="true"/>
              </w:rPr>
              <w:tab/>
            </w:r>
            <w:r>
              <w:rPr>
                <w:rStyle w:val="IndexLink"/>
              </w:rPr>
              <w:t>138</w:t>
            </w:r>
          </w:hyperlink>
        </w:p>
        <w:p>
          <w:pPr>
            <w:pStyle w:val="Contents6"/>
            <w:tabs>
              <w:tab w:val="clear" w:pos="7609"/>
              <w:tab w:val="right" w:pos="9026" w:leader="dot"/>
            </w:tabs>
            <w:rPr/>
          </w:pPr>
          <w:hyperlink w:anchor="__RefHeading___Toc4535507_3650668749">
            <w:r>
              <w:rPr>
                <w:webHidden/>
                <w:rStyle w:val="IndexLink"/>
                <w:rtl w:val="true"/>
              </w:rPr>
              <w:t xml:space="preserve">اشكال سوم مرحوم امام قدس سره </w:t>
            </w:r>
            <w:r>
              <w:rPr>
                <w:rStyle w:val="IndexLink"/>
                <w:rtl w:val="true"/>
              </w:rPr>
              <w:t xml:space="preserve">- </w:t>
            </w:r>
            <w:r>
              <w:rPr>
                <w:rStyle w:val="IndexLink"/>
                <w:rtl w:val="true"/>
              </w:rPr>
              <w:t>بر اين نظريه</w:t>
            </w:r>
            <w:r>
              <w:rPr>
                <w:rStyle w:val="IndexLink"/>
                <w:rtl w:val="true"/>
              </w:rPr>
              <w:tab/>
            </w:r>
            <w:r>
              <w:rPr>
                <w:rStyle w:val="IndexLink"/>
              </w:rPr>
              <w:t>141</w:t>
            </w:r>
          </w:hyperlink>
        </w:p>
        <w:p>
          <w:pPr>
            <w:pStyle w:val="Contents5"/>
            <w:tabs>
              <w:tab w:val="clear" w:pos="7892"/>
              <w:tab w:val="right" w:pos="9026" w:leader="dot"/>
            </w:tabs>
            <w:rPr/>
          </w:pPr>
          <w:hyperlink w:anchor="__RefHeading___Toc4535509_3650668749">
            <w:r>
              <w:rPr>
                <w:webHidden/>
                <w:rStyle w:val="IndexLink"/>
                <w:rtl w:val="true"/>
              </w:rPr>
              <w:t>نظريه‌ي مساوات حق با ملك ضعيف</w:t>
            </w:r>
            <w:r>
              <w:rPr>
                <w:rStyle w:val="IndexLink"/>
                <w:rtl w:val="true"/>
              </w:rPr>
              <w:tab/>
            </w:r>
            <w:r>
              <w:rPr>
                <w:rStyle w:val="IndexLink"/>
              </w:rPr>
              <w:t>141</w:t>
            </w:r>
          </w:hyperlink>
        </w:p>
        <w:p>
          <w:pPr>
            <w:pStyle w:val="Contents6"/>
            <w:tabs>
              <w:tab w:val="clear" w:pos="7609"/>
              <w:tab w:val="right" w:pos="9026" w:leader="dot"/>
            </w:tabs>
            <w:rPr/>
          </w:pPr>
          <w:hyperlink w:anchor="__RefHeading___Toc4535511_3650668749">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535513_3650668749">
            <w:r>
              <w:rPr>
                <w:webHidden/>
                <w:rStyle w:val="IndexLink"/>
                <w:rtl w:val="true"/>
              </w:rPr>
              <w:t xml:space="preserve">اشكال محقّق اصفهاني </w:t>
            </w:r>
            <w:r>
              <w:rPr>
                <w:rStyle w:val="IndexLink"/>
                <w:rtl w:val="true"/>
              </w:rPr>
              <w:t xml:space="preserve">- </w:t>
            </w:r>
            <w:r>
              <w:rPr>
                <w:rStyle w:val="IndexLink"/>
                <w:rtl w:val="true"/>
              </w:rPr>
              <w:t xml:space="preserve">رحمة الله عليه </w:t>
            </w:r>
            <w:r>
              <w:rPr>
                <w:rStyle w:val="IndexLink"/>
                <w:rtl w:val="true"/>
              </w:rPr>
              <w:t xml:space="preserve">- </w:t>
            </w:r>
            <w:r>
              <w:rPr>
                <w:rStyle w:val="IndexLink"/>
                <w:rtl w:val="true"/>
              </w:rPr>
              <w:t>بر اين نظريه‌</w:t>
            </w:r>
            <w:r>
              <w:rPr>
                <w:rStyle w:val="IndexLink"/>
                <w:rtl w:val="true"/>
              </w:rPr>
              <w:tab/>
            </w:r>
            <w:r>
              <w:rPr>
                <w:rStyle w:val="IndexLink"/>
              </w:rPr>
              <w:t>143</w:t>
            </w:r>
          </w:hyperlink>
        </w:p>
        <w:p>
          <w:pPr>
            <w:pStyle w:val="Contents6"/>
            <w:tabs>
              <w:tab w:val="clear" w:pos="7609"/>
              <w:tab w:val="right" w:pos="9026" w:leader="dot"/>
            </w:tabs>
            <w:rPr/>
          </w:pPr>
          <w:hyperlink w:anchor="__RefHeading___Toc4535515_3650668749">
            <w:r>
              <w:rPr>
                <w:webHidden/>
                <w:rStyle w:val="IndexLink"/>
                <w:rtl w:val="true"/>
              </w:rPr>
              <w:t xml:space="preserve">نقد اشكال محقق اصفهاني قدس سره </w:t>
            </w:r>
            <w:r>
              <w:rPr>
                <w:rStyle w:val="IndexLink"/>
                <w:rtl w:val="true"/>
              </w:rPr>
              <w:t>-</w:t>
              <w:tab/>
            </w:r>
            <w:r>
              <w:rPr>
                <w:rStyle w:val="IndexLink"/>
              </w:rPr>
              <w:t>145</w:t>
            </w:r>
          </w:hyperlink>
        </w:p>
        <w:p>
          <w:pPr>
            <w:pStyle w:val="Contents6"/>
            <w:tabs>
              <w:tab w:val="clear" w:pos="7609"/>
              <w:tab w:val="right" w:pos="9026" w:leader="dot"/>
            </w:tabs>
            <w:rPr/>
          </w:pPr>
          <w:hyperlink w:anchor="__RefHeading___Toc4535517_3650668749">
            <w:r>
              <w:rPr>
                <w:webHidden/>
                <w:rStyle w:val="IndexLink"/>
                <w:rtl w:val="true"/>
              </w:rPr>
              <w:t xml:space="preserve">اشكال مرحوم امام قدس سره </w:t>
            </w:r>
            <w:r>
              <w:rPr>
                <w:rStyle w:val="IndexLink"/>
                <w:rtl w:val="true"/>
              </w:rPr>
              <w:t xml:space="preserve">- </w:t>
            </w:r>
            <w:r>
              <w:rPr>
                <w:rStyle w:val="IndexLink"/>
                <w:rtl w:val="true"/>
              </w:rPr>
              <w:t>بر نظريه‌ي مساوات حق با ملك ضعيف</w:t>
            </w:r>
            <w:r>
              <w:rPr>
                <w:rStyle w:val="IndexLink"/>
                <w:rtl w:val="true"/>
              </w:rPr>
              <w:tab/>
            </w:r>
            <w:r>
              <w:rPr>
                <w:rStyle w:val="IndexLink"/>
              </w:rPr>
              <w:t>151</w:t>
            </w:r>
          </w:hyperlink>
        </w:p>
        <w:p>
          <w:pPr>
            <w:pStyle w:val="Contents6"/>
            <w:tabs>
              <w:tab w:val="clear" w:pos="7609"/>
              <w:tab w:val="right" w:pos="9026" w:leader="dot"/>
            </w:tabs>
            <w:rPr/>
          </w:pPr>
          <w:hyperlink w:anchor="__RefHeading___Toc4535519_3650668749">
            <w:r>
              <w:rPr>
                <w:webHidden/>
                <w:rStyle w:val="IndexLink"/>
                <w:rtl w:val="true"/>
              </w:rPr>
              <w:t xml:space="preserve">نقد اشكال مرحوم امام قدس سره </w:t>
            </w:r>
            <w:r>
              <w:rPr>
                <w:rStyle w:val="IndexLink"/>
                <w:rtl w:val="true"/>
              </w:rPr>
              <w:t>-</w:t>
              <w:tab/>
            </w:r>
            <w:r>
              <w:rPr>
                <w:rStyle w:val="IndexLink"/>
              </w:rPr>
              <w:t>153</w:t>
            </w:r>
          </w:hyperlink>
        </w:p>
        <w:p>
          <w:pPr>
            <w:pStyle w:val="Contents5"/>
            <w:tabs>
              <w:tab w:val="clear" w:pos="7892"/>
              <w:tab w:val="right" w:pos="9026" w:leader="dot"/>
            </w:tabs>
            <w:rPr/>
          </w:pPr>
          <w:hyperlink w:anchor="__RefHeading___Toc4535521_3650668749">
            <w:r>
              <w:rPr>
                <w:webHidden/>
                <w:rStyle w:val="IndexLink"/>
                <w:rtl w:val="true"/>
              </w:rPr>
              <w:t>نظريه‌ي محقق اصفهاني</w:t>
            </w:r>
            <w:r>
              <w:rPr>
                <w:rStyle w:val="IndexLink"/>
                <w:rtl w:val="true"/>
              </w:rPr>
              <w:t xml:space="preserve">: </w:t>
            </w:r>
            <w:r>
              <w:rPr>
                <w:rStyle w:val="IndexLink"/>
                <w:rtl w:val="true"/>
              </w:rPr>
              <w:t xml:space="preserve">تفاوت معناي حق به اختلاف موارد </w:t>
            </w:r>
            <w:r>
              <w:rPr>
                <w:rStyle w:val="IndexLink"/>
                <w:rtl w:val="true"/>
              </w:rPr>
              <w:t>(</w:t>
            </w:r>
            <w:r>
              <w:rPr>
                <w:rStyle w:val="IndexLink"/>
                <w:rtl w:val="true"/>
              </w:rPr>
              <w:t>اشتراك لفظي</w:t>
            </w:r>
            <w:r>
              <w:rPr>
                <w:rStyle w:val="IndexLink"/>
                <w:rtl w:val="true"/>
              </w:rPr>
              <w:t>)</w:t>
              <w:tab/>
            </w:r>
            <w:r>
              <w:rPr>
                <w:rStyle w:val="IndexLink"/>
              </w:rPr>
              <w:t>154</w:t>
            </w:r>
          </w:hyperlink>
        </w:p>
        <w:p>
          <w:pPr>
            <w:pStyle w:val="Contents6"/>
            <w:tabs>
              <w:tab w:val="clear" w:pos="7609"/>
              <w:tab w:val="right" w:pos="9026" w:leader="dot"/>
            </w:tabs>
            <w:rPr/>
          </w:pPr>
          <w:hyperlink w:anchor="__RefHeading___Toc4535523_3650668749">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4535525_3650668749">
            <w:r>
              <w:rPr>
                <w:webHidden/>
                <w:rStyle w:val="IndexLink"/>
                <w:rtl w:val="true"/>
              </w:rPr>
              <w:t xml:space="preserve">نقد كلام محقق اصفهاني </w:t>
            </w:r>
            <w:r>
              <w:rPr>
                <w:rStyle w:val="IndexLink"/>
                <w:rtl w:val="true"/>
              </w:rPr>
              <w:t xml:space="preserve">- </w:t>
            </w:r>
            <w:r>
              <w:rPr>
                <w:rStyle w:val="IndexLink"/>
                <w:rtl w:val="true"/>
              </w:rPr>
              <w:t xml:space="preserve">رحمة الله عليه </w:t>
            </w:r>
            <w:r>
              <w:rPr>
                <w:rStyle w:val="IndexLink"/>
                <w:rtl w:val="true"/>
              </w:rPr>
              <w:t>-</w:t>
              <w:tab/>
            </w:r>
            <w:r>
              <w:rPr>
                <w:rStyle w:val="IndexLink"/>
              </w:rPr>
              <w:t>157</w:t>
            </w:r>
          </w:hyperlink>
        </w:p>
        <w:p>
          <w:pPr>
            <w:pStyle w:val="Contents5"/>
            <w:tabs>
              <w:tab w:val="clear" w:pos="7892"/>
              <w:tab w:val="right" w:pos="9026" w:leader="dot"/>
            </w:tabs>
            <w:rPr/>
          </w:pPr>
          <w:hyperlink w:anchor="__RefHeading___Toc4535527_3650668749">
            <w:r>
              <w:rPr>
                <w:webHidden/>
                <w:rStyle w:val="IndexLink"/>
                <w:rtl w:val="true"/>
              </w:rPr>
              <w:t>نظريه‌ي وحدت حقيقت حق و حكم</w:t>
            </w:r>
            <w:r>
              <w:rPr>
                <w:rStyle w:val="IndexLink"/>
                <w:rtl w:val="true"/>
              </w:rPr>
              <w:tab/>
            </w:r>
            <w:r>
              <w:rPr>
                <w:rStyle w:val="IndexLink"/>
              </w:rPr>
              <w:t>158</w:t>
            </w:r>
          </w:hyperlink>
        </w:p>
        <w:p>
          <w:pPr>
            <w:pStyle w:val="Contents6"/>
            <w:tabs>
              <w:tab w:val="clear" w:pos="7609"/>
              <w:tab w:val="right" w:pos="9026" w:leader="dot"/>
            </w:tabs>
            <w:rPr/>
          </w:pPr>
          <w:hyperlink w:anchor="__RefHeading___Toc4535529_3650668749">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4535531_3650668749">
            <w:r>
              <w:rPr>
                <w:webHidden/>
                <w:rStyle w:val="IndexLink"/>
                <w:rtl w:val="true"/>
              </w:rPr>
              <w:t xml:space="preserve">تبيين سيد خويي قدس سره </w:t>
            </w:r>
            <w:r>
              <w:rPr>
                <w:rStyle w:val="IndexLink"/>
                <w:rtl w:val="true"/>
              </w:rPr>
              <w:t xml:space="preserve">- </w:t>
            </w:r>
            <w:r>
              <w:rPr>
                <w:rStyle w:val="IndexLink"/>
                <w:rtl w:val="true"/>
              </w:rPr>
              <w:t>بر نظريه‌ي وحدت حقيقت حق و حكم</w:t>
            </w:r>
            <w:r>
              <w:rPr>
                <w:rStyle w:val="IndexLink"/>
                <w:rtl w:val="true"/>
              </w:rPr>
              <w:tab/>
            </w:r>
            <w:r>
              <w:rPr>
                <w:rStyle w:val="IndexLink"/>
              </w:rPr>
              <w:t>161</w:t>
            </w:r>
          </w:hyperlink>
        </w:p>
        <w:p>
          <w:pPr>
            <w:pStyle w:val="Contents6"/>
            <w:tabs>
              <w:tab w:val="clear" w:pos="7609"/>
              <w:tab w:val="right" w:pos="9026" w:leader="dot"/>
            </w:tabs>
            <w:rPr/>
          </w:pPr>
          <w:hyperlink w:anchor="__RefHeading___Toc4535533_3650668749">
            <w:r>
              <w:rPr>
                <w:webHidden/>
                <w:rStyle w:val="IndexLink"/>
                <w:rtl w:val="true"/>
              </w:rPr>
              <w:t xml:space="preserve">ملاحظاتي بر كلام سيد خويي قدس سره </w:t>
            </w:r>
            <w:r>
              <w:rPr>
                <w:rStyle w:val="IndexLink"/>
                <w:rtl w:val="true"/>
              </w:rPr>
              <w:t>-</w:t>
              <w:tab/>
            </w:r>
            <w:r>
              <w:rPr>
                <w:rStyle w:val="IndexLink"/>
              </w:rPr>
              <w:t>162</w:t>
            </w:r>
          </w:hyperlink>
        </w:p>
        <w:p>
          <w:pPr>
            <w:pStyle w:val="Contents5"/>
            <w:tabs>
              <w:tab w:val="clear" w:pos="7892"/>
              <w:tab w:val="right" w:pos="9026" w:leader="dot"/>
            </w:tabs>
            <w:rPr/>
          </w:pPr>
          <w:hyperlink w:anchor="__RefHeading___Toc4535535_3650668749">
            <w:r>
              <w:rPr>
                <w:webHidden/>
                <w:rStyle w:val="IndexLink"/>
                <w:rtl w:val="true"/>
              </w:rPr>
              <w:t xml:space="preserve">نظريه‌ي مختار در تبيين حقيقت حق </w:t>
            </w:r>
            <w:r>
              <w:rPr>
                <w:rStyle w:val="IndexLink"/>
                <w:rtl w:val="true"/>
              </w:rPr>
              <w:t>(</w:t>
            </w:r>
            <w:r>
              <w:rPr>
                <w:rStyle w:val="IndexLink"/>
                <w:rtl w:val="true"/>
              </w:rPr>
              <w:t>ثبوت شايسته تا بايسته</w:t>
            </w:r>
            <w:r>
              <w:rPr>
                <w:rStyle w:val="IndexLink"/>
                <w:rtl w:val="true"/>
              </w:rPr>
              <w:t>)</w:t>
              <w:tab/>
            </w:r>
            <w:r>
              <w:rPr>
                <w:rStyle w:val="IndexLink"/>
              </w:rPr>
              <w:t>171</w:t>
            </w:r>
          </w:hyperlink>
        </w:p>
        <w:p>
          <w:pPr>
            <w:pStyle w:val="Contents6"/>
            <w:tabs>
              <w:tab w:val="clear" w:pos="7609"/>
              <w:tab w:val="right" w:pos="9026" w:leader="dot"/>
            </w:tabs>
            <w:rPr/>
          </w:pPr>
          <w:hyperlink w:anchor="__RefHeading___Toc4535537_3650668749">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535539_3650668749">
            <w:r>
              <w:rPr>
                <w:webHidden/>
                <w:rStyle w:val="IndexLink"/>
                <w:rtl w:val="true"/>
              </w:rPr>
              <w:t>منشأ پيدايش حق اعتباري و تفاوت آن با حق نفس الامري</w:t>
            </w:r>
            <w:r>
              <w:rPr>
                <w:rStyle w:val="IndexLink"/>
                <w:rtl w:val="true"/>
              </w:rPr>
              <w:tab/>
            </w:r>
            <w:r>
              <w:rPr>
                <w:rStyle w:val="IndexLink"/>
              </w:rPr>
              <w:t>174</w:t>
            </w:r>
          </w:hyperlink>
        </w:p>
        <w:p>
          <w:pPr>
            <w:pStyle w:val="Contents6"/>
            <w:tabs>
              <w:tab w:val="clear" w:pos="7609"/>
              <w:tab w:val="right" w:pos="9026" w:leader="dot"/>
            </w:tabs>
            <w:rPr/>
          </w:pPr>
          <w:hyperlink w:anchor="__RefHeading___Toc4535541_3650668749">
            <w:r>
              <w:rPr>
                <w:webHidden/>
                <w:rStyle w:val="IndexLink"/>
                <w:rtl w:val="true"/>
              </w:rPr>
              <w:t xml:space="preserve">آيا در حاقّ حقّ، علاوه بر لحاظ </w:t>
            </w:r>
            <w:r>
              <w:rPr>
                <w:rStyle w:val="IndexLink"/>
                <w:rtl w:val="true"/>
              </w:rPr>
              <w:t>«</w:t>
            </w:r>
            <w:r>
              <w:rPr>
                <w:rStyle w:val="IndexLink"/>
                <w:rtl w:val="true"/>
              </w:rPr>
              <w:t>له</w:t>
            </w:r>
            <w:r>
              <w:rPr>
                <w:rStyle w:val="IndexLink"/>
                <w:rtl w:val="true"/>
              </w:rPr>
              <w:t>»</w:t>
            </w:r>
            <w:r>
              <w:rPr>
                <w:rStyle w:val="IndexLink"/>
                <w:rtl w:val="true"/>
              </w:rPr>
              <w:t xml:space="preserve">، جنبه‌ي </w:t>
            </w:r>
            <w:r>
              <w:rPr>
                <w:rStyle w:val="IndexLink"/>
                <w:rtl w:val="true"/>
              </w:rPr>
              <w:t>«</w:t>
            </w:r>
            <w:r>
              <w:rPr>
                <w:rStyle w:val="IndexLink"/>
                <w:rtl w:val="true"/>
              </w:rPr>
              <w:t>عليه</w:t>
            </w:r>
            <w:r>
              <w:rPr>
                <w:rStyle w:val="IndexLink"/>
                <w:rtl w:val="true"/>
              </w:rPr>
              <w:t xml:space="preserve">» </w:t>
            </w:r>
            <w:r>
              <w:rPr>
                <w:rStyle w:val="IndexLink"/>
                <w:rtl w:val="true"/>
              </w:rPr>
              <w:t>نيز لحاظ شده است؟</w:t>
            </w:r>
            <w:r>
              <w:rPr>
                <w:rStyle w:val="IndexLink"/>
                <w:rtl w:val="true"/>
              </w:rPr>
              <w:tab/>
            </w:r>
            <w:r>
              <w:rPr>
                <w:rStyle w:val="IndexLink"/>
              </w:rPr>
              <w:t>176</w:t>
            </w:r>
          </w:hyperlink>
        </w:p>
        <w:p>
          <w:pPr>
            <w:pStyle w:val="Contents6"/>
            <w:tabs>
              <w:tab w:val="clear" w:pos="7609"/>
              <w:tab w:val="right" w:pos="9026" w:leader="dot"/>
            </w:tabs>
            <w:rPr/>
          </w:pPr>
          <w:hyperlink w:anchor="__RefHeading___Toc4535543_3650668749">
            <w:r>
              <w:rPr>
                <w:webHidden/>
                <w:rStyle w:val="IndexLink"/>
                <w:rtl w:val="true"/>
              </w:rPr>
              <w:t>تفاوت بين حق و ملك</w:t>
            </w:r>
            <w:r>
              <w:rPr>
                <w:rStyle w:val="IndexLink"/>
                <w:rtl w:val="true"/>
              </w:rPr>
              <w:tab/>
            </w:r>
            <w:r>
              <w:rPr>
                <w:rStyle w:val="IndexLink"/>
              </w:rPr>
              <w:t>180</w:t>
            </w:r>
          </w:hyperlink>
        </w:p>
        <w:p>
          <w:pPr>
            <w:pStyle w:val="Contents6"/>
            <w:tabs>
              <w:tab w:val="clear" w:pos="7609"/>
              <w:tab w:val="right" w:pos="9026" w:leader="dot"/>
            </w:tabs>
            <w:rPr/>
          </w:pPr>
          <w:hyperlink w:anchor="__RefHeading___Toc4535545_3650668749">
            <w:r>
              <w:rPr>
                <w:webHidden/>
                <w:rStyle w:val="IndexLink"/>
                <w:rtl w:val="true"/>
              </w:rPr>
              <w:t>تفاوت بين حق و حكم</w:t>
            </w:r>
            <w:r>
              <w:rPr>
                <w:rStyle w:val="IndexLink"/>
                <w:rtl w:val="true"/>
              </w:rPr>
              <w:tab/>
            </w:r>
            <w:r>
              <w:rPr>
                <w:rStyle w:val="IndexLink"/>
              </w:rPr>
              <w:t>183</w:t>
            </w:r>
          </w:hyperlink>
        </w:p>
        <w:p>
          <w:pPr>
            <w:pStyle w:val="Contents4"/>
            <w:tabs>
              <w:tab w:val="clear" w:pos="8176"/>
              <w:tab w:val="right" w:pos="9026" w:leader="dot"/>
            </w:tabs>
            <w:rPr/>
          </w:pPr>
          <w:hyperlink w:anchor="__RefHeading___Toc4535547_3650668749">
            <w:r>
              <w:rPr>
                <w:webHidden/>
                <w:rStyle w:val="IndexLink"/>
                <w:rtl w:val="true"/>
              </w:rPr>
              <w:t>شك بين حق و حكم</w:t>
            </w:r>
            <w:r>
              <w:rPr>
                <w:rStyle w:val="IndexLink"/>
                <w:rtl w:val="true"/>
              </w:rPr>
              <w:tab/>
            </w:r>
            <w:r>
              <w:rPr>
                <w:rStyle w:val="IndexLink"/>
              </w:rPr>
              <w:t>185</w:t>
            </w:r>
          </w:hyperlink>
        </w:p>
        <w:p>
          <w:pPr>
            <w:pStyle w:val="Contents4"/>
            <w:tabs>
              <w:tab w:val="clear" w:pos="8176"/>
              <w:tab w:val="right" w:pos="9026" w:leader="dot"/>
            </w:tabs>
            <w:rPr/>
          </w:pPr>
          <w:hyperlink w:anchor="__RefHeading___Toc4535549_3650668749">
            <w:r>
              <w:rPr>
                <w:webHidden/>
                <w:rStyle w:val="IndexLink"/>
                <w:rtl w:val="true"/>
              </w:rPr>
              <w:t xml:space="preserve">اقسام حقوق در كلام سيد يزدي قدس سره </w:t>
            </w:r>
            <w:r>
              <w:rPr>
                <w:rStyle w:val="IndexLink"/>
                <w:rtl w:val="true"/>
              </w:rPr>
              <w:t>-</w:t>
              <w:tab/>
            </w:r>
            <w:r>
              <w:rPr>
                <w:rStyle w:val="IndexLink"/>
              </w:rPr>
              <w:t>186</w:t>
            </w:r>
          </w:hyperlink>
        </w:p>
        <w:p>
          <w:pPr>
            <w:pStyle w:val="Contents4"/>
            <w:tabs>
              <w:tab w:val="clear" w:pos="8176"/>
              <w:tab w:val="right" w:pos="9026" w:leader="dot"/>
            </w:tabs>
            <w:rPr/>
          </w:pPr>
          <w:hyperlink w:anchor="__RefHeading___Toc4535551_3650668749">
            <w:r>
              <w:rPr>
                <w:webHidden/>
                <w:rStyle w:val="IndexLink"/>
                <w:rtl w:val="true"/>
              </w:rPr>
              <w:t>شك در قابليت اسقاط و نقل و انتقال حق</w:t>
            </w:r>
            <w:r>
              <w:rPr>
                <w:rStyle w:val="IndexLink"/>
                <w:rtl w:val="true"/>
              </w:rPr>
              <w:tab/>
            </w:r>
            <w:r>
              <w:rPr>
                <w:rStyle w:val="IndexLink"/>
              </w:rPr>
              <w:t>192</w:t>
            </w:r>
          </w:hyperlink>
        </w:p>
        <w:p>
          <w:pPr>
            <w:pStyle w:val="Contents5"/>
            <w:tabs>
              <w:tab w:val="clear" w:pos="7892"/>
              <w:tab w:val="right" w:pos="9026" w:leader="dot"/>
            </w:tabs>
            <w:rPr/>
          </w:pPr>
          <w:hyperlink w:anchor="__RefHeading___Toc4535553_3650668749">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4535555_3650668749">
            <w:r>
              <w:rPr>
                <w:webHidden/>
                <w:rStyle w:val="IndexLink"/>
                <w:rtl w:val="true"/>
              </w:rPr>
              <w:t>تمسّك به عمومات براي اثبات قابليت نقل</w:t>
            </w:r>
            <w:r>
              <w:rPr>
                <w:rStyle w:val="IndexLink"/>
                <w:rtl w:val="true"/>
              </w:rPr>
              <w:tab/>
            </w:r>
            <w:r>
              <w:rPr>
                <w:rStyle w:val="IndexLink"/>
              </w:rPr>
              <w:t>193</w:t>
            </w:r>
          </w:hyperlink>
        </w:p>
        <w:p>
          <w:pPr>
            <w:pStyle w:val="Contents4"/>
            <w:tabs>
              <w:tab w:val="clear" w:pos="8176"/>
              <w:tab w:val="right" w:pos="9026" w:leader="dot"/>
            </w:tabs>
            <w:rPr/>
          </w:pPr>
          <w:hyperlink w:anchor="__RefHeading___Toc4535557_3650668749">
            <w:r>
              <w:rPr>
                <w:webHidden/>
                <w:rStyle w:val="IndexLink"/>
                <w:rtl w:val="true"/>
              </w:rPr>
              <w:t>موضع بزرگان در اين مسأله</w:t>
            </w:r>
            <w:r>
              <w:rPr>
                <w:rStyle w:val="IndexLink"/>
                <w:rtl w:val="true"/>
              </w:rPr>
              <w:tab/>
            </w:r>
            <w:r>
              <w:rPr>
                <w:rStyle w:val="IndexLink"/>
              </w:rPr>
              <w:t>195</w:t>
            </w:r>
          </w:hyperlink>
        </w:p>
        <w:p>
          <w:pPr>
            <w:pStyle w:val="Contents5"/>
            <w:tabs>
              <w:tab w:val="clear" w:pos="7892"/>
              <w:tab w:val="right" w:pos="9026" w:leader="dot"/>
            </w:tabs>
            <w:rPr/>
          </w:pPr>
          <w:hyperlink w:anchor="__RefHeading___Toc4535559_3650668749">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4535561_3650668749">
            <w:r>
              <w:rPr>
                <w:webHidden/>
                <w:rStyle w:val="IndexLink"/>
                <w:rtl w:val="true"/>
              </w:rPr>
              <w:t xml:space="preserve">بيان سيد يزدي قدس سره </w:t>
            </w:r>
            <w:r>
              <w:rPr>
                <w:rStyle w:val="IndexLink"/>
                <w:rtl w:val="true"/>
              </w:rPr>
              <w:t xml:space="preserve">- </w:t>
            </w:r>
            <w:r>
              <w:rPr>
                <w:rStyle w:val="IndexLink"/>
                <w:rtl w:val="true"/>
              </w:rPr>
              <w:t>در تمسّك به عمومات براي اثبات قابليات</w:t>
            </w:r>
            <w:r>
              <w:rPr>
                <w:rStyle w:val="IndexLink"/>
                <w:rtl w:val="true"/>
              </w:rPr>
              <w:tab/>
            </w:r>
            <w:r>
              <w:rPr>
                <w:rStyle w:val="IndexLink"/>
              </w:rPr>
              <w:t>203</w:t>
            </w:r>
          </w:hyperlink>
        </w:p>
        <w:p>
          <w:pPr>
            <w:pStyle w:val="Contents6"/>
            <w:tabs>
              <w:tab w:val="clear" w:pos="7609"/>
              <w:tab w:val="right" w:pos="9026" w:leader="dot"/>
            </w:tabs>
            <w:rPr/>
          </w:pPr>
          <w:hyperlink w:anchor="__RefHeading___Toc4535563_3650668749">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4535565_3650668749">
            <w:r>
              <w:rPr>
                <w:webHidden/>
                <w:rStyle w:val="IndexLink"/>
                <w:rtl w:val="true"/>
              </w:rPr>
              <w:t xml:space="preserve">اشكال محقق اصفهاني بر كلام سيد يزدي قدس سرهما </w:t>
            </w:r>
            <w:r>
              <w:rPr>
                <w:rStyle w:val="IndexLink"/>
                <w:rtl w:val="true"/>
              </w:rPr>
              <w:t>-</w:t>
              <w:tab/>
            </w:r>
            <w:r>
              <w:rPr>
                <w:rStyle w:val="IndexLink"/>
              </w:rPr>
              <w:t>205</w:t>
            </w:r>
          </w:hyperlink>
        </w:p>
        <w:p>
          <w:pPr>
            <w:pStyle w:val="Contents6"/>
            <w:tabs>
              <w:tab w:val="clear" w:pos="7609"/>
              <w:tab w:val="right" w:pos="9026" w:leader="dot"/>
            </w:tabs>
            <w:rPr/>
          </w:pPr>
          <w:hyperlink w:anchor="__RefHeading___Toc4535567_3650668749">
            <w:r>
              <w:rPr>
                <w:webHidden/>
                <w:rStyle w:val="IndexLink"/>
                <w:rtl w:val="true"/>
              </w:rPr>
              <w:t xml:space="preserve">دفاع مرحوم امام از كلام سيد يزدي در مقابل اشكال محقق اصفهاني قدس سرهم </w:t>
            </w:r>
            <w:r>
              <w:rPr>
                <w:rStyle w:val="IndexLink"/>
                <w:rtl w:val="true"/>
              </w:rPr>
              <w:t>-</w:t>
              <w:tab/>
            </w:r>
            <w:r>
              <w:rPr>
                <w:rStyle w:val="IndexLink"/>
              </w:rPr>
              <w:t>208</w:t>
            </w:r>
          </w:hyperlink>
        </w:p>
        <w:p>
          <w:pPr>
            <w:pStyle w:val="Contents6"/>
            <w:tabs>
              <w:tab w:val="clear" w:pos="7609"/>
              <w:tab w:val="right" w:pos="9026" w:leader="dot"/>
            </w:tabs>
            <w:rPr/>
          </w:pPr>
          <w:hyperlink w:anchor="__RefHeading___Toc4535569_3650668749">
            <w:r>
              <w:rPr>
                <w:webHidden/>
                <w:rStyle w:val="IndexLink"/>
                <w:rtl w:val="true"/>
              </w:rPr>
              <w:t xml:space="preserve">دفاع سيد خويي از محقق اصفهاني و اشكال بر سيد يزدي قدس سرهم </w:t>
            </w:r>
            <w:r>
              <w:rPr>
                <w:rStyle w:val="IndexLink"/>
                <w:rtl w:val="true"/>
              </w:rPr>
              <w:t>-</w:t>
              <w:tab/>
            </w:r>
            <w:r>
              <w:rPr>
                <w:rStyle w:val="IndexLink"/>
              </w:rPr>
              <w:t>210</w:t>
            </w:r>
          </w:hyperlink>
        </w:p>
        <w:p>
          <w:pPr>
            <w:pStyle w:val="Contents6"/>
            <w:tabs>
              <w:tab w:val="clear" w:pos="7609"/>
              <w:tab w:val="right" w:pos="9026" w:leader="dot"/>
            </w:tabs>
            <w:rPr/>
          </w:pPr>
          <w:hyperlink w:anchor="__RefHeading___Toc4535571_3650668749">
            <w:r>
              <w:rPr>
                <w:webHidden/>
                <w:rStyle w:val="IndexLink"/>
                <w:rtl w:val="true"/>
              </w:rPr>
              <w:t xml:space="preserve">نقد كلام سيد خويي قدس سره </w:t>
            </w:r>
            <w:r>
              <w:rPr>
                <w:rStyle w:val="IndexLink"/>
                <w:rtl w:val="true"/>
              </w:rPr>
              <w:t>-</w:t>
              <w:tab/>
            </w:r>
            <w:r>
              <w:rPr>
                <w:rStyle w:val="IndexLink"/>
              </w:rPr>
              <w:t>216</w:t>
            </w:r>
          </w:hyperlink>
        </w:p>
        <w:p>
          <w:pPr>
            <w:pStyle w:val="Contents4"/>
            <w:tabs>
              <w:tab w:val="clear" w:pos="8176"/>
              <w:tab w:val="right" w:pos="9026" w:leader="dot"/>
            </w:tabs>
            <w:rPr/>
          </w:pPr>
          <w:hyperlink w:anchor="__RefHeading___Toc4535573_3650668749">
            <w:r>
              <w:rPr>
                <w:webHidden/>
                <w:rStyle w:val="IndexLink"/>
                <w:rtl w:val="true"/>
              </w:rPr>
              <w:t>شبهه</w:t>
            </w:r>
            <w:r>
              <w:rPr>
                <w:rStyle w:val="IndexLink"/>
                <w:rtl w:val="true"/>
              </w:rPr>
              <w:t xml:space="preserve">: </w:t>
            </w:r>
            <w:r>
              <w:rPr>
                <w:rStyle w:val="IndexLink"/>
                <w:rtl w:val="true"/>
              </w:rPr>
              <w:t>شك در قابليات به نحو شبهه‌ي مصداقيه‌ي مخصص است</w:t>
            </w:r>
            <w:r>
              <w:rPr>
                <w:rStyle w:val="IndexLink"/>
                <w:rtl w:val="true"/>
              </w:rPr>
              <w:tab/>
            </w:r>
            <w:r>
              <w:rPr>
                <w:rStyle w:val="IndexLink"/>
              </w:rPr>
              <w:t>224</w:t>
            </w:r>
          </w:hyperlink>
        </w:p>
        <w:p>
          <w:pPr>
            <w:pStyle w:val="Contents5"/>
            <w:tabs>
              <w:tab w:val="clear" w:pos="7892"/>
              <w:tab w:val="right" w:pos="9026" w:leader="dot"/>
            </w:tabs>
            <w:rPr/>
          </w:pPr>
          <w:hyperlink w:anchor="__RefHeading___Toc4535575_3650668749">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4535577_3650668749">
            <w:r>
              <w:rPr>
                <w:webHidden/>
                <w:rStyle w:val="IndexLink"/>
                <w:rtl w:val="true"/>
              </w:rPr>
              <w:t>پاسخ به شبهه</w:t>
            </w:r>
            <w:r>
              <w:rPr>
                <w:rStyle w:val="IndexLink"/>
                <w:rtl w:val="true"/>
              </w:rPr>
              <w:tab/>
            </w:r>
            <w:r>
              <w:rPr>
                <w:rStyle w:val="IndexLink"/>
              </w:rPr>
              <w:t>225</w:t>
            </w:r>
          </w:hyperlink>
        </w:p>
        <w:p>
          <w:pPr>
            <w:pStyle w:val="Contents5"/>
            <w:tabs>
              <w:tab w:val="clear" w:pos="7892"/>
              <w:tab w:val="right" w:pos="9026" w:leader="dot"/>
            </w:tabs>
            <w:rPr/>
          </w:pPr>
          <w:hyperlink w:anchor="__RefHeading___Toc4535579_3650668749">
            <w:r>
              <w:rPr>
                <w:webHidden/>
                <w:rStyle w:val="IndexLink"/>
                <w:rtl w:val="true"/>
              </w:rPr>
              <w:t xml:space="preserve">تثبيت شبهه توسط مرحوم امام قدس سره </w:t>
            </w:r>
            <w:r>
              <w:rPr>
                <w:rStyle w:val="IndexLink"/>
                <w:rtl w:val="true"/>
              </w:rPr>
              <w:t>-</w:t>
              <w:tab/>
            </w:r>
            <w:r>
              <w:rPr>
                <w:rStyle w:val="IndexLink"/>
              </w:rPr>
              <w:t>226</w:t>
            </w:r>
          </w:hyperlink>
        </w:p>
        <w:p>
          <w:pPr>
            <w:pStyle w:val="Contents6"/>
            <w:tabs>
              <w:tab w:val="clear" w:pos="7609"/>
              <w:tab w:val="right" w:pos="9026" w:leader="dot"/>
            </w:tabs>
            <w:rPr/>
          </w:pPr>
          <w:hyperlink w:anchor="__RefHeading___Toc4535581_3650668749">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4535583_3650668749">
            <w:r>
              <w:rPr>
                <w:webHidden/>
                <w:rStyle w:val="IndexLink"/>
                <w:rtl w:val="true"/>
              </w:rPr>
              <w:t xml:space="preserve">ملاحظاتي بر فرمايش مرحوم امام قدس سره </w:t>
            </w:r>
            <w:r>
              <w:rPr>
                <w:rStyle w:val="IndexLink"/>
                <w:rtl w:val="true"/>
              </w:rPr>
              <w:t>-</w:t>
              <w:tab/>
            </w:r>
            <w:r>
              <w:rPr>
                <w:rStyle w:val="IndexLink"/>
              </w:rPr>
              <w:t>230</w:t>
            </w:r>
          </w:hyperlink>
        </w:p>
        <w:p>
          <w:pPr>
            <w:pStyle w:val="Contents6"/>
            <w:tabs>
              <w:tab w:val="clear" w:pos="7609"/>
              <w:tab w:val="right" w:pos="9026" w:leader="dot"/>
            </w:tabs>
            <w:rPr/>
          </w:pPr>
          <w:hyperlink w:anchor="__RefHeading___Toc4535585_3650668749">
            <w:r>
              <w:rPr>
                <w:webHidden/>
                <w:rStyle w:val="IndexLink"/>
                <w:rtl w:val="true"/>
              </w:rPr>
              <w:t xml:space="preserve">راهي براي تمسك به عام علي فرض تثبيت اشكال مرحوم امام قدس سره </w:t>
            </w:r>
            <w:r>
              <w:rPr>
                <w:rStyle w:val="IndexLink"/>
                <w:rtl w:val="true"/>
              </w:rPr>
              <w:t>-</w:t>
              <w:tab/>
            </w:r>
            <w:r>
              <w:rPr>
                <w:rStyle w:val="IndexLink"/>
              </w:rPr>
              <w:t>234</w:t>
            </w:r>
          </w:hyperlink>
        </w:p>
        <w:p>
          <w:pPr>
            <w:pStyle w:val="Contents5"/>
            <w:tabs>
              <w:tab w:val="clear" w:pos="7892"/>
              <w:tab w:val="right" w:pos="9026" w:leader="dot"/>
            </w:tabs>
            <w:rPr/>
          </w:pPr>
          <w:hyperlink w:anchor="__RefHeading___Toc4535587_3650668749">
            <w:r>
              <w:rPr>
                <w:webHidden/>
                <w:rStyle w:val="IndexLink"/>
                <w:rtl w:val="true"/>
              </w:rPr>
              <w:t>تمسك به عمومات براي اثبات قابليت نقل حقوق ابداعي شارع</w:t>
            </w:r>
            <w:r>
              <w:rPr>
                <w:rStyle w:val="IndexLink"/>
                <w:rtl w:val="true"/>
              </w:rPr>
              <w:tab/>
            </w:r>
            <w:r>
              <w:rPr>
                <w:rStyle w:val="IndexLink"/>
              </w:rPr>
              <w:t>236</w:t>
            </w:r>
          </w:hyperlink>
        </w:p>
        <w:p>
          <w:pPr>
            <w:pStyle w:val="Contents4"/>
            <w:tabs>
              <w:tab w:val="clear" w:pos="8176"/>
              <w:tab w:val="right" w:pos="9026" w:leader="dot"/>
            </w:tabs>
            <w:rPr/>
          </w:pPr>
          <w:hyperlink w:anchor="__RefHeading___Toc4535589_3650668749">
            <w:r>
              <w:rPr>
                <w:webHidden/>
                <w:rStyle w:val="IndexLink"/>
                <w:rtl w:val="true"/>
              </w:rPr>
              <w:t>شك در قابليت اسقاط حق</w:t>
            </w:r>
            <w:r>
              <w:rPr>
                <w:rStyle w:val="IndexLink"/>
                <w:rtl w:val="true"/>
              </w:rPr>
              <w:tab/>
            </w:r>
            <w:r>
              <w:rPr>
                <w:rStyle w:val="IndexLink"/>
              </w:rPr>
              <w:t>237</w:t>
            </w:r>
          </w:hyperlink>
        </w:p>
        <w:p>
          <w:pPr>
            <w:pStyle w:val="Contents5"/>
            <w:tabs>
              <w:tab w:val="clear" w:pos="7892"/>
              <w:tab w:val="right" w:pos="9026" w:leader="dot"/>
            </w:tabs>
            <w:rPr/>
          </w:pPr>
          <w:hyperlink w:anchor="__RefHeading___Toc4535591_3650668749">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4535593_3650668749">
            <w:r>
              <w:rPr>
                <w:webHidden/>
                <w:rStyle w:val="IndexLink"/>
                <w:rtl w:val="true"/>
              </w:rPr>
              <w:t>حقيقت اسقاط</w:t>
            </w:r>
            <w:r>
              <w:rPr>
                <w:rStyle w:val="IndexLink"/>
                <w:rtl w:val="true"/>
              </w:rPr>
              <w:tab/>
            </w:r>
            <w:r>
              <w:rPr>
                <w:rStyle w:val="IndexLink"/>
              </w:rPr>
              <w:t>238</w:t>
            </w:r>
          </w:hyperlink>
        </w:p>
        <w:p>
          <w:pPr>
            <w:pStyle w:val="Contents6"/>
            <w:tabs>
              <w:tab w:val="clear" w:pos="7609"/>
              <w:tab w:val="right" w:pos="9026" w:leader="dot"/>
            </w:tabs>
            <w:rPr/>
          </w:pPr>
          <w:hyperlink w:anchor="__RefHeading___Toc4535595_3650668749">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4535597_3650668749">
            <w:r>
              <w:rPr>
                <w:webHidden/>
                <w:rStyle w:val="IndexLink"/>
                <w:rtl w:val="true"/>
              </w:rPr>
              <w:t xml:space="preserve">نظر محقق نائيني قدس سره </w:t>
            </w:r>
            <w:r>
              <w:rPr>
                <w:rStyle w:val="IndexLink"/>
                <w:rtl w:val="true"/>
              </w:rPr>
              <w:t xml:space="preserve">- </w:t>
            </w:r>
            <w:r>
              <w:rPr>
                <w:rStyle w:val="IndexLink"/>
                <w:rtl w:val="true"/>
              </w:rPr>
              <w:t>در حقيقت إعراض، نقل و اسقاط</w:t>
            </w:r>
            <w:r>
              <w:rPr>
                <w:rStyle w:val="IndexLink"/>
                <w:rtl w:val="true"/>
              </w:rPr>
              <w:tab/>
            </w:r>
            <w:r>
              <w:rPr>
                <w:rStyle w:val="IndexLink"/>
              </w:rPr>
              <w:t>238</w:t>
            </w:r>
          </w:hyperlink>
        </w:p>
        <w:p>
          <w:pPr>
            <w:pStyle w:val="Contents6"/>
            <w:tabs>
              <w:tab w:val="clear" w:pos="7609"/>
              <w:tab w:val="right" w:pos="9026" w:leader="dot"/>
            </w:tabs>
            <w:rPr/>
          </w:pPr>
          <w:hyperlink w:anchor="__RefHeading___Toc4535599_3650668749">
            <w:r>
              <w:rPr>
                <w:webHidden/>
                <w:rStyle w:val="IndexLink"/>
                <w:rtl w:val="true"/>
              </w:rPr>
              <w:t xml:space="preserve">نظر محقق اصفهاني </w:t>
            </w:r>
            <w:r>
              <w:rPr>
                <w:rStyle w:val="IndexLink"/>
                <w:rtl w:val="true"/>
              </w:rPr>
              <w:t xml:space="preserve">- </w:t>
            </w:r>
            <w:r>
              <w:rPr>
                <w:rStyle w:val="IndexLink"/>
                <w:rtl w:val="true"/>
              </w:rPr>
              <w:t xml:space="preserve">رحمة الله عليه </w:t>
            </w:r>
            <w:r>
              <w:rPr>
                <w:rStyle w:val="IndexLink"/>
                <w:rtl w:val="true"/>
              </w:rPr>
              <w:t xml:space="preserve">- </w:t>
            </w:r>
            <w:r>
              <w:rPr>
                <w:rStyle w:val="IndexLink"/>
                <w:rtl w:val="true"/>
              </w:rPr>
              <w:t>در حقيقت اعراض، نقل و اسقاط</w:t>
            </w:r>
            <w:r>
              <w:rPr>
                <w:rStyle w:val="IndexLink"/>
                <w:rtl w:val="true"/>
              </w:rPr>
              <w:tab/>
            </w:r>
            <w:r>
              <w:rPr>
                <w:rStyle w:val="IndexLink"/>
              </w:rPr>
              <w:t>243</w:t>
            </w:r>
          </w:hyperlink>
        </w:p>
        <w:p>
          <w:pPr>
            <w:pStyle w:val="Contents5"/>
            <w:tabs>
              <w:tab w:val="clear" w:pos="7892"/>
              <w:tab w:val="right" w:pos="9026" w:leader="dot"/>
            </w:tabs>
            <w:rPr/>
          </w:pPr>
          <w:hyperlink w:anchor="__RefHeading___Toc4535601_3650668749">
            <w:r>
              <w:rPr>
                <w:webHidden/>
                <w:rStyle w:val="IndexLink"/>
                <w:rtl w:val="true"/>
              </w:rPr>
              <w:t>نظر مختار در حقيقت إسقاط، نقل و إعراض</w:t>
            </w:r>
            <w:r>
              <w:rPr>
                <w:rStyle w:val="IndexLink"/>
                <w:rtl w:val="true"/>
              </w:rPr>
              <w:tab/>
            </w:r>
            <w:r>
              <w:rPr>
                <w:rStyle w:val="IndexLink"/>
              </w:rPr>
              <w:t>248</w:t>
            </w:r>
          </w:hyperlink>
        </w:p>
        <w:p>
          <w:pPr>
            <w:pStyle w:val="Contents5"/>
            <w:tabs>
              <w:tab w:val="clear" w:pos="7892"/>
              <w:tab w:val="right" w:pos="9026" w:leader="dot"/>
            </w:tabs>
            <w:rPr/>
          </w:pPr>
          <w:hyperlink w:anchor="__RefHeading___Toc4535603_3650668749">
            <w:r>
              <w:rPr>
                <w:webHidden/>
                <w:rStyle w:val="IndexLink"/>
                <w:rtl w:val="true"/>
              </w:rPr>
              <w:t>آيا إعراض موجب سقوط ملكيت مي‌شود؟</w:t>
            </w:r>
            <w:r>
              <w:rPr>
                <w:rStyle w:val="IndexLink"/>
                <w:rtl w:val="true"/>
              </w:rPr>
              <w:tab/>
            </w:r>
            <w:r>
              <w:rPr>
                <w:rStyle w:val="IndexLink"/>
              </w:rPr>
              <w:t>252</w:t>
            </w:r>
          </w:hyperlink>
        </w:p>
        <w:p>
          <w:pPr>
            <w:pStyle w:val="Contents5"/>
            <w:tabs>
              <w:tab w:val="clear" w:pos="7892"/>
              <w:tab w:val="right" w:pos="9026" w:leader="dot"/>
            </w:tabs>
            <w:rPr/>
          </w:pPr>
          <w:hyperlink w:anchor="__RefHeading___Toc4535605_3650668749">
            <w:r>
              <w:rPr>
                <w:webHidden/>
                <w:rStyle w:val="IndexLink"/>
                <w:rtl w:val="true"/>
              </w:rPr>
              <w:t>حكم شك در قابليت بالفعل إسقاط حق</w:t>
            </w:r>
            <w:r>
              <w:rPr>
                <w:rStyle w:val="IndexLink"/>
                <w:rtl w:val="true"/>
              </w:rPr>
              <w:tab/>
            </w:r>
            <w:r>
              <w:rPr>
                <w:rStyle w:val="IndexLink"/>
              </w:rPr>
              <w:t>253</w:t>
            </w:r>
          </w:hyperlink>
        </w:p>
        <w:p>
          <w:pPr>
            <w:pStyle w:val="Contents2"/>
            <w:tabs>
              <w:tab w:val="clear" w:pos="8743"/>
              <w:tab w:val="right" w:pos="9026" w:leader="dot"/>
            </w:tabs>
            <w:rPr/>
          </w:pPr>
          <w:hyperlink w:anchor="__RefHeading___Toc4535607_3650668749">
            <w:r>
              <w:rPr>
                <w:webHidden/>
                <w:rStyle w:val="IndexLink"/>
                <w:rtl w:val="true"/>
              </w:rPr>
              <w:t>بررسي بعض تعاريف بيع و بيان تعريف مختار</w:t>
            </w:r>
            <w:r>
              <w:rPr>
                <w:rStyle w:val="IndexLink"/>
                <w:rtl w:val="true"/>
              </w:rPr>
              <w:tab/>
            </w:r>
            <w:r>
              <w:rPr>
                <w:rStyle w:val="IndexLink"/>
              </w:rPr>
              <w:t>255</w:t>
            </w:r>
          </w:hyperlink>
        </w:p>
        <w:p>
          <w:pPr>
            <w:pStyle w:val="Contents3"/>
            <w:tabs>
              <w:tab w:val="clear" w:pos="8459"/>
              <w:tab w:val="right" w:pos="9026" w:leader="dot"/>
            </w:tabs>
            <w:rPr/>
          </w:pPr>
          <w:hyperlink w:anchor="__RefHeading___Toc4535609_3650668749">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4535611_3650668749">
            <w:r>
              <w:rPr>
                <w:webHidden/>
                <w:rStyle w:val="IndexLink"/>
                <w:rtl w:val="true"/>
              </w:rPr>
              <w:t xml:space="preserve">تعريف بيع در نظر شيخ قدس سره </w:t>
            </w:r>
            <w:r>
              <w:rPr>
                <w:rStyle w:val="IndexLink"/>
                <w:rtl w:val="true"/>
              </w:rPr>
              <w:t>-</w:t>
              <w:tab/>
            </w:r>
            <w:r>
              <w:rPr>
                <w:rStyle w:val="IndexLink"/>
              </w:rPr>
              <w:t>256</w:t>
            </w:r>
          </w:hyperlink>
        </w:p>
        <w:p>
          <w:pPr>
            <w:pStyle w:val="Contents3"/>
            <w:tabs>
              <w:tab w:val="clear" w:pos="8459"/>
              <w:tab w:val="right" w:pos="9026" w:leader="dot"/>
            </w:tabs>
            <w:rPr/>
          </w:pPr>
          <w:hyperlink w:anchor="__RefHeading___Toc4535613_3650668749">
            <w:r>
              <w:rPr>
                <w:webHidden/>
                <w:rStyle w:val="IndexLink"/>
                <w:rtl w:val="true"/>
              </w:rPr>
              <w:t xml:space="preserve">شبهات تعريف </w:t>
            </w:r>
            <w:r>
              <w:rPr>
                <w:rStyle w:val="IndexLink"/>
                <w:rtl w:val="true"/>
              </w:rPr>
              <w:t>«</w:t>
            </w:r>
            <w:r>
              <w:rPr>
                <w:rStyle w:val="IndexLink"/>
                <w:rtl w:val="true"/>
              </w:rPr>
              <w:t>إنشاء تمليك عينٍ بمال</w:t>
            </w:r>
            <w:r>
              <w:rPr>
                <w:rStyle w:val="IndexLink"/>
                <w:rtl w:val="true"/>
              </w:rPr>
              <w:t xml:space="preserve">» </w:t>
            </w:r>
            <w:r>
              <w:rPr>
                <w:rStyle w:val="IndexLink"/>
                <w:rtl w:val="true"/>
              </w:rPr>
              <w:t xml:space="preserve">و پاسخ به آن از جانب شيخ قدس سره </w:t>
            </w:r>
            <w:r>
              <w:rPr>
                <w:rStyle w:val="IndexLink"/>
                <w:rtl w:val="true"/>
              </w:rPr>
              <w:t>-</w:t>
              <w:tab/>
            </w:r>
            <w:r>
              <w:rPr>
                <w:rStyle w:val="IndexLink"/>
              </w:rPr>
              <w:t>257</w:t>
            </w:r>
          </w:hyperlink>
        </w:p>
        <w:p>
          <w:pPr>
            <w:pStyle w:val="Contents4"/>
            <w:tabs>
              <w:tab w:val="clear" w:pos="8176"/>
              <w:tab w:val="right" w:pos="9026" w:leader="dot"/>
            </w:tabs>
            <w:rPr/>
          </w:pPr>
          <w:hyperlink w:anchor="__RefHeading___Toc4535615_3650668749">
            <w:r>
              <w:rPr>
                <w:webHidden/>
                <w:rStyle w:val="IndexLink"/>
                <w:rtl w:val="true"/>
              </w:rPr>
              <w:t xml:space="preserve">اشكال اوّل </w:t>
            </w:r>
            <w:r>
              <w:rPr>
                <w:rStyle w:val="IndexLink"/>
                <w:rtl w:val="true"/>
              </w:rPr>
              <w:t>(</w:t>
            </w:r>
            <w:r>
              <w:rPr>
                <w:rStyle w:val="IndexLink"/>
                <w:rtl w:val="true"/>
              </w:rPr>
              <w:t xml:space="preserve">جواز ايجاب بيع با لفظ </w:t>
            </w:r>
            <w:r>
              <w:rPr>
                <w:rStyle w:val="IndexLink"/>
                <w:rtl w:val="true"/>
              </w:rPr>
              <w:t>«</w:t>
            </w:r>
            <w:r>
              <w:rPr>
                <w:rStyle w:val="IndexLink"/>
                <w:rtl w:val="true"/>
              </w:rPr>
              <w:t>ملّكتُ</w:t>
            </w:r>
            <w:r>
              <w:rPr>
                <w:rStyle w:val="IndexLink"/>
                <w:rtl w:val="true"/>
              </w:rPr>
              <w:t>»)</w:t>
              <w:tab/>
            </w:r>
            <w:r>
              <w:rPr>
                <w:rStyle w:val="IndexLink"/>
              </w:rPr>
              <w:t>257</w:t>
            </w:r>
          </w:hyperlink>
        </w:p>
        <w:p>
          <w:pPr>
            <w:pStyle w:val="Contents5"/>
            <w:tabs>
              <w:tab w:val="clear" w:pos="7892"/>
              <w:tab w:val="right" w:pos="9026" w:leader="dot"/>
            </w:tabs>
            <w:rPr/>
          </w:pPr>
          <w:hyperlink w:anchor="__RefHeading___Toc4535617_3650668749">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4535619_3650668749">
            <w:r>
              <w:rPr>
                <w:webHidden/>
                <w:rStyle w:val="IndexLink"/>
                <w:rtl w:val="true"/>
              </w:rPr>
              <w:t xml:space="preserve">اشكال بعضي بر تعريف شيخ قدس سره </w:t>
            </w:r>
            <w:r>
              <w:rPr>
                <w:rStyle w:val="IndexLink"/>
                <w:rtl w:val="true"/>
              </w:rPr>
              <w:t xml:space="preserve">- </w:t>
            </w:r>
            <w:r>
              <w:rPr>
                <w:rStyle w:val="IndexLink"/>
                <w:rtl w:val="true"/>
              </w:rPr>
              <w:t>و نقد آن</w:t>
            </w:r>
            <w:r>
              <w:rPr>
                <w:rStyle w:val="IndexLink"/>
                <w:rtl w:val="true"/>
              </w:rPr>
              <w:tab/>
            </w:r>
            <w:r>
              <w:rPr>
                <w:rStyle w:val="IndexLink"/>
              </w:rPr>
              <w:t>258</w:t>
            </w:r>
          </w:hyperlink>
        </w:p>
        <w:p>
          <w:pPr>
            <w:pStyle w:val="Contents5"/>
            <w:tabs>
              <w:tab w:val="clear" w:pos="7892"/>
              <w:tab w:val="right" w:pos="9026" w:leader="dot"/>
            </w:tabs>
            <w:rPr/>
          </w:pPr>
          <w:hyperlink w:anchor="__RefHeading___Toc4535621_3650668749">
            <w:r>
              <w:rPr>
                <w:webHidden/>
                <w:rStyle w:val="IndexLink"/>
                <w:rtl w:val="true"/>
              </w:rPr>
              <w:t>نقضي بر ترادف بيع با تمليك</w:t>
            </w:r>
            <w:r>
              <w:rPr>
                <w:rStyle w:val="IndexLink"/>
                <w:rtl w:val="true"/>
              </w:rPr>
              <w:tab/>
            </w:r>
            <w:r>
              <w:rPr>
                <w:rStyle w:val="IndexLink"/>
              </w:rPr>
              <w:t>260</w:t>
            </w:r>
          </w:hyperlink>
        </w:p>
        <w:p>
          <w:pPr>
            <w:pStyle w:val="Contents4"/>
            <w:tabs>
              <w:tab w:val="clear" w:pos="8176"/>
              <w:tab w:val="right" w:pos="9026" w:leader="dot"/>
            </w:tabs>
            <w:rPr/>
          </w:pPr>
          <w:hyperlink w:anchor="__RefHeading___Toc4535623_3650668749">
            <w:r>
              <w:rPr>
                <w:webHidden/>
                <w:rStyle w:val="IndexLink"/>
                <w:rtl w:val="true"/>
              </w:rPr>
              <w:t xml:space="preserve">اشكال دوم </w:t>
            </w:r>
            <w:r>
              <w:rPr>
                <w:rStyle w:val="IndexLink"/>
                <w:rtl w:val="true"/>
              </w:rPr>
              <w:t>(</w:t>
            </w:r>
            <w:r>
              <w:rPr>
                <w:rStyle w:val="IndexLink"/>
                <w:rtl w:val="true"/>
              </w:rPr>
              <w:t>عدم انطباق تعريف بر بيع الدين علي من هو عليه</w:t>
            </w:r>
            <w:r>
              <w:rPr>
                <w:rStyle w:val="IndexLink"/>
                <w:rtl w:val="true"/>
              </w:rPr>
              <w:t>)</w:t>
              <w:tab/>
            </w:r>
            <w:r>
              <w:rPr>
                <w:rStyle w:val="IndexLink"/>
              </w:rPr>
              <w:t>263</w:t>
            </w:r>
          </w:hyperlink>
        </w:p>
        <w:p>
          <w:pPr>
            <w:pStyle w:val="Contents5"/>
            <w:tabs>
              <w:tab w:val="clear" w:pos="7892"/>
              <w:tab w:val="right" w:pos="9026" w:leader="dot"/>
            </w:tabs>
            <w:rPr/>
          </w:pPr>
          <w:hyperlink w:anchor="__RefHeading___Toc4535625_3650668749">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4535627_3650668749">
            <w:r>
              <w:rPr>
                <w:webHidden/>
                <w:rStyle w:val="IndexLink"/>
                <w:rtl w:val="true"/>
              </w:rPr>
              <w:t>پاسخ اوّل شيخ به اشكال دوم</w:t>
            </w:r>
            <w:r>
              <w:rPr>
                <w:rStyle w:val="IndexLink"/>
                <w:rtl w:val="true"/>
              </w:rPr>
              <w:tab/>
            </w:r>
            <w:r>
              <w:rPr>
                <w:rStyle w:val="IndexLink"/>
              </w:rPr>
              <w:t>263</w:t>
            </w:r>
          </w:hyperlink>
        </w:p>
        <w:p>
          <w:pPr>
            <w:pStyle w:val="Contents6"/>
            <w:tabs>
              <w:tab w:val="clear" w:pos="7609"/>
              <w:tab w:val="right" w:pos="9026" w:leader="dot"/>
            </w:tabs>
            <w:rPr/>
          </w:pPr>
          <w:hyperlink w:anchor="__RefHeading___Toc4535629_3650668749">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4535631_3650668749">
            <w:r>
              <w:rPr>
                <w:webHidden/>
                <w:rStyle w:val="IndexLink"/>
                <w:rtl w:val="true"/>
              </w:rPr>
              <w:t xml:space="preserve">نقد پاسخ اوّل شيخ قدس سره </w:t>
            </w:r>
            <w:r>
              <w:rPr>
                <w:rStyle w:val="IndexLink"/>
                <w:rtl w:val="true"/>
              </w:rPr>
              <w:t>-</w:t>
              <w:tab/>
            </w:r>
            <w:r>
              <w:rPr>
                <w:rStyle w:val="IndexLink"/>
              </w:rPr>
              <w:t>265</w:t>
            </w:r>
          </w:hyperlink>
        </w:p>
        <w:p>
          <w:pPr>
            <w:pStyle w:val="Contents5"/>
            <w:tabs>
              <w:tab w:val="clear" w:pos="7892"/>
              <w:tab w:val="right" w:pos="9026" w:leader="dot"/>
            </w:tabs>
            <w:rPr/>
          </w:pPr>
          <w:hyperlink w:anchor="__RefHeading___Toc4535633_3650668749">
            <w:r>
              <w:rPr>
                <w:webHidden/>
                <w:rStyle w:val="IndexLink"/>
                <w:rtl w:val="true"/>
              </w:rPr>
              <w:t xml:space="preserve">پاسخ دوم شيخ قدس سره </w:t>
            </w:r>
            <w:r>
              <w:rPr>
                <w:rStyle w:val="IndexLink"/>
                <w:rtl w:val="true"/>
              </w:rPr>
              <w:t xml:space="preserve">- </w:t>
            </w:r>
            <w:r>
              <w:rPr>
                <w:rStyle w:val="IndexLink"/>
                <w:rtl w:val="true"/>
              </w:rPr>
              <w:t>به اشكال دوم</w:t>
            </w:r>
            <w:r>
              <w:rPr>
                <w:rStyle w:val="IndexLink"/>
                <w:rtl w:val="true"/>
              </w:rPr>
              <w:tab/>
            </w:r>
            <w:r>
              <w:rPr>
                <w:rStyle w:val="IndexLink"/>
              </w:rPr>
              <w:t>265</w:t>
            </w:r>
          </w:hyperlink>
        </w:p>
        <w:p>
          <w:pPr>
            <w:pStyle w:val="Contents6"/>
            <w:tabs>
              <w:tab w:val="clear" w:pos="7609"/>
              <w:tab w:val="right" w:pos="9026" w:leader="dot"/>
            </w:tabs>
            <w:rPr/>
          </w:pPr>
          <w:hyperlink w:anchor="__RefHeading___Toc4535635_3650668749">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4535637_3650668749">
            <w:r>
              <w:rPr>
                <w:webHidden/>
                <w:rStyle w:val="IndexLink"/>
                <w:rtl w:val="true"/>
              </w:rPr>
              <w:t xml:space="preserve">نقد پاسخ دوم شيخ قدس سره </w:t>
            </w:r>
            <w:r>
              <w:rPr>
                <w:rStyle w:val="IndexLink"/>
                <w:rtl w:val="true"/>
              </w:rPr>
              <w:t>-</w:t>
              <w:tab/>
            </w:r>
            <w:r>
              <w:rPr>
                <w:rStyle w:val="IndexLink"/>
              </w:rPr>
              <w:t>266</w:t>
            </w:r>
          </w:hyperlink>
        </w:p>
        <w:p>
          <w:pPr>
            <w:pStyle w:val="Contents5"/>
            <w:tabs>
              <w:tab w:val="clear" w:pos="7892"/>
              <w:tab w:val="right" w:pos="9026" w:leader="dot"/>
            </w:tabs>
            <w:rPr/>
          </w:pPr>
          <w:hyperlink w:anchor="__RefHeading___Toc4535639_3650668749">
            <w:r>
              <w:rPr>
                <w:webHidden/>
                <w:rStyle w:val="IndexLink"/>
                <w:rtl w:val="true"/>
              </w:rPr>
              <w:t xml:space="preserve">نظر مختار در وجه صحت </w:t>
            </w:r>
            <w:r>
              <w:rPr>
                <w:rStyle w:val="IndexLink"/>
                <w:rtl w:val="true"/>
              </w:rPr>
              <w:t>«</w:t>
            </w:r>
            <w:r>
              <w:rPr>
                <w:rStyle w:val="IndexLink"/>
                <w:rtl w:val="true"/>
              </w:rPr>
              <w:t>بيع الدين علي من هو عليه</w:t>
            </w:r>
            <w:r>
              <w:rPr>
                <w:rStyle w:val="IndexLink"/>
                <w:rtl w:val="true"/>
              </w:rPr>
              <w:t xml:space="preserve">» </w:t>
            </w:r>
            <w:r>
              <w:rPr>
                <w:rStyle w:val="IndexLink"/>
                <w:rtl w:val="true"/>
              </w:rPr>
              <w:t>بدون وقوع تمليك</w:t>
            </w:r>
            <w:r>
              <w:rPr>
                <w:rStyle w:val="IndexLink"/>
                <w:rtl w:val="true"/>
              </w:rPr>
              <w:tab/>
            </w:r>
            <w:r>
              <w:rPr>
                <w:rStyle w:val="IndexLink"/>
              </w:rPr>
              <w:t>266</w:t>
            </w:r>
          </w:hyperlink>
        </w:p>
        <w:p>
          <w:pPr>
            <w:pStyle w:val="Contents4"/>
            <w:tabs>
              <w:tab w:val="clear" w:pos="8176"/>
              <w:tab w:val="right" w:pos="9026" w:leader="dot"/>
            </w:tabs>
            <w:rPr/>
          </w:pPr>
          <w:hyperlink w:anchor="__RefHeading___Toc4535641_3650668749">
            <w:r>
              <w:rPr>
                <w:webHidden/>
                <w:rStyle w:val="IndexLink"/>
                <w:rtl w:val="true"/>
              </w:rPr>
              <w:t xml:space="preserve">اشكال سوم </w:t>
            </w:r>
            <w:r>
              <w:rPr>
                <w:rStyle w:val="IndexLink"/>
                <w:rtl w:val="true"/>
              </w:rPr>
              <w:t>(</w:t>
            </w:r>
            <w:r>
              <w:rPr>
                <w:rStyle w:val="IndexLink"/>
                <w:rtl w:val="true"/>
              </w:rPr>
              <w:t>انطباق تعريف بر تمليك به معاطاة</w:t>
            </w:r>
            <w:r>
              <w:rPr>
                <w:rStyle w:val="IndexLink"/>
                <w:rtl w:val="true"/>
              </w:rPr>
              <w:t>)</w:t>
              <w:tab/>
            </w:r>
            <w:r>
              <w:rPr>
                <w:rStyle w:val="IndexLink"/>
              </w:rPr>
              <w:t>268</w:t>
            </w:r>
          </w:hyperlink>
        </w:p>
        <w:p>
          <w:pPr>
            <w:pStyle w:val="Contents4"/>
            <w:tabs>
              <w:tab w:val="clear" w:pos="8176"/>
              <w:tab w:val="right" w:pos="9026" w:leader="dot"/>
            </w:tabs>
            <w:rPr/>
          </w:pPr>
          <w:hyperlink w:anchor="__RefHeading___Toc4535643_3650668749">
            <w:r>
              <w:rPr>
                <w:webHidden/>
                <w:rStyle w:val="IndexLink"/>
                <w:rtl w:val="true"/>
              </w:rPr>
              <w:t xml:space="preserve">اشكال چهارم </w:t>
            </w:r>
            <w:r>
              <w:rPr>
                <w:rStyle w:val="IndexLink"/>
                <w:rtl w:val="true"/>
              </w:rPr>
              <w:t>(</w:t>
            </w:r>
            <w:r>
              <w:rPr>
                <w:rStyle w:val="IndexLink"/>
                <w:rtl w:val="true"/>
              </w:rPr>
              <w:t>انطباق تعريف بر شراء</w:t>
            </w:r>
            <w:r>
              <w:rPr>
                <w:rStyle w:val="IndexLink"/>
                <w:rtl w:val="true"/>
              </w:rPr>
              <w:t>)</w:t>
              <w:tab/>
            </w:r>
            <w:r>
              <w:rPr>
                <w:rStyle w:val="IndexLink"/>
              </w:rPr>
              <w:t>269</w:t>
            </w:r>
          </w:hyperlink>
        </w:p>
        <w:p>
          <w:pPr>
            <w:pStyle w:val="Contents5"/>
            <w:tabs>
              <w:tab w:val="clear" w:pos="7892"/>
              <w:tab w:val="right" w:pos="9026" w:leader="dot"/>
            </w:tabs>
            <w:rPr/>
          </w:pPr>
          <w:hyperlink w:anchor="__RefHeading___Toc4535645_3650668749">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4535647_3650668749">
            <w:r>
              <w:rPr>
                <w:webHidden/>
                <w:rStyle w:val="IndexLink"/>
                <w:rtl w:val="true"/>
              </w:rPr>
              <w:t>پاسخ شيخ به اشكال چهارم</w:t>
            </w:r>
            <w:r>
              <w:rPr>
                <w:rStyle w:val="IndexLink"/>
                <w:rtl w:val="true"/>
              </w:rPr>
              <w:tab/>
            </w:r>
            <w:r>
              <w:rPr>
                <w:rStyle w:val="IndexLink"/>
              </w:rPr>
              <w:t>271</w:t>
            </w:r>
          </w:hyperlink>
        </w:p>
        <w:p>
          <w:pPr>
            <w:pStyle w:val="Contents5"/>
            <w:tabs>
              <w:tab w:val="clear" w:pos="7892"/>
              <w:tab w:val="right" w:pos="9026" w:leader="dot"/>
            </w:tabs>
            <w:rPr/>
          </w:pPr>
          <w:hyperlink w:anchor="__RefHeading___Toc4535649_3650668749">
            <w:r>
              <w:rPr>
                <w:webHidden/>
                <w:rStyle w:val="IndexLink"/>
                <w:rtl w:val="true"/>
              </w:rPr>
              <w:t xml:space="preserve">اشكال سيد خويي بر پاسخ شيخ قدس سرهما </w:t>
            </w:r>
            <w:r>
              <w:rPr>
                <w:rStyle w:val="IndexLink"/>
                <w:rtl w:val="true"/>
              </w:rPr>
              <w:t>-</w:t>
              <w:tab/>
            </w:r>
            <w:r>
              <w:rPr>
                <w:rStyle w:val="IndexLink"/>
              </w:rPr>
              <w:t>271</w:t>
            </w:r>
          </w:hyperlink>
        </w:p>
        <w:p>
          <w:pPr>
            <w:pStyle w:val="Contents5"/>
            <w:tabs>
              <w:tab w:val="clear" w:pos="7892"/>
              <w:tab w:val="right" w:pos="9026" w:leader="dot"/>
            </w:tabs>
            <w:rPr/>
          </w:pPr>
          <w:hyperlink w:anchor="__RefHeading___Toc4535651_3650668749">
            <w:r>
              <w:rPr>
                <w:webHidden/>
                <w:rStyle w:val="IndexLink"/>
                <w:rtl w:val="true"/>
              </w:rPr>
              <w:t xml:space="preserve">بررسي اشكال سيد خويي بر پاسخ شيخ قدس سرهما </w:t>
            </w:r>
            <w:r>
              <w:rPr>
                <w:rStyle w:val="IndexLink"/>
                <w:rtl w:val="true"/>
              </w:rPr>
              <w:t>-</w:t>
              <w:tab/>
            </w:r>
            <w:r>
              <w:rPr>
                <w:rStyle w:val="IndexLink"/>
              </w:rPr>
              <w:t>276</w:t>
            </w:r>
          </w:hyperlink>
        </w:p>
        <w:p>
          <w:pPr>
            <w:pStyle w:val="Contents4"/>
            <w:tabs>
              <w:tab w:val="clear" w:pos="8176"/>
              <w:tab w:val="right" w:pos="9026" w:leader="dot"/>
            </w:tabs>
            <w:rPr/>
          </w:pPr>
          <w:hyperlink w:anchor="__RefHeading___Toc4535653_3650668749">
            <w:r>
              <w:rPr>
                <w:webHidden/>
                <w:rStyle w:val="IndexLink"/>
                <w:rtl w:val="true"/>
              </w:rPr>
              <w:t xml:space="preserve">اشكال پنجم </w:t>
            </w:r>
            <w:r>
              <w:rPr>
                <w:rStyle w:val="IndexLink"/>
                <w:rtl w:val="true"/>
              </w:rPr>
              <w:t>(</w:t>
            </w:r>
            <w:r>
              <w:rPr>
                <w:rStyle w:val="IndexLink"/>
                <w:rtl w:val="true"/>
              </w:rPr>
              <w:t>انطباق تعريف بر صلح</w:t>
            </w:r>
            <w:r>
              <w:rPr>
                <w:rStyle w:val="IndexLink"/>
                <w:rtl w:val="true"/>
              </w:rPr>
              <w:t>)</w:t>
              <w:tab/>
            </w:r>
            <w:r>
              <w:rPr>
                <w:rStyle w:val="IndexLink"/>
              </w:rPr>
              <w:t>281</w:t>
            </w:r>
          </w:hyperlink>
        </w:p>
        <w:p>
          <w:pPr>
            <w:pStyle w:val="Contents5"/>
            <w:tabs>
              <w:tab w:val="clear" w:pos="7892"/>
              <w:tab w:val="right" w:pos="9026" w:leader="dot"/>
            </w:tabs>
            <w:rPr/>
          </w:pPr>
          <w:hyperlink w:anchor="__RefHeading___Toc4535655_3650668749">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4535657_3650668749">
            <w:r>
              <w:rPr>
                <w:webHidden/>
                <w:rStyle w:val="IndexLink"/>
                <w:rtl w:val="true"/>
              </w:rPr>
              <w:t xml:space="preserve">پاسخ شيخ قدس سره </w:t>
            </w:r>
            <w:r>
              <w:rPr>
                <w:rStyle w:val="IndexLink"/>
                <w:rtl w:val="true"/>
              </w:rPr>
              <w:t xml:space="preserve">- </w:t>
            </w:r>
            <w:r>
              <w:rPr>
                <w:rStyle w:val="IndexLink"/>
                <w:rtl w:val="true"/>
              </w:rPr>
              <w:t>به اشكال پنجم</w:t>
            </w:r>
            <w:r>
              <w:rPr>
                <w:rStyle w:val="IndexLink"/>
                <w:rtl w:val="true"/>
              </w:rPr>
              <w:tab/>
            </w:r>
            <w:r>
              <w:rPr>
                <w:rStyle w:val="IndexLink"/>
              </w:rPr>
              <w:t>282</w:t>
            </w:r>
          </w:hyperlink>
        </w:p>
        <w:p>
          <w:pPr>
            <w:pStyle w:val="Contents5"/>
            <w:tabs>
              <w:tab w:val="clear" w:pos="7892"/>
              <w:tab w:val="right" w:pos="9026" w:leader="dot"/>
            </w:tabs>
            <w:rPr/>
          </w:pPr>
          <w:hyperlink w:anchor="__RefHeading___Toc4535659_3650668749">
            <w:r>
              <w:rPr>
                <w:webHidden/>
                <w:rStyle w:val="IndexLink"/>
                <w:rtl w:val="true"/>
              </w:rPr>
              <w:t xml:space="preserve">بررسي پاسخ شيخ قدس سره </w:t>
            </w:r>
            <w:r>
              <w:rPr>
                <w:rStyle w:val="IndexLink"/>
                <w:rtl w:val="true"/>
              </w:rPr>
              <w:t>-</w:t>
              <w:tab/>
            </w:r>
            <w:r>
              <w:rPr>
                <w:rStyle w:val="IndexLink"/>
              </w:rPr>
              <w:t>285</w:t>
            </w:r>
          </w:hyperlink>
        </w:p>
        <w:p>
          <w:pPr>
            <w:pStyle w:val="Contents4"/>
            <w:tabs>
              <w:tab w:val="clear" w:pos="8176"/>
              <w:tab w:val="right" w:pos="9026" w:leader="dot"/>
            </w:tabs>
            <w:rPr/>
          </w:pPr>
          <w:hyperlink w:anchor="__RefHeading___Toc4535661_3650668749">
            <w:r>
              <w:rPr>
                <w:webHidden/>
                <w:rStyle w:val="IndexLink"/>
                <w:rtl w:val="true"/>
              </w:rPr>
              <w:t xml:space="preserve">اشكال ششم </w:t>
            </w:r>
            <w:r>
              <w:rPr>
                <w:rStyle w:val="IndexLink"/>
                <w:rtl w:val="true"/>
              </w:rPr>
              <w:t>(</w:t>
            </w:r>
            <w:r>
              <w:rPr>
                <w:rStyle w:val="IndexLink"/>
                <w:rtl w:val="true"/>
              </w:rPr>
              <w:t>انطباق تعريف بر هبه‌ي معوضه</w:t>
            </w:r>
            <w:r>
              <w:rPr>
                <w:rStyle w:val="IndexLink"/>
                <w:rtl w:val="true"/>
              </w:rPr>
              <w:t>)</w:t>
              <w:tab/>
            </w:r>
            <w:r>
              <w:rPr>
                <w:rStyle w:val="IndexLink"/>
              </w:rPr>
              <w:t>286</w:t>
            </w:r>
          </w:hyperlink>
        </w:p>
        <w:p>
          <w:pPr>
            <w:pStyle w:val="Contents5"/>
            <w:tabs>
              <w:tab w:val="clear" w:pos="7892"/>
              <w:tab w:val="right" w:pos="9026" w:leader="dot"/>
            </w:tabs>
            <w:rPr/>
          </w:pPr>
          <w:hyperlink w:anchor="__RefHeading___Toc4535663_3650668749">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4535665_3650668749">
            <w:r>
              <w:rPr>
                <w:webHidden/>
                <w:rStyle w:val="IndexLink"/>
                <w:rtl w:val="true"/>
              </w:rPr>
              <w:t xml:space="preserve">پاسخ شيخ قدس سره </w:t>
            </w:r>
            <w:r>
              <w:rPr>
                <w:rStyle w:val="IndexLink"/>
                <w:rtl w:val="true"/>
              </w:rPr>
              <w:t xml:space="preserve">- </w:t>
            </w:r>
            <w:r>
              <w:rPr>
                <w:rStyle w:val="IndexLink"/>
                <w:rtl w:val="true"/>
              </w:rPr>
              <w:t>به اشكال ششم</w:t>
            </w:r>
            <w:r>
              <w:rPr>
                <w:rStyle w:val="IndexLink"/>
                <w:rtl w:val="true"/>
              </w:rPr>
              <w:tab/>
            </w:r>
            <w:r>
              <w:rPr>
                <w:rStyle w:val="IndexLink"/>
              </w:rPr>
              <w:t>288</w:t>
            </w:r>
          </w:hyperlink>
        </w:p>
        <w:p>
          <w:pPr>
            <w:pStyle w:val="Contents4"/>
            <w:tabs>
              <w:tab w:val="clear" w:pos="8176"/>
              <w:tab w:val="right" w:pos="9026" w:leader="dot"/>
            </w:tabs>
            <w:rPr/>
          </w:pPr>
          <w:hyperlink w:anchor="__RefHeading___Toc4535667_3650668749">
            <w:r>
              <w:rPr>
                <w:webHidden/>
                <w:rStyle w:val="IndexLink"/>
                <w:rtl w:val="true"/>
              </w:rPr>
              <w:t xml:space="preserve">اشكال هفتم </w:t>
            </w:r>
            <w:r>
              <w:rPr>
                <w:rStyle w:val="IndexLink"/>
                <w:rtl w:val="true"/>
              </w:rPr>
              <w:t>(</w:t>
            </w:r>
            <w:r>
              <w:rPr>
                <w:rStyle w:val="IndexLink"/>
                <w:rtl w:val="true"/>
              </w:rPr>
              <w:t>انطباق تعريف بر قرض</w:t>
            </w:r>
            <w:r>
              <w:rPr>
                <w:rStyle w:val="IndexLink"/>
                <w:rtl w:val="true"/>
              </w:rPr>
              <w:t>)</w:t>
              <w:tab/>
            </w:r>
            <w:r>
              <w:rPr>
                <w:rStyle w:val="IndexLink"/>
              </w:rPr>
              <w:t>291</w:t>
            </w:r>
          </w:hyperlink>
        </w:p>
        <w:p>
          <w:pPr>
            <w:pStyle w:val="Contents5"/>
            <w:tabs>
              <w:tab w:val="clear" w:pos="7892"/>
              <w:tab w:val="right" w:pos="9026" w:leader="dot"/>
            </w:tabs>
            <w:rPr/>
          </w:pPr>
          <w:hyperlink w:anchor="__RefHeading___Toc4535669_3650668749">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4535671_3650668749">
            <w:r>
              <w:rPr>
                <w:webHidden/>
                <w:rStyle w:val="IndexLink"/>
                <w:rtl w:val="true"/>
              </w:rPr>
              <w:t xml:space="preserve">پاسخ شيخ قدس سره </w:t>
            </w:r>
            <w:r>
              <w:rPr>
                <w:rStyle w:val="IndexLink"/>
                <w:rtl w:val="true"/>
              </w:rPr>
              <w:t xml:space="preserve">- </w:t>
            </w:r>
            <w:r>
              <w:rPr>
                <w:rStyle w:val="IndexLink"/>
                <w:rtl w:val="true"/>
              </w:rPr>
              <w:t>به اشكال هفتم</w:t>
            </w:r>
            <w:r>
              <w:rPr>
                <w:rStyle w:val="IndexLink"/>
                <w:rtl w:val="true"/>
              </w:rPr>
              <w:tab/>
            </w:r>
            <w:r>
              <w:rPr>
                <w:rStyle w:val="IndexLink"/>
              </w:rPr>
              <w:t>291</w:t>
            </w:r>
          </w:hyperlink>
        </w:p>
        <w:p>
          <w:pPr>
            <w:pStyle w:val="Contents3"/>
            <w:tabs>
              <w:tab w:val="clear" w:pos="8459"/>
              <w:tab w:val="right" w:pos="9026" w:leader="dot"/>
            </w:tabs>
            <w:rPr/>
          </w:pPr>
          <w:hyperlink w:anchor="__RefHeading___Toc4535673_3650668749">
            <w:r>
              <w:rPr>
                <w:webHidden/>
                <w:rStyle w:val="IndexLink"/>
                <w:rtl w:val="true"/>
              </w:rPr>
              <w:t xml:space="preserve">شواهد شيخ قدس سره </w:t>
            </w:r>
            <w:r>
              <w:rPr>
                <w:rStyle w:val="IndexLink"/>
                <w:rtl w:val="true"/>
              </w:rPr>
              <w:t xml:space="preserve">- </w:t>
            </w:r>
            <w:r>
              <w:rPr>
                <w:rStyle w:val="IndexLink"/>
                <w:rtl w:val="true"/>
              </w:rPr>
              <w:t>بر معاوضه نبودن قرض</w:t>
            </w:r>
            <w:r>
              <w:rPr>
                <w:rStyle w:val="IndexLink"/>
                <w:rtl w:val="true"/>
              </w:rPr>
              <w:tab/>
            </w:r>
            <w:r>
              <w:rPr>
                <w:rStyle w:val="IndexLink"/>
              </w:rPr>
              <w:t>291</w:t>
            </w:r>
          </w:hyperlink>
        </w:p>
        <w:p>
          <w:pPr>
            <w:pStyle w:val="Contents4"/>
            <w:tabs>
              <w:tab w:val="clear" w:pos="8176"/>
              <w:tab w:val="right" w:pos="9026" w:leader="dot"/>
            </w:tabs>
            <w:rPr/>
          </w:pPr>
          <w:hyperlink w:anchor="__RefHeading___Toc4535675_3650668749">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4535677_3650668749">
            <w:r>
              <w:rPr>
                <w:webHidden/>
                <w:rStyle w:val="IndexLink"/>
                <w:rtl w:val="true"/>
              </w:rPr>
              <w:t>شاهد اوّل</w:t>
            </w:r>
            <w:r>
              <w:rPr>
                <w:rStyle w:val="IndexLink"/>
                <w:rtl w:val="true"/>
              </w:rPr>
              <w:t xml:space="preserve">: </w:t>
            </w:r>
            <w:r>
              <w:rPr>
                <w:rStyle w:val="IndexLink"/>
                <w:rtl w:val="true"/>
              </w:rPr>
              <w:t>عدم جريان رباي معاوضي در قرض</w:t>
            </w:r>
            <w:r>
              <w:rPr>
                <w:rStyle w:val="IndexLink"/>
                <w:rtl w:val="true"/>
              </w:rPr>
              <w:tab/>
            </w:r>
            <w:r>
              <w:rPr>
                <w:rStyle w:val="IndexLink"/>
              </w:rPr>
              <w:t>292</w:t>
            </w:r>
          </w:hyperlink>
        </w:p>
        <w:p>
          <w:pPr>
            <w:pStyle w:val="Contents4"/>
            <w:tabs>
              <w:tab w:val="clear" w:pos="8176"/>
              <w:tab w:val="right" w:pos="9026" w:leader="dot"/>
            </w:tabs>
            <w:rPr/>
          </w:pPr>
          <w:hyperlink w:anchor="__RefHeading___Toc4535679_3650668749">
            <w:r>
              <w:rPr>
                <w:webHidden/>
                <w:rStyle w:val="IndexLink"/>
                <w:rtl w:val="true"/>
              </w:rPr>
              <w:t>شاهد دوم</w:t>
            </w:r>
            <w:r>
              <w:rPr>
                <w:rStyle w:val="IndexLink"/>
                <w:rtl w:val="true"/>
              </w:rPr>
              <w:t xml:space="preserve">: </w:t>
            </w:r>
            <w:r>
              <w:rPr>
                <w:rStyle w:val="IndexLink"/>
                <w:rtl w:val="true"/>
              </w:rPr>
              <w:t>جواز غرر در قرض</w:t>
            </w:r>
            <w:r>
              <w:rPr>
                <w:rStyle w:val="IndexLink"/>
                <w:rtl w:val="true"/>
              </w:rPr>
              <w:tab/>
            </w:r>
            <w:r>
              <w:rPr>
                <w:rStyle w:val="IndexLink"/>
              </w:rPr>
              <w:t>297</w:t>
            </w:r>
          </w:hyperlink>
        </w:p>
        <w:p>
          <w:pPr>
            <w:pStyle w:val="Contents4"/>
            <w:tabs>
              <w:tab w:val="clear" w:pos="8176"/>
              <w:tab w:val="right" w:pos="9026" w:leader="dot"/>
            </w:tabs>
            <w:rPr/>
          </w:pPr>
          <w:hyperlink w:anchor="__RefHeading___Toc4535681_3650668749">
            <w:r>
              <w:rPr>
                <w:webHidden/>
                <w:rStyle w:val="IndexLink"/>
                <w:rtl w:val="true"/>
              </w:rPr>
              <w:t>شاهد سوم</w:t>
            </w:r>
            <w:r>
              <w:rPr>
                <w:rStyle w:val="IndexLink"/>
                <w:rtl w:val="true"/>
              </w:rPr>
              <w:t xml:space="preserve">: </w:t>
            </w:r>
            <w:r>
              <w:rPr>
                <w:rStyle w:val="IndexLink"/>
                <w:rtl w:val="true"/>
              </w:rPr>
              <w:t>عدم لزوم ذكر عوض در قرض</w:t>
            </w:r>
            <w:r>
              <w:rPr>
                <w:rStyle w:val="IndexLink"/>
                <w:rtl w:val="true"/>
              </w:rPr>
              <w:tab/>
            </w:r>
            <w:r>
              <w:rPr>
                <w:rStyle w:val="IndexLink"/>
              </w:rPr>
              <w:t>298</w:t>
            </w:r>
          </w:hyperlink>
        </w:p>
        <w:p>
          <w:pPr>
            <w:pStyle w:val="Contents4"/>
            <w:tabs>
              <w:tab w:val="clear" w:pos="8176"/>
              <w:tab w:val="right" w:pos="9026" w:leader="dot"/>
            </w:tabs>
            <w:rPr/>
          </w:pPr>
          <w:hyperlink w:anchor="__RefHeading___Toc4535683_3650668749">
            <w:r>
              <w:rPr>
                <w:webHidden/>
                <w:rStyle w:val="IndexLink"/>
                <w:rtl w:val="true"/>
              </w:rPr>
              <w:t>شاهد چهارم</w:t>
            </w:r>
            <w:r>
              <w:rPr>
                <w:rStyle w:val="IndexLink"/>
                <w:rtl w:val="true"/>
              </w:rPr>
              <w:t xml:space="preserve">: </w:t>
            </w:r>
            <w:r>
              <w:rPr>
                <w:rStyle w:val="IndexLink"/>
                <w:rtl w:val="true"/>
              </w:rPr>
              <w:t>عدم لزوم علم به عوض</w:t>
            </w:r>
            <w:r>
              <w:rPr>
                <w:rStyle w:val="IndexLink"/>
                <w:rtl w:val="true"/>
              </w:rPr>
              <w:tab/>
            </w:r>
            <w:r>
              <w:rPr>
                <w:rStyle w:val="IndexLink"/>
              </w:rPr>
              <w:t>298</w:t>
            </w:r>
          </w:hyperlink>
        </w:p>
        <w:p>
          <w:pPr>
            <w:pStyle w:val="Contents3"/>
            <w:tabs>
              <w:tab w:val="clear" w:pos="8459"/>
              <w:tab w:val="right" w:pos="9026" w:leader="dot"/>
            </w:tabs>
            <w:rPr/>
          </w:pPr>
          <w:hyperlink w:anchor="__RefHeading___Toc4535685_3650668749">
            <w:r>
              <w:rPr>
                <w:webHidden/>
                <w:rStyle w:val="IndexLink"/>
                <w:rtl w:val="true"/>
              </w:rPr>
              <w:t xml:space="preserve">اشكال محقق ايرواني بر پاسخ شيخ قدس سرهما </w:t>
            </w:r>
            <w:r>
              <w:rPr>
                <w:rStyle w:val="IndexLink"/>
                <w:rtl w:val="true"/>
              </w:rPr>
              <w:t>-</w:t>
              <w:tab/>
            </w:r>
            <w:r>
              <w:rPr>
                <w:rStyle w:val="IndexLink"/>
              </w:rPr>
              <w:t>298</w:t>
            </w:r>
          </w:hyperlink>
        </w:p>
        <w:p>
          <w:pPr>
            <w:pStyle w:val="Contents3"/>
            <w:tabs>
              <w:tab w:val="clear" w:pos="8459"/>
              <w:tab w:val="right" w:pos="9026" w:leader="dot"/>
            </w:tabs>
            <w:rPr/>
          </w:pPr>
          <w:hyperlink w:anchor="__RefHeading___Toc4535687_3650668749">
            <w:r>
              <w:rPr>
                <w:webHidden/>
                <w:rStyle w:val="IndexLink"/>
                <w:rtl w:val="true"/>
              </w:rPr>
              <w:t xml:space="preserve">نقد كلام محقق ايرواني قدس سره </w:t>
            </w:r>
            <w:r>
              <w:rPr>
                <w:rStyle w:val="IndexLink"/>
                <w:rtl w:val="true"/>
              </w:rPr>
              <w:t>-</w:t>
              <w:tab/>
            </w:r>
            <w:r>
              <w:rPr>
                <w:rStyle w:val="IndexLink"/>
              </w:rPr>
              <w:t>300</w:t>
            </w:r>
          </w:hyperlink>
        </w:p>
        <w:p>
          <w:pPr>
            <w:pStyle w:val="Contents3"/>
            <w:tabs>
              <w:tab w:val="clear" w:pos="8459"/>
              <w:tab w:val="right" w:pos="9026" w:leader="dot"/>
            </w:tabs>
            <w:rPr/>
          </w:pPr>
          <w:hyperlink w:anchor="__RefHeading___Toc4535689_3650668749">
            <w:r>
              <w:rPr>
                <w:webHidden/>
                <w:rStyle w:val="IndexLink"/>
                <w:rtl w:val="true"/>
              </w:rPr>
              <w:t>اشتباه مصاديق قرض در تعاملات بانكي</w:t>
            </w:r>
            <w:r>
              <w:rPr>
                <w:rStyle w:val="IndexLink"/>
                <w:rtl w:val="true"/>
              </w:rPr>
              <w:tab/>
            </w:r>
            <w:r>
              <w:rPr>
                <w:rStyle w:val="IndexLink"/>
              </w:rPr>
              <w:t>301</w:t>
            </w:r>
          </w:hyperlink>
        </w:p>
        <w:p>
          <w:pPr>
            <w:pStyle w:val="Contents3"/>
            <w:tabs>
              <w:tab w:val="clear" w:pos="8459"/>
              <w:tab w:val="right" w:pos="9026" w:leader="dot"/>
            </w:tabs>
            <w:rPr/>
          </w:pPr>
          <w:hyperlink w:anchor="__RefHeading___Toc4535691_3650668749">
            <w:r>
              <w:rPr>
                <w:webHidden/>
                <w:rStyle w:val="IndexLink"/>
                <w:rtl w:val="true"/>
              </w:rPr>
              <w:t xml:space="preserve">اشكالات ديگر تعريف شيخ از محقق ايرواني قدس سرهما </w:t>
            </w:r>
            <w:r>
              <w:rPr>
                <w:rStyle w:val="IndexLink"/>
                <w:rtl w:val="true"/>
              </w:rPr>
              <w:t>-</w:t>
              <w:tab/>
            </w:r>
            <w:r>
              <w:rPr>
                <w:rStyle w:val="IndexLink"/>
              </w:rPr>
              <w:t>302</w:t>
            </w:r>
          </w:hyperlink>
        </w:p>
        <w:p>
          <w:pPr>
            <w:pStyle w:val="Contents4"/>
            <w:tabs>
              <w:tab w:val="clear" w:pos="8176"/>
              <w:tab w:val="right" w:pos="9026" w:leader="dot"/>
            </w:tabs>
            <w:rPr/>
          </w:pPr>
          <w:hyperlink w:anchor="__RefHeading___Toc4535693_3650668749">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4535695_3650668749">
            <w:r>
              <w:rPr>
                <w:webHidden/>
                <w:rStyle w:val="IndexLink"/>
                <w:rtl w:val="true"/>
              </w:rPr>
              <w:t xml:space="preserve">اشكال اوّل </w:t>
            </w:r>
            <w:r>
              <w:rPr>
                <w:rStyle w:val="IndexLink"/>
                <w:rtl w:val="true"/>
              </w:rPr>
              <w:t>(</w:t>
            </w:r>
            <w:r>
              <w:rPr>
                <w:rStyle w:val="IndexLink"/>
                <w:rtl w:val="true"/>
              </w:rPr>
              <w:t xml:space="preserve">زائد بودن </w:t>
            </w:r>
            <w:r>
              <w:rPr>
                <w:rStyle w:val="IndexLink"/>
                <w:rtl w:val="true"/>
              </w:rPr>
              <w:t>«</w:t>
            </w:r>
            <w:r>
              <w:rPr>
                <w:rStyle w:val="IndexLink"/>
                <w:rtl w:val="true"/>
              </w:rPr>
              <w:t>إنشاء</w:t>
            </w:r>
            <w:r>
              <w:rPr>
                <w:rStyle w:val="IndexLink"/>
                <w:rtl w:val="true"/>
              </w:rPr>
              <w:t xml:space="preserve">» </w:t>
            </w:r>
            <w:r>
              <w:rPr>
                <w:rStyle w:val="IndexLink"/>
                <w:rtl w:val="true"/>
              </w:rPr>
              <w:t>در تعريف</w:t>
            </w:r>
            <w:r>
              <w:rPr>
                <w:rStyle w:val="IndexLink"/>
                <w:rtl w:val="true"/>
              </w:rPr>
              <w:t>)</w:t>
              <w:tab/>
            </w:r>
            <w:r>
              <w:rPr>
                <w:rStyle w:val="IndexLink"/>
              </w:rPr>
              <w:t>304</w:t>
            </w:r>
          </w:hyperlink>
        </w:p>
        <w:p>
          <w:pPr>
            <w:pStyle w:val="Contents4"/>
            <w:tabs>
              <w:tab w:val="clear" w:pos="8176"/>
              <w:tab w:val="right" w:pos="9026" w:leader="dot"/>
            </w:tabs>
            <w:rPr/>
          </w:pPr>
          <w:hyperlink w:anchor="__RefHeading___Toc4535697_3650668749">
            <w:r>
              <w:rPr>
                <w:webHidden/>
                <w:rStyle w:val="IndexLink"/>
                <w:rtl w:val="true"/>
              </w:rPr>
              <w:t xml:space="preserve">اشكال دوم </w:t>
            </w:r>
            <w:r>
              <w:rPr>
                <w:rStyle w:val="IndexLink"/>
                <w:rtl w:val="true"/>
              </w:rPr>
              <w:t>(</w:t>
            </w:r>
            <w:r>
              <w:rPr>
                <w:rStyle w:val="IndexLink"/>
                <w:rtl w:val="true"/>
              </w:rPr>
              <w:t>بيع از مقوله‌ي إنشاء نيست</w:t>
            </w:r>
            <w:r>
              <w:rPr>
                <w:rStyle w:val="IndexLink"/>
                <w:rtl w:val="true"/>
              </w:rPr>
              <w:t xml:space="preserve">) </w:t>
            </w:r>
            <w:r>
              <w:rPr>
                <w:rStyle w:val="IndexLink"/>
                <w:rtl w:val="true"/>
              </w:rPr>
              <w:t>و نقد آن</w:t>
            </w:r>
            <w:r>
              <w:rPr>
                <w:rStyle w:val="IndexLink"/>
                <w:rtl w:val="true"/>
              </w:rPr>
              <w:tab/>
            </w:r>
            <w:r>
              <w:rPr>
                <w:rStyle w:val="IndexLink"/>
              </w:rPr>
              <w:t>307</w:t>
            </w:r>
          </w:hyperlink>
        </w:p>
        <w:p>
          <w:pPr>
            <w:pStyle w:val="Contents4"/>
            <w:tabs>
              <w:tab w:val="clear" w:pos="8176"/>
              <w:tab w:val="right" w:pos="9026" w:leader="dot"/>
            </w:tabs>
            <w:rPr/>
          </w:pPr>
          <w:hyperlink w:anchor="__RefHeading___Toc4535699_3650668749">
            <w:r>
              <w:rPr>
                <w:webHidden/>
                <w:rStyle w:val="IndexLink"/>
                <w:rtl w:val="true"/>
              </w:rPr>
              <w:t xml:space="preserve">اشكال سوم </w:t>
            </w:r>
            <w:r>
              <w:rPr>
                <w:rStyle w:val="IndexLink"/>
                <w:rtl w:val="true"/>
              </w:rPr>
              <w:t>(</w:t>
            </w:r>
            <w:r>
              <w:rPr>
                <w:rStyle w:val="IndexLink"/>
                <w:rtl w:val="true"/>
              </w:rPr>
              <w:t>شمول تعريف بر إنشاء عابث و لاغي و ايجاب غير متعقب به قبول</w:t>
            </w:r>
            <w:r>
              <w:rPr>
                <w:rStyle w:val="IndexLink"/>
                <w:rtl w:val="true"/>
              </w:rPr>
              <w:t xml:space="preserve">) </w:t>
            </w:r>
            <w:r>
              <w:rPr>
                <w:rStyle w:val="IndexLink"/>
                <w:rtl w:val="true"/>
              </w:rPr>
              <w:t>و نقد آن</w:t>
            </w:r>
            <w:r>
              <w:rPr>
                <w:rStyle w:val="IndexLink"/>
                <w:rtl w:val="true"/>
              </w:rPr>
              <w:tab/>
            </w:r>
            <w:r>
              <w:rPr>
                <w:rStyle w:val="IndexLink"/>
              </w:rPr>
              <w:t>307</w:t>
            </w:r>
          </w:hyperlink>
        </w:p>
        <w:p>
          <w:pPr>
            <w:pStyle w:val="Contents4"/>
            <w:tabs>
              <w:tab w:val="clear" w:pos="8176"/>
              <w:tab w:val="right" w:pos="9026" w:leader="dot"/>
            </w:tabs>
            <w:rPr/>
          </w:pPr>
          <w:hyperlink w:anchor="__RefHeading___Toc4535701_3650668749">
            <w:r>
              <w:rPr>
                <w:webHidden/>
                <w:rStyle w:val="IndexLink"/>
                <w:rtl w:val="true"/>
              </w:rPr>
              <w:t xml:space="preserve">اشكال چهارم </w:t>
            </w:r>
            <w:r>
              <w:rPr>
                <w:rStyle w:val="IndexLink"/>
                <w:rtl w:val="true"/>
              </w:rPr>
              <w:t>(</w:t>
            </w:r>
            <w:r>
              <w:rPr>
                <w:rStyle w:val="IndexLink"/>
                <w:rtl w:val="true"/>
              </w:rPr>
              <w:t>شمول تعريف بر اعيان غير متموّله</w:t>
            </w:r>
            <w:r>
              <w:rPr>
                <w:rStyle w:val="IndexLink"/>
                <w:rtl w:val="true"/>
              </w:rPr>
              <w:t>)</w:t>
              <w:tab/>
            </w:r>
            <w:r>
              <w:rPr>
                <w:rStyle w:val="IndexLink"/>
              </w:rPr>
              <w:t>308</w:t>
            </w:r>
          </w:hyperlink>
        </w:p>
        <w:p>
          <w:pPr>
            <w:pStyle w:val="Contents5"/>
            <w:tabs>
              <w:tab w:val="clear" w:pos="7892"/>
              <w:tab w:val="right" w:pos="9026" w:leader="dot"/>
            </w:tabs>
            <w:rPr/>
          </w:pPr>
          <w:hyperlink w:anchor="__RefHeading___Toc4535703_3650668749">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4535705_3650668749">
            <w:r>
              <w:rPr>
                <w:webHidden/>
                <w:rStyle w:val="IndexLink"/>
                <w:rtl w:val="true"/>
              </w:rPr>
              <w:t xml:space="preserve">عدم لزوم ماليت معوّض در نظر سيد يزدي و سيد خويي قدس سرهما </w:t>
            </w:r>
            <w:r>
              <w:rPr>
                <w:rStyle w:val="IndexLink"/>
                <w:rtl w:val="true"/>
              </w:rPr>
              <w:t>-</w:t>
              <w:tab/>
            </w:r>
            <w:r>
              <w:rPr>
                <w:rStyle w:val="IndexLink"/>
              </w:rPr>
              <w:t>309</w:t>
            </w:r>
          </w:hyperlink>
        </w:p>
        <w:p>
          <w:pPr>
            <w:pStyle w:val="Contents5"/>
            <w:tabs>
              <w:tab w:val="clear" w:pos="7892"/>
              <w:tab w:val="right" w:pos="9026" w:leader="dot"/>
            </w:tabs>
            <w:rPr/>
          </w:pPr>
          <w:hyperlink w:anchor="__RefHeading___Toc4535707_3650668749">
            <w:r>
              <w:rPr>
                <w:webHidden/>
                <w:rStyle w:val="IndexLink"/>
                <w:rtl w:val="true"/>
              </w:rPr>
              <w:t xml:space="preserve">نقد كلام سيد خويي قدس سره </w:t>
            </w:r>
            <w:r>
              <w:rPr>
                <w:rStyle w:val="IndexLink"/>
                <w:rtl w:val="true"/>
              </w:rPr>
              <w:t>-</w:t>
              <w:tab/>
            </w:r>
            <w:r>
              <w:rPr>
                <w:rStyle w:val="IndexLink"/>
              </w:rPr>
              <w:t>311</w:t>
            </w:r>
          </w:hyperlink>
        </w:p>
        <w:p>
          <w:pPr>
            <w:pStyle w:val="Contents5"/>
            <w:tabs>
              <w:tab w:val="clear" w:pos="7892"/>
              <w:tab w:val="right" w:pos="9026" w:leader="dot"/>
            </w:tabs>
            <w:rPr/>
          </w:pPr>
          <w:hyperlink w:anchor="__RefHeading___Toc4535709_3650668749">
            <w:r>
              <w:rPr>
                <w:webHidden/>
                <w:rStyle w:val="IndexLink"/>
                <w:rtl w:val="true"/>
              </w:rPr>
              <w:t>ملاك ماليت اشياء</w:t>
            </w:r>
            <w:r>
              <w:rPr>
                <w:rStyle w:val="IndexLink"/>
                <w:rtl w:val="true"/>
              </w:rPr>
              <w:tab/>
            </w:r>
            <w:r>
              <w:rPr>
                <w:rStyle w:val="IndexLink"/>
              </w:rPr>
              <w:t>312</w:t>
            </w:r>
          </w:hyperlink>
        </w:p>
        <w:p>
          <w:pPr>
            <w:pStyle w:val="Contents4"/>
            <w:tabs>
              <w:tab w:val="clear" w:pos="8176"/>
              <w:tab w:val="right" w:pos="9026" w:leader="dot"/>
            </w:tabs>
            <w:rPr/>
          </w:pPr>
          <w:hyperlink w:anchor="__RefHeading___Toc4535711_3650668749">
            <w:r>
              <w:rPr>
                <w:webHidden/>
                <w:rStyle w:val="IndexLink"/>
                <w:rtl w:val="true"/>
              </w:rPr>
              <w:t xml:space="preserve">اشكال پنجم </w:t>
            </w:r>
            <w:r>
              <w:rPr>
                <w:rStyle w:val="IndexLink"/>
                <w:rtl w:val="true"/>
              </w:rPr>
              <w:t>(</w:t>
            </w:r>
            <w:r>
              <w:rPr>
                <w:rStyle w:val="IndexLink"/>
                <w:rtl w:val="true"/>
              </w:rPr>
              <w:t>شمول تعريف بر تمليك ضمني</w:t>
            </w:r>
            <w:r>
              <w:rPr>
                <w:rStyle w:val="IndexLink"/>
                <w:rtl w:val="true"/>
              </w:rPr>
              <w:t>)</w:t>
              <w:tab/>
            </w:r>
            <w:r>
              <w:rPr>
                <w:rStyle w:val="IndexLink"/>
              </w:rPr>
              <w:t>312</w:t>
            </w:r>
          </w:hyperlink>
        </w:p>
        <w:p>
          <w:pPr>
            <w:pStyle w:val="Contents4"/>
            <w:tabs>
              <w:tab w:val="clear" w:pos="8176"/>
              <w:tab w:val="right" w:pos="9026" w:leader="dot"/>
            </w:tabs>
            <w:rPr/>
          </w:pPr>
          <w:hyperlink w:anchor="__RefHeading___Toc4535713_3650668749">
            <w:r>
              <w:rPr>
                <w:webHidden/>
                <w:rStyle w:val="IndexLink"/>
                <w:rtl w:val="true"/>
              </w:rPr>
              <w:t xml:space="preserve">اشكال ششم </w:t>
            </w:r>
            <w:r>
              <w:rPr>
                <w:rStyle w:val="IndexLink"/>
                <w:rtl w:val="true"/>
              </w:rPr>
              <w:t>(</w:t>
            </w:r>
            <w:r>
              <w:rPr>
                <w:rStyle w:val="IndexLink"/>
                <w:rtl w:val="true"/>
              </w:rPr>
              <w:t>ظهور تعلق باء به تمليك؛ نه عين</w:t>
            </w:r>
            <w:r>
              <w:rPr>
                <w:rStyle w:val="IndexLink"/>
                <w:rtl w:val="true"/>
              </w:rPr>
              <w:t>)</w:t>
              <w:tab/>
            </w:r>
            <w:r>
              <w:rPr>
                <w:rStyle w:val="IndexLink"/>
              </w:rPr>
              <w:t>313</w:t>
            </w:r>
          </w:hyperlink>
        </w:p>
        <w:p>
          <w:pPr>
            <w:pStyle w:val="Contents5"/>
            <w:tabs>
              <w:tab w:val="clear" w:pos="7892"/>
              <w:tab w:val="right" w:pos="9026" w:leader="dot"/>
            </w:tabs>
            <w:rPr/>
          </w:pPr>
          <w:hyperlink w:anchor="__RefHeading___Toc4535715_3650668749">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4535717_3650668749">
            <w:r>
              <w:rPr>
                <w:webHidden/>
                <w:rStyle w:val="IndexLink"/>
                <w:rtl w:val="true"/>
              </w:rPr>
              <w:t>نقد اشكال ششم</w:t>
            </w:r>
            <w:r>
              <w:rPr>
                <w:rStyle w:val="IndexLink"/>
                <w:rtl w:val="true"/>
              </w:rPr>
              <w:tab/>
            </w:r>
            <w:r>
              <w:rPr>
                <w:rStyle w:val="IndexLink"/>
              </w:rPr>
              <w:t>314</w:t>
            </w:r>
          </w:hyperlink>
        </w:p>
        <w:p>
          <w:pPr>
            <w:pStyle w:val="Contents3"/>
            <w:tabs>
              <w:tab w:val="clear" w:pos="8459"/>
              <w:tab w:val="right" w:pos="9026" w:leader="dot"/>
            </w:tabs>
            <w:rPr/>
          </w:pPr>
          <w:hyperlink w:anchor="__RefHeading___Toc4535719_3650668749">
            <w:r>
              <w:rPr>
                <w:webHidden/>
                <w:rStyle w:val="IndexLink"/>
                <w:rtl w:val="true"/>
              </w:rPr>
              <w:t xml:space="preserve">اشكالات ديگر تعريف شيخ از محقق اصفهاني قدس سرهما </w:t>
            </w:r>
            <w:r>
              <w:rPr>
                <w:rStyle w:val="IndexLink"/>
                <w:rtl w:val="true"/>
              </w:rPr>
              <w:t xml:space="preserve">- </w:t>
            </w:r>
            <w:r>
              <w:rPr>
                <w:rStyle w:val="IndexLink"/>
                <w:rtl w:val="true"/>
              </w:rPr>
              <w:t>و برخي ديگر</w:t>
            </w:r>
            <w:r>
              <w:rPr>
                <w:rStyle w:val="IndexLink"/>
                <w:rtl w:val="true"/>
              </w:rPr>
              <w:tab/>
            </w:r>
            <w:r>
              <w:rPr>
                <w:rStyle w:val="IndexLink"/>
              </w:rPr>
              <w:t>315</w:t>
            </w:r>
          </w:hyperlink>
        </w:p>
        <w:p>
          <w:pPr>
            <w:pStyle w:val="Contents4"/>
            <w:tabs>
              <w:tab w:val="clear" w:pos="8176"/>
              <w:tab w:val="right" w:pos="9026" w:leader="dot"/>
            </w:tabs>
            <w:rPr/>
          </w:pPr>
          <w:hyperlink w:anchor="__RefHeading___Toc4535721_3650668749">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4535723_3650668749">
            <w:r>
              <w:rPr>
                <w:webHidden/>
                <w:rStyle w:val="IndexLink"/>
                <w:rtl w:val="true"/>
              </w:rPr>
              <w:t xml:space="preserve">اشكال اوّل </w:t>
            </w:r>
            <w:r>
              <w:rPr>
                <w:rStyle w:val="IndexLink"/>
                <w:rtl w:val="true"/>
              </w:rPr>
              <w:t>(</w:t>
            </w:r>
            <w:r>
              <w:rPr>
                <w:rStyle w:val="IndexLink"/>
                <w:rtl w:val="true"/>
              </w:rPr>
              <w:t>در بيع هميشه تمليك نيست</w:t>
            </w:r>
            <w:r>
              <w:rPr>
                <w:rStyle w:val="IndexLink"/>
                <w:rtl w:val="true"/>
              </w:rPr>
              <w:t>)</w:t>
              <w:tab/>
            </w:r>
            <w:r>
              <w:rPr>
                <w:rStyle w:val="IndexLink"/>
              </w:rPr>
              <w:t>315</w:t>
            </w:r>
          </w:hyperlink>
        </w:p>
        <w:p>
          <w:pPr>
            <w:pStyle w:val="Contents4"/>
            <w:tabs>
              <w:tab w:val="clear" w:pos="8176"/>
              <w:tab w:val="right" w:pos="9026" w:leader="dot"/>
            </w:tabs>
            <w:rPr/>
          </w:pPr>
          <w:hyperlink w:anchor="__RefHeading___Toc4535725_3650668749">
            <w:r>
              <w:rPr>
                <w:webHidden/>
                <w:rStyle w:val="IndexLink"/>
                <w:rtl w:val="true"/>
              </w:rPr>
              <w:t xml:space="preserve">اشكال دوم </w:t>
            </w:r>
            <w:r>
              <w:rPr>
                <w:rStyle w:val="IndexLink"/>
                <w:rtl w:val="true"/>
              </w:rPr>
              <w:t>(</w:t>
            </w:r>
            <w:r>
              <w:rPr>
                <w:rStyle w:val="IndexLink"/>
                <w:rtl w:val="true"/>
              </w:rPr>
              <w:t>عدم لزوم عين بودن مبيع</w:t>
            </w:r>
            <w:r>
              <w:rPr>
                <w:rStyle w:val="IndexLink"/>
                <w:rtl w:val="true"/>
              </w:rPr>
              <w:t>)</w:t>
              <w:tab/>
            </w:r>
            <w:r>
              <w:rPr>
                <w:rStyle w:val="IndexLink"/>
              </w:rPr>
              <w:t>316</w:t>
            </w:r>
          </w:hyperlink>
        </w:p>
        <w:p>
          <w:pPr>
            <w:pStyle w:val="Contents3"/>
            <w:tabs>
              <w:tab w:val="clear" w:pos="8459"/>
              <w:tab w:val="right" w:pos="9026" w:leader="dot"/>
            </w:tabs>
            <w:rPr/>
          </w:pPr>
          <w:hyperlink w:anchor="__RefHeading___Toc4535727_3650668749">
            <w:r>
              <w:rPr>
                <w:webHidden/>
                <w:rStyle w:val="IndexLink"/>
                <w:rtl w:val="true"/>
              </w:rPr>
              <w:t xml:space="preserve">نظر محقق اصفهاني قدس سره </w:t>
            </w:r>
            <w:r>
              <w:rPr>
                <w:rStyle w:val="IndexLink"/>
                <w:rtl w:val="true"/>
              </w:rPr>
              <w:t xml:space="preserve">- </w:t>
            </w:r>
            <w:r>
              <w:rPr>
                <w:rStyle w:val="IndexLink"/>
                <w:rtl w:val="true"/>
              </w:rPr>
              <w:t>در تعريف بيع و نقد آن</w:t>
            </w:r>
            <w:r>
              <w:rPr>
                <w:rStyle w:val="IndexLink"/>
                <w:rtl w:val="true"/>
              </w:rPr>
              <w:tab/>
            </w:r>
            <w:r>
              <w:rPr>
                <w:rStyle w:val="IndexLink"/>
              </w:rPr>
              <w:t>317</w:t>
            </w:r>
          </w:hyperlink>
        </w:p>
        <w:p>
          <w:pPr>
            <w:pStyle w:val="Contents3"/>
            <w:tabs>
              <w:tab w:val="clear" w:pos="8459"/>
              <w:tab w:val="right" w:pos="9026" w:leader="dot"/>
            </w:tabs>
            <w:rPr/>
          </w:pPr>
          <w:hyperlink w:anchor="__RefHeading___Toc4535729_3650668749">
            <w:r>
              <w:rPr>
                <w:webHidden/>
                <w:rStyle w:val="IndexLink"/>
                <w:rtl w:val="true"/>
              </w:rPr>
              <w:t>نظر مختار در تعريف بيع</w:t>
            </w:r>
            <w:r>
              <w:rPr>
                <w:rStyle w:val="IndexLink"/>
                <w:rtl w:val="true"/>
              </w:rPr>
              <w:tab/>
            </w:r>
            <w:r>
              <w:rPr>
                <w:rStyle w:val="IndexLink"/>
              </w:rPr>
              <w:t>319</w:t>
            </w:r>
          </w:hyperlink>
        </w:p>
        <w:p>
          <w:pPr>
            <w:pStyle w:val="Contents4"/>
            <w:tabs>
              <w:tab w:val="clear" w:pos="8176"/>
              <w:tab w:val="right" w:pos="9026" w:leader="dot"/>
            </w:tabs>
            <w:rPr/>
          </w:pPr>
          <w:hyperlink w:anchor="__RefHeading___Toc4535731_3650668749">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4535733_3650668749">
            <w:r>
              <w:rPr>
                <w:webHidden/>
                <w:rStyle w:val="IndexLink"/>
                <w:rtl w:val="true"/>
              </w:rPr>
              <w:t>ويژگي‌هاي تعريف مختار</w:t>
            </w:r>
            <w:r>
              <w:rPr>
                <w:rStyle w:val="IndexLink"/>
                <w:rtl w:val="true"/>
              </w:rPr>
              <w:tab/>
            </w:r>
            <w:r>
              <w:rPr>
                <w:rStyle w:val="IndexLink"/>
              </w:rPr>
              <w:t>319</w:t>
            </w:r>
          </w:hyperlink>
        </w:p>
        <w:p>
          <w:pPr>
            <w:pStyle w:val="Contents3"/>
            <w:tabs>
              <w:tab w:val="clear" w:pos="8459"/>
              <w:tab w:val="right" w:pos="9026" w:leader="dot"/>
            </w:tabs>
            <w:rPr/>
          </w:pPr>
          <w:hyperlink w:anchor="__RefHeading___Toc4535735_3650668749">
            <w:r>
              <w:rPr>
                <w:webHidden/>
                <w:rStyle w:val="IndexLink"/>
                <w:rtl w:val="true"/>
              </w:rPr>
              <w:t xml:space="preserve">بررسي معاني ديگر </w:t>
            </w:r>
            <w:r>
              <w:rPr>
                <w:rStyle w:val="IndexLink"/>
                <w:rtl w:val="true"/>
              </w:rPr>
              <w:t>«</w:t>
            </w:r>
            <w:r>
              <w:rPr>
                <w:rStyle w:val="IndexLink"/>
                <w:rtl w:val="true"/>
              </w:rPr>
              <w:t>بيع</w:t>
            </w:r>
            <w:r>
              <w:rPr>
                <w:rStyle w:val="IndexLink"/>
                <w:rtl w:val="true"/>
              </w:rPr>
              <w:t xml:space="preserve">» </w:t>
            </w:r>
            <w:r>
              <w:rPr>
                <w:rStyle w:val="IndexLink"/>
                <w:rtl w:val="true"/>
              </w:rPr>
              <w:t xml:space="preserve">توسط شيخ قدس سره </w:t>
            </w:r>
            <w:r>
              <w:rPr>
                <w:rStyle w:val="IndexLink"/>
                <w:rtl w:val="true"/>
              </w:rPr>
              <w:t>-</w:t>
              <w:tab/>
            </w:r>
            <w:r>
              <w:rPr>
                <w:rStyle w:val="IndexLink"/>
              </w:rPr>
              <w:t>323</w:t>
            </w:r>
          </w:hyperlink>
        </w:p>
        <w:p>
          <w:pPr>
            <w:pStyle w:val="Contents4"/>
            <w:tabs>
              <w:tab w:val="clear" w:pos="8176"/>
              <w:tab w:val="right" w:pos="9026" w:leader="dot"/>
            </w:tabs>
            <w:rPr/>
          </w:pPr>
          <w:hyperlink w:anchor="__RefHeading___Toc4535737_3650668749">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4535739_3650668749">
            <w:r>
              <w:rPr>
                <w:webHidden/>
                <w:rStyle w:val="IndexLink"/>
              </w:rPr>
              <w:t>1</w:t>
            </w:r>
            <w:r>
              <w:rPr>
                <w:rStyle w:val="IndexLink"/>
                <w:rtl w:val="true"/>
              </w:rPr>
              <w:t>. «</w:t>
            </w:r>
            <w:r>
              <w:rPr>
                <w:rStyle w:val="IndexLink"/>
                <w:rtl w:val="true"/>
              </w:rPr>
              <w:t>إنشاء تمليك عينٍ بمالٍ بشرط تعقّبه بتملّك المشتري</w:t>
            </w:r>
            <w:r>
              <w:rPr>
                <w:rStyle w:val="IndexLink"/>
                <w:rtl w:val="true"/>
              </w:rPr>
              <w:t xml:space="preserve">» </w:t>
            </w:r>
            <w:r>
              <w:rPr>
                <w:rStyle w:val="IndexLink"/>
                <w:rtl w:val="true"/>
              </w:rPr>
              <w:t xml:space="preserve">يا </w:t>
            </w:r>
            <w:r>
              <w:rPr>
                <w:rStyle w:val="IndexLink"/>
                <w:rtl w:val="true"/>
              </w:rPr>
              <w:t>«</w:t>
            </w:r>
            <w:r>
              <w:rPr>
                <w:rStyle w:val="IndexLink"/>
                <w:rtl w:val="true"/>
              </w:rPr>
              <w:t>بشرط القبول</w:t>
            </w:r>
            <w:r>
              <w:rPr>
                <w:rStyle w:val="IndexLink"/>
                <w:rtl w:val="true"/>
              </w:rPr>
              <w:t>»</w:t>
              <w:tab/>
            </w:r>
            <w:r>
              <w:rPr>
                <w:rStyle w:val="IndexLink"/>
              </w:rPr>
              <w:t>325</w:t>
            </w:r>
          </w:hyperlink>
        </w:p>
        <w:p>
          <w:pPr>
            <w:pStyle w:val="Contents5"/>
            <w:tabs>
              <w:tab w:val="clear" w:pos="7892"/>
              <w:tab w:val="right" w:pos="9026" w:leader="dot"/>
            </w:tabs>
            <w:rPr/>
          </w:pPr>
          <w:hyperlink w:anchor="__RefHeading___Toc4535741_3650668749">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4535743_3650668749">
            <w:r>
              <w:rPr>
                <w:webHidden/>
                <w:rStyle w:val="IndexLink"/>
                <w:rtl w:val="true"/>
              </w:rPr>
              <w:t xml:space="preserve">مخالفت شيخ قدس سره </w:t>
            </w:r>
            <w:r>
              <w:rPr>
                <w:rStyle w:val="IndexLink"/>
                <w:rtl w:val="true"/>
              </w:rPr>
              <w:t xml:space="preserve">- </w:t>
            </w:r>
            <w:r>
              <w:rPr>
                <w:rStyle w:val="IndexLink"/>
                <w:rtl w:val="true"/>
              </w:rPr>
              <w:t>با اشتراط قبول در تحقق بيع مصطلح</w:t>
            </w:r>
            <w:r>
              <w:rPr>
                <w:rStyle w:val="IndexLink"/>
                <w:rtl w:val="true"/>
              </w:rPr>
              <w:tab/>
            </w:r>
            <w:r>
              <w:rPr>
                <w:rStyle w:val="IndexLink"/>
              </w:rPr>
              <w:t>326</w:t>
            </w:r>
          </w:hyperlink>
        </w:p>
        <w:p>
          <w:pPr>
            <w:pStyle w:val="Contents5"/>
            <w:tabs>
              <w:tab w:val="clear" w:pos="7892"/>
              <w:tab w:val="right" w:pos="9026" w:leader="dot"/>
            </w:tabs>
            <w:rPr/>
          </w:pPr>
          <w:hyperlink w:anchor="__RefHeading___Toc4535745_3650668749">
            <w:r>
              <w:rPr>
                <w:webHidden/>
                <w:rStyle w:val="IndexLink"/>
                <w:rtl w:val="true"/>
              </w:rPr>
              <w:t xml:space="preserve">ملاحظاتي بر كلام شيخ قدس سره </w:t>
            </w:r>
            <w:r>
              <w:rPr>
                <w:rStyle w:val="IndexLink"/>
                <w:rtl w:val="true"/>
              </w:rPr>
              <w:t>-</w:t>
              <w:tab/>
            </w:r>
            <w:r>
              <w:rPr>
                <w:rStyle w:val="IndexLink"/>
              </w:rPr>
              <w:t>328</w:t>
            </w:r>
          </w:hyperlink>
        </w:p>
        <w:p>
          <w:pPr>
            <w:pStyle w:val="Contents4"/>
            <w:tabs>
              <w:tab w:val="clear" w:pos="8176"/>
              <w:tab w:val="right" w:pos="9026" w:leader="dot"/>
            </w:tabs>
            <w:rPr/>
          </w:pPr>
          <w:hyperlink w:anchor="__RefHeading___Toc4535747_3650668749">
            <w:r>
              <w:rPr>
                <w:webHidden/>
                <w:rStyle w:val="IndexLink"/>
              </w:rPr>
              <w:t>2</w:t>
            </w:r>
            <w:r>
              <w:rPr>
                <w:rStyle w:val="IndexLink"/>
                <w:rtl w:val="true"/>
              </w:rPr>
              <w:t xml:space="preserve">. </w:t>
            </w:r>
            <w:r>
              <w:rPr>
                <w:rStyle w:val="IndexLink"/>
                <w:rtl w:val="true"/>
              </w:rPr>
              <w:t xml:space="preserve">اثر حاصل از ايجاب و قبول </w:t>
            </w:r>
            <w:r>
              <w:rPr>
                <w:rStyle w:val="IndexLink"/>
                <w:rtl w:val="true"/>
              </w:rPr>
              <w:t>(</w:t>
            </w:r>
            <w:r>
              <w:rPr>
                <w:rStyle w:val="IndexLink"/>
                <w:rtl w:val="true"/>
              </w:rPr>
              <w:t>انتقال</w:t>
            </w:r>
            <w:r>
              <w:rPr>
                <w:rStyle w:val="IndexLink"/>
                <w:rtl w:val="true"/>
              </w:rPr>
              <w:t>)</w:t>
              <w:tab/>
            </w:r>
            <w:r>
              <w:rPr>
                <w:rStyle w:val="IndexLink"/>
              </w:rPr>
              <w:t>330</w:t>
            </w:r>
          </w:hyperlink>
        </w:p>
        <w:p>
          <w:pPr>
            <w:pStyle w:val="Contents5"/>
            <w:tabs>
              <w:tab w:val="clear" w:pos="7892"/>
              <w:tab w:val="right" w:pos="9026" w:leader="dot"/>
            </w:tabs>
            <w:rPr/>
          </w:pPr>
          <w:hyperlink w:anchor="__RefHeading___Toc4535749_3650668749">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4535751_3650668749">
            <w:r>
              <w:rPr>
                <w:webHidden/>
                <w:rStyle w:val="IndexLink"/>
                <w:rtl w:val="true"/>
              </w:rPr>
              <w:t xml:space="preserve">مخالفت شيخ قدس سره </w:t>
            </w:r>
            <w:r>
              <w:rPr>
                <w:rStyle w:val="IndexLink"/>
                <w:rtl w:val="true"/>
              </w:rPr>
              <w:t xml:space="preserve">- </w:t>
            </w:r>
            <w:r>
              <w:rPr>
                <w:rStyle w:val="IndexLink"/>
                <w:rtl w:val="true"/>
              </w:rPr>
              <w:t xml:space="preserve">با استعمال بيع در معناي </w:t>
            </w:r>
            <w:r>
              <w:rPr>
                <w:rStyle w:val="IndexLink"/>
                <w:rtl w:val="true"/>
              </w:rPr>
              <w:t>«</w:t>
            </w:r>
            <w:r>
              <w:rPr>
                <w:rStyle w:val="IndexLink"/>
                <w:rtl w:val="true"/>
              </w:rPr>
              <w:t>انتقال</w:t>
            </w:r>
            <w:r>
              <w:rPr>
                <w:rStyle w:val="IndexLink"/>
                <w:rtl w:val="true"/>
              </w:rPr>
              <w:t>»</w:t>
              <w:tab/>
            </w:r>
            <w:r>
              <w:rPr>
                <w:rStyle w:val="IndexLink"/>
              </w:rPr>
              <w:t>331</w:t>
            </w:r>
          </w:hyperlink>
        </w:p>
        <w:p>
          <w:pPr>
            <w:pStyle w:val="Contents5"/>
            <w:tabs>
              <w:tab w:val="clear" w:pos="7892"/>
              <w:tab w:val="right" w:pos="9026" w:leader="dot"/>
            </w:tabs>
            <w:rPr/>
          </w:pPr>
          <w:hyperlink w:anchor="__RefHeading___Toc4535753_3650668749">
            <w:r>
              <w:rPr>
                <w:webHidden/>
                <w:rStyle w:val="IndexLink"/>
                <w:rtl w:val="true"/>
              </w:rPr>
              <w:t xml:space="preserve">نقد كلام شيخ قدس سره </w:t>
            </w:r>
            <w:r>
              <w:rPr>
                <w:rStyle w:val="IndexLink"/>
                <w:rtl w:val="true"/>
              </w:rPr>
              <w:t>-</w:t>
              <w:tab/>
            </w:r>
            <w:r>
              <w:rPr>
                <w:rStyle w:val="IndexLink"/>
              </w:rPr>
              <w:t>335</w:t>
            </w:r>
          </w:hyperlink>
        </w:p>
        <w:p>
          <w:pPr>
            <w:pStyle w:val="Contents4"/>
            <w:tabs>
              <w:tab w:val="clear" w:pos="8176"/>
              <w:tab w:val="right" w:pos="9026" w:leader="dot"/>
            </w:tabs>
            <w:rPr/>
          </w:pPr>
          <w:hyperlink w:anchor="__RefHeading___Toc4535755_3650668749">
            <w:r>
              <w:rPr>
                <w:webHidden/>
                <w:rStyle w:val="IndexLink"/>
              </w:rPr>
              <w:t>3</w:t>
            </w:r>
            <w:r>
              <w:rPr>
                <w:rStyle w:val="IndexLink"/>
                <w:rtl w:val="true"/>
              </w:rPr>
              <w:t xml:space="preserve">. </w:t>
            </w:r>
            <w:r>
              <w:rPr>
                <w:rStyle w:val="IndexLink"/>
                <w:rtl w:val="true"/>
              </w:rPr>
              <w:t>عقد مركّب از ايجاب و قبول</w:t>
            </w:r>
            <w:r>
              <w:rPr>
                <w:rStyle w:val="IndexLink"/>
                <w:rtl w:val="true"/>
              </w:rPr>
              <w:tab/>
            </w:r>
            <w:r>
              <w:rPr>
                <w:rStyle w:val="IndexLink"/>
              </w:rPr>
              <w:t>337</w:t>
            </w:r>
          </w:hyperlink>
        </w:p>
        <w:p>
          <w:pPr>
            <w:pStyle w:val="Contents3"/>
            <w:tabs>
              <w:tab w:val="clear" w:pos="8459"/>
              <w:tab w:val="right" w:pos="9026" w:leader="dot"/>
            </w:tabs>
            <w:rPr/>
          </w:pPr>
          <w:hyperlink w:anchor="__RefHeading___Toc4535757_3650668749">
            <w:r>
              <w:rPr>
                <w:webHidden/>
                <w:rStyle w:val="IndexLink"/>
                <w:rtl w:val="true"/>
              </w:rPr>
              <w:t xml:space="preserve">مجازيت استعمال بيع در </w:t>
            </w:r>
            <w:r>
              <w:rPr>
                <w:rStyle w:val="IndexLink"/>
                <w:rtl w:val="true"/>
              </w:rPr>
              <w:t>«</w:t>
            </w:r>
            <w:r>
              <w:rPr>
                <w:rStyle w:val="IndexLink"/>
                <w:rtl w:val="true"/>
              </w:rPr>
              <w:t>عقد</w:t>
            </w:r>
            <w:r>
              <w:rPr>
                <w:rStyle w:val="IndexLink"/>
                <w:rtl w:val="true"/>
              </w:rPr>
              <w:t xml:space="preserve">» </w:t>
            </w:r>
            <w:r>
              <w:rPr>
                <w:rStyle w:val="IndexLink"/>
                <w:rtl w:val="true"/>
              </w:rPr>
              <w:t xml:space="preserve">در نظر شيخ </w:t>
            </w:r>
            <w:r>
              <w:rPr>
                <w:rStyle w:val="IndexLink"/>
                <w:rtl w:val="true"/>
              </w:rPr>
              <w:t xml:space="preserve">- </w:t>
            </w:r>
            <w:r>
              <w:rPr>
                <w:rStyle w:val="IndexLink"/>
                <w:rtl w:val="true"/>
              </w:rPr>
              <w:t xml:space="preserve">رحمة الله عليه </w:t>
            </w:r>
            <w:r>
              <w:rPr>
                <w:rStyle w:val="IndexLink"/>
                <w:rtl w:val="true"/>
              </w:rPr>
              <w:t>-</w:t>
              <w:tab/>
            </w:r>
            <w:r>
              <w:rPr>
                <w:rStyle w:val="IndexLink"/>
              </w:rPr>
              <w:t>338</w:t>
            </w:r>
          </w:hyperlink>
        </w:p>
        <w:p>
          <w:pPr>
            <w:pStyle w:val="Contents3"/>
            <w:tabs>
              <w:tab w:val="clear" w:pos="8459"/>
              <w:tab w:val="right" w:pos="9026" w:leader="dot"/>
            </w:tabs>
            <w:rPr/>
          </w:pPr>
          <w:hyperlink w:anchor="__RefHeading___Toc4535759_3650668749">
            <w:r>
              <w:rPr>
                <w:webHidden/>
                <w:rStyle w:val="IndexLink"/>
                <w:rtl w:val="true"/>
              </w:rPr>
              <w:t>آيا نزد عرف، صدق و صحّت بيع متلازمند؟</w:t>
            </w:r>
            <w:r>
              <w:rPr>
                <w:rStyle w:val="IndexLink"/>
                <w:rtl w:val="true"/>
              </w:rPr>
              <w:tab/>
            </w:r>
            <w:r>
              <w:rPr>
                <w:rStyle w:val="IndexLink"/>
              </w:rPr>
              <w:t>343</w:t>
            </w:r>
          </w:hyperlink>
        </w:p>
        <w:p>
          <w:pPr>
            <w:pStyle w:val="Contents3"/>
            <w:tabs>
              <w:tab w:val="clear" w:pos="8459"/>
              <w:tab w:val="right" w:pos="9026" w:leader="dot"/>
            </w:tabs>
            <w:rPr/>
          </w:pPr>
          <w:hyperlink w:anchor="__RefHeading___Toc4535761_3650668749">
            <w:r>
              <w:rPr>
                <w:webHidden/>
                <w:rStyle w:val="IndexLink"/>
                <w:rtl w:val="true"/>
              </w:rPr>
              <w:t>بيع و ساير عقود اسم براي صحيح است يا اعم؟</w:t>
            </w:r>
            <w:r>
              <w:rPr>
                <w:rStyle w:val="IndexLink"/>
                <w:rtl w:val="true"/>
              </w:rPr>
              <w:tab/>
            </w:r>
            <w:r>
              <w:rPr>
                <w:rStyle w:val="IndexLink"/>
              </w:rPr>
              <w:t>345</w:t>
            </w:r>
          </w:hyperlink>
        </w:p>
        <w:p>
          <w:pPr>
            <w:pStyle w:val="Contents4"/>
            <w:tabs>
              <w:tab w:val="clear" w:pos="8176"/>
              <w:tab w:val="right" w:pos="9026" w:leader="dot"/>
            </w:tabs>
            <w:rPr/>
          </w:pPr>
          <w:hyperlink w:anchor="__RefHeading___Toc4535763_3650668749">
            <w:r>
              <w:rPr>
                <w:webHidden/>
                <w:rStyle w:val="IndexLink"/>
                <w:rtl w:val="true"/>
              </w:rPr>
              <w:t xml:space="preserve">بيع حقيقت در صحيح و مجاز در فاسد در كلام شهيدين قدس سرهما </w:t>
            </w:r>
            <w:r>
              <w:rPr>
                <w:rStyle w:val="IndexLink"/>
                <w:rtl w:val="true"/>
              </w:rPr>
              <w:t>-</w:t>
              <w:tab/>
            </w:r>
            <w:r>
              <w:rPr>
                <w:rStyle w:val="IndexLink"/>
              </w:rPr>
              <w:t>345</w:t>
            </w:r>
          </w:hyperlink>
        </w:p>
        <w:p>
          <w:pPr>
            <w:pStyle w:val="Contents4"/>
            <w:tabs>
              <w:tab w:val="clear" w:pos="8176"/>
              <w:tab w:val="right" w:pos="9026" w:leader="dot"/>
            </w:tabs>
            <w:rPr/>
          </w:pPr>
          <w:hyperlink w:anchor="__RefHeading___Toc4535765_3650668749">
            <w:r>
              <w:rPr>
                <w:webHidden/>
                <w:rStyle w:val="IndexLink"/>
                <w:rtl w:val="true"/>
              </w:rPr>
              <w:t xml:space="preserve">عدم جواز تمسّك به عمومات و اطلاقات، لازمه‌ي كلام شهيدين قدس سرهما </w:t>
            </w:r>
            <w:r>
              <w:rPr>
                <w:rStyle w:val="IndexLink"/>
                <w:rtl w:val="true"/>
              </w:rPr>
              <w:t>-</w:t>
              <w:tab/>
            </w:r>
            <w:r>
              <w:rPr>
                <w:rStyle w:val="IndexLink"/>
              </w:rPr>
              <w:t>348</w:t>
            </w:r>
          </w:hyperlink>
        </w:p>
        <w:p>
          <w:pPr>
            <w:pStyle w:val="Contents3"/>
            <w:tabs>
              <w:tab w:val="clear" w:pos="8459"/>
              <w:tab w:val="right" w:pos="9026" w:leader="dot"/>
            </w:tabs>
            <w:rPr/>
          </w:pPr>
          <w:hyperlink w:anchor="__RefHeading___Toc4535767_3650668749">
            <w:r>
              <w:rPr>
                <w:webHidden/>
                <w:rStyle w:val="IndexLink"/>
                <w:rtl w:val="true"/>
              </w:rPr>
              <w:t>مراتب صحّت در معاملات</w:t>
            </w:r>
            <w:r>
              <w:rPr>
                <w:rStyle w:val="IndexLink"/>
                <w:rtl w:val="true"/>
              </w:rPr>
              <w:tab/>
            </w:r>
            <w:r>
              <w:rPr>
                <w:rStyle w:val="IndexLink"/>
              </w:rPr>
              <w:t>349</w:t>
            </w:r>
          </w:hyperlink>
        </w:p>
        <w:p>
          <w:pPr>
            <w:pStyle w:val="Contents4"/>
            <w:tabs>
              <w:tab w:val="clear" w:pos="8176"/>
              <w:tab w:val="right" w:pos="9026" w:leader="dot"/>
            </w:tabs>
            <w:rPr/>
          </w:pPr>
          <w:hyperlink w:anchor="__RefHeading___Toc4535769_3650668749">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4535771_3650668749">
            <w:r>
              <w:rPr>
                <w:webHidden/>
                <w:rStyle w:val="IndexLink"/>
                <w:rtl w:val="true"/>
              </w:rPr>
              <w:t xml:space="preserve">ظهور عبارت شهيدين قدس سرهما </w:t>
            </w:r>
            <w:r>
              <w:rPr>
                <w:rStyle w:val="IndexLink"/>
                <w:rtl w:val="true"/>
              </w:rPr>
              <w:t xml:space="preserve">- </w:t>
            </w:r>
            <w:r>
              <w:rPr>
                <w:rStyle w:val="IndexLink"/>
                <w:rtl w:val="true"/>
              </w:rPr>
              <w:t>در صحّت عند الشارع</w:t>
            </w:r>
            <w:r>
              <w:rPr>
                <w:rStyle w:val="IndexLink"/>
                <w:rtl w:val="true"/>
              </w:rPr>
              <w:tab/>
            </w:r>
            <w:r>
              <w:rPr>
                <w:rStyle w:val="IndexLink"/>
              </w:rPr>
              <w:t>351</w:t>
            </w:r>
          </w:hyperlink>
        </w:p>
        <w:p>
          <w:pPr>
            <w:pStyle w:val="Contents4"/>
            <w:tabs>
              <w:tab w:val="clear" w:pos="8176"/>
              <w:tab w:val="right" w:pos="9026" w:leader="dot"/>
            </w:tabs>
            <w:rPr/>
          </w:pPr>
          <w:hyperlink w:anchor="__RefHeading___Toc4535773_3650668749">
            <w:r>
              <w:rPr>
                <w:webHidden/>
                <w:rStyle w:val="IndexLink"/>
                <w:rtl w:val="true"/>
              </w:rPr>
              <w:t xml:space="preserve">وارد بودن اشكال شيخ و اشكالي ديگر بر ظاهر عبارت شهيدين قدس سرهما </w:t>
            </w:r>
            <w:r>
              <w:rPr>
                <w:rStyle w:val="IndexLink"/>
                <w:rtl w:val="true"/>
              </w:rPr>
              <w:t>-</w:t>
              <w:tab/>
            </w:r>
            <w:r>
              <w:rPr>
                <w:rStyle w:val="IndexLink"/>
              </w:rPr>
              <w:t>351</w:t>
            </w:r>
          </w:hyperlink>
        </w:p>
        <w:p>
          <w:pPr>
            <w:pStyle w:val="Contents4"/>
            <w:tabs>
              <w:tab w:val="clear" w:pos="8176"/>
              <w:tab w:val="right" w:pos="9026" w:leader="dot"/>
            </w:tabs>
            <w:rPr/>
          </w:pPr>
          <w:hyperlink w:anchor="__RefHeading___Toc4535775_3650668749">
            <w:r>
              <w:rPr>
                <w:webHidden/>
                <w:rStyle w:val="IndexLink"/>
                <w:rtl w:val="true"/>
              </w:rPr>
              <w:t>توجيه شيخ درباره‌ي كلام شهيدين و نقد آن</w:t>
            </w:r>
            <w:r>
              <w:rPr>
                <w:rStyle w:val="IndexLink"/>
                <w:rtl w:val="true"/>
              </w:rPr>
              <w:tab/>
            </w:r>
            <w:r>
              <w:rPr>
                <w:rStyle w:val="IndexLink"/>
              </w:rPr>
              <w:t>352</w:t>
            </w:r>
          </w:hyperlink>
        </w:p>
        <w:p>
          <w:pPr>
            <w:pStyle w:val="Contents3"/>
            <w:tabs>
              <w:tab w:val="clear" w:pos="8459"/>
              <w:tab w:val="right" w:pos="9026" w:leader="dot"/>
            </w:tabs>
            <w:rPr/>
          </w:pPr>
          <w:hyperlink w:anchor="__RefHeading___Toc4535777_3650668749">
            <w:r>
              <w:rPr>
                <w:webHidden/>
                <w:rStyle w:val="IndexLink"/>
                <w:rtl w:val="true"/>
              </w:rPr>
              <w:t>اسامي معاملات اسم براي سبب است يا مسبّب؟</w:t>
            </w:r>
            <w:r>
              <w:rPr>
                <w:rStyle w:val="IndexLink"/>
                <w:rtl w:val="true"/>
              </w:rPr>
              <w:tab/>
            </w:r>
            <w:r>
              <w:rPr>
                <w:rStyle w:val="IndexLink"/>
              </w:rPr>
              <w:t>359</w:t>
            </w:r>
          </w:hyperlink>
        </w:p>
        <w:p>
          <w:pPr>
            <w:pStyle w:val="Contents4"/>
            <w:tabs>
              <w:tab w:val="clear" w:pos="8176"/>
              <w:tab w:val="right" w:pos="9026" w:leader="dot"/>
            </w:tabs>
            <w:rPr/>
          </w:pPr>
          <w:hyperlink w:anchor="__RefHeading___Toc4535779_3650668749">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4535781_3650668749">
            <w:r>
              <w:rPr>
                <w:webHidden/>
                <w:rStyle w:val="IndexLink"/>
                <w:rtl w:val="true"/>
              </w:rPr>
              <w:t xml:space="preserve">عدم امكان أخذ صحت عند الشارع در عمومات و اطلاقات معاملات در نظر سيد خويي قدس سره </w:t>
            </w:r>
            <w:r>
              <w:rPr>
                <w:rStyle w:val="IndexLink"/>
                <w:rtl w:val="true"/>
              </w:rPr>
              <w:t>-</w:t>
              <w:tab/>
            </w:r>
            <w:r>
              <w:rPr>
                <w:rStyle w:val="IndexLink"/>
              </w:rPr>
              <w:t>361</w:t>
            </w:r>
          </w:hyperlink>
        </w:p>
        <w:p>
          <w:pPr>
            <w:pStyle w:val="Contents4"/>
            <w:tabs>
              <w:tab w:val="clear" w:pos="8176"/>
              <w:tab w:val="right" w:pos="9026" w:leader="dot"/>
            </w:tabs>
            <w:rPr/>
          </w:pPr>
          <w:hyperlink w:anchor="__RefHeading___Toc4535783_3650668749">
            <w:r>
              <w:rPr>
                <w:webHidden/>
                <w:rStyle w:val="IndexLink"/>
                <w:rtl w:val="true"/>
              </w:rPr>
              <w:t xml:space="preserve">نقد كلام سيد خويي قدس سره </w:t>
            </w:r>
            <w:r>
              <w:rPr>
                <w:rStyle w:val="IndexLink"/>
                <w:rtl w:val="true"/>
              </w:rPr>
              <w:t>-</w:t>
              <w:tab/>
            </w:r>
            <w:r>
              <w:rPr>
                <w:rStyle w:val="IndexLink"/>
              </w:rPr>
              <w:t>362</w:t>
            </w:r>
          </w:hyperlink>
        </w:p>
        <w:p>
          <w:pPr>
            <w:pStyle w:val="Contents3"/>
            <w:tabs>
              <w:tab w:val="clear" w:pos="8459"/>
              <w:tab w:val="right" w:pos="9026" w:leader="dot"/>
            </w:tabs>
            <w:rPr/>
          </w:pPr>
          <w:hyperlink w:anchor="__RefHeading___Toc4535785_3650668749">
            <w:r>
              <w:rPr>
                <w:webHidden/>
                <w:rStyle w:val="IndexLink"/>
                <w:rtl w:val="true"/>
              </w:rPr>
              <w:t>تمسّك به اطلاق مقامي در ادلّه‌ي معاملات بنابر اراده‌ي صحّت عند الشارع</w:t>
            </w:r>
            <w:r>
              <w:rPr>
                <w:rStyle w:val="IndexLink"/>
                <w:rtl w:val="true"/>
              </w:rPr>
              <w:tab/>
            </w:r>
            <w:r>
              <w:rPr>
                <w:rStyle w:val="IndexLink"/>
              </w:rPr>
              <w:t>363</w:t>
            </w:r>
          </w:hyperlink>
        </w:p>
        <w:p>
          <w:pPr>
            <w:pStyle w:val="Contents4"/>
            <w:tabs>
              <w:tab w:val="clear" w:pos="8176"/>
              <w:tab w:val="right" w:pos="9026" w:leader="dot"/>
            </w:tabs>
            <w:rPr/>
          </w:pPr>
          <w:hyperlink w:anchor="__RefHeading___Toc4535787_3650668749">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4535789_3650668749">
            <w:r>
              <w:rPr>
                <w:webHidden/>
                <w:rStyle w:val="IndexLink"/>
                <w:rtl w:val="true"/>
              </w:rPr>
              <w:t xml:space="preserve">نقد شهيد صدر قدس سره </w:t>
            </w:r>
            <w:r>
              <w:rPr>
                <w:rStyle w:val="IndexLink"/>
                <w:rtl w:val="true"/>
              </w:rPr>
              <w:t xml:space="preserve">- </w:t>
            </w:r>
            <w:r>
              <w:rPr>
                <w:rStyle w:val="IndexLink"/>
                <w:rtl w:val="true"/>
              </w:rPr>
              <w:t>بر نظريّه‌ي تحقّق اطلاق مقامي در ادلّه‌ي معاملات</w:t>
            </w:r>
            <w:r>
              <w:rPr>
                <w:rStyle w:val="IndexLink"/>
                <w:rtl w:val="true"/>
              </w:rPr>
              <w:tab/>
            </w:r>
            <w:r>
              <w:rPr>
                <w:rStyle w:val="IndexLink"/>
              </w:rPr>
              <w:t>367</w:t>
            </w:r>
          </w:hyperlink>
        </w:p>
        <w:p>
          <w:pPr>
            <w:pStyle w:val="Contents4"/>
            <w:tabs>
              <w:tab w:val="clear" w:pos="8176"/>
              <w:tab w:val="right" w:pos="9026" w:leader="dot"/>
            </w:tabs>
            <w:rPr/>
          </w:pPr>
          <w:hyperlink w:anchor="__RefHeading___Toc4535791_3650668749">
            <w:r>
              <w:rPr>
                <w:webHidden/>
                <w:rStyle w:val="IndexLink"/>
                <w:rtl w:val="true"/>
              </w:rPr>
              <w:t xml:space="preserve">نقد اشكال شهيد صدر قدس سره </w:t>
            </w:r>
            <w:r>
              <w:rPr>
                <w:rStyle w:val="IndexLink"/>
                <w:rtl w:val="true"/>
              </w:rPr>
              <w:t>-</w:t>
              <w:tab/>
            </w:r>
            <w:r>
              <w:rPr>
                <w:rStyle w:val="IndexLink"/>
              </w:rPr>
              <w:t>369</w:t>
            </w:r>
          </w:hyperlink>
        </w:p>
        <w:p>
          <w:pPr>
            <w:pStyle w:val="Contents3"/>
            <w:tabs>
              <w:tab w:val="clear" w:pos="8459"/>
              <w:tab w:val="right" w:pos="9026" w:leader="dot"/>
            </w:tabs>
            <w:rPr/>
          </w:pPr>
          <w:hyperlink w:anchor="__RefHeading___Toc4535793_3650668749">
            <w:r>
              <w:rPr>
                <w:webHidden/>
                <w:rStyle w:val="IndexLink"/>
                <w:rtl w:val="true"/>
              </w:rPr>
              <w:t>خلاصه‌ي كلام در جواز يا عدم جواز تمسّك به اطلاق ادلّه‌ي معاملات</w:t>
            </w:r>
            <w:r>
              <w:rPr>
                <w:rStyle w:val="IndexLink"/>
                <w:rtl w:val="true"/>
              </w:rPr>
              <w:tab/>
            </w:r>
            <w:r>
              <w:rPr>
                <w:rStyle w:val="IndexLink"/>
              </w:rPr>
              <w:t>373</w:t>
            </w:r>
          </w:hyperlink>
        </w:p>
        <w:p>
          <w:pPr>
            <w:pStyle w:val="Contents2"/>
            <w:tabs>
              <w:tab w:val="clear" w:pos="8743"/>
              <w:tab w:val="right" w:pos="9026" w:leader="dot"/>
            </w:tabs>
            <w:rPr/>
          </w:pPr>
          <w:hyperlink w:anchor="__RefHeading___Toc4535795_3650668749">
            <w:r>
              <w:rPr>
                <w:webHidden/>
                <w:rStyle w:val="IndexLink"/>
                <w:rtl w:val="true"/>
              </w:rPr>
              <w:t>مبحث معاطات</w:t>
            </w:r>
            <w:r>
              <w:rPr>
                <w:rStyle w:val="IndexLink"/>
                <w:rtl w:val="true"/>
              </w:rPr>
              <w:tab/>
            </w:r>
            <w:r>
              <w:rPr>
                <w:rStyle w:val="IndexLink"/>
              </w:rPr>
              <w:t>375</w:t>
            </w:r>
          </w:hyperlink>
        </w:p>
        <w:p>
          <w:pPr>
            <w:pStyle w:val="Contents3"/>
            <w:tabs>
              <w:tab w:val="clear" w:pos="8459"/>
              <w:tab w:val="right" w:pos="9026" w:leader="dot"/>
            </w:tabs>
            <w:rPr/>
          </w:pPr>
          <w:hyperlink w:anchor="__RefHeading___Toc4535797_3650668749">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4535799_3650668749">
            <w:r>
              <w:rPr>
                <w:webHidden/>
                <w:rStyle w:val="IndexLink"/>
                <w:rtl w:val="true"/>
              </w:rPr>
              <w:t>صور معاطات</w:t>
            </w:r>
            <w:r>
              <w:rPr>
                <w:rStyle w:val="IndexLink"/>
                <w:rtl w:val="true"/>
              </w:rPr>
              <w:tab/>
            </w:r>
            <w:r>
              <w:rPr>
                <w:rStyle w:val="IndexLink"/>
              </w:rPr>
              <w:t>377</w:t>
            </w:r>
          </w:hyperlink>
        </w:p>
        <w:p>
          <w:pPr>
            <w:pStyle w:val="Contents3"/>
            <w:tabs>
              <w:tab w:val="clear" w:pos="8459"/>
              <w:tab w:val="right" w:pos="9026" w:leader="dot"/>
            </w:tabs>
            <w:rPr/>
          </w:pPr>
          <w:hyperlink w:anchor="__RefHeading___Toc4535801_3650668749">
            <w:r>
              <w:rPr>
                <w:webHidden/>
                <w:rStyle w:val="IndexLink"/>
                <w:rtl w:val="true"/>
              </w:rPr>
              <w:t xml:space="preserve">مناقشه‌ي شيخ قدس سره </w:t>
            </w:r>
            <w:r>
              <w:rPr>
                <w:rStyle w:val="IndexLink"/>
                <w:rtl w:val="true"/>
              </w:rPr>
              <w:t xml:space="preserve">- </w:t>
            </w:r>
            <w:r>
              <w:rPr>
                <w:rStyle w:val="IndexLink"/>
                <w:rtl w:val="true"/>
              </w:rPr>
              <w:t>در وجه سوم</w:t>
            </w:r>
            <w:r>
              <w:rPr>
                <w:rStyle w:val="IndexLink"/>
                <w:rtl w:val="true"/>
              </w:rPr>
              <w:tab/>
            </w:r>
            <w:r>
              <w:rPr>
                <w:rStyle w:val="IndexLink"/>
              </w:rPr>
              <w:t>379</w:t>
            </w:r>
          </w:hyperlink>
        </w:p>
        <w:p>
          <w:pPr>
            <w:pStyle w:val="Contents3"/>
            <w:tabs>
              <w:tab w:val="clear" w:pos="8459"/>
              <w:tab w:val="right" w:pos="9026" w:leader="dot"/>
            </w:tabs>
            <w:rPr/>
          </w:pPr>
          <w:hyperlink w:anchor="__RefHeading___Toc4535803_3650668749">
            <w:r>
              <w:rPr>
                <w:webHidden/>
                <w:rStyle w:val="IndexLink"/>
                <w:rtl w:val="true"/>
              </w:rPr>
              <w:t>اشكال بعضي بر مناقشه‌ي شيخ در وجه سوم</w:t>
            </w:r>
            <w:r>
              <w:rPr>
                <w:rStyle w:val="IndexLink"/>
                <w:rtl w:val="true"/>
              </w:rPr>
              <w:tab/>
            </w:r>
            <w:r>
              <w:rPr>
                <w:rStyle w:val="IndexLink"/>
              </w:rPr>
              <w:t>379</w:t>
            </w:r>
          </w:hyperlink>
        </w:p>
        <w:p>
          <w:pPr>
            <w:pStyle w:val="Contents4"/>
            <w:tabs>
              <w:tab w:val="clear" w:pos="8176"/>
              <w:tab w:val="right" w:pos="9026" w:leader="dot"/>
            </w:tabs>
            <w:rPr/>
          </w:pPr>
          <w:hyperlink w:anchor="__RefHeading___Toc4535805_3650668749">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4535807_3650668749">
            <w:r>
              <w:rPr>
                <w:webHidden/>
                <w:rStyle w:val="IndexLink"/>
                <w:rtl w:val="true"/>
              </w:rPr>
              <w:t>نقد اشكال</w:t>
            </w:r>
            <w:r>
              <w:rPr>
                <w:rStyle w:val="IndexLink"/>
                <w:rtl w:val="true"/>
              </w:rPr>
              <w:tab/>
            </w:r>
            <w:r>
              <w:rPr>
                <w:rStyle w:val="IndexLink"/>
              </w:rPr>
              <w:t>380</w:t>
            </w:r>
          </w:hyperlink>
        </w:p>
        <w:p>
          <w:pPr>
            <w:pStyle w:val="Contents3"/>
            <w:tabs>
              <w:tab w:val="clear" w:pos="8459"/>
              <w:tab w:val="right" w:pos="9026" w:leader="dot"/>
            </w:tabs>
            <w:rPr/>
          </w:pPr>
          <w:hyperlink w:anchor="__RefHeading___Toc4535809_3650668749">
            <w:r>
              <w:rPr>
                <w:webHidden/>
                <w:rStyle w:val="IndexLink"/>
                <w:rtl w:val="true"/>
              </w:rPr>
              <w:t xml:space="preserve">مناقشه‌ي شيخ قدس سره </w:t>
            </w:r>
            <w:r>
              <w:rPr>
                <w:rStyle w:val="IndexLink"/>
                <w:rtl w:val="true"/>
              </w:rPr>
              <w:t xml:space="preserve">- </w:t>
            </w:r>
            <w:r>
              <w:rPr>
                <w:rStyle w:val="IndexLink"/>
                <w:rtl w:val="true"/>
              </w:rPr>
              <w:t>در وجه چهارم</w:t>
            </w:r>
            <w:r>
              <w:rPr>
                <w:rStyle w:val="IndexLink"/>
                <w:rtl w:val="true"/>
              </w:rPr>
              <w:tab/>
            </w:r>
            <w:r>
              <w:rPr>
                <w:rStyle w:val="IndexLink"/>
              </w:rPr>
              <w:t>381</w:t>
            </w:r>
          </w:hyperlink>
        </w:p>
        <w:p>
          <w:pPr>
            <w:pStyle w:val="Contents3"/>
            <w:tabs>
              <w:tab w:val="clear" w:pos="8459"/>
              <w:tab w:val="right" w:pos="9026" w:leader="dot"/>
            </w:tabs>
            <w:rPr/>
          </w:pPr>
          <w:hyperlink w:anchor="__RefHeading___Toc4535811_3650668749">
            <w:r>
              <w:rPr>
                <w:webHidden/>
                <w:rStyle w:val="IndexLink"/>
                <w:rtl w:val="true"/>
              </w:rPr>
              <w:t>آيا معاوضه‌ي لبن شاة به نحو تمليك مطلق است؟</w:t>
            </w:r>
            <w:r>
              <w:rPr>
                <w:rStyle w:val="IndexLink"/>
                <w:rtl w:val="true"/>
              </w:rPr>
              <w:tab/>
            </w:r>
            <w:r>
              <w:rPr>
                <w:rStyle w:val="IndexLink"/>
              </w:rPr>
              <w:t>382</w:t>
            </w:r>
          </w:hyperlink>
        </w:p>
        <w:p>
          <w:pPr>
            <w:pStyle w:val="Contents3"/>
            <w:tabs>
              <w:tab w:val="clear" w:pos="8459"/>
              <w:tab w:val="right" w:pos="9026" w:leader="dot"/>
            </w:tabs>
            <w:rPr/>
          </w:pPr>
          <w:hyperlink w:anchor="__RefHeading___Toc4535813_3650668749">
            <w:r>
              <w:rPr>
                <w:webHidden/>
                <w:rStyle w:val="IndexLink"/>
                <w:rtl w:val="true"/>
              </w:rPr>
              <w:t>روايات مربوط به اعطاء بقر و غنم بالضريبة</w:t>
            </w:r>
            <w:r>
              <w:rPr>
                <w:rStyle w:val="IndexLink"/>
                <w:rtl w:val="true"/>
              </w:rPr>
              <w:tab/>
            </w:r>
            <w:r>
              <w:rPr>
                <w:rStyle w:val="IndexLink"/>
              </w:rPr>
              <w:t>383</w:t>
            </w:r>
          </w:hyperlink>
        </w:p>
        <w:p>
          <w:pPr>
            <w:pStyle w:val="Contents3"/>
            <w:tabs>
              <w:tab w:val="clear" w:pos="8459"/>
              <w:tab w:val="right" w:pos="9026" w:leader="dot"/>
            </w:tabs>
            <w:rPr/>
          </w:pPr>
          <w:hyperlink w:anchor="__RefHeading___Toc4535815_3650668749">
            <w:r>
              <w:rPr>
                <w:webHidden/>
                <w:rStyle w:val="IndexLink"/>
                <w:rtl w:val="true"/>
              </w:rPr>
              <w:t>اجاره بودن إعطاء غنم و بقر بالضريبة</w:t>
            </w:r>
            <w:r>
              <w:rPr>
                <w:rStyle w:val="IndexLink"/>
                <w:rtl w:val="true"/>
              </w:rPr>
              <w:tab/>
            </w:r>
            <w:r>
              <w:rPr>
                <w:rStyle w:val="IndexLink"/>
              </w:rPr>
              <w:t>389</w:t>
            </w:r>
          </w:hyperlink>
        </w:p>
        <w:p>
          <w:pPr>
            <w:pStyle w:val="Contents3"/>
            <w:tabs>
              <w:tab w:val="clear" w:pos="8459"/>
              <w:tab w:val="right" w:pos="9026" w:leader="dot"/>
            </w:tabs>
            <w:rPr/>
          </w:pPr>
          <w:hyperlink w:anchor="__RefHeading___Toc4535817_3650668749">
            <w:r>
              <w:rPr>
                <w:webHidden/>
                <w:rStyle w:val="IndexLink"/>
                <w:rtl w:val="true"/>
              </w:rPr>
              <w:t>عبارات فقهاء در بيع لبن شاة</w:t>
            </w:r>
            <w:r>
              <w:rPr>
                <w:rStyle w:val="IndexLink"/>
                <w:rtl w:val="true"/>
              </w:rPr>
              <w:tab/>
            </w:r>
            <w:r>
              <w:rPr>
                <w:rStyle w:val="IndexLink"/>
              </w:rPr>
              <w:t>391</w:t>
            </w:r>
          </w:hyperlink>
        </w:p>
        <w:p>
          <w:pPr>
            <w:pStyle w:val="Contents3"/>
            <w:tabs>
              <w:tab w:val="clear" w:pos="8459"/>
              <w:tab w:val="right" w:pos="9026" w:leader="dot"/>
            </w:tabs>
            <w:rPr/>
          </w:pPr>
          <w:hyperlink w:anchor="__RefHeading___Toc4535819_3650668749">
            <w:r>
              <w:rPr>
                <w:webHidden/>
                <w:rStyle w:val="IndexLink"/>
                <w:rtl w:val="true"/>
              </w:rPr>
              <w:t xml:space="preserve">نقد كلام شيخ قدس سره </w:t>
            </w:r>
            <w:r>
              <w:rPr>
                <w:rStyle w:val="IndexLink"/>
                <w:rtl w:val="true"/>
              </w:rPr>
              <w:t xml:space="preserve">- </w:t>
            </w:r>
            <w:r>
              <w:rPr>
                <w:rStyle w:val="IndexLink"/>
                <w:rtl w:val="true"/>
              </w:rPr>
              <w:t>در ظهور عبارت فقهاء در تمليك مطلق</w:t>
            </w:r>
            <w:r>
              <w:rPr>
                <w:rStyle w:val="IndexLink"/>
                <w:rtl w:val="true"/>
              </w:rPr>
              <w:tab/>
            </w:r>
            <w:r>
              <w:rPr>
                <w:rStyle w:val="IndexLink"/>
              </w:rPr>
              <w:t>402</w:t>
            </w:r>
          </w:hyperlink>
        </w:p>
        <w:p>
          <w:pPr>
            <w:pStyle w:val="Contents3"/>
            <w:tabs>
              <w:tab w:val="clear" w:pos="8459"/>
              <w:tab w:val="right" w:pos="9026" w:leader="dot"/>
            </w:tabs>
            <w:rPr/>
          </w:pPr>
          <w:hyperlink w:anchor="__RefHeading___Toc4535821_3650668749">
            <w:r>
              <w:rPr>
                <w:webHidden/>
                <w:rStyle w:val="IndexLink"/>
                <w:rtl w:val="true"/>
              </w:rPr>
              <w:t>اقوال در نتيجه‌ي معاطات</w:t>
            </w:r>
            <w:r>
              <w:rPr>
                <w:rStyle w:val="IndexLink"/>
                <w:rtl w:val="true"/>
              </w:rPr>
              <w:tab/>
            </w:r>
            <w:r>
              <w:rPr>
                <w:rStyle w:val="IndexLink"/>
              </w:rPr>
              <w:t>405</w:t>
            </w:r>
          </w:hyperlink>
        </w:p>
        <w:p>
          <w:pPr>
            <w:pStyle w:val="Contents4"/>
            <w:tabs>
              <w:tab w:val="clear" w:pos="8176"/>
              <w:tab w:val="right" w:pos="9026" w:leader="dot"/>
            </w:tabs>
            <w:rPr/>
          </w:pPr>
          <w:hyperlink w:anchor="__RefHeading___Toc4535823_3650668749">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4535825_3650668749">
            <w:r>
              <w:rPr>
                <w:webHidden/>
                <w:rStyle w:val="IndexLink"/>
                <w:rtl w:val="true"/>
              </w:rPr>
              <w:t>قول اوّل</w:t>
            </w:r>
            <w:r>
              <w:rPr>
                <w:rStyle w:val="IndexLink"/>
                <w:rtl w:val="true"/>
              </w:rPr>
              <w:t xml:space="preserve">: </w:t>
            </w:r>
            <w:r>
              <w:rPr>
                <w:rStyle w:val="IndexLink"/>
                <w:rtl w:val="true"/>
              </w:rPr>
              <w:t xml:space="preserve">مفيد لزوم </w:t>
            </w:r>
            <w:r>
              <w:rPr>
                <w:rStyle w:val="IndexLink"/>
                <w:rtl w:val="true"/>
              </w:rPr>
              <w:t>(</w:t>
            </w:r>
            <w:r>
              <w:rPr>
                <w:rStyle w:val="IndexLink"/>
                <w:rtl w:val="true"/>
              </w:rPr>
              <w:t>ملكيّت لازم</w:t>
            </w:r>
            <w:r>
              <w:rPr>
                <w:rStyle w:val="IndexLink"/>
                <w:rtl w:val="true"/>
              </w:rPr>
              <w:t xml:space="preserve">) </w:t>
            </w:r>
            <w:r>
              <w:rPr>
                <w:rStyle w:val="IndexLink"/>
                <w:rtl w:val="true"/>
              </w:rPr>
              <w:t>مطلقاً</w:t>
            </w:r>
            <w:r>
              <w:rPr>
                <w:rStyle w:val="IndexLink"/>
                <w:rtl w:val="true"/>
              </w:rPr>
              <w:tab/>
            </w:r>
            <w:r>
              <w:rPr>
                <w:rStyle w:val="IndexLink"/>
              </w:rPr>
              <w:t>405</w:t>
            </w:r>
          </w:hyperlink>
        </w:p>
        <w:p>
          <w:pPr>
            <w:pStyle w:val="Contents4"/>
            <w:tabs>
              <w:tab w:val="clear" w:pos="8176"/>
              <w:tab w:val="right" w:pos="9026" w:leader="dot"/>
            </w:tabs>
            <w:rPr/>
          </w:pPr>
          <w:hyperlink w:anchor="__RefHeading___Toc4535827_3650668749">
            <w:r>
              <w:rPr>
                <w:webHidden/>
                <w:rStyle w:val="IndexLink"/>
                <w:rtl w:val="true"/>
              </w:rPr>
              <w:t>قول دوم</w:t>
            </w:r>
            <w:r>
              <w:rPr>
                <w:rStyle w:val="IndexLink"/>
                <w:rtl w:val="true"/>
              </w:rPr>
              <w:t xml:space="preserve">: </w:t>
            </w:r>
            <w:r>
              <w:rPr>
                <w:rStyle w:val="IndexLink"/>
                <w:rtl w:val="true"/>
              </w:rPr>
              <w:t>مفيد ملكيّت جائزه</w:t>
            </w:r>
            <w:r>
              <w:rPr>
                <w:rStyle w:val="IndexLink"/>
                <w:rtl w:val="true"/>
              </w:rPr>
              <w:tab/>
            </w:r>
            <w:r>
              <w:rPr>
                <w:rStyle w:val="IndexLink"/>
              </w:rPr>
              <w:t>409</w:t>
            </w:r>
          </w:hyperlink>
        </w:p>
        <w:p>
          <w:pPr>
            <w:pStyle w:val="Contents4"/>
            <w:tabs>
              <w:tab w:val="clear" w:pos="8176"/>
              <w:tab w:val="right" w:pos="9026" w:leader="dot"/>
            </w:tabs>
            <w:rPr/>
          </w:pPr>
          <w:hyperlink w:anchor="__RefHeading___Toc4535829_3650668749">
            <w:r>
              <w:rPr>
                <w:webHidden/>
                <w:rStyle w:val="IndexLink"/>
                <w:rtl w:val="true"/>
              </w:rPr>
              <w:t>قول سوم</w:t>
            </w:r>
            <w:r>
              <w:rPr>
                <w:rStyle w:val="IndexLink"/>
                <w:rtl w:val="true"/>
              </w:rPr>
              <w:t xml:space="preserve">: </w:t>
            </w:r>
            <w:r>
              <w:rPr>
                <w:rStyle w:val="IndexLink"/>
                <w:rtl w:val="true"/>
              </w:rPr>
              <w:t>مفيد ملكيت لازم در صورتي كه دالّ بر تراضي، لفظ باشد</w:t>
            </w:r>
            <w:r>
              <w:rPr>
                <w:rStyle w:val="IndexLink"/>
                <w:rtl w:val="true"/>
              </w:rPr>
              <w:tab/>
            </w:r>
            <w:r>
              <w:rPr>
                <w:rStyle w:val="IndexLink"/>
              </w:rPr>
              <w:t>410</w:t>
            </w:r>
          </w:hyperlink>
        </w:p>
        <w:p>
          <w:pPr>
            <w:pStyle w:val="Contents4"/>
            <w:tabs>
              <w:tab w:val="clear" w:pos="8176"/>
              <w:tab w:val="right" w:pos="9026" w:leader="dot"/>
            </w:tabs>
            <w:rPr/>
          </w:pPr>
          <w:hyperlink w:anchor="__RefHeading___Toc4535831_3650668749">
            <w:r>
              <w:rPr>
                <w:webHidden/>
                <w:rStyle w:val="IndexLink"/>
                <w:rtl w:val="true"/>
              </w:rPr>
              <w:t>قول چهارم</w:t>
            </w:r>
            <w:r>
              <w:rPr>
                <w:rStyle w:val="IndexLink"/>
                <w:rtl w:val="true"/>
              </w:rPr>
              <w:t xml:space="preserve">: </w:t>
            </w:r>
            <w:r>
              <w:rPr>
                <w:rStyle w:val="IndexLink"/>
                <w:rtl w:val="true"/>
              </w:rPr>
              <w:t>مفيد إباحه‌ي جميع تصرّفات حتّي تصرّفات متوقف بر ملك</w:t>
            </w:r>
            <w:r>
              <w:rPr>
                <w:rStyle w:val="IndexLink"/>
                <w:rtl w:val="true"/>
              </w:rPr>
              <w:tab/>
            </w:r>
            <w:r>
              <w:rPr>
                <w:rStyle w:val="IndexLink"/>
              </w:rPr>
              <w:t>413</w:t>
            </w:r>
          </w:hyperlink>
        </w:p>
        <w:p>
          <w:pPr>
            <w:pStyle w:val="Contents4"/>
            <w:tabs>
              <w:tab w:val="clear" w:pos="8176"/>
              <w:tab w:val="right" w:pos="9026" w:leader="dot"/>
            </w:tabs>
            <w:rPr/>
          </w:pPr>
          <w:hyperlink w:anchor="__RefHeading___Toc4535833_3650668749">
            <w:r>
              <w:rPr>
                <w:webHidden/>
                <w:rStyle w:val="IndexLink"/>
                <w:rtl w:val="true"/>
              </w:rPr>
              <w:t>قول پنجم</w:t>
            </w:r>
            <w:r>
              <w:rPr>
                <w:rStyle w:val="IndexLink"/>
                <w:rtl w:val="true"/>
              </w:rPr>
              <w:t xml:space="preserve">: </w:t>
            </w:r>
            <w:r>
              <w:rPr>
                <w:rStyle w:val="IndexLink"/>
                <w:rtl w:val="true"/>
              </w:rPr>
              <w:t>مفيد إباحه‌ي تصرّفات غير متوقّف بر ملك</w:t>
            </w:r>
            <w:r>
              <w:rPr>
                <w:rStyle w:val="IndexLink"/>
                <w:rtl w:val="true"/>
              </w:rPr>
              <w:tab/>
            </w:r>
            <w:r>
              <w:rPr>
                <w:rStyle w:val="IndexLink"/>
              </w:rPr>
              <w:t>413</w:t>
            </w:r>
          </w:hyperlink>
        </w:p>
        <w:p>
          <w:pPr>
            <w:pStyle w:val="Contents4"/>
            <w:tabs>
              <w:tab w:val="clear" w:pos="8176"/>
              <w:tab w:val="right" w:pos="9026" w:leader="dot"/>
            </w:tabs>
            <w:rPr/>
          </w:pPr>
          <w:hyperlink w:anchor="__RefHeading___Toc4535835_3650668749">
            <w:r>
              <w:rPr>
                <w:webHidden/>
                <w:rStyle w:val="IndexLink"/>
                <w:rtl w:val="true"/>
              </w:rPr>
              <w:t>قول ششم</w:t>
            </w:r>
            <w:r>
              <w:rPr>
                <w:rStyle w:val="IndexLink"/>
                <w:rtl w:val="true"/>
              </w:rPr>
              <w:t xml:space="preserve">: </w:t>
            </w:r>
            <w:r>
              <w:rPr>
                <w:rStyle w:val="IndexLink"/>
                <w:rtl w:val="true"/>
              </w:rPr>
              <w:t>بطلان معامله و عدم ترتّب اثر</w:t>
            </w:r>
            <w:r>
              <w:rPr>
                <w:rStyle w:val="IndexLink"/>
                <w:rtl w:val="true"/>
              </w:rPr>
              <w:tab/>
            </w:r>
            <w:r>
              <w:rPr>
                <w:rStyle w:val="IndexLink"/>
              </w:rPr>
              <w:t>414</w:t>
            </w:r>
          </w:hyperlink>
        </w:p>
        <w:p>
          <w:pPr>
            <w:pStyle w:val="Contents4"/>
            <w:tabs>
              <w:tab w:val="clear" w:pos="8176"/>
              <w:tab w:val="right" w:pos="9026" w:leader="dot"/>
            </w:tabs>
            <w:rPr/>
          </w:pPr>
          <w:hyperlink w:anchor="__RefHeading___Toc4535837_3650668749">
            <w:r>
              <w:rPr>
                <w:webHidden/>
                <w:rStyle w:val="IndexLink"/>
                <w:rtl w:val="true"/>
              </w:rPr>
              <w:t>قول هفتم</w:t>
            </w:r>
            <w:r>
              <w:rPr>
                <w:rStyle w:val="IndexLink"/>
                <w:rtl w:val="true"/>
              </w:rPr>
              <w:t xml:space="preserve">: </w:t>
            </w:r>
            <w:r>
              <w:rPr>
                <w:rStyle w:val="IndexLink"/>
                <w:rtl w:val="true"/>
              </w:rPr>
              <w:t>معامله‌اي مستقل و مفيد ملكيت</w:t>
            </w:r>
            <w:r>
              <w:rPr>
                <w:rStyle w:val="IndexLink"/>
                <w:rtl w:val="true"/>
              </w:rPr>
              <w:tab/>
            </w:r>
            <w:r>
              <w:rPr>
                <w:rStyle w:val="IndexLink"/>
              </w:rPr>
              <w:t>415</w:t>
            </w:r>
          </w:hyperlink>
        </w:p>
        <w:p>
          <w:pPr>
            <w:pStyle w:val="Contents3"/>
            <w:tabs>
              <w:tab w:val="clear" w:pos="8459"/>
              <w:tab w:val="right" w:pos="9026" w:leader="dot"/>
            </w:tabs>
            <w:rPr/>
          </w:pPr>
          <w:hyperlink w:anchor="__RefHeading___Toc4535839_3650668749">
            <w:r>
              <w:rPr>
                <w:webHidden/>
                <w:rStyle w:val="IndexLink"/>
                <w:rtl w:val="true"/>
              </w:rPr>
              <w:t>مروري گذرا بر مستند اقوال هفت‌گانه</w:t>
            </w:r>
            <w:r>
              <w:rPr>
                <w:rStyle w:val="IndexLink"/>
                <w:rtl w:val="true"/>
              </w:rPr>
              <w:tab/>
            </w:r>
            <w:r>
              <w:rPr>
                <w:rStyle w:val="IndexLink"/>
              </w:rPr>
              <w:t>417</w:t>
            </w:r>
          </w:hyperlink>
        </w:p>
        <w:p>
          <w:pPr>
            <w:pStyle w:val="Contents3"/>
            <w:tabs>
              <w:tab w:val="clear" w:pos="8459"/>
              <w:tab w:val="right" w:pos="9026" w:leader="dot"/>
            </w:tabs>
            <w:rPr/>
          </w:pPr>
          <w:hyperlink w:anchor="__RefHeading___Toc4535841_3650668749">
            <w:r>
              <w:rPr>
                <w:webHidden/>
                <w:rStyle w:val="IndexLink"/>
                <w:rtl w:val="true"/>
              </w:rPr>
              <w:t>بررسي كلمات قدما در معاطات</w:t>
            </w:r>
            <w:r>
              <w:rPr>
                <w:rStyle w:val="IndexLink"/>
                <w:rtl w:val="true"/>
              </w:rPr>
              <w:tab/>
            </w:r>
            <w:r>
              <w:rPr>
                <w:rStyle w:val="IndexLink"/>
              </w:rPr>
              <w:t>420</w:t>
            </w:r>
          </w:hyperlink>
        </w:p>
        <w:p>
          <w:pPr>
            <w:pStyle w:val="Contents3"/>
            <w:tabs>
              <w:tab w:val="clear" w:pos="8459"/>
              <w:tab w:val="right" w:pos="9026" w:leader="dot"/>
            </w:tabs>
            <w:rPr/>
          </w:pPr>
          <w:hyperlink w:anchor="__RefHeading___Toc4535843_3650668749">
            <w:r>
              <w:rPr>
                <w:webHidden/>
                <w:rStyle w:val="IndexLink"/>
                <w:rtl w:val="true"/>
              </w:rPr>
              <w:t>كلمات برخي معاريف عامه در معاطات</w:t>
            </w:r>
            <w:r>
              <w:rPr>
                <w:rStyle w:val="IndexLink"/>
                <w:rtl w:val="true"/>
              </w:rPr>
              <w:tab/>
            </w:r>
            <w:r>
              <w:rPr>
                <w:rStyle w:val="IndexLink"/>
              </w:rPr>
              <w:t>436</w:t>
            </w:r>
          </w:hyperlink>
        </w:p>
        <w:p>
          <w:pPr>
            <w:pStyle w:val="Contents3"/>
            <w:tabs>
              <w:tab w:val="clear" w:pos="8459"/>
              <w:tab w:val="right" w:pos="9026" w:leader="dot"/>
            </w:tabs>
            <w:rPr/>
          </w:pPr>
          <w:hyperlink w:anchor="__RefHeading___Toc4535845_3650668749">
            <w:r>
              <w:rPr>
                <w:webHidden/>
                <w:rStyle w:val="IndexLink"/>
                <w:rtl w:val="true"/>
              </w:rPr>
              <w:t>قصد تمليك، محطّ بحث در معاطات</w:t>
            </w:r>
            <w:r>
              <w:rPr>
                <w:rStyle w:val="IndexLink"/>
                <w:rtl w:val="true"/>
              </w:rPr>
              <w:tab/>
            </w:r>
            <w:r>
              <w:rPr>
                <w:rStyle w:val="IndexLink"/>
              </w:rPr>
              <w:t>440</w:t>
            </w:r>
          </w:hyperlink>
        </w:p>
        <w:p>
          <w:pPr>
            <w:pStyle w:val="Contents3"/>
            <w:tabs>
              <w:tab w:val="clear" w:pos="8459"/>
              <w:tab w:val="right" w:pos="9026" w:leader="dot"/>
            </w:tabs>
            <w:rPr/>
          </w:pPr>
          <w:hyperlink w:anchor="__RefHeading___Toc4535847_3650668749">
            <w:r>
              <w:rPr>
                <w:webHidden/>
                <w:rStyle w:val="IndexLink"/>
                <w:rtl w:val="true"/>
              </w:rPr>
              <w:t>مقتضاي ادلّه‌ي اوّليه در معاطات</w:t>
            </w:r>
            <w:r>
              <w:rPr>
                <w:rStyle w:val="IndexLink"/>
                <w:rtl w:val="true"/>
              </w:rPr>
              <w:tab/>
            </w:r>
            <w:r>
              <w:rPr>
                <w:rStyle w:val="IndexLink"/>
              </w:rPr>
              <w:t>443</w:t>
            </w:r>
          </w:hyperlink>
        </w:p>
        <w:p>
          <w:pPr>
            <w:pStyle w:val="Contents4"/>
            <w:tabs>
              <w:tab w:val="clear" w:pos="8176"/>
              <w:tab w:val="right" w:pos="9026" w:leader="dot"/>
            </w:tabs>
            <w:rPr/>
          </w:pPr>
          <w:hyperlink w:anchor="__RefHeading___Toc4535849_3650668749">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4535851_3650668749">
            <w:r>
              <w:rPr>
                <w:webHidden/>
                <w:rStyle w:val="IndexLink"/>
                <w:rtl w:val="true"/>
              </w:rPr>
              <w:t>تمسّك به سيره براي اثبات مفيد ملك بودن معاطات</w:t>
            </w:r>
            <w:r>
              <w:rPr>
                <w:rStyle w:val="IndexLink"/>
                <w:rtl w:val="true"/>
              </w:rPr>
              <w:tab/>
            </w:r>
            <w:r>
              <w:rPr>
                <w:rStyle w:val="IndexLink"/>
              </w:rPr>
              <w:t>443</w:t>
            </w:r>
          </w:hyperlink>
        </w:p>
        <w:p>
          <w:pPr>
            <w:pStyle w:val="Contents5"/>
            <w:tabs>
              <w:tab w:val="clear" w:pos="7892"/>
              <w:tab w:val="right" w:pos="9026" w:leader="dot"/>
            </w:tabs>
            <w:rPr/>
          </w:pPr>
          <w:hyperlink w:anchor="__RefHeading___Toc4535853_3650668749">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4535855_3650668749">
            <w:r>
              <w:rPr>
                <w:webHidden/>
                <w:rStyle w:val="IndexLink"/>
                <w:rtl w:val="true"/>
              </w:rPr>
              <w:t>الف</w:t>
            </w:r>
            <w:r>
              <w:rPr>
                <w:rStyle w:val="IndexLink"/>
                <w:rtl w:val="true"/>
              </w:rPr>
              <w:t xml:space="preserve">) </w:t>
            </w:r>
            <w:r>
              <w:rPr>
                <w:rStyle w:val="IndexLink"/>
                <w:rtl w:val="true"/>
              </w:rPr>
              <w:t>سيره‌ي متشرعه</w:t>
            </w:r>
            <w:r>
              <w:rPr>
                <w:rStyle w:val="IndexLink"/>
                <w:rtl w:val="true"/>
              </w:rPr>
              <w:tab/>
            </w:r>
            <w:r>
              <w:rPr>
                <w:rStyle w:val="IndexLink"/>
              </w:rPr>
              <w:t>443</w:t>
            </w:r>
          </w:hyperlink>
        </w:p>
        <w:p>
          <w:pPr>
            <w:pStyle w:val="Contents6"/>
            <w:tabs>
              <w:tab w:val="clear" w:pos="7609"/>
              <w:tab w:val="right" w:pos="9026" w:leader="dot"/>
            </w:tabs>
            <w:rPr/>
          </w:pPr>
          <w:hyperlink w:anchor="__RefHeading___Toc4535857_3650668749">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4535859_3650668749">
            <w:r>
              <w:rPr>
                <w:webHidden/>
                <w:rStyle w:val="IndexLink"/>
                <w:rtl w:val="true"/>
              </w:rPr>
              <w:t>نقد</w:t>
            </w:r>
            <w:r>
              <w:rPr>
                <w:rStyle w:val="IndexLink"/>
                <w:rtl w:val="true"/>
              </w:rPr>
              <w:tab/>
            </w:r>
            <w:r>
              <w:rPr>
                <w:rStyle w:val="IndexLink"/>
              </w:rPr>
              <w:t>444</w:t>
            </w:r>
          </w:hyperlink>
        </w:p>
        <w:p>
          <w:pPr>
            <w:pStyle w:val="Contents5"/>
            <w:tabs>
              <w:tab w:val="clear" w:pos="7892"/>
              <w:tab w:val="right" w:pos="9026" w:leader="dot"/>
            </w:tabs>
            <w:rPr/>
          </w:pPr>
          <w:hyperlink w:anchor="__RefHeading___Toc4535861_3650668749">
            <w:r>
              <w:rPr>
                <w:webHidden/>
                <w:rStyle w:val="IndexLink"/>
                <w:rtl w:val="true"/>
              </w:rPr>
              <w:t>ب</w:t>
            </w:r>
            <w:r>
              <w:rPr>
                <w:rStyle w:val="IndexLink"/>
                <w:rtl w:val="true"/>
              </w:rPr>
              <w:t xml:space="preserve">) </w:t>
            </w:r>
            <w:r>
              <w:rPr>
                <w:rStyle w:val="IndexLink"/>
                <w:rtl w:val="true"/>
              </w:rPr>
              <w:t>سيره‌ي عقلاء</w:t>
            </w:r>
            <w:r>
              <w:rPr>
                <w:rStyle w:val="IndexLink"/>
                <w:rtl w:val="true"/>
              </w:rPr>
              <w:tab/>
            </w:r>
            <w:r>
              <w:rPr>
                <w:rStyle w:val="IndexLink"/>
              </w:rPr>
              <w:t>446</w:t>
            </w:r>
          </w:hyperlink>
        </w:p>
        <w:p>
          <w:pPr>
            <w:pStyle w:val="Contents4"/>
            <w:tabs>
              <w:tab w:val="clear" w:pos="8176"/>
              <w:tab w:val="right" w:pos="9026" w:leader="dot"/>
            </w:tabs>
            <w:rPr/>
          </w:pPr>
          <w:hyperlink w:anchor="__RefHeading___Toc4535863_3650668749">
            <w:r>
              <w:rPr>
                <w:webHidden/>
                <w:rStyle w:val="IndexLink"/>
                <w:rtl w:val="true"/>
              </w:rPr>
              <w:t>تمسّك به اطلاقات و عمومات براي اثبات مفيد ملك بودن معاطات</w:t>
            </w:r>
            <w:r>
              <w:rPr>
                <w:rStyle w:val="IndexLink"/>
                <w:rtl w:val="true"/>
              </w:rPr>
              <w:tab/>
            </w:r>
            <w:r>
              <w:rPr>
                <w:rStyle w:val="IndexLink"/>
              </w:rPr>
              <w:t>447</w:t>
            </w:r>
          </w:hyperlink>
        </w:p>
        <w:p>
          <w:pPr>
            <w:pStyle w:val="Contents5"/>
            <w:tabs>
              <w:tab w:val="clear" w:pos="7892"/>
              <w:tab w:val="right" w:pos="9026" w:leader="dot"/>
            </w:tabs>
            <w:rPr/>
          </w:pPr>
          <w:hyperlink w:anchor="__RefHeading___Toc4535865_3650668749">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4535867_3650668749">
            <w:r>
              <w:rPr>
                <w:webHidden/>
                <w:rStyle w:val="IndexLink"/>
              </w:rPr>
              <w:t>1</w:t>
            </w:r>
            <w:r>
              <w:rPr>
                <w:rStyle w:val="IndexLink"/>
                <w:rtl w:val="true"/>
              </w:rPr>
              <w:t xml:space="preserve">) </w:t>
            </w:r>
            <w:r>
              <w:rPr>
                <w:rStyle w:val="IndexLink"/>
                <w:rtl w:val="true"/>
              </w:rPr>
              <w:t xml:space="preserve">آيه‌ي شريفه‌ي </w:t>
            </w:r>
            <w:r>
              <w:rPr>
                <w:rStyle w:val="IndexLink"/>
                <w:rtl w:val="true"/>
              </w:rPr>
              <w:t>(</w:t>
            </w:r>
            <w:r>
              <w:rPr>
                <w:rStyle w:val="IndexLink"/>
                <w:rtl w:val="true"/>
              </w:rPr>
              <w:t>أحَلَّ اللهُ البَيعَ وَ حَرَّمَ الرّبا</w:t>
            </w:r>
            <w:r>
              <w:rPr>
                <w:rStyle w:val="IndexLink"/>
                <w:rtl w:val="true"/>
              </w:rPr>
              <w:t>)</w:t>
              <w:tab/>
            </w:r>
            <w:r>
              <w:rPr>
                <w:rStyle w:val="IndexLink"/>
              </w:rPr>
              <w:t>447</w:t>
            </w:r>
          </w:hyperlink>
        </w:p>
        <w:p>
          <w:pPr>
            <w:pStyle w:val="Contents6"/>
            <w:tabs>
              <w:tab w:val="clear" w:pos="7609"/>
              <w:tab w:val="right" w:pos="9026" w:leader="dot"/>
            </w:tabs>
            <w:rPr/>
          </w:pPr>
          <w:hyperlink w:anchor="__RefHeading___Toc4535869_3650668749">
            <w:r>
              <w:rPr>
                <w:webHidden/>
                <w:rStyle w:val="IndexLink"/>
                <w:rtl w:val="true"/>
              </w:rPr>
              <w:t>اشاره</w:t>
            </w:r>
            <w:r>
              <w:rPr>
                <w:rStyle w:val="IndexLink"/>
                <w:rtl w:val="true"/>
              </w:rPr>
              <w:tab/>
            </w:r>
            <w:r>
              <w:rPr>
                <w:rStyle w:val="IndexLink"/>
              </w:rPr>
              <w:t>447</w:t>
            </w:r>
          </w:hyperlink>
        </w:p>
        <w:p>
          <w:pPr>
            <w:pStyle w:val="Contents6"/>
            <w:tabs>
              <w:tab w:val="clear" w:pos="7609"/>
              <w:tab w:val="right" w:pos="9026" w:leader="dot"/>
            </w:tabs>
            <w:rPr/>
          </w:pPr>
          <w:hyperlink w:anchor="__RefHeading___Toc4535871_3650668749">
            <w:r>
              <w:rPr>
                <w:webHidden/>
                <w:rStyle w:val="IndexLink"/>
                <w:rtl w:val="true"/>
              </w:rPr>
              <w:t xml:space="preserve">سه محور بحث پيرامون آيه‌ي شريفه‌ي </w:t>
            </w:r>
            <w:r>
              <w:rPr>
                <w:rStyle w:val="IndexLink"/>
                <w:rtl w:val="true"/>
              </w:rPr>
              <w:t>(</w:t>
            </w:r>
            <w:r>
              <w:rPr>
                <w:rStyle w:val="IndexLink"/>
                <w:rtl w:val="true"/>
              </w:rPr>
              <w:t>أحَلَّ اللهُ البَيعَ</w:t>
            </w:r>
            <w:r>
              <w:rPr>
                <w:rStyle w:val="IndexLink"/>
                <w:rtl w:val="true"/>
              </w:rPr>
              <w:t>)</w:t>
              <w:tab/>
            </w:r>
            <w:r>
              <w:rPr>
                <w:rStyle w:val="IndexLink"/>
              </w:rPr>
              <w:t>451</w:t>
            </w:r>
          </w:hyperlink>
        </w:p>
        <w:p>
          <w:pPr>
            <w:pStyle w:val="Contents6"/>
            <w:tabs>
              <w:tab w:val="clear" w:pos="7609"/>
              <w:tab w:val="right" w:pos="9026" w:leader="dot"/>
            </w:tabs>
            <w:rPr/>
          </w:pPr>
          <w:hyperlink w:anchor="__RefHeading___Toc4535873_3650668749">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4535875_3650668749">
            <w:r>
              <w:rPr>
                <w:webHidden/>
                <w:rStyle w:val="IndexLink"/>
                <w:rtl w:val="true"/>
              </w:rPr>
              <w:t>الف</w:t>
            </w:r>
            <w:r>
              <w:rPr>
                <w:rStyle w:val="IndexLink"/>
                <w:rtl w:val="true"/>
              </w:rPr>
              <w:t xml:space="preserve">) </w:t>
            </w:r>
            <w:r>
              <w:rPr>
                <w:rStyle w:val="IndexLink"/>
                <w:rtl w:val="true"/>
              </w:rPr>
              <w:t>مراد از بيع در آيه‌ي شريفه چيست؟</w:t>
            </w:r>
            <w:r>
              <w:rPr>
                <w:rStyle w:val="IndexLink"/>
                <w:rtl w:val="true"/>
              </w:rPr>
              <w:tab/>
            </w:r>
            <w:r>
              <w:rPr>
                <w:rStyle w:val="IndexLink"/>
              </w:rPr>
              <w:t>451</w:t>
            </w:r>
          </w:hyperlink>
        </w:p>
        <w:p>
          <w:pPr>
            <w:pStyle w:val="Contents6"/>
            <w:tabs>
              <w:tab w:val="clear" w:pos="7609"/>
              <w:tab w:val="right" w:pos="9026" w:leader="dot"/>
            </w:tabs>
            <w:rPr/>
          </w:pPr>
          <w:hyperlink w:anchor="__RefHeading___Toc4535877_3650668749">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4535879_3650668749">
            <w:r>
              <w:rPr>
                <w:webHidden/>
                <w:rStyle w:val="IndexLink"/>
                <w:rtl w:val="true"/>
              </w:rPr>
              <w:t xml:space="preserve">حمل بيع بر </w:t>
            </w:r>
            <w:r>
              <w:rPr>
                <w:rStyle w:val="IndexLink"/>
                <w:rtl w:val="true"/>
              </w:rPr>
              <w:t>«</w:t>
            </w:r>
            <w:r>
              <w:rPr>
                <w:rStyle w:val="IndexLink"/>
                <w:rtl w:val="true"/>
              </w:rPr>
              <w:t>تصرفات مترتب بر بيع</w:t>
            </w:r>
            <w:r>
              <w:rPr>
                <w:rStyle w:val="IndexLink"/>
                <w:rtl w:val="true"/>
              </w:rPr>
              <w:t xml:space="preserve">» </w:t>
            </w:r>
            <w:r>
              <w:rPr>
                <w:rStyle w:val="IndexLink"/>
                <w:rtl w:val="true"/>
              </w:rPr>
              <w:t xml:space="preserve">در كلام شيخ قدس سره </w:t>
            </w:r>
            <w:r>
              <w:rPr>
                <w:rStyle w:val="IndexLink"/>
                <w:rtl w:val="true"/>
              </w:rPr>
              <w:t>-</w:t>
              <w:tab/>
            </w:r>
            <w:r>
              <w:rPr>
                <w:rStyle w:val="IndexLink"/>
              </w:rPr>
              <w:t>451</w:t>
            </w:r>
          </w:hyperlink>
        </w:p>
        <w:p>
          <w:pPr>
            <w:pStyle w:val="Contents6"/>
            <w:tabs>
              <w:tab w:val="clear" w:pos="7609"/>
              <w:tab w:val="right" w:pos="9026" w:leader="dot"/>
            </w:tabs>
            <w:rPr/>
          </w:pPr>
          <w:hyperlink w:anchor="__RefHeading___Toc4535881_3650668749">
            <w:r>
              <w:rPr>
                <w:webHidden/>
                <w:rStyle w:val="IndexLink"/>
                <w:rtl w:val="true"/>
              </w:rPr>
              <w:t xml:space="preserve">نقد كلام شيخ قدس سره </w:t>
            </w:r>
            <w:r>
              <w:rPr>
                <w:rStyle w:val="IndexLink"/>
                <w:rtl w:val="true"/>
              </w:rPr>
              <w:t>-</w:t>
              <w:tab/>
            </w:r>
            <w:r>
              <w:rPr>
                <w:rStyle w:val="IndexLink"/>
              </w:rPr>
              <w:t>453</w:t>
            </w:r>
          </w:hyperlink>
        </w:p>
        <w:p>
          <w:pPr>
            <w:pStyle w:val="Contents6"/>
            <w:tabs>
              <w:tab w:val="clear" w:pos="7609"/>
              <w:tab w:val="right" w:pos="9026" w:leader="dot"/>
            </w:tabs>
            <w:rPr/>
          </w:pPr>
          <w:hyperlink w:anchor="__RefHeading___Toc4535883_3650668749">
            <w:r>
              <w:rPr>
                <w:webHidden/>
                <w:rStyle w:val="IndexLink"/>
                <w:rtl w:val="true"/>
              </w:rPr>
              <w:t>ب</w:t>
            </w:r>
            <w:r>
              <w:rPr>
                <w:rStyle w:val="IndexLink"/>
                <w:rtl w:val="true"/>
              </w:rPr>
              <w:t xml:space="preserve">) </w:t>
            </w:r>
            <w:r>
              <w:rPr>
                <w:rStyle w:val="IndexLink"/>
                <w:rtl w:val="true"/>
              </w:rPr>
              <w:t xml:space="preserve">مراد از </w:t>
            </w:r>
            <w:r>
              <w:rPr>
                <w:rStyle w:val="IndexLink"/>
                <w:rtl w:val="true"/>
              </w:rPr>
              <w:t>«</w:t>
            </w:r>
            <w:r>
              <w:rPr>
                <w:rStyle w:val="IndexLink"/>
                <w:rtl w:val="true"/>
              </w:rPr>
              <w:t>حلّيت</w:t>
            </w:r>
            <w:r>
              <w:rPr>
                <w:rStyle w:val="IndexLink"/>
                <w:rtl w:val="true"/>
              </w:rPr>
              <w:t xml:space="preserve">» </w:t>
            </w:r>
            <w:r>
              <w:rPr>
                <w:rStyle w:val="IndexLink"/>
                <w:rtl w:val="true"/>
              </w:rPr>
              <w:t>در آيه‌ي شريفه چيست؟</w:t>
            </w:r>
            <w:r>
              <w:rPr>
                <w:rStyle w:val="IndexLink"/>
                <w:rtl w:val="true"/>
              </w:rPr>
              <w:tab/>
            </w:r>
            <w:r>
              <w:rPr>
                <w:rStyle w:val="IndexLink"/>
              </w:rPr>
              <w:t>455</w:t>
            </w:r>
          </w:hyperlink>
        </w:p>
        <w:p>
          <w:pPr>
            <w:pStyle w:val="Contents6"/>
            <w:tabs>
              <w:tab w:val="clear" w:pos="7609"/>
              <w:tab w:val="right" w:pos="9026" w:leader="dot"/>
            </w:tabs>
            <w:rPr/>
          </w:pPr>
          <w:hyperlink w:anchor="__RefHeading___Toc4535885_3650668749">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4535887_3650668749">
            <w:r>
              <w:rPr>
                <w:webHidden/>
                <w:rStyle w:val="IndexLink"/>
                <w:rtl w:val="true"/>
              </w:rPr>
              <w:t xml:space="preserve">تبيين مراد از حلّيت در كريمه و رابطه‌ي آن با صحّت معاطات از ديدگاه شيخ قدس سره </w:t>
            </w:r>
            <w:r>
              <w:rPr>
                <w:rStyle w:val="IndexLink"/>
                <w:rtl w:val="true"/>
              </w:rPr>
              <w:t>-</w:t>
              <w:tab/>
            </w:r>
            <w:r>
              <w:rPr>
                <w:rStyle w:val="IndexLink"/>
              </w:rPr>
              <w:t>455</w:t>
            </w:r>
          </w:hyperlink>
        </w:p>
        <w:p>
          <w:pPr>
            <w:pStyle w:val="Contents6"/>
            <w:tabs>
              <w:tab w:val="clear" w:pos="7609"/>
              <w:tab w:val="right" w:pos="9026" w:leader="dot"/>
            </w:tabs>
            <w:rPr/>
          </w:pPr>
          <w:hyperlink w:anchor="__RefHeading___Toc4535889_3650668749">
            <w:r>
              <w:rPr>
                <w:webHidden/>
                <w:rStyle w:val="IndexLink"/>
                <w:rtl w:val="true"/>
              </w:rPr>
              <w:t>وجوه حمل حلّيت بر حلّيت تكليفي در كريمه و نقد آن</w:t>
            </w:r>
            <w:r>
              <w:rPr>
                <w:rStyle w:val="IndexLink"/>
                <w:rtl w:val="true"/>
              </w:rPr>
              <w:tab/>
            </w:r>
            <w:r>
              <w:rPr>
                <w:rStyle w:val="IndexLink"/>
              </w:rPr>
              <w:t>457</w:t>
            </w:r>
          </w:hyperlink>
        </w:p>
        <w:p>
          <w:pPr>
            <w:pStyle w:val="Contents6"/>
            <w:tabs>
              <w:tab w:val="clear" w:pos="7609"/>
              <w:tab w:val="right" w:pos="9026" w:leader="dot"/>
            </w:tabs>
            <w:rPr/>
          </w:pPr>
          <w:hyperlink w:anchor="__RefHeading___Toc4535891_3650668749">
            <w:r>
              <w:rPr>
                <w:webHidden/>
                <w:rStyle w:val="IndexLink"/>
                <w:rtl w:val="true"/>
              </w:rPr>
              <w:t>نظر مشهور در حلّيت در كريمه</w:t>
            </w:r>
            <w:r>
              <w:rPr>
                <w:rStyle w:val="IndexLink"/>
                <w:rtl w:val="true"/>
              </w:rPr>
              <w:tab/>
            </w:r>
            <w:r>
              <w:rPr>
                <w:rStyle w:val="IndexLink"/>
              </w:rPr>
              <w:t>460</w:t>
            </w:r>
          </w:hyperlink>
        </w:p>
        <w:p>
          <w:pPr>
            <w:pStyle w:val="Contents6"/>
            <w:tabs>
              <w:tab w:val="clear" w:pos="7609"/>
              <w:tab w:val="right" w:pos="9026" w:leader="dot"/>
            </w:tabs>
            <w:rPr/>
          </w:pPr>
          <w:hyperlink w:anchor="__RefHeading___Toc4535893_3650668749">
            <w:r>
              <w:rPr>
                <w:webHidden/>
                <w:rStyle w:val="IndexLink"/>
                <w:rtl w:val="true"/>
              </w:rPr>
              <w:t xml:space="preserve">مراد از حلّيت، جامع حلّيت وضعي و تكليفي در نظر سيد خويي قدس سره </w:t>
            </w:r>
            <w:r>
              <w:rPr>
                <w:rStyle w:val="IndexLink"/>
                <w:rtl w:val="true"/>
              </w:rPr>
              <w:t>-</w:t>
              <w:tab/>
            </w:r>
            <w:r>
              <w:rPr>
                <w:rStyle w:val="IndexLink"/>
              </w:rPr>
              <w:t>461</w:t>
            </w:r>
          </w:hyperlink>
        </w:p>
        <w:p>
          <w:pPr>
            <w:pStyle w:val="Contents6"/>
            <w:tabs>
              <w:tab w:val="clear" w:pos="7609"/>
              <w:tab w:val="right" w:pos="9026" w:leader="dot"/>
            </w:tabs>
            <w:rPr/>
          </w:pPr>
          <w:hyperlink w:anchor="__RefHeading___Toc4535895_3650668749">
            <w:r>
              <w:rPr>
                <w:webHidden/>
                <w:rStyle w:val="IndexLink"/>
                <w:rtl w:val="true"/>
              </w:rPr>
              <w:t xml:space="preserve">بررسي كلام سيد خويي قدس سره </w:t>
            </w:r>
            <w:r>
              <w:rPr>
                <w:rStyle w:val="IndexLink"/>
                <w:rtl w:val="true"/>
              </w:rPr>
              <w:t>-</w:t>
              <w:tab/>
            </w:r>
            <w:r>
              <w:rPr>
                <w:rStyle w:val="IndexLink"/>
              </w:rPr>
              <w:t>466</w:t>
            </w:r>
          </w:hyperlink>
        </w:p>
        <w:p>
          <w:pPr>
            <w:pStyle w:val="Contents6"/>
            <w:tabs>
              <w:tab w:val="clear" w:pos="7609"/>
              <w:tab w:val="right" w:pos="9026" w:leader="dot"/>
            </w:tabs>
            <w:rPr/>
          </w:pPr>
          <w:hyperlink w:anchor="__RefHeading___Toc4535897_3650668749">
            <w:r>
              <w:rPr>
                <w:webHidden/>
                <w:rStyle w:val="IndexLink"/>
                <w:rtl w:val="true"/>
              </w:rPr>
              <w:t xml:space="preserve">معناي حلّيت در نظر محقق اصفهاني قدس سره </w:t>
            </w:r>
            <w:r>
              <w:rPr>
                <w:rStyle w:val="IndexLink"/>
                <w:rtl w:val="true"/>
              </w:rPr>
              <w:t xml:space="preserve">- </w:t>
            </w:r>
            <w:r>
              <w:rPr>
                <w:rStyle w:val="IndexLink"/>
                <w:rtl w:val="true"/>
              </w:rPr>
              <w:t>و نقد آن</w:t>
            </w:r>
            <w:r>
              <w:rPr>
                <w:rStyle w:val="IndexLink"/>
                <w:rtl w:val="true"/>
              </w:rPr>
              <w:tab/>
            </w:r>
            <w:r>
              <w:rPr>
                <w:rStyle w:val="IndexLink"/>
              </w:rPr>
              <w:t>467</w:t>
            </w:r>
          </w:hyperlink>
        </w:p>
        <w:p>
          <w:pPr>
            <w:pStyle w:val="Contents6"/>
            <w:tabs>
              <w:tab w:val="clear" w:pos="7609"/>
              <w:tab w:val="right" w:pos="9026" w:leader="dot"/>
            </w:tabs>
            <w:rPr/>
          </w:pPr>
          <w:hyperlink w:anchor="__RefHeading___Toc4535899_3650668749">
            <w:r>
              <w:rPr>
                <w:webHidden/>
                <w:rStyle w:val="IndexLink"/>
                <w:rtl w:val="true"/>
              </w:rPr>
              <w:t>ج</w:t>
            </w:r>
            <w:r>
              <w:rPr>
                <w:rStyle w:val="IndexLink"/>
                <w:rtl w:val="true"/>
              </w:rPr>
              <w:t xml:space="preserve">) </w:t>
            </w:r>
            <w:r>
              <w:rPr>
                <w:rStyle w:val="IndexLink"/>
                <w:rtl w:val="true"/>
              </w:rPr>
              <w:t xml:space="preserve">كلام در اطلاق كريمه‌ي </w:t>
            </w:r>
            <w:r>
              <w:rPr>
                <w:rStyle w:val="IndexLink"/>
                <w:rtl w:val="true"/>
              </w:rPr>
              <w:t>(</w:t>
            </w:r>
            <w:r>
              <w:rPr>
                <w:rStyle w:val="IndexLink"/>
                <w:rtl w:val="true"/>
              </w:rPr>
              <w:t>أحَلَّ اللهُ البَيعَ</w:t>
            </w:r>
            <w:r>
              <w:rPr>
                <w:rStyle w:val="IndexLink"/>
                <w:rtl w:val="true"/>
              </w:rPr>
              <w:t>)</w:t>
              <w:tab/>
            </w:r>
            <w:r>
              <w:rPr>
                <w:rStyle w:val="IndexLink"/>
              </w:rPr>
              <w:t>468</w:t>
            </w:r>
          </w:hyperlink>
        </w:p>
        <w:p>
          <w:pPr>
            <w:pStyle w:val="Contents6"/>
            <w:tabs>
              <w:tab w:val="clear" w:pos="7609"/>
              <w:tab w:val="right" w:pos="9026" w:leader="dot"/>
            </w:tabs>
            <w:rPr/>
          </w:pPr>
          <w:hyperlink w:anchor="__RefHeading___Toc4535901_3650668749">
            <w:r>
              <w:rPr>
                <w:webHidden/>
                <w:rStyle w:val="IndexLink"/>
                <w:rtl w:val="true"/>
              </w:rPr>
              <w:t xml:space="preserve">دو اشكال مرحوم امام قدس سره </w:t>
            </w:r>
            <w:r>
              <w:rPr>
                <w:rStyle w:val="IndexLink"/>
                <w:rtl w:val="true"/>
              </w:rPr>
              <w:t xml:space="preserve">- </w:t>
            </w:r>
            <w:r>
              <w:rPr>
                <w:rStyle w:val="IndexLink"/>
                <w:rtl w:val="true"/>
              </w:rPr>
              <w:t>بر اطلاق آيه‌ي شريفه</w:t>
            </w:r>
            <w:r>
              <w:rPr>
                <w:rStyle w:val="IndexLink"/>
                <w:rtl w:val="true"/>
              </w:rPr>
              <w:tab/>
            </w:r>
            <w:r>
              <w:rPr>
                <w:rStyle w:val="IndexLink"/>
              </w:rPr>
              <w:t>469</w:t>
            </w:r>
          </w:hyperlink>
        </w:p>
        <w:p>
          <w:pPr>
            <w:pStyle w:val="Contents6"/>
            <w:tabs>
              <w:tab w:val="clear" w:pos="7609"/>
              <w:tab w:val="right" w:pos="9026" w:leader="dot"/>
            </w:tabs>
            <w:rPr/>
          </w:pPr>
          <w:hyperlink w:anchor="__RefHeading___Toc4535903_3650668749">
            <w:r>
              <w:rPr>
                <w:webHidden/>
                <w:rStyle w:val="IndexLink"/>
                <w:rtl w:val="true"/>
              </w:rPr>
              <w:t>اشكال اوّل</w:t>
            </w:r>
            <w:r>
              <w:rPr>
                <w:rStyle w:val="IndexLink"/>
                <w:rtl w:val="true"/>
              </w:rPr>
              <w:t xml:space="preserve">: </w:t>
            </w:r>
            <w:r>
              <w:rPr>
                <w:rStyle w:val="IndexLink"/>
                <w:rtl w:val="true"/>
              </w:rPr>
              <w:t>كريمه در صدد نفي تسويه بين بيع و رباست</w:t>
            </w:r>
            <w:r>
              <w:rPr>
                <w:rStyle w:val="IndexLink"/>
                <w:rtl w:val="true"/>
              </w:rPr>
              <w:tab/>
            </w:r>
            <w:r>
              <w:rPr>
                <w:rStyle w:val="IndexLink"/>
              </w:rPr>
              <w:t>469</w:t>
            </w:r>
          </w:hyperlink>
        </w:p>
        <w:p>
          <w:pPr>
            <w:pStyle w:val="Contents6"/>
            <w:tabs>
              <w:tab w:val="clear" w:pos="7609"/>
              <w:tab w:val="right" w:pos="9026" w:leader="dot"/>
            </w:tabs>
            <w:rPr/>
          </w:pPr>
          <w:hyperlink w:anchor="__RefHeading___Toc4535905_3650668749">
            <w:r>
              <w:rPr>
                <w:webHidden/>
                <w:rStyle w:val="IndexLink"/>
                <w:rtl w:val="true"/>
              </w:rPr>
              <w:t>اشكال دوم</w:t>
            </w:r>
            <w:r>
              <w:rPr>
                <w:rStyle w:val="IndexLink"/>
                <w:rtl w:val="true"/>
              </w:rPr>
              <w:t xml:space="preserve">: </w:t>
            </w:r>
            <w:r>
              <w:rPr>
                <w:rStyle w:val="IndexLink"/>
                <w:rtl w:val="true"/>
              </w:rPr>
              <w:t>كريمه در مقام إخبار از حكم سابق است</w:t>
            </w:r>
            <w:r>
              <w:rPr>
                <w:rStyle w:val="IndexLink"/>
                <w:rtl w:val="true"/>
              </w:rPr>
              <w:tab/>
            </w:r>
            <w:r>
              <w:rPr>
                <w:rStyle w:val="IndexLink"/>
              </w:rPr>
              <w:t>470</w:t>
            </w:r>
          </w:hyperlink>
        </w:p>
        <w:p>
          <w:pPr>
            <w:pStyle w:val="Contents6"/>
            <w:tabs>
              <w:tab w:val="clear" w:pos="7609"/>
              <w:tab w:val="right" w:pos="9026" w:leader="dot"/>
            </w:tabs>
            <w:rPr/>
          </w:pPr>
          <w:hyperlink w:anchor="__RefHeading___Toc4535907_3650668749">
            <w:r>
              <w:rPr>
                <w:webHidden/>
                <w:rStyle w:val="IndexLink"/>
                <w:rtl w:val="true"/>
              </w:rPr>
              <w:t xml:space="preserve">پاسخ امام قدس سره </w:t>
            </w:r>
            <w:r>
              <w:rPr>
                <w:rStyle w:val="IndexLink"/>
                <w:rtl w:val="true"/>
              </w:rPr>
              <w:t xml:space="preserve">- </w:t>
            </w:r>
            <w:r>
              <w:rPr>
                <w:rStyle w:val="IndexLink"/>
                <w:rtl w:val="true"/>
              </w:rPr>
              <w:t>به هر دو اشكال</w:t>
            </w:r>
            <w:r>
              <w:rPr>
                <w:rStyle w:val="IndexLink"/>
                <w:rtl w:val="true"/>
              </w:rPr>
              <w:tab/>
            </w:r>
            <w:r>
              <w:rPr>
                <w:rStyle w:val="IndexLink"/>
              </w:rPr>
              <w:t>471</w:t>
            </w:r>
          </w:hyperlink>
        </w:p>
        <w:p>
          <w:pPr>
            <w:pStyle w:val="Contents6"/>
            <w:tabs>
              <w:tab w:val="clear" w:pos="7609"/>
              <w:tab w:val="right" w:pos="9026" w:leader="dot"/>
            </w:tabs>
            <w:rPr/>
          </w:pPr>
          <w:hyperlink w:anchor="__RefHeading___Toc4535909_3650668749">
            <w:r>
              <w:rPr>
                <w:webHidden/>
                <w:rStyle w:val="IndexLink"/>
                <w:rtl w:val="true"/>
              </w:rPr>
              <w:t xml:space="preserve">نقد پاسخ و تثبيت دو اشكال سابق از جانب امام قدس سره </w:t>
            </w:r>
            <w:r>
              <w:rPr>
                <w:rStyle w:val="IndexLink"/>
                <w:rtl w:val="true"/>
              </w:rPr>
              <w:t>-</w:t>
              <w:tab/>
            </w:r>
            <w:r>
              <w:rPr>
                <w:rStyle w:val="IndexLink"/>
              </w:rPr>
              <w:t>474</w:t>
            </w:r>
          </w:hyperlink>
        </w:p>
        <w:p>
          <w:pPr>
            <w:pStyle w:val="Contents6"/>
            <w:tabs>
              <w:tab w:val="clear" w:pos="7609"/>
              <w:tab w:val="right" w:pos="9026" w:leader="dot"/>
            </w:tabs>
            <w:rPr/>
          </w:pPr>
          <w:hyperlink w:anchor="__RefHeading___Toc4535911_3650668749">
            <w:r>
              <w:rPr>
                <w:webHidden/>
                <w:rStyle w:val="IndexLink"/>
                <w:rtl w:val="true"/>
              </w:rPr>
              <w:t xml:space="preserve">پاسخ بعض المشايخ </w:t>
            </w:r>
            <w:r>
              <w:rPr>
                <w:rStyle w:val="IndexLink"/>
                <w:rtl w:val="true"/>
              </w:rPr>
              <w:t xml:space="preserve">- </w:t>
            </w:r>
            <w:r>
              <w:rPr>
                <w:rStyle w:val="IndexLink"/>
                <w:rtl w:val="true"/>
              </w:rPr>
              <w:t xml:space="preserve">رحمة الله عليه </w:t>
            </w:r>
            <w:r>
              <w:rPr>
                <w:rStyle w:val="IndexLink"/>
                <w:rtl w:val="true"/>
              </w:rPr>
              <w:t xml:space="preserve">- </w:t>
            </w:r>
            <w:r>
              <w:rPr>
                <w:rStyle w:val="IndexLink"/>
                <w:rtl w:val="true"/>
              </w:rPr>
              <w:t xml:space="preserve">به دو اشكال امام قدس سره </w:t>
            </w:r>
            <w:r>
              <w:rPr>
                <w:rStyle w:val="IndexLink"/>
                <w:rtl w:val="true"/>
              </w:rPr>
              <w:t>-</w:t>
              <w:tab/>
            </w:r>
            <w:r>
              <w:rPr>
                <w:rStyle w:val="IndexLink"/>
              </w:rPr>
              <w:t>475</w:t>
            </w:r>
          </w:hyperlink>
        </w:p>
        <w:p>
          <w:pPr>
            <w:pStyle w:val="Contents6"/>
            <w:tabs>
              <w:tab w:val="clear" w:pos="7609"/>
              <w:tab w:val="right" w:pos="9026" w:leader="dot"/>
            </w:tabs>
            <w:rPr/>
          </w:pPr>
          <w:hyperlink w:anchor="__RefHeading___Toc4535913_3650668749">
            <w:r>
              <w:rPr>
                <w:webHidden/>
                <w:rStyle w:val="IndexLink"/>
                <w:rtl w:val="true"/>
              </w:rPr>
              <w:t xml:space="preserve">نقد كلام بعض المشايخ قدس سره </w:t>
            </w:r>
            <w:r>
              <w:rPr>
                <w:rStyle w:val="IndexLink"/>
                <w:rtl w:val="true"/>
              </w:rPr>
              <w:t>-</w:t>
              <w:tab/>
            </w:r>
            <w:r>
              <w:rPr>
                <w:rStyle w:val="IndexLink"/>
              </w:rPr>
              <w:t>477</w:t>
            </w:r>
          </w:hyperlink>
        </w:p>
        <w:p>
          <w:pPr>
            <w:pStyle w:val="Contents6"/>
            <w:tabs>
              <w:tab w:val="clear" w:pos="7609"/>
              <w:tab w:val="right" w:pos="9026" w:leader="dot"/>
            </w:tabs>
            <w:rPr/>
          </w:pPr>
          <w:hyperlink w:anchor="__RefHeading___Toc4535915_3650668749">
            <w:r>
              <w:rPr>
                <w:webHidden/>
                <w:rStyle w:val="IndexLink"/>
                <w:rtl w:val="true"/>
              </w:rPr>
              <w:t xml:space="preserve">مراد از </w:t>
            </w:r>
            <w:r>
              <w:rPr>
                <w:rStyle w:val="IndexLink"/>
                <w:rtl w:val="true"/>
              </w:rPr>
              <w:t>(</w:t>
            </w:r>
            <w:r>
              <w:rPr>
                <w:rStyle w:val="IndexLink"/>
                <w:rtl w:val="true"/>
              </w:rPr>
              <w:t>وَ مَنْ عَادَ</w:t>
            </w:r>
            <w:r>
              <w:rPr>
                <w:rStyle w:val="IndexLink"/>
                <w:rtl w:val="true"/>
              </w:rPr>
              <w:t xml:space="preserve">) </w:t>
            </w:r>
            <w:r>
              <w:rPr>
                <w:rStyle w:val="IndexLink"/>
                <w:rtl w:val="true"/>
              </w:rPr>
              <w:t>در آيه ي شريفه كيست؟</w:t>
            </w:r>
            <w:r>
              <w:rPr>
                <w:rStyle w:val="IndexLink"/>
                <w:rtl w:val="true"/>
              </w:rPr>
              <w:tab/>
            </w:r>
            <w:r>
              <w:rPr>
                <w:rStyle w:val="IndexLink"/>
              </w:rPr>
              <w:t>478</w:t>
            </w:r>
          </w:hyperlink>
        </w:p>
        <w:p>
          <w:pPr>
            <w:pStyle w:val="Contents6"/>
            <w:tabs>
              <w:tab w:val="clear" w:pos="7609"/>
              <w:tab w:val="right" w:pos="9026" w:leader="dot"/>
            </w:tabs>
            <w:rPr/>
          </w:pPr>
          <w:hyperlink w:anchor="__RefHeading___Toc4535917_3650668749">
            <w:r>
              <w:rPr>
                <w:webHidden/>
                <w:rStyle w:val="IndexLink"/>
                <w:rtl w:val="true"/>
              </w:rPr>
              <w:t xml:space="preserve">نظر مختار درباره‌ي </w:t>
            </w:r>
            <w:r>
              <w:rPr>
                <w:rStyle w:val="IndexLink"/>
                <w:rtl w:val="true"/>
              </w:rPr>
              <w:t>(</w:t>
            </w:r>
            <w:r>
              <w:rPr>
                <w:rStyle w:val="IndexLink"/>
                <w:rtl w:val="true"/>
              </w:rPr>
              <w:t>وَ مَنْ عَادَ</w:t>
            </w:r>
            <w:r>
              <w:rPr>
                <w:rStyle w:val="IndexLink"/>
                <w:rtl w:val="true"/>
              </w:rPr>
              <w:t>)</w:t>
              <w:tab/>
            </w:r>
            <w:r>
              <w:rPr>
                <w:rStyle w:val="IndexLink"/>
              </w:rPr>
              <w:t>485</w:t>
            </w:r>
          </w:hyperlink>
        </w:p>
        <w:p>
          <w:pPr>
            <w:pStyle w:val="Contents6"/>
            <w:tabs>
              <w:tab w:val="clear" w:pos="7609"/>
              <w:tab w:val="right" w:pos="9026" w:leader="dot"/>
            </w:tabs>
            <w:rPr/>
          </w:pPr>
          <w:hyperlink w:anchor="__RefHeading___Toc4535919_3650668749">
            <w:r>
              <w:rPr>
                <w:webHidden/>
                <w:rStyle w:val="IndexLink"/>
                <w:rtl w:val="true"/>
              </w:rPr>
              <w:t xml:space="preserve">نظر نهايي و مختار در اطلاق كريمه‌ي </w:t>
            </w:r>
            <w:r>
              <w:rPr>
                <w:rStyle w:val="IndexLink"/>
                <w:rtl w:val="true"/>
              </w:rPr>
              <w:t>(</w:t>
            </w:r>
            <w:r>
              <w:rPr>
                <w:rStyle w:val="IndexLink"/>
                <w:rtl w:val="true"/>
              </w:rPr>
              <w:t>أحَلّ اللهُ البَيعَ</w:t>
            </w:r>
            <w:r>
              <w:rPr>
                <w:rStyle w:val="IndexLink"/>
                <w:rtl w:val="true"/>
              </w:rPr>
              <w:t>)</w:t>
              <w:tab/>
            </w:r>
            <w:r>
              <w:rPr>
                <w:rStyle w:val="IndexLink"/>
              </w:rPr>
              <w:t>489</w:t>
            </w:r>
          </w:hyperlink>
        </w:p>
        <w:p>
          <w:pPr>
            <w:pStyle w:val="Contents6"/>
            <w:tabs>
              <w:tab w:val="clear" w:pos="7609"/>
              <w:tab w:val="right" w:pos="9026" w:leader="dot"/>
            </w:tabs>
            <w:rPr/>
          </w:pPr>
          <w:hyperlink w:anchor="__RefHeading___Toc4535921_3650668749">
            <w:r>
              <w:rPr>
                <w:webHidden/>
                <w:rStyle w:val="IndexLink"/>
                <w:rtl w:val="true"/>
              </w:rPr>
              <w:t>استفاده‌ي اطلاق كريمه از بعض روايات</w:t>
            </w:r>
            <w:r>
              <w:rPr>
                <w:rStyle w:val="IndexLink"/>
                <w:rtl w:val="true"/>
              </w:rPr>
              <w:tab/>
            </w:r>
            <w:r>
              <w:rPr>
                <w:rStyle w:val="IndexLink"/>
              </w:rPr>
              <w:t>491</w:t>
            </w:r>
          </w:hyperlink>
        </w:p>
        <w:p>
          <w:pPr>
            <w:pStyle w:val="Contents5"/>
            <w:tabs>
              <w:tab w:val="clear" w:pos="7892"/>
              <w:tab w:val="right" w:pos="9026" w:leader="dot"/>
            </w:tabs>
            <w:rPr/>
          </w:pPr>
          <w:hyperlink w:anchor="__RefHeading___Toc4535923_3650668749">
            <w:r>
              <w:rPr>
                <w:webHidden/>
                <w:rStyle w:val="IndexLink"/>
              </w:rPr>
              <w:t>2</w:t>
            </w:r>
            <w:r>
              <w:rPr>
                <w:rStyle w:val="IndexLink"/>
                <w:rtl w:val="true"/>
              </w:rPr>
              <w:t xml:space="preserve">) </w:t>
            </w:r>
            <w:r>
              <w:rPr>
                <w:rStyle w:val="IndexLink"/>
                <w:rtl w:val="true"/>
              </w:rPr>
              <w:t xml:space="preserve">آيه‌ي شريفه‌ي </w:t>
            </w:r>
            <w:r>
              <w:rPr>
                <w:rStyle w:val="IndexLink"/>
                <w:rtl w:val="true"/>
              </w:rPr>
              <w:t>(</w:t>
            </w:r>
            <w:r>
              <w:rPr>
                <w:rStyle w:val="IndexLink"/>
                <w:rtl w:val="true"/>
              </w:rPr>
              <w:t>لا تَأْكُلُوا أَمْوالَكُمْ بَيْنَكُمْ بِالْباطِلِ إِلاَّ أَنْ تَكُونَ تِجارَةً عَنْ تَراضٍ مِنْكُمْ</w:t>
            </w:r>
            <w:r>
              <w:rPr>
                <w:rStyle w:val="IndexLink"/>
                <w:rtl w:val="true"/>
              </w:rPr>
              <w:t>)</w:t>
              <w:tab/>
            </w:r>
            <w:r>
              <w:rPr>
                <w:rStyle w:val="IndexLink"/>
              </w:rPr>
              <w:t>493</w:t>
            </w:r>
          </w:hyperlink>
        </w:p>
        <w:p>
          <w:pPr>
            <w:pStyle w:val="Contents6"/>
            <w:tabs>
              <w:tab w:val="clear" w:pos="7609"/>
              <w:tab w:val="right" w:pos="9026" w:leader="dot"/>
            </w:tabs>
            <w:rPr/>
          </w:pPr>
          <w:hyperlink w:anchor="__RefHeading___Toc4535925_3650668749">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4535927_3650668749">
            <w:r>
              <w:rPr>
                <w:webHidden/>
                <w:rStyle w:val="IndexLink"/>
                <w:rtl w:val="true"/>
              </w:rPr>
              <w:t xml:space="preserve">سه بحث در قسمت </w:t>
            </w:r>
            <w:r>
              <w:rPr>
                <w:rStyle w:val="IndexLink"/>
                <w:rtl w:val="true"/>
              </w:rPr>
              <w:t>«</w:t>
            </w:r>
            <w:r>
              <w:rPr>
                <w:rStyle w:val="IndexLink"/>
                <w:rtl w:val="true"/>
              </w:rPr>
              <w:t>مستثني منه</w:t>
            </w:r>
            <w:r>
              <w:rPr>
                <w:rStyle w:val="IndexLink"/>
                <w:rtl w:val="true"/>
              </w:rPr>
              <w:t xml:space="preserve">» </w:t>
            </w:r>
            <w:r>
              <w:rPr>
                <w:rStyle w:val="IndexLink"/>
                <w:rtl w:val="true"/>
              </w:rPr>
              <w:t>كريمه</w:t>
            </w:r>
            <w:r>
              <w:rPr>
                <w:rStyle w:val="IndexLink"/>
                <w:rtl w:val="true"/>
              </w:rPr>
              <w:tab/>
            </w:r>
            <w:r>
              <w:rPr>
                <w:rStyle w:val="IndexLink"/>
              </w:rPr>
              <w:t>494</w:t>
            </w:r>
          </w:hyperlink>
        </w:p>
        <w:p>
          <w:pPr>
            <w:pStyle w:val="Contents6"/>
            <w:tabs>
              <w:tab w:val="clear" w:pos="7609"/>
              <w:tab w:val="right" w:pos="9026" w:leader="dot"/>
            </w:tabs>
            <w:rPr/>
          </w:pPr>
          <w:hyperlink w:anchor="__RefHeading___Toc4535929_3650668749">
            <w:r>
              <w:rPr>
                <w:webHidden/>
                <w:rStyle w:val="IndexLink"/>
                <w:rtl w:val="true"/>
              </w:rPr>
              <w:t>اشاره</w:t>
            </w:r>
            <w:r>
              <w:rPr>
                <w:rStyle w:val="IndexLink"/>
                <w:rtl w:val="true"/>
              </w:rPr>
              <w:tab/>
            </w:r>
            <w:r>
              <w:rPr>
                <w:rStyle w:val="IndexLink"/>
              </w:rPr>
              <w:t>494</w:t>
            </w:r>
          </w:hyperlink>
        </w:p>
        <w:p>
          <w:pPr>
            <w:pStyle w:val="Contents6"/>
            <w:tabs>
              <w:tab w:val="clear" w:pos="7609"/>
              <w:tab w:val="right" w:pos="9026" w:leader="dot"/>
            </w:tabs>
            <w:rPr/>
          </w:pPr>
          <w:hyperlink w:anchor="__RefHeading___Toc4535931_3650668749">
            <w:r>
              <w:rPr>
                <w:webHidden/>
                <w:rStyle w:val="IndexLink"/>
              </w:rPr>
              <w:t>1</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أكل</w:t>
            </w:r>
            <w:r>
              <w:rPr>
                <w:rStyle w:val="IndexLink"/>
                <w:rtl w:val="true"/>
              </w:rPr>
              <w:t xml:space="preserve">» </w:t>
            </w:r>
            <w:r>
              <w:rPr>
                <w:rStyle w:val="IndexLink"/>
                <w:rtl w:val="true"/>
              </w:rPr>
              <w:t xml:space="preserve">در </w:t>
            </w:r>
            <w:r>
              <w:rPr>
                <w:rStyle w:val="IndexLink"/>
                <w:rtl w:val="true"/>
              </w:rPr>
              <w:t>(</w:t>
            </w:r>
            <w:r>
              <w:rPr>
                <w:rStyle w:val="IndexLink"/>
                <w:rtl w:val="true"/>
              </w:rPr>
              <w:t>لا تأكلوا</w:t>
            </w:r>
            <w:r>
              <w:rPr>
                <w:rStyle w:val="IndexLink"/>
                <w:rtl w:val="true"/>
              </w:rPr>
              <w:t xml:space="preserve">) </w:t>
            </w:r>
            <w:r>
              <w:rPr>
                <w:rStyle w:val="IndexLink"/>
                <w:rtl w:val="true"/>
              </w:rPr>
              <w:t>چيست؟</w:t>
            </w:r>
            <w:r>
              <w:rPr>
                <w:rStyle w:val="IndexLink"/>
                <w:rtl w:val="true"/>
              </w:rPr>
              <w:tab/>
            </w:r>
            <w:r>
              <w:rPr>
                <w:rStyle w:val="IndexLink"/>
              </w:rPr>
              <w:t>494</w:t>
            </w:r>
          </w:hyperlink>
        </w:p>
        <w:p>
          <w:pPr>
            <w:pStyle w:val="Contents6"/>
            <w:tabs>
              <w:tab w:val="clear" w:pos="7609"/>
              <w:tab w:val="right" w:pos="9026" w:leader="dot"/>
            </w:tabs>
            <w:rPr/>
          </w:pPr>
          <w:hyperlink w:anchor="__RefHeading___Toc4535933_3650668749">
            <w:r>
              <w:rPr>
                <w:webHidden/>
                <w:rStyle w:val="IndexLink"/>
              </w:rPr>
              <w:t>2</w:t>
            </w:r>
            <w:r>
              <w:rPr>
                <w:rStyle w:val="IndexLink"/>
                <w:rtl w:val="true"/>
              </w:rPr>
              <w:t xml:space="preserve">. </w:t>
            </w:r>
            <w:r>
              <w:rPr>
                <w:rStyle w:val="IndexLink"/>
                <w:rtl w:val="true"/>
              </w:rPr>
              <w:t xml:space="preserve">نهي در </w:t>
            </w:r>
            <w:r>
              <w:rPr>
                <w:rStyle w:val="IndexLink"/>
                <w:rtl w:val="true"/>
              </w:rPr>
              <w:t>(</w:t>
            </w:r>
            <w:r>
              <w:rPr>
                <w:rStyle w:val="IndexLink"/>
                <w:rtl w:val="true"/>
              </w:rPr>
              <w:t>لا تأكلوا</w:t>
            </w:r>
            <w:r>
              <w:rPr>
                <w:rStyle w:val="IndexLink"/>
                <w:rtl w:val="true"/>
              </w:rPr>
              <w:t xml:space="preserve">) </w:t>
            </w:r>
            <w:r>
              <w:rPr>
                <w:rStyle w:val="IndexLink"/>
                <w:rtl w:val="true"/>
              </w:rPr>
              <w:t>نهي تكليفي است يا ارشاد به بطلان معامله؟</w:t>
            </w:r>
            <w:r>
              <w:rPr>
                <w:rStyle w:val="IndexLink"/>
                <w:rtl w:val="true"/>
              </w:rPr>
              <w:tab/>
            </w:r>
            <w:r>
              <w:rPr>
                <w:rStyle w:val="IndexLink"/>
              </w:rPr>
              <w:t>494</w:t>
            </w:r>
          </w:hyperlink>
        </w:p>
        <w:p>
          <w:pPr>
            <w:pStyle w:val="Contents6"/>
            <w:tabs>
              <w:tab w:val="clear" w:pos="7609"/>
              <w:tab w:val="right" w:pos="9026" w:leader="dot"/>
            </w:tabs>
            <w:rPr/>
          </w:pPr>
          <w:hyperlink w:anchor="__RefHeading___Toc4535935_3650668749">
            <w:r>
              <w:rPr>
                <w:webHidden/>
                <w:rStyle w:val="IndexLink"/>
              </w:rPr>
              <w:t>3</w:t>
            </w:r>
            <w:r>
              <w:rPr>
                <w:rStyle w:val="IndexLink"/>
                <w:rtl w:val="true"/>
              </w:rPr>
              <w:t xml:space="preserve">. </w:t>
            </w:r>
            <w:r>
              <w:rPr>
                <w:rStyle w:val="IndexLink"/>
                <w:rtl w:val="true"/>
              </w:rPr>
              <w:t xml:space="preserve">مراد از </w:t>
            </w:r>
            <w:r>
              <w:rPr>
                <w:rStyle w:val="IndexLink"/>
                <w:rtl w:val="true"/>
              </w:rPr>
              <w:t>(</w:t>
            </w:r>
            <w:r>
              <w:rPr>
                <w:rStyle w:val="IndexLink"/>
                <w:rtl w:val="true"/>
              </w:rPr>
              <w:t>بالباطل</w:t>
            </w:r>
            <w:r>
              <w:rPr>
                <w:rStyle w:val="IndexLink"/>
                <w:rtl w:val="true"/>
              </w:rPr>
              <w:t xml:space="preserve">) </w:t>
            </w:r>
            <w:r>
              <w:rPr>
                <w:rStyle w:val="IndexLink"/>
                <w:rtl w:val="true"/>
              </w:rPr>
              <w:t>چيست؟</w:t>
            </w:r>
            <w:r>
              <w:rPr>
                <w:rStyle w:val="IndexLink"/>
                <w:rtl w:val="true"/>
              </w:rPr>
              <w:tab/>
            </w:r>
            <w:r>
              <w:rPr>
                <w:rStyle w:val="IndexLink"/>
              </w:rPr>
              <w:t>495</w:t>
            </w:r>
          </w:hyperlink>
        </w:p>
        <w:p>
          <w:pPr>
            <w:pStyle w:val="Contents6"/>
            <w:tabs>
              <w:tab w:val="clear" w:pos="7609"/>
              <w:tab w:val="right" w:pos="9026" w:leader="dot"/>
            </w:tabs>
            <w:rPr/>
          </w:pPr>
          <w:hyperlink w:anchor="__RefHeading___Toc4535937_3650668749">
            <w:r>
              <w:rPr>
                <w:webHidden/>
                <w:rStyle w:val="IndexLink"/>
                <w:rtl w:val="true"/>
              </w:rPr>
              <w:t>مباحث مربوط به بخش اثباتي كريمه</w:t>
            </w:r>
            <w:r>
              <w:rPr>
                <w:rStyle w:val="IndexLink"/>
                <w:rtl w:val="true"/>
              </w:rPr>
              <w:tab/>
            </w:r>
            <w:r>
              <w:rPr>
                <w:rStyle w:val="IndexLink"/>
              </w:rPr>
              <w:t>498</w:t>
            </w:r>
          </w:hyperlink>
        </w:p>
        <w:p>
          <w:pPr>
            <w:pStyle w:val="Contents6"/>
            <w:tabs>
              <w:tab w:val="clear" w:pos="7609"/>
              <w:tab w:val="right" w:pos="9026" w:leader="dot"/>
            </w:tabs>
            <w:rPr/>
          </w:pPr>
          <w:hyperlink w:anchor="__RefHeading___Toc4535939_3650668749">
            <w:r>
              <w:rPr>
                <w:webHidden/>
                <w:rStyle w:val="IndexLink"/>
                <w:rtl w:val="true"/>
              </w:rPr>
              <w:t>اشاره</w:t>
            </w:r>
            <w:r>
              <w:rPr>
                <w:rStyle w:val="IndexLink"/>
                <w:rtl w:val="true"/>
              </w:rPr>
              <w:tab/>
            </w:r>
            <w:r>
              <w:rPr>
                <w:rStyle w:val="IndexLink"/>
              </w:rPr>
              <w:t>498</w:t>
            </w:r>
          </w:hyperlink>
        </w:p>
        <w:p>
          <w:pPr>
            <w:pStyle w:val="Contents6"/>
            <w:tabs>
              <w:tab w:val="clear" w:pos="7609"/>
              <w:tab w:val="right" w:pos="9026" w:leader="dot"/>
            </w:tabs>
            <w:rPr/>
          </w:pPr>
          <w:hyperlink w:anchor="__RefHeading___Toc4535941_3650668749">
            <w:r>
              <w:rPr>
                <w:webHidden/>
                <w:rStyle w:val="IndexLink"/>
              </w:rPr>
              <w:t>1</w:t>
            </w:r>
            <w:r>
              <w:rPr>
                <w:rStyle w:val="IndexLink"/>
                <w:rtl w:val="true"/>
              </w:rPr>
              <w:t xml:space="preserve">) </w:t>
            </w:r>
            <w:r>
              <w:rPr>
                <w:rStyle w:val="IndexLink"/>
                <w:rtl w:val="true"/>
              </w:rPr>
              <w:t>مراد از تجارت چيست؟</w:t>
            </w:r>
            <w:r>
              <w:rPr>
                <w:rStyle w:val="IndexLink"/>
                <w:rtl w:val="true"/>
              </w:rPr>
              <w:tab/>
            </w:r>
            <w:r>
              <w:rPr>
                <w:rStyle w:val="IndexLink"/>
              </w:rPr>
              <w:t>499</w:t>
            </w:r>
          </w:hyperlink>
        </w:p>
        <w:p>
          <w:pPr>
            <w:pStyle w:val="Contents6"/>
            <w:tabs>
              <w:tab w:val="clear" w:pos="7609"/>
              <w:tab w:val="right" w:pos="9026" w:leader="dot"/>
            </w:tabs>
            <w:rPr/>
          </w:pPr>
          <w:hyperlink w:anchor="__RefHeading___Toc4535943_3650668749">
            <w:r>
              <w:rPr>
                <w:webHidden/>
                <w:rStyle w:val="IndexLink"/>
                <w:rtl w:val="true"/>
              </w:rPr>
              <w:t>اشاره</w:t>
            </w:r>
            <w:r>
              <w:rPr>
                <w:rStyle w:val="IndexLink"/>
                <w:rtl w:val="true"/>
              </w:rPr>
              <w:tab/>
            </w:r>
            <w:r>
              <w:rPr>
                <w:rStyle w:val="IndexLink"/>
              </w:rPr>
              <w:t>499</w:t>
            </w:r>
          </w:hyperlink>
        </w:p>
        <w:p>
          <w:pPr>
            <w:pStyle w:val="Contents6"/>
            <w:tabs>
              <w:tab w:val="clear" w:pos="7609"/>
              <w:tab w:val="right" w:pos="9026" w:leader="dot"/>
            </w:tabs>
            <w:rPr/>
          </w:pPr>
          <w:hyperlink w:anchor="__RefHeading___Toc4535945_3650668749">
            <w:r>
              <w:rPr>
                <w:webHidden/>
                <w:rStyle w:val="IndexLink"/>
                <w:rtl w:val="true"/>
              </w:rPr>
              <w:t xml:space="preserve">اعراب و تركيب </w:t>
            </w:r>
            <w:r>
              <w:rPr>
                <w:rStyle w:val="IndexLink"/>
                <w:rtl w:val="true"/>
              </w:rPr>
              <w:t>(</w:t>
            </w:r>
            <w:r>
              <w:rPr>
                <w:rStyle w:val="IndexLink"/>
                <w:rtl w:val="true"/>
              </w:rPr>
              <w:t>تجارة</w:t>
            </w:r>
            <w:r>
              <w:rPr>
                <w:rStyle w:val="IndexLink"/>
                <w:rtl w:val="true"/>
              </w:rPr>
              <w:t xml:space="preserve">) </w:t>
            </w:r>
            <w:r>
              <w:rPr>
                <w:rStyle w:val="IndexLink"/>
                <w:rtl w:val="true"/>
              </w:rPr>
              <w:t>در كريمه</w:t>
            </w:r>
            <w:r>
              <w:rPr>
                <w:rStyle w:val="IndexLink"/>
                <w:rtl w:val="true"/>
              </w:rPr>
              <w:tab/>
            </w:r>
            <w:r>
              <w:rPr>
                <w:rStyle w:val="IndexLink"/>
              </w:rPr>
              <w:t>504</w:t>
            </w:r>
          </w:hyperlink>
        </w:p>
        <w:p>
          <w:pPr>
            <w:pStyle w:val="Contents6"/>
            <w:tabs>
              <w:tab w:val="clear" w:pos="7609"/>
              <w:tab w:val="right" w:pos="9026" w:leader="dot"/>
            </w:tabs>
            <w:rPr/>
          </w:pPr>
          <w:hyperlink w:anchor="__RefHeading___Toc4535947_3650668749">
            <w:r>
              <w:rPr>
                <w:webHidden/>
                <w:rStyle w:val="IndexLink"/>
              </w:rPr>
              <w:t>2</w:t>
            </w:r>
            <w:r>
              <w:rPr>
                <w:rStyle w:val="IndexLink"/>
                <w:rtl w:val="true"/>
              </w:rPr>
              <w:t xml:space="preserve">) </w:t>
            </w:r>
            <w:r>
              <w:rPr>
                <w:rStyle w:val="IndexLink"/>
                <w:rtl w:val="true"/>
              </w:rPr>
              <w:t>استثناء در كريمه به نحو متصل است يا منقطع؟</w:t>
            </w:r>
            <w:r>
              <w:rPr>
                <w:rStyle w:val="IndexLink"/>
                <w:rtl w:val="true"/>
              </w:rPr>
              <w:tab/>
            </w:r>
            <w:r>
              <w:rPr>
                <w:rStyle w:val="IndexLink"/>
              </w:rPr>
              <w:t>506</w:t>
            </w:r>
          </w:hyperlink>
        </w:p>
        <w:p>
          <w:pPr>
            <w:pStyle w:val="Contents6"/>
            <w:tabs>
              <w:tab w:val="clear" w:pos="7609"/>
              <w:tab w:val="right" w:pos="9026" w:leader="dot"/>
            </w:tabs>
            <w:rPr/>
          </w:pPr>
          <w:hyperlink w:anchor="__RefHeading___Toc4535949_3650668749">
            <w:r>
              <w:rPr>
                <w:webHidden/>
                <w:rStyle w:val="IndexLink"/>
                <w:rtl w:val="true"/>
              </w:rPr>
              <w:t>توجيه استثناء متصل در كلام برخي و نقد آن</w:t>
            </w:r>
            <w:r>
              <w:rPr>
                <w:rStyle w:val="IndexLink"/>
                <w:rtl w:val="true"/>
              </w:rPr>
              <w:tab/>
            </w:r>
            <w:r>
              <w:rPr>
                <w:rStyle w:val="IndexLink"/>
              </w:rPr>
              <w:t>506</w:t>
            </w:r>
          </w:hyperlink>
        </w:p>
        <w:p>
          <w:pPr>
            <w:pStyle w:val="Contents6"/>
            <w:tabs>
              <w:tab w:val="clear" w:pos="7609"/>
              <w:tab w:val="right" w:pos="9026" w:leader="dot"/>
            </w:tabs>
            <w:rPr/>
          </w:pPr>
          <w:hyperlink w:anchor="__RefHeading___Toc4535951_3650668749">
            <w:r>
              <w:rPr>
                <w:webHidden/>
                <w:rStyle w:val="IndexLink"/>
                <w:rtl w:val="true"/>
              </w:rPr>
              <w:t>تفاوت استثناء متصل و منقطع در معناي كريمه</w:t>
            </w:r>
            <w:r>
              <w:rPr>
                <w:rStyle w:val="IndexLink"/>
                <w:rtl w:val="true"/>
              </w:rPr>
              <w:tab/>
            </w:r>
            <w:r>
              <w:rPr>
                <w:rStyle w:val="IndexLink"/>
              </w:rPr>
              <w:t>508</w:t>
            </w:r>
          </w:hyperlink>
        </w:p>
        <w:p>
          <w:pPr>
            <w:pStyle w:val="Contents6"/>
            <w:tabs>
              <w:tab w:val="clear" w:pos="7609"/>
              <w:tab w:val="right" w:pos="9026" w:leader="dot"/>
            </w:tabs>
            <w:rPr/>
          </w:pPr>
          <w:hyperlink w:anchor="__RefHeading___Toc4535953_3650668749">
            <w:r>
              <w:rPr>
                <w:webHidden/>
                <w:rStyle w:val="IndexLink"/>
                <w:rtl w:val="true"/>
              </w:rPr>
              <w:t xml:space="preserve">عدم تفاوت معناي كريمه با استثناء متصل و منقطع در نظر سيد خويي قدس سره </w:t>
            </w:r>
            <w:r>
              <w:rPr>
                <w:rStyle w:val="IndexLink"/>
                <w:rtl w:val="true"/>
              </w:rPr>
              <w:t>-</w:t>
              <w:tab/>
            </w:r>
            <w:r>
              <w:rPr>
                <w:rStyle w:val="IndexLink"/>
              </w:rPr>
              <w:t>510</w:t>
            </w:r>
          </w:hyperlink>
        </w:p>
        <w:p>
          <w:pPr>
            <w:pStyle w:val="Contents6"/>
            <w:tabs>
              <w:tab w:val="clear" w:pos="7609"/>
              <w:tab w:val="right" w:pos="9026" w:leader="dot"/>
            </w:tabs>
            <w:rPr/>
          </w:pPr>
          <w:hyperlink w:anchor="__RefHeading___Toc4535955_3650668749">
            <w:r>
              <w:rPr>
                <w:webHidden/>
                <w:rStyle w:val="IndexLink"/>
                <w:rtl w:val="true"/>
              </w:rPr>
              <w:t xml:space="preserve">نقد كلام سيد خويي قدس سره </w:t>
            </w:r>
            <w:r>
              <w:rPr>
                <w:rStyle w:val="IndexLink"/>
                <w:rtl w:val="true"/>
              </w:rPr>
              <w:t>-</w:t>
              <w:tab/>
            </w:r>
            <w:r>
              <w:rPr>
                <w:rStyle w:val="IndexLink"/>
              </w:rPr>
              <w:t>513</w:t>
            </w:r>
          </w:hyperlink>
        </w:p>
        <w:p>
          <w:pPr>
            <w:pStyle w:val="Contents6"/>
            <w:tabs>
              <w:tab w:val="clear" w:pos="7609"/>
              <w:tab w:val="right" w:pos="9026" w:leader="dot"/>
            </w:tabs>
            <w:rPr/>
          </w:pPr>
          <w:hyperlink w:anchor="__RefHeading___Toc4535957_3650668749">
            <w:r>
              <w:rPr>
                <w:webHidden/>
                <w:rStyle w:val="IndexLink"/>
                <w:rtl w:val="true"/>
              </w:rPr>
              <w:t xml:space="preserve">قيد </w:t>
            </w:r>
            <w:r>
              <w:rPr>
                <w:rStyle w:val="IndexLink"/>
                <w:rtl w:val="true"/>
              </w:rPr>
              <w:t>(</w:t>
            </w:r>
            <w:r>
              <w:rPr>
                <w:rStyle w:val="IndexLink"/>
                <w:rtl w:val="true"/>
              </w:rPr>
              <w:t>عن تراضٍ</w:t>
            </w:r>
            <w:r>
              <w:rPr>
                <w:rStyle w:val="IndexLink"/>
                <w:rtl w:val="true"/>
              </w:rPr>
              <w:t xml:space="preserve">) </w:t>
            </w:r>
            <w:r>
              <w:rPr>
                <w:rStyle w:val="IndexLink"/>
                <w:rtl w:val="true"/>
              </w:rPr>
              <w:t>توضيحي است يا احترازي؟</w:t>
            </w:r>
            <w:r>
              <w:rPr>
                <w:rStyle w:val="IndexLink"/>
                <w:rtl w:val="true"/>
              </w:rPr>
              <w:tab/>
            </w:r>
            <w:r>
              <w:rPr>
                <w:rStyle w:val="IndexLink"/>
              </w:rPr>
              <w:t>514</w:t>
            </w:r>
          </w:hyperlink>
        </w:p>
        <w:p>
          <w:pPr>
            <w:pStyle w:val="Contents6"/>
            <w:tabs>
              <w:tab w:val="clear" w:pos="7609"/>
              <w:tab w:val="right" w:pos="9026" w:leader="dot"/>
            </w:tabs>
            <w:rPr/>
          </w:pPr>
          <w:hyperlink w:anchor="__RefHeading___Toc4535959_3650668749">
            <w:r>
              <w:rPr>
                <w:webHidden/>
                <w:rStyle w:val="IndexLink"/>
                <w:rtl w:val="true"/>
              </w:rPr>
              <w:t>نحوه‌ي استدلال به كريمه براي اثبات صحت و افاده‌ي ملكيّت معاطات</w:t>
            </w:r>
            <w:r>
              <w:rPr>
                <w:rStyle w:val="IndexLink"/>
                <w:rtl w:val="true"/>
              </w:rPr>
              <w:tab/>
            </w:r>
            <w:r>
              <w:rPr>
                <w:rStyle w:val="IndexLink"/>
              </w:rPr>
              <w:t>515</w:t>
            </w:r>
          </w:hyperlink>
        </w:p>
        <w:p>
          <w:pPr>
            <w:pStyle w:val="Contents5"/>
            <w:tabs>
              <w:tab w:val="clear" w:pos="7892"/>
              <w:tab w:val="right" w:pos="9026" w:leader="dot"/>
            </w:tabs>
            <w:rPr/>
          </w:pPr>
          <w:hyperlink w:anchor="__RefHeading___Toc4535961_3650668749">
            <w:r>
              <w:rPr>
                <w:webHidden/>
                <w:rStyle w:val="IndexLink"/>
              </w:rPr>
              <w:t>3</w:t>
            </w:r>
            <w:r>
              <w:rPr>
                <w:rStyle w:val="IndexLink"/>
                <w:rtl w:val="true"/>
              </w:rPr>
              <w:t xml:space="preserve">) </w:t>
            </w:r>
            <w:r>
              <w:rPr>
                <w:rStyle w:val="IndexLink"/>
                <w:rtl w:val="true"/>
              </w:rPr>
              <w:t xml:space="preserve">آيه‌ي شريفه‌ي </w:t>
            </w:r>
            <w:r>
              <w:rPr>
                <w:rStyle w:val="IndexLink"/>
                <w:rtl w:val="true"/>
              </w:rPr>
              <w:t>(</w:t>
            </w:r>
            <w:r>
              <w:rPr>
                <w:rStyle w:val="IndexLink"/>
                <w:rtl w:val="true"/>
              </w:rPr>
              <w:t>أوفُوا بالعُقُود</w:t>
            </w:r>
            <w:r>
              <w:rPr>
                <w:rStyle w:val="IndexLink"/>
                <w:rtl w:val="true"/>
              </w:rPr>
              <w:t>)</w:t>
              <w:tab/>
            </w:r>
            <w:r>
              <w:rPr>
                <w:rStyle w:val="IndexLink"/>
              </w:rPr>
              <w:t>516</w:t>
            </w:r>
          </w:hyperlink>
        </w:p>
        <w:p>
          <w:pPr>
            <w:pStyle w:val="Contents6"/>
            <w:tabs>
              <w:tab w:val="clear" w:pos="7609"/>
              <w:tab w:val="right" w:pos="9026" w:leader="dot"/>
            </w:tabs>
            <w:rPr/>
          </w:pPr>
          <w:hyperlink w:anchor="__RefHeading___Toc4535963_3650668749">
            <w:r>
              <w:rPr>
                <w:webHidden/>
                <w:rStyle w:val="IndexLink"/>
                <w:rtl w:val="true"/>
              </w:rPr>
              <w:t>اشاره</w:t>
            </w:r>
            <w:r>
              <w:rPr>
                <w:rStyle w:val="IndexLink"/>
                <w:rtl w:val="true"/>
              </w:rPr>
              <w:tab/>
            </w:r>
            <w:r>
              <w:rPr>
                <w:rStyle w:val="IndexLink"/>
              </w:rPr>
              <w:t>516</w:t>
            </w:r>
          </w:hyperlink>
        </w:p>
        <w:p>
          <w:pPr>
            <w:pStyle w:val="Contents6"/>
            <w:tabs>
              <w:tab w:val="clear" w:pos="7609"/>
              <w:tab w:val="right" w:pos="9026" w:leader="dot"/>
            </w:tabs>
            <w:rPr/>
          </w:pPr>
          <w:hyperlink w:anchor="__RefHeading___Toc4535965_3650668749">
            <w:r>
              <w:rPr>
                <w:webHidden/>
                <w:rStyle w:val="IndexLink"/>
                <w:rtl w:val="true"/>
              </w:rPr>
              <w:t xml:space="preserve">وجه عدم تمسك شيخ قدس سره </w:t>
            </w:r>
            <w:r>
              <w:rPr>
                <w:rStyle w:val="IndexLink"/>
                <w:rtl w:val="true"/>
              </w:rPr>
              <w:t xml:space="preserve">- </w:t>
            </w:r>
            <w:r>
              <w:rPr>
                <w:rStyle w:val="IndexLink"/>
                <w:rtl w:val="true"/>
              </w:rPr>
              <w:t>به كريمه براي اثبات صحت و افاده‌ي ملكيت معاطات</w:t>
            </w:r>
            <w:r>
              <w:rPr>
                <w:rStyle w:val="IndexLink"/>
                <w:rtl w:val="true"/>
              </w:rPr>
              <w:tab/>
            </w:r>
            <w:r>
              <w:rPr>
                <w:rStyle w:val="IndexLink"/>
              </w:rPr>
              <w:t>518</w:t>
            </w:r>
          </w:hyperlink>
        </w:p>
        <w:p>
          <w:pPr>
            <w:pStyle w:val="Contents5"/>
            <w:tabs>
              <w:tab w:val="clear" w:pos="7892"/>
              <w:tab w:val="right" w:pos="9026" w:leader="dot"/>
            </w:tabs>
            <w:rPr/>
          </w:pPr>
          <w:hyperlink w:anchor="__RefHeading___Toc4535967_3650668749">
            <w:r>
              <w:rPr>
                <w:webHidden/>
                <w:rStyle w:val="IndexLink"/>
              </w:rPr>
              <w:t>4</w:t>
            </w:r>
            <w:r>
              <w:rPr>
                <w:rStyle w:val="IndexLink"/>
                <w:rtl w:val="true"/>
              </w:rPr>
              <w:t xml:space="preserve">) </w:t>
            </w:r>
            <w:r>
              <w:rPr>
                <w:rStyle w:val="IndexLink"/>
                <w:rtl w:val="true"/>
              </w:rPr>
              <w:t xml:space="preserve">تمسّك به روايت معروف </w:t>
            </w:r>
            <w:r>
              <w:rPr>
                <w:rStyle w:val="IndexLink"/>
                <w:rtl w:val="true"/>
              </w:rPr>
              <w:t>«</w:t>
            </w:r>
            <w:r>
              <w:rPr>
                <w:rStyle w:val="IndexLink"/>
                <w:rtl w:val="true"/>
              </w:rPr>
              <w:t>الناس مسلّطون علي أموالهم</w:t>
            </w:r>
            <w:r>
              <w:rPr>
                <w:rStyle w:val="IndexLink"/>
                <w:rtl w:val="true"/>
              </w:rPr>
              <w:t>»</w:t>
              <w:tab/>
            </w:r>
            <w:r>
              <w:rPr>
                <w:rStyle w:val="IndexLink"/>
              </w:rPr>
              <w:t>522</w:t>
            </w:r>
          </w:hyperlink>
        </w:p>
        <w:p>
          <w:pPr>
            <w:pStyle w:val="Contents3"/>
            <w:tabs>
              <w:tab w:val="clear" w:pos="8459"/>
              <w:tab w:val="right" w:pos="9026" w:leader="dot"/>
            </w:tabs>
            <w:rPr/>
          </w:pPr>
          <w:hyperlink w:anchor="__RefHeading___Toc4535969_3650668749">
            <w:r>
              <w:rPr>
                <w:webHidden/>
                <w:rStyle w:val="IndexLink"/>
                <w:rtl w:val="true"/>
              </w:rPr>
              <w:t xml:space="preserve">مناقشه‌ي شيخ قدس سره </w:t>
            </w:r>
            <w:r>
              <w:rPr>
                <w:rStyle w:val="IndexLink"/>
                <w:rtl w:val="true"/>
              </w:rPr>
              <w:t xml:space="preserve">- </w:t>
            </w:r>
            <w:r>
              <w:rPr>
                <w:rStyle w:val="IndexLink"/>
                <w:rtl w:val="true"/>
              </w:rPr>
              <w:t>در دلالت حديث سلطنت بر مدّعا</w:t>
            </w:r>
            <w:r>
              <w:rPr>
                <w:rStyle w:val="IndexLink"/>
                <w:rtl w:val="true"/>
              </w:rPr>
              <w:tab/>
            </w:r>
            <w:r>
              <w:rPr>
                <w:rStyle w:val="IndexLink"/>
              </w:rPr>
              <w:t>524</w:t>
            </w:r>
          </w:hyperlink>
        </w:p>
        <w:p>
          <w:pPr>
            <w:pStyle w:val="Contents3"/>
            <w:tabs>
              <w:tab w:val="clear" w:pos="8459"/>
              <w:tab w:val="right" w:pos="9026" w:leader="dot"/>
            </w:tabs>
            <w:rPr/>
          </w:pPr>
          <w:hyperlink w:anchor="__RefHeading___Toc4535971_3650668749">
            <w:r>
              <w:rPr>
                <w:webHidden/>
                <w:rStyle w:val="IndexLink"/>
                <w:rtl w:val="true"/>
              </w:rPr>
              <w:t>موضع أعلام در دلالت حديث سلطنت</w:t>
            </w:r>
            <w:r>
              <w:rPr>
                <w:rStyle w:val="IndexLink"/>
                <w:rtl w:val="true"/>
              </w:rPr>
              <w:tab/>
            </w:r>
            <w:r>
              <w:rPr>
                <w:rStyle w:val="IndexLink"/>
              </w:rPr>
              <w:t>526</w:t>
            </w:r>
          </w:hyperlink>
        </w:p>
        <w:p>
          <w:pPr>
            <w:pStyle w:val="Contents4"/>
            <w:tabs>
              <w:tab w:val="clear" w:pos="8176"/>
              <w:tab w:val="right" w:pos="9026" w:leader="dot"/>
            </w:tabs>
            <w:rPr/>
          </w:pPr>
          <w:hyperlink w:anchor="__RefHeading___Toc4535973_3650668749">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4535975_3650668749">
            <w:r>
              <w:rPr>
                <w:webHidden/>
                <w:rStyle w:val="IndexLink"/>
                <w:rtl w:val="true"/>
              </w:rPr>
              <w:t xml:space="preserve">كلام سيد يزدي قدس سره </w:t>
            </w:r>
            <w:r>
              <w:rPr>
                <w:rStyle w:val="IndexLink"/>
                <w:rtl w:val="true"/>
              </w:rPr>
              <w:t xml:space="preserve">- </w:t>
            </w:r>
            <w:r>
              <w:rPr>
                <w:rStyle w:val="IndexLink"/>
                <w:rtl w:val="true"/>
              </w:rPr>
              <w:t>در تصحيح تمسّك به حديث سلطنت براي امضاء معاطات</w:t>
            </w:r>
            <w:r>
              <w:rPr>
                <w:rStyle w:val="IndexLink"/>
                <w:rtl w:val="true"/>
              </w:rPr>
              <w:tab/>
            </w:r>
            <w:r>
              <w:rPr>
                <w:rStyle w:val="IndexLink"/>
              </w:rPr>
              <w:t>528</w:t>
            </w:r>
          </w:hyperlink>
        </w:p>
        <w:p>
          <w:pPr>
            <w:pStyle w:val="Contents4"/>
            <w:tabs>
              <w:tab w:val="clear" w:pos="8176"/>
              <w:tab w:val="right" w:pos="9026" w:leader="dot"/>
            </w:tabs>
            <w:rPr/>
          </w:pPr>
          <w:hyperlink w:anchor="__RefHeading___Toc4535977_3650668749">
            <w:r>
              <w:rPr>
                <w:webHidden/>
                <w:rStyle w:val="IndexLink"/>
                <w:rtl w:val="true"/>
              </w:rPr>
              <w:t xml:space="preserve">كلام محقق اصفهاني قدس سره </w:t>
            </w:r>
            <w:r>
              <w:rPr>
                <w:rStyle w:val="IndexLink"/>
                <w:rtl w:val="true"/>
              </w:rPr>
              <w:t xml:space="preserve">- </w:t>
            </w:r>
            <w:r>
              <w:rPr>
                <w:rStyle w:val="IndexLink"/>
                <w:rtl w:val="true"/>
              </w:rPr>
              <w:t>در تصحيح تمسّك به حديث سلطنت براي امضاء معاطات</w:t>
            </w:r>
            <w:r>
              <w:rPr>
                <w:rStyle w:val="IndexLink"/>
                <w:rtl w:val="true"/>
              </w:rPr>
              <w:tab/>
            </w:r>
            <w:r>
              <w:rPr>
                <w:rStyle w:val="IndexLink"/>
              </w:rPr>
              <w:t>532</w:t>
            </w:r>
          </w:hyperlink>
        </w:p>
        <w:p>
          <w:pPr>
            <w:pStyle w:val="Contents4"/>
            <w:tabs>
              <w:tab w:val="clear" w:pos="8176"/>
              <w:tab w:val="right" w:pos="9026" w:leader="dot"/>
            </w:tabs>
            <w:rPr/>
          </w:pPr>
          <w:hyperlink w:anchor="__RefHeading___Toc4535979_3650668749">
            <w:r>
              <w:rPr>
                <w:webHidden/>
                <w:rStyle w:val="IndexLink"/>
                <w:rtl w:val="true"/>
              </w:rPr>
              <w:t>خلاصه‌ي كلام مخالفين امكان تمسك به حديث سلطنت براي إمضاء معاطات</w:t>
            </w:r>
            <w:r>
              <w:rPr>
                <w:rStyle w:val="IndexLink"/>
                <w:rtl w:val="true"/>
              </w:rPr>
              <w:tab/>
            </w:r>
            <w:r>
              <w:rPr>
                <w:rStyle w:val="IndexLink"/>
              </w:rPr>
              <w:t>535</w:t>
            </w:r>
          </w:hyperlink>
        </w:p>
        <w:p>
          <w:pPr>
            <w:pStyle w:val="Contents4"/>
            <w:tabs>
              <w:tab w:val="clear" w:pos="8176"/>
              <w:tab w:val="right" w:pos="9026" w:leader="dot"/>
            </w:tabs>
            <w:rPr/>
          </w:pPr>
          <w:hyperlink w:anchor="__RefHeading___Toc4535981_3650668749">
            <w:r>
              <w:rPr>
                <w:webHidden/>
                <w:rStyle w:val="IndexLink"/>
                <w:rtl w:val="true"/>
              </w:rPr>
              <w:t xml:space="preserve">نقض سيد خويي قدس سره </w:t>
            </w:r>
            <w:r>
              <w:rPr>
                <w:rStyle w:val="IndexLink"/>
                <w:rtl w:val="true"/>
              </w:rPr>
              <w:t xml:space="preserve">- </w:t>
            </w:r>
            <w:r>
              <w:rPr>
                <w:rStyle w:val="IndexLink"/>
                <w:rtl w:val="true"/>
              </w:rPr>
              <w:t>بر كلام قائلين به اطلاق حديث از حيث انواع معاملات</w:t>
            </w:r>
            <w:r>
              <w:rPr>
                <w:rStyle w:val="IndexLink"/>
                <w:rtl w:val="true"/>
              </w:rPr>
              <w:tab/>
            </w:r>
            <w:r>
              <w:rPr>
                <w:rStyle w:val="IndexLink"/>
              </w:rPr>
              <w:t>536</w:t>
            </w:r>
          </w:hyperlink>
        </w:p>
        <w:p>
          <w:pPr>
            <w:pStyle w:val="Contents4"/>
            <w:tabs>
              <w:tab w:val="clear" w:pos="8176"/>
              <w:tab w:val="right" w:pos="9026" w:leader="dot"/>
            </w:tabs>
            <w:rPr/>
          </w:pPr>
          <w:hyperlink w:anchor="__RefHeading___Toc4535983_3650668749">
            <w:r>
              <w:rPr>
                <w:webHidden/>
                <w:rStyle w:val="IndexLink"/>
                <w:rtl w:val="true"/>
              </w:rPr>
              <w:t xml:space="preserve">نقد كلام سيد خويي قدس سره </w:t>
            </w:r>
            <w:r>
              <w:rPr>
                <w:rStyle w:val="IndexLink"/>
                <w:rtl w:val="true"/>
              </w:rPr>
              <w:t>-</w:t>
              <w:tab/>
            </w:r>
            <w:r>
              <w:rPr>
                <w:rStyle w:val="IndexLink"/>
              </w:rPr>
              <w:t>537</w:t>
            </w:r>
          </w:hyperlink>
        </w:p>
        <w:p>
          <w:pPr>
            <w:pStyle w:val="Contents4"/>
            <w:tabs>
              <w:tab w:val="clear" w:pos="8176"/>
              <w:tab w:val="right" w:pos="9026" w:leader="dot"/>
            </w:tabs>
            <w:rPr/>
          </w:pPr>
          <w:hyperlink w:anchor="__RefHeading___Toc4535985_3650668749">
            <w:r>
              <w:rPr>
                <w:webHidden/>
                <w:rStyle w:val="IndexLink"/>
                <w:rtl w:val="true"/>
              </w:rPr>
              <w:t xml:space="preserve">نقد مرحوم امام قدس سره </w:t>
            </w:r>
            <w:r>
              <w:rPr>
                <w:rStyle w:val="IndexLink"/>
                <w:rtl w:val="true"/>
              </w:rPr>
              <w:t xml:space="preserve">- </w:t>
            </w:r>
            <w:r>
              <w:rPr>
                <w:rStyle w:val="IndexLink"/>
                <w:rtl w:val="true"/>
              </w:rPr>
              <w:t>بر كلام قائلين به اطلاق حديث سلطنت</w:t>
            </w:r>
            <w:r>
              <w:rPr>
                <w:rStyle w:val="IndexLink"/>
                <w:rtl w:val="true"/>
              </w:rPr>
              <w:tab/>
            </w:r>
            <w:r>
              <w:rPr>
                <w:rStyle w:val="IndexLink"/>
              </w:rPr>
              <w:t>538</w:t>
            </w:r>
          </w:hyperlink>
        </w:p>
        <w:p>
          <w:pPr>
            <w:pStyle w:val="Contents4"/>
            <w:tabs>
              <w:tab w:val="clear" w:pos="8176"/>
              <w:tab w:val="right" w:pos="9026" w:leader="dot"/>
            </w:tabs>
            <w:rPr/>
          </w:pPr>
          <w:hyperlink w:anchor="__RefHeading___Toc4535987_3650668749">
            <w:r>
              <w:rPr>
                <w:webHidden/>
                <w:rStyle w:val="IndexLink"/>
                <w:rtl w:val="true"/>
              </w:rPr>
              <w:t xml:space="preserve">نقد كلام امام قدس سره </w:t>
            </w:r>
            <w:r>
              <w:rPr>
                <w:rStyle w:val="IndexLink"/>
                <w:rtl w:val="true"/>
              </w:rPr>
              <w:t>-</w:t>
              <w:tab/>
            </w:r>
            <w:r>
              <w:rPr>
                <w:rStyle w:val="IndexLink"/>
              </w:rPr>
              <w:t>542</w:t>
            </w:r>
          </w:hyperlink>
        </w:p>
        <w:p>
          <w:pPr>
            <w:pStyle w:val="Contents3"/>
            <w:tabs>
              <w:tab w:val="clear" w:pos="8459"/>
              <w:tab w:val="right" w:pos="9026" w:leader="dot"/>
            </w:tabs>
            <w:rPr/>
          </w:pPr>
          <w:hyperlink w:anchor="__RefHeading___Toc4535989_3650668749">
            <w:r>
              <w:rPr>
                <w:webHidden/>
                <w:rStyle w:val="IndexLink"/>
                <w:rtl w:val="true"/>
              </w:rPr>
              <w:t>مروري بر ادلّه‌ي صحت معاطات</w:t>
            </w:r>
            <w:r>
              <w:rPr>
                <w:rStyle w:val="IndexLink"/>
                <w:rtl w:val="true"/>
              </w:rPr>
              <w:tab/>
            </w:r>
            <w:r>
              <w:rPr>
                <w:rStyle w:val="IndexLink"/>
              </w:rPr>
              <w:t>543</w:t>
            </w:r>
          </w:hyperlink>
        </w:p>
        <w:p>
          <w:pPr>
            <w:pStyle w:val="Contents3"/>
            <w:tabs>
              <w:tab w:val="clear" w:pos="8459"/>
              <w:tab w:val="right" w:pos="9026" w:leader="dot"/>
            </w:tabs>
            <w:rPr/>
          </w:pPr>
          <w:hyperlink w:anchor="__RefHeading___Toc4535991_3650668749">
            <w:r>
              <w:rPr>
                <w:webHidden/>
                <w:rStyle w:val="IndexLink"/>
                <w:rtl w:val="true"/>
              </w:rPr>
              <w:t xml:space="preserve">مبعّدات قول به إباحه از كاشف الغطاء قدس سره </w:t>
            </w:r>
            <w:r>
              <w:rPr>
                <w:rStyle w:val="IndexLink"/>
                <w:rtl w:val="true"/>
              </w:rPr>
              <w:t>-</w:t>
              <w:tab/>
            </w:r>
            <w:r>
              <w:rPr>
                <w:rStyle w:val="IndexLink"/>
              </w:rPr>
              <w:t>544</w:t>
            </w:r>
          </w:hyperlink>
        </w:p>
        <w:p>
          <w:pPr>
            <w:pStyle w:val="Contents4"/>
            <w:tabs>
              <w:tab w:val="clear" w:pos="8176"/>
              <w:tab w:val="right" w:pos="9026" w:leader="dot"/>
            </w:tabs>
            <w:rPr/>
          </w:pPr>
          <w:hyperlink w:anchor="__RefHeading___Toc4535993_3650668749">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4535995_3650668749">
            <w:r>
              <w:rPr>
                <w:webHidden/>
                <w:rStyle w:val="IndexLink"/>
                <w:rtl w:val="true"/>
              </w:rPr>
              <w:t>مبعّد اوّل</w:t>
            </w:r>
            <w:r>
              <w:rPr>
                <w:rStyle w:val="IndexLink"/>
                <w:rtl w:val="true"/>
              </w:rPr>
              <w:t xml:space="preserve">: </w:t>
            </w:r>
            <w:r>
              <w:rPr>
                <w:rStyle w:val="IndexLink"/>
                <w:rtl w:val="true"/>
              </w:rPr>
              <w:t>إن العقود و ما قام مقامها لا تتبع القصود</w:t>
            </w:r>
            <w:r>
              <w:rPr>
                <w:rStyle w:val="IndexLink"/>
                <w:rtl w:val="true"/>
              </w:rPr>
              <w:tab/>
            </w:r>
            <w:r>
              <w:rPr>
                <w:rStyle w:val="IndexLink"/>
              </w:rPr>
              <w:t>545</w:t>
            </w:r>
          </w:hyperlink>
        </w:p>
        <w:p>
          <w:pPr>
            <w:pStyle w:val="Contents5"/>
            <w:tabs>
              <w:tab w:val="clear" w:pos="7892"/>
              <w:tab w:val="right" w:pos="9026" w:leader="dot"/>
            </w:tabs>
            <w:rPr/>
          </w:pPr>
          <w:hyperlink w:anchor="__RefHeading___Toc4535997_3650668749">
            <w:r>
              <w:rPr>
                <w:webHidden/>
                <w:rStyle w:val="IndexLink"/>
                <w:rtl w:val="true"/>
              </w:rPr>
              <w:t>اشاره</w:t>
            </w:r>
            <w:r>
              <w:rPr>
                <w:rStyle w:val="IndexLink"/>
                <w:rtl w:val="true"/>
              </w:rPr>
              <w:tab/>
            </w:r>
            <w:r>
              <w:rPr>
                <w:rStyle w:val="IndexLink"/>
              </w:rPr>
              <w:t>545</w:t>
            </w:r>
          </w:hyperlink>
        </w:p>
        <w:p>
          <w:pPr>
            <w:pStyle w:val="Contents5"/>
            <w:tabs>
              <w:tab w:val="clear" w:pos="7892"/>
              <w:tab w:val="right" w:pos="9026" w:leader="dot"/>
            </w:tabs>
            <w:rPr/>
          </w:pPr>
          <w:hyperlink w:anchor="__RefHeading___Toc4535999_3650668749">
            <w:r>
              <w:rPr>
                <w:webHidden/>
                <w:rStyle w:val="IndexLink"/>
                <w:rtl w:val="true"/>
              </w:rPr>
              <w:t xml:space="preserve">پاسخ شيخ قدس سره </w:t>
            </w:r>
            <w:r>
              <w:rPr>
                <w:rStyle w:val="IndexLink"/>
                <w:rtl w:val="true"/>
              </w:rPr>
              <w:t xml:space="preserve">- </w:t>
            </w:r>
            <w:r>
              <w:rPr>
                <w:rStyle w:val="IndexLink"/>
                <w:rtl w:val="true"/>
              </w:rPr>
              <w:t>به مبعّد اوّل</w:t>
            </w:r>
            <w:r>
              <w:rPr>
                <w:rStyle w:val="IndexLink"/>
                <w:rtl w:val="true"/>
              </w:rPr>
              <w:tab/>
            </w:r>
            <w:r>
              <w:rPr>
                <w:rStyle w:val="IndexLink"/>
              </w:rPr>
              <w:t>546</w:t>
            </w:r>
          </w:hyperlink>
        </w:p>
        <w:p>
          <w:pPr>
            <w:pStyle w:val="Contents5"/>
            <w:tabs>
              <w:tab w:val="clear" w:pos="7892"/>
              <w:tab w:val="right" w:pos="9026" w:leader="dot"/>
            </w:tabs>
            <w:rPr/>
          </w:pPr>
          <w:hyperlink w:anchor="__RefHeading___Toc4536001_3650668749">
            <w:r>
              <w:rPr>
                <w:webHidden/>
                <w:rStyle w:val="IndexLink"/>
                <w:rtl w:val="true"/>
              </w:rPr>
              <w:t>مواردي از تخلّف عقد از قصد در فقه</w:t>
            </w:r>
            <w:r>
              <w:rPr>
                <w:rStyle w:val="IndexLink"/>
                <w:rtl w:val="true"/>
              </w:rPr>
              <w:tab/>
            </w:r>
            <w:r>
              <w:rPr>
                <w:rStyle w:val="IndexLink"/>
              </w:rPr>
              <w:t>548</w:t>
            </w:r>
          </w:hyperlink>
        </w:p>
        <w:p>
          <w:pPr>
            <w:pStyle w:val="Contents5"/>
            <w:tabs>
              <w:tab w:val="clear" w:pos="7892"/>
              <w:tab w:val="right" w:pos="9026" w:leader="dot"/>
            </w:tabs>
            <w:rPr/>
          </w:pPr>
          <w:hyperlink w:anchor="__RefHeading___Toc4536003_3650668749">
            <w:r>
              <w:rPr>
                <w:webHidden/>
                <w:rStyle w:val="IndexLink"/>
                <w:rtl w:val="true"/>
              </w:rPr>
              <w:t xml:space="preserve">بررسي پاسخ شيخ به مبعّد اوّل كاشف الغطاء قدس سرهما </w:t>
            </w:r>
            <w:r>
              <w:rPr>
                <w:rStyle w:val="IndexLink"/>
                <w:rtl w:val="true"/>
              </w:rPr>
              <w:t>-</w:t>
              <w:tab/>
            </w:r>
            <w:r>
              <w:rPr>
                <w:rStyle w:val="IndexLink"/>
              </w:rPr>
              <w:t>551</w:t>
            </w:r>
          </w:hyperlink>
        </w:p>
        <w:p>
          <w:pPr>
            <w:pStyle w:val="Contents5"/>
            <w:tabs>
              <w:tab w:val="clear" w:pos="7892"/>
              <w:tab w:val="right" w:pos="9026" w:leader="dot"/>
            </w:tabs>
            <w:rPr/>
          </w:pPr>
          <w:hyperlink w:anchor="__RefHeading___Toc4536005_3650668749">
            <w:r>
              <w:rPr>
                <w:webHidden/>
                <w:rStyle w:val="IndexLink"/>
                <w:rtl w:val="true"/>
              </w:rPr>
              <w:t xml:space="preserve">پاسخ بعضي به نقوض شيخ قدس سره </w:t>
            </w:r>
            <w:r>
              <w:rPr>
                <w:rStyle w:val="IndexLink"/>
                <w:rtl w:val="true"/>
              </w:rPr>
              <w:t xml:space="preserve">- </w:t>
            </w:r>
            <w:r>
              <w:rPr>
                <w:rStyle w:val="IndexLink"/>
                <w:rtl w:val="true"/>
              </w:rPr>
              <w:t>در مبعّد اوّل و نقد آن</w:t>
            </w:r>
            <w:r>
              <w:rPr>
                <w:rStyle w:val="IndexLink"/>
                <w:rtl w:val="true"/>
              </w:rPr>
              <w:tab/>
            </w:r>
            <w:r>
              <w:rPr>
                <w:rStyle w:val="IndexLink"/>
              </w:rPr>
              <w:t>553</w:t>
            </w:r>
          </w:hyperlink>
        </w:p>
        <w:p>
          <w:pPr>
            <w:pStyle w:val="Contents4"/>
            <w:tabs>
              <w:tab w:val="clear" w:pos="8176"/>
              <w:tab w:val="right" w:pos="9026" w:leader="dot"/>
            </w:tabs>
            <w:rPr/>
          </w:pPr>
          <w:hyperlink w:anchor="__RefHeading___Toc4536007_3650668749">
            <w:r>
              <w:rPr>
                <w:webHidden/>
                <w:rStyle w:val="IndexLink"/>
                <w:rtl w:val="true"/>
              </w:rPr>
              <w:t>مبعّد دوم</w:t>
            </w:r>
            <w:r>
              <w:rPr>
                <w:rStyle w:val="IndexLink"/>
                <w:rtl w:val="true"/>
              </w:rPr>
              <w:t xml:space="preserve">: </w:t>
            </w:r>
            <w:r>
              <w:rPr>
                <w:rStyle w:val="IndexLink"/>
                <w:rtl w:val="true"/>
              </w:rPr>
              <w:t>تصرّف يا اراده‌ي تصرّف از مملّكات باشد</w:t>
            </w:r>
            <w:r>
              <w:rPr>
                <w:rStyle w:val="IndexLink"/>
                <w:rtl w:val="true"/>
              </w:rPr>
              <w:tab/>
            </w:r>
            <w:r>
              <w:rPr>
                <w:rStyle w:val="IndexLink"/>
              </w:rPr>
              <w:t>561</w:t>
            </w:r>
          </w:hyperlink>
        </w:p>
        <w:p>
          <w:pPr>
            <w:pStyle w:val="Contents5"/>
            <w:tabs>
              <w:tab w:val="clear" w:pos="7892"/>
              <w:tab w:val="right" w:pos="9026" w:leader="dot"/>
            </w:tabs>
            <w:rPr/>
          </w:pPr>
          <w:hyperlink w:anchor="__RefHeading___Toc4536009_3650668749">
            <w:r>
              <w:rPr>
                <w:webHidden/>
                <w:rStyle w:val="IndexLink"/>
                <w:rtl w:val="true"/>
              </w:rPr>
              <w:t>اشاره</w:t>
            </w:r>
            <w:r>
              <w:rPr>
                <w:rStyle w:val="IndexLink"/>
                <w:rtl w:val="true"/>
              </w:rPr>
              <w:tab/>
            </w:r>
            <w:r>
              <w:rPr>
                <w:rStyle w:val="IndexLink"/>
              </w:rPr>
              <w:t>561</w:t>
            </w:r>
          </w:hyperlink>
        </w:p>
        <w:p>
          <w:pPr>
            <w:pStyle w:val="Contents5"/>
            <w:tabs>
              <w:tab w:val="clear" w:pos="7892"/>
              <w:tab w:val="right" w:pos="9026" w:leader="dot"/>
            </w:tabs>
            <w:rPr/>
          </w:pPr>
          <w:hyperlink w:anchor="__RefHeading___Toc4536011_3650668749">
            <w:r>
              <w:rPr>
                <w:webHidden/>
                <w:rStyle w:val="IndexLink"/>
                <w:rtl w:val="true"/>
              </w:rPr>
              <w:t xml:space="preserve">پاسخ شيخ قدس سره </w:t>
            </w:r>
            <w:r>
              <w:rPr>
                <w:rStyle w:val="IndexLink"/>
                <w:rtl w:val="true"/>
              </w:rPr>
              <w:t xml:space="preserve">- </w:t>
            </w:r>
            <w:r>
              <w:rPr>
                <w:rStyle w:val="IndexLink"/>
                <w:rtl w:val="true"/>
              </w:rPr>
              <w:t xml:space="preserve">به مبعّد دوم كاشف الغطاء قدس سره </w:t>
            </w:r>
            <w:r>
              <w:rPr>
                <w:rStyle w:val="IndexLink"/>
                <w:rtl w:val="true"/>
              </w:rPr>
              <w:t>-</w:t>
              <w:tab/>
            </w:r>
            <w:r>
              <w:rPr>
                <w:rStyle w:val="IndexLink"/>
              </w:rPr>
              <w:t>563</w:t>
            </w:r>
          </w:hyperlink>
        </w:p>
        <w:p>
          <w:pPr>
            <w:pStyle w:val="Contents5"/>
            <w:tabs>
              <w:tab w:val="clear" w:pos="7892"/>
              <w:tab w:val="right" w:pos="9026" w:leader="dot"/>
            </w:tabs>
            <w:rPr/>
          </w:pPr>
          <w:hyperlink w:anchor="__RefHeading___Toc4536013_3650668749">
            <w:r>
              <w:rPr>
                <w:webHidden/>
                <w:rStyle w:val="IndexLink"/>
                <w:rtl w:val="true"/>
              </w:rPr>
              <w:t xml:space="preserve">پاسخ بهتر به مبعّد دوم كاشف الغطاء قدس سرهما </w:t>
            </w:r>
            <w:r>
              <w:rPr>
                <w:rStyle w:val="IndexLink"/>
                <w:rtl w:val="true"/>
              </w:rPr>
              <w:t>-</w:t>
              <w:tab/>
            </w:r>
            <w:r>
              <w:rPr>
                <w:rStyle w:val="IndexLink"/>
              </w:rPr>
              <w:t>564</w:t>
            </w:r>
          </w:hyperlink>
        </w:p>
        <w:p>
          <w:pPr>
            <w:pStyle w:val="Contents4"/>
            <w:tabs>
              <w:tab w:val="clear" w:pos="8176"/>
              <w:tab w:val="right" w:pos="9026" w:leader="dot"/>
            </w:tabs>
            <w:rPr/>
          </w:pPr>
          <w:hyperlink w:anchor="__RefHeading___Toc4536015_3650668749">
            <w:r>
              <w:rPr>
                <w:webHidden/>
                <w:rStyle w:val="IndexLink"/>
                <w:rtl w:val="true"/>
              </w:rPr>
              <w:t>مبعّد سوم</w:t>
            </w:r>
            <w:r>
              <w:rPr>
                <w:rStyle w:val="IndexLink"/>
                <w:rtl w:val="true"/>
              </w:rPr>
              <w:t xml:space="preserve">: </w:t>
            </w:r>
            <w:r>
              <w:rPr>
                <w:rStyle w:val="IndexLink"/>
                <w:rtl w:val="true"/>
              </w:rPr>
              <w:t>لزوم تعلق واجبات ماليّه به غير ملك</w:t>
            </w:r>
            <w:r>
              <w:rPr>
                <w:rStyle w:val="IndexLink"/>
                <w:rtl w:val="true"/>
              </w:rPr>
              <w:tab/>
            </w:r>
            <w:r>
              <w:rPr>
                <w:rStyle w:val="IndexLink"/>
              </w:rPr>
              <w:t>565</w:t>
            </w:r>
          </w:hyperlink>
        </w:p>
        <w:p>
          <w:pPr>
            <w:pStyle w:val="Contents5"/>
            <w:tabs>
              <w:tab w:val="clear" w:pos="7892"/>
              <w:tab w:val="right" w:pos="9026" w:leader="dot"/>
            </w:tabs>
            <w:rPr/>
          </w:pPr>
          <w:hyperlink w:anchor="__RefHeading___Toc4536017_3650668749">
            <w:r>
              <w:rPr>
                <w:webHidden/>
                <w:rStyle w:val="IndexLink"/>
                <w:rtl w:val="true"/>
              </w:rPr>
              <w:t>اشاره</w:t>
            </w:r>
            <w:r>
              <w:rPr>
                <w:rStyle w:val="IndexLink"/>
                <w:rtl w:val="true"/>
              </w:rPr>
              <w:tab/>
            </w:r>
            <w:r>
              <w:rPr>
                <w:rStyle w:val="IndexLink"/>
              </w:rPr>
              <w:t>565</w:t>
            </w:r>
          </w:hyperlink>
        </w:p>
        <w:p>
          <w:pPr>
            <w:pStyle w:val="Contents5"/>
            <w:tabs>
              <w:tab w:val="clear" w:pos="7892"/>
              <w:tab w:val="right" w:pos="9026" w:leader="dot"/>
            </w:tabs>
            <w:rPr/>
          </w:pPr>
          <w:hyperlink w:anchor="__RefHeading___Toc4536019_3650668749">
            <w:r>
              <w:rPr>
                <w:webHidden/>
                <w:rStyle w:val="IndexLink"/>
                <w:rtl w:val="true"/>
              </w:rPr>
              <w:t xml:space="preserve">پاسخ شيخ به مبعّد سوم كاشف الغطاء قدس سرهما </w:t>
            </w:r>
            <w:r>
              <w:rPr>
                <w:rStyle w:val="IndexLink"/>
                <w:rtl w:val="true"/>
              </w:rPr>
              <w:t>-</w:t>
              <w:tab/>
            </w:r>
            <w:r>
              <w:rPr>
                <w:rStyle w:val="IndexLink"/>
              </w:rPr>
              <w:t>568</w:t>
            </w:r>
          </w:hyperlink>
        </w:p>
        <w:p>
          <w:pPr>
            <w:pStyle w:val="Contents4"/>
            <w:tabs>
              <w:tab w:val="clear" w:pos="8176"/>
              <w:tab w:val="right" w:pos="9026" w:leader="dot"/>
            </w:tabs>
            <w:rPr/>
          </w:pPr>
          <w:hyperlink w:anchor="__RefHeading___Toc4536021_3650668749">
            <w:r>
              <w:rPr>
                <w:webHidden/>
                <w:rStyle w:val="IndexLink"/>
                <w:rtl w:val="true"/>
              </w:rPr>
              <w:t>مبعّد چهارم</w:t>
            </w:r>
            <w:r>
              <w:rPr>
                <w:rStyle w:val="IndexLink"/>
                <w:rtl w:val="true"/>
              </w:rPr>
              <w:t xml:space="preserve">: </w:t>
            </w:r>
            <w:r>
              <w:rPr>
                <w:rStyle w:val="IndexLink"/>
                <w:rtl w:val="true"/>
              </w:rPr>
              <w:t>تصرف از يك جانب مملّك جانب ديگر باشد</w:t>
            </w:r>
            <w:r>
              <w:rPr>
                <w:rStyle w:val="IndexLink"/>
                <w:rtl w:val="true"/>
              </w:rPr>
              <w:tab/>
            </w:r>
            <w:r>
              <w:rPr>
                <w:rStyle w:val="IndexLink"/>
              </w:rPr>
              <w:t>574</w:t>
            </w:r>
          </w:hyperlink>
        </w:p>
        <w:p>
          <w:pPr>
            <w:pStyle w:val="Contents4"/>
            <w:tabs>
              <w:tab w:val="clear" w:pos="8176"/>
              <w:tab w:val="right" w:pos="9026" w:leader="dot"/>
            </w:tabs>
            <w:rPr/>
          </w:pPr>
          <w:hyperlink w:anchor="__RefHeading___Toc4536023_3650668749">
            <w:r>
              <w:rPr>
                <w:webHidden/>
                <w:rStyle w:val="IndexLink"/>
                <w:rtl w:val="true"/>
              </w:rPr>
              <w:t>مبعّد پنجم</w:t>
            </w:r>
            <w:r>
              <w:rPr>
                <w:rStyle w:val="IndexLink"/>
                <w:rtl w:val="true"/>
              </w:rPr>
              <w:t xml:space="preserve">: </w:t>
            </w:r>
            <w:r>
              <w:rPr>
                <w:rStyle w:val="IndexLink"/>
                <w:rtl w:val="true"/>
              </w:rPr>
              <w:t>تلف سماوي از يك طرف مملّك طرف ديگر باشد</w:t>
            </w:r>
            <w:r>
              <w:rPr>
                <w:rStyle w:val="IndexLink"/>
                <w:rtl w:val="true"/>
              </w:rPr>
              <w:tab/>
            </w:r>
            <w:r>
              <w:rPr>
                <w:rStyle w:val="IndexLink"/>
              </w:rPr>
              <w:t>574</w:t>
            </w:r>
          </w:hyperlink>
        </w:p>
        <w:p>
          <w:pPr>
            <w:pStyle w:val="Contents5"/>
            <w:tabs>
              <w:tab w:val="clear" w:pos="7892"/>
              <w:tab w:val="right" w:pos="9026" w:leader="dot"/>
            </w:tabs>
            <w:rPr/>
          </w:pPr>
          <w:hyperlink w:anchor="__RefHeading___Toc4536025_3650668749">
            <w:r>
              <w:rPr>
                <w:webHidden/>
                <w:rStyle w:val="IndexLink"/>
                <w:rtl w:val="true"/>
              </w:rPr>
              <w:t>اشاره</w:t>
            </w:r>
            <w:r>
              <w:rPr>
                <w:rStyle w:val="IndexLink"/>
                <w:rtl w:val="true"/>
              </w:rPr>
              <w:tab/>
            </w:r>
            <w:r>
              <w:rPr>
                <w:rStyle w:val="IndexLink"/>
              </w:rPr>
              <w:t>574</w:t>
            </w:r>
          </w:hyperlink>
        </w:p>
        <w:p>
          <w:pPr>
            <w:pStyle w:val="Contents5"/>
            <w:tabs>
              <w:tab w:val="clear" w:pos="7892"/>
              <w:tab w:val="right" w:pos="9026" w:leader="dot"/>
            </w:tabs>
            <w:rPr/>
          </w:pPr>
          <w:hyperlink w:anchor="__RefHeading___Toc4536027_3650668749">
            <w:r>
              <w:rPr>
                <w:webHidden/>
                <w:rStyle w:val="IndexLink"/>
                <w:rtl w:val="true"/>
              </w:rPr>
              <w:t xml:space="preserve">پاسخ شيخ قدس سره </w:t>
            </w:r>
            <w:r>
              <w:rPr>
                <w:rStyle w:val="IndexLink"/>
                <w:rtl w:val="true"/>
              </w:rPr>
              <w:t xml:space="preserve">- </w:t>
            </w:r>
            <w:r>
              <w:rPr>
                <w:rStyle w:val="IndexLink"/>
                <w:rtl w:val="true"/>
              </w:rPr>
              <w:t>به بخش اوّل مبعّد پنجم</w:t>
            </w:r>
            <w:r>
              <w:rPr>
                <w:rStyle w:val="IndexLink"/>
                <w:rtl w:val="true"/>
              </w:rPr>
              <w:tab/>
            </w:r>
            <w:r>
              <w:rPr>
                <w:rStyle w:val="IndexLink"/>
              </w:rPr>
              <w:t>577</w:t>
            </w:r>
          </w:hyperlink>
        </w:p>
        <w:p>
          <w:pPr>
            <w:pStyle w:val="Contents5"/>
            <w:tabs>
              <w:tab w:val="clear" w:pos="7892"/>
              <w:tab w:val="right" w:pos="9026" w:leader="dot"/>
            </w:tabs>
            <w:rPr/>
          </w:pPr>
          <w:hyperlink w:anchor="__RefHeading___Toc4536029_3650668749">
            <w:r>
              <w:rPr>
                <w:webHidden/>
                <w:rStyle w:val="IndexLink"/>
                <w:rtl w:val="true"/>
              </w:rPr>
              <w:t xml:space="preserve">بررسي پاسخ شيخ قدس سره </w:t>
            </w:r>
            <w:r>
              <w:rPr>
                <w:rStyle w:val="IndexLink"/>
                <w:rtl w:val="true"/>
              </w:rPr>
              <w:t>-</w:t>
              <w:tab/>
            </w:r>
            <w:r>
              <w:rPr>
                <w:rStyle w:val="IndexLink"/>
              </w:rPr>
              <w:t>579</w:t>
            </w:r>
          </w:hyperlink>
        </w:p>
        <w:p>
          <w:pPr>
            <w:pStyle w:val="Contents5"/>
            <w:tabs>
              <w:tab w:val="clear" w:pos="7892"/>
              <w:tab w:val="right" w:pos="9026" w:leader="dot"/>
            </w:tabs>
            <w:rPr/>
          </w:pPr>
          <w:hyperlink w:anchor="__RefHeading___Toc4536031_3650668749">
            <w:r>
              <w:rPr>
                <w:webHidden/>
                <w:rStyle w:val="IndexLink"/>
                <w:rtl w:val="true"/>
              </w:rPr>
              <w:t xml:space="preserve">اصلاح پاسخ شيخ به كلام كاشف الغطاء قدس سرهما </w:t>
            </w:r>
            <w:r>
              <w:rPr>
                <w:rStyle w:val="IndexLink"/>
                <w:rtl w:val="true"/>
              </w:rPr>
              <w:t xml:space="preserve">- </w:t>
            </w:r>
            <w:r>
              <w:rPr>
                <w:rStyle w:val="IndexLink"/>
                <w:rtl w:val="true"/>
              </w:rPr>
              <w:t>در مبعّد پنجم</w:t>
            </w:r>
            <w:r>
              <w:rPr>
                <w:rStyle w:val="IndexLink"/>
                <w:rtl w:val="true"/>
              </w:rPr>
              <w:tab/>
            </w:r>
            <w:r>
              <w:rPr>
                <w:rStyle w:val="IndexLink"/>
              </w:rPr>
              <w:t>581</w:t>
            </w:r>
          </w:hyperlink>
        </w:p>
        <w:p>
          <w:pPr>
            <w:pStyle w:val="Contents5"/>
            <w:tabs>
              <w:tab w:val="clear" w:pos="7892"/>
              <w:tab w:val="right" w:pos="9026" w:leader="dot"/>
            </w:tabs>
            <w:rPr/>
          </w:pPr>
          <w:hyperlink w:anchor="__RefHeading___Toc4536033_3650668749">
            <w:r>
              <w:rPr>
                <w:webHidden/>
                <w:rStyle w:val="IndexLink"/>
                <w:rtl w:val="true"/>
              </w:rPr>
              <w:t xml:space="preserve">پاسخ شيخ قدس سره </w:t>
            </w:r>
            <w:r>
              <w:rPr>
                <w:rStyle w:val="IndexLink"/>
                <w:rtl w:val="true"/>
              </w:rPr>
              <w:t xml:space="preserve">- </w:t>
            </w:r>
            <w:r>
              <w:rPr>
                <w:rStyle w:val="IndexLink"/>
                <w:rtl w:val="true"/>
              </w:rPr>
              <w:t>به بخش ديگر مبعّد پنجم</w:t>
            </w:r>
            <w:r>
              <w:rPr>
                <w:rStyle w:val="IndexLink"/>
                <w:rtl w:val="true"/>
              </w:rPr>
              <w:tab/>
            </w:r>
            <w:r>
              <w:rPr>
                <w:rStyle w:val="IndexLink"/>
              </w:rPr>
              <w:t>583</w:t>
            </w:r>
          </w:hyperlink>
        </w:p>
        <w:p>
          <w:pPr>
            <w:pStyle w:val="Contents4"/>
            <w:tabs>
              <w:tab w:val="clear" w:pos="8176"/>
              <w:tab w:val="right" w:pos="9026" w:leader="dot"/>
            </w:tabs>
            <w:rPr/>
          </w:pPr>
          <w:hyperlink w:anchor="__RefHeading___Toc4536035_3650668749">
            <w:r>
              <w:rPr>
                <w:webHidden/>
                <w:rStyle w:val="IndexLink"/>
                <w:rtl w:val="true"/>
              </w:rPr>
              <w:t>مبعّد ششم</w:t>
            </w:r>
            <w:r>
              <w:rPr>
                <w:rStyle w:val="IndexLink"/>
                <w:rtl w:val="true"/>
              </w:rPr>
              <w:t xml:space="preserve">: </w:t>
            </w:r>
            <w:r>
              <w:rPr>
                <w:rStyle w:val="IndexLink"/>
                <w:rtl w:val="true"/>
              </w:rPr>
              <w:t>تصرّف از نواقل قهريّه باشد</w:t>
            </w:r>
            <w:r>
              <w:rPr>
                <w:rStyle w:val="IndexLink"/>
                <w:rtl w:val="true"/>
              </w:rPr>
              <w:tab/>
            </w:r>
            <w:r>
              <w:rPr>
                <w:rStyle w:val="IndexLink"/>
              </w:rPr>
              <w:t>585</w:t>
            </w:r>
          </w:hyperlink>
        </w:p>
        <w:p>
          <w:pPr>
            <w:pStyle w:val="Contents5"/>
            <w:tabs>
              <w:tab w:val="clear" w:pos="7892"/>
              <w:tab w:val="right" w:pos="9026" w:leader="dot"/>
            </w:tabs>
            <w:rPr/>
          </w:pPr>
          <w:hyperlink w:anchor="__RefHeading___Toc4536037_3650668749">
            <w:r>
              <w:rPr>
                <w:webHidden/>
                <w:rStyle w:val="IndexLink"/>
                <w:rtl w:val="true"/>
              </w:rPr>
              <w:t>اشاره</w:t>
            </w:r>
            <w:r>
              <w:rPr>
                <w:rStyle w:val="IndexLink"/>
                <w:rtl w:val="true"/>
              </w:rPr>
              <w:tab/>
            </w:r>
            <w:r>
              <w:rPr>
                <w:rStyle w:val="IndexLink"/>
              </w:rPr>
              <w:t>585</w:t>
            </w:r>
          </w:hyperlink>
        </w:p>
        <w:p>
          <w:pPr>
            <w:pStyle w:val="Contents5"/>
            <w:tabs>
              <w:tab w:val="clear" w:pos="7892"/>
              <w:tab w:val="right" w:pos="9026" w:leader="dot"/>
            </w:tabs>
            <w:rPr/>
          </w:pPr>
          <w:hyperlink w:anchor="__RefHeading___Toc4536039_3650668749">
            <w:r>
              <w:rPr>
                <w:webHidden/>
                <w:rStyle w:val="IndexLink"/>
                <w:rtl w:val="true"/>
              </w:rPr>
              <w:t>بررسي مبعّد ششم</w:t>
            </w:r>
            <w:r>
              <w:rPr>
                <w:rStyle w:val="IndexLink"/>
                <w:rtl w:val="true"/>
              </w:rPr>
              <w:tab/>
            </w:r>
            <w:r>
              <w:rPr>
                <w:rStyle w:val="IndexLink"/>
              </w:rPr>
              <w:t>586</w:t>
            </w:r>
          </w:hyperlink>
        </w:p>
        <w:p>
          <w:pPr>
            <w:pStyle w:val="Contents4"/>
            <w:tabs>
              <w:tab w:val="clear" w:pos="8176"/>
              <w:tab w:val="right" w:pos="9026" w:leader="dot"/>
            </w:tabs>
            <w:rPr/>
          </w:pPr>
          <w:hyperlink w:anchor="__RefHeading___Toc4536041_3650668749">
            <w:r>
              <w:rPr>
                <w:webHidden/>
                <w:rStyle w:val="IndexLink"/>
                <w:rtl w:val="true"/>
              </w:rPr>
              <w:t>مبعّد هفتم</w:t>
            </w:r>
            <w:r>
              <w:rPr>
                <w:rStyle w:val="IndexLink"/>
                <w:rtl w:val="true"/>
              </w:rPr>
              <w:t xml:space="preserve">: </w:t>
            </w:r>
            <w:r>
              <w:rPr>
                <w:rStyle w:val="IndexLink"/>
                <w:rtl w:val="true"/>
              </w:rPr>
              <w:t>نماء حادث قبل از تصرّف مملّك باشد</w:t>
            </w:r>
            <w:r>
              <w:rPr>
                <w:rStyle w:val="IndexLink"/>
                <w:rtl w:val="true"/>
              </w:rPr>
              <w:tab/>
            </w:r>
            <w:r>
              <w:rPr>
                <w:rStyle w:val="IndexLink"/>
              </w:rPr>
              <w:t>586</w:t>
            </w:r>
          </w:hyperlink>
        </w:p>
        <w:p>
          <w:pPr>
            <w:pStyle w:val="Contents5"/>
            <w:tabs>
              <w:tab w:val="clear" w:pos="7892"/>
              <w:tab w:val="right" w:pos="9026" w:leader="dot"/>
            </w:tabs>
            <w:rPr/>
          </w:pPr>
          <w:hyperlink w:anchor="__RefHeading___Toc4536043_3650668749">
            <w:r>
              <w:rPr>
                <w:webHidden/>
                <w:rStyle w:val="IndexLink"/>
                <w:rtl w:val="true"/>
              </w:rPr>
              <w:t>اشاره</w:t>
            </w:r>
            <w:r>
              <w:rPr>
                <w:rStyle w:val="IndexLink"/>
                <w:rtl w:val="true"/>
              </w:rPr>
              <w:tab/>
            </w:r>
            <w:r>
              <w:rPr>
                <w:rStyle w:val="IndexLink"/>
              </w:rPr>
              <w:t>586</w:t>
            </w:r>
          </w:hyperlink>
        </w:p>
        <w:p>
          <w:pPr>
            <w:pStyle w:val="Contents5"/>
            <w:tabs>
              <w:tab w:val="clear" w:pos="7892"/>
              <w:tab w:val="right" w:pos="9026" w:leader="dot"/>
            </w:tabs>
            <w:rPr/>
          </w:pPr>
          <w:hyperlink w:anchor="__RefHeading___Toc4536045_3650668749">
            <w:r>
              <w:rPr>
                <w:webHidden/>
                <w:rStyle w:val="IndexLink"/>
                <w:rtl w:val="true"/>
              </w:rPr>
              <w:t xml:space="preserve">پاسخ شيخ قدس سره </w:t>
            </w:r>
            <w:r>
              <w:rPr>
                <w:rStyle w:val="IndexLink"/>
                <w:rtl w:val="true"/>
              </w:rPr>
              <w:t xml:space="preserve">- </w:t>
            </w:r>
            <w:r>
              <w:rPr>
                <w:rStyle w:val="IndexLink"/>
                <w:rtl w:val="true"/>
              </w:rPr>
              <w:t>به مبعّد هفتم</w:t>
            </w:r>
            <w:r>
              <w:rPr>
                <w:rStyle w:val="IndexLink"/>
                <w:rtl w:val="true"/>
              </w:rPr>
              <w:tab/>
            </w:r>
            <w:r>
              <w:rPr>
                <w:rStyle w:val="IndexLink"/>
              </w:rPr>
              <w:t>587</w:t>
            </w:r>
          </w:hyperlink>
        </w:p>
        <w:p>
          <w:pPr>
            <w:pStyle w:val="Contents5"/>
            <w:tabs>
              <w:tab w:val="clear" w:pos="7892"/>
              <w:tab w:val="right" w:pos="9026" w:leader="dot"/>
            </w:tabs>
            <w:rPr/>
          </w:pPr>
          <w:hyperlink w:anchor="__RefHeading___Toc4536047_3650668749">
            <w:r>
              <w:rPr>
                <w:webHidden/>
                <w:rStyle w:val="IndexLink"/>
                <w:rtl w:val="true"/>
              </w:rPr>
              <w:t xml:space="preserve">بررسي پاسخ شيخ قدس سره </w:t>
            </w:r>
            <w:r>
              <w:rPr>
                <w:rStyle w:val="IndexLink"/>
                <w:rtl w:val="true"/>
              </w:rPr>
              <w:t xml:space="preserve">- </w:t>
            </w:r>
            <w:r>
              <w:rPr>
                <w:rStyle w:val="IndexLink"/>
                <w:rtl w:val="true"/>
              </w:rPr>
              <w:t>به مبعّد هفتم</w:t>
            </w:r>
            <w:r>
              <w:rPr>
                <w:rStyle w:val="IndexLink"/>
                <w:rtl w:val="true"/>
              </w:rPr>
              <w:tab/>
            </w:r>
            <w:r>
              <w:rPr>
                <w:rStyle w:val="IndexLink"/>
              </w:rPr>
              <w:t>587</w:t>
            </w:r>
          </w:hyperlink>
        </w:p>
        <w:p>
          <w:pPr>
            <w:pStyle w:val="Contents4"/>
            <w:tabs>
              <w:tab w:val="clear" w:pos="8176"/>
              <w:tab w:val="right" w:pos="9026" w:leader="dot"/>
            </w:tabs>
            <w:rPr/>
          </w:pPr>
          <w:hyperlink w:anchor="__RefHeading___Toc4536049_3650668749">
            <w:r>
              <w:rPr>
                <w:webHidden/>
                <w:rStyle w:val="IndexLink"/>
                <w:rtl w:val="true"/>
              </w:rPr>
              <w:t>مبعّد هشتم</w:t>
            </w:r>
            <w:r>
              <w:rPr>
                <w:rStyle w:val="IndexLink"/>
                <w:rtl w:val="true"/>
              </w:rPr>
              <w:t xml:space="preserve">: </w:t>
            </w:r>
            <w:r>
              <w:rPr>
                <w:rStyle w:val="IndexLink"/>
                <w:rtl w:val="true"/>
              </w:rPr>
              <w:t>اتحاد موجب و قابل لازم مي‌آيد</w:t>
            </w:r>
            <w:r>
              <w:rPr>
                <w:rStyle w:val="IndexLink"/>
                <w:rtl w:val="true"/>
              </w:rPr>
              <w:tab/>
            </w:r>
            <w:r>
              <w:rPr>
                <w:rStyle w:val="IndexLink"/>
              </w:rPr>
              <w:t>588</w:t>
            </w:r>
          </w:hyperlink>
        </w:p>
        <w:p>
          <w:pPr>
            <w:pStyle w:val="Contents5"/>
            <w:tabs>
              <w:tab w:val="clear" w:pos="7892"/>
              <w:tab w:val="right" w:pos="9026" w:leader="dot"/>
            </w:tabs>
            <w:rPr/>
          </w:pPr>
          <w:hyperlink w:anchor="__RefHeading___Toc4536051_3650668749">
            <w:r>
              <w:rPr>
                <w:webHidden/>
                <w:rStyle w:val="IndexLink"/>
                <w:rtl w:val="true"/>
              </w:rPr>
              <w:t>اشاره</w:t>
            </w:r>
            <w:r>
              <w:rPr>
                <w:rStyle w:val="IndexLink"/>
                <w:rtl w:val="true"/>
              </w:rPr>
              <w:tab/>
            </w:r>
            <w:r>
              <w:rPr>
                <w:rStyle w:val="IndexLink"/>
              </w:rPr>
              <w:t>588</w:t>
            </w:r>
          </w:hyperlink>
        </w:p>
        <w:p>
          <w:pPr>
            <w:pStyle w:val="Contents5"/>
            <w:tabs>
              <w:tab w:val="clear" w:pos="7892"/>
              <w:tab w:val="right" w:pos="9026" w:leader="dot"/>
            </w:tabs>
            <w:rPr/>
          </w:pPr>
          <w:hyperlink w:anchor="__RefHeading___Toc4536053_3650668749">
            <w:r>
              <w:rPr>
                <w:webHidden/>
                <w:rStyle w:val="IndexLink"/>
                <w:rtl w:val="true"/>
              </w:rPr>
              <w:t xml:space="preserve">بررسي مبعّد هشتم كاشف الغطاء قدس سره </w:t>
            </w:r>
            <w:r>
              <w:rPr>
                <w:rStyle w:val="IndexLink"/>
                <w:rtl w:val="true"/>
              </w:rPr>
              <w:t>-</w:t>
              <w:tab/>
            </w:r>
            <w:r>
              <w:rPr>
                <w:rStyle w:val="IndexLink"/>
              </w:rPr>
              <w:t>590</w:t>
            </w:r>
          </w:hyperlink>
        </w:p>
        <w:p>
          <w:pPr>
            <w:pStyle w:val="Contents5"/>
            <w:tabs>
              <w:tab w:val="clear" w:pos="7892"/>
              <w:tab w:val="right" w:pos="9026" w:leader="dot"/>
            </w:tabs>
            <w:rPr/>
          </w:pPr>
          <w:hyperlink w:anchor="__RefHeading___Toc4536055_3650668749">
            <w:r>
              <w:rPr>
                <w:webHidden/>
                <w:rStyle w:val="IndexLink"/>
                <w:rtl w:val="true"/>
              </w:rPr>
              <w:t xml:space="preserve">جمع بندي شيخ قدس سره </w:t>
            </w:r>
            <w:r>
              <w:rPr>
                <w:rStyle w:val="IndexLink"/>
                <w:rtl w:val="true"/>
              </w:rPr>
              <w:t xml:space="preserve">- </w:t>
            </w:r>
            <w:r>
              <w:rPr>
                <w:rStyle w:val="IndexLink"/>
                <w:rtl w:val="true"/>
              </w:rPr>
              <w:t>بين ادله‌ي قول به إباحه و ملكيت</w:t>
            </w:r>
            <w:r>
              <w:rPr>
                <w:rStyle w:val="IndexLink"/>
                <w:rtl w:val="true"/>
              </w:rPr>
              <w:tab/>
            </w:r>
            <w:r>
              <w:rPr>
                <w:rStyle w:val="IndexLink"/>
              </w:rPr>
              <w:t>591</w:t>
            </w:r>
          </w:hyperlink>
        </w:p>
        <w:p>
          <w:pPr>
            <w:pStyle w:val="Contents3"/>
            <w:tabs>
              <w:tab w:val="clear" w:pos="8459"/>
              <w:tab w:val="right" w:pos="9026" w:leader="dot"/>
            </w:tabs>
            <w:rPr/>
          </w:pPr>
          <w:hyperlink w:anchor="__RefHeading___Toc4536057_3650668749">
            <w:r>
              <w:rPr>
                <w:webHidden/>
                <w:rStyle w:val="IndexLink"/>
                <w:rtl w:val="true"/>
              </w:rPr>
              <w:t>معاطات مفيد ملكيّت لازم است يا متزلزل؟</w:t>
            </w:r>
            <w:r>
              <w:rPr>
                <w:rStyle w:val="IndexLink"/>
                <w:rtl w:val="true"/>
              </w:rPr>
              <w:tab/>
            </w:r>
            <w:r>
              <w:rPr>
                <w:rStyle w:val="IndexLink"/>
              </w:rPr>
              <w:t>593</w:t>
            </w:r>
          </w:hyperlink>
        </w:p>
        <w:p>
          <w:pPr>
            <w:pStyle w:val="Contents3"/>
            <w:tabs>
              <w:tab w:val="clear" w:pos="8459"/>
              <w:tab w:val="right" w:pos="9026" w:leader="dot"/>
            </w:tabs>
            <w:rPr/>
          </w:pPr>
          <w:hyperlink w:anchor="__RefHeading___Toc4536059_3650668749">
            <w:r>
              <w:rPr>
                <w:webHidden/>
                <w:rStyle w:val="IndexLink"/>
                <w:rtl w:val="true"/>
              </w:rPr>
              <w:t>دلالت استصحاب بر لزوم ملكيّت</w:t>
            </w:r>
            <w:r>
              <w:rPr>
                <w:rStyle w:val="IndexLink"/>
                <w:rtl w:val="true"/>
              </w:rPr>
              <w:tab/>
            </w:r>
            <w:r>
              <w:rPr>
                <w:rStyle w:val="IndexLink"/>
              </w:rPr>
              <w:t>596</w:t>
            </w:r>
          </w:hyperlink>
        </w:p>
        <w:p>
          <w:pPr>
            <w:pStyle w:val="Contents3"/>
            <w:tabs>
              <w:tab w:val="clear" w:pos="8459"/>
              <w:tab w:val="right" w:pos="9026" w:leader="dot"/>
            </w:tabs>
            <w:rPr/>
          </w:pPr>
          <w:hyperlink w:anchor="__RefHeading___Toc4536061_3650668749">
            <w:r>
              <w:rPr>
                <w:webHidden/>
                <w:rStyle w:val="IndexLink"/>
                <w:rtl w:val="true"/>
              </w:rPr>
              <w:t>اشكالي بر جريان استصحاب</w:t>
            </w:r>
            <w:r>
              <w:rPr>
                <w:rStyle w:val="IndexLink"/>
                <w:rtl w:val="true"/>
              </w:rPr>
              <w:tab/>
            </w:r>
            <w:r>
              <w:rPr>
                <w:rStyle w:val="IndexLink"/>
              </w:rPr>
              <w:t>596</w:t>
            </w:r>
          </w:hyperlink>
        </w:p>
        <w:p>
          <w:pPr>
            <w:pStyle w:val="Contents4"/>
            <w:tabs>
              <w:tab w:val="clear" w:pos="8176"/>
              <w:tab w:val="right" w:pos="9026" w:leader="dot"/>
            </w:tabs>
            <w:rPr/>
          </w:pPr>
          <w:hyperlink w:anchor="__RefHeading___Toc4536063_3650668749">
            <w:r>
              <w:rPr>
                <w:webHidden/>
                <w:rStyle w:val="IndexLink"/>
                <w:rtl w:val="true"/>
              </w:rPr>
              <w:t>اشاره</w:t>
            </w:r>
            <w:r>
              <w:rPr>
                <w:rStyle w:val="IndexLink"/>
                <w:rtl w:val="true"/>
              </w:rPr>
              <w:tab/>
            </w:r>
            <w:r>
              <w:rPr>
                <w:rStyle w:val="IndexLink"/>
              </w:rPr>
              <w:t>596</w:t>
            </w:r>
          </w:hyperlink>
        </w:p>
        <w:p>
          <w:pPr>
            <w:pStyle w:val="Contents4"/>
            <w:tabs>
              <w:tab w:val="clear" w:pos="8176"/>
              <w:tab w:val="right" w:pos="9026" w:leader="dot"/>
            </w:tabs>
            <w:rPr/>
          </w:pPr>
          <w:hyperlink w:anchor="__RefHeading___Toc4536065_3650668749">
            <w:r>
              <w:rPr>
                <w:webHidden/>
                <w:rStyle w:val="IndexLink"/>
                <w:rtl w:val="true"/>
              </w:rPr>
              <w:t xml:space="preserve">پاسخ اوّل شيخ قدس سره </w:t>
            </w:r>
            <w:r>
              <w:rPr>
                <w:rStyle w:val="IndexLink"/>
                <w:rtl w:val="true"/>
              </w:rPr>
              <w:t xml:space="preserve">- </w:t>
            </w:r>
            <w:r>
              <w:rPr>
                <w:rStyle w:val="IndexLink"/>
                <w:rtl w:val="true"/>
              </w:rPr>
              <w:t>به اشكال</w:t>
            </w:r>
            <w:r>
              <w:rPr>
                <w:rStyle w:val="IndexLink"/>
                <w:rtl w:val="true"/>
              </w:rPr>
              <w:t>: (</w:t>
            </w:r>
            <w:r>
              <w:rPr>
                <w:rStyle w:val="IndexLink"/>
                <w:rtl w:val="true"/>
              </w:rPr>
              <w:t>ملك حقيقت واحد است و دو قسم نيست</w:t>
            </w:r>
            <w:r>
              <w:rPr>
                <w:rStyle w:val="IndexLink"/>
                <w:rtl w:val="true"/>
              </w:rPr>
              <w:t>)</w:t>
              <w:tab/>
            </w:r>
            <w:r>
              <w:rPr>
                <w:rStyle w:val="IndexLink"/>
              </w:rPr>
              <w:t>597</w:t>
            </w:r>
          </w:hyperlink>
        </w:p>
        <w:p>
          <w:pPr>
            <w:pStyle w:val="Contents5"/>
            <w:tabs>
              <w:tab w:val="clear" w:pos="7892"/>
              <w:tab w:val="right" w:pos="9026" w:leader="dot"/>
            </w:tabs>
            <w:rPr/>
          </w:pPr>
          <w:hyperlink w:anchor="__RefHeading___Toc4536067_3650668749">
            <w:r>
              <w:rPr>
                <w:webHidden/>
                <w:rStyle w:val="IndexLink"/>
                <w:rtl w:val="true"/>
              </w:rPr>
              <w:t>اشاره</w:t>
            </w:r>
            <w:r>
              <w:rPr>
                <w:rStyle w:val="IndexLink"/>
                <w:rtl w:val="true"/>
              </w:rPr>
              <w:tab/>
            </w:r>
            <w:r>
              <w:rPr>
                <w:rStyle w:val="IndexLink"/>
              </w:rPr>
              <w:t>597</w:t>
            </w:r>
          </w:hyperlink>
        </w:p>
        <w:p>
          <w:pPr>
            <w:pStyle w:val="Contents5"/>
            <w:tabs>
              <w:tab w:val="clear" w:pos="7892"/>
              <w:tab w:val="right" w:pos="9026" w:leader="dot"/>
            </w:tabs>
            <w:rPr/>
          </w:pPr>
          <w:hyperlink w:anchor="__RefHeading___Toc4536069_3650668749">
            <w:r>
              <w:rPr>
                <w:webHidden/>
                <w:rStyle w:val="IndexLink"/>
                <w:rtl w:val="true"/>
              </w:rPr>
              <w:t xml:space="preserve">نقد پاسخ اوّل شيخ قدس سره </w:t>
            </w:r>
            <w:r>
              <w:rPr>
                <w:rStyle w:val="IndexLink"/>
                <w:rtl w:val="true"/>
              </w:rPr>
              <w:t>-</w:t>
              <w:tab/>
            </w:r>
            <w:r>
              <w:rPr>
                <w:rStyle w:val="IndexLink"/>
              </w:rPr>
              <w:t>602</w:t>
            </w:r>
          </w:hyperlink>
        </w:p>
        <w:p>
          <w:pPr>
            <w:pStyle w:val="Contents5"/>
            <w:tabs>
              <w:tab w:val="clear" w:pos="7892"/>
              <w:tab w:val="right" w:pos="9026" w:leader="dot"/>
            </w:tabs>
            <w:rPr/>
          </w:pPr>
          <w:hyperlink w:anchor="__RefHeading___Toc4536071_3650668749">
            <w:r>
              <w:rPr>
                <w:webHidden/>
                <w:rStyle w:val="IndexLink"/>
                <w:rtl w:val="true"/>
              </w:rPr>
              <w:t>بيان مختار در اثبات دو قسم ملك</w:t>
            </w:r>
            <w:r>
              <w:rPr>
                <w:rStyle w:val="IndexLink"/>
                <w:rtl w:val="true"/>
              </w:rPr>
              <w:tab/>
            </w:r>
            <w:r>
              <w:rPr>
                <w:rStyle w:val="IndexLink"/>
              </w:rPr>
              <w:t>604</w:t>
            </w:r>
          </w:hyperlink>
        </w:p>
        <w:p>
          <w:pPr>
            <w:pStyle w:val="Contents4"/>
            <w:tabs>
              <w:tab w:val="clear" w:pos="8176"/>
              <w:tab w:val="right" w:pos="9026" w:leader="dot"/>
            </w:tabs>
            <w:rPr/>
          </w:pPr>
          <w:hyperlink w:anchor="__RefHeading___Toc4536073_3650668749">
            <w:r>
              <w:rPr>
                <w:webHidden/>
                <w:rStyle w:val="IndexLink"/>
                <w:rtl w:val="true"/>
              </w:rPr>
              <w:t xml:space="preserve">پاسخ دوم شيخ قدس سره </w:t>
            </w:r>
            <w:r>
              <w:rPr>
                <w:rStyle w:val="IndexLink"/>
                <w:rtl w:val="true"/>
              </w:rPr>
              <w:t xml:space="preserve">- </w:t>
            </w:r>
            <w:r>
              <w:rPr>
                <w:rStyle w:val="IndexLink"/>
                <w:rtl w:val="true"/>
              </w:rPr>
              <w:t>به اشكال بر استصحاب</w:t>
            </w:r>
            <w:r>
              <w:rPr>
                <w:rStyle w:val="IndexLink"/>
                <w:rtl w:val="true"/>
              </w:rPr>
              <w:t>: (</w:t>
            </w:r>
            <w:r>
              <w:rPr>
                <w:rStyle w:val="IndexLink"/>
                <w:rtl w:val="true"/>
              </w:rPr>
              <w:t>استصحاب كلّي قسم ثاني</w:t>
            </w:r>
            <w:r>
              <w:rPr>
                <w:rStyle w:val="IndexLink"/>
                <w:rtl w:val="true"/>
              </w:rPr>
              <w:t>)</w:t>
              <w:tab/>
            </w:r>
            <w:r>
              <w:rPr>
                <w:rStyle w:val="IndexLink"/>
              </w:rPr>
              <w:t>605</w:t>
            </w:r>
          </w:hyperlink>
        </w:p>
        <w:p>
          <w:pPr>
            <w:pStyle w:val="Contents3"/>
            <w:tabs>
              <w:tab w:val="clear" w:pos="8459"/>
              <w:tab w:val="right" w:pos="9026" w:leader="dot"/>
            </w:tabs>
            <w:rPr/>
          </w:pPr>
          <w:hyperlink w:anchor="__RefHeading___Toc4536075_3650668749">
            <w:r>
              <w:rPr>
                <w:webHidden/>
                <w:rStyle w:val="IndexLink"/>
                <w:rtl w:val="true"/>
              </w:rPr>
              <w:t>مهم‌ترين اشكالات استصحاب كلّي قسم ثاني و پاسخ آن</w:t>
            </w:r>
            <w:r>
              <w:rPr>
                <w:rStyle w:val="IndexLink"/>
                <w:rtl w:val="true"/>
              </w:rPr>
              <w:tab/>
            </w:r>
            <w:r>
              <w:rPr>
                <w:rStyle w:val="IndexLink"/>
              </w:rPr>
              <w:t>606</w:t>
            </w:r>
          </w:hyperlink>
        </w:p>
        <w:p>
          <w:pPr>
            <w:pStyle w:val="Contents3"/>
            <w:tabs>
              <w:tab w:val="clear" w:pos="8459"/>
              <w:tab w:val="right" w:pos="9026" w:leader="dot"/>
            </w:tabs>
            <w:rPr/>
          </w:pPr>
          <w:hyperlink w:anchor="__RefHeading___Toc4536077_3650668749">
            <w:r>
              <w:rPr>
                <w:webHidden/>
                <w:rStyle w:val="IndexLink"/>
                <w:rtl w:val="true"/>
              </w:rPr>
              <w:t>راه ديگري براي جريان استصحاب شخصي ملك</w:t>
            </w:r>
            <w:r>
              <w:rPr>
                <w:rStyle w:val="IndexLink"/>
                <w:rtl w:val="true"/>
              </w:rPr>
              <w:tab/>
            </w:r>
            <w:r>
              <w:rPr>
                <w:rStyle w:val="IndexLink"/>
              </w:rPr>
              <w:t>607</w:t>
            </w:r>
          </w:hyperlink>
        </w:p>
        <w:p>
          <w:pPr>
            <w:pStyle w:val="Contents3"/>
            <w:tabs>
              <w:tab w:val="clear" w:pos="8459"/>
              <w:tab w:val="right" w:pos="9026" w:leader="dot"/>
            </w:tabs>
            <w:rPr/>
          </w:pPr>
          <w:hyperlink w:anchor="__RefHeading___Toc4536079_3650668749">
            <w:r>
              <w:rPr>
                <w:webHidden/>
                <w:rStyle w:val="IndexLink"/>
                <w:rtl w:val="true"/>
              </w:rPr>
              <w:t>پاسخ به استصحاب بقاء علقه‌ي مالك اوّل</w:t>
            </w:r>
            <w:r>
              <w:rPr>
                <w:rStyle w:val="IndexLink"/>
                <w:rtl w:val="true"/>
              </w:rPr>
              <w:tab/>
            </w:r>
            <w:r>
              <w:rPr>
                <w:rStyle w:val="IndexLink"/>
              </w:rPr>
              <w:t>609</w:t>
            </w:r>
          </w:hyperlink>
        </w:p>
        <w:p>
          <w:pPr>
            <w:pStyle w:val="Contents3"/>
            <w:tabs>
              <w:tab w:val="clear" w:pos="8459"/>
              <w:tab w:val="right" w:pos="9026" w:leader="dot"/>
            </w:tabs>
            <w:rPr/>
          </w:pPr>
          <w:hyperlink w:anchor="__RefHeading___Toc4536081_3650668749">
            <w:r>
              <w:rPr>
                <w:webHidden/>
                <w:rStyle w:val="IndexLink"/>
                <w:rtl w:val="true"/>
              </w:rPr>
              <w:t xml:space="preserve">جريان اصالة اللزوم </w:t>
            </w:r>
            <w:r>
              <w:rPr>
                <w:rStyle w:val="IndexLink"/>
                <w:rtl w:val="true"/>
              </w:rPr>
              <w:t>(</w:t>
            </w:r>
            <w:r>
              <w:rPr>
                <w:rStyle w:val="IndexLink"/>
                <w:rtl w:val="true"/>
              </w:rPr>
              <w:t>استصحاب ملك آخذ</w:t>
            </w:r>
            <w:r>
              <w:rPr>
                <w:rStyle w:val="IndexLink"/>
                <w:rtl w:val="true"/>
              </w:rPr>
              <w:t xml:space="preserve">) </w:t>
            </w:r>
            <w:r>
              <w:rPr>
                <w:rStyle w:val="IndexLink"/>
                <w:rtl w:val="true"/>
              </w:rPr>
              <w:t>در شبهات موضوعيه</w:t>
            </w:r>
            <w:r>
              <w:rPr>
                <w:rStyle w:val="IndexLink"/>
                <w:rtl w:val="true"/>
              </w:rPr>
              <w:tab/>
            </w:r>
            <w:r>
              <w:rPr>
                <w:rStyle w:val="IndexLink"/>
              </w:rPr>
              <w:t>609</w:t>
            </w:r>
          </w:hyperlink>
        </w:p>
        <w:p>
          <w:pPr>
            <w:pStyle w:val="Contents3"/>
            <w:tabs>
              <w:tab w:val="clear" w:pos="8459"/>
              <w:tab w:val="right" w:pos="9026" w:leader="dot"/>
            </w:tabs>
            <w:rPr/>
          </w:pPr>
          <w:hyperlink w:anchor="__RefHeading___Toc4536083_3650668749">
            <w:r>
              <w:rPr>
                <w:webHidden/>
                <w:rStyle w:val="IndexLink"/>
                <w:rtl w:val="true"/>
              </w:rPr>
              <w:t>تحالف در صورت إقامه‌ي دعوا</w:t>
            </w:r>
            <w:r>
              <w:rPr>
                <w:rStyle w:val="IndexLink"/>
                <w:rtl w:val="true"/>
              </w:rPr>
              <w:tab/>
            </w:r>
            <w:r>
              <w:rPr>
                <w:rStyle w:val="IndexLink"/>
              </w:rPr>
              <w:t>610</w:t>
            </w:r>
          </w:hyperlink>
        </w:p>
        <w:p>
          <w:pPr>
            <w:pStyle w:val="Contents3"/>
            <w:tabs>
              <w:tab w:val="clear" w:pos="8459"/>
              <w:tab w:val="right" w:pos="9026" w:leader="dot"/>
            </w:tabs>
            <w:rPr/>
          </w:pPr>
          <w:hyperlink w:anchor="__RefHeading___Toc4536085_3650668749">
            <w:r>
              <w:rPr>
                <w:webHidden/>
                <w:rStyle w:val="IndexLink"/>
                <w:rtl w:val="true"/>
              </w:rPr>
              <w:t>تمسّك به اطلاقات و عمومات براي اثبات لزوم ملكيت حاصل از معاطات</w:t>
            </w:r>
            <w:r>
              <w:rPr>
                <w:rStyle w:val="IndexLink"/>
                <w:rtl w:val="true"/>
              </w:rPr>
              <w:tab/>
            </w:r>
            <w:r>
              <w:rPr>
                <w:rStyle w:val="IndexLink"/>
              </w:rPr>
              <w:t>612</w:t>
            </w:r>
          </w:hyperlink>
        </w:p>
        <w:p>
          <w:pPr>
            <w:pStyle w:val="Contents4"/>
            <w:tabs>
              <w:tab w:val="clear" w:pos="8176"/>
              <w:tab w:val="right" w:pos="9026" w:leader="dot"/>
            </w:tabs>
            <w:rPr/>
          </w:pPr>
          <w:hyperlink w:anchor="__RefHeading___Toc4536087_3650668749">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4536089_3650668749">
            <w:r>
              <w:rPr>
                <w:webHidden/>
                <w:rStyle w:val="IndexLink"/>
              </w:rPr>
              <w:t>1</w:t>
            </w:r>
            <w:r>
              <w:rPr>
                <w:rStyle w:val="IndexLink"/>
                <w:rtl w:val="true"/>
              </w:rPr>
              <w:t xml:space="preserve">. </w:t>
            </w:r>
            <w:r>
              <w:rPr>
                <w:rStyle w:val="IndexLink"/>
                <w:rtl w:val="true"/>
              </w:rPr>
              <w:t xml:space="preserve">تمسّك به مرسله‌ي نبوي </w:t>
            </w:r>
            <w:r>
              <w:rPr>
                <w:rStyle w:val="IndexLink"/>
                <w:rtl w:val="true"/>
              </w:rPr>
              <w:t>«</w:t>
            </w:r>
            <w:r>
              <w:rPr>
                <w:rStyle w:val="IndexLink"/>
                <w:rtl w:val="true"/>
              </w:rPr>
              <w:t>الناس مسلّطون علي أموالهم</w:t>
            </w:r>
            <w:r>
              <w:rPr>
                <w:rStyle w:val="IndexLink"/>
                <w:rtl w:val="true"/>
              </w:rPr>
              <w:t>»</w:t>
              <w:tab/>
            </w:r>
            <w:r>
              <w:rPr>
                <w:rStyle w:val="IndexLink"/>
              </w:rPr>
              <w:t>612</w:t>
            </w:r>
          </w:hyperlink>
        </w:p>
        <w:p>
          <w:pPr>
            <w:pStyle w:val="Contents5"/>
            <w:tabs>
              <w:tab w:val="clear" w:pos="7892"/>
              <w:tab w:val="right" w:pos="9026" w:leader="dot"/>
            </w:tabs>
            <w:rPr/>
          </w:pPr>
          <w:hyperlink w:anchor="__RefHeading___Toc4536091_3650668749">
            <w:r>
              <w:rPr>
                <w:webHidden/>
                <w:rStyle w:val="IndexLink"/>
                <w:rtl w:val="true"/>
              </w:rPr>
              <w:t>اشاره</w:t>
            </w:r>
            <w:r>
              <w:rPr>
                <w:rStyle w:val="IndexLink"/>
                <w:rtl w:val="true"/>
              </w:rPr>
              <w:tab/>
            </w:r>
            <w:r>
              <w:rPr>
                <w:rStyle w:val="IndexLink"/>
              </w:rPr>
              <w:t>612</w:t>
            </w:r>
          </w:hyperlink>
        </w:p>
        <w:p>
          <w:pPr>
            <w:pStyle w:val="Contents5"/>
            <w:tabs>
              <w:tab w:val="clear" w:pos="7892"/>
              <w:tab w:val="right" w:pos="9026" w:leader="dot"/>
            </w:tabs>
            <w:rPr/>
          </w:pPr>
          <w:hyperlink w:anchor="__RefHeading___Toc4536093_3650668749">
            <w:r>
              <w:rPr>
                <w:webHidden/>
                <w:rStyle w:val="IndexLink"/>
                <w:rtl w:val="true"/>
              </w:rPr>
              <w:t xml:space="preserve">دو بيان بر نحوه‌ي دلالت مرسله بر لزوم معاطات و نقد آن از محقق اصفهاني قدس سره </w:t>
            </w:r>
            <w:r>
              <w:rPr>
                <w:rStyle w:val="IndexLink"/>
                <w:rtl w:val="true"/>
              </w:rPr>
              <w:t>-</w:t>
              <w:tab/>
            </w:r>
            <w:r>
              <w:rPr>
                <w:rStyle w:val="IndexLink"/>
              </w:rPr>
              <w:t>614</w:t>
            </w:r>
          </w:hyperlink>
        </w:p>
        <w:p>
          <w:pPr>
            <w:pStyle w:val="Contents6"/>
            <w:tabs>
              <w:tab w:val="clear" w:pos="7609"/>
              <w:tab w:val="right" w:pos="9026" w:leader="dot"/>
            </w:tabs>
            <w:rPr/>
          </w:pPr>
          <w:hyperlink w:anchor="__RefHeading___Toc4536095_3650668749">
            <w:r>
              <w:rPr>
                <w:webHidden/>
                <w:rStyle w:val="IndexLink"/>
                <w:rtl w:val="true"/>
              </w:rPr>
              <w:t>اشاره</w:t>
            </w:r>
            <w:r>
              <w:rPr>
                <w:rStyle w:val="IndexLink"/>
                <w:rtl w:val="true"/>
              </w:rPr>
              <w:tab/>
            </w:r>
            <w:r>
              <w:rPr>
                <w:rStyle w:val="IndexLink"/>
              </w:rPr>
              <w:t>614</w:t>
            </w:r>
          </w:hyperlink>
        </w:p>
        <w:p>
          <w:pPr>
            <w:pStyle w:val="Contents6"/>
            <w:tabs>
              <w:tab w:val="clear" w:pos="7609"/>
              <w:tab w:val="right" w:pos="9026" w:leader="dot"/>
            </w:tabs>
            <w:rPr/>
          </w:pPr>
          <w:hyperlink w:anchor="__RefHeading___Toc4536097_3650668749">
            <w:r>
              <w:rPr>
                <w:webHidden/>
                <w:rStyle w:val="IndexLink"/>
                <w:rtl w:val="true"/>
              </w:rPr>
              <w:t xml:space="preserve">بررسي كلام محقق اصفهاني قدس سره </w:t>
            </w:r>
            <w:r>
              <w:rPr>
                <w:rStyle w:val="IndexLink"/>
                <w:rtl w:val="true"/>
              </w:rPr>
              <w:t xml:space="preserve">- </w:t>
            </w:r>
            <w:r>
              <w:rPr>
                <w:rStyle w:val="IndexLink"/>
                <w:rtl w:val="true"/>
              </w:rPr>
              <w:t>در نقد بيان اوّل</w:t>
            </w:r>
            <w:r>
              <w:rPr>
                <w:rStyle w:val="IndexLink"/>
                <w:rtl w:val="true"/>
              </w:rPr>
              <w:tab/>
            </w:r>
            <w:r>
              <w:rPr>
                <w:rStyle w:val="IndexLink"/>
              </w:rPr>
              <w:t>615</w:t>
            </w:r>
          </w:hyperlink>
        </w:p>
        <w:p>
          <w:pPr>
            <w:pStyle w:val="Contents6"/>
            <w:tabs>
              <w:tab w:val="clear" w:pos="7609"/>
              <w:tab w:val="right" w:pos="9026" w:leader="dot"/>
            </w:tabs>
            <w:rPr/>
          </w:pPr>
          <w:hyperlink w:anchor="__RefHeading___Toc4536099_3650668749">
            <w:r>
              <w:rPr>
                <w:webHidden/>
                <w:rStyle w:val="IndexLink"/>
                <w:rtl w:val="true"/>
              </w:rPr>
              <w:t xml:space="preserve">بررسي كلام محقق اصفهاني قدس سره </w:t>
            </w:r>
            <w:r>
              <w:rPr>
                <w:rStyle w:val="IndexLink"/>
                <w:rtl w:val="true"/>
              </w:rPr>
              <w:t xml:space="preserve">- </w:t>
            </w:r>
            <w:r>
              <w:rPr>
                <w:rStyle w:val="IndexLink"/>
                <w:rtl w:val="true"/>
              </w:rPr>
              <w:t>در نقد بيان دوم</w:t>
            </w:r>
            <w:r>
              <w:rPr>
                <w:rStyle w:val="IndexLink"/>
                <w:rtl w:val="true"/>
              </w:rPr>
              <w:tab/>
            </w:r>
            <w:r>
              <w:rPr>
                <w:rStyle w:val="IndexLink"/>
              </w:rPr>
              <w:t>617</w:t>
            </w:r>
          </w:hyperlink>
        </w:p>
        <w:p>
          <w:pPr>
            <w:pStyle w:val="Contents4"/>
            <w:tabs>
              <w:tab w:val="clear" w:pos="8176"/>
              <w:tab w:val="right" w:pos="9026" w:leader="dot"/>
            </w:tabs>
            <w:rPr/>
          </w:pPr>
          <w:hyperlink w:anchor="__RefHeading___Toc4536101_3650668749">
            <w:r>
              <w:rPr>
                <w:webHidden/>
                <w:rStyle w:val="IndexLink"/>
              </w:rPr>
              <w:t>2</w:t>
            </w:r>
            <w:r>
              <w:rPr>
                <w:rStyle w:val="IndexLink"/>
                <w:rtl w:val="true"/>
              </w:rPr>
              <w:t xml:space="preserve">. </w:t>
            </w:r>
            <w:r>
              <w:rPr>
                <w:rStyle w:val="IndexLink"/>
                <w:rtl w:val="true"/>
              </w:rPr>
              <w:t xml:space="preserve">تمسّك به روايت </w:t>
            </w:r>
            <w:r>
              <w:rPr>
                <w:rStyle w:val="IndexLink"/>
                <w:rtl w:val="true"/>
              </w:rPr>
              <w:t>«</w:t>
            </w:r>
            <w:r>
              <w:rPr>
                <w:rStyle w:val="IndexLink"/>
                <w:rtl w:val="true"/>
              </w:rPr>
              <w:t>لا يحلّ مال امرئٍ مسلم إلّا عن طيب نفسه</w:t>
            </w:r>
            <w:r>
              <w:rPr>
                <w:rStyle w:val="IndexLink"/>
                <w:rtl w:val="true"/>
              </w:rPr>
              <w:t>»</w:t>
              <w:tab/>
            </w:r>
            <w:r>
              <w:rPr>
                <w:rStyle w:val="IndexLink"/>
              </w:rPr>
              <w:t>618</w:t>
            </w:r>
          </w:hyperlink>
        </w:p>
        <w:p>
          <w:pPr>
            <w:pStyle w:val="Contents5"/>
            <w:tabs>
              <w:tab w:val="clear" w:pos="7892"/>
              <w:tab w:val="right" w:pos="9026" w:leader="dot"/>
            </w:tabs>
            <w:rPr/>
          </w:pPr>
          <w:hyperlink w:anchor="__RefHeading___Toc4536103_3650668749">
            <w:r>
              <w:rPr>
                <w:webHidden/>
                <w:rStyle w:val="IndexLink"/>
                <w:rtl w:val="true"/>
              </w:rPr>
              <w:t>اشاره</w:t>
            </w:r>
            <w:r>
              <w:rPr>
                <w:rStyle w:val="IndexLink"/>
                <w:rtl w:val="true"/>
              </w:rPr>
              <w:tab/>
            </w:r>
            <w:r>
              <w:rPr>
                <w:rStyle w:val="IndexLink"/>
              </w:rPr>
              <w:t>618</w:t>
            </w:r>
          </w:hyperlink>
        </w:p>
        <w:p>
          <w:pPr>
            <w:pStyle w:val="Contents5"/>
            <w:tabs>
              <w:tab w:val="clear" w:pos="7892"/>
              <w:tab w:val="right" w:pos="9026" w:leader="dot"/>
            </w:tabs>
            <w:rPr/>
          </w:pPr>
          <w:hyperlink w:anchor="__RefHeading___Toc4536105_3650668749">
            <w:r>
              <w:rPr>
                <w:webHidden/>
                <w:rStyle w:val="IndexLink"/>
                <w:rtl w:val="true"/>
              </w:rPr>
              <w:t>اشكال بعض محشّين بر استدلال شيخ به اين روايت</w:t>
            </w:r>
            <w:r>
              <w:rPr>
                <w:rStyle w:val="IndexLink"/>
                <w:rtl w:val="true"/>
              </w:rPr>
              <w:tab/>
            </w:r>
            <w:r>
              <w:rPr>
                <w:rStyle w:val="IndexLink"/>
              </w:rPr>
              <w:t>624</w:t>
            </w:r>
          </w:hyperlink>
        </w:p>
        <w:p>
          <w:pPr>
            <w:pStyle w:val="Contents5"/>
            <w:tabs>
              <w:tab w:val="clear" w:pos="7892"/>
              <w:tab w:val="right" w:pos="9026" w:leader="dot"/>
            </w:tabs>
            <w:rPr/>
          </w:pPr>
          <w:hyperlink w:anchor="__RefHeading___Toc4536107_3650668749">
            <w:r>
              <w:rPr>
                <w:webHidden/>
                <w:rStyle w:val="IndexLink"/>
                <w:rtl w:val="true"/>
              </w:rPr>
              <w:t>نقد اشكال محشين</w:t>
            </w:r>
            <w:r>
              <w:rPr>
                <w:rStyle w:val="IndexLink"/>
                <w:rtl w:val="true"/>
              </w:rPr>
              <w:tab/>
            </w:r>
            <w:r>
              <w:rPr>
                <w:rStyle w:val="IndexLink"/>
              </w:rPr>
              <w:t>627</w:t>
            </w:r>
          </w:hyperlink>
        </w:p>
        <w:p>
          <w:pPr>
            <w:pStyle w:val="Contents5"/>
            <w:tabs>
              <w:tab w:val="clear" w:pos="7892"/>
              <w:tab w:val="right" w:pos="9026" w:leader="dot"/>
            </w:tabs>
            <w:rPr/>
          </w:pPr>
          <w:hyperlink w:anchor="__RefHeading___Toc4536109_3650668749">
            <w:r>
              <w:rPr>
                <w:webHidden/>
                <w:rStyle w:val="IndexLink"/>
                <w:rtl w:val="true"/>
              </w:rPr>
              <w:t>شاهدي بر اعم بودن حلّيت تصرّف از تصرفات تكويني و اعتباري</w:t>
            </w:r>
            <w:r>
              <w:rPr>
                <w:rStyle w:val="IndexLink"/>
                <w:rtl w:val="true"/>
              </w:rPr>
              <w:tab/>
            </w:r>
            <w:r>
              <w:rPr>
                <w:rStyle w:val="IndexLink"/>
              </w:rPr>
              <w:t>628</w:t>
            </w:r>
          </w:hyperlink>
        </w:p>
        <w:p>
          <w:pPr>
            <w:pStyle w:val="Contents4"/>
            <w:tabs>
              <w:tab w:val="clear" w:pos="8176"/>
              <w:tab w:val="right" w:pos="9026" w:leader="dot"/>
            </w:tabs>
            <w:rPr/>
          </w:pPr>
          <w:hyperlink w:anchor="__RefHeading___Toc4536111_3650668749">
            <w:r>
              <w:rPr>
                <w:webHidden/>
                <w:rStyle w:val="IndexLink"/>
              </w:rPr>
              <w:t>3</w:t>
            </w:r>
            <w:r>
              <w:rPr>
                <w:rStyle w:val="IndexLink"/>
                <w:rtl w:val="true"/>
              </w:rPr>
              <w:t xml:space="preserve">. </w:t>
            </w:r>
            <w:r>
              <w:rPr>
                <w:rStyle w:val="IndexLink"/>
                <w:rtl w:val="true"/>
              </w:rPr>
              <w:t xml:space="preserve">تمسّك به روايت </w:t>
            </w:r>
            <w:r>
              <w:rPr>
                <w:rStyle w:val="IndexLink"/>
                <w:rtl w:val="true"/>
              </w:rPr>
              <w:t>«</w:t>
            </w:r>
            <w:r>
              <w:rPr>
                <w:rStyle w:val="IndexLink"/>
                <w:rtl w:val="true"/>
              </w:rPr>
              <w:t>البيّعان بالخيار حتّي يفترقا</w:t>
            </w:r>
            <w:r>
              <w:rPr>
                <w:rStyle w:val="IndexLink"/>
                <w:rtl w:val="true"/>
              </w:rPr>
              <w:t>»</w:t>
              <w:tab/>
            </w:r>
            <w:r>
              <w:rPr>
                <w:rStyle w:val="IndexLink"/>
              </w:rPr>
              <w:t>629</w:t>
            </w:r>
          </w:hyperlink>
        </w:p>
        <w:p>
          <w:pPr>
            <w:pStyle w:val="Contents5"/>
            <w:tabs>
              <w:tab w:val="clear" w:pos="7892"/>
              <w:tab w:val="right" w:pos="9026" w:leader="dot"/>
            </w:tabs>
            <w:rPr/>
          </w:pPr>
          <w:hyperlink w:anchor="__RefHeading___Toc4536113_3650668749">
            <w:r>
              <w:rPr>
                <w:webHidden/>
                <w:rStyle w:val="IndexLink"/>
                <w:rtl w:val="true"/>
              </w:rPr>
              <w:t>اشاره</w:t>
            </w:r>
            <w:r>
              <w:rPr>
                <w:rStyle w:val="IndexLink"/>
                <w:rtl w:val="true"/>
              </w:rPr>
              <w:tab/>
            </w:r>
            <w:r>
              <w:rPr>
                <w:rStyle w:val="IndexLink"/>
              </w:rPr>
              <w:t>629</w:t>
            </w:r>
          </w:hyperlink>
        </w:p>
        <w:p>
          <w:pPr>
            <w:pStyle w:val="Contents5"/>
            <w:tabs>
              <w:tab w:val="clear" w:pos="7892"/>
              <w:tab w:val="right" w:pos="9026" w:leader="dot"/>
            </w:tabs>
            <w:rPr/>
          </w:pPr>
          <w:hyperlink w:anchor="__RefHeading___Toc4536115_3650668749">
            <w:r>
              <w:rPr>
                <w:webHidden/>
                <w:rStyle w:val="IndexLink"/>
                <w:rtl w:val="true"/>
              </w:rPr>
              <w:t>سه بيان بر كيفيت دلالت روايت بر لزوم بيع معاطاتي</w:t>
            </w:r>
            <w:r>
              <w:rPr>
                <w:rStyle w:val="IndexLink"/>
                <w:rtl w:val="true"/>
              </w:rPr>
              <w:tab/>
            </w:r>
            <w:r>
              <w:rPr>
                <w:rStyle w:val="IndexLink"/>
              </w:rPr>
              <w:t>631</w:t>
            </w:r>
          </w:hyperlink>
        </w:p>
        <w:p>
          <w:pPr>
            <w:pStyle w:val="Contents6"/>
            <w:tabs>
              <w:tab w:val="clear" w:pos="7609"/>
              <w:tab w:val="right" w:pos="9026" w:leader="dot"/>
            </w:tabs>
            <w:rPr/>
          </w:pPr>
          <w:hyperlink w:anchor="__RefHeading___Toc4536117_3650668749">
            <w:r>
              <w:rPr>
                <w:webHidden/>
                <w:rStyle w:val="IndexLink"/>
                <w:rtl w:val="true"/>
              </w:rPr>
              <w:t>اشاره</w:t>
            </w:r>
            <w:r>
              <w:rPr>
                <w:rStyle w:val="IndexLink"/>
                <w:rtl w:val="true"/>
              </w:rPr>
              <w:tab/>
            </w:r>
            <w:r>
              <w:rPr>
                <w:rStyle w:val="IndexLink"/>
              </w:rPr>
              <w:t>631</w:t>
            </w:r>
          </w:hyperlink>
        </w:p>
        <w:p>
          <w:pPr>
            <w:pStyle w:val="Contents6"/>
            <w:tabs>
              <w:tab w:val="clear" w:pos="7609"/>
              <w:tab w:val="right" w:pos="9026" w:leader="dot"/>
            </w:tabs>
            <w:rPr/>
          </w:pPr>
          <w:hyperlink w:anchor="__RefHeading___Toc4536119_3650668749">
            <w:r>
              <w:rPr>
                <w:webHidden/>
                <w:rStyle w:val="IndexLink"/>
                <w:rtl w:val="true"/>
              </w:rPr>
              <w:t>مناقشه‌ي مرحوم امام در هر سه بيان</w:t>
            </w:r>
            <w:r>
              <w:rPr>
                <w:rStyle w:val="IndexLink"/>
                <w:rtl w:val="true"/>
              </w:rPr>
              <w:tab/>
            </w:r>
            <w:r>
              <w:rPr>
                <w:rStyle w:val="IndexLink"/>
              </w:rPr>
              <w:t>632</w:t>
            </w:r>
          </w:hyperlink>
        </w:p>
        <w:p>
          <w:pPr>
            <w:pStyle w:val="Contents6"/>
            <w:tabs>
              <w:tab w:val="clear" w:pos="7609"/>
              <w:tab w:val="right" w:pos="9026" w:leader="dot"/>
            </w:tabs>
            <w:rPr/>
          </w:pPr>
          <w:hyperlink w:anchor="__RefHeading___Toc4536121_3650668749">
            <w:r>
              <w:rPr>
                <w:webHidden/>
                <w:rStyle w:val="IndexLink"/>
                <w:rtl w:val="true"/>
              </w:rPr>
              <w:t xml:space="preserve">مناقشه‌ي ديگر امام قدس سره </w:t>
            </w:r>
            <w:r>
              <w:rPr>
                <w:rStyle w:val="IndexLink"/>
                <w:rtl w:val="true"/>
              </w:rPr>
              <w:t xml:space="preserve">- </w:t>
            </w:r>
            <w:r>
              <w:rPr>
                <w:rStyle w:val="IndexLink"/>
                <w:rtl w:val="true"/>
              </w:rPr>
              <w:t>نسبت به بيان دوم و سوم</w:t>
            </w:r>
            <w:r>
              <w:rPr>
                <w:rStyle w:val="IndexLink"/>
                <w:rtl w:val="true"/>
              </w:rPr>
              <w:tab/>
            </w:r>
            <w:r>
              <w:rPr>
                <w:rStyle w:val="IndexLink"/>
              </w:rPr>
              <w:t>639</w:t>
            </w:r>
          </w:hyperlink>
        </w:p>
        <w:p>
          <w:pPr>
            <w:pStyle w:val="Contents6"/>
            <w:tabs>
              <w:tab w:val="clear" w:pos="7609"/>
              <w:tab w:val="right" w:pos="9026" w:leader="dot"/>
            </w:tabs>
            <w:rPr/>
          </w:pPr>
          <w:hyperlink w:anchor="__RefHeading___Toc4536123_3650668749">
            <w:r>
              <w:rPr>
                <w:webHidden/>
                <w:rStyle w:val="IndexLink"/>
                <w:rtl w:val="true"/>
              </w:rPr>
              <w:t xml:space="preserve">ملاحظاتي بر فرمايش امام قدس سره </w:t>
            </w:r>
            <w:r>
              <w:rPr>
                <w:rStyle w:val="IndexLink"/>
                <w:rtl w:val="true"/>
              </w:rPr>
              <w:t>-</w:t>
              <w:tab/>
            </w:r>
            <w:r>
              <w:rPr>
                <w:rStyle w:val="IndexLink"/>
              </w:rPr>
              <w:t>644</w:t>
            </w:r>
          </w:hyperlink>
        </w:p>
        <w:p>
          <w:pPr>
            <w:pStyle w:val="Contents4"/>
            <w:tabs>
              <w:tab w:val="clear" w:pos="8176"/>
              <w:tab w:val="right" w:pos="9026" w:leader="dot"/>
            </w:tabs>
            <w:rPr/>
          </w:pPr>
          <w:hyperlink w:anchor="__RefHeading___Toc4536125_3650668749">
            <w:r>
              <w:rPr>
                <w:webHidden/>
                <w:rStyle w:val="IndexLink"/>
              </w:rPr>
              <w:t>4</w:t>
            </w:r>
            <w:r>
              <w:rPr>
                <w:rStyle w:val="IndexLink"/>
                <w:rtl w:val="true"/>
              </w:rPr>
              <w:t xml:space="preserve">. </w:t>
            </w:r>
            <w:r>
              <w:rPr>
                <w:rStyle w:val="IndexLink"/>
                <w:rtl w:val="true"/>
              </w:rPr>
              <w:t xml:space="preserve">تمسّك به روايت </w:t>
            </w:r>
            <w:r>
              <w:rPr>
                <w:rStyle w:val="IndexLink"/>
                <w:rtl w:val="true"/>
              </w:rPr>
              <w:t>«</w:t>
            </w:r>
            <w:r>
              <w:rPr>
                <w:rStyle w:val="IndexLink"/>
                <w:rtl w:val="true"/>
              </w:rPr>
              <w:t>المؤمنون عند شروطهم</w:t>
            </w:r>
            <w:r>
              <w:rPr>
                <w:rStyle w:val="IndexLink"/>
                <w:rtl w:val="true"/>
              </w:rPr>
              <w:t>»</w:t>
              <w:tab/>
            </w:r>
            <w:r>
              <w:rPr>
                <w:rStyle w:val="IndexLink"/>
              </w:rPr>
              <w:t>649</w:t>
            </w:r>
          </w:hyperlink>
        </w:p>
        <w:p>
          <w:pPr>
            <w:pStyle w:val="Contents5"/>
            <w:tabs>
              <w:tab w:val="clear" w:pos="7892"/>
              <w:tab w:val="right" w:pos="9026" w:leader="dot"/>
            </w:tabs>
            <w:rPr/>
          </w:pPr>
          <w:hyperlink w:anchor="__RefHeading___Toc4536127_3650668749">
            <w:r>
              <w:rPr>
                <w:webHidden/>
                <w:rStyle w:val="IndexLink"/>
                <w:rtl w:val="true"/>
              </w:rPr>
              <w:t>اشاره</w:t>
            </w:r>
            <w:r>
              <w:rPr>
                <w:rStyle w:val="IndexLink"/>
                <w:rtl w:val="true"/>
              </w:rPr>
              <w:tab/>
            </w:r>
            <w:r>
              <w:rPr>
                <w:rStyle w:val="IndexLink"/>
              </w:rPr>
              <w:t>649</w:t>
            </w:r>
          </w:hyperlink>
        </w:p>
        <w:p>
          <w:pPr>
            <w:pStyle w:val="Contents5"/>
            <w:tabs>
              <w:tab w:val="clear" w:pos="7892"/>
              <w:tab w:val="right" w:pos="9026" w:leader="dot"/>
            </w:tabs>
            <w:rPr/>
          </w:pPr>
          <w:hyperlink w:anchor="__RefHeading___Toc4536129_3650668749">
            <w:r>
              <w:rPr>
                <w:webHidden/>
                <w:rStyle w:val="IndexLink"/>
                <w:rtl w:val="true"/>
              </w:rPr>
              <w:t xml:space="preserve">نقد كلام شيخ قدس سره </w:t>
            </w:r>
            <w:r>
              <w:rPr>
                <w:rStyle w:val="IndexLink"/>
                <w:rtl w:val="true"/>
              </w:rPr>
              <w:t xml:space="preserve">- </w:t>
            </w:r>
            <w:r>
              <w:rPr>
                <w:rStyle w:val="IndexLink"/>
                <w:rtl w:val="true"/>
              </w:rPr>
              <w:t>در تمسّك به اين روايت</w:t>
            </w:r>
            <w:r>
              <w:rPr>
                <w:rStyle w:val="IndexLink"/>
                <w:rtl w:val="true"/>
              </w:rPr>
              <w:tab/>
            </w:r>
            <w:r>
              <w:rPr>
                <w:rStyle w:val="IndexLink"/>
              </w:rPr>
              <w:t>650</w:t>
            </w:r>
          </w:hyperlink>
        </w:p>
        <w:p>
          <w:pPr>
            <w:pStyle w:val="Contents4"/>
            <w:tabs>
              <w:tab w:val="clear" w:pos="8176"/>
              <w:tab w:val="right" w:pos="9026" w:leader="dot"/>
            </w:tabs>
            <w:rPr/>
          </w:pPr>
          <w:hyperlink w:anchor="__RefHeading___Toc4536131_3650668749">
            <w:r>
              <w:rPr>
                <w:webHidden/>
                <w:rStyle w:val="IndexLink"/>
              </w:rPr>
              <w:t>5</w:t>
            </w:r>
            <w:r>
              <w:rPr>
                <w:rStyle w:val="IndexLink"/>
                <w:rtl w:val="true"/>
              </w:rPr>
              <w:t xml:space="preserve">. </w:t>
            </w:r>
            <w:r>
              <w:rPr>
                <w:rStyle w:val="IndexLink"/>
                <w:rtl w:val="true"/>
              </w:rPr>
              <w:t xml:space="preserve">تمسّك به كريمه‌ي </w:t>
            </w:r>
            <w:r>
              <w:rPr>
                <w:rStyle w:val="IndexLink"/>
                <w:rtl w:val="true"/>
              </w:rPr>
              <w:t>(</w:t>
            </w:r>
            <w:r>
              <w:rPr>
                <w:rStyle w:val="IndexLink"/>
                <w:rtl w:val="true"/>
              </w:rPr>
              <w:t>لَا تَأْكُلُواْ أَمْوَالَكُم بَيْنَكُم بِالْبَاطِلِ إِلَّا أَن تَكُونَ تجِاَرَةً عَن تَرَاضٍ مِّنكُم</w:t>
            </w:r>
            <w:r>
              <w:rPr>
                <w:rStyle w:val="IndexLink"/>
                <w:rtl w:val="true"/>
              </w:rPr>
              <w:t>)</w:t>
              <w:tab/>
            </w:r>
            <w:r>
              <w:rPr>
                <w:rStyle w:val="IndexLink"/>
              </w:rPr>
              <w:t>651</w:t>
            </w:r>
          </w:hyperlink>
        </w:p>
        <w:p>
          <w:pPr>
            <w:pStyle w:val="Contents5"/>
            <w:tabs>
              <w:tab w:val="clear" w:pos="7892"/>
              <w:tab w:val="right" w:pos="9026" w:leader="dot"/>
            </w:tabs>
            <w:rPr/>
          </w:pPr>
          <w:hyperlink w:anchor="__RefHeading___Toc4536133_3650668749">
            <w:r>
              <w:rPr>
                <w:webHidden/>
                <w:rStyle w:val="IndexLink"/>
                <w:rtl w:val="true"/>
              </w:rPr>
              <w:t>اشاره</w:t>
            </w:r>
            <w:r>
              <w:rPr>
                <w:rStyle w:val="IndexLink"/>
                <w:rtl w:val="true"/>
              </w:rPr>
              <w:tab/>
            </w:r>
            <w:r>
              <w:rPr>
                <w:rStyle w:val="IndexLink"/>
              </w:rPr>
              <w:t>651</w:t>
            </w:r>
          </w:hyperlink>
        </w:p>
        <w:p>
          <w:pPr>
            <w:pStyle w:val="Contents5"/>
            <w:tabs>
              <w:tab w:val="clear" w:pos="7892"/>
              <w:tab w:val="right" w:pos="9026" w:leader="dot"/>
            </w:tabs>
            <w:rPr/>
          </w:pPr>
          <w:hyperlink w:anchor="__RefHeading___Toc4536135_3650668749">
            <w:r>
              <w:rPr>
                <w:webHidden/>
                <w:rStyle w:val="IndexLink"/>
                <w:rtl w:val="true"/>
              </w:rPr>
              <w:t xml:space="preserve">استدلال به عقد مستثني </w:t>
            </w:r>
            <w:r>
              <w:rPr>
                <w:rStyle w:val="IndexLink"/>
                <w:rtl w:val="true"/>
              </w:rPr>
              <w:t>(</w:t>
            </w:r>
            <w:r>
              <w:rPr>
                <w:rStyle w:val="IndexLink"/>
                <w:rtl w:val="true"/>
              </w:rPr>
              <w:t>إِلَّا أَن تَكُونَ تجِاَرَةً عَن تَرَاضٍ مِّنكُم</w:t>
            </w:r>
            <w:r>
              <w:rPr>
                <w:rStyle w:val="IndexLink"/>
                <w:rtl w:val="true"/>
              </w:rPr>
              <w:t>)</w:t>
              <w:tab/>
            </w:r>
            <w:r>
              <w:rPr>
                <w:rStyle w:val="IndexLink"/>
              </w:rPr>
              <w:t>651</w:t>
            </w:r>
          </w:hyperlink>
        </w:p>
        <w:p>
          <w:pPr>
            <w:pStyle w:val="Contents5"/>
            <w:tabs>
              <w:tab w:val="clear" w:pos="7892"/>
              <w:tab w:val="right" w:pos="9026" w:leader="dot"/>
            </w:tabs>
            <w:rPr/>
          </w:pPr>
          <w:hyperlink w:anchor="__RefHeading___Toc4536137_3650668749">
            <w:r>
              <w:rPr>
                <w:webHidden/>
                <w:rStyle w:val="IndexLink"/>
                <w:rtl w:val="true"/>
              </w:rPr>
              <w:t xml:space="preserve">عدم جريان توهّم مذكور در تمسّك به روايت </w:t>
            </w:r>
            <w:r>
              <w:rPr>
                <w:rStyle w:val="IndexLink"/>
                <w:rtl w:val="true"/>
              </w:rPr>
              <w:t>«</w:t>
            </w:r>
            <w:r>
              <w:rPr>
                <w:rStyle w:val="IndexLink"/>
                <w:rtl w:val="true"/>
              </w:rPr>
              <w:t>الناس مسلطون علي أموالهم</w:t>
            </w:r>
            <w:r>
              <w:rPr>
                <w:rStyle w:val="IndexLink"/>
                <w:rtl w:val="true"/>
              </w:rPr>
              <w:t>»</w:t>
              <w:tab/>
            </w:r>
            <w:r>
              <w:rPr>
                <w:rStyle w:val="IndexLink"/>
              </w:rPr>
              <w:t>652</w:t>
            </w:r>
          </w:hyperlink>
        </w:p>
        <w:p>
          <w:pPr>
            <w:pStyle w:val="Contents5"/>
            <w:tabs>
              <w:tab w:val="clear" w:pos="7892"/>
              <w:tab w:val="right" w:pos="9026" w:leader="dot"/>
            </w:tabs>
            <w:rPr/>
          </w:pPr>
          <w:hyperlink w:anchor="__RefHeading___Toc4536139_3650668749">
            <w:r>
              <w:rPr>
                <w:webHidden/>
                <w:rStyle w:val="IndexLink"/>
                <w:rtl w:val="true"/>
              </w:rPr>
              <w:t xml:space="preserve">استدلال به عقد مستثني منه </w:t>
            </w:r>
            <w:r>
              <w:rPr>
                <w:rStyle w:val="IndexLink"/>
                <w:rtl w:val="true"/>
              </w:rPr>
              <w:t>(</w:t>
            </w:r>
            <w:r>
              <w:rPr>
                <w:rStyle w:val="IndexLink"/>
                <w:rtl w:val="true"/>
              </w:rPr>
              <w:t>لَا تَأْكُلُواْ أَمْوَالَكُم بَيْنَكُم بِالْبَاطِلِ</w:t>
            </w:r>
            <w:r>
              <w:rPr>
                <w:rStyle w:val="IndexLink"/>
                <w:rtl w:val="true"/>
              </w:rPr>
              <w:t>)</w:t>
              <w:tab/>
            </w:r>
            <w:r>
              <w:rPr>
                <w:rStyle w:val="IndexLink"/>
              </w:rPr>
              <w:t>655</w:t>
            </w:r>
          </w:hyperlink>
        </w:p>
        <w:p>
          <w:pPr>
            <w:pStyle w:val="Contents5"/>
            <w:tabs>
              <w:tab w:val="clear" w:pos="7892"/>
              <w:tab w:val="right" w:pos="9026" w:leader="dot"/>
            </w:tabs>
            <w:rPr/>
          </w:pPr>
          <w:hyperlink w:anchor="__RefHeading___Toc4536141_3650668749">
            <w:r>
              <w:rPr>
                <w:webHidden/>
                <w:rStyle w:val="IndexLink"/>
                <w:rtl w:val="true"/>
              </w:rPr>
              <w:t xml:space="preserve">اشكال سيد خويي قدس سره </w:t>
            </w:r>
            <w:r>
              <w:rPr>
                <w:rStyle w:val="IndexLink"/>
                <w:rtl w:val="true"/>
              </w:rPr>
              <w:t xml:space="preserve">- </w:t>
            </w:r>
            <w:r>
              <w:rPr>
                <w:rStyle w:val="IndexLink"/>
                <w:rtl w:val="true"/>
              </w:rPr>
              <w:t>بر استدلال به عقد مستثني منه كريمه</w:t>
            </w:r>
            <w:r>
              <w:rPr>
                <w:rStyle w:val="IndexLink"/>
                <w:rtl w:val="true"/>
              </w:rPr>
              <w:tab/>
            </w:r>
            <w:r>
              <w:rPr>
                <w:rStyle w:val="IndexLink"/>
              </w:rPr>
              <w:t>656</w:t>
            </w:r>
          </w:hyperlink>
        </w:p>
        <w:p>
          <w:pPr>
            <w:pStyle w:val="Contents5"/>
            <w:tabs>
              <w:tab w:val="clear" w:pos="7892"/>
              <w:tab w:val="right" w:pos="9026" w:leader="dot"/>
            </w:tabs>
            <w:rPr/>
          </w:pPr>
          <w:hyperlink w:anchor="__RefHeading___Toc4536143_3650668749">
            <w:r>
              <w:rPr>
                <w:webHidden/>
                <w:rStyle w:val="IndexLink"/>
                <w:rtl w:val="true"/>
              </w:rPr>
              <w:t xml:space="preserve">نقد كلام سيد خويي قدس سره </w:t>
            </w:r>
            <w:r>
              <w:rPr>
                <w:rStyle w:val="IndexLink"/>
                <w:rtl w:val="true"/>
              </w:rPr>
              <w:t>-</w:t>
              <w:tab/>
            </w:r>
            <w:r>
              <w:rPr>
                <w:rStyle w:val="IndexLink"/>
              </w:rPr>
              <w:t>657</w:t>
            </w:r>
          </w:hyperlink>
        </w:p>
        <w:p>
          <w:pPr>
            <w:pStyle w:val="Contents5"/>
            <w:tabs>
              <w:tab w:val="clear" w:pos="7892"/>
              <w:tab w:val="right" w:pos="9026" w:leader="dot"/>
            </w:tabs>
            <w:rPr/>
          </w:pPr>
          <w:hyperlink w:anchor="__RefHeading___Toc4536145_3650668749">
            <w:r>
              <w:rPr>
                <w:webHidden/>
                <w:rStyle w:val="IndexLink"/>
                <w:rtl w:val="true"/>
              </w:rPr>
              <w:t xml:space="preserve">اشكال امام قدس سره </w:t>
            </w:r>
            <w:r>
              <w:rPr>
                <w:rStyle w:val="IndexLink"/>
                <w:rtl w:val="true"/>
              </w:rPr>
              <w:t xml:space="preserve">- </w:t>
            </w:r>
            <w:r>
              <w:rPr>
                <w:rStyle w:val="IndexLink"/>
                <w:rtl w:val="true"/>
              </w:rPr>
              <w:t>بر استدلال به عقد مستثني منه كريمه</w:t>
            </w:r>
            <w:r>
              <w:rPr>
                <w:rStyle w:val="IndexLink"/>
                <w:rtl w:val="true"/>
              </w:rPr>
              <w:tab/>
            </w:r>
            <w:r>
              <w:rPr>
                <w:rStyle w:val="IndexLink"/>
              </w:rPr>
              <w:t>659</w:t>
            </w:r>
          </w:hyperlink>
        </w:p>
        <w:p>
          <w:pPr>
            <w:pStyle w:val="Contents5"/>
            <w:tabs>
              <w:tab w:val="clear" w:pos="7892"/>
              <w:tab w:val="right" w:pos="9026" w:leader="dot"/>
            </w:tabs>
            <w:rPr/>
          </w:pPr>
          <w:hyperlink w:anchor="__RefHeading___Toc4536147_3650668749">
            <w:r>
              <w:rPr>
                <w:webHidden/>
                <w:rStyle w:val="IndexLink"/>
                <w:rtl w:val="true"/>
              </w:rPr>
              <w:t xml:space="preserve">بررسي كلام مرحوم امام قدس سره </w:t>
            </w:r>
            <w:r>
              <w:rPr>
                <w:rStyle w:val="IndexLink"/>
                <w:rtl w:val="true"/>
              </w:rPr>
              <w:t xml:space="preserve">- </w:t>
            </w:r>
            <w:r>
              <w:rPr>
                <w:rStyle w:val="IndexLink"/>
                <w:rtl w:val="true"/>
              </w:rPr>
              <w:t>در نقد استدلال به عقد مستثني منه كريمه</w:t>
            </w:r>
            <w:r>
              <w:rPr>
                <w:rStyle w:val="IndexLink"/>
                <w:rtl w:val="true"/>
              </w:rPr>
              <w:tab/>
            </w:r>
            <w:r>
              <w:rPr>
                <w:rStyle w:val="IndexLink"/>
              </w:rPr>
              <w:t>664</w:t>
            </w:r>
          </w:hyperlink>
        </w:p>
        <w:p>
          <w:pPr>
            <w:pStyle w:val="Contents5"/>
            <w:tabs>
              <w:tab w:val="clear" w:pos="7892"/>
              <w:tab w:val="right" w:pos="9026" w:leader="dot"/>
            </w:tabs>
            <w:rPr/>
          </w:pPr>
          <w:hyperlink w:anchor="__RefHeading___Toc4536149_3650668749">
            <w:r>
              <w:rPr>
                <w:webHidden/>
                <w:rStyle w:val="IndexLink"/>
                <w:rtl w:val="true"/>
              </w:rPr>
              <w:t>نظر مختار در تمسّك به عقد مستثناي كريمه براي اثبات لزوم معاطات</w:t>
            </w:r>
            <w:r>
              <w:rPr>
                <w:rStyle w:val="IndexLink"/>
                <w:rtl w:val="true"/>
              </w:rPr>
              <w:tab/>
            </w:r>
            <w:r>
              <w:rPr>
                <w:rStyle w:val="IndexLink"/>
              </w:rPr>
              <w:t>664</w:t>
            </w:r>
          </w:hyperlink>
        </w:p>
        <w:p>
          <w:pPr>
            <w:pStyle w:val="Contents5"/>
            <w:tabs>
              <w:tab w:val="clear" w:pos="7892"/>
              <w:tab w:val="right" w:pos="9026" w:leader="dot"/>
            </w:tabs>
            <w:rPr/>
          </w:pPr>
          <w:hyperlink w:anchor="__RefHeading___Toc4536151_3650668749">
            <w:r>
              <w:rPr>
                <w:webHidden/>
                <w:rStyle w:val="IndexLink"/>
                <w:rtl w:val="true"/>
              </w:rPr>
              <w:t>استدلال به عقد مستثناي كريمه از غير طريق حصر</w:t>
            </w:r>
            <w:r>
              <w:rPr>
                <w:rStyle w:val="IndexLink"/>
                <w:rtl w:val="true"/>
              </w:rPr>
              <w:tab/>
            </w:r>
            <w:r>
              <w:rPr>
                <w:rStyle w:val="IndexLink"/>
              </w:rPr>
              <w:t>665</w:t>
            </w:r>
          </w:hyperlink>
        </w:p>
        <w:p>
          <w:pPr>
            <w:pStyle w:val="Contents5"/>
            <w:tabs>
              <w:tab w:val="clear" w:pos="7892"/>
              <w:tab w:val="right" w:pos="9026" w:leader="dot"/>
            </w:tabs>
            <w:rPr/>
          </w:pPr>
          <w:hyperlink w:anchor="__RefHeading___Toc4536153_3650668749">
            <w:r>
              <w:rPr>
                <w:webHidden/>
                <w:rStyle w:val="IndexLink"/>
                <w:rtl w:val="true"/>
              </w:rPr>
              <w:t>نقد اين استدلال</w:t>
            </w:r>
            <w:r>
              <w:rPr>
                <w:rStyle w:val="IndexLink"/>
                <w:rtl w:val="true"/>
              </w:rPr>
              <w:tab/>
            </w:r>
            <w:r>
              <w:rPr>
                <w:rStyle w:val="IndexLink"/>
              </w:rPr>
              <w:t>665</w:t>
            </w:r>
          </w:hyperlink>
        </w:p>
        <w:p>
          <w:pPr>
            <w:pStyle w:val="Contents4"/>
            <w:tabs>
              <w:tab w:val="clear" w:pos="8176"/>
              <w:tab w:val="right" w:pos="9026" w:leader="dot"/>
            </w:tabs>
            <w:rPr/>
          </w:pPr>
          <w:hyperlink w:anchor="__RefHeading___Toc4536155_3650668749">
            <w:r>
              <w:rPr>
                <w:webHidden/>
                <w:rStyle w:val="IndexLink"/>
              </w:rPr>
              <w:t>6</w:t>
            </w:r>
            <w:r>
              <w:rPr>
                <w:rStyle w:val="IndexLink"/>
                <w:rtl w:val="true"/>
              </w:rPr>
              <w:t xml:space="preserve">. </w:t>
            </w:r>
            <w:r>
              <w:rPr>
                <w:rStyle w:val="IndexLink"/>
                <w:rtl w:val="true"/>
              </w:rPr>
              <w:t xml:space="preserve">تمسّك به كريمه‌ي </w:t>
            </w:r>
            <w:r>
              <w:rPr>
                <w:rStyle w:val="IndexLink"/>
                <w:rtl w:val="true"/>
              </w:rPr>
              <w:t>(</w:t>
            </w:r>
            <w:r>
              <w:rPr>
                <w:rStyle w:val="IndexLink"/>
                <w:rtl w:val="true"/>
              </w:rPr>
              <w:t>أَوْفُوا بِالْعُقُودِ</w:t>
            </w:r>
            <w:r>
              <w:rPr>
                <w:rStyle w:val="IndexLink"/>
                <w:rtl w:val="true"/>
              </w:rPr>
              <w:t>)</w:t>
              <w:tab/>
            </w:r>
            <w:r>
              <w:rPr>
                <w:rStyle w:val="IndexLink"/>
              </w:rPr>
              <w:t>667</w:t>
            </w:r>
          </w:hyperlink>
        </w:p>
        <w:p>
          <w:pPr>
            <w:pStyle w:val="Contents4"/>
            <w:tabs>
              <w:tab w:val="clear" w:pos="8176"/>
              <w:tab w:val="right" w:pos="9026" w:leader="dot"/>
            </w:tabs>
            <w:rPr/>
          </w:pPr>
          <w:hyperlink w:anchor="__RefHeading___Toc4536157_3650668749">
            <w:r>
              <w:rPr>
                <w:webHidden/>
                <w:rStyle w:val="IndexLink"/>
              </w:rPr>
              <w:t>7</w:t>
            </w:r>
            <w:r>
              <w:rPr>
                <w:rStyle w:val="IndexLink"/>
                <w:rtl w:val="true"/>
              </w:rPr>
              <w:t xml:space="preserve">. </w:t>
            </w:r>
            <w:r>
              <w:rPr>
                <w:rStyle w:val="IndexLink"/>
                <w:rtl w:val="true"/>
              </w:rPr>
              <w:t xml:space="preserve">تمسّك به كريمه‌ي </w:t>
            </w:r>
            <w:r>
              <w:rPr>
                <w:rStyle w:val="IndexLink"/>
                <w:rtl w:val="true"/>
              </w:rPr>
              <w:t>(</w:t>
            </w:r>
            <w:r>
              <w:rPr>
                <w:rStyle w:val="IndexLink"/>
                <w:rtl w:val="true"/>
              </w:rPr>
              <w:t>أحَلَّ اللهُ البَيعَ</w:t>
            </w:r>
            <w:r>
              <w:rPr>
                <w:rStyle w:val="IndexLink"/>
                <w:rtl w:val="true"/>
              </w:rPr>
              <w:t>)</w:t>
              <w:tab/>
            </w:r>
            <w:r>
              <w:rPr>
                <w:rStyle w:val="IndexLink"/>
              </w:rPr>
              <w:t>669</w:t>
            </w:r>
          </w:hyperlink>
        </w:p>
        <w:p>
          <w:pPr>
            <w:pStyle w:val="Contents3"/>
            <w:tabs>
              <w:tab w:val="clear" w:pos="8459"/>
              <w:tab w:val="right" w:pos="9026" w:leader="dot"/>
            </w:tabs>
            <w:rPr/>
          </w:pPr>
          <w:hyperlink w:anchor="__RefHeading___Toc4536159_3650668749">
            <w:r>
              <w:rPr>
                <w:webHidden/>
                <w:rStyle w:val="IndexLink"/>
                <w:rtl w:val="true"/>
              </w:rPr>
              <w:t>روايات دالّ بر عدم لزوم ملكيت</w:t>
            </w:r>
            <w:r>
              <w:rPr>
                <w:rStyle w:val="IndexLink"/>
                <w:rtl w:val="true"/>
              </w:rPr>
              <w:tab/>
            </w:r>
            <w:r>
              <w:rPr>
                <w:rStyle w:val="IndexLink"/>
              </w:rPr>
              <w:t>670</w:t>
            </w:r>
          </w:hyperlink>
        </w:p>
        <w:p>
          <w:pPr>
            <w:pStyle w:val="Contents4"/>
            <w:tabs>
              <w:tab w:val="clear" w:pos="8176"/>
              <w:tab w:val="right" w:pos="9026" w:leader="dot"/>
            </w:tabs>
            <w:rPr/>
          </w:pPr>
          <w:hyperlink w:anchor="__RefHeading___Toc4536161_3650668749">
            <w:r>
              <w:rPr>
                <w:webHidden/>
                <w:rStyle w:val="IndexLink"/>
              </w:rPr>
              <w:t>1</w:t>
            </w:r>
            <w:r>
              <w:rPr>
                <w:rStyle w:val="IndexLink"/>
                <w:rtl w:val="true"/>
              </w:rPr>
              <w:t xml:space="preserve">. </w:t>
            </w:r>
            <w:r>
              <w:rPr>
                <w:rStyle w:val="IndexLink"/>
                <w:rtl w:val="true"/>
              </w:rPr>
              <w:t xml:space="preserve">روايت </w:t>
            </w:r>
            <w:r>
              <w:rPr>
                <w:rStyle w:val="IndexLink"/>
                <w:rtl w:val="true"/>
              </w:rPr>
              <w:t>«</w:t>
            </w:r>
            <w:r>
              <w:rPr>
                <w:rStyle w:val="IndexLink"/>
                <w:rtl w:val="true"/>
              </w:rPr>
              <w:t>إِنَّمَا يُحَلِّلُ الْكَلَامُ وَ يُحَرِّمُ الْكَلَامُ</w:t>
            </w:r>
            <w:r>
              <w:rPr>
                <w:rStyle w:val="IndexLink"/>
                <w:rtl w:val="true"/>
              </w:rPr>
              <w:t>»</w:t>
              <w:tab/>
            </w:r>
            <w:r>
              <w:rPr>
                <w:rStyle w:val="IndexLink"/>
              </w:rPr>
              <w:t>670</w:t>
            </w:r>
          </w:hyperlink>
        </w:p>
        <w:p>
          <w:pPr>
            <w:pStyle w:val="Contents5"/>
            <w:tabs>
              <w:tab w:val="clear" w:pos="7892"/>
              <w:tab w:val="right" w:pos="9026" w:leader="dot"/>
            </w:tabs>
            <w:rPr/>
          </w:pPr>
          <w:hyperlink w:anchor="__RefHeading___Toc4536163_3650668749">
            <w:r>
              <w:rPr>
                <w:webHidden/>
                <w:rStyle w:val="IndexLink"/>
                <w:rtl w:val="true"/>
              </w:rPr>
              <w:t>اشاره</w:t>
            </w:r>
            <w:r>
              <w:rPr>
                <w:rStyle w:val="IndexLink"/>
                <w:rtl w:val="true"/>
              </w:rPr>
              <w:tab/>
            </w:r>
            <w:r>
              <w:rPr>
                <w:rStyle w:val="IndexLink"/>
              </w:rPr>
              <w:t>670</w:t>
            </w:r>
          </w:hyperlink>
        </w:p>
        <w:p>
          <w:pPr>
            <w:pStyle w:val="Contents5"/>
            <w:tabs>
              <w:tab w:val="clear" w:pos="7892"/>
              <w:tab w:val="right" w:pos="9026" w:leader="dot"/>
            </w:tabs>
            <w:rPr/>
          </w:pPr>
          <w:hyperlink w:anchor="__RefHeading___Toc4536165_3650668749">
            <w:r>
              <w:rPr>
                <w:webHidden/>
                <w:rStyle w:val="IndexLink"/>
                <w:rtl w:val="true"/>
              </w:rPr>
              <w:t>احتمالات چهارگانه در معناي ذيل روايت با غض نظر از صدر</w:t>
            </w:r>
            <w:r>
              <w:rPr>
                <w:rStyle w:val="IndexLink"/>
                <w:rtl w:val="true"/>
              </w:rPr>
              <w:tab/>
            </w:r>
            <w:r>
              <w:rPr>
                <w:rStyle w:val="IndexLink"/>
              </w:rPr>
              <w:t>674</w:t>
            </w:r>
          </w:hyperlink>
        </w:p>
        <w:p>
          <w:pPr>
            <w:pStyle w:val="Contents5"/>
            <w:tabs>
              <w:tab w:val="clear" w:pos="7892"/>
              <w:tab w:val="right" w:pos="9026" w:leader="dot"/>
            </w:tabs>
            <w:rPr/>
          </w:pPr>
          <w:hyperlink w:anchor="__RefHeading___Toc4536167_3650668749">
            <w:r>
              <w:rPr>
                <w:webHidden/>
                <w:rStyle w:val="IndexLink"/>
                <w:rtl w:val="true"/>
              </w:rPr>
              <w:t xml:space="preserve">استظهار شيخ قدس سره </w:t>
            </w:r>
            <w:r>
              <w:rPr>
                <w:rStyle w:val="IndexLink"/>
                <w:rtl w:val="true"/>
              </w:rPr>
              <w:t xml:space="preserve">- </w:t>
            </w:r>
            <w:r>
              <w:rPr>
                <w:rStyle w:val="IndexLink"/>
                <w:rtl w:val="true"/>
              </w:rPr>
              <w:t>از روايت در ميان احتمالات چهارگانه</w:t>
            </w:r>
            <w:r>
              <w:rPr>
                <w:rStyle w:val="IndexLink"/>
                <w:rtl w:val="true"/>
              </w:rPr>
              <w:tab/>
            </w:r>
            <w:r>
              <w:rPr>
                <w:rStyle w:val="IndexLink"/>
              </w:rPr>
              <w:t>678</w:t>
            </w:r>
          </w:hyperlink>
        </w:p>
        <w:p>
          <w:pPr>
            <w:pStyle w:val="Contents6"/>
            <w:tabs>
              <w:tab w:val="clear" w:pos="7609"/>
              <w:tab w:val="right" w:pos="9026" w:leader="dot"/>
            </w:tabs>
            <w:rPr/>
          </w:pPr>
          <w:hyperlink w:anchor="__RefHeading___Toc4536169_3650668749">
            <w:r>
              <w:rPr>
                <w:webHidden/>
                <w:rStyle w:val="IndexLink"/>
                <w:rtl w:val="true"/>
              </w:rPr>
              <w:t>اشاره</w:t>
            </w:r>
            <w:r>
              <w:rPr>
                <w:rStyle w:val="IndexLink"/>
                <w:rtl w:val="true"/>
              </w:rPr>
              <w:tab/>
            </w:r>
            <w:r>
              <w:rPr>
                <w:rStyle w:val="IndexLink"/>
              </w:rPr>
              <w:t>678</w:t>
            </w:r>
          </w:hyperlink>
        </w:p>
        <w:p>
          <w:pPr>
            <w:pStyle w:val="Contents6"/>
            <w:tabs>
              <w:tab w:val="clear" w:pos="7609"/>
              <w:tab w:val="right" w:pos="9026" w:leader="dot"/>
            </w:tabs>
            <w:rPr/>
          </w:pPr>
          <w:hyperlink w:anchor="__RefHeading___Toc4536171_3650668749">
            <w:r>
              <w:rPr>
                <w:webHidden/>
                <w:rStyle w:val="IndexLink"/>
                <w:rtl w:val="true"/>
              </w:rPr>
              <w:t>بررسي احتمال اوّل</w:t>
            </w:r>
            <w:r>
              <w:rPr>
                <w:rStyle w:val="IndexLink"/>
                <w:rtl w:val="true"/>
              </w:rPr>
              <w:tab/>
            </w:r>
            <w:r>
              <w:rPr>
                <w:rStyle w:val="IndexLink"/>
              </w:rPr>
              <w:t>678</w:t>
            </w:r>
          </w:hyperlink>
        </w:p>
        <w:p>
          <w:pPr>
            <w:pStyle w:val="Contents6"/>
            <w:tabs>
              <w:tab w:val="clear" w:pos="7609"/>
              <w:tab w:val="right" w:pos="9026" w:leader="dot"/>
            </w:tabs>
            <w:rPr/>
          </w:pPr>
          <w:hyperlink w:anchor="__RefHeading___Toc4536173_3650668749">
            <w:r>
              <w:rPr>
                <w:webHidden/>
                <w:rStyle w:val="IndexLink"/>
                <w:rtl w:val="true"/>
              </w:rPr>
              <w:t>بررسي احتمال دوم، سوم و چهارم</w:t>
            </w:r>
            <w:r>
              <w:rPr>
                <w:rStyle w:val="IndexLink"/>
                <w:rtl w:val="true"/>
              </w:rPr>
              <w:tab/>
            </w:r>
            <w:r>
              <w:rPr>
                <w:rStyle w:val="IndexLink"/>
              </w:rPr>
              <w:t>679</w:t>
            </w:r>
          </w:hyperlink>
        </w:p>
        <w:p>
          <w:pPr>
            <w:pStyle w:val="Contents5"/>
            <w:tabs>
              <w:tab w:val="clear" w:pos="7892"/>
              <w:tab w:val="right" w:pos="9026" w:leader="dot"/>
            </w:tabs>
            <w:rPr/>
          </w:pPr>
          <w:hyperlink w:anchor="__RefHeading___Toc4536175_3650668749">
            <w:r>
              <w:rPr>
                <w:webHidden/>
                <w:rStyle w:val="IndexLink"/>
                <w:rtl w:val="true"/>
              </w:rPr>
              <w:t>عدم دلالت روايت بر بطلان معاطات بنابر احتمال سوم و چهارم</w:t>
            </w:r>
            <w:r>
              <w:rPr>
                <w:rStyle w:val="IndexLink"/>
                <w:rtl w:val="true"/>
              </w:rPr>
              <w:tab/>
            </w:r>
            <w:r>
              <w:rPr>
                <w:rStyle w:val="IndexLink"/>
              </w:rPr>
              <w:t>681</w:t>
            </w:r>
          </w:hyperlink>
        </w:p>
        <w:p>
          <w:pPr>
            <w:pStyle w:val="Contents5"/>
            <w:tabs>
              <w:tab w:val="clear" w:pos="7892"/>
              <w:tab w:val="right" w:pos="9026" w:leader="dot"/>
            </w:tabs>
            <w:rPr/>
          </w:pPr>
          <w:hyperlink w:anchor="__RefHeading___Toc4536177_3650668749">
            <w:r>
              <w:rPr>
                <w:webHidden/>
                <w:rStyle w:val="IndexLink"/>
                <w:rtl w:val="true"/>
              </w:rPr>
              <w:t xml:space="preserve">ترديد شيخ قدس سره </w:t>
            </w:r>
            <w:r>
              <w:rPr>
                <w:rStyle w:val="IndexLink"/>
                <w:rtl w:val="true"/>
              </w:rPr>
              <w:t xml:space="preserve">- </w:t>
            </w:r>
            <w:r>
              <w:rPr>
                <w:rStyle w:val="IndexLink"/>
                <w:rtl w:val="true"/>
              </w:rPr>
              <w:t>به خاطر حصر محلّل و محرّم در كلام</w:t>
            </w:r>
            <w:r>
              <w:rPr>
                <w:rStyle w:val="IndexLink"/>
                <w:rtl w:val="true"/>
              </w:rPr>
              <w:tab/>
            </w:r>
            <w:r>
              <w:rPr>
                <w:rStyle w:val="IndexLink"/>
              </w:rPr>
              <w:t>682</w:t>
            </w:r>
          </w:hyperlink>
        </w:p>
        <w:p>
          <w:pPr>
            <w:pStyle w:val="Contents5"/>
            <w:tabs>
              <w:tab w:val="clear" w:pos="7892"/>
              <w:tab w:val="right" w:pos="9026" w:leader="dot"/>
            </w:tabs>
            <w:rPr/>
          </w:pPr>
          <w:hyperlink w:anchor="__RefHeading___Toc4536179_3650668749">
            <w:r>
              <w:rPr>
                <w:webHidden/>
                <w:rStyle w:val="IndexLink"/>
                <w:rtl w:val="true"/>
              </w:rPr>
              <w:t>نظر مختار در دلالت روايت بر بطلان معاطات</w:t>
            </w:r>
            <w:r>
              <w:rPr>
                <w:rStyle w:val="IndexLink"/>
                <w:rtl w:val="true"/>
              </w:rPr>
              <w:tab/>
            </w:r>
            <w:r>
              <w:rPr>
                <w:rStyle w:val="IndexLink"/>
              </w:rPr>
              <w:t>684</w:t>
            </w:r>
          </w:hyperlink>
        </w:p>
        <w:p>
          <w:pPr>
            <w:pStyle w:val="Contents4"/>
            <w:tabs>
              <w:tab w:val="clear" w:pos="8176"/>
              <w:tab w:val="right" w:pos="9026" w:leader="dot"/>
            </w:tabs>
            <w:rPr/>
          </w:pPr>
          <w:hyperlink w:anchor="__RefHeading___Toc4536181_3650668749">
            <w:r>
              <w:rPr>
                <w:webHidden/>
                <w:rStyle w:val="IndexLink"/>
                <w:rtl w:val="true"/>
              </w:rPr>
              <w:t>إشعار روايات ديگر بر بطلان معاطات</w:t>
            </w:r>
            <w:r>
              <w:rPr>
                <w:rStyle w:val="IndexLink"/>
                <w:rtl w:val="true"/>
              </w:rPr>
              <w:tab/>
            </w:r>
            <w:r>
              <w:rPr>
                <w:rStyle w:val="IndexLink"/>
              </w:rPr>
              <w:t>685</w:t>
            </w:r>
          </w:hyperlink>
        </w:p>
        <w:p>
          <w:pPr>
            <w:pStyle w:val="Contents5"/>
            <w:tabs>
              <w:tab w:val="clear" w:pos="7892"/>
              <w:tab w:val="right" w:pos="9026" w:leader="dot"/>
            </w:tabs>
            <w:rPr/>
          </w:pPr>
          <w:hyperlink w:anchor="__RefHeading___Toc4536183_3650668749">
            <w:r>
              <w:rPr>
                <w:webHidden/>
                <w:rStyle w:val="IndexLink"/>
                <w:rtl w:val="true"/>
              </w:rPr>
              <w:t>اشاره</w:t>
            </w:r>
            <w:r>
              <w:rPr>
                <w:rStyle w:val="IndexLink"/>
                <w:rtl w:val="true"/>
              </w:rPr>
              <w:tab/>
            </w:r>
            <w:r>
              <w:rPr>
                <w:rStyle w:val="IndexLink"/>
              </w:rPr>
              <w:t>685</w:t>
            </w:r>
          </w:hyperlink>
        </w:p>
        <w:p>
          <w:pPr>
            <w:pStyle w:val="Contents5"/>
            <w:tabs>
              <w:tab w:val="clear" w:pos="7892"/>
              <w:tab w:val="right" w:pos="9026" w:leader="dot"/>
            </w:tabs>
            <w:rPr/>
          </w:pPr>
          <w:hyperlink w:anchor="__RefHeading___Toc4536185_3650668749">
            <w:r>
              <w:rPr>
                <w:webHidden/>
                <w:rStyle w:val="IndexLink"/>
                <w:rtl w:val="true"/>
              </w:rPr>
              <w:t>نظر مختار درباره‌ي ادعاي اجماع بر بطلان معاطات</w:t>
            </w:r>
            <w:r>
              <w:rPr>
                <w:rStyle w:val="IndexLink"/>
                <w:rtl w:val="true"/>
              </w:rPr>
              <w:tab/>
            </w:r>
            <w:r>
              <w:rPr>
                <w:rStyle w:val="IndexLink"/>
              </w:rPr>
              <w:t>697</w:t>
            </w:r>
          </w:hyperlink>
        </w:p>
        <w:p>
          <w:pPr>
            <w:pStyle w:val="Contents2"/>
            <w:tabs>
              <w:tab w:val="clear" w:pos="8743"/>
              <w:tab w:val="right" w:pos="9026" w:leader="dot"/>
            </w:tabs>
            <w:rPr/>
          </w:pPr>
          <w:hyperlink w:anchor="__RefHeading___Toc4536187_3650668749">
            <w:r>
              <w:rPr>
                <w:webHidden/>
                <w:rStyle w:val="IndexLink"/>
                <w:rtl w:val="true"/>
              </w:rPr>
              <w:t>تنبيهات معاطات</w:t>
            </w:r>
            <w:r>
              <w:rPr>
                <w:rStyle w:val="IndexLink"/>
                <w:rtl w:val="true"/>
              </w:rPr>
              <w:tab/>
            </w:r>
            <w:r>
              <w:rPr>
                <w:rStyle w:val="IndexLink"/>
              </w:rPr>
              <w:t>699</w:t>
            </w:r>
          </w:hyperlink>
        </w:p>
        <w:p>
          <w:pPr>
            <w:pStyle w:val="Contents3"/>
            <w:tabs>
              <w:tab w:val="clear" w:pos="8459"/>
              <w:tab w:val="right" w:pos="9026" w:leader="dot"/>
            </w:tabs>
            <w:rPr/>
          </w:pPr>
          <w:hyperlink w:anchor="__RefHeading___Toc4536189_3650668749">
            <w:r>
              <w:rPr>
                <w:webHidden/>
                <w:rStyle w:val="IndexLink"/>
                <w:rtl w:val="true"/>
              </w:rPr>
              <w:t>اشاره</w:t>
            </w:r>
            <w:r>
              <w:rPr>
                <w:rStyle w:val="IndexLink"/>
                <w:rtl w:val="true"/>
              </w:rPr>
              <w:tab/>
            </w:r>
            <w:r>
              <w:rPr>
                <w:rStyle w:val="IndexLink"/>
              </w:rPr>
              <w:t>699</w:t>
            </w:r>
          </w:hyperlink>
        </w:p>
        <w:p>
          <w:pPr>
            <w:pStyle w:val="Contents3"/>
            <w:tabs>
              <w:tab w:val="clear" w:pos="8459"/>
              <w:tab w:val="right" w:pos="9026" w:leader="dot"/>
            </w:tabs>
            <w:rPr/>
          </w:pPr>
          <w:hyperlink w:anchor="__RefHeading___Toc4536191_3650668749">
            <w:r>
              <w:rPr>
                <w:webHidden/>
                <w:rStyle w:val="IndexLink"/>
                <w:rtl w:val="true"/>
              </w:rPr>
              <w:t>تنبيه اوّل</w:t>
            </w:r>
            <w:r>
              <w:rPr>
                <w:rStyle w:val="IndexLink"/>
                <w:rtl w:val="true"/>
              </w:rPr>
              <w:t xml:space="preserve">: </w:t>
            </w:r>
            <w:r>
              <w:rPr>
                <w:rStyle w:val="IndexLink"/>
                <w:rtl w:val="true"/>
              </w:rPr>
              <w:t>آيا رعايت تمام شروط بيع بالصيغه در معاطات لازم است؟</w:t>
            </w:r>
            <w:r>
              <w:rPr>
                <w:rStyle w:val="IndexLink"/>
                <w:rtl w:val="true"/>
              </w:rPr>
              <w:tab/>
            </w:r>
            <w:r>
              <w:rPr>
                <w:rStyle w:val="IndexLink"/>
              </w:rPr>
              <w:t>700</w:t>
            </w:r>
          </w:hyperlink>
        </w:p>
        <w:p>
          <w:pPr>
            <w:pStyle w:val="Contents4"/>
            <w:tabs>
              <w:tab w:val="clear" w:pos="8176"/>
              <w:tab w:val="right" w:pos="9026" w:leader="dot"/>
            </w:tabs>
            <w:rPr/>
          </w:pPr>
          <w:hyperlink w:anchor="__RefHeading___Toc4536193_3650668749">
            <w:r>
              <w:rPr>
                <w:webHidden/>
                <w:rStyle w:val="IndexLink"/>
                <w:rtl w:val="true"/>
              </w:rPr>
              <w:t>اشاره</w:t>
            </w:r>
            <w:r>
              <w:rPr>
                <w:rStyle w:val="IndexLink"/>
                <w:rtl w:val="true"/>
              </w:rPr>
              <w:tab/>
            </w:r>
            <w:r>
              <w:rPr>
                <w:rStyle w:val="IndexLink"/>
              </w:rPr>
              <w:t>700</w:t>
            </w:r>
          </w:hyperlink>
        </w:p>
        <w:p>
          <w:pPr>
            <w:pStyle w:val="Contents4"/>
            <w:tabs>
              <w:tab w:val="clear" w:pos="8176"/>
              <w:tab w:val="right" w:pos="9026" w:leader="dot"/>
            </w:tabs>
            <w:rPr/>
          </w:pPr>
          <w:hyperlink w:anchor="__RefHeading___Toc4536195_3650668749">
            <w:r>
              <w:rPr>
                <w:webHidden/>
                <w:rStyle w:val="IndexLink"/>
                <w:rtl w:val="true"/>
              </w:rPr>
              <w:t>آيا در معاطات خيار جاري است؟</w:t>
            </w:r>
            <w:r>
              <w:rPr>
                <w:rStyle w:val="IndexLink"/>
                <w:rtl w:val="true"/>
              </w:rPr>
              <w:tab/>
            </w:r>
            <w:r>
              <w:rPr>
                <w:rStyle w:val="IndexLink"/>
              </w:rPr>
              <w:t>710</w:t>
            </w:r>
          </w:hyperlink>
        </w:p>
        <w:p>
          <w:pPr>
            <w:pStyle w:val="Contents3"/>
            <w:tabs>
              <w:tab w:val="clear" w:pos="8459"/>
              <w:tab w:val="right" w:pos="9026" w:leader="dot"/>
            </w:tabs>
            <w:rPr/>
          </w:pPr>
          <w:hyperlink w:anchor="__RefHeading___Toc4536197_3650668749">
            <w:r>
              <w:rPr>
                <w:webHidden/>
                <w:rStyle w:val="IndexLink"/>
                <w:rtl w:val="true"/>
              </w:rPr>
              <w:t>تنبيه دوم</w:t>
            </w:r>
            <w:r>
              <w:rPr>
                <w:rStyle w:val="IndexLink"/>
                <w:rtl w:val="true"/>
              </w:rPr>
              <w:t xml:space="preserve">: </w:t>
            </w:r>
            <w:r>
              <w:rPr>
                <w:rStyle w:val="IndexLink"/>
                <w:rtl w:val="true"/>
              </w:rPr>
              <w:t>آيا معاطات با إعطاء از جانب واحد محقق مي‌شود؟</w:t>
            </w:r>
            <w:r>
              <w:rPr>
                <w:rStyle w:val="IndexLink"/>
                <w:rtl w:val="true"/>
              </w:rPr>
              <w:tab/>
            </w:r>
            <w:r>
              <w:rPr>
                <w:rStyle w:val="IndexLink"/>
              </w:rPr>
              <w:t>712</w:t>
            </w:r>
          </w:hyperlink>
        </w:p>
        <w:p>
          <w:pPr>
            <w:pStyle w:val="Contents4"/>
            <w:tabs>
              <w:tab w:val="clear" w:pos="8176"/>
              <w:tab w:val="right" w:pos="9026" w:leader="dot"/>
            </w:tabs>
            <w:rPr/>
          </w:pPr>
          <w:hyperlink w:anchor="__RefHeading___Toc4536199_3650668749">
            <w:r>
              <w:rPr>
                <w:webHidden/>
                <w:rStyle w:val="IndexLink"/>
                <w:rtl w:val="true"/>
              </w:rPr>
              <w:t>اشاره</w:t>
            </w:r>
            <w:r>
              <w:rPr>
                <w:rStyle w:val="IndexLink"/>
                <w:rtl w:val="true"/>
              </w:rPr>
              <w:tab/>
            </w:r>
            <w:r>
              <w:rPr>
                <w:rStyle w:val="IndexLink"/>
              </w:rPr>
              <w:t>712</w:t>
            </w:r>
          </w:hyperlink>
        </w:p>
        <w:p>
          <w:pPr>
            <w:pStyle w:val="Contents4"/>
            <w:tabs>
              <w:tab w:val="clear" w:pos="8176"/>
              <w:tab w:val="right" w:pos="9026" w:leader="dot"/>
            </w:tabs>
            <w:rPr/>
          </w:pPr>
          <w:hyperlink w:anchor="__RefHeading___Toc4536201_3650668749">
            <w:r>
              <w:rPr>
                <w:webHidden/>
                <w:rStyle w:val="IndexLink"/>
                <w:rtl w:val="true"/>
              </w:rPr>
              <w:t xml:space="preserve">اشكال محقق نائيني قدس سره </w:t>
            </w:r>
            <w:r>
              <w:rPr>
                <w:rStyle w:val="IndexLink"/>
                <w:rtl w:val="true"/>
              </w:rPr>
              <w:t xml:space="preserve">- </w:t>
            </w:r>
            <w:r>
              <w:rPr>
                <w:rStyle w:val="IndexLink"/>
                <w:rtl w:val="true"/>
              </w:rPr>
              <w:t>بر وقوع معاطات با إعطاء از جانب واحد</w:t>
            </w:r>
            <w:r>
              <w:rPr>
                <w:rStyle w:val="IndexLink"/>
                <w:rtl w:val="true"/>
              </w:rPr>
              <w:tab/>
            </w:r>
            <w:r>
              <w:rPr>
                <w:rStyle w:val="IndexLink"/>
              </w:rPr>
              <w:t>713</w:t>
            </w:r>
          </w:hyperlink>
        </w:p>
        <w:p>
          <w:pPr>
            <w:pStyle w:val="Contents5"/>
            <w:tabs>
              <w:tab w:val="clear" w:pos="7892"/>
              <w:tab w:val="right" w:pos="9026" w:leader="dot"/>
            </w:tabs>
            <w:rPr/>
          </w:pPr>
          <w:hyperlink w:anchor="__RefHeading___Toc4536203_3650668749">
            <w:r>
              <w:rPr>
                <w:webHidden/>
                <w:rStyle w:val="IndexLink"/>
                <w:rtl w:val="true"/>
              </w:rPr>
              <w:t>اشاره</w:t>
            </w:r>
            <w:r>
              <w:rPr>
                <w:rStyle w:val="IndexLink"/>
                <w:rtl w:val="true"/>
              </w:rPr>
              <w:tab/>
            </w:r>
            <w:r>
              <w:rPr>
                <w:rStyle w:val="IndexLink"/>
              </w:rPr>
              <w:t>713</w:t>
            </w:r>
          </w:hyperlink>
        </w:p>
        <w:p>
          <w:pPr>
            <w:pStyle w:val="Contents5"/>
            <w:tabs>
              <w:tab w:val="clear" w:pos="7892"/>
              <w:tab w:val="right" w:pos="9026" w:leader="dot"/>
            </w:tabs>
            <w:rPr/>
          </w:pPr>
          <w:hyperlink w:anchor="__RefHeading___Toc4536205_3650668749">
            <w:r>
              <w:rPr>
                <w:webHidden/>
                <w:rStyle w:val="IndexLink"/>
                <w:rtl w:val="true"/>
              </w:rPr>
              <w:t xml:space="preserve">نقد كلام محقق نائيني قدس سره </w:t>
            </w:r>
            <w:r>
              <w:rPr>
                <w:rStyle w:val="IndexLink"/>
                <w:rtl w:val="true"/>
              </w:rPr>
              <w:t>-</w:t>
              <w:tab/>
            </w:r>
            <w:r>
              <w:rPr>
                <w:rStyle w:val="IndexLink"/>
              </w:rPr>
              <w:t>720</w:t>
            </w:r>
          </w:hyperlink>
        </w:p>
        <w:p>
          <w:pPr>
            <w:pStyle w:val="Contents4"/>
            <w:tabs>
              <w:tab w:val="clear" w:pos="8176"/>
              <w:tab w:val="right" w:pos="9026" w:leader="dot"/>
            </w:tabs>
            <w:rPr/>
          </w:pPr>
          <w:hyperlink w:anchor="__RefHeading___Toc4536207_3650668749">
            <w:r>
              <w:rPr>
                <w:webHidden/>
                <w:rStyle w:val="IndexLink"/>
                <w:rtl w:val="true"/>
              </w:rPr>
              <w:t xml:space="preserve">كلام محقق ايرواني قدس سره </w:t>
            </w:r>
            <w:r>
              <w:rPr>
                <w:rStyle w:val="IndexLink"/>
                <w:rtl w:val="true"/>
              </w:rPr>
              <w:t xml:space="preserve">- </w:t>
            </w:r>
            <w:r>
              <w:rPr>
                <w:rStyle w:val="IndexLink"/>
                <w:rtl w:val="true"/>
              </w:rPr>
              <w:t>در عدم معقوليت تأثير إعطاء دوم در ايجاب و قبول</w:t>
            </w:r>
            <w:r>
              <w:rPr>
                <w:rStyle w:val="IndexLink"/>
                <w:rtl w:val="true"/>
              </w:rPr>
              <w:tab/>
            </w:r>
            <w:r>
              <w:rPr>
                <w:rStyle w:val="IndexLink"/>
              </w:rPr>
              <w:t>722</w:t>
            </w:r>
          </w:hyperlink>
        </w:p>
        <w:p>
          <w:pPr>
            <w:pStyle w:val="Contents5"/>
            <w:tabs>
              <w:tab w:val="clear" w:pos="7892"/>
              <w:tab w:val="right" w:pos="9026" w:leader="dot"/>
            </w:tabs>
            <w:rPr/>
          </w:pPr>
          <w:hyperlink w:anchor="__RefHeading___Toc4536209_3650668749">
            <w:r>
              <w:rPr>
                <w:webHidden/>
                <w:rStyle w:val="IndexLink"/>
                <w:rtl w:val="true"/>
              </w:rPr>
              <w:t>اشاره</w:t>
            </w:r>
            <w:r>
              <w:rPr>
                <w:rStyle w:val="IndexLink"/>
                <w:rtl w:val="true"/>
              </w:rPr>
              <w:tab/>
            </w:r>
            <w:r>
              <w:rPr>
                <w:rStyle w:val="IndexLink"/>
              </w:rPr>
              <w:t>722</w:t>
            </w:r>
          </w:hyperlink>
        </w:p>
        <w:p>
          <w:pPr>
            <w:pStyle w:val="Contents5"/>
            <w:tabs>
              <w:tab w:val="clear" w:pos="7892"/>
              <w:tab w:val="right" w:pos="9026" w:leader="dot"/>
            </w:tabs>
            <w:rPr/>
          </w:pPr>
          <w:hyperlink w:anchor="__RefHeading___Toc4536211_3650668749">
            <w:r>
              <w:rPr>
                <w:webHidden/>
                <w:rStyle w:val="IndexLink"/>
                <w:rtl w:val="true"/>
              </w:rPr>
              <w:t xml:space="preserve">نقد كلام محقق ايرواني قدس سره </w:t>
            </w:r>
            <w:r>
              <w:rPr>
                <w:rStyle w:val="IndexLink"/>
                <w:rtl w:val="true"/>
              </w:rPr>
              <w:t>-</w:t>
              <w:tab/>
            </w:r>
            <w:r>
              <w:rPr>
                <w:rStyle w:val="IndexLink"/>
              </w:rPr>
              <w:t>725</w:t>
            </w:r>
          </w:hyperlink>
        </w:p>
        <w:p>
          <w:pPr>
            <w:pStyle w:val="Contents5"/>
            <w:tabs>
              <w:tab w:val="clear" w:pos="7892"/>
              <w:tab w:val="right" w:pos="9026" w:leader="dot"/>
            </w:tabs>
            <w:rPr/>
          </w:pPr>
          <w:hyperlink w:anchor="__RefHeading___Toc4536213_3650668749">
            <w:r>
              <w:rPr>
                <w:webHidden/>
                <w:rStyle w:val="IndexLink"/>
                <w:rtl w:val="true"/>
              </w:rPr>
              <w:t xml:space="preserve">پاسخ ديگري از مرحوم امام به كلام محقق ايرواني قدس سرهما </w:t>
            </w:r>
            <w:r>
              <w:rPr>
                <w:rStyle w:val="IndexLink"/>
                <w:rtl w:val="true"/>
              </w:rPr>
              <w:t>-</w:t>
              <w:tab/>
            </w:r>
            <w:r>
              <w:rPr>
                <w:rStyle w:val="IndexLink"/>
              </w:rPr>
              <w:t>726</w:t>
            </w:r>
          </w:hyperlink>
        </w:p>
        <w:p>
          <w:pPr>
            <w:pStyle w:val="Contents5"/>
            <w:tabs>
              <w:tab w:val="clear" w:pos="7892"/>
              <w:tab w:val="right" w:pos="9026" w:leader="dot"/>
            </w:tabs>
            <w:rPr/>
          </w:pPr>
          <w:hyperlink w:anchor="__RefHeading___Toc4536215_3650668749">
            <w:r>
              <w:rPr>
                <w:webHidden/>
                <w:rStyle w:val="IndexLink"/>
                <w:rtl w:val="true"/>
              </w:rPr>
              <w:t xml:space="preserve">نقد كلام مرحوم امام قدس سره </w:t>
            </w:r>
            <w:r>
              <w:rPr>
                <w:rStyle w:val="IndexLink"/>
                <w:rtl w:val="true"/>
              </w:rPr>
              <w:t>-</w:t>
              <w:tab/>
            </w:r>
            <w:r>
              <w:rPr>
                <w:rStyle w:val="IndexLink"/>
              </w:rPr>
              <w:t>729</w:t>
            </w:r>
          </w:hyperlink>
        </w:p>
        <w:p>
          <w:pPr>
            <w:pStyle w:val="Contents4"/>
            <w:tabs>
              <w:tab w:val="clear" w:pos="8176"/>
              <w:tab w:val="right" w:pos="9026" w:leader="dot"/>
            </w:tabs>
            <w:rPr/>
          </w:pPr>
          <w:hyperlink w:anchor="__RefHeading___Toc4536217_3650668749">
            <w:r>
              <w:rPr>
                <w:webHidden/>
                <w:rStyle w:val="IndexLink"/>
                <w:rtl w:val="true"/>
              </w:rPr>
              <w:t>اشكال دور در دخالت قصد در تحقق بيع با إعطاء</w:t>
            </w:r>
            <w:r>
              <w:rPr>
                <w:rStyle w:val="IndexLink"/>
                <w:rtl w:val="true"/>
              </w:rPr>
              <w:tab/>
            </w:r>
            <w:r>
              <w:rPr>
                <w:rStyle w:val="IndexLink"/>
              </w:rPr>
              <w:t>730</w:t>
            </w:r>
          </w:hyperlink>
        </w:p>
        <w:p>
          <w:pPr>
            <w:pStyle w:val="Contents4"/>
            <w:tabs>
              <w:tab w:val="clear" w:pos="8176"/>
              <w:tab w:val="right" w:pos="9026" w:leader="dot"/>
            </w:tabs>
            <w:rPr/>
          </w:pPr>
          <w:hyperlink w:anchor="__RefHeading___Toc4536219_3650668749">
            <w:r>
              <w:rPr>
                <w:webHidden/>
                <w:rStyle w:val="IndexLink"/>
                <w:rtl w:val="true"/>
              </w:rPr>
              <w:t>پاسخ به اشكال دور</w:t>
            </w:r>
            <w:r>
              <w:rPr>
                <w:rStyle w:val="IndexLink"/>
                <w:rtl w:val="true"/>
              </w:rPr>
              <w:tab/>
            </w:r>
            <w:r>
              <w:rPr>
                <w:rStyle w:val="IndexLink"/>
              </w:rPr>
              <w:t>731</w:t>
            </w:r>
          </w:hyperlink>
        </w:p>
        <w:p>
          <w:pPr>
            <w:pStyle w:val="Contents4"/>
            <w:tabs>
              <w:tab w:val="clear" w:pos="8176"/>
              <w:tab w:val="right" w:pos="9026" w:leader="dot"/>
            </w:tabs>
            <w:rPr/>
          </w:pPr>
          <w:hyperlink w:anchor="__RefHeading___Toc4536221_3650668749">
            <w:r>
              <w:rPr>
                <w:webHidden/>
                <w:rStyle w:val="IndexLink"/>
                <w:rtl w:val="true"/>
              </w:rPr>
              <w:t>آيا به مجرد ايصال ثمن و أخذ مثمن بدون صدق اعطاء، معاطات محقق مي‌شود؟</w:t>
            </w:r>
            <w:r>
              <w:rPr>
                <w:rStyle w:val="IndexLink"/>
                <w:rtl w:val="true"/>
              </w:rPr>
              <w:tab/>
            </w:r>
            <w:r>
              <w:rPr>
                <w:rStyle w:val="IndexLink"/>
              </w:rPr>
              <w:t>732</w:t>
            </w:r>
          </w:hyperlink>
        </w:p>
        <w:p>
          <w:pPr>
            <w:pStyle w:val="Contents4"/>
            <w:tabs>
              <w:tab w:val="clear" w:pos="8176"/>
              <w:tab w:val="right" w:pos="9026" w:leader="dot"/>
            </w:tabs>
            <w:rPr/>
          </w:pPr>
          <w:hyperlink w:anchor="__RefHeading___Toc4536223_3650668749">
            <w:r>
              <w:rPr>
                <w:webHidden/>
                <w:rStyle w:val="IndexLink"/>
                <w:rtl w:val="true"/>
              </w:rPr>
              <w:t>راه‌هاي تصحيح معاملات مذكور علي فرض عدم صدق بيع</w:t>
            </w:r>
            <w:r>
              <w:rPr>
                <w:rStyle w:val="IndexLink"/>
                <w:rtl w:val="true"/>
              </w:rPr>
              <w:tab/>
            </w:r>
            <w:r>
              <w:rPr>
                <w:rStyle w:val="IndexLink"/>
              </w:rPr>
              <w:t>734</w:t>
            </w:r>
          </w:hyperlink>
        </w:p>
        <w:p>
          <w:pPr>
            <w:pStyle w:val="Contents3"/>
            <w:tabs>
              <w:tab w:val="clear" w:pos="8459"/>
              <w:tab w:val="right" w:pos="9026" w:leader="dot"/>
            </w:tabs>
            <w:rPr/>
          </w:pPr>
          <w:hyperlink w:anchor="__RefHeading___Toc4536225_3650668749">
            <w:r>
              <w:rPr>
                <w:webHidden/>
                <w:rStyle w:val="IndexLink"/>
                <w:rtl w:val="true"/>
              </w:rPr>
              <w:t>تنبيه سوم</w:t>
            </w:r>
            <w:r>
              <w:rPr>
                <w:rStyle w:val="IndexLink"/>
                <w:rtl w:val="true"/>
              </w:rPr>
              <w:t xml:space="preserve">: </w:t>
            </w:r>
            <w:r>
              <w:rPr>
                <w:rStyle w:val="IndexLink"/>
                <w:rtl w:val="true"/>
              </w:rPr>
              <w:t>تمييز بايع از مشتري در معاطات</w:t>
            </w:r>
            <w:r>
              <w:rPr>
                <w:rStyle w:val="IndexLink"/>
                <w:rtl w:val="true"/>
              </w:rPr>
              <w:tab/>
            </w:r>
            <w:r>
              <w:rPr>
                <w:rStyle w:val="IndexLink"/>
              </w:rPr>
              <w:t>738</w:t>
            </w:r>
          </w:hyperlink>
        </w:p>
        <w:p>
          <w:pPr>
            <w:pStyle w:val="Contents4"/>
            <w:tabs>
              <w:tab w:val="clear" w:pos="8176"/>
              <w:tab w:val="right" w:pos="9026" w:leader="dot"/>
            </w:tabs>
            <w:rPr/>
          </w:pPr>
          <w:hyperlink w:anchor="__RefHeading___Toc4536227_3650668749">
            <w:r>
              <w:rPr>
                <w:webHidden/>
                <w:rStyle w:val="IndexLink"/>
                <w:rtl w:val="true"/>
              </w:rPr>
              <w:t>اشاره</w:t>
            </w:r>
            <w:r>
              <w:rPr>
                <w:rStyle w:val="IndexLink"/>
                <w:rtl w:val="true"/>
              </w:rPr>
              <w:tab/>
            </w:r>
            <w:r>
              <w:rPr>
                <w:rStyle w:val="IndexLink"/>
              </w:rPr>
              <w:t>738</w:t>
            </w:r>
          </w:hyperlink>
        </w:p>
        <w:p>
          <w:pPr>
            <w:pStyle w:val="Contents4"/>
            <w:tabs>
              <w:tab w:val="clear" w:pos="8176"/>
              <w:tab w:val="right" w:pos="9026" w:leader="dot"/>
            </w:tabs>
            <w:rPr/>
          </w:pPr>
          <w:hyperlink w:anchor="__RefHeading___Toc4536229_3650668749">
            <w:r>
              <w:rPr>
                <w:webHidden/>
                <w:rStyle w:val="IndexLink"/>
                <w:rtl w:val="true"/>
              </w:rPr>
              <w:t xml:space="preserve">چهار احتمال شيخ قدس سره </w:t>
            </w:r>
            <w:r>
              <w:rPr>
                <w:rStyle w:val="IndexLink"/>
                <w:rtl w:val="true"/>
              </w:rPr>
              <w:t xml:space="preserve">- </w:t>
            </w:r>
            <w:r>
              <w:rPr>
                <w:rStyle w:val="IndexLink"/>
                <w:rtl w:val="true"/>
              </w:rPr>
              <w:t>در تمييز بايع از مشتري در موارد عدم قرينه بر فعل و انفعال</w:t>
            </w:r>
            <w:r>
              <w:rPr>
                <w:rStyle w:val="IndexLink"/>
                <w:rtl w:val="true"/>
              </w:rPr>
              <w:tab/>
            </w:r>
            <w:r>
              <w:rPr>
                <w:rStyle w:val="IndexLink"/>
              </w:rPr>
              <w:t>740</w:t>
            </w:r>
          </w:hyperlink>
        </w:p>
        <w:p>
          <w:pPr>
            <w:pStyle w:val="Contents3"/>
            <w:tabs>
              <w:tab w:val="clear" w:pos="8459"/>
              <w:tab w:val="right" w:pos="9026" w:leader="dot"/>
            </w:tabs>
            <w:rPr/>
          </w:pPr>
          <w:hyperlink w:anchor="__RefHeading___Toc4536231_3650668749">
            <w:r>
              <w:rPr>
                <w:webHidden/>
                <w:rStyle w:val="IndexLink"/>
                <w:rtl w:val="true"/>
              </w:rPr>
              <w:t>تنبيه چهارم</w:t>
            </w:r>
            <w:r>
              <w:rPr>
                <w:rStyle w:val="IndexLink"/>
                <w:rtl w:val="true"/>
              </w:rPr>
              <w:t xml:space="preserve">: </w:t>
            </w:r>
            <w:r>
              <w:rPr>
                <w:rStyle w:val="IndexLink"/>
                <w:rtl w:val="true"/>
              </w:rPr>
              <w:t>وجوه چهارگانه‌ي معاطات به حسب قصد متعاطيين</w:t>
            </w:r>
            <w:r>
              <w:rPr>
                <w:rStyle w:val="IndexLink"/>
                <w:rtl w:val="true"/>
              </w:rPr>
              <w:tab/>
            </w:r>
            <w:r>
              <w:rPr>
                <w:rStyle w:val="IndexLink"/>
              </w:rPr>
              <w:t>743</w:t>
            </w:r>
          </w:hyperlink>
        </w:p>
        <w:p>
          <w:pPr>
            <w:pStyle w:val="Contents4"/>
            <w:tabs>
              <w:tab w:val="clear" w:pos="8176"/>
              <w:tab w:val="right" w:pos="9026" w:leader="dot"/>
            </w:tabs>
            <w:rPr/>
          </w:pPr>
          <w:hyperlink w:anchor="__RefHeading___Toc4536233_3650668749">
            <w:r>
              <w:rPr>
                <w:webHidden/>
                <w:rStyle w:val="IndexLink"/>
                <w:rtl w:val="true"/>
              </w:rPr>
              <w:t>اشاره</w:t>
            </w:r>
            <w:r>
              <w:rPr>
                <w:rStyle w:val="IndexLink"/>
                <w:rtl w:val="true"/>
              </w:rPr>
              <w:tab/>
            </w:r>
            <w:r>
              <w:rPr>
                <w:rStyle w:val="IndexLink"/>
              </w:rPr>
              <w:t>743</w:t>
            </w:r>
          </w:hyperlink>
        </w:p>
        <w:p>
          <w:pPr>
            <w:pStyle w:val="Contents4"/>
            <w:tabs>
              <w:tab w:val="clear" w:pos="8176"/>
              <w:tab w:val="right" w:pos="9026" w:leader="dot"/>
            </w:tabs>
            <w:rPr/>
          </w:pPr>
          <w:hyperlink w:anchor="__RefHeading___Toc4536235_3650668749">
            <w:r>
              <w:rPr>
                <w:webHidden/>
                <w:rStyle w:val="IndexLink"/>
                <w:rtl w:val="true"/>
              </w:rPr>
              <w:t xml:space="preserve">بررسي وجه دوم </w:t>
            </w:r>
            <w:r>
              <w:rPr>
                <w:rStyle w:val="IndexLink"/>
                <w:rtl w:val="true"/>
              </w:rPr>
              <w:t>(</w:t>
            </w:r>
            <w:r>
              <w:rPr>
                <w:rStyle w:val="IndexLink"/>
                <w:rtl w:val="true"/>
              </w:rPr>
              <w:t>تمليك به إزاء تمليك</w:t>
            </w:r>
            <w:r>
              <w:rPr>
                <w:rStyle w:val="IndexLink"/>
                <w:rtl w:val="true"/>
              </w:rPr>
              <w:t>)</w:t>
              <w:tab/>
            </w:r>
            <w:r>
              <w:rPr>
                <w:rStyle w:val="IndexLink"/>
              </w:rPr>
              <w:t>747</w:t>
            </w:r>
          </w:hyperlink>
        </w:p>
        <w:p>
          <w:pPr>
            <w:pStyle w:val="Contents4"/>
            <w:tabs>
              <w:tab w:val="clear" w:pos="8176"/>
              <w:tab w:val="right" w:pos="9026" w:leader="dot"/>
            </w:tabs>
            <w:rPr/>
          </w:pPr>
          <w:hyperlink w:anchor="__RefHeading___Toc4536237_3650668749">
            <w:r>
              <w:rPr>
                <w:webHidden/>
                <w:rStyle w:val="IndexLink"/>
                <w:rtl w:val="true"/>
              </w:rPr>
              <w:t xml:space="preserve">اشكال اوّل محقق نائيني قدس سره </w:t>
            </w:r>
            <w:r>
              <w:rPr>
                <w:rStyle w:val="IndexLink"/>
                <w:rtl w:val="true"/>
              </w:rPr>
              <w:t xml:space="preserve">- </w:t>
            </w:r>
            <w:r>
              <w:rPr>
                <w:rStyle w:val="IndexLink"/>
                <w:rtl w:val="true"/>
              </w:rPr>
              <w:t>بر وجه دوم</w:t>
            </w:r>
            <w:r>
              <w:rPr>
                <w:rStyle w:val="IndexLink"/>
                <w:rtl w:val="true"/>
              </w:rPr>
              <w:tab/>
            </w:r>
            <w:r>
              <w:rPr>
                <w:rStyle w:val="IndexLink"/>
              </w:rPr>
              <w:t>747</w:t>
            </w:r>
          </w:hyperlink>
        </w:p>
        <w:p>
          <w:pPr>
            <w:pStyle w:val="Contents5"/>
            <w:tabs>
              <w:tab w:val="clear" w:pos="7892"/>
              <w:tab w:val="right" w:pos="9026" w:leader="dot"/>
            </w:tabs>
            <w:rPr/>
          </w:pPr>
          <w:hyperlink w:anchor="__RefHeading___Toc4536239_3650668749">
            <w:r>
              <w:rPr>
                <w:webHidden/>
                <w:rStyle w:val="IndexLink"/>
                <w:rtl w:val="true"/>
              </w:rPr>
              <w:t>اشاره</w:t>
            </w:r>
            <w:r>
              <w:rPr>
                <w:rStyle w:val="IndexLink"/>
                <w:rtl w:val="true"/>
              </w:rPr>
              <w:tab/>
            </w:r>
            <w:r>
              <w:rPr>
                <w:rStyle w:val="IndexLink"/>
              </w:rPr>
              <w:t>747</w:t>
            </w:r>
          </w:hyperlink>
        </w:p>
        <w:p>
          <w:pPr>
            <w:pStyle w:val="Contents5"/>
            <w:tabs>
              <w:tab w:val="clear" w:pos="7892"/>
              <w:tab w:val="right" w:pos="9026" w:leader="dot"/>
            </w:tabs>
            <w:rPr/>
          </w:pPr>
          <w:hyperlink w:anchor="__RefHeading___Toc4536241_3650668749">
            <w:r>
              <w:rPr>
                <w:webHidden/>
                <w:rStyle w:val="IndexLink"/>
                <w:rtl w:val="true"/>
              </w:rPr>
              <w:t xml:space="preserve">نقد اشكال اوّل محقق نائيني قدس سره </w:t>
            </w:r>
            <w:r>
              <w:rPr>
                <w:rStyle w:val="IndexLink"/>
                <w:rtl w:val="true"/>
              </w:rPr>
              <w:t>-</w:t>
              <w:tab/>
            </w:r>
            <w:r>
              <w:rPr>
                <w:rStyle w:val="IndexLink"/>
              </w:rPr>
              <w:t>750</w:t>
            </w:r>
          </w:hyperlink>
        </w:p>
        <w:p>
          <w:pPr>
            <w:pStyle w:val="Contents4"/>
            <w:tabs>
              <w:tab w:val="clear" w:pos="8176"/>
              <w:tab w:val="right" w:pos="9026" w:leader="dot"/>
            </w:tabs>
            <w:rPr/>
          </w:pPr>
          <w:hyperlink w:anchor="__RefHeading___Toc4536243_3650668749">
            <w:r>
              <w:rPr>
                <w:webHidden/>
                <w:rStyle w:val="IndexLink"/>
                <w:rtl w:val="true"/>
              </w:rPr>
              <w:t xml:space="preserve">اشكال دوم محقق نائيني قدس سره </w:t>
            </w:r>
            <w:r>
              <w:rPr>
                <w:rStyle w:val="IndexLink"/>
                <w:rtl w:val="true"/>
              </w:rPr>
              <w:t xml:space="preserve">- </w:t>
            </w:r>
            <w:r>
              <w:rPr>
                <w:rStyle w:val="IndexLink"/>
                <w:rtl w:val="true"/>
              </w:rPr>
              <w:t>بر وجه دوم</w:t>
            </w:r>
            <w:r>
              <w:rPr>
                <w:rStyle w:val="IndexLink"/>
                <w:rtl w:val="true"/>
              </w:rPr>
              <w:tab/>
            </w:r>
            <w:r>
              <w:rPr>
                <w:rStyle w:val="IndexLink"/>
              </w:rPr>
              <w:t>750</w:t>
            </w:r>
          </w:hyperlink>
        </w:p>
        <w:p>
          <w:pPr>
            <w:pStyle w:val="Contents5"/>
            <w:tabs>
              <w:tab w:val="clear" w:pos="7892"/>
              <w:tab w:val="right" w:pos="9026" w:leader="dot"/>
            </w:tabs>
            <w:rPr/>
          </w:pPr>
          <w:hyperlink w:anchor="__RefHeading___Toc4536245_3650668749">
            <w:r>
              <w:rPr>
                <w:webHidden/>
                <w:rStyle w:val="IndexLink"/>
                <w:rtl w:val="true"/>
              </w:rPr>
              <w:t>اشاره</w:t>
            </w:r>
            <w:r>
              <w:rPr>
                <w:rStyle w:val="IndexLink"/>
                <w:rtl w:val="true"/>
              </w:rPr>
              <w:tab/>
            </w:r>
            <w:r>
              <w:rPr>
                <w:rStyle w:val="IndexLink"/>
              </w:rPr>
              <w:t>750</w:t>
            </w:r>
          </w:hyperlink>
        </w:p>
        <w:p>
          <w:pPr>
            <w:pStyle w:val="Contents5"/>
            <w:tabs>
              <w:tab w:val="clear" w:pos="7892"/>
              <w:tab w:val="right" w:pos="9026" w:leader="dot"/>
            </w:tabs>
            <w:rPr/>
          </w:pPr>
          <w:hyperlink w:anchor="__RefHeading___Toc4536247_3650668749">
            <w:r>
              <w:rPr>
                <w:webHidden/>
                <w:rStyle w:val="IndexLink"/>
                <w:rtl w:val="true"/>
              </w:rPr>
              <w:t>نقد اشكال دوم محقق نائيني بر وجه دوم</w:t>
            </w:r>
            <w:r>
              <w:rPr>
                <w:rStyle w:val="IndexLink"/>
                <w:rtl w:val="true"/>
              </w:rPr>
              <w:tab/>
            </w:r>
            <w:r>
              <w:rPr>
                <w:rStyle w:val="IndexLink"/>
              </w:rPr>
              <w:t>751</w:t>
            </w:r>
          </w:hyperlink>
        </w:p>
        <w:p>
          <w:pPr>
            <w:pStyle w:val="Contents4"/>
            <w:tabs>
              <w:tab w:val="clear" w:pos="8176"/>
              <w:tab w:val="right" w:pos="9026" w:leader="dot"/>
            </w:tabs>
            <w:rPr/>
          </w:pPr>
          <w:hyperlink w:anchor="__RefHeading___Toc4536249_3650668749">
            <w:r>
              <w:rPr>
                <w:webHidden/>
                <w:rStyle w:val="IndexLink"/>
                <w:rtl w:val="true"/>
              </w:rPr>
              <w:t>احتياج تمليك دوم به قبول در وجه دوم</w:t>
            </w:r>
            <w:r>
              <w:rPr>
                <w:rStyle w:val="IndexLink"/>
                <w:rtl w:val="true"/>
              </w:rPr>
              <w:tab/>
            </w:r>
            <w:r>
              <w:rPr>
                <w:rStyle w:val="IndexLink"/>
              </w:rPr>
              <w:t>751</w:t>
            </w:r>
          </w:hyperlink>
        </w:p>
        <w:p>
          <w:pPr>
            <w:pStyle w:val="Contents4"/>
            <w:tabs>
              <w:tab w:val="clear" w:pos="8176"/>
              <w:tab w:val="right" w:pos="9026" w:leader="dot"/>
            </w:tabs>
            <w:rPr/>
          </w:pPr>
          <w:hyperlink w:anchor="__RefHeading___Toc4536251_3650668749">
            <w:r>
              <w:rPr>
                <w:webHidden/>
                <w:rStyle w:val="IndexLink"/>
                <w:rtl w:val="true"/>
              </w:rPr>
              <w:t xml:space="preserve">اشكال محقق اصفهاني قدس سره </w:t>
            </w:r>
            <w:r>
              <w:rPr>
                <w:rStyle w:val="IndexLink"/>
                <w:rtl w:val="true"/>
              </w:rPr>
              <w:t xml:space="preserve">- </w:t>
            </w:r>
            <w:r>
              <w:rPr>
                <w:rStyle w:val="IndexLink"/>
                <w:rtl w:val="true"/>
              </w:rPr>
              <w:t>در مقابله‌ي بين تمليكين</w:t>
            </w:r>
            <w:r>
              <w:rPr>
                <w:rStyle w:val="IndexLink"/>
                <w:rtl w:val="true"/>
              </w:rPr>
              <w:tab/>
            </w:r>
            <w:r>
              <w:rPr>
                <w:rStyle w:val="IndexLink"/>
              </w:rPr>
              <w:t>752</w:t>
            </w:r>
          </w:hyperlink>
        </w:p>
        <w:p>
          <w:pPr>
            <w:pStyle w:val="Contents5"/>
            <w:tabs>
              <w:tab w:val="clear" w:pos="7892"/>
              <w:tab w:val="right" w:pos="9026" w:leader="dot"/>
            </w:tabs>
            <w:rPr/>
          </w:pPr>
          <w:hyperlink w:anchor="__RefHeading___Toc4536253_3650668749">
            <w:r>
              <w:rPr>
                <w:webHidden/>
                <w:rStyle w:val="IndexLink"/>
                <w:rtl w:val="true"/>
              </w:rPr>
              <w:t>اشاره</w:t>
            </w:r>
            <w:r>
              <w:rPr>
                <w:rStyle w:val="IndexLink"/>
                <w:rtl w:val="true"/>
              </w:rPr>
              <w:tab/>
            </w:r>
            <w:r>
              <w:rPr>
                <w:rStyle w:val="IndexLink"/>
              </w:rPr>
              <w:t>752</w:t>
            </w:r>
          </w:hyperlink>
        </w:p>
        <w:p>
          <w:pPr>
            <w:pStyle w:val="Contents5"/>
            <w:tabs>
              <w:tab w:val="clear" w:pos="7892"/>
              <w:tab w:val="right" w:pos="9026" w:leader="dot"/>
            </w:tabs>
            <w:rPr/>
          </w:pPr>
          <w:hyperlink w:anchor="__RefHeading___Toc4536255_3650668749">
            <w:r>
              <w:rPr>
                <w:webHidden/>
                <w:rStyle w:val="IndexLink"/>
                <w:rtl w:val="true"/>
              </w:rPr>
              <w:t xml:space="preserve">اشكال اوّل مرحوم امام بر كلام محقق اصفهاني قدس سرهما </w:t>
            </w:r>
            <w:r>
              <w:rPr>
                <w:rStyle w:val="IndexLink"/>
                <w:rtl w:val="true"/>
              </w:rPr>
              <w:t>-</w:t>
              <w:tab/>
            </w:r>
            <w:r>
              <w:rPr>
                <w:rStyle w:val="IndexLink"/>
              </w:rPr>
              <w:t>754</w:t>
            </w:r>
          </w:hyperlink>
        </w:p>
        <w:p>
          <w:pPr>
            <w:pStyle w:val="Contents6"/>
            <w:tabs>
              <w:tab w:val="clear" w:pos="7609"/>
              <w:tab w:val="right" w:pos="9026" w:leader="dot"/>
            </w:tabs>
            <w:rPr/>
          </w:pPr>
          <w:hyperlink w:anchor="__RefHeading___Toc4536257_3650668749">
            <w:r>
              <w:rPr>
                <w:webHidden/>
                <w:rStyle w:val="IndexLink"/>
                <w:rtl w:val="true"/>
              </w:rPr>
              <w:t>اشاره</w:t>
            </w:r>
            <w:r>
              <w:rPr>
                <w:rStyle w:val="IndexLink"/>
                <w:rtl w:val="true"/>
              </w:rPr>
              <w:tab/>
            </w:r>
            <w:r>
              <w:rPr>
                <w:rStyle w:val="IndexLink"/>
              </w:rPr>
              <w:t>754</w:t>
            </w:r>
          </w:hyperlink>
        </w:p>
        <w:p>
          <w:pPr>
            <w:pStyle w:val="Contents6"/>
            <w:tabs>
              <w:tab w:val="clear" w:pos="7609"/>
              <w:tab w:val="right" w:pos="9026" w:leader="dot"/>
            </w:tabs>
            <w:rPr/>
          </w:pPr>
          <w:hyperlink w:anchor="__RefHeading___Toc4536259_3650668749">
            <w:r>
              <w:rPr>
                <w:webHidden/>
                <w:rStyle w:val="IndexLink"/>
                <w:rtl w:val="true"/>
              </w:rPr>
              <w:t xml:space="preserve">نقد اشكال اوّل مرحوم امام قدس سره </w:t>
            </w:r>
            <w:r>
              <w:rPr>
                <w:rStyle w:val="IndexLink"/>
                <w:rtl w:val="true"/>
              </w:rPr>
              <w:t>-</w:t>
              <w:tab/>
            </w:r>
            <w:r>
              <w:rPr>
                <w:rStyle w:val="IndexLink"/>
              </w:rPr>
              <w:t>756</w:t>
            </w:r>
          </w:hyperlink>
        </w:p>
        <w:p>
          <w:pPr>
            <w:pStyle w:val="Contents5"/>
            <w:tabs>
              <w:tab w:val="clear" w:pos="7892"/>
              <w:tab w:val="right" w:pos="9026" w:leader="dot"/>
            </w:tabs>
            <w:rPr/>
          </w:pPr>
          <w:hyperlink w:anchor="__RefHeading___Toc4536261_3650668749">
            <w:r>
              <w:rPr>
                <w:webHidden/>
                <w:rStyle w:val="IndexLink"/>
                <w:rtl w:val="true"/>
              </w:rPr>
              <w:t xml:space="preserve">اشكال دوم امام قدس سره </w:t>
            </w:r>
            <w:r>
              <w:rPr>
                <w:rStyle w:val="IndexLink"/>
                <w:rtl w:val="true"/>
              </w:rPr>
              <w:t xml:space="preserve">- </w:t>
            </w:r>
            <w:r>
              <w:rPr>
                <w:rStyle w:val="IndexLink"/>
                <w:rtl w:val="true"/>
              </w:rPr>
              <w:t xml:space="preserve">بر كلام محقق اصفهاني قدس سره </w:t>
            </w:r>
            <w:r>
              <w:rPr>
                <w:rStyle w:val="IndexLink"/>
                <w:rtl w:val="true"/>
              </w:rPr>
              <w:t>-</w:t>
              <w:tab/>
            </w:r>
            <w:r>
              <w:rPr>
                <w:rStyle w:val="IndexLink"/>
              </w:rPr>
              <w:t>757</w:t>
            </w:r>
          </w:hyperlink>
        </w:p>
        <w:p>
          <w:pPr>
            <w:pStyle w:val="Contents6"/>
            <w:tabs>
              <w:tab w:val="clear" w:pos="7609"/>
              <w:tab w:val="right" w:pos="9026" w:leader="dot"/>
            </w:tabs>
            <w:rPr/>
          </w:pPr>
          <w:hyperlink w:anchor="__RefHeading___Toc4536263_3650668749">
            <w:r>
              <w:rPr>
                <w:webHidden/>
                <w:rStyle w:val="IndexLink"/>
                <w:rtl w:val="true"/>
              </w:rPr>
              <w:t>اشاره</w:t>
            </w:r>
            <w:r>
              <w:rPr>
                <w:rStyle w:val="IndexLink"/>
                <w:rtl w:val="true"/>
              </w:rPr>
              <w:tab/>
            </w:r>
            <w:r>
              <w:rPr>
                <w:rStyle w:val="IndexLink"/>
              </w:rPr>
              <w:t>757</w:t>
            </w:r>
          </w:hyperlink>
        </w:p>
        <w:p>
          <w:pPr>
            <w:pStyle w:val="Contents6"/>
            <w:tabs>
              <w:tab w:val="clear" w:pos="7609"/>
              <w:tab w:val="right" w:pos="9026" w:leader="dot"/>
            </w:tabs>
            <w:rPr/>
          </w:pPr>
          <w:hyperlink w:anchor="__RefHeading___Toc4536265_3650668749">
            <w:r>
              <w:rPr>
                <w:webHidden/>
                <w:rStyle w:val="IndexLink"/>
                <w:rtl w:val="true"/>
              </w:rPr>
              <w:t xml:space="preserve">نقد اشكال دوم مرحوم امام قدس سره </w:t>
            </w:r>
            <w:r>
              <w:rPr>
                <w:rStyle w:val="IndexLink"/>
                <w:rtl w:val="true"/>
              </w:rPr>
              <w:t>-</w:t>
              <w:tab/>
            </w:r>
            <w:r>
              <w:rPr>
                <w:rStyle w:val="IndexLink"/>
              </w:rPr>
              <w:t>758</w:t>
            </w:r>
          </w:hyperlink>
        </w:p>
        <w:p>
          <w:pPr>
            <w:pStyle w:val="Contents5"/>
            <w:tabs>
              <w:tab w:val="clear" w:pos="7892"/>
              <w:tab w:val="right" w:pos="9026" w:leader="dot"/>
            </w:tabs>
            <w:rPr/>
          </w:pPr>
          <w:hyperlink w:anchor="__RefHeading___Toc4536267_3650668749">
            <w:r>
              <w:rPr>
                <w:webHidden/>
                <w:rStyle w:val="IndexLink"/>
                <w:rtl w:val="true"/>
              </w:rPr>
              <w:t xml:space="preserve">اشكال سوم مرحوم امام بر كلام محقق اصفهاني قدس سرهما </w:t>
            </w:r>
            <w:r>
              <w:rPr>
                <w:rStyle w:val="IndexLink"/>
                <w:rtl w:val="true"/>
              </w:rPr>
              <w:t>-</w:t>
              <w:tab/>
            </w:r>
            <w:r>
              <w:rPr>
                <w:rStyle w:val="IndexLink"/>
              </w:rPr>
              <w:t>759</w:t>
            </w:r>
          </w:hyperlink>
        </w:p>
        <w:p>
          <w:pPr>
            <w:pStyle w:val="Contents6"/>
            <w:tabs>
              <w:tab w:val="clear" w:pos="7609"/>
              <w:tab w:val="right" w:pos="9026" w:leader="dot"/>
            </w:tabs>
            <w:rPr/>
          </w:pPr>
          <w:hyperlink w:anchor="__RefHeading___Toc4536269_3650668749">
            <w:r>
              <w:rPr>
                <w:webHidden/>
                <w:rStyle w:val="IndexLink"/>
                <w:rtl w:val="true"/>
              </w:rPr>
              <w:t>اشاره</w:t>
            </w:r>
            <w:r>
              <w:rPr>
                <w:rStyle w:val="IndexLink"/>
                <w:rtl w:val="true"/>
              </w:rPr>
              <w:tab/>
            </w:r>
            <w:r>
              <w:rPr>
                <w:rStyle w:val="IndexLink"/>
              </w:rPr>
              <w:t>759</w:t>
            </w:r>
          </w:hyperlink>
        </w:p>
        <w:p>
          <w:pPr>
            <w:pStyle w:val="Contents6"/>
            <w:tabs>
              <w:tab w:val="clear" w:pos="7609"/>
              <w:tab w:val="right" w:pos="9026" w:leader="dot"/>
            </w:tabs>
            <w:rPr/>
          </w:pPr>
          <w:hyperlink w:anchor="__RefHeading___Toc4536271_3650668749">
            <w:r>
              <w:rPr>
                <w:webHidden/>
                <w:rStyle w:val="IndexLink"/>
                <w:rtl w:val="true"/>
              </w:rPr>
              <w:t xml:space="preserve">نقد اشكال سوم مرحوم امام قدس سره </w:t>
            </w:r>
            <w:r>
              <w:rPr>
                <w:rStyle w:val="IndexLink"/>
                <w:rtl w:val="true"/>
              </w:rPr>
              <w:t>-</w:t>
              <w:tab/>
            </w:r>
            <w:r>
              <w:rPr>
                <w:rStyle w:val="IndexLink"/>
              </w:rPr>
              <w:t>759</w:t>
            </w:r>
          </w:hyperlink>
        </w:p>
        <w:p>
          <w:pPr>
            <w:pStyle w:val="Contents4"/>
            <w:tabs>
              <w:tab w:val="clear" w:pos="8176"/>
              <w:tab w:val="right" w:pos="9026" w:leader="dot"/>
            </w:tabs>
            <w:rPr/>
          </w:pPr>
          <w:hyperlink w:anchor="__RefHeading___Toc4536273_3650668749">
            <w:r>
              <w:rPr>
                <w:webHidden/>
                <w:rStyle w:val="IndexLink"/>
                <w:rtl w:val="true"/>
              </w:rPr>
              <w:t>بررسي وجه سوم و چهارم</w:t>
            </w:r>
            <w:r>
              <w:rPr>
                <w:rStyle w:val="IndexLink"/>
                <w:rtl w:val="true"/>
              </w:rPr>
              <w:tab/>
            </w:r>
            <w:r>
              <w:rPr>
                <w:rStyle w:val="IndexLink"/>
              </w:rPr>
              <w:t>760</w:t>
            </w:r>
          </w:hyperlink>
        </w:p>
        <w:p>
          <w:pPr>
            <w:pStyle w:val="Contents4"/>
            <w:tabs>
              <w:tab w:val="clear" w:pos="8176"/>
              <w:tab w:val="right" w:pos="9026" w:leader="dot"/>
            </w:tabs>
            <w:rPr/>
          </w:pPr>
          <w:hyperlink w:anchor="__RefHeading___Toc4536275_3650668749">
            <w:r>
              <w:rPr>
                <w:webHidden/>
                <w:rStyle w:val="IndexLink"/>
                <w:rtl w:val="true"/>
              </w:rPr>
              <w:t>آيا مباحٌ له مي‌تواند تصرفات متوقف بر ملك كند؟</w:t>
            </w:r>
            <w:r>
              <w:rPr>
                <w:rStyle w:val="IndexLink"/>
                <w:rtl w:val="true"/>
              </w:rPr>
              <w:tab/>
            </w:r>
            <w:r>
              <w:rPr>
                <w:rStyle w:val="IndexLink"/>
              </w:rPr>
              <w:t>761</w:t>
            </w:r>
          </w:hyperlink>
        </w:p>
        <w:p>
          <w:pPr>
            <w:pStyle w:val="Contents4"/>
            <w:tabs>
              <w:tab w:val="clear" w:pos="8176"/>
              <w:tab w:val="right" w:pos="9026" w:leader="dot"/>
            </w:tabs>
            <w:rPr/>
          </w:pPr>
          <w:hyperlink w:anchor="__RefHeading___Toc4536277_3650668749">
            <w:r>
              <w:rPr>
                <w:webHidden/>
                <w:rStyle w:val="IndexLink"/>
                <w:rtl w:val="true"/>
              </w:rPr>
              <w:t>وجوه تصحيح تصرف متوقف بر ملك براي مباحٌ له</w:t>
            </w:r>
            <w:r>
              <w:rPr>
                <w:rStyle w:val="IndexLink"/>
                <w:rtl w:val="true"/>
              </w:rPr>
              <w:tab/>
            </w:r>
            <w:r>
              <w:rPr>
                <w:rStyle w:val="IndexLink"/>
              </w:rPr>
              <w:t>765</w:t>
            </w:r>
          </w:hyperlink>
        </w:p>
        <w:p>
          <w:pPr>
            <w:pStyle w:val="Contents4"/>
            <w:tabs>
              <w:tab w:val="clear" w:pos="8176"/>
              <w:tab w:val="right" w:pos="9026" w:leader="dot"/>
            </w:tabs>
            <w:rPr/>
          </w:pPr>
          <w:hyperlink w:anchor="__RefHeading___Toc4536279_3650668749">
            <w:r>
              <w:rPr>
                <w:webHidden/>
                <w:rStyle w:val="IndexLink"/>
                <w:rtl w:val="true"/>
              </w:rPr>
              <w:t xml:space="preserve">حكومت دليل </w:t>
            </w:r>
            <w:r>
              <w:rPr>
                <w:rStyle w:val="IndexLink"/>
                <w:rtl w:val="true"/>
              </w:rPr>
              <w:t>«</w:t>
            </w:r>
            <w:r>
              <w:rPr>
                <w:rStyle w:val="IndexLink"/>
                <w:rtl w:val="true"/>
              </w:rPr>
              <w:t>لا بيع الا في ملك</w:t>
            </w:r>
            <w:r>
              <w:rPr>
                <w:rStyle w:val="IndexLink"/>
                <w:rtl w:val="true"/>
              </w:rPr>
              <w:t xml:space="preserve">» </w:t>
            </w:r>
            <w:r>
              <w:rPr>
                <w:rStyle w:val="IndexLink"/>
                <w:rtl w:val="true"/>
              </w:rPr>
              <w:t xml:space="preserve">بر دليل </w:t>
            </w:r>
            <w:r>
              <w:rPr>
                <w:rStyle w:val="IndexLink"/>
                <w:rtl w:val="true"/>
              </w:rPr>
              <w:t>«</w:t>
            </w:r>
            <w:r>
              <w:rPr>
                <w:rStyle w:val="IndexLink"/>
                <w:rtl w:val="true"/>
              </w:rPr>
              <w:t>الناس مسلطون علي اموالهم</w:t>
            </w:r>
            <w:r>
              <w:rPr>
                <w:rStyle w:val="IndexLink"/>
                <w:rtl w:val="true"/>
              </w:rPr>
              <w:t>»</w:t>
              <w:tab/>
            </w:r>
            <w:r>
              <w:rPr>
                <w:rStyle w:val="IndexLink"/>
              </w:rPr>
              <w:t>770</w:t>
            </w:r>
          </w:hyperlink>
        </w:p>
        <w:p>
          <w:pPr>
            <w:pStyle w:val="Contents4"/>
            <w:tabs>
              <w:tab w:val="clear" w:pos="8176"/>
              <w:tab w:val="right" w:pos="9026" w:leader="dot"/>
            </w:tabs>
            <w:rPr/>
          </w:pPr>
          <w:hyperlink w:anchor="__RefHeading___Toc4536281_3650668749">
            <w:r>
              <w:rPr>
                <w:webHidden/>
                <w:rStyle w:val="IndexLink"/>
                <w:rtl w:val="true"/>
              </w:rPr>
              <w:t>بحث صغروي در تصرفات متوقف بر ملك</w:t>
            </w:r>
            <w:r>
              <w:rPr>
                <w:rStyle w:val="IndexLink"/>
                <w:rtl w:val="true"/>
              </w:rPr>
              <w:tab/>
            </w:r>
            <w:r>
              <w:rPr>
                <w:rStyle w:val="IndexLink"/>
              </w:rPr>
              <w:t>774</w:t>
            </w:r>
          </w:hyperlink>
        </w:p>
        <w:p>
          <w:pPr>
            <w:pStyle w:val="Contents5"/>
            <w:tabs>
              <w:tab w:val="clear" w:pos="7892"/>
              <w:tab w:val="right" w:pos="9026" w:leader="dot"/>
            </w:tabs>
            <w:rPr/>
          </w:pPr>
          <w:hyperlink w:anchor="__RefHeading___Toc4536283_3650668749">
            <w:r>
              <w:rPr>
                <w:webHidden/>
                <w:rStyle w:val="IndexLink"/>
                <w:rtl w:val="true"/>
              </w:rPr>
              <w:t>اشاره</w:t>
            </w:r>
            <w:r>
              <w:rPr>
                <w:rStyle w:val="IndexLink"/>
                <w:rtl w:val="true"/>
              </w:rPr>
              <w:tab/>
            </w:r>
            <w:r>
              <w:rPr>
                <w:rStyle w:val="IndexLink"/>
              </w:rPr>
              <w:t>774</w:t>
            </w:r>
          </w:hyperlink>
        </w:p>
        <w:p>
          <w:pPr>
            <w:pStyle w:val="Contents5"/>
            <w:tabs>
              <w:tab w:val="clear" w:pos="7892"/>
              <w:tab w:val="right" w:pos="9026" w:leader="dot"/>
            </w:tabs>
            <w:rPr/>
          </w:pPr>
          <w:hyperlink w:anchor="__RefHeading___Toc4536285_3650668749">
            <w:r>
              <w:rPr>
                <w:webHidden/>
                <w:rStyle w:val="IndexLink"/>
              </w:rPr>
              <w:t>1</w:t>
            </w:r>
            <w:r>
              <w:rPr>
                <w:rStyle w:val="IndexLink"/>
                <w:rtl w:val="true"/>
              </w:rPr>
              <w:t xml:space="preserve">. </w:t>
            </w:r>
            <w:r>
              <w:rPr>
                <w:rStyle w:val="IndexLink"/>
                <w:rtl w:val="true"/>
              </w:rPr>
              <w:t xml:space="preserve">فروش ملك غير براي خود </w:t>
            </w:r>
            <w:r>
              <w:rPr>
                <w:rStyle w:val="IndexLink"/>
                <w:rtl w:val="true"/>
              </w:rPr>
              <w:t>«</w:t>
            </w:r>
            <w:r>
              <w:rPr>
                <w:rStyle w:val="IndexLink"/>
                <w:rtl w:val="true"/>
              </w:rPr>
              <w:t>لا بيع الا في ملك</w:t>
            </w:r>
            <w:r>
              <w:rPr>
                <w:rStyle w:val="IndexLink"/>
                <w:rtl w:val="true"/>
              </w:rPr>
              <w:t>»</w:t>
              <w:tab/>
            </w:r>
            <w:r>
              <w:rPr>
                <w:rStyle w:val="IndexLink"/>
              </w:rPr>
              <w:t>774</w:t>
            </w:r>
          </w:hyperlink>
        </w:p>
        <w:p>
          <w:pPr>
            <w:pStyle w:val="Contents6"/>
            <w:tabs>
              <w:tab w:val="clear" w:pos="7609"/>
              <w:tab w:val="right" w:pos="9026" w:leader="dot"/>
            </w:tabs>
            <w:rPr/>
          </w:pPr>
          <w:hyperlink w:anchor="__RefHeading___Toc4536287_3650668749">
            <w:r>
              <w:rPr>
                <w:webHidden/>
                <w:rStyle w:val="IndexLink"/>
                <w:rtl w:val="true"/>
              </w:rPr>
              <w:t>اشاره</w:t>
            </w:r>
            <w:r>
              <w:rPr>
                <w:rStyle w:val="IndexLink"/>
                <w:rtl w:val="true"/>
              </w:rPr>
              <w:tab/>
            </w:r>
            <w:r>
              <w:rPr>
                <w:rStyle w:val="IndexLink"/>
              </w:rPr>
              <w:t>774</w:t>
            </w:r>
          </w:hyperlink>
        </w:p>
        <w:p>
          <w:pPr>
            <w:pStyle w:val="Contents6"/>
            <w:tabs>
              <w:tab w:val="clear" w:pos="7609"/>
              <w:tab w:val="right" w:pos="9026" w:leader="dot"/>
            </w:tabs>
            <w:rPr/>
          </w:pPr>
          <w:hyperlink w:anchor="__RefHeading___Toc4536289_3650668749">
            <w:r>
              <w:rPr>
                <w:webHidden/>
                <w:rStyle w:val="IndexLink"/>
                <w:rtl w:val="true"/>
              </w:rPr>
              <w:t>جواز پرداخت كفارات با إباحه‌ي شوهر</w:t>
            </w:r>
            <w:r>
              <w:rPr>
                <w:rStyle w:val="IndexLink"/>
                <w:rtl w:val="true"/>
              </w:rPr>
              <w:tab/>
            </w:r>
            <w:r>
              <w:rPr>
                <w:rStyle w:val="IndexLink"/>
              </w:rPr>
              <w:t>777</w:t>
            </w:r>
          </w:hyperlink>
        </w:p>
        <w:p>
          <w:pPr>
            <w:pStyle w:val="Contents6"/>
            <w:tabs>
              <w:tab w:val="clear" w:pos="7609"/>
              <w:tab w:val="right" w:pos="9026" w:leader="dot"/>
            </w:tabs>
            <w:rPr/>
          </w:pPr>
          <w:hyperlink w:anchor="__RefHeading___Toc4536291_3650668749">
            <w:r>
              <w:rPr>
                <w:webHidden/>
                <w:rStyle w:val="IndexLink"/>
                <w:rtl w:val="true"/>
              </w:rPr>
              <w:t>آيا كسي مي‌تواند خمس و زكات ديگري را پرداخت كند؟</w:t>
            </w:r>
            <w:r>
              <w:rPr>
                <w:rStyle w:val="IndexLink"/>
                <w:rtl w:val="true"/>
              </w:rPr>
              <w:tab/>
            </w:r>
            <w:r>
              <w:rPr>
                <w:rStyle w:val="IndexLink"/>
              </w:rPr>
              <w:t>778</w:t>
            </w:r>
          </w:hyperlink>
        </w:p>
        <w:p>
          <w:pPr>
            <w:pStyle w:val="Contents5"/>
            <w:tabs>
              <w:tab w:val="clear" w:pos="7892"/>
              <w:tab w:val="right" w:pos="9026" w:leader="dot"/>
            </w:tabs>
            <w:rPr/>
          </w:pPr>
          <w:hyperlink w:anchor="__RefHeading___Toc4536293_3650668749">
            <w:r>
              <w:rPr>
                <w:webHidden/>
                <w:rStyle w:val="IndexLink"/>
              </w:rPr>
              <w:t>2</w:t>
            </w:r>
            <w:r>
              <w:rPr>
                <w:rStyle w:val="IndexLink"/>
                <w:rtl w:val="true"/>
              </w:rPr>
              <w:t>. «</w:t>
            </w:r>
            <w:r>
              <w:rPr>
                <w:rStyle w:val="IndexLink"/>
                <w:rtl w:val="true"/>
              </w:rPr>
              <w:t>لا عتق الا في ملكٍ</w:t>
            </w:r>
            <w:r>
              <w:rPr>
                <w:rStyle w:val="IndexLink"/>
                <w:rtl w:val="true"/>
              </w:rPr>
              <w:t>»</w:t>
              <w:tab/>
            </w:r>
            <w:r>
              <w:rPr>
                <w:rStyle w:val="IndexLink"/>
              </w:rPr>
              <w:t>779</w:t>
            </w:r>
          </w:hyperlink>
        </w:p>
        <w:p>
          <w:pPr>
            <w:pStyle w:val="Contents6"/>
            <w:tabs>
              <w:tab w:val="clear" w:pos="7609"/>
              <w:tab w:val="right" w:pos="9026" w:leader="dot"/>
            </w:tabs>
            <w:rPr/>
          </w:pPr>
          <w:hyperlink w:anchor="__RefHeading___Toc4536295_3650668749">
            <w:r>
              <w:rPr>
                <w:webHidden/>
                <w:rStyle w:val="IndexLink"/>
                <w:rtl w:val="true"/>
              </w:rPr>
              <w:t>اشاره</w:t>
            </w:r>
            <w:r>
              <w:rPr>
                <w:rStyle w:val="IndexLink"/>
                <w:rtl w:val="true"/>
              </w:rPr>
              <w:tab/>
            </w:r>
            <w:r>
              <w:rPr>
                <w:rStyle w:val="IndexLink"/>
              </w:rPr>
              <w:t>779</w:t>
            </w:r>
          </w:hyperlink>
        </w:p>
        <w:p>
          <w:pPr>
            <w:pStyle w:val="Contents6"/>
            <w:tabs>
              <w:tab w:val="clear" w:pos="7609"/>
              <w:tab w:val="right" w:pos="9026" w:leader="dot"/>
            </w:tabs>
            <w:rPr/>
          </w:pPr>
          <w:hyperlink w:anchor="__RefHeading___Toc4536297_3650668749">
            <w:r>
              <w:rPr>
                <w:webHidden/>
                <w:rStyle w:val="IndexLink"/>
                <w:rtl w:val="true"/>
              </w:rPr>
              <w:t>آيا در شراء عمودين، عتق در ملك محقق مي‌شود؟</w:t>
            </w:r>
            <w:r>
              <w:rPr>
                <w:rStyle w:val="IndexLink"/>
                <w:rtl w:val="true"/>
              </w:rPr>
              <w:tab/>
            </w:r>
            <w:r>
              <w:rPr>
                <w:rStyle w:val="IndexLink"/>
              </w:rPr>
              <w:t>781</w:t>
            </w:r>
          </w:hyperlink>
        </w:p>
        <w:p>
          <w:pPr>
            <w:pStyle w:val="Contents5"/>
            <w:tabs>
              <w:tab w:val="clear" w:pos="7892"/>
              <w:tab w:val="right" w:pos="9026" w:leader="dot"/>
            </w:tabs>
            <w:rPr/>
          </w:pPr>
          <w:hyperlink w:anchor="__RefHeading___Toc4536299_3650668749">
            <w:r>
              <w:rPr>
                <w:webHidden/>
                <w:rStyle w:val="IndexLink"/>
              </w:rPr>
              <w:t>3</w:t>
            </w:r>
            <w:r>
              <w:rPr>
                <w:rStyle w:val="IndexLink"/>
                <w:rtl w:val="true"/>
              </w:rPr>
              <w:t>. «</w:t>
            </w:r>
            <w:r>
              <w:rPr>
                <w:rStyle w:val="IndexLink"/>
                <w:rtl w:val="true"/>
              </w:rPr>
              <w:t>لا وطي الا في ملك</w:t>
            </w:r>
            <w:r>
              <w:rPr>
                <w:rStyle w:val="IndexLink"/>
                <w:rtl w:val="true"/>
              </w:rPr>
              <w:t>»</w:t>
              <w:tab/>
            </w:r>
            <w:r>
              <w:rPr>
                <w:rStyle w:val="IndexLink"/>
              </w:rPr>
              <w:t>782</w:t>
            </w:r>
          </w:hyperlink>
        </w:p>
        <w:p>
          <w:pPr>
            <w:pStyle w:val="Contents4"/>
            <w:tabs>
              <w:tab w:val="clear" w:pos="8176"/>
              <w:tab w:val="right" w:pos="9026" w:leader="dot"/>
            </w:tabs>
            <w:rPr/>
          </w:pPr>
          <w:hyperlink w:anchor="__RefHeading___Toc4536301_3650668749">
            <w:r>
              <w:rPr>
                <w:webHidden/>
                <w:rStyle w:val="IndexLink"/>
                <w:rtl w:val="true"/>
              </w:rPr>
              <w:t>آيا إباحه‌ي بالعوض و إباحه در مقابل إباحه معاوضه است؟</w:t>
            </w:r>
            <w:r>
              <w:rPr>
                <w:rStyle w:val="IndexLink"/>
                <w:rtl w:val="true"/>
              </w:rPr>
              <w:tab/>
            </w:r>
            <w:r>
              <w:rPr>
                <w:rStyle w:val="IndexLink"/>
              </w:rPr>
              <w:t>783</w:t>
            </w:r>
          </w:hyperlink>
        </w:p>
        <w:p>
          <w:pPr>
            <w:pStyle w:val="Contents4"/>
            <w:tabs>
              <w:tab w:val="clear" w:pos="8176"/>
              <w:tab w:val="right" w:pos="9026" w:leader="dot"/>
            </w:tabs>
            <w:rPr/>
          </w:pPr>
          <w:hyperlink w:anchor="__RefHeading___Toc4536303_3650668749">
            <w:r>
              <w:rPr>
                <w:webHidden/>
                <w:rStyle w:val="IndexLink"/>
                <w:rtl w:val="true"/>
              </w:rPr>
              <w:t xml:space="preserve">صلح يا معاوضه‌ي مستقل بودن اين دو وجه در نظر شيخ قدس سره </w:t>
            </w:r>
            <w:r>
              <w:rPr>
                <w:rStyle w:val="IndexLink"/>
                <w:rtl w:val="true"/>
              </w:rPr>
              <w:t>-</w:t>
              <w:tab/>
            </w:r>
            <w:r>
              <w:rPr>
                <w:rStyle w:val="IndexLink"/>
              </w:rPr>
              <w:t>785</w:t>
            </w:r>
          </w:hyperlink>
        </w:p>
        <w:p>
          <w:pPr>
            <w:pStyle w:val="Contents4"/>
            <w:tabs>
              <w:tab w:val="clear" w:pos="8176"/>
              <w:tab w:val="right" w:pos="9026" w:leader="dot"/>
            </w:tabs>
            <w:rPr/>
          </w:pPr>
          <w:hyperlink w:anchor="__RefHeading___Toc4536305_3650668749">
            <w:r>
              <w:rPr>
                <w:webHidden/>
                <w:rStyle w:val="IndexLink"/>
                <w:rtl w:val="true"/>
              </w:rPr>
              <w:t xml:space="preserve">بررسي كلام شيخ قدس سره </w:t>
            </w:r>
            <w:r>
              <w:rPr>
                <w:rStyle w:val="IndexLink"/>
                <w:rtl w:val="true"/>
              </w:rPr>
              <w:t>-</w:t>
              <w:tab/>
            </w:r>
            <w:r>
              <w:rPr>
                <w:rStyle w:val="IndexLink"/>
              </w:rPr>
              <w:t>786</w:t>
            </w:r>
          </w:hyperlink>
        </w:p>
        <w:p>
          <w:pPr>
            <w:pStyle w:val="Contents4"/>
            <w:tabs>
              <w:tab w:val="clear" w:pos="8176"/>
              <w:tab w:val="right" w:pos="9026" w:leader="dot"/>
            </w:tabs>
            <w:rPr/>
          </w:pPr>
          <w:hyperlink w:anchor="__RefHeading___Toc4536307_3650668749">
            <w:r>
              <w:rPr>
                <w:webHidden/>
                <w:rStyle w:val="IndexLink"/>
                <w:rtl w:val="true"/>
              </w:rPr>
              <w:t>بررسي صور مختلف إباحه‌ي بالعوض</w:t>
            </w:r>
            <w:r>
              <w:rPr>
                <w:rStyle w:val="IndexLink"/>
                <w:rtl w:val="true"/>
              </w:rPr>
              <w:tab/>
            </w:r>
            <w:r>
              <w:rPr>
                <w:rStyle w:val="IndexLink"/>
              </w:rPr>
              <w:t>789</w:t>
            </w:r>
          </w:hyperlink>
        </w:p>
        <w:p>
          <w:pPr>
            <w:pStyle w:val="Contents4"/>
            <w:tabs>
              <w:tab w:val="clear" w:pos="8176"/>
              <w:tab w:val="right" w:pos="9026" w:leader="dot"/>
            </w:tabs>
            <w:rPr/>
          </w:pPr>
          <w:hyperlink w:anchor="__RefHeading___Toc4536309_3650668749">
            <w:r>
              <w:rPr>
                <w:webHidden/>
                <w:rStyle w:val="IndexLink"/>
                <w:rtl w:val="true"/>
              </w:rPr>
              <w:t>بررسي صور مختلف إباحه در مقابل إباحه</w:t>
            </w:r>
            <w:r>
              <w:rPr>
                <w:rStyle w:val="IndexLink"/>
                <w:rtl w:val="true"/>
              </w:rPr>
              <w:tab/>
            </w:r>
            <w:r>
              <w:rPr>
                <w:rStyle w:val="IndexLink"/>
              </w:rPr>
              <w:t>791</w:t>
            </w:r>
          </w:hyperlink>
        </w:p>
        <w:p>
          <w:pPr>
            <w:pStyle w:val="Contents3"/>
            <w:tabs>
              <w:tab w:val="clear" w:pos="8459"/>
              <w:tab w:val="right" w:pos="9026" w:leader="dot"/>
            </w:tabs>
            <w:rPr/>
          </w:pPr>
          <w:hyperlink w:anchor="__RefHeading___Toc4536311_3650668749">
            <w:r>
              <w:rPr>
                <w:webHidden/>
                <w:rStyle w:val="IndexLink"/>
                <w:rtl w:val="true"/>
              </w:rPr>
              <w:t>تنبيه پنجم</w:t>
            </w:r>
            <w:r>
              <w:rPr>
                <w:rStyle w:val="IndexLink"/>
                <w:rtl w:val="true"/>
              </w:rPr>
              <w:t>: (</w:t>
            </w:r>
            <w:r>
              <w:rPr>
                <w:rStyle w:val="IndexLink"/>
                <w:rtl w:val="true"/>
              </w:rPr>
              <w:t>جريان معاطات در غير بيع</w:t>
            </w:r>
            <w:r>
              <w:rPr>
                <w:rStyle w:val="IndexLink"/>
                <w:rtl w:val="true"/>
              </w:rPr>
              <w:t>)</w:t>
              <w:tab/>
            </w:r>
            <w:r>
              <w:rPr>
                <w:rStyle w:val="IndexLink"/>
              </w:rPr>
              <w:t>793</w:t>
            </w:r>
          </w:hyperlink>
        </w:p>
        <w:p>
          <w:pPr>
            <w:pStyle w:val="Contents4"/>
            <w:tabs>
              <w:tab w:val="clear" w:pos="8176"/>
              <w:tab w:val="right" w:pos="9026" w:leader="dot"/>
            </w:tabs>
            <w:rPr/>
          </w:pPr>
          <w:hyperlink w:anchor="__RefHeading___Toc4536313_3650668749">
            <w:r>
              <w:rPr>
                <w:webHidden/>
                <w:rStyle w:val="IndexLink"/>
                <w:rtl w:val="true"/>
              </w:rPr>
              <w:t>اشاره</w:t>
            </w:r>
            <w:r>
              <w:rPr>
                <w:rStyle w:val="IndexLink"/>
                <w:rtl w:val="true"/>
              </w:rPr>
              <w:tab/>
            </w:r>
            <w:r>
              <w:rPr>
                <w:rStyle w:val="IndexLink"/>
              </w:rPr>
              <w:t>793</w:t>
            </w:r>
          </w:hyperlink>
        </w:p>
        <w:p>
          <w:pPr>
            <w:pStyle w:val="Contents4"/>
            <w:tabs>
              <w:tab w:val="clear" w:pos="8176"/>
              <w:tab w:val="right" w:pos="9026" w:leader="dot"/>
            </w:tabs>
            <w:rPr/>
          </w:pPr>
          <w:hyperlink w:anchor="__RefHeading___Toc4536315_3650668749">
            <w:r>
              <w:rPr>
                <w:webHidden/>
                <w:rStyle w:val="IndexLink"/>
                <w:rtl w:val="true"/>
              </w:rPr>
              <w:t xml:space="preserve">وجه اعتباري محقق نائيني قدس سره </w:t>
            </w:r>
            <w:r>
              <w:rPr>
                <w:rStyle w:val="IndexLink"/>
                <w:rtl w:val="true"/>
              </w:rPr>
              <w:t xml:space="preserve">- </w:t>
            </w:r>
            <w:r>
              <w:rPr>
                <w:rStyle w:val="IndexLink"/>
                <w:rtl w:val="true"/>
              </w:rPr>
              <w:t>در عدم تحقق نكاح به معاطات و نقد آن</w:t>
            </w:r>
            <w:r>
              <w:rPr>
                <w:rStyle w:val="IndexLink"/>
                <w:rtl w:val="true"/>
              </w:rPr>
              <w:tab/>
            </w:r>
            <w:r>
              <w:rPr>
                <w:rStyle w:val="IndexLink"/>
              </w:rPr>
              <w:t>794</w:t>
            </w:r>
          </w:hyperlink>
        </w:p>
        <w:p>
          <w:pPr>
            <w:pStyle w:val="Contents4"/>
            <w:tabs>
              <w:tab w:val="clear" w:pos="8176"/>
              <w:tab w:val="right" w:pos="9026" w:leader="dot"/>
            </w:tabs>
            <w:rPr/>
          </w:pPr>
          <w:hyperlink w:anchor="__RefHeading___Toc4536317_3650668749">
            <w:r>
              <w:rPr>
                <w:webHidden/>
                <w:rStyle w:val="IndexLink"/>
                <w:rtl w:val="true"/>
              </w:rPr>
              <w:t xml:space="preserve">كلام محقق نائيني قدس سره </w:t>
            </w:r>
            <w:r>
              <w:rPr>
                <w:rStyle w:val="IndexLink"/>
                <w:rtl w:val="true"/>
              </w:rPr>
              <w:t xml:space="preserve">- </w:t>
            </w:r>
            <w:r>
              <w:rPr>
                <w:rStyle w:val="IndexLink"/>
                <w:rtl w:val="true"/>
              </w:rPr>
              <w:t>در عدم تحقق ضمان، وصيّت و تدبير به معاطات و نقد آن</w:t>
            </w:r>
            <w:r>
              <w:rPr>
                <w:rStyle w:val="IndexLink"/>
                <w:rtl w:val="true"/>
              </w:rPr>
              <w:tab/>
            </w:r>
            <w:r>
              <w:rPr>
                <w:rStyle w:val="IndexLink"/>
              </w:rPr>
              <w:t>796</w:t>
            </w:r>
          </w:hyperlink>
        </w:p>
        <w:p>
          <w:pPr>
            <w:pStyle w:val="Contents4"/>
            <w:tabs>
              <w:tab w:val="clear" w:pos="8176"/>
              <w:tab w:val="right" w:pos="9026" w:leader="dot"/>
            </w:tabs>
            <w:rPr/>
          </w:pPr>
          <w:hyperlink w:anchor="__RefHeading___Toc4536319_3650668749">
            <w:r>
              <w:rPr>
                <w:webHidden/>
                <w:rStyle w:val="IndexLink"/>
                <w:rtl w:val="true"/>
              </w:rPr>
              <w:t>وجه اعتباري عدم تحقق قرض به معاطات و نقد آن</w:t>
            </w:r>
            <w:r>
              <w:rPr>
                <w:rStyle w:val="IndexLink"/>
                <w:rtl w:val="true"/>
              </w:rPr>
              <w:tab/>
            </w:r>
            <w:r>
              <w:rPr>
                <w:rStyle w:val="IndexLink"/>
              </w:rPr>
              <w:t>797</w:t>
            </w:r>
          </w:hyperlink>
        </w:p>
        <w:p>
          <w:pPr>
            <w:pStyle w:val="Contents4"/>
            <w:tabs>
              <w:tab w:val="clear" w:pos="8176"/>
              <w:tab w:val="right" w:pos="9026" w:leader="dot"/>
            </w:tabs>
            <w:rPr/>
          </w:pPr>
          <w:hyperlink w:anchor="__RefHeading___Toc4536321_3650668749">
            <w:r>
              <w:rPr>
                <w:webHidden/>
                <w:rStyle w:val="IndexLink"/>
                <w:rtl w:val="true"/>
              </w:rPr>
              <w:t>وجه اعتباري عدم تحقق رهن به معاطات و نقد آن</w:t>
            </w:r>
            <w:r>
              <w:rPr>
                <w:rStyle w:val="IndexLink"/>
                <w:rtl w:val="true"/>
              </w:rPr>
              <w:tab/>
            </w:r>
            <w:r>
              <w:rPr>
                <w:rStyle w:val="IndexLink"/>
              </w:rPr>
              <w:t>800</w:t>
            </w:r>
          </w:hyperlink>
        </w:p>
        <w:p>
          <w:pPr>
            <w:pStyle w:val="Contents4"/>
            <w:tabs>
              <w:tab w:val="clear" w:pos="8176"/>
              <w:tab w:val="right" w:pos="9026" w:leader="dot"/>
            </w:tabs>
            <w:rPr/>
          </w:pPr>
          <w:hyperlink w:anchor="__RefHeading___Toc4536323_3650668749">
            <w:r>
              <w:rPr>
                <w:webHidden/>
                <w:rStyle w:val="IndexLink"/>
                <w:rtl w:val="true"/>
              </w:rPr>
              <w:t>وجه اعتباري عدم تحقق وقف به معاطات و نقد آن</w:t>
            </w:r>
            <w:r>
              <w:rPr>
                <w:rStyle w:val="IndexLink"/>
                <w:rtl w:val="true"/>
              </w:rPr>
              <w:tab/>
            </w:r>
            <w:r>
              <w:rPr>
                <w:rStyle w:val="IndexLink"/>
              </w:rPr>
              <w:t>801</w:t>
            </w:r>
          </w:hyperlink>
        </w:p>
        <w:p>
          <w:pPr>
            <w:pStyle w:val="Contents4"/>
            <w:tabs>
              <w:tab w:val="clear" w:pos="8176"/>
              <w:tab w:val="right" w:pos="9026" w:leader="dot"/>
            </w:tabs>
            <w:rPr/>
          </w:pPr>
          <w:hyperlink w:anchor="__RefHeading___Toc4536325_3650668749">
            <w:r>
              <w:rPr>
                <w:webHidden/>
                <w:rStyle w:val="IndexLink"/>
                <w:rtl w:val="true"/>
              </w:rPr>
              <w:t>وجه عدم تحقق هبه به معاطات و نقد آن</w:t>
            </w:r>
            <w:r>
              <w:rPr>
                <w:rStyle w:val="IndexLink"/>
                <w:rtl w:val="true"/>
              </w:rPr>
              <w:tab/>
            </w:r>
            <w:r>
              <w:rPr>
                <w:rStyle w:val="IndexLink"/>
              </w:rPr>
              <w:t>802</w:t>
            </w:r>
          </w:hyperlink>
        </w:p>
        <w:p>
          <w:pPr>
            <w:pStyle w:val="Contents4"/>
            <w:tabs>
              <w:tab w:val="clear" w:pos="8176"/>
              <w:tab w:val="right" w:pos="9026" w:leader="dot"/>
            </w:tabs>
            <w:rPr/>
          </w:pPr>
          <w:hyperlink w:anchor="__RefHeading___Toc4536327_3650668749">
            <w:r>
              <w:rPr>
                <w:webHidden/>
                <w:rStyle w:val="IndexLink"/>
                <w:rtl w:val="true"/>
              </w:rPr>
              <w:t xml:space="preserve">ارائه‌ي محقق ثاني قدس سره </w:t>
            </w:r>
            <w:r>
              <w:rPr>
                <w:rStyle w:val="IndexLink"/>
                <w:rtl w:val="true"/>
              </w:rPr>
              <w:t xml:space="preserve">- </w:t>
            </w:r>
            <w:r>
              <w:rPr>
                <w:rStyle w:val="IndexLink"/>
                <w:rtl w:val="true"/>
              </w:rPr>
              <w:t>شواهدي از كلمات فقهاء بر تحقق إجاره و هبه به معاطات</w:t>
            </w:r>
            <w:r>
              <w:rPr>
                <w:rStyle w:val="IndexLink"/>
                <w:rtl w:val="true"/>
              </w:rPr>
              <w:tab/>
            </w:r>
            <w:r>
              <w:rPr>
                <w:rStyle w:val="IndexLink"/>
              </w:rPr>
              <w:t>803</w:t>
            </w:r>
          </w:hyperlink>
        </w:p>
        <w:p>
          <w:pPr>
            <w:pStyle w:val="Contents4"/>
            <w:tabs>
              <w:tab w:val="clear" w:pos="8176"/>
              <w:tab w:val="right" w:pos="9026" w:leader="dot"/>
            </w:tabs>
            <w:rPr/>
          </w:pPr>
          <w:hyperlink w:anchor="__RefHeading___Toc4536329_3650668749">
            <w:r>
              <w:rPr>
                <w:webHidden/>
                <w:rStyle w:val="IndexLink"/>
                <w:rtl w:val="true"/>
              </w:rPr>
              <w:t xml:space="preserve">اشكالات جناب شيخ قدس سره </w:t>
            </w:r>
            <w:r>
              <w:rPr>
                <w:rStyle w:val="IndexLink"/>
                <w:rtl w:val="true"/>
              </w:rPr>
              <w:t xml:space="preserve">- </w:t>
            </w:r>
            <w:r>
              <w:rPr>
                <w:rStyle w:val="IndexLink"/>
                <w:rtl w:val="true"/>
              </w:rPr>
              <w:t xml:space="preserve">بر كلام محقق ثاني قدس سره </w:t>
            </w:r>
            <w:r>
              <w:rPr>
                <w:rStyle w:val="IndexLink"/>
                <w:rtl w:val="true"/>
              </w:rPr>
              <w:t xml:space="preserve">- </w:t>
            </w:r>
            <w:r>
              <w:rPr>
                <w:rStyle w:val="IndexLink"/>
                <w:rtl w:val="true"/>
              </w:rPr>
              <w:t>و نقد آن</w:t>
            </w:r>
            <w:r>
              <w:rPr>
                <w:rStyle w:val="IndexLink"/>
                <w:rtl w:val="true"/>
              </w:rPr>
              <w:tab/>
            </w:r>
            <w:r>
              <w:rPr>
                <w:rStyle w:val="IndexLink"/>
              </w:rPr>
              <w:t>804</w:t>
            </w:r>
          </w:hyperlink>
        </w:p>
        <w:p>
          <w:pPr>
            <w:pStyle w:val="Contents4"/>
            <w:tabs>
              <w:tab w:val="clear" w:pos="8176"/>
              <w:tab w:val="right" w:pos="9026" w:leader="dot"/>
            </w:tabs>
            <w:rPr/>
          </w:pPr>
          <w:hyperlink w:anchor="__RefHeading___Toc4536331_3650668749">
            <w:r>
              <w:rPr>
                <w:webHidden/>
                <w:rStyle w:val="IndexLink"/>
                <w:rtl w:val="true"/>
              </w:rPr>
              <w:t xml:space="preserve">آيا إجاره از مصاديق </w:t>
            </w:r>
            <w:r>
              <w:rPr>
                <w:rStyle w:val="IndexLink"/>
                <w:rtl w:val="true"/>
              </w:rPr>
              <w:t>«</w:t>
            </w:r>
            <w:r>
              <w:rPr>
                <w:rStyle w:val="IndexLink"/>
                <w:rtl w:val="true"/>
              </w:rPr>
              <w:t>كل عقد يضمن بصحيحه يضمن بفاسده</w:t>
            </w:r>
            <w:r>
              <w:rPr>
                <w:rStyle w:val="IndexLink"/>
                <w:rtl w:val="true"/>
              </w:rPr>
              <w:t xml:space="preserve">» </w:t>
            </w:r>
            <w:r>
              <w:rPr>
                <w:rStyle w:val="IndexLink"/>
                <w:rtl w:val="true"/>
              </w:rPr>
              <w:t>است؟</w:t>
            </w:r>
            <w:r>
              <w:rPr>
                <w:rStyle w:val="IndexLink"/>
                <w:rtl w:val="true"/>
              </w:rPr>
              <w:tab/>
            </w:r>
            <w:r>
              <w:rPr>
                <w:rStyle w:val="IndexLink"/>
              </w:rPr>
              <w:t>808</w:t>
            </w:r>
          </w:hyperlink>
        </w:p>
        <w:p>
          <w:pPr>
            <w:pStyle w:val="Contents4"/>
            <w:tabs>
              <w:tab w:val="clear" w:pos="8176"/>
              <w:tab w:val="right" w:pos="9026" w:leader="dot"/>
            </w:tabs>
            <w:rPr/>
          </w:pPr>
          <w:hyperlink w:anchor="__RefHeading___Toc4536333_3650668749">
            <w:r>
              <w:rPr>
                <w:webHidden/>
                <w:rStyle w:val="IndexLink"/>
                <w:rtl w:val="true"/>
              </w:rPr>
              <w:t>بررسي ضمان در صورت عدم علم اجير به فساد إجاره</w:t>
            </w:r>
            <w:r>
              <w:rPr>
                <w:rStyle w:val="IndexLink"/>
                <w:rtl w:val="true"/>
              </w:rPr>
              <w:tab/>
            </w:r>
            <w:r>
              <w:rPr>
                <w:rStyle w:val="IndexLink"/>
              </w:rPr>
              <w:t>808</w:t>
            </w:r>
          </w:hyperlink>
        </w:p>
        <w:p>
          <w:pPr>
            <w:pStyle w:val="Contents4"/>
            <w:tabs>
              <w:tab w:val="clear" w:pos="8176"/>
              <w:tab w:val="right" w:pos="9026" w:leader="dot"/>
            </w:tabs>
            <w:rPr/>
          </w:pPr>
          <w:hyperlink w:anchor="__RefHeading___Toc4536335_3650668749">
            <w:r>
              <w:rPr>
                <w:webHidden/>
                <w:rStyle w:val="IndexLink"/>
                <w:rtl w:val="true"/>
              </w:rPr>
              <w:t>بررسي ضمان در صورت علم أجير به فساد إجاره</w:t>
            </w:r>
            <w:r>
              <w:rPr>
                <w:rStyle w:val="IndexLink"/>
                <w:rtl w:val="true"/>
              </w:rPr>
              <w:tab/>
            </w:r>
            <w:r>
              <w:rPr>
                <w:rStyle w:val="IndexLink"/>
              </w:rPr>
              <w:t>809</w:t>
            </w:r>
          </w:hyperlink>
        </w:p>
        <w:p>
          <w:pPr>
            <w:pStyle w:val="Contents4"/>
            <w:tabs>
              <w:tab w:val="clear" w:pos="8176"/>
              <w:tab w:val="right" w:pos="9026" w:leader="dot"/>
            </w:tabs>
            <w:rPr/>
          </w:pPr>
          <w:hyperlink w:anchor="__RefHeading___Toc4536337_3650668749">
            <w:r>
              <w:rPr>
                <w:webHidden/>
                <w:rStyle w:val="IndexLink"/>
                <w:rtl w:val="true"/>
              </w:rPr>
              <w:t xml:space="preserve">كلام سيد يزدي قدس سره </w:t>
            </w:r>
            <w:r>
              <w:rPr>
                <w:rStyle w:val="IndexLink"/>
                <w:rtl w:val="true"/>
              </w:rPr>
              <w:t xml:space="preserve">- </w:t>
            </w:r>
            <w:r>
              <w:rPr>
                <w:rStyle w:val="IndexLink"/>
                <w:rtl w:val="true"/>
              </w:rPr>
              <w:t>بر عدم ضمان در صورت علم به فساد اجاره</w:t>
            </w:r>
            <w:r>
              <w:rPr>
                <w:rStyle w:val="IndexLink"/>
                <w:rtl w:val="true"/>
              </w:rPr>
              <w:tab/>
            </w:r>
            <w:r>
              <w:rPr>
                <w:rStyle w:val="IndexLink"/>
              </w:rPr>
              <w:t>809</w:t>
            </w:r>
          </w:hyperlink>
        </w:p>
        <w:p>
          <w:pPr>
            <w:pStyle w:val="Contents4"/>
            <w:tabs>
              <w:tab w:val="clear" w:pos="8176"/>
              <w:tab w:val="right" w:pos="9026" w:leader="dot"/>
            </w:tabs>
            <w:rPr/>
          </w:pPr>
          <w:hyperlink w:anchor="__RefHeading___Toc4536339_3650668749">
            <w:r>
              <w:rPr>
                <w:webHidden/>
                <w:rStyle w:val="IndexLink"/>
                <w:rtl w:val="true"/>
              </w:rPr>
              <w:t xml:space="preserve">نقد كلام سيد يزدي قدس سره </w:t>
            </w:r>
            <w:r>
              <w:rPr>
                <w:rStyle w:val="IndexLink"/>
                <w:rtl w:val="true"/>
              </w:rPr>
              <w:t xml:space="preserve">- </w:t>
            </w:r>
            <w:r>
              <w:rPr>
                <w:rStyle w:val="IndexLink"/>
                <w:rtl w:val="true"/>
              </w:rPr>
              <w:t>توسط محشّين عروه</w:t>
            </w:r>
            <w:r>
              <w:rPr>
                <w:rStyle w:val="IndexLink"/>
                <w:rtl w:val="true"/>
              </w:rPr>
              <w:tab/>
            </w:r>
            <w:r>
              <w:rPr>
                <w:rStyle w:val="IndexLink"/>
              </w:rPr>
              <w:t>811</w:t>
            </w:r>
          </w:hyperlink>
        </w:p>
        <w:p>
          <w:pPr>
            <w:pStyle w:val="Contents4"/>
            <w:tabs>
              <w:tab w:val="clear" w:pos="8176"/>
              <w:tab w:val="right" w:pos="9026" w:leader="dot"/>
            </w:tabs>
            <w:rPr/>
          </w:pPr>
          <w:hyperlink w:anchor="__RefHeading___Toc4536341_3650668749">
            <w:r>
              <w:rPr>
                <w:webHidden/>
                <w:rStyle w:val="IndexLink"/>
                <w:rtl w:val="true"/>
              </w:rPr>
              <w:t xml:space="preserve">پاسخ سيد قدس سره </w:t>
            </w:r>
            <w:r>
              <w:rPr>
                <w:rStyle w:val="IndexLink"/>
                <w:rtl w:val="true"/>
              </w:rPr>
              <w:t xml:space="preserve">- </w:t>
            </w:r>
            <w:r>
              <w:rPr>
                <w:rStyle w:val="IndexLink"/>
                <w:rtl w:val="true"/>
              </w:rPr>
              <w:t>به اشكال عدم هتك حرمت مال با علم موجر يا اجير به فساد</w:t>
            </w:r>
            <w:r>
              <w:rPr>
                <w:rStyle w:val="IndexLink"/>
                <w:rtl w:val="true"/>
              </w:rPr>
              <w:tab/>
            </w:r>
            <w:r>
              <w:rPr>
                <w:rStyle w:val="IndexLink"/>
              </w:rPr>
              <w:t>814</w:t>
            </w:r>
          </w:hyperlink>
        </w:p>
        <w:p>
          <w:pPr>
            <w:pStyle w:val="Contents4"/>
            <w:tabs>
              <w:tab w:val="clear" w:pos="8176"/>
              <w:tab w:val="right" w:pos="9026" w:leader="dot"/>
            </w:tabs>
            <w:rPr/>
          </w:pPr>
          <w:hyperlink w:anchor="__RefHeading___Toc4536343_3650668749">
            <w:r>
              <w:rPr>
                <w:webHidden/>
                <w:rStyle w:val="IndexLink"/>
                <w:rtl w:val="true"/>
              </w:rPr>
              <w:t xml:space="preserve">نقد پاسخ سيد قدس سره </w:t>
            </w:r>
            <w:r>
              <w:rPr>
                <w:rStyle w:val="IndexLink"/>
                <w:rtl w:val="true"/>
              </w:rPr>
              <w:t xml:space="preserve">- </w:t>
            </w:r>
            <w:r>
              <w:rPr>
                <w:rStyle w:val="IndexLink"/>
                <w:rtl w:val="true"/>
              </w:rPr>
              <w:t>نسبت به موجر</w:t>
            </w:r>
            <w:r>
              <w:rPr>
                <w:rStyle w:val="IndexLink"/>
                <w:rtl w:val="true"/>
              </w:rPr>
              <w:tab/>
            </w:r>
            <w:r>
              <w:rPr>
                <w:rStyle w:val="IndexLink"/>
              </w:rPr>
              <w:t>814</w:t>
            </w:r>
          </w:hyperlink>
        </w:p>
        <w:p>
          <w:pPr>
            <w:pStyle w:val="Contents4"/>
            <w:tabs>
              <w:tab w:val="clear" w:pos="8176"/>
              <w:tab w:val="right" w:pos="9026" w:leader="dot"/>
            </w:tabs>
            <w:rPr/>
          </w:pPr>
          <w:hyperlink w:anchor="__RefHeading___Toc4536345_3650668749">
            <w:r>
              <w:rPr>
                <w:webHidden/>
                <w:rStyle w:val="IndexLink"/>
                <w:rtl w:val="true"/>
              </w:rPr>
              <w:t xml:space="preserve">بررسي پاسخ سيد قدس سره </w:t>
            </w:r>
            <w:r>
              <w:rPr>
                <w:rStyle w:val="IndexLink"/>
                <w:rtl w:val="true"/>
              </w:rPr>
              <w:t xml:space="preserve">- </w:t>
            </w:r>
            <w:r>
              <w:rPr>
                <w:rStyle w:val="IndexLink"/>
                <w:rtl w:val="true"/>
              </w:rPr>
              <w:t>نسبت به أجير</w:t>
            </w:r>
            <w:r>
              <w:rPr>
                <w:rStyle w:val="IndexLink"/>
                <w:rtl w:val="true"/>
              </w:rPr>
              <w:tab/>
            </w:r>
            <w:r>
              <w:rPr>
                <w:rStyle w:val="IndexLink"/>
              </w:rPr>
              <w:t>815</w:t>
            </w:r>
          </w:hyperlink>
        </w:p>
        <w:p>
          <w:pPr>
            <w:pStyle w:val="Contents4"/>
            <w:tabs>
              <w:tab w:val="clear" w:pos="8176"/>
              <w:tab w:val="right" w:pos="9026" w:leader="dot"/>
            </w:tabs>
            <w:rPr/>
          </w:pPr>
          <w:hyperlink w:anchor="__RefHeading___Toc4536347_3650668749">
            <w:r>
              <w:rPr>
                <w:webHidden/>
                <w:rStyle w:val="IndexLink"/>
                <w:rtl w:val="true"/>
              </w:rPr>
              <w:t xml:space="preserve">ارائه‌ي محقق ثاني قدس سره </w:t>
            </w:r>
            <w:r>
              <w:rPr>
                <w:rStyle w:val="IndexLink"/>
                <w:rtl w:val="true"/>
              </w:rPr>
              <w:t xml:space="preserve">- </w:t>
            </w:r>
            <w:r>
              <w:rPr>
                <w:rStyle w:val="IndexLink"/>
                <w:rtl w:val="true"/>
              </w:rPr>
              <w:t>شواهدي از كلمات فقهاء بر تحقق هبه به معاطات</w:t>
            </w:r>
            <w:r>
              <w:rPr>
                <w:rStyle w:val="IndexLink"/>
                <w:rtl w:val="true"/>
              </w:rPr>
              <w:tab/>
            </w:r>
            <w:r>
              <w:rPr>
                <w:rStyle w:val="IndexLink"/>
              </w:rPr>
              <w:t>816</w:t>
            </w:r>
          </w:hyperlink>
        </w:p>
        <w:p>
          <w:pPr>
            <w:pStyle w:val="Contents4"/>
            <w:tabs>
              <w:tab w:val="clear" w:pos="8176"/>
              <w:tab w:val="right" w:pos="9026" w:leader="dot"/>
            </w:tabs>
            <w:rPr/>
          </w:pPr>
          <w:hyperlink w:anchor="__RefHeading___Toc4536349_3650668749">
            <w:r>
              <w:rPr>
                <w:webHidden/>
                <w:rStyle w:val="IndexLink"/>
                <w:rtl w:val="true"/>
              </w:rPr>
              <w:t xml:space="preserve">اشكال شيخ قدس سره </w:t>
            </w:r>
            <w:r>
              <w:rPr>
                <w:rStyle w:val="IndexLink"/>
                <w:rtl w:val="true"/>
              </w:rPr>
              <w:t xml:space="preserve">- </w:t>
            </w:r>
            <w:r>
              <w:rPr>
                <w:rStyle w:val="IndexLink"/>
                <w:rtl w:val="true"/>
              </w:rPr>
              <w:t xml:space="preserve">به كلام محقق ثاني قدس سره </w:t>
            </w:r>
            <w:r>
              <w:rPr>
                <w:rStyle w:val="IndexLink"/>
                <w:rtl w:val="true"/>
              </w:rPr>
              <w:t>-</w:t>
              <w:tab/>
            </w:r>
            <w:r>
              <w:rPr>
                <w:rStyle w:val="IndexLink"/>
              </w:rPr>
              <w:t>817</w:t>
            </w:r>
          </w:hyperlink>
        </w:p>
        <w:p>
          <w:pPr>
            <w:pStyle w:val="Contents3"/>
            <w:tabs>
              <w:tab w:val="clear" w:pos="8459"/>
              <w:tab w:val="right" w:pos="9026" w:leader="dot"/>
            </w:tabs>
            <w:rPr/>
          </w:pPr>
          <w:hyperlink w:anchor="__RefHeading___Toc4536351_3650668749">
            <w:r>
              <w:rPr>
                <w:webHidden/>
                <w:rStyle w:val="IndexLink"/>
                <w:rtl w:val="true"/>
              </w:rPr>
              <w:t>تنبيه ششم</w:t>
            </w:r>
            <w:r>
              <w:rPr>
                <w:rStyle w:val="IndexLink"/>
                <w:rtl w:val="true"/>
              </w:rPr>
              <w:t>: (</w:t>
            </w:r>
            <w:r>
              <w:rPr>
                <w:rStyle w:val="IndexLink"/>
                <w:rtl w:val="true"/>
              </w:rPr>
              <w:t>مُلزِمات معاطات</w:t>
            </w:r>
            <w:r>
              <w:rPr>
                <w:rStyle w:val="IndexLink"/>
                <w:rtl w:val="true"/>
              </w:rPr>
              <w:t>)</w:t>
              <w:tab/>
            </w:r>
            <w:r>
              <w:rPr>
                <w:rStyle w:val="IndexLink"/>
              </w:rPr>
              <w:t>819</w:t>
            </w:r>
          </w:hyperlink>
        </w:p>
        <w:p>
          <w:pPr>
            <w:pStyle w:val="Contents3"/>
            <w:tabs>
              <w:tab w:val="clear" w:pos="8459"/>
              <w:tab w:val="right" w:pos="9026" w:leader="dot"/>
            </w:tabs>
            <w:rPr/>
          </w:pPr>
          <w:hyperlink w:anchor="__RefHeading___Toc4536353_3650668749">
            <w:r>
              <w:rPr>
                <w:webHidden/>
                <w:rStyle w:val="IndexLink"/>
                <w:rtl w:val="true"/>
              </w:rPr>
              <w:t>تنبيه هفتم</w:t>
            </w:r>
            <w:r>
              <w:rPr>
                <w:rStyle w:val="IndexLink"/>
                <w:rtl w:val="true"/>
              </w:rPr>
              <w:t>: (</w:t>
            </w:r>
            <w:r>
              <w:rPr>
                <w:rStyle w:val="IndexLink"/>
                <w:rtl w:val="true"/>
              </w:rPr>
              <w:t>جريان خيارات مختص به بيع در بيع معاطاتي</w:t>
            </w:r>
            <w:r>
              <w:rPr>
                <w:rStyle w:val="IndexLink"/>
                <w:rtl w:val="true"/>
              </w:rPr>
              <w:t>)</w:t>
              <w:tab/>
            </w:r>
            <w:r>
              <w:rPr>
                <w:rStyle w:val="IndexLink"/>
              </w:rPr>
              <w:t>820</w:t>
            </w:r>
          </w:hyperlink>
        </w:p>
        <w:p>
          <w:pPr>
            <w:pStyle w:val="Contents3"/>
            <w:tabs>
              <w:tab w:val="clear" w:pos="8459"/>
              <w:tab w:val="right" w:pos="9026" w:leader="dot"/>
            </w:tabs>
            <w:rPr/>
          </w:pPr>
          <w:hyperlink w:anchor="__RefHeading___Toc4536355_3650668749">
            <w:r>
              <w:rPr>
                <w:webHidden/>
                <w:rStyle w:val="IndexLink"/>
                <w:rtl w:val="true"/>
              </w:rPr>
              <w:t>تنبيه هشتم</w:t>
            </w:r>
            <w:r>
              <w:rPr>
                <w:rStyle w:val="IndexLink"/>
                <w:rtl w:val="true"/>
              </w:rPr>
              <w:t>: (</w:t>
            </w:r>
            <w:r>
              <w:rPr>
                <w:rStyle w:val="IndexLink"/>
                <w:rtl w:val="true"/>
              </w:rPr>
              <w:t>تحقق معاطات با صيغه‌ي غير جامع جميع شرائط</w:t>
            </w:r>
            <w:r>
              <w:rPr>
                <w:rStyle w:val="IndexLink"/>
                <w:rtl w:val="true"/>
              </w:rPr>
              <w:t>)</w:t>
              <w:tab/>
            </w:r>
            <w:r>
              <w:rPr>
                <w:rStyle w:val="IndexLink"/>
              </w:rPr>
              <w:t>821</w:t>
            </w:r>
          </w:hyperlink>
        </w:p>
        <w:p>
          <w:pPr>
            <w:pStyle w:val="Contents2"/>
            <w:tabs>
              <w:tab w:val="clear" w:pos="8743"/>
              <w:tab w:val="right" w:pos="9026" w:leader="dot"/>
            </w:tabs>
            <w:rPr/>
          </w:pPr>
          <w:hyperlink w:anchor="__RefHeading___Toc4536357_3650668749">
            <w:r>
              <w:rPr>
                <w:webHidden/>
                <w:rStyle w:val="IndexLink"/>
                <w:rtl w:val="true"/>
              </w:rPr>
              <w:t>كتاب‌نامه</w:t>
            </w:r>
            <w:r>
              <w:rPr>
                <w:rStyle w:val="IndexLink"/>
                <w:rtl w:val="true"/>
              </w:rPr>
              <w:tab/>
            </w:r>
            <w:r>
              <w:rPr>
                <w:rStyle w:val="IndexLink"/>
              </w:rPr>
              <w:t>824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2_29552"/>
      <w:bookmarkStart w:id="1" w:name="pg2092_29552"/>
      <w:bookmarkEnd w:id="1"/>
    </w:p>
    <w:p>
      <w:pPr>
        <w:pStyle w:val="Heading2"/>
        <w:numPr>
          <w:ilvl w:val="1"/>
          <w:numId w:val="1"/>
        </w:numPr>
        <w:rPr/>
      </w:pPr>
      <w:bookmarkStart w:id="2" w:name="pg2092_29552"/>
      <w:bookmarkStart w:id="3" w:name="__RefHeading___Toc453532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محمدرضا،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بررسی گسترده‌ی فقهی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بیع، تعریف بیع و شماری از عقود، گستره‌ی بیع و افتراق آن از سایر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خارج فقه سیدمحمدرضا مدرسی‌طباطبائی‌یزدی ؛ تقریر و تنظیم عبدالله امیرخانی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اموال شخصی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امیرخانی، عبدالله،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۳۶۵۴۸۶۹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5325_3650668749"/>
      <w:bookmarkStart w:id="6" w:name="_Toc2"/>
      <w:bookmarkEnd w:id="5"/>
      <w:r>
        <w:rPr>
          <w:rtl w:val="true"/>
        </w:rPr>
        <w:t>اشاره</w:t>
      </w:r>
      <w:bookmarkStart w:id="7" w:name="pg2092_29556"/>
      <w:bookmarkEnd w:id="6"/>
    </w:p>
    <w:p>
      <w:pPr>
        <w:pStyle w:val="Heading2"/>
        <w:numPr>
          <w:ilvl w:val="1"/>
          <w:numId w:val="1"/>
        </w:numPr>
        <w:rPr/>
      </w:pPr>
      <w:bookmarkStart w:id="8" w:name="__RefHeading___Toc4535327_365066874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پيش گفتار</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مطالب كلّي پيرامون بيع</w:t>
      </w:r>
    </w:p>
    <w:p>
      <w:pPr>
        <w:pStyle w:val="BookText"/>
        <w:rPr/>
      </w:pPr>
      <w:r>
        <w:rPr>
          <w:rFonts w:ascii="IRNazanin" w:hAnsi="IRNazanin" w:eastAsia="IRNazanin"/>
          <w:color w:val="111111"/>
          <w:sz w:val="28"/>
          <w:sz w:val="28"/>
          <w:szCs w:val="28"/>
          <w:rtl w:val="true"/>
          <w:lang w:bidi="fa-IR"/>
        </w:rPr>
        <w:t>تعريف بيع در لغت و نكاتي پيرامون آن</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آيا در بيع بايد هر يك از عوض و معوّض عين باشد؟</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لزوم عين بودن معوّض به خلاف عوض در نظر 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بررسي كلام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لزوم عين بودن معوّض</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اطلاق بيع بر فروش غير عين در روايات</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خدمت عبد مدبر</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سُكناي دار</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اراضي خراجيه</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كلام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لزوم عين بودن عِوَض</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آيا عمل حرّ مي‌تواند عوض واقع شود؟</w:t>
      </w:r>
      <w:r>
        <w:rPr>
          <w:rFonts w:eastAsia="Amiri" w:cs="Amiri" w:ascii="Amiri" w:hAnsi="Amiri"/>
          <w:color w:val="111111"/>
          <w:sz w:val="28"/>
          <w:szCs w:val="28"/>
          <w:lang w:bidi="ar-SA"/>
        </w:rPr>
        <w:t>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به تعريف مال و تفاوت آن با ملك</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ثمره‌ي مهم ماليّت عمل حرّ قبل از معاوضه</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آيا عمل حرّ قبل از معاوضه مال است؟</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ارائه و نقد وجوه عدم ماليّت عمل حرّ قبل از معاوضه از جانب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وجه اوّل محقق اصفهاني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مناقشه‌ي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وجه اوّل</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بررسي كلام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نقد وجه اوّل</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دفاع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ماليّت عمل حرّ قبل از معاوضه</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نقد فرمايش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پاسخ نقض‌هاي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اوّل</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وجه دوم و نقد آن از جانب محقق اصفهاني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انكار مالكيت حرّ بر عمل از جانب قائلين به ماليت آن</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تخلّص از طريق لغويت جعل اعتباري و نقد آن</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عدم ضمان در منع از عمل حرّ كَسوب قبل از معاوضه</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كلام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اثبات ضمان از طريق سيره‌ي عقلائيه</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نقد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ثبوت ضمان در صورت استيفاي عمل حر</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ثبوت ضمان در منع از عمل حرّ بعد از معاوضه</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آيا ممانعت كارمندان دولت ضمان دارد؟</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امكان عوض واقع شدن عمل حرّ حتّي بنابر مبناي عدم ماليّت آن قبل از معاوضه</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آيا حقوق مي‌تواند عِوَض واقع شود؟</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تقسيمات حقوق در نظر 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قسم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غير قابل معاوضه با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بررسي قسم اوّل</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قسم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غير قابل انتقال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شبهه‌ي صاحب جواهر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بر صحت بيع ما لا يقبل التملّك</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پاسخ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شبهه‌ي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بررسي كلام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 دوم</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كلام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ملكيت مضاف به ذِمَم</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پاسخ مستفاد از كلام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سيد خويي قدس سره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نقد كلام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بيان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انتقال حق شُفعه به غير شريك</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نقد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كلام سيد خويي 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انتقال حق خيار</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نقد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قابل انتقال و معاوضه به مال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بررسي كلام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 سوم</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بيان ميرزاي نائيني و سيّد خويي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وقوع حق به عنوان ثمن</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بررسي كلام محقّق نائيني و سيّد خويي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حقيقت مِلك چيست؟</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مراتب مِلك</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روان‌شناخت فلسفيِ پيدايش ملك اعتباري</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احتمالات مطرح شده در مقوله‌ي مقتبسٌ عنهاي ملكيت اعتباري</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از مقوله‌ي جده</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مناقشه در احتمال اوّل</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از مقوله‌ي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مناقشه در احتمال دوم</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از مقوله‌ي اضافه</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بررسي احتمال سوم</w:t>
      </w:r>
      <w:r>
        <w:rPr>
          <w:rFonts w:eastAsia="Amiri" w:cs="Amiri" w:ascii="Amiri" w:hAnsi="Amiri"/>
          <w:color w:val="111111"/>
          <w:sz w:val="28"/>
          <w:szCs w:val="28"/>
          <w:lang w:bidi="ar-SA"/>
        </w:rPr>
        <w:t>104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مختار در حقيقت ملك اعتباري</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حقيقت حق چيست؟</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نظرات مختلف در معناي حق اعتباري</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نظريه‌ي مساوات حق با سلطنت</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اشكال آخوند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نظريه</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اشكال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نظريه</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پاسخ به دو اشكال مذكور، در كلام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اشكال دوم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نظريه‌ي مساوات حق با سلطنت</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اشكال سوم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نظريه</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نظريه‌ي مساوات حق با ملك ضعيف</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اشكال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نظريه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نقد اشكال محقق اصفهاني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اشكال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نظريه‌ي مساوات حق با ملك ضعيف</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نقد اشكال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نظريه‌ي محقق 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معناي حق به اختلاف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نقد كلام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نظريه‌ي وحدت حقيقت حق و حكم</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تبيين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نظريه‌ي وحدت حقيقت حق و حكم</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ملاحظاتي بر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نظريه‌ي مختار در تبيين حقيقت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شايسته تا بايسته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منشأ پيدايش حق اعتباري و تفاوت آن با حق نفس الامري</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آيا در حاقّ حقّ، علاوه بر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جنبه‌ي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لحاظ شده است؟</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تفاوت بين حق و ملك</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تفاوت بين حق و حكم</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شك بين حق و حكم</w:t>
      </w:r>
      <w:r>
        <w:rPr>
          <w:rFonts w:eastAsia="Amiri" w:cs="Amiri" w:ascii="Amiri" w:hAnsi="Amiri"/>
          <w:color w:val="111111"/>
          <w:sz w:val="28"/>
          <w:szCs w:val="28"/>
          <w:lang w:bidi="ar-SA"/>
        </w:rPr>
        <w:t>155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اقسام حقوق در كلام سيد يزدي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شك در قابليت اسقاط و نقل و انتقال حق</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تمسّك به عمومات براي اثبات قابليت نقل</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موضع بزرگان در اين مسأله</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بيان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تمسّك به عمومات براي اثبات قابليات</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اشكال محقق اصفهاني بر كلام سيد يزدي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دفاع مرحوم امام از كلام سيد يزدي در مقابل اشكال محقق اصفهاني قدس سرهم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دفاع سيد خويي از محقق اصفهاني و اشكال بر سيد يزدي قدس سرهم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نقد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قابليات به نحو شبهه‌ي مصداقيه‌ي مخصص است</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پاسخ به شبهه</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تثبيت شبهه توسط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ملاحظاتي بر فرمايش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راهي براي تمسك به عام علي فرض تثبيت اشكال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تمسك به عمومات براي اثبات قابليت نقل حقوق ابداعي شارع</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شك در قابليت اسقاط حق</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حقيقت اسقاط</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نظر محقق 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إعراض، نقل و اسقاط</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نظر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اعراض، نقل و اسقاط</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نظر مختار در حقيقت إسقاط، نقل و إعراض</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آيا إعراض موجب سقوط ملكيت مي‌شود؟</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حكم شك در قابليت بالفعل إسقاط حق</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بررسي بعض تعاريف بيع و بيان تعريف مختار</w:t>
      </w:r>
    </w:p>
    <w:p>
      <w:pPr>
        <w:pStyle w:val="BookText"/>
        <w:rPr/>
      </w:pPr>
      <w:r>
        <w:rPr>
          <w:rFonts w:ascii="Amiri" w:hAnsi="Amiri" w:eastAsia="Amiri" w:cs="Amiri"/>
          <w:color w:val="111111"/>
          <w:sz w:val="28"/>
          <w:sz w:val="28"/>
          <w:szCs w:val="28"/>
          <w:rtl w:val="true"/>
          <w:lang w:bidi="ar-SA"/>
        </w:rPr>
        <w:t xml:space="preserve">تعريف بيع در نظر 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شبهات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آن از جانب شيخ قدس سره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اشكال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ايجاب بيع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اشكال بعضي بر تعريف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آن</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نقضي بر ترادف بيع با تمليك</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اشكال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انطباق تعريف بر بيع الدين علي من هو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پاسخ اوّل شيخ به اشكال دوم</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نقد پاسخ اوّل شيخ قدس سره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پاسخ دوم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دوم</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نقد پاسخ دوم شيخ قدس سره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نظر مختار در وجه 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الدين علي 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وقوع تمليك</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اشكال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انطباق تعريف بر تمليك به معاطاة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اشكال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تعريف بر شراء</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پاسخ شيخ به اشكال چهارم</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اشكال سيد خويي بر پاسخ شيخ قدس سرهما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بررسي اشكال سيد خويي بر پاسخ شيخ قدس سرهما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اشكال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تعريف بر صلح</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پنجم</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بررسي پاسخ شيخ قدس سره </w:t>
      </w:r>
      <w:r>
        <w:rPr>
          <w:rFonts w:eastAsia="IRNazanin" w:cs="IRNazanin"/>
          <w:color w:val="111111"/>
          <w:sz w:val="28"/>
          <w:szCs w:val="28"/>
          <w:rtl w:val="true"/>
          <w:lang w:bidi="fa-IR"/>
        </w:rPr>
        <w:t>-</w:t>
      </w:r>
      <w:r>
        <w:rPr>
          <w:rFonts w:eastAsia="IRNazanin" w:cs="IRNazanin"/>
          <w:color w:val="111111"/>
          <w:sz w:val="28"/>
          <w:szCs w:val="28"/>
          <w:lang w:bidi="fa-IR"/>
        </w:rPr>
        <w:t>2416</w:t>
      </w:r>
    </w:p>
    <w:p>
      <w:pPr>
        <w:pStyle w:val="BookText"/>
        <w:rPr/>
      </w:pPr>
      <w:r>
        <w:rPr>
          <w:rFonts w:ascii="Amiri" w:hAnsi="Amiri" w:eastAsia="Amiri" w:cs="Amiri"/>
          <w:color w:val="111111"/>
          <w:sz w:val="28"/>
          <w:sz w:val="28"/>
          <w:szCs w:val="28"/>
          <w:rtl w:val="true"/>
          <w:lang w:bidi="ar-SA"/>
        </w:rPr>
        <w:t xml:space="preserve">اشكال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انطباق تعريف بر هبه‌ي معوضه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ششم</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اشكال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انطباق تعريف بر قرض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هفتم</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شواهد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معاوضه نبودن قرض</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شاهد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رباي معاوضي در قرض</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غرر در قرض</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شاهد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ذكر عوض در قرض</w:t>
      </w:r>
      <w:r>
        <w:rPr>
          <w:rFonts w:eastAsia="Amiri" w:cs="Amiri" w:ascii="Amiri" w:hAnsi="Amiri"/>
          <w:color w:val="111111"/>
          <w:sz w:val="28"/>
          <w:szCs w:val="28"/>
          <w:lang w:bidi="ar-SA"/>
        </w:rPr>
        <w:t>259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علم به عوض</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اشكال محقق ايرواني بر پاسخ شيخ قدس سرهما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نقد كلام محقق ايرواني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اشتباه مصاديق قرض در تعاملات بانكي</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اشكالات ديگر تعريف شيخ از محقق ايرواني قدس سرهما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اشكال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زائد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اشكال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از مقوله‌ي إنشاء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آن</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اشكال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تعريف بر إنشاء عابث و لاغي و ايجاب غير متعقب به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آن</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اشكال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تعريف بر اعيان غير متموّله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عدم لزوم ماليت معوّض در نظر سيد يزدي و سيد خويي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نقد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ملاك ماليت اشياء</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اشكال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تعريف بر تمليك ضمني</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اشكال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تعلق باء به تمليك؛ نه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نقد اشكال ششم</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اشكالات ديگر تعريف شيخ از محقق اصفهاني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اشكال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بيع هميشه تمليك نيست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اشكال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لزوم عين بودن مبيع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نظر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بيع و نقد آن</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نظر مختار در تعريف بيع</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ويژگي‌هاي تعريف مختار</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بررسي معاني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شيخ قدس سره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عينٍ بمالٍ بشرط تعقّبه بتملّك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مخالفت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اشتراط قبول در تحقق بيع مصطلح</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ملاحظاتي بر كلام 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اثر حاصل از ايجاب و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مخالفت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استعمال بيع در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نقد كلام 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مركّب از ايجاب و قبول</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مجازيت استعمال بيع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نظر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آيا نزد عرف، صدق و صحّت بيع متلازمند؟</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بيع و ساير عقود اسم براي صحيح است يا اعم؟</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بيع حقيقت در صحيح و مجاز در فاسد در كلام شهيدين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عدم جواز تمسّك به عمومات و اطلاقات، لازمه‌ي كلام شهيدين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مراتب صحّت در معاملات</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ظهور عبارت شهيدين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صحّت عند الشارع</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وارد بودن اشكال شيخ و اشكالي ديگر بر ظاهر عبارت شهيدين قدس سرهما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توجيه شيخ درباره‌ي كلام شهيدين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آن</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اسامي معاملات اسم براي سبب است يا مسبّب؟</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عدم امكان أخذ صحت عند الشارع در عمومات و اطلاقات معاملات در نظر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نقد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تمسّك به اطلاق مقامي در ادلّه‌ي معاملات بنابر اراده‌ي صحّت عند الشارع</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نقد شهيد 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نظريّه‌ي تحقّق اطلاق مقامي در ادلّه‌ي معاملات</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نقد اشكال شهيد صدر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خلاصه‌ي كلام در جواز يا عدم جواز تمسّك به اطلاق ادلّه‌ي معاملات</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مبحث معاطات</w:t>
      </w:r>
    </w:p>
    <w:p>
      <w:pPr>
        <w:pStyle w:val="BookText"/>
        <w:rPr/>
      </w:pPr>
      <w:r>
        <w:rPr>
          <w:rFonts w:ascii="IRNazanin" w:hAnsi="IRNazanin" w:eastAsia="IRNazanin"/>
          <w:color w:val="111111"/>
          <w:sz w:val="28"/>
          <w:sz w:val="28"/>
          <w:szCs w:val="28"/>
          <w:rtl w:val="true"/>
          <w:lang w:bidi="fa-IR"/>
        </w:rPr>
        <w:t>صور معاطات</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مناقشه‌ي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وجه سوم</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اشكال بعضي بر مناقشه‌ي شيخ در وجه سوم</w:t>
      </w:r>
      <w:r>
        <w:rPr>
          <w:rFonts w:eastAsia="Amiri" w:cs="Amiri" w:ascii="Amiri" w:hAnsi="Amiri"/>
          <w:color w:val="111111"/>
          <w:sz w:val="28"/>
          <w:szCs w:val="28"/>
          <w:lang w:bidi="ar-SA"/>
        </w:rPr>
        <w:t>336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اشكال</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مناقشه‌ي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چهارم</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آيا معاوضه‌ي لبن شاة به نحو تمليك مطلق است؟</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روايات مربوط به اعطاء بقر و غنم بالضريبة</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اجاره بودن إعطاء غنم و بقر بالضريبة</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عبارات فقهاء در بيع لبن شاة</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نقد كلام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ظهور عبارت فقهاء در تمليك مطلق</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اقوال در نتيجه‌ي معاطات</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ملكيّت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ملكيّت جائزه</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ملكيت لازم در صورتي كه دالّ بر تراضي، لفظ باشد</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إباحه‌ي جميع تصرّفات حتّي تصرّفات متوقف بر ملك</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إباحه‌ي تصرّفات غير متوقّف بر ملك</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معامله و عدم ترتّب اثر</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قول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معامله‌اي مستقل و مفيد ملكيت</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مروري گذرا بر مستند اقوال هفت‌گانه</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بررسي كلمات قدما در معاطات</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كلمات برخي معاريف عامه در معاطات</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قصد تمليك، محطّ بحث در معاطات</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مقتضاي ادلّه‌ي اوّليه در معاطات</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تمسّك به سيره براي اثبات مفيد ملك بودن معاطات</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سيره‌ي متشرعه</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سيره‌ي عقلاء</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تمسّك به اطلاقات و عمومات براي اثبات مفيد ملك بودن معاطات</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سه محور بحث پيرامون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بيع در آيه‌ي شريفه چيست؟</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حمل بيع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 مترتب بر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كلام 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نقد كلام 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شريفه چيست؟</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تبيين مراد از حلّيت در كريمه و رابطه‌ي آن با صحّت معاطات از ديدگاه شيخ قدس سره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وجوه حمل حلّيت بر حلّيت تكليفي در كريمه و نقد آن</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نظر مشهور در حلّيت در كريمه</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مراد از حلّيت، جامع حلّيت وضعي و تكليفي در نظر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بررسي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معناي حلّيت در نظر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آن</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در اطلاق 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دو اشكال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اطلاق آيه‌ي شريفه</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كريمه در صدد نفي تسويه بين بيع و رباست</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كريمه در مقام إخبار از حكم سابق است</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پاسخ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اشكال</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نقد پاسخ و تثبيت دو اشكال سابق از جانب امام قدس سره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پاسخ بعض المشايخ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اشكال امام قدس سره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نقد كلام بعض المشايخ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ي شريفه كيست؟</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نظر مختار درباره‌ي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نظر نهايي و مختار در اطلاق 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استفاده‌ي اطلاق كريمه از بعض روايات</w:t>
      </w:r>
      <w:r>
        <w:rPr>
          <w:rFonts w:eastAsia="Amiri" w:cs="Amiri" w:ascii="Amiri" w:hAnsi="Amiri"/>
          <w:color w:val="111111"/>
          <w:sz w:val="28"/>
          <w:szCs w:val="28"/>
          <w:lang w:bidi="ar-SA"/>
        </w:rPr>
        <w:t>437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سه بحث در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كريمه</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تكليفي است يا ارشاد به بطلان معامله؟</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مباحث مربوط به بخش اثباتي كريمه</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تجارت چيست؟</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اعراب و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كريمه</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استثناء در كريمه به نحو متصل است يا منقطع؟</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توجيه استثناء متصل در كلام برخي و نقد آن</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تفاوت استثناء متصل و منقطع در معناي كريمه</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عدم تفاوت معناي كريمه با استثناء متصل و منقطع در نظر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نقد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توضيحي است يا احترازي؟</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نحوه‌ي استدلال به كريمه براي اثبات صحت و افاده‌ي ملكيّت معاطات</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وجه عدم تمسك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كريمه براي اثبات صحت و افاده‌ي ملكيت معاطات</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روايت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علي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مناقشه‌ي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دلالت حديث سلطنت بر مدّعا</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موضع أعلام در دلالت حديث سلطنت</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كلام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تصحيح تمسّك به حديث سلطنت براي امضاء معاطات</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كلام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تصحيح تمسّك به حديث سلطنت براي امضاء معاطات</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خلاصه‌ي كلام مخالفين امكان تمسك به حديث سلطنت براي إمضاء معاطات</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نقض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كلام قائلين به اطلاق حديث از حيث انواع معاملات</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نقد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نقد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كلام قائلين به اطلاق حديث سلطنت</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نقد كلام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مروري بر ادلّه‌ي صحت معاطات</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مبعّدات قول به إباحه از كاشف الغطاء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مبعّد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العقود و ما قام مقامها لا تتبع القصود</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مبعّد اوّل</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مواردي از تخلّف عقد از قصد در فقه</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بررسي پاسخ شيخ به مبعّد اوّل كاشف الغطاء قدس سرهما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پاسخ بعضي به نقوض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مبعّد اوّل و نقد آن</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مبعّد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يا اراده‌ي تصرّف از مملّكات باشد</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مبعّد دوم كاشف الغطاء قدس سره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پاسخ بهتر به مبعّد دوم كاشف الغطاء قدس سرهما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مبعّد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تعلق واجبات ماليّه به غير ملك</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پاسخ شيخ به مبعّد سوم كاشف الغطاء قدس سرهما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مبعّد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از يك جانب مملّك جانب ديگر باشد</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مبعّد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سماوي از يك طرف مملّك طرف ديگر باشد</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اوّل مبعّد پنجم</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بررسي پاسخ شيخ قدس سره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اصلاح پاسخ شيخ به كلام كاشف الغطاء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مبعّد پنجم</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ديگر مبعّد پنجم</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مبعّد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از نواقل قهريّه باشد</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بررسي مبعّد ششم</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مبعّد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حادث قبل از تصرّف مملّك باشد</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مبعّد هفتم</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بررسي 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مبعّد هفتم</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مبعّد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موجب و قابل لازم مي‌آيد</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بررسي مبعّد هشتم كاشف الغطاء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بندي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ادله‌ي قول به إباحه و ملكيت</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معاطات مفيد ملكيّت لازم است يا متزلزل؟</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دلالت استصحاب بر لزوم ملكيّت</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اشكالي بر جريان استصحاب</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پاسخ اوّل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حقيقت واحد است و دو قسم نيست</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نقد پاسخ اوّل شيخ قدس سره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بيان مختار در اثبات دو قسم ملك</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پاسخ دوم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بر 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كلّي قسم ثاني</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مهم‌ترين اشكالات استصحاب كلّي قسم ثاني و پاسخ آن</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راه ديگري براي جريان استصحاب شخصي ملك</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پاسخ به استصحاب بقاء علقه‌ي مالك اوّل</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جريان اصالة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ملك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شبهات موضوعيه</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تحالف در صورت إقامه‌ي دعوا</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تمسّك به اطلاقات و عمومات براي اثبات لزوم ملكيت حاصل از معاطات</w:t>
      </w:r>
      <w:r>
        <w:rPr>
          <w:rFonts w:eastAsia="Amiri" w:cs="Amiri" w:ascii="Amiri" w:hAnsi="Amiri"/>
          <w:color w:val="111111"/>
          <w:sz w:val="28"/>
          <w:szCs w:val="28"/>
          <w:lang w:bidi="ar-SA"/>
        </w:rPr>
        <w:t>551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مرسله‌ي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علي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دو بيان بر نحوه‌ي دلالت مرسله بر لزوم معاطات و نقد آن از محقق اصفهاني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بررسي كلام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نقد بيان اوّل</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بررسي كلام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نقد بيان دوم</w:t>
      </w:r>
      <w:r>
        <w:rPr>
          <w:rFonts w:eastAsia="Amiri" w:cs="Amiri" w:ascii="Amiri" w:hAnsi="Amiri"/>
          <w:color w:val="111111"/>
          <w:sz w:val="28"/>
          <w:szCs w:val="28"/>
          <w:lang w:bidi="ar-SA"/>
        </w:rPr>
        <w:t>556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اشكال بعض محشّين بر استدلال شيخ</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روايت</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نقد اشكال محشين</w:t>
      </w:r>
      <w:r>
        <w:rPr>
          <w:rFonts w:eastAsia="Amiri" w:cs="Amiri" w:ascii="Amiri" w:hAnsi="Amiri"/>
          <w:color w:val="111111"/>
          <w:sz w:val="28"/>
          <w:szCs w:val="28"/>
          <w:lang w:bidi="ar-SA"/>
        </w:rPr>
        <w:t>4564</w:t>
      </w:r>
    </w:p>
    <w:p>
      <w:pPr>
        <w:pStyle w:val="BookText"/>
        <w:rPr/>
      </w:pPr>
      <w:r>
        <w:rPr>
          <w:rFonts w:ascii="Amiri" w:hAnsi="Amiri" w:eastAsia="Amiri" w:cs="Amiri"/>
          <w:color w:val="111111"/>
          <w:sz w:val="28"/>
          <w:sz w:val="28"/>
          <w:szCs w:val="28"/>
          <w:rtl w:val="true"/>
          <w:lang w:bidi="ar-SA"/>
        </w:rPr>
        <w:t>شاهدي بر اعم بودن حلّيت تصرّف از تصرفات تكويني و اعتباري</w:t>
      </w:r>
      <w:r>
        <w:rPr>
          <w:rFonts w:eastAsia="Amiri" w:cs="Amiri" w:ascii="Amiri" w:hAnsi="Amiri"/>
          <w:color w:val="111111"/>
          <w:sz w:val="28"/>
          <w:szCs w:val="28"/>
          <w:lang w:bidi="ar-SA"/>
        </w:rPr>
        <w:t>565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حتّي يفترقا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سه بيان بر كيفيت دلالت روايت بر لزوم بيع معاطاتي</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مناقشه‌ي مرحوم امام در هر سه بيان</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مناقشه‌ي ديگر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بيان دوم و سوم</w:t>
      </w:r>
      <w:r>
        <w:rPr>
          <w:rFonts w:eastAsia="IRNazanin" w:cs="IRNazanin"/>
          <w:color w:val="111111"/>
          <w:sz w:val="28"/>
          <w:szCs w:val="28"/>
          <w:lang w:bidi="fa-IR"/>
        </w:rPr>
        <w:t>576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ملاحظاتي بر فرمايش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نقد كلام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تمسّك به اين روايت</w:t>
      </w:r>
      <w:r>
        <w:rPr>
          <w:rFonts w:eastAsia="Amiri" w:cs="Amiri" w:ascii="Amiri" w:hAnsi="Amiri"/>
          <w:color w:val="111111"/>
          <w:sz w:val="28"/>
          <w:szCs w:val="28"/>
          <w:lang w:bidi="ar-SA"/>
        </w:rPr>
        <w:t>586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استدلال به عقد مستثني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عدم جريان توهّم مذكور در تمسّك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علي 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استدلال به عقد مستثني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اشكال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استدلال به عقد مستثني منه كريمه</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نقد كلام سيد خويي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اشكال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استدلال به عقد مستثني منه كريمه</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بررسي كلام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نقد استدلال به عقد مستثني منه كريمه</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نظر مختار در تمسّك به عقد مستثناي كريمه براي اثبات لزوم معاطات</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استدلال به عقد مستثناي كريمه از غير طريق حصر</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نقد اين استدلال</w:t>
      </w:r>
      <w:r>
        <w:rPr>
          <w:rFonts w:eastAsia="Amiri" w:cs="Amiri" w:ascii="Amiri" w:hAnsi="Amiri"/>
          <w:color w:val="111111"/>
          <w:sz w:val="28"/>
          <w:szCs w:val="28"/>
          <w:lang w:bidi="ar-SA"/>
        </w:rPr>
        <w:t>599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 به 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روايات دالّ بر عدم لزوم ملكيت</w:t>
      </w:r>
      <w:r>
        <w:rPr>
          <w:rFonts w:eastAsia="Amiri" w:cs="Amiri" w:ascii="Amiri" w:hAnsi="Amiri"/>
          <w:color w:val="111111"/>
          <w:sz w:val="28"/>
          <w:szCs w:val="28"/>
          <w:lang w:bidi="ar-SA"/>
        </w:rPr>
        <w:t>603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احتمالات چهارگانه در معناي ذيل روايت با غض نظر از صدر</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استظهار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در ميان احتمالات چهارگانه</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بررسي احتمال اوّل</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بررسي احتمال دوم، سوم و چهارم</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عدم دلالت روايت بر بطلان معاطات بنابر احتمال سوم و چهارم</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 xml:space="preserve">ترديد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حصر محلّل و محرّم در كلام</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نظر مختار در دلالت روايت بر بطلان معاطات</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إشعار روايات ديگر بر بطلان معاطات</w:t>
      </w:r>
      <w:r>
        <w:rPr>
          <w:rFonts w:eastAsia="IRNazanin" w:cs="IRNazanin"/>
          <w:color w:val="111111"/>
          <w:sz w:val="28"/>
          <w:szCs w:val="28"/>
          <w:lang w:bidi="fa-IR"/>
        </w:rPr>
        <w:t>618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مختار درباره‌ي ادعاي اجماع بر بطلان معاطات</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تنبيهات معاطات</w:t>
      </w:r>
    </w:p>
    <w:p>
      <w:pPr>
        <w:pStyle w:val="BookText"/>
        <w:rPr/>
      </w:pPr>
      <w:r>
        <w:rPr>
          <w:rFonts w:ascii="Amiri" w:hAnsi="Amiri" w:eastAsia="Amiri" w:cs="Amiri"/>
          <w:color w:val="111111"/>
          <w:sz w:val="28"/>
          <w:sz w:val="28"/>
          <w:szCs w:val="28"/>
          <w:rtl w:val="true"/>
          <w:lang w:bidi="ar-SA"/>
        </w:rPr>
        <w:t>تنبيه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رعايت تمام شروط بيع بالصيغه در معاطات لازم است؟</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آيا در معاطات خيار جاري است؟</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تنبيه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معاطات با إعطاء از جانب واحد محقق مي‌شود؟</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اشكال محقق 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وقوع معاطات با إعطاء از جانب واحد</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نقد كلام محقق نائيني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كلام محقق ايرواني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معقوليت تأثير إعطاء دوم در ايجاب و قبول</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نقد كلام محقق ايرواني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 xml:space="preserve">پاسخ ديگري از مرحوم امام به كلام محقق ايرواني قدس سرهما </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نقد كلام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اشكال دور در دخالت قصد در تحقق بيع با إعطاء</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پاسخ به اشكال دور</w:t>
      </w:r>
      <w:r>
        <w:rPr>
          <w:rFonts w:eastAsia="IRNazanin" w:cs="IRNazanin"/>
          <w:color w:val="111111"/>
          <w:sz w:val="28"/>
          <w:szCs w:val="28"/>
          <w:lang w:bidi="fa-IR"/>
        </w:rPr>
        <w:t>661</w:t>
      </w:r>
    </w:p>
    <w:p>
      <w:pPr>
        <w:pStyle w:val="BookText"/>
        <w:rPr/>
      </w:pPr>
      <w:r>
        <w:rPr>
          <w:rFonts w:ascii="Amiri" w:hAnsi="Amiri" w:eastAsia="Amiri" w:cs="Amiri"/>
          <w:color w:val="111111"/>
          <w:sz w:val="28"/>
          <w:sz w:val="28"/>
          <w:szCs w:val="28"/>
          <w:rtl w:val="true"/>
          <w:lang w:bidi="ar-SA"/>
        </w:rPr>
        <w:t>آيا به مجرد ايصال ثمن و أخذ مثمن بدون صدق اعطاء، معاطات محقق مي‌شود؟</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راه‌هاي تصحيح معاملات مذكور علي فرض عدم صدق بيع</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تنبيه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بايع از مشتري در معاطات</w:t>
      </w:r>
      <w:r>
        <w:rPr>
          <w:rFonts w:eastAsia="Amiri" w:cs="Amiri" w:ascii="Amiri" w:hAnsi="Amiri"/>
          <w:color w:val="111111"/>
          <w:sz w:val="28"/>
          <w:szCs w:val="28"/>
          <w:lang w:bidi="ar-SA"/>
        </w:rPr>
        <w:t>668</w:t>
      </w:r>
    </w:p>
    <w:p>
      <w:pPr>
        <w:pStyle w:val="BookText"/>
        <w:rPr/>
      </w:pPr>
      <w:r>
        <w:rPr>
          <w:rFonts w:ascii="IRNazanin" w:hAnsi="IRNazanin" w:eastAsia="IRNazanin"/>
          <w:color w:val="111111"/>
          <w:sz w:val="28"/>
          <w:sz w:val="28"/>
          <w:szCs w:val="28"/>
          <w:rtl w:val="true"/>
          <w:lang w:bidi="fa-IR"/>
        </w:rPr>
        <w:t xml:space="preserve">چهار احتمال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تمييز بايع از مشتري در موارد عدم قرينه بر فعل و انفعال</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تنبيه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چهارگانه‌ي معاطات به حسب قصد متعاطيين</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 xml:space="preserve">بررسي وجه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به إزاء تمليك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اشكال اوّل محقق 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وجه دوم</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نقد اشكال اوّل محقق نائيني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اشكال دوم محقق 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وجه دوم</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نقد اشكال دوم محقق نائيني بر وجه دوم</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احتياج تمليك دوم به قبول در وجه دوم</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اشكال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مقابله‌ي بين تمليكين</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اشكال اوّل مرحوم امام بر كلام محقق اصفهاني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اشكال اوّل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اشكال دوم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كلام محقق اصفهاني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نقد اشكال دوم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 xml:space="preserve">اشكال سوم مرحوم امام بر كلام محقق اصفهاني قدس 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نقد اشكال سوم مرحوم امام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pStyle w:val="BookText"/>
        <w:rPr/>
      </w:pPr>
      <w:r>
        <w:rPr>
          <w:rFonts w:ascii="IRNazanin" w:hAnsi="IRNazanin" w:eastAsia="IRNazanin"/>
          <w:color w:val="111111"/>
          <w:sz w:val="28"/>
          <w:sz w:val="28"/>
          <w:szCs w:val="28"/>
          <w:rtl w:val="true"/>
          <w:lang w:bidi="fa-IR"/>
        </w:rPr>
        <w:t>بررسي وجه سوم و چهارم</w:t>
      </w:r>
      <w:r>
        <w:rPr>
          <w:rFonts w:eastAsia="IRNazanin" w:cs="IRNazanin"/>
          <w:color w:val="111111"/>
          <w:sz w:val="28"/>
          <w:szCs w:val="28"/>
          <w:lang w:bidi="fa-IR"/>
        </w:rPr>
        <w:t>688</w:t>
      </w:r>
    </w:p>
    <w:p>
      <w:pPr>
        <w:pStyle w:val="BookText"/>
        <w:rPr/>
      </w:pPr>
      <w:r>
        <w:rPr>
          <w:rFonts w:ascii="Amiri" w:hAnsi="Amiri" w:eastAsia="Amiri" w:cs="Amiri"/>
          <w:color w:val="111111"/>
          <w:sz w:val="28"/>
          <w:sz w:val="28"/>
          <w:szCs w:val="28"/>
          <w:rtl w:val="true"/>
          <w:lang w:bidi="ar-SA"/>
        </w:rPr>
        <w:t>آيا مباحٌ له مي‌تواند تصرفات متوقف بر ملك كند؟</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وجوه تصحيح تصرف متوقف بر ملك براي مباحٌ له</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حكومت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علي اموالهم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بحث صغروي در تصرفات متوقف بر ملك</w:t>
      </w:r>
      <w:r>
        <w:rPr>
          <w:rFonts w:eastAsia="Amiri" w:cs="Amiri" w:ascii="Amiri" w:hAnsi="Amiri"/>
          <w:color w:val="111111"/>
          <w:sz w:val="28"/>
          <w:szCs w:val="28"/>
          <w:lang w:bidi="ar-SA"/>
        </w:rPr>
        <w:t>702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فروش ملك غير براي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في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جواز پرداخت كفارات با إباحه‌ي شوهر</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آيا كسي مي‌تواند خمس و زكات ديگري را پرداخت كند؟</w:t>
      </w:r>
      <w:r>
        <w:rPr>
          <w:rFonts w:eastAsia="IRNazanin" w:cs="IRNazanin"/>
          <w:color w:val="111111"/>
          <w:sz w:val="28"/>
          <w:szCs w:val="28"/>
          <w:lang w:bidi="fa-IR"/>
        </w:rPr>
        <w:t>706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في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آيا در شراء عمودين، عتق در ملك محقق مي‌شود؟</w:t>
      </w:r>
      <w:r>
        <w:rPr>
          <w:rFonts w:eastAsia="Amiri" w:cs="Amiri" w:ascii="Amiri" w:hAnsi="Amiri"/>
          <w:color w:val="111111"/>
          <w:sz w:val="28"/>
          <w:szCs w:val="28"/>
          <w:lang w:bidi="ar-SA"/>
        </w:rPr>
        <w:t>709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وطي الا في 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آيا إباحه‌ي بالعوض و إباحه در مقابل إباحه معاوضه است؟</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 xml:space="preserve">صلح يا معاوضه‌ي مستقل بودن اين دو وجه در نظر 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ascii="Amiri" w:hAnsi="Amiri" w:eastAsia="Amiri" w:cs="Amiri"/>
          <w:color w:val="111111"/>
          <w:sz w:val="28"/>
          <w:sz w:val="28"/>
          <w:szCs w:val="28"/>
          <w:rtl w:val="true"/>
          <w:lang w:bidi="ar-SA"/>
        </w:rPr>
        <w:t xml:space="preserve">بررسي كلام شيخ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بررسي صور مختلف إباحه‌ي بالعوض</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بررسي صور مختلف إباحه در مقابل إباحه</w:t>
      </w:r>
      <w:r>
        <w:rPr>
          <w:rFonts w:eastAsia="Amiri" w:cs="Amiri" w:ascii="Amiri" w:hAnsi="Amiri"/>
          <w:color w:val="111111"/>
          <w:sz w:val="28"/>
          <w:szCs w:val="28"/>
          <w:lang w:bidi="ar-SA"/>
        </w:rPr>
        <w:t>719</w:t>
      </w:r>
    </w:p>
    <w:p>
      <w:pPr>
        <w:pStyle w:val="BookText"/>
        <w:rPr/>
      </w:pPr>
      <w:r>
        <w:rPr>
          <w:rFonts w:ascii="IRNazanin" w:hAnsi="IRNazanin" w:eastAsia="IRNazanin"/>
          <w:color w:val="111111"/>
          <w:sz w:val="28"/>
          <w:sz w:val="28"/>
          <w:szCs w:val="28"/>
          <w:rtl w:val="true"/>
          <w:lang w:bidi="fa-IR"/>
        </w:rPr>
        <w:t>تنبيه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 معاطات در غير بيع</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وجه اعتباري محقق 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تحقق نكاح به معاطات و نقد آن</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 xml:space="preserve">كلام محقق 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تحقق ضمان، وصيّت و تدبير به معاطات و نقد آن</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وجه اعتباري عدم تحقق قرض به معاطات و نقد آن</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وجه اعتباري عدم تحقق رهن به معاطات و نقد آن</w:t>
      </w:r>
      <w:r>
        <w:rPr>
          <w:rFonts w:eastAsia="Amiri" w:cs="Amiri" w:ascii="Amiri" w:hAnsi="Amiri"/>
          <w:color w:val="111111"/>
          <w:sz w:val="28"/>
          <w:szCs w:val="28"/>
          <w:lang w:bidi="ar-SA"/>
        </w:rPr>
        <w:t>728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اعتباري عدم تحقق وقف به معاطات و نقد آن</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وجه عدم تحقق هبه به معاطات و نقد آن</w:t>
      </w:r>
      <w:r>
        <w:rPr>
          <w:rFonts w:eastAsia="IRNazanin" w:cs="IRNazanin"/>
          <w:color w:val="111111"/>
          <w:sz w:val="28"/>
          <w:szCs w:val="28"/>
          <w:lang w:bidi="fa-IR"/>
        </w:rPr>
        <w:t>730</w:t>
      </w:r>
    </w:p>
    <w:p>
      <w:pPr>
        <w:pStyle w:val="BookText"/>
        <w:rPr/>
      </w:pPr>
      <w:r>
        <w:rPr>
          <w:rFonts w:ascii="Amiri" w:hAnsi="Amiri" w:eastAsia="Amiri" w:cs="Amiri"/>
          <w:color w:val="111111"/>
          <w:sz w:val="28"/>
          <w:sz w:val="28"/>
          <w:szCs w:val="28"/>
          <w:rtl w:val="true"/>
          <w:lang w:bidi="ar-SA"/>
        </w:rPr>
        <w:t xml:space="preserve">ارائه‌ي محقق 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شواهدي از كلمات فقهاء بر تحقق إجاره و هبه به معاطات</w:t>
      </w:r>
      <w:r>
        <w:rPr>
          <w:rFonts w:eastAsia="Amiri" w:cs="Amiri" w:ascii="Amiri" w:hAnsi="Amiri"/>
          <w:color w:val="111111"/>
          <w:sz w:val="28"/>
          <w:szCs w:val="28"/>
          <w:lang w:bidi="ar-SA"/>
        </w:rPr>
        <w:t>731</w:t>
      </w:r>
    </w:p>
    <w:p>
      <w:pPr>
        <w:pStyle w:val="BookText"/>
        <w:rPr/>
      </w:pPr>
      <w:r>
        <w:rPr>
          <w:rFonts w:ascii="Amiri" w:hAnsi="Amiri" w:eastAsia="Amiri" w:cs="Amiri"/>
          <w:color w:val="111111"/>
          <w:sz w:val="28"/>
          <w:sz w:val="28"/>
          <w:szCs w:val="28"/>
          <w:rtl w:val="true"/>
          <w:lang w:bidi="ar-SA"/>
        </w:rPr>
        <w:t xml:space="preserve">اشكالات جناب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كلام محقق 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 آن</w:t>
      </w:r>
      <w:r>
        <w:rPr>
          <w:rFonts w:eastAsia="Amiri" w:cs="Amiri" w:ascii="Amiri" w:hAnsi="Amiri"/>
          <w:color w:val="111111"/>
          <w:sz w:val="28"/>
          <w:szCs w:val="28"/>
          <w:lang w:bidi="ar-SA"/>
        </w:rPr>
        <w:t>732</w:t>
      </w:r>
    </w:p>
    <w:p>
      <w:pPr>
        <w:pStyle w:val="BookText"/>
        <w:rPr/>
      </w:pPr>
      <w:r>
        <w:rPr>
          <w:rFonts w:ascii="Amiri" w:hAnsi="Amiri" w:eastAsia="Amiri" w:cs="Amiri"/>
          <w:color w:val="111111"/>
          <w:sz w:val="28"/>
          <w:sz w:val="28"/>
          <w:szCs w:val="28"/>
          <w:rtl w:val="true"/>
          <w:lang w:bidi="ar-SA"/>
        </w:rPr>
        <w:t xml:space="preserve">آيا إجاره 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بررسي ضمان در صورت عدم علم اجير به فساد إجاره</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بررسي ضمان در صورت علم أجير به فساد إجاره</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كلام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عدم ضمان در صورت علم به فساد اجاره</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نقد كلام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محشّين عروه</w:t>
      </w:r>
      <w:r>
        <w:rPr>
          <w:rFonts w:eastAsia="Amiri" w:cs="Amiri" w:ascii="Amiri" w:hAnsi="Amiri"/>
          <w:color w:val="111111"/>
          <w:sz w:val="28"/>
          <w:szCs w:val="28"/>
          <w:lang w:bidi="ar-SA"/>
        </w:rPr>
        <w:t>739</w:t>
      </w:r>
    </w:p>
    <w:p>
      <w:pPr>
        <w:pStyle w:val="BookText"/>
        <w:rPr/>
      </w:pPr>
      <w:r>
        <w:rPr>
          <w:rFonts w:ascii="IRNazanin" w:hAnsi="IRNazanin" w:eastAsia="IRNazanin"/>
          <w:color w:val="111111"/>
          <w:sz w:val="28"/>
          <w:sz w:val="28"/>
          <w:szCs w:val="28"/>
          <w:rtl w:val="true"/>
          <w:lang w:bidi="fa-IR"/>
        </w:rPr>
        <w:t xml:space="preserve">پاسخ سيد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عدم هتك حرمت مال با علم موجر يا اجير به فساد</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نقد پاسخ سيد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موجر</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بررسي پاسخ سيد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أجير</w:t>
      </w:r>
      <w:r>
        <w:rPr>
          <w:rFonts w:eastAsia="IRNazanin" w:cs="IRNazanin"/>
          <w:color w:val="111111"/>
          <w:sz w:val="28"/>
          <w:szCs w:val="28"/>
          <w:lang w:bidi="fa-IR"/>
        </w:rPr>
        <w:t>742</w:t>
      </w:r>
    </w:p>
    <w:p>
      <w:pPr>
        <w:pStyle w:val="BookText"/>
        <w:rPr/>
      </w:pPr>
      <w:r>
        <w:rPr>
          <w:rFonts w:ascii="Amiri" w:hAnsi="Amiri" w:eastAsia="Amiri" w:cs="Amiri"/>
          <w:color w:val="111111"/>
          <w:sz w:val="28"/>
          <w:sz w:val="28"/>
          <w:szCs w:val="28"/>
          <w:rtl w:val="true"/>
          <w:lang w:bidi="ar-SA"/>
        </w:rPr>
        <w:t xml:space="preserve">ارائه‌ي محقق 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شواهدي از كلمات فقهاء بر تحقق هبه به معاطات</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اشكال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كلام محقق ثاني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تنبيه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مُلزِمات معاطات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p>
    <w:p>
      <w:pPr>
        <w:pStyle w:val="BookText"/>
        <w:rPr/>
      </w:pPr>
      <w:r>
        <w:rPr>
          <w:rFonts w:ascii="Amiri" w:hAnsi="Amiri" w:eastAsia="Amiri" w:cs="Amiri"/>
          <w:color w:val="111111"/>
          <w:sz w:val="28"/>
          <w:sz w:val="28"/>
          <w:szCs w:val="28"/>
          <w:rtl w:val="true"/>
          <w:lang w:bidi="ar-SA"/>
        </w:rPr>
        <w:t>تنبيه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 خيارات مختص به بيع در بيع معاطاتي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تنبيه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 معاطات با صيغه‌ي غير جامع جميع 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bookmarkStart w:id="10" w:name="pg2092_29574"/>
    </w:p>
    <w:p>
      <w:pPr>
        <w:pStyle w:val="BookText"/>
        <w:rPr/>
      </w:pPr>
      <w:bookmarkEnd w:id="10"/>
      <w:r>
        <w:rPr>
          <w:rFonts w:ascii="Amiri" w:hAnsi="Amiri" w:eastAsia="Amiri" w:cs="Amiri"/>
          <w:color w:val="111111"/>
          <w:sz w:val="28"/>
          <w:sz w:val="28"/>
          <w:szCs w:val="28"/>
          <w:rtl w:val="true"/>
          <w:lang w:bidi="ar-SA"/>
        </w:rPr>
        <w:t>الحمد لله رب العالمين و صلي الله علي محمد و آله الطاهرين و لعنة الله علي اعدائهم اجمعين</w:t>
      </w:r>
    </w:p>
    <w:p>
      <w:pPr>
        <w:pStyle w:val="Heading2"/>
        <w:numPr>
          <w:ilvl w:val="1"/>
          <w:numId w:val="1"/>
        </w:numPr>
        <w:rPr/>
      </w:pPr>
      <w:bookmarkStart w:id="11" w:name="__RefHeading___Toc4535329_3650668749"/>
      <w:bookmarkStart w:id="12" w:name="_Toc4"/>
      <w:bookmarkEnd w:id="11"/>
      <w:r>
        <w:rPr>
          <w:rtl w:val="true"/>
        </w:rPr>
        <w:t>پيش گفتار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عظيمي در حيات اجتماعي و اقتصادي بشر دارد؛ چراكه بسياري از مبادلاتي كه در سطح خُرد و كلان بين افراد، مؤسسات، جوامع و دولت‌ها صورت مي‌پذيرد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حقيقت بيع، فرق آن با ساير عقود و بيان احكام آن مي‌تواند افق رفتار افراد و جوامع را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حقوقي اقتصادي اسلام آن‌قدر داراي فروع، خصوصيات و احكام بوده و برترين دانشمندان و متفكران در تبيين و تحليل آن به غور پرداخته‌اند كه مطمئناً در هيچ كجاي دنيا نمي‌توان نظير آن را پيدا كرد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فكر هزار و چندين ساله‌ي برترين متفكران و ژرف انديشان از شيخ مفيد گرفته تا شيخ طوسي، ابن ادريس حلّي، محقق حلّي، علامه‌ي حلّي تا محقق ثاني، صاحب مفتاح الكرامة، كاشف الغطاء و صاحب جواهر 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أعلامي كه هر از چندگاهي با گذشت ده‌ها سال و چه بسا چند صد سال، خداوند متعال مانند آنان را به جامعه‌ي بشري اعطاء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افكار اين بزرگان در مكاسب انعكاس يافته و شيخ انصاري اعلي الله مقامه الشريف با آن دقت، احاطه و هنري كه داشته تقريباً چيزي را فروگذار</w:t>
      </w:r>
    </w:p>
    <w:p>
      <w:pPr>
        <w:pStyle w:val="BookText"/>
        <w:rPr/>
      </w:pPr>
      <w:r>
        <w:rPr>
          <w:rFonts w:ascii="IRNazanin" w:hAnsi="IRNazanin" w:eastAsia="IRNazanin"/>
          <w:color w:val="111111"/>
          <w:sz w:val="28"/>
          <w:sz w:val="28"/>
          <w:szCs w:val="28"/>
          <w:rtl w:val="true"/>
          <w:lang w:bidi="fa-IR"/>
        </w:rPr>
        <w:t>نكرده است، به حدّي كه آن را غير قابل قياس با كتب حقوقي دنيا قرار داده و مي‌توان گفت از فلسفه‌هاي دنيا نيز از حيث إعمال فكر در جهت كشف و نيل به مطلوب، غني‌تر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بعد از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افرادي كه داراي ذهن خلاق، تحليل‌گر، شكافنده‌ي حقائق و معاني در عالي‌ترين رتبه‌ها مي‌باشند، كلمه به كلمه‌ي مطالب شيخ را كه خود دريايي از انديشه‌ي جوشان و فكر فروزان بوده مورد ارزيابي قرار داده و در تأييد يا نقد آن قلم زده و زواياي تاريك را روشن كرده يا نظرات جديدي را به آن افزوده‌اند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احاطه اي كه داشته حاشيه‌ي عميقي</w:t>
      </w:r>
      <w:r>
        <w:rPr>
          <w:rStyle w:val="FootnoteAnchor"/>
          <w:rtl w:val="true"/>
        </w:rPr>
        <w:footnoteReference w:id="3"/>
      </w:r>
      <w:r>
        <w:rPr>
          <w:rFonts w:ascii="IRNazanin" w:hAnsi="IRNazanin" w:eastAsia="IRNazanin"/>
          <w:color w:val="111111"/>
          <w:sz w:val="28"/>
          <w:sz w:val="28"/>
          <w:szCs w:val="28"/>
          <w:rtl w:val="true"/>
          <w:lang w:bidi="fa-IR"/>
        </w:rPr>
        <w:t xml:space="preserve">بر مكاسب نگاشته و محقق ايرواني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حدّت ذهني و با نگاهي كه به حاشيه‌ي سيد داشته اعمال نظر كرده است</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اعجوبه‌ي كم نظير در دقت و تسلطِ بر مباحث فكري، حاشيه‌ي</w:t>
      </w:r>
      <w:r>
        <w:rPr>
          <w:rStyle w:val="FootnoteAnchor"/>
          <w:rtl w:val="true"/>
        </w:rPr>
        <w:footnoteReference w:id="5"/>
      </w:r>
      <w:r>
        <w:rPr>
          <w:rFonts w:ascii="Amiri" w:hAnsi="Amiri" w:eastAsia="Amiri" w:cs="Amiri"/>
          <w:color w:val="111111"/>
          <w:sz w:val="28"/>
          <w:sz w:val="28"/>
          <w:szCs w:val="28"/>
          <w:rtl w:val="true"/>
          <w:lang w:bidi="ar-SA"/>
        </w:rPr>
        <w:t xml:space="preserve">عميق و مفصّلي بر مكاسب نوشته و ميرزاي ناييني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تدريس و محور قرار دادن مكاسب، مطالب زيادي را در مباحث معاملات و خصوص بيع ابراز</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اين‌كه مرادشان چه بود، ظاهراً خواسته‌اند چند مطلب را با هم القاء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عمر من رو به غروب است اين مطالب را هر چه زودتر از من بگيريد، ديگر اين‌كه اين مطالب را به اين سادگي نه از من و نه از كس ديگر به دست نمي‌آوريد، حالا كه در اختيار شما مي‌گذارم خوب از آن بهره بگيريد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كه توسط دو نفر از مقرّران خوش‌قلم و دقيقشان ـ</w:t>
      </w:r>
    </w:p>
    <w:p>
      <w:pPr>
        <w:pStyle w:val="BookText"/>
        <w:rPr/>
      </w:pPr>
      <w:r>
        <w:rPr>
          <w:rFonts w:ascii="Amiri" w:hAnsi="Amiri" w:eastAsia="Amiri" w:cs="Amiri"/>
          <w:color w:val="111111"/>
          <w:sz w:val="28"/>
          <w:sz w:val="28"/>
          <w:szCs w:val="28"/>
          <w:rtl w:val="true"/>
          <w:lang w:bidi="ar-SA"/>
        </w:rPr>
        <w:t>شيخ محمد تقي آملي</w:t>
      </w:r>
      <w:r>
        <w:rPr>
          <w:rStyle w:val="FootnoteAnchor"/>
          <w:rtl w:val="true"/>
        </w:rPr>
        <w:footnoteReference w:id="7"/>
      </w:r>
      <w:r>
        <w:rPr>
          <w:rFonts w:ascii="Amiri" w:hAnsi="Amiri" w:eastAsia="Amiri" w:cs="Amiri"/>
          <w:color w:val="111111"/>
          <w:sz w:val="28"/>
          <w:sz w:val="28"/>
          <w:szCs w:val="28"/>
          <w:rtl w:val="true"/>
          <w:lang w:bidi="ar-SA"/>
        </w:rPr>
        <w:t>و شيخ موسي خوانساري</w:t>
      </w:r>
      <w:r>
        <w:rPr>
          <w:rStyle w:val="FootnoteAnchor"/>
          <w:rtl w:val="true"/>
        </w:rPr>
        <w:footnoteReference w:id="8"/>
      </w:r>
      <w:r>
        <w:rPr>
          <w:rFonts w:ascii="IRNazanin" w:hAnsi="IRNazanin" w:eastAsia="IRNazanin"/>
          <w:color w:val="111111"/>
          <w:sz w:val="28"/>
          <w:sz w:val="28"/>
          <w:szCs w:val="28"/>
          <w:rtl w:val="true"/>
          <w:lang w:bidi="fa-IR"/>
        </w:rPr>
        <w:t>ـ به رشته‌ي تحرير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محور قرار دادن مكاسب در تدريس‌شان بررسي گسترده‌اي انجام داده و مطالب عالي و دقيقي را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فراواني را در تبيين و تنقيح آن بيان فرموده كه به خاطر بيان شيرين و رساي ايشان و قلم روان مقررين‌شان در جايگاهي سهل التناول تر از كتب ديگر قرار گرفته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ده‌ها حواشي علمي، انتقادي و توضيحي ديگر نيز وجود دارد كه آن‌ها نيز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فهم بسياري از انديشه‌هاي متبلور در اين كتاب‌ها نياز هر مجتهدي است تا از اعوجاج در اجتهاد و انحراف در استنباط مصون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كتاب مكاسب علي الخصوص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ضميمه‌ي حواشي آن، منبع پايان ناپذيري از علم و فكر در حوزه‌ي تحليل مسائل معاملي در زمينه‌ي فقه و حقوق ارائه كرده كه واقعاً بي‌نظير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قواعد مطرح شده در كتاب البيع قواعد سيالي است كه در تمام ابواب معاملات كاربرد دارد، لذا با</w:t>
      </w:r>
    </w:p>
    <w:p>
      <w:pPr>
        <w:pStyle w:val="BookText"/>
        <w:rPr/>
      </w:pPr>
      <w:r>
        <w:rPr>
          <w:rFonts w:ascii="IRNazanin" w:hAnsi="IRNazanin" w:eastAsia="IRNazanin"/>
          <w:color w:val="111111"/>
          <w:sz w:val="28"/>
          <w:sz w:val="28"/>
          <w:szCs w:val="28"/>
          <w:rtl w:val="true"/>
          <w:lang w:bidi="fa-IR"/>
        </w:rPr>
        <w:t xml:space="preserve">تسلّط بر مباحث بيع، حل بسياري از مباحث مربوط به معاملات ديگر مانند اجاره، مضاربه، مساقات، شركت، جعاله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خواهد بود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بنابراين كتاب البيع، هم از آن جهت كه قوام و حيات اقتصاد جامعه به بيع بستگي دارد داراي اهميت است و هم از آن جهت كه اهمّ مباحث ساير عقود ـ مانند شرائط عقد، شرائط عوضين، شرائط متعاقدين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آن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كه مي‌خواهد متخصص در اين رشته باشد و عن اجتهادٍ استنباط كند يا حداقل كلام ديگران را بفهمد بايد در اين مسائل غور كرده و از صرف وقت در آن ملول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رشته‌ي حقوق نيز مي‌خواهند كار كنند اگر بر اين مباحث مسلط باشند حقوقداني خواهند شد كه قابل قياس با اقرانشان نمي‌باشند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مباحث از آن‌جا كه قدرت فكري زيادي به دارس و باحث آن مي‌دهد، فرد را در مسائل فلسفي نيز توانمند مي‌كند و به راحتي مي‌تواند مفاهيم اعتباري را از مفاهيم حقيقي تمييز داده و رابطه‌ي آن دو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فلسفه‌هاي جديد نيز كه به فلسفه‌ي زباني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لينگويستيك فيلاسفي</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و فلسفه‌ي تحليلي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انالتيك فيلاسفي</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معروف است و گفتارهاي روزمره‌ي مردم را تحليل مي‌كند، داراي روش‌هايي است مشابه روش‌هايي كه در اصول و فقه ـ خصوصاً اصول ـ به كار گرفته مي‌شود، لذا اگر كسي با توان حاصل از آموزش اصول و مكاسب وارد آن مباحث شود مي‌تواند نقّاد، بلكه مُبدِع و مبتكر خوبي در آن مسائل باشد</w:t>
      </w:r>
      <w:r>
        <w:rPr>
          <w:rFonts w:eastAsia="IRNazanin" w:cs="IRNazanin"/>
          <w:color w:val="111111"/>
          <w:sz w:val="28"/>
          <w:szCs w:val="28"/>
          <w:rtl w:val="true"/>
          <w:lang w:bidi="fa-IR"/>
        </w:rPr>
        <w:t>.</w:t>
      </w:r>
      <w:bookmarkStart w:id="13" w:name="pg2092_29578"/>
    </w:p>
    <w:p>
      <w:pPr>
        <w:pStyle w:val="Heading2"/>
        <w:numPr>
          <w:ilvl w:val="1"/>
          <w:numId w:val="1"/>
        </w:numPr>
        <w:rPr/>
      </w:pPr>
      <w:bookmarkStart w:id="14" w:name="__RefHeading___Toc4535331_3650668749"/>
      <w:bookmarkStart w:id="15" w:name="_Toc5"/>
      <w:bookmarkEnd w:id="13"/>
      <w:bookmarkEnd w:id="14"/>
      <w:r>
        <w:rPr>
          <w:rtl w:val="true"/>
        </w:rPr>
        <w:t>مطالب كلّي پيرامون بيع</w:t>
      </w:r>
      <w:bookmarkEnd w:id="15"/>
    </w:p>
    <w:p>
      <w:pPr>
        <w:pStyle w:val="Heading3"/>
        <w:numPr>
          <w:ilvl w:val="2"/>
          <w:numId w:val="1"/>
        </w:numPr>
        <w:rPr/>
      </w:pPr>
      <w:bookmarkStart w:id="16" w:name="__RefHeading___Toc4535333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تعريف بيع در لغت و نكاتي پيرامون آن</w:t>
      </w:r>
    </w:p>
    <w:p>
      <w:pPr>
        <w:pStyle w:val="BookText"/>
        <w:rPr/>
      </w:pPr>
      <w:r>
        <w:rPr>
          <w:rFonts w:ascii="Amiri" w:hAnsi="Amiri" w:eastAsia="Amiri" w:cs="Amiri"/>
          <w:color w:val="111111"/>
          <w:sz w:val="28"/>
          <w:sz w:val="28"/>
          <w:szCs w:val="28"/>
          <w:rtl w:val="true"/>
          <w:lang w:bidi="ar-SA"/>
        </w:rPr>
        <w:t>ـ آيا در بيع بايد هر يك از عوض و معوّض عين باشد؟</w:t>
      </w:r>
    </w:p>
    <w:p>
      <w:pPr>
        <w:pStyle w:val="BookText"/>
        <w:rPr/>
      </w:pPr>
      <w:r>
        <w:rPr>
          <w:rFonts w:ascii="Amiri" w:hAnsi="Amiri" w:eastAsia="Amiri" w:cs="Amiri"/>
          <w:color w:val="111111"/>
          <w:sz w:val="28"/>
          <w:sz w:val="28"/>
          <w:szCs w:val="28"/>
          <w:rtl w:val="true"/>
          <w:lang w:bidi="ar-SA"/>
        </w:rPr>
        <w:t>ـ آيا عمل حرّ مي‌تواند عوض واقع شود؟</w:t>
      </w:r>
    </w:p>
    <w:p>
      <w:pPr>
        <w:pStyle w:val="BookText"/>
        <w:rPr/>
      </w:pPr>
      <w:r>
        <w:rPr>
          <w:rFonts w:ascii="Amiri" w:hAnsi="Amiri" w:eastAsia="Amiri" w:cs="Amiri"/>
          <w:color w:val="111111"/>
          <w:sz w:val="28"/>
          <w:sz w:val="28"/>
          <w:szCs w:val="28"/>
          <w:rtl w:val="true"/>
          <w:lang w:bidi="ar-SA"/>
        </w:rPr>
        <w:t>ـ آيا عمل حرّ قبل از معاوضه مال است؟</w:t>
      </w:r>
    </w:p>
    <w:p>
      <w:pPr>
        <w:pStyle w:val="BookText"/>
        <w:rPr/>
      </w:pPr>
      <w:r>
        <w:rPr>
          <w:rFonts w:ascii="Amiri" w:hAnsi="Amiri" w:eastAsia="Amiri" w:cs="Amiri"/>
          <w:color w:val="111111"/>
          <w:sz w:val="28"/>
          <w:sz w:val="28"/>
          <w:szCs w:val="28"/>
          <w:rtl w:val="true"/>
          <w:lang w:bidi="ar-SA"/>
        </w:rPr>
        <w:t>ـ آيا حقوق مي‌تواند عوض واقع شود؟</w:t>
      </w:r>
    </w:p>
    <w:p>
      <w:pPr>
        <w:pStyle w:val="BookText"/>
        <w:rPr/>
      </w:pPr>
      <w:r>
        <w:rPr>
          <w:rFonts w:ascii="IRNazanin" w:hAnsi="IRNazanin" w:eastAsia="IRNazanin"/>
          <w:color w:val="111111"/>
          <w:sz w:val="28"/>
          <w:sz w:val="28"/>
          <w:szCs w:val="28"/>
          <w:rtl w:val="true"/>
          <w:lang w:bidi="fa-IR"/>
        </w:rPr>
        <w:t>ـ حقيقت ملك چيست؟</w:t>
      </w:r>
    </w:p>
    <w:p>
      <w:pPr>
        <w:pStyle w:val="BookText"/>
        <w:rPr/>
      </w:pPr>
      <w:r>
        <w:rPr>
          <w:rFonts w:ascii="IRNazanin" w:hAnsi="IRNazanin" w:eastAsia="IRNazanin"/>
          <w:color w:val="111111"/>
          <w:sz w:val="28"/>
          <w:sz w:val="28"/>
          <w:szCs w:val="28"/>
          <w:rtl w:val="true"/>
          <w:lang w:bidi="fa-IR"/>
        </w:rPr>
        <w:t>ـ حقيقت حق چيست؟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تمسك به عمومات براي اثبات قابليات</w:t>
      </w:r>
      <w:bookmarkStart w:id="18" w:name="pg2092_29580"/>
    </w:p>
    <w:p>
      <w:pPr>
        <w:pStyle w:val="Heading3"/>
        <w:numPr>
          <w:ilvl w:val="2"/>
          <w:numId w:val="1"/>
        </w:numPr>
        <w:rPr/>
      </w:pPr>
      <w:bookmarkStart w:id="19" w:name="__RefHeading___Toc4535335_3650668749"/>
      <w:bookmarkStart w:id="20" w:name="_Toc7"/>
      <w:bookmarkEnd w:id="18"/>
      <w:bookmarkEnd w:id="19"/>
      <w:r>
        <w:rPr>
          <w:rtl w:val="true"/>
        </w:rPr>
        <w:t>تعريف بيع در لغت و نكاتي پيرامون آن</w:t>
      </w:r>
      <w:bookmarkEnd w:id="20"/>
    </w:p>
    <w:p>
      <w:pPr>
        <w:pStyle w:val="BookText"/>
        <w:rPr/>
      </w:pPr>
      <w:r>
        <w:rPr>
          <w:rFonts w:ascii="IRNazanin" w:hAnsi="IRNazanin" w:eastAsia="IRNazanin"/>
          <w:color w:val="111111"/>
          <w:sz w:val="28"/>
          <w:sz w:val="28"/>
          <w:szCs w:val="28"/>
          <w:rtl w:val="true"/>
          <w:lang w:bidi="fa-IR"/>
        </w:rPr>
        <w:t xml:space="preserve">بعضي مثل محقق نائيني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اصل بحث و تعريف بيع، چگونگي تقسيم كتب و ابواب فقهي از جمله معاملات را تبيين كرده‌اند</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ينبغي أن نحقق أولا أن البيع مندرج في أي باب من أبواب الفقه فاعلم أنهم قسموا الفقه الى عبادات و معاملات و أحكام و العبادة تطلق على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صحته على إتيانه بقصد القربة و هذا هو العبادة بالمعنى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يؤتى به بقصد القربة و لو لم تكن صحته منوطة بإتيانه كذلك و هذا هو العبادة بالمعنى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الوظائف التعبدية المقررة للمكلفين مما لا يتوقف على إنشاء أصلا و هذا أعم من المعنى الثاني و يشمل مثل القضاء و الشهادات و المواريث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المعاملة أيضا تطلق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يتوقف صحته على إتيانه بداعي القربة و هو المعاملة بالمعنى الأعم المقابل للعبادة بالمعنى الأخص، سواء لم يكن متوقفا على الإنشاء أو توقف من جانب واحد أو من 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على الإنشاء مطلقا و لو من جانب واحد و هذا أخص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على الإنشاء من جانبين و هذا أخص من الثاني أيضا لانحصاره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العقود تنقسم إلى اذنية و عهدية، و المراد بالاذنية ما يتوقف على الاذن حدوثا و بقاء بحيث يرتفع بارتفاع الاذن و لو لم يعلم به المأذون كالوكالة الإذنية و الأمانة و نحوهما، و في إدراجها في العقود مسامحة لأن العقد عبارة عن العهد المؤكد و لا عهد في العقود الإذنية لأن قوامها انما هو بالاذن فقط و انما ادرجوها في العقود لمكان اشتمالها على الإيجاب و القبول و على هذا فلا يشملها عموم أَوْفُوا بِالْعُقُودِ تخصصا لا تخصيصا، و انما قيّدنا الوكالة بالاذنية لإخراج ما كان منها مندرجا تحت العقود حقيقة و هي التي تشتمل على شرائط العقد على ما قرر في محله، و يترتب عليه عدم بطلانها بمجرد رجوع الموكل بل يتوقف على بلوغ الرجوع عن الاذن الى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بالعقود العهدية هي ما تشتمل على العهد و الالتزام، و هي تنقسم إلى تعليقية و تنجيزية و المراد بالتعليقية ما كان المنشأ معلقا على أمر كالجعالة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كونها من العقود لا من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المسابقة و المراماة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بالتنجيزية ما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واحد منهما ينقسم إلى تمليكية و غير تمليكية و التمليكية أيضا تنقسم الى ما يتعلق بالأعيان و الى ما يتعلق بالمنافع، و كل واحدة منهما اما معوضة أو غير معوضة، فالمعوضة المتعلقة بالأعيان مثل الصلح و البيع، و غير المعوضة المتعلقة بها كالهبة سواء كانت معوضة أو لا، و سواء كان العوض شرطا فيها أو لا، فإن الهبة هي التمليك بلا عوض، و انما العوض في المعوضة منها بإزاء التمليك بمعنى انها تمليك بإزاء تمليك لا مبادلة مملوك بمملوك و لذا لا تقع بلفظ و هبتك هذا بهذا بل هذا تعبير عن البيع بلفظ الهبة، و في وقوع البيع به كلام يأتي تحقيقه و الغرض هنا بيان أنه ليس بهبة بل هو بيع مردد بين الصحيح و الفاسد بناء على اعتبار الألفاظ الحقيقية في العقود و عدم وقوعها بالألفاظ المجازية و المشتركة بالاشتراك اللفظي أو المعنوي أو عدم اعتبارها بل وقوعها بكل لفظ دال على المقصود و لو بالقرينة و لا فرق في الهبة في ما ذكرنا بين ما كانت مشروطة بالعوض كما إذا قال و هبتك هذا بشرط أن تهبني ذاك أو لم يكن، بل وهبه المتهب شيئا ابتداء بعوض هبته و إن كان بينهما فرق من وجه آخر و هو جواز الرجوع و عدمه حيث لا يصح الرجوع في الأول و يصح في الثاني ما لم يهبه المتهب على تفصيل فيهما موكول الى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دفع توهم كون الهبة المعوضة من العقود التمليكية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العقود التمليكية المعوضة المتعلقة بالمنافع فكالاجارة، فإنها من العقود المعاوضية و ان كانت من جهة أخرى تعدّ في باب العقود الأمانية لكون العين المستأجرة امانة في يد المستأجر، و لأجل هذه المناسبة أدرجها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الأمانات كما يمكن إدراج الرهن أيضا فيها بتلك المناسبة لكون العين المرهونة امانة في يد المرتهن، كما يمكن إدراجه في باب الدين أيضا لكونه من 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 المعوضة المتعلقة بالمنافع فكالعارية بناء على أن تكون تمليك المنفعة لا إباحتها و إلا فتندرج في العقود الإذنية،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من العقود التنجيزية التمليكية المعاوضية المتعلقة بالأعيان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بينه و بين الصلح الواقع على الأعيان مما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الصلح عبارة عن حقيقة واحدة و هي التسالم المعبر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 بر 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وقع عليه التسالم يختلف، فقد يكون التسالم على مبادلة العين بالمال فيفيد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البيع، و اخرى يكون على مبادلة المنفعة بالمال فيفيد فائدة الإجارة و ثالثة يقع التسالم على تمليك العين من غير عوض فيفيد فائدة الهبة، و رابعة يقع على إباحة المنفعة فيثمر ثمرة العارية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المعنى و هو التسالم في الجميع واحد، و لذا يجب أن يتعدى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صالحتك هذا بهذا لم يكن صلحا بل هو بيع اما فاسد أو صحيح على ما تقدم في الهبة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صحة تعديته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عن كذا، لكن الظاهر انحصار مورد استعمالها بما في الذمة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فالصلح حقيقة أخرى مغايرة مع البيع و يكون أوسع من حقيقة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 كل معاملة يفيد فائدتها، و لذا يقع على الحقوق بل على إسقاط الحقوق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فعلاً</w:t>
      </w:r>
    </w:p>
    <w:p>
      <w:pPr>
        <w:pStyle w:val="BookText"/>
        <w:rPr/>
      </w:pPr>
      <w:r>
        <w:rPr>
          <w:rFonts w:ascii="Amiri" w:hAnsi="Amiri" w:eastAsia="Amiri" w:cs="Amiri"/>
          <w:color w:val="111111"/>
          <w:sz w:val="28"/>
          <w:sz w:val="28"/>
          <w:szCs w:val="28"/>
          <w:rtl w:val="true"/>
          <w:lang w:bidi="ar-SA"/>
        </w:rPr>
        <w:t>لزومي در طرح آن نيست، لذا وارد اصل بحث كه شيخ ذكر فرموده مي‌شويم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در تعريف بيع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الأصل كما عن المصباح المنير</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لغةٌ قاله ابنُ القطَّاعِ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الأضْدَادِ مثلُ الشِّرَاءِ و يُطْلَقُ على كلِّ وَاحِدٍ من المُتَعَاقِدَينِ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إذا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فالْمُتَبَادِرُ إلى الذِّهْنِ بَاذِلُ السِّلْعَةِ و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الْمَبِيعِ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الدارَ يَتَعَدَّى إلى مَفْعُولَيْن و كثُر الاقْتِصَارُ على الثانِى لأنَّه المقْصُودُ بالإِسْنَادِ و لهذا تَتِمُّ بِهِ الفَائِدَةُ نحوُ بِعْتُ الدَّارَ و يَجُوزُ الاقْتِصَارُ عَلَى الأوّل عند عَدَمِ اللَّبْسِ نحوُ بِعْتُ الأمِيرَ لأنّ الأميرَ لا يَكُونُ ممْلُوكاً يُبَاعُ و قد تَدْخُلُ مِنْ عَلَى المفْعُولِ الأوّلِ على وَجْهِ التوْكِيدِ فيُقَالُ بِعْتُ منْ زَيدٍ الدارَ كَمَا يُقَالُ كَتَمْتُهُ الحَدِيثَ و كتمْتُ مِنْهُ الحَدِيثَ و سَرَقْتُ زَيداً المَالَ و سرَقْتُ منه المَالَ و رُبَّما دَخَلَتِ اللامُ مَكَانَ مِنْ يقالُ بعتُكَ الشي‌ءَ و بِعْتُه لَكَ فاللامُ زَائِدَة زِيادَتَها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بَوَّأَنا إِبْرَاهِيمَ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الدَارَ بمعنَى اشْتَرَاها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اشْتَراهَا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القَاضِى أى من غَيْرِ رِضَاهُ و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يَخْطُبِ الرَّجُلُ على خِطْبَةِ أَخِيهِ و لا يَبعْ على بَيْعِ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يَشْتَرِ لأن النَّهْىَ فى هذَا الحدِيثِ إِنَّمَا هُوَ عَلَى المُشْتَرِى لا عَلَى البَائِعِ بِدَلِيلِ روايةِ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يَبْتَاعُ الرَّجُلُ على بَيْعِ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سَوْمُ الرَّجُلِ على سَوْمِ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التّمَامِ مثلُ مَخِيطٍ و مَخْيُوطٍ و الأصلُ فى البَيْعِ مُبَادَلَةُ مَالٍ بمَالٍ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خَاسِرٌ و ذلك حقيقةٌ فى وَصْفِ الأَعْيَانِ لكِنَّهُ أُطْلِقَ على العَقْدِ مجَازاً لأنَّهُ سبَبُ التَّمْلِيكِ و التَّمَلُّكِ و قولُهُم صحَّ البَيْعُ أَوْ بَطَلَ و نَحوُه أَىْ صيغَةُ البَيْعِ لكنْ لمَّا حُذِفَ المُضَافُ و أُقِيمَ المُضَافُ إِليهِ مُقَامَهُ و هو مُذَكَّرُ أُسْنِدَ الفِعْلُ إليْهِ بلَفْظِ التذْكِيرِ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على إيجابِ الْبَيْعِ 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 تُحَرَّكُ فى لُغَةِ هُذَيْلٍ كما تَقَدَّمَ فى بَيْضَةٍ و بَيْضَاتٍ و تُطْلَقُ أيْضاً على المُبَايَعَةِ و الطَّاعَةِ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التى رتَّبَهَا الحَجَّاجُ مُشْتَمِلةً على أمورٍ مُغَلَّظَةٍ من طَلَاقٍ و عِتْقٍ و صَوْمٍ و نَحْوِ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لِلنَّصَارَى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سِدْرَةٍ و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مبادلة مال بمال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داراي حقيقت شرعيه يا متشرعه نيست و در آيات كريمه،</w:t>
      </w:r>
    </w:p>
    <w:p>
      <w:pPr>
        <w:pStyle w:val="BookText"/>
        <w:rPr/>
      </w:pPr>
      <w:r>
        <w:rPr>
          <w:rFonts w:ascii="IRNazanin" w:hAnsi="IRNazanin" w:eastAsia="IRNazanin"/>
          <w:color w:val="111111"/>
          <w:sz w:val="28"/>
          <w:sz w:val="28"/>
          <w:szCs w:val="28"/>
          <w:rtl w:val="true"/>
          <w:lang w:bidi="fa-IR"/>
        </w:rPr>
        <w:t>روايات شريفه و لسان فقهاء به همان معناي لغوي و عرفي به كار رفته است، لذا اگر بتوانيم همان معناي لغوي را كه در ارتكاز اهل لغت بوده و نسلاً بعد نسلٍ ادامه يافته و ظاهراً تغييري در آن ايجاد نشده تحليل كرده و حدود و ثغور آن را به دست آوريم، مي‌توانيم آيات و روايات مربوطه را معنا كرده و نتيجه‌ي لازم را به دست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عبارت فوق يكي از اين دو احتمال مي‌تواند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مقابل مجاز؛ يعني معناي حقيقي لفظ بيع اين‌چنين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به معناي ريشه؛ يعني معناي حقيقي اوّل كلمه‌ي بيع اين‌چنين بوده، هر چند ممكن است از آن معنا منتقل شده و در معناي ديگري به نحو حقيقت استعمال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شواهد حاكي از آن است كه اصل در اين‌جا مقابل مجاز است؛ زيرا از مجموع عبارات فيومي</w:t>
      </w:r>
      <w:r>
        <w:rPr>
          <w:rStyle w:val="FootnoteAnchor"/>
          <w:rtl w:val="true"/>
        </w:rPr>
        <w:footnoteReference w:id="15"/>
      </w:r>
      <w:r>
        <w:rPr>
          <w:rFonts w:ascii="IRNazanin" w:hAnsi="IRNazanin" w:eastAsia="IRNazanin"/>
          <w:color w:val="111111"/>
          <w:sz w:val="28"/>
          <w:sz w:val="28"/>
          <w:szCs w:val="28"/>
          <w:rtl w:val="true"/>
          <w:lang w:bidi="fa-IR"/>
        </w:rPr>
        <w:t>در المصباح المنير اين‌طور به نظر مي‌رسد كه مي‌خواهد معناي حقيقي بيع را در مقابل معناي مجازي آن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فيومي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الأصلُ فى البَيْعِ مُبَادَلَةُ مَالٍ بمَالٍ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خَاسِرٌ و ذلك حقيقةٌ فى وَصْفِ الأَعْيَانِ لكِنَّهُ أُطْلِقَ على العَقْدِ مجَازاً لأنَّهُ سبَبُ التَّمْلِيكِ و التَّمَلُّكِ</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بيع، مبادله‌ي مال به مال است به خاطر اين‌كه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رابح و بيع خاسر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بيع يا رابح و خاسر</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است در وصف اعيان، لكن مجازاً بر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از ايجاب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بيع در اصل براي مبادله‌ي</w:t>
      </w:r>
      <w:r>
        <w:rPr>
          <w:rStyle w:val="FootnoteAnchor"/>
          <w:rtl w:val="true"/>
        </w:rPr>
        <w:footnoteReference w:id="17"/>
      </w:r>
      <w:r>
        <w:rPr>
          <w:rFonts w:ascii="Amiri" w:hAnsi="Amiri" w:eastAsia="Amiri" w:cs="Amiri"/>
          <w:color w:val="111111"/>
          <w:sz w:val="28"/>
          <w:sz w:val="28"/>
          <w:szCs w:val="28"/>
          <w:rtl w:val="true"/>
          <w:lang w:bidi="ar-SA"/>
        </w:rPr>
        <w:t xml:space="preserve">اعيان وضع شده و در آن معنا به نحو حقيقت است، ولي مجازاً بر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و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اطلاق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 اين حال اقرب به نظر مي‌آيد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فيومي</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فِى الْأَصْلِ الشَّاةُ أَوِ النَّاقَةُ يُعْطِيهَا صَاحِبُهَا رَجُلًا يَشْرَبُ لَبَنَهَا ثُمَّ يُرُدُّهَا إِذَا انْقَطَعَ اللَّبَنُ ثُمَّ كَثُرَ اسْتِعْمَالُهُ حَتَّى أُطْلِقَ عَلَى كُلِّ عَطَاءٍ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بَابَىْ نَفَعَ و ضَرَبَ أَعْطَيْتُهُ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احتمال دوم باشد؛ يعني لفظ بيع ابتدا براي مبادلة مال بمال وضع شده، ولي به اين معنا نيست كه اگر در معناي ديگر استعمال شد به نحو مجاز باشد ـ بله استعمال آن در عقد به نحو مجاز است ـ بلكه از معناي اوّل به مناسبت منتقل شده است؛ مثلاً اگر مبادله بر روي چيزي واقع شد كه ماليت نداشت باز حقيقتاً بيع بر آن اطلاق مي‌شود، هر چند در اصل براي مبادله‌ي مال به مال وضع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شاهدي كه فيومي براي وضع بيع بر مبادله‌ي مال به مال ذكر مي‌كند آن است كه بيع متصف به رابح و خاسر شده 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رابح و بيعٌ خاسرٌ و اين نمي‌تواند وصف لفظ و عقد باشد، بلكه مربوط به آن مبادله‌اي است كه در عالم اعتبار اتفاق مي‌افتد و عقد سبب آن است؛ زيرا آن مبادله است كه داراي ضرر يا منفعت مي‌باشد، صيغه كه سود و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همين مقدار توضيح بسنده مي‌كنيم و نظر ما در تعريف بيع بعداً خواهد آمد إن شاء الله</w:t>
      </w:r>
      <w:r>
        <w:rPr>
          <w:rFonts w:eastAsia="IRNazanin" w:cs="IRNazanin"/>
          <w:color w:val="111111"/>
          <w:sz w:val="28"/>
          <w:szCs w:val="28"/>
          <w:rtl w:val="true"/>
          <w:lang w:bidi="fa-IR"/>
        </w:rPr>
        <w:t>.</w:t>
      </w:r>
      <w:bookmarkStart w:id="21" w:name="pg2092_29585"/>
    </w:p>
    <w:p>
      <w:pPr>
        <w:pStyle w:val="Heading3"/>
        <w:numPr>
          <w:ilvl w:val="2"/>
          <w:numId w:val="1"/>
        </w:numPr>
        <w:rPr/>
      </w:pPr>
      <w:bookmarkStart w:id="22" w:name="__RefHeading___Toc4535337_3650668749"/>
      <w:bookmarkStart w:id="23" w:name="_Toc8"/>
      <w:bookmarkEnd w:id="21"/>
      <w:bookmarkEnd w:id="22"/>
      <w:r>
        <w:rPr>
          <w:rtl w:val="true"/>
        </w:rPr>
        <w:t>آيا در بيع بايد هر يك از عوض و معوّض عين باشد؟</w:t>
      </w:r>
      <w:bookmarkEnd w:id="23"/>
    </w:p>
    <w:p>
      <w:pPr>
        <w:pStyle w:val="Heading4"/>
        <w:numPr>
          <w:ilvl w:val="3"/>
          <w:numId w:val="1"/>
        </w:numPr>
        <w:rPr/>
      </w:pPr>
      <w:bookmarkStart w:id="24" w:name="__RefHeading___Toc4535339_3650668749"/>
      <w:bookmarkStart w:id="25" w:name="_Toc9"/>
      <w:bookmarkEnd w:id="24"/>
      <w:r>
        <w:rPr>
          <w:rtl w:val="true"/>
        </w:rPr>
        <w:t xml:space="preserve">لزوم عين بودن معوّض به خلاف عوض در نظر شيخ قدس سره </w:t>
      </w:r>
      <w:r>
        <w:rPr>
          <w:rtl w:val="true"/>
        </w:rPr>
        <w:t>-</w:t>
      </w:r>
      <w:bookmarkEnd w:id="25"/>
    </w:p>
    <w:p>
      <w:pPr>
        <w:pStyle w:val="Heading5"/>
        <w:numPr>
          <w:ilvl w:val="4"/>
          <w:numId w:val="1"/>
        </w:numPr>
        <w:rPr/>
      </w:pPr>
      <w:bookmarkStart w:id="26" w:name="__RefHeading___Toc4535341_3650668749"/>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 xml:space="preserve">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ذكر كلام فيومي مي‌فرمايد</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الظاهر اختصاص المعوّض بالعين، فلا يعمّ إبدال المنافع بغيرها، و عليه استقرّ اصطلاح الفقهاء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يستعمل في كلمات بعضهم في نقل غيرها، بل يظهر ذلك من كثيرٍ من الأخبار، كالخبر الدالّ على جواز بيع خدمة المدبّر، و بيع سكنى الدار التي لا يُعلم صاحبها، و كأخبار بيع الأرض الخراجية و شرائها، و الظاهر أنّها مسامحة في التعبير، كما أنّ لفظ الإجارة يستعمل عرفاً في نقل بعض الأعيان، كالثمرة على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العوض، فلا إشكال في جواز كونها منفعة، كما في غير موضع من القواعد، و عن التذكرة و جامع المقاصد، و لا يبعد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 إلى بعض الأعيان الخلاف فيه؛ و لعلّه لما اشتهر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لنقل الأعيان، و الظاهر إرادتهم بيان المبيع،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لنقل المنافع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معوّض اختصاص به اعيان دارد، ولي عوض لازم نيست عين باشد، بلكه مي‌تواند منفعت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مرحوم شيخ اين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حقيقةٌ فى وَصْفِ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فيومي ـ كه ظهور دارد در اين‌كه عوض و معوّض هر دو بايد عين باشد ـ مربوط به اصل است؛ يعني بيع در اصل براي مبادله‌ي عين به عين وضع شده، ولي بعداً در اعم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جايي كه عوض به جاي عين، منفعت باشد ـ مثلاً كتاب را در مقابل يك ساعت كار كردن بفروشد ـ باز حقيقتاً بيع بر آن صادق است،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 عدم الخلاف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مرحوم شيخ سخني دارند كه حاصل آن اين است كه در عين حال، كلام فيومي كه هر دو طرف بايد عين باشد حرف غريبي نيست؛ چون به بعضي از فقهاء نيز نسبت داده شده كه قائلند بايد هر دو طرف عين باشد و اگر عوض، منفعت باشد ديگر بيع بر آن صادق نيست</w:t>
      </w:r>
      <w:r>
        <w:rPr>
          <w:rFonts w:eastAsia="IRNazanin" w:cs="IRNazanin"/>
          <w:color w:val="111111"/>
          <w:sz w:val="28"/>
          <w:szCs w:val="28"/>
          <w:rtl w:val="true"/>
          <w:lang w:bidi="fa-IR"/>
        </w:rPr>
        <w:t>.</w:t>
      </w:r>
      <w:bookmarkStart w:id="28" w:name="pg2092_29586"/>
    </w:p>
    <w:p>
      <w:pPr>
        <w:pStyle w:val="BookText"/>
        <w:rPr/>
      </w:pPr>
      <w:bookmarkEnd w:id="28"/>
      <w:r>
        <w:rPr>
          <w:rFonts w:ascii="IRNazanin" w:hAnsi="IRNazanin" w:eastAsia="IRNazanin"/>
          <w:color w:val="111111"/>
          <w:sz w:val="28"/>
          <w:sz w:val="28"/>
          <w:szCs w:val="28"/>
          <w:rtl w:val="true"/>
          <w:lang w:bidi="fa-IR"/>
        </w:rPr>
        <w:t xml:space="preserve">البته‌ي همه‌ي آن‌چه كه بيان كرديم روي فرض آن است كه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كلام المصباح المنير را ملاحظه كرده باشند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حقيقة في وَصْفِ الأعيان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 الا اگر فقط به كلام منقول در مكاسب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مصباح اكتفا كرده باشند ـ كه احتمال قوي شيخ با واسطه از آن نقل مي‌كنند و بيش از آن نگاه نكرده‌اند ـ شكي نيست كه مفيد لزوم عين بودن مبيع نيست؛ چه رسد به اين‌كه مفيد عين بودن عوض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فرض كلام شيخ در حقيقت ايراد بر مصباح است كه چرا بيع را به اين سعه معنا كرده است و مي‌بايست حداقل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مبادلة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اشاره شد بررسي بيشتر درباره‌ي تعريف مصباح خواهد آمد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مرحوم شيخ معتقدند در صدق بيع لازم است كه معوّض عين باشد، ولي عوض مي‌تواند منفعت يا حق واقع شود</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4535343_3650668749"/>
      <w:bookmarkStart w:id="30" w:name="_Toc11"/>
      <w:bookmarkEnd w:id="29"/>
      <w:r>
        <w:rPr>
          <w:rtl w:val="true"/>
        </w:rPr>
        <w:t xml:space="preserve">بررسي كلام شيخ قدس سره </w:t>
      </w:r>
      <w:r>
        <w:rPr>
          <w:rtl w:val="true"/>
        </w:rPr>
        <w:t xml:space="preserve">- </w:t>
      </w:r>
      <w:r>
        <w:rPr>
          <w:rtl w:val="true"/>
        </w:rPr>
        <w:t>در لزوم عين بودن معوّض</w:t>
      </w:r>
      <w:bookmarkEnd w:id="30"/>
    </w:p>
    <w:p>
      <w:pPr>
        <w:pStyle w:val="BookText"/>
        <w:rPr/>
      </w:pPr>
      <w:r>
        <w:rPr>
          <w:rFonts w:ascii="IRNazanin" w:hAnsi="IRNazanin" w:eastAsia="IRNazanin"/>
          <w:color w:val="111111"/>
          <w:sz w:val="28"/>
          <w:sz w:val="28"/>
          <w:szCs w:val="28"/>
          <w:rtl w:val="true"/>
          <w:lang w:bidi="fa-IR"/>
        </w:rPr>
        <w:t>براي بررسي كلام شيخ بايد در معناي عرفي كلمه‌ي بيع و موارد استعمال آن تأمل كنيم تا ببينيم آيا همان‌طور كه شيخ فرمودند، در بيع لازم است معوّض عين باشد ـ و در نتيجه منافع و حقوق نمي‌تواند به عنوان مبيع قرار گيرد ـ يا اين‌كه لازم نيست؟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معادل دقيق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زبان 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فروختن</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است، لذا اگر با ارتكاز زبان فارسي نيز تأمل كنيم ما را كمك خواهد كرد، ولي از آن‌جا كه احتمال دارد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تفاوت داشته باشد، لازم است موارد استعمال بيع</w:t>
      </w:r>
      <w:bookmarkStart w:id="31" w:name="pg2092_29587"/>
    </w:p>
    <w:p>
      <w:pPr>
        <w:pStyle w:val="BookText"/>
        <w:rPr/>
      </w:pPr>
      <w:bookmarkEnd w:id="31"/>
      <w:r>
        <w:rPr>
          <w:rFonts w:ascii="IRNazanin" w:hAnsi="IRNazanin" w:eastAsia="IRNazanin"/>
          <w:color w:val="111111"/>
          <w:sz w:val="28"/>
          <w:sz w:val="28"/>
          <w:szCs w:val="28"/>
          <w:rtl w:val="true"/>
          <w:lang w:bidi="fa-IR"/>
        </w:rPr>
        <w:t>و مشتقات آن را در زبان عربي مورد دقت و تأمل ويژه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سؤال مطرح مي‌شود كه فرضاً اگر ما به اين نتيجه رسيديم كه در عصر ما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 منافع و حقوق نيز به نحو حقيقت استعمال مي‌شود، آيا اين كافيست در اين‌كه بگوييم لفظ بيع و مشتقات آن در قرآن كريم، روايات شريفه و محاورات عرب صدر اسلام در معناي اعمي به كار رفته است يا كافي نيست؟ چراكه ممكن است تبدّل و تغيّري در معاني الفاظ پيدا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پاسخ به اين سؤال معمولاً به قاعده‌ي أصالة عدم النقل تمسك مي‌شود؛ يعني اصل آن است كه تغيير و تبدّلي در معاني الفاظ پيدا نشده و در قديم هم به همان معنايي كه الان استعمال مي‌شود استعمال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در اصول فقه و بحث‌هاي ديگر بيان كرده‌ايم كه دليلي بر اين قاعده ـ نه از سيره‌ي عقلاء و نه ادلّه‌ي ديگر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براي حصول اطمينان به آن، راهي جز تتبع در موارد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قرآن كريم و صدور روايات شريفه نيست</w:t>
      </w:r>
      <w:r>
        <w:rPr>
          <w:rFonts w:eastAsia="IRNazanin" w:cs="IRNazanin"/>
          <w:color w:val="111111"/>
          <w:sz w:val="28"/>
          <w:szCs w:val="28"/>
          <w:rtl w:val="true"/>
          <w:lang w:bidi="fa-IR"/>
        </w:rPr>
        <w:t>.</w:t>
      </w:r>
    </w:p>
    <w:p>
      <w:pPr>
        <w:pStyle w:val="Heading5"/>
        <w:numPr>
          <w:ilvl w:val="4"/>
          <w:numId w:val="1"/>
        </w:numPr>
        <w:rPr/>
      </w:pPr>
      <w:bookmarkStart w:id="32" w:name="__RefHeading___Toc4535345_3650668749"/>
      <w:bookmarkStart w:id="33" w:name="_Toc12"/>
      <w:bookmarkEnd w:id="32"/>
      <w:r>
        <w:rPr>
          <w:rtl w:val="true"/>
        </w:rPr>
        <w:t>اطلاق بيع بر فروش غير عين در روايات</w:t>
      </w:r>
      <w:bookmarkEnd w:id="33"/>
    </w:p>
    <w:p>
      <w:pPr>
        <w:pStyle w:val="Heading6"/>
        <w:numPr>
          <w:ilvl w:val="5"/>
          <w:numId w:val="1"/>
        </w:numPr>
        <w:rPr/>
      </w:pPr>
      <w:bookmarkStart w:id="34" w:name="__RefHeading___Toc4535347_365066874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مي‌كنند در روايات متعددي بيع در فروش غير عين استعمال شده است، ولي مي‌گويند استعمال اعم از حقيقت بوده و اين استعمال به نحو مجاز است؛ نه حقيقت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به سه دسته از اين روايات اشاره مي‌كنند كه عبارتند از</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4535349_3650668749"/>
      <w:bookmarkStart w:id="37" w:name="_Toc14"/>
      <w:bookmarkEnd w:id="36"/>
      <w:r>
        <w:rPr>
          <w:rtl w:val="true"/>
        </w:rPr>
        <w:t>الف</w:t>
      </w:r>
      <w:r>
        <w:rPr>
          <w:rtl w:val="true"/>
        </w:rPr>
        <w:t xml:space="preserve">: </w:t>
      </w:r>
      <w:r>
        <w:rPr>
          <w:rtl w:val="true"/>
        </w:rPr>
        <w:t>فروش خدمت عبد مدبر</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وسائل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مربوط به فروش خدمت عبد مدبّر</w:t>
      </w:r>
      <w:r>
        <w:rPr>
          <w:rStyle w:val="FootnoteAnchor"/>
          <w:rtl w:val="true"/>
        </w:rPr>
        <w:footnoteReference w:id="22"/>
      </w:r>
      <w:r>
        <w:rPr>
          <w:rFonts w:ascii="Amiri" w:hAnsi="Amiri" w:eastAsia="Amiri" w:cs="Amiri"/>
          <w:color w:val="111111"/>
          <w:sz w:val="28"/>
          <w:sz w:val="28"/>
          <w:szCs w:val="28"/>
          <w:rtl w:val="true"/>
          <w:lang w:bidi="ar-SA"/>
        </w:rPr>
        <w:t>را در بابي</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جواز إجارة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مي‌كنند كه معلوم مي‌شود ايشان نيز استعمال بيع بر آن را به نحو مجاز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نمونه از اين روايات عبارتست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أبي مريم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الْحُسَيْنِ بْنِ سَعِيدٍ عَنْ فَضَالَةَ عَنْ أَبَانٍ عَنْ أَبِي مَرْيَمَ</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عبد الغفار بن القاسم بن قيس بن قيس بن قهد أبو مريم الأنصاري روى عن أبي جعفر و أبي عبد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 أصحابنا أخبرنا ابن نوح عن الحسن بن حمزة عن ابن بطة عن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يُعْتِقُ جَارِيَتَهُ عَنْ دُبُرٍ أَ يَطَؤُهَا إِنْ شَاءَ أَوْ يَنْكِحُهَا أَوْ يَبِيعُ خِدْمَتَهَا حَيَاتَهُ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مريم انصاري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مردي كه كنيزش را بعد از وفاتش آزاد مي‌كند سؤال شد آيا باز مي‌تواند او را وطي كند يا به نكاح كسي در آورد يا خدمتش را در مدت حياتش بفروشد؟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را خواست مي‌تواند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تمام است؛ هر چند اگر تمام نبود هم مي‌توانست شاهد بر مدعا باشد؛ چراكه ما دنبال استعمال لفظ هستيم و اگر روايت مجعول باشد نيز از آن‌جا كه توسط كسي كه آشناي به زبان و استعمالات آن است جعل شده، همين مقدار كفايت مي‌كند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بيع بر فروش خدمت عبد كه منفعت مي‌باشد اطلاق شده و</w:t>
      </w:r>
      <w:bookmarkStart w:id="38" w:name="pg2092_29589"/>
    </w:p>
    <w:p>
      <w:pPr>
        <w:pStyle w:val="BookText"/>
        <w:rPr/>
      </w:pPr>
      <w:bookmarkEnd w:id="38"/>
      <w:r>
        <w:rPr>
          <w:rFonts w:ascii="Amiri" w:hAnsi="Amiri" w:eastAsia="Amiri" w:cs="Amiri"/>
          <w:color w:val="111111"/>
          <w:sz w:val="28"/>
          <w:sz w:val="28"/>
          <w:szCs w:val="28"/>
          <w:rtl w:val="true"/>
          <w:lang w:bidi="ar-SA"/>
        </w:rPr>
        <w:t>اين‌كه بعضي آن را حمل بر اجاره كرده‌اند دليلي بر آن وجود ندارد و خلاف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فرقي مي‌كند به نحو اجاره باشد يا به نحو 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اجاره با بيع فرق دارد؛ به عنوان مثال بعضي خيارات مخصوص بيع است و در اجاره جاري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أَحْمَدَ بْنِ يَحْيَى عَنْ إِبْرَاهِيمَ بْنِ هَاشِمٍ عَنِ النَّوْفَلِيِّ عَنِ السَّكُونِيِّ عَنْ جَعْفَرِ بْنِ مُحَمَّدٍ عَنْ أَبِيهِ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الْمُدَبَّرِ وَ لَمْ يَبِعْ رَقَبَتَهُ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سكوني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از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را فروختند ولي رقبه‌اش را نفروختند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نوفلي ناتمام است و مانند روايت قبل بر فروش خدمت عبد مدبر، بيع اطلاق كرده است</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4535351_3650668749"/>
      <w:bookmarkStart w:id="40" w:name="_Toc15"/>
      <w:bookmarkEnd w:id="39"/>
      <w:r>
        <w:rPr>
          <w:rtl w:val="true"/>
        </w:rPr>
        <w:t>ب</w:t>
      </w:r>
      <w:r>
        <w:rPr>
          <w:rtl w:val="true"/>
        </w:rPr>
        <w:t xml:space="preserve">: </w:t>
      </w:r>
      <w:r>
        <w:rPr>
          <w:rtl w:val="true"/>
        </w:rPr>
        <w:t>فروش سُكناي دار</w:t>
      </w:r>
      <w:bookmarkEnd w:id="40"/>
    </w:p>
    <w:p>
      <w:pPr>
        <w:pStyle w:val="BookText"/>
        <w:rPr/>
      </w:pPr>
      <w:r>
        <w:rPr>
          <w:rFonts w:ascii="Amiri" w:hAnsi="Amiri" w:eastAsia="Amiri" w:cs="Amiri"/>
          <w:color w:val="111111"/>
          <w:sz w:val="28"/>
          <w:sz w:val="28"/>
          <w:szCs w:val="28"/>
          <w:rtl w:val="true"/>
          <w:lang w:bidi="ar-SA"/>
        </w:rPr>
        <w:t>ـ موثقه‌ي اسحاق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ما ذكرته في هذا الكتاب عن الحسن بن محمد بن سماعة فقد اخبرني به احمد بن عبدون عن ابى طالب الانباري عن حميد بن زياد عن الحسن بن محمد بن سماعة، و اخبرني أيضا الشيخ ابو عبد اللّه و الحسين بن عبيد اللّه و احمد ابن عبدون كلهم عن ابي عبد اللّه الحسين بن سفيان البزوفرى عن حميد ابن زياد عن الحسن بن محمد بن سماعة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مُحَمَّدِ بْنِ سَمَاعَةَ</w:t>
      </w:r>
    </w:p>
    <w:p>
      <w:pPr>
        <w:pStyle w:val="BookText"/>
        <w:rPr/>
      </w:pPr>
      <w:r>
        <w:rPr>
          <w:rFonts w:ascii="Amiri" w:hAnsi="Amiri" w:eastAsia="Amiri" w:cs="Amiri"/>
          <w:color w:val="111111"/>
          <w:sz w:val="28"/>
          <w:sz w:val="28"/>
          <w:szCs w:val="28"/>
          <w:rtl w:val="true"/>
          <w:lang w:bidi="ar-SA"/>
        </w:rPr>
        <w:t xml:space="preserve">عَنْ عَلِيِّ بْنِ رِئَابٍ وَ عَبْدِ اللَّهِ بْنِ جَبَلَةَ عَنْ إِسْحَاقَ بْنِ عَمَّارٍ عَنْ عَبْدٍ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فِي يَدِهِ دَارٌ لَيْسَتْ لَهُ وَ لَمْ تَزَلْ فِي يَدِهِ وَ يَدِ آبَائِهِ مِنْ قَبْلِهِ قَدْ أَعْلَمَهُ مَنْ مَضَى مِنْ آبَائِهِ أَنَّهَا لَيْسَتْ لَهُمْ وَ لَا يَدْرُونَ لِمَنْ هِيَ فَيَبِيعُهَا وَ يَأْخُذُ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يَعْرِفُ صَاحِبَهَا وَ لَا يَدْرِي لِمَنْ هِيَ وَ لَا أَظُنُّهُ يَجِي‌ءُ لَهَا رَبٌّ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 سُكْنَاهَا أَوْ مَكَانَهَا فِي يَدِهِ فَيَقُولُ أَبِيعُكَ سُكْنَايَ وَ تَكُونُ فِي يَدِكَ كَمَا هِيَ فِي 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يَبِيعُهَا عَلَى هَذَا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درباره‌ي شخصي كه منزلي را در دست دارد ولي مال خودش نيست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پدران به فرزندان مي‌گفتند كه اين خانه مال 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آن سكني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نمي‌دانند مال كيست، آيا مي‌توانند آن را بفروشند و ثمنش را اخذ كنند؟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آن‌چه را كه مال خودش نيست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را نمي‌شناسد و نمي‌داند مال كيست و اصلاً گمان نمي‌كنم صاحبي براي آن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آن‌چه را كه مال خودش نيست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مي‌تواند سُكني يا مكان آن را كه در دست دارد بفروشد و بگويد سكناي خود را مي‌فروشم و همان‌گونه كه در دست من بود در دست تو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اين نحو مي‌فروشد</w:t>
      </w:r>
      <w:r>
        <w:rPr>
          <w:rFonts w:eastAsia="IRNazanin" w:cs="IRNazanin"/>
          <w:color w:val="111111"/>
          <w:sz w:val="28"/>
          <w:szCs w:val="28"/>
          <w:rtl w:val="true"/>
          <w:lang w:bidi="fa-IR"/>
        </w:rPr>
        <w:t>.</w:t>
      </w:r>
      <w:r>
        <w:rPr>
          <w:rStyle w:val="FootnoteAnchor"/>
          <w:rtl w:val="true"/>
        </w:rPr>
        <w:footnoteReference w:id="27"/>
      </w:r>
      <w:bookmarkStart w:id="41" w:name="pg2092_29591"/>
    </w:p>
    <w:p>
      <w:pPr>
        <w:pStyle w:val="BookText"/>
        <w:rPr/>
      </w:pPr>
      <w:bookmarkEnd w:id="41"/>
      <w:r>
        <w:rPr>
          <w:rFonts w:ascii="Amiri" w:hAnsi="Amiri" w:eastAsia="Amiri" w:cs="Amiri"/>
          <w:color w:val="111111"/>
          <w:sz w:val="28"/>
          <w:sz w:val="28"/>
          <w:szCs w:val="28"/>
          <w:rtl w:val="true"/>
          <w:lang w:bidi="ar-SA"/>
        </w:rPr>
        <w:t>اين روايت از لحاظ سند تمام است و بيان مي‌كند منفعت خانه قابل فروش است؛ بدون اين‌كه إعمال عنايتي شده و احساس تجوّز شود</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4535353_3650668749"/>
      <w:bookmarkStart w:id="43" w:name="_Toc16"/>
      <w:bookmarkEnd w:id="42"/>
      <w:r>
        <w:rPr>
          <w:rtl w:val="true"/>
        </w:rPr>
        <w:t>ج</w:t>
      </w:r>
      <w:r>
        <w:rPr>
          <w:rtl w:val="true"/>
        </w:rPr>
        <w:t xml:space="preserve">: </w:t>
      </w:r>
      <w:r>
        <w:rPr>
          <w:rtl w:val="true"/>
        </w:rPr>
        <w:t>فروش اراضي خراجيه</w:t>
      </w:r>
      <w:bookmarkEnd w:id="43"/>
    </w:p>
    <w:p>
      <w:pPr>
        <w:pStyle w:val="BookText"/>
        <w:rPr/>
      </w:pPr>
      <w:r>
        <w:rPr>
          <w:rFonts w:ascii="Amiri" w:hAnsi="Amiri" w:eastAsia="Amiri" w:cs="Amiri"/>
          <w:color w:val="111111"/>
          <w:sz w:val="28"/>
          <w:sz w:val="28"/>
          <w:szCs w:val="28"/>
          <w:rtl w:val="true"/>
          <w:lang w:bidi="ar-SA"/>
        </w:rPr>
        <w:t>روايات مربوط به اين دسته را در بحث اراضي خراجيه ذكر 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جمله‌ي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محمد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مُحَمَّدِ بْنِ سَمَاعَةَ عَنْ عَبْدِ اللَّهِ بْنِ جَبَلَةَ عَنْ عَلِيِّ بْنِ الْحَارِثِ عَنْ بَكَّارِ بْنِ أَبِي بَكْرٍ عَنْ مُحَمَّدِ بْنِ شُرَيْحٍ</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 مِنْ أَرْضِ الْخَرَاجِ 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يَشْتَرِيهَا الرَّجُلُ وَ عَلَيْهِ خَرَاجُهَا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يَسْتَحْيِيَ مِنْ عَيْبِ ذَلِكَ</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محمد بن شريح الحضرمي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شراء زمين‌هاي خراجي سؤال كردم، حضرت خوش نداشتند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خراج مال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كردند اگر شخصي بخرد و خراجش را بپردازد 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مگر اين‌كه از عيب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اهل ذمه بايد خراج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نيز كه شراء زمين خراجي را به شرط پرداخت خراج جايز مي‌داند احساس تجوّز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اين سه دسته، بعضي روايات ديگر هم وجود دارد كه شراء در مورد منفعت به كار گرفته شده كه لازمه‌ي آن، مبيع بودن منفعت مي‌باشد؛ مثل صحيحه‌ي علي بن جعفر در شراء حق 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مُحَمَّدِ بْنِ أَحْمَدَ الْعَلَوِيِّ عَنِ الْعَمْرَكِيِّ عَنْ عَلِيِّ بْنِ جَعْفَرٍ عَنْ أَخِيهِ مُوسَى بْنِ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امْرَأَتَانِ قَالَتْ إِحْدَاهُمَا لَيْلَتِي وَ يَوْمِي لَكَ يَوْماً أَوْ شَهْراً أَوْ مَا كَانَ أَ يَجُوزُ ذَلِكَ قَالَ إِذَا طَابَتْ نَفْسُهَا وَ اشْتَرَى ذَلِكَ مِنْهَا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عَلِيُّ بْنُ جَعْفَرٍ فِي كِتَابِه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جناب علي بن جعفر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موسي بن جعفر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درباره‌ي مردي كه دو زن دارد و يكي از آن دو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من براي تو به مدت يك روز يا يك ماه يا مادامي كه هست، آيا آن جايز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طيب نفس باشد و مرد آن را از زن بخرد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تأمّل در موارد استعمال و رجوع به ارتكاز، لزوم عين بودن مبيع احساس نمي‌شود، بلكه حقوق و منافع نيز اگر به گونه‌اي ثبات داشته و از حيثيت تدرّج آن غمض عين شود مي‌تواند به عنوان مبيع واقع شده و قابل فروش باشد، مانند خدمت عبد مدبّر در طول حيات مولايش كه به عنوان يك واحد در نظر گرفته مي‌شود و قابل فروش است، كما اين‌كه امروزه نيز فروش حق، مانند امتياز آب، برق، تلفن، گاز، سرقفلي</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اين حق به صاحب آن اجازه مي‌دهد ثمره‌ي فعاليت خود را از مالك يا كسي كه پس از او قصد اجاره‌ي محل را دارد دريافت كند و همچنين اختيار تام مالك براي بيرون كردن مستأجر را از بين مي‌برد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السرقفلية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ما لو استاجر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دكانا او دارا او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تمام الاجارة ادّعى شيئا بعنوان السرقفلية، فإن الأخذ حرام مؤكد سواء أخذها من المالك أو غيره، إذ لا حق له بعد تمام الإجارة مع فرض عدم شرط مع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استأجر محلا للتجارة مثلا في مدة طويلة و كان له حق إيجاره من غيره و اتفق ترقي اجرة المحل في المدة، فله إجارته بمقدار ما استأجره أو اقل، و أخذ مقدار بعنوان السرقفلية لكي يؤجره منه حسب توافقهما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استأجر دكة مثلا سنة و شرط على المؤجر أن لا يزيد على مبلغ الإجارة إلى عشرين سنة مثلا، و شرط أيضا أنه لو حوّل المكان إلى غيره و هو إلى غيره و هكذا، يعمل المؤجر معه معاملته، ثم اتفق ارتفاع أجرته، فله أن يحول المحل الى غيره، و يأخذ منه مقدارا بعنوان السرقفلية ليحوّل المحل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شرط على المؤجر في ضمن العقد ان لا يؤجر المحل من غيره و يؤجره منه سنويا بالاجارة المتعارفة في كل سنة، فله اخذ مقدار بعنوان السرقفلية لإسقاط حقه أو لتخلية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أن يأخذ أي مقدار شاء بعنوان السرقفلية من شخص ليؤجر المحل منه، كما أن للمستأجر في أثناء مدة الاجارة أن يأخذ السرقفلية من ثالث للايجار منه اذا كان له حق الايجار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مرسوم است بدون</w:t>
      </w:r>
    </w:p>
    <w:p>
      <w:pPr>
        <w:pStyle w:val="BookText"/>
        <w:rPr/>
      </w:pPr>
      <w:r>
        <w:rPr>
          <w:rFonts w:ascii="Amiri" w:hAnsi="Amiri" w:eastAsia="Amiri" w:cs="Amiri"/>
          <w:color w:val="111111"/>
          <w:sz w:val="28"/>
          <w:sz w:val="28"/>
          <w:szCs w:val="28"/>
          <w:rtl w:val="true"/>
          <w:lang w:bidi="ar-SA"/>
        </w:rPr>
        <w:t>اين‌كه مسامحه‌اي در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بيشتر درباره‌ي حقّ و وقوع آن به عنوان معوّض و عوض در آينده خواهد آمد إن شاء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فرمايش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مبيع بايد حتماً عين باشد درست نيست، بلكه هر چيزي كه مورد توجه عقلاء بوده و ماليت داشته و به گونه‌اي ثبات داشته باشد مي‌تواند به عنوان مبيع واقع شود</w:t>
      </w:r>
      <w:r>
        <w:rPr>
          <w:rFonts w:eastAsia="IRNazanin" w:cs="IRNazanin"/>
          <w:color w:val="111111"/>
          <w:sz w:val="28"/>
          <w:szCs w:val="28"/>
          <w:rtl w:val="true"/>
          <w:lang w:bidi="fa-IR"/>
        </w:rPr>
        <w:t>.</w:t>
      </w:r>
      <w:bookmarkStart w:id="44" w:name="pg2092_29594"/>
    </w:p>
    <w:p>
      <w:pPr>
        <w:pStyle w:val="Heading5"/>
        <w:numPr>
          <w:ilvl w:val="4"/>
          <w:numId w:val="1"/>
        </w:numPr>
        <w:rPr/>
      </w:pPr>
      <w:bookmarkStart w:id="45" w:name="__RefHeading___Toc4535355_3650668749"/>
      <w:bookmarkStart w:id="46" w:name="_Toc17"/>
      <w:bookmarkEnd w:id="44"/>
      <w:bookmarkEnd w:id="45"/>
      <w:r>
        <w:rPr>
          <w:rtl w:val="true"/>
        </w:rPr>
        <w:t xml:space="preserve">كلام شيخ قدس سره </w:t>
      </w:r>
      <w:r>
        <w:rPr>
          <w:rtl w:val="true"/>
        </w:rPr>
        <w:t xml:space="preserve">- </w:t>
      </w:r>
      <w:r>
        <w:rPr>
          <w:rtl w:val="true"/>
        </w:rPr>
        <w:t>در عدم لزوم عين بودن عِوَض</w:t>
      </w:r>
      <w:bookmarkEnd w:id="46"/>
    </w:p>
    <w:p>
      <w:pPr>
        <w:pStyle w:val="BookText"/>
        <w:rPr/>
      </w:pPr>
      <w:r>
        <w:rPr>
          <w:rFonts w:ascii="Amiri" w:hAnsi="Amiri" w:eastAsia="Amiri" w:cs="Amiri"/>
          <w:color w:val="111111"/>
          <w:sz w:val="28"/>
          <w:sz w:val="28"/>
          <w:szCs w:val="28"/>
          <w:rtl w:val="true"/>
          <w:lang w:bidi="ar-SA"/>
        </w:rPr>
        <w:t>مرحوم شيخ در مورد عِوض قبول مي‌كنند كه منافع هم مي‌تواند ثمن واقع شود و لازم نيست حتماً عين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مرادشان از منافع، منافع مملوكه است مانند منفعتِ دار، منفعت عبد، منفعت دابه و امثال آن؛ مثلاً مي‌تواند كتاب را در مقابل يك ماه سكونت منزل يا يك سال استفاده از ماشينِ مشتري بفروشد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هم كه قبول كرديم مبيع لازم نيست عين باشد، به طريق اولي در مورد عوض و ثمن مي‌گوييم لازم نيست عين باشد</w:t>
      </w:r>
      <w:r>
        <w:rPr>
          <w:rFonts w:eastAsia="IRNazanin" w:cs="IRNazanin"/>
          <w:color w:val="111111"/>
          <w:sz w:val="28"/>
          <w:szCs w:val="28"/>
          <w:rtl w:val="true"/>
          <w:lang w:bidi="fa-IR"/>
        </w:rPr>
        <w:t>.</w:t>
      </w:r>
      <w:bookmarkStart w:id="47" w:name="pg2092_29595"/>
    </w:p>
    <w:p>
      <w:pPr>
        <w:pStyle w:val="Heading3"/>
        <w:numPr>
          <w:ilvl w:val="2"/>
          <w:numId w:val="1"/>
        </w:numPr>
        <w:rPr/>
      </w:pPr>
      <w:bookmarkStart w:id="48" w:name="__RefHeading___Toc4535357_3650668749"/>
      <w:bookmarkStart w:id="49" w:name="_Toc18"/>
      <w:bookmarkEnd w:id="47"/>
      <w:bookmarkEnd w:id="48"/>
      <w:r>
        <w:rPr>
          <w:rtl w:val="true"/>
        </w:rPr>
        <w:t>آيا عمل حرّ مي‌تواند عوض واقع شود؟</w:t>
      </w:r>
      <w:bookmarkEnd w:id="49"/>
    </w:p>
    <w:p>
      <w:pPr>
        <w:pStyle w:val="Heading4"/>
        <w:numPr>
          <w:ilvl w:val="3"/>
          <w:numId w:val="1"/>
        </w:numPr>
        <w:rPr/>
      </w:pPr>
      <w:bookmarkStart w:id="50" w:name="__RefHeading___Toc4535359_3650668749"/>
      <w:bookmarkStart w:id="51" w:name="_Toc19"/>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مرحوم شيخ بعد از قبول اين‌كه منافع مي‌تواند ثمن واقع شود، اين مسأله را مطرح مي‌كنند</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أمّا عمل الحرّ،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المعاوضة عليه من الأموال، فلا إشكال، و إلّا ففيه إشكال؛ من حيث احتمال اعتبار كون العوضين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المعاوضة؛ كما يدلّ عليه ما تقدّم عن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آيا عمل حرّ كه منفعت است مي‌تواند به عنوان ثمن واقع شود ـ مثلاً كتاب را در مقابل يك روز كار مشتري بفروشد ـ يا نمي‌تواند؟</w:t>
      </w:r>
    </w:p>
    <w:p>
      <w:pPr>
        <w:pStyle w:val="BookText"/>
        <w:rPr/>
      </w:pPr>
      <w:r>
        <w:rPr>
          <w:rFonts w:ascii="IRNazanin" w:hAnsi="IRNazanin" w:eastAsia="IRNazanin"/>
          <w:color w:val="111111"/>
          <w:sz w:val="28"/>
          <w:sz w:val="28"/>
          <w:szCs w:val="28"/>
          <w:rtl w:val="true"/>
          <w:lang w:bidi="fa-IR"/>
        </w:rPr>
        <w:t>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بستگي دارد به اين‌كه عمل حرّ را قبل از معاوضه مال محسوب كنيم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معاوضه ماليت داشته باشد مي‌تواند ثمن واقع شود، اما اگر ماليت نداشته باشد مشكل است؛ چون احتمال دارد عوضين قبل از معاوضه بايد ماليت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اين‌كه بعد از معاوضه ماليت پيدا كند در صحت بيع كفايت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در تعريف مصباح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بالفعل و قبل از معاوضه بايد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عمل حرّ بعد از معاوضه ماليت دارد شبهه‌اي در آن نيست، پس مي‌تواند به عنوان ثمن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كسي زيد را براي يك روز كار اجير كرد مالك آن عمل مي‌شود و مي‌تواند آن عمل را در معامله‌ي ديگري به عنوان ثمن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معاوضه ماليت دارد يا نه احتياج به بررسي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بررسي، مناسب است توضيحي درباره‌ي مال و تفاوت آن با ملك ذكر شود</w:t>
      </w:r>
      <w:r>
        <w:rPr>
          <w:rFonts w:eastAsia="IRNazanin" w:cs="IRNazanin"/>
          <w:color w:val="111111"/>
          <w:sz w:val="28"/>
          <w:szCs w:val="28"/>
          <w:rtl w:val="true"/>
          <w:lang w:bidi="fa-IR"/>
        </w:rPr>
        <w:t>.</w:t>
      </w:r>
    </w:p>
    <w:p>
      <w:pPr>
        <w:pStyle w:val="Heading4"/>
        <w:numPr>
          <w:ilvl w:val="3"/>
          <w:numId w:val="1"/>
        </w:numPr>
        <w:rPr/>
      </w:pPr>
      <w:bookmarkStart w:id="52" w:name="__RefHeading___Toc4535361_3650668749"/>
      <w:bookmarkStart w:id="53" w:name="_Toc20"/>
      <w:bookmarkEnd w:id="52"/>
      <w:r>
        <w:rPr>
          <w:rtl w:val="true"/>
        </w:rPr>
        <w:t>اشاره به تعريف مال و تفاوت آن با ملك</w:t>
      </w:r>
      <w:bookmarkEnd w:id="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مال مي‌گويند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يميل اليه الناس و يرغب فيه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رابطه‌ي اختصاصِ شيئي به فرد يا شيء ديگر است كه درباره‌ي حقيقت آن دو إن شاء الله بعداً توضيح خواهيم داد</w:t>
      </w:r>
      <w:r>
        <w:rPr>
          <w:rFonts w:eastAsia="IRNazanin" w:cs="IRNazanin"/>
          <w:color w:val="111111"/>
          <w:sz w:val="28"/>
          <w:szCs w:val="28"/>
          <w:rtl w:val="true"/>
          <w:lang w:bidi="fa-IR"/>
        </w:rPr>
        <w:t>.</w:t>
      </w:r>
      <w:bookmarkStart w:id="54" w:name="pg2092_29596"/>
    </w:p>
    <w:p>
      <w:pPr>
        <w:pStyle w:val="BookText"/>
        <w:rPr/>
      </w:pPr>
      <w:bookmarkEnd w:id="54"/>
      <w:r>
        <w:rPr>
          <w:rFonts w:ascii="IRNazanin" w:hAnsi="IRNazanin" w:eastAsia="IRNazanin"/>
          <w:color w:val="111111"/>
          <w:sz w:val="28"/>
          <w:sz w:val="28"/>
          <w:szCs w:val="28"/>
          <w:rtl w:val="true"/>
          <w:lang w:bidi="fa-IR"/>
        </w:rPr>
        <w:t>بين مال و ملك نسبت عموم و خصوص من وجه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چيزي مال باشد ولي ملك نباشد؛ مثلاً طلاهايي كه در دل معادن جاي دارد مال است؛ چون يميل اليه الناس و يرغب فيه العقلاء، ولي ملك نيست؛ زيرا به كسي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پرنده‌ي زيبايي كه در هوا پرواز مي‌كند، آهويي كه در دشت چرا مي‌كند مال است امّا ملك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ممكن است چيزي ملك باشد ولي مال نباشد؛ زيرا آن‌قدر كم ارزش است كه لا يرغب فيه العقلاء به نحوي كه ثمن در مقابلش پرداخت كنند؛ مثلاً يك دانه گندم از يك كومه، ملك زيد است ولي ماليت ندارد؛ يعني چيزي نيست كه عقلاء به آن رغبت داشته و در مقابلش پول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هم هر دو در چيزي جمع مي‌شوند كه به آن مالِ مضاف گفته مي‌شود؛ مانند كتاب زيد، ماشين زيد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ماليت دارد و هم اختصاص به زيد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چيزي نه مال است و نه ملك، مانند يك قطره آب دريا كه نه مورد رغبت است و نه ملك كسي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تعريف مال و تفاوت آن با ملك، بايد بررسي كنيم آيا عمل حرّ قبل از معاوضه ماليت دارد و در صورت مال بودن آيا ملك نيز هست يا خير؟ اگر اثبات شود عمل حرّ قبل از معاوضه ماليت داشته و ملك آن حرّ مي‌باشد ـ يعني مال مضاف است ـ ثمره‌ي عظيمي بر آن مترتب خواهد شد و آن اين‌كه</w:t>
      </w:r>
      <w:r>
        <w:rPr>
          <w:rFonts w:eastAsia="IRNazanin" w:cs="IRNazanin"/>
          <w:color w:val="111111"/>
          <w:sz w:val="28"/>
          <w:szCs w:val="28"/>
          <w:rtl w:val="true"/>
          <w:lang w:bidi="fa-IR"/>
        </w:rPr>
        <w:t>:</w:t>
      </w:r>
    </w:p>
    <w:p>
      <w:pPr>
        <w:pStyle w:val="Heading4"/>
        <w:numPr>
          <w:ilvl w:val="3"/>
          <w:numId w:val="1"/>
        </w:numPr>
        <w:rPr/>
      </w:pPr>
      <w:bookmarkStart w:id="55" w:name="__RefHeading___Toc4535363_3650668749"/>
      <w:bookmarkStart w:id="56" w:name="_Toc21"/>
      <w:bookmarkEnd w:id="55"/>
      <w:r>
        <w:rPr>
          <w:rtl w:val="true"/>
        </w:rPr>
        <w:t>ثمره‌ي مهم ماليّت عمل حرّ قبل از معاوضه</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كسي مانع رفتن پزشكي به مطب شد به اين معناست كه آن مقدار پولي را كه پزشك مي‌توانست در آن روز درآمد داشته باشد اتلاف كرده و در نتيجه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پاي كسي را شكست علاوه بر ديه‌ي پا، آن مقدار پولي را كه در آن مدت به خاطر شكستگي پا نتوانسته استيفاء كند ضامن مي‌باشد و اين در خيلي از نظام‌هاي حقوقي دنيا مطرح بوده و اجرا مي‌شود</w:t>
      </w:r>
      <w:r>
        <w:rPr>
          <w:rFonts w:eastAsia="IRNazanin" w:cs="IRNazanin"/>
          <w:color w:val="111111"/>
          <w:sz w:val="28"/>
          <w:szCs w:val="28"/>
          <w:rtl w:val="true"/>
          <w:lang w:bidi="fa-IR"/>
        </w:rPr>
        <w:t>.</w:t>
      </w:r>
      <w:r>
        <w:rPr>
          <w:rStyle w:val="FootnoteAnchor"/>
          <w:rtl w:val="true"/>
        </w:rPr>
        <w:footnoteReference w:id="33"/>
      </w:r>
      <w:bookmarkStart w:id="57" w:name="pg2092_29597"/>
    </w:p>
    <w:p>
      <w:pPr>
        <w:pStyle w:val="Heading3"/>
        <w:numPr>
          <w:ilvl w:val="2"/>
          <w:numId w:val="1"/>
        </w:numPr>
        <w:rPr/>
      </w:pPr>
      <w:bookmarkStart w:id="58" w:name="__RefHeading___Toc4535365_3650668749"/>
      <w:bookmarkStart w:id="59" w:name="_Toc22"/>
      <w:bookmarkEnd w:id="57"/>
      <w:bookmarkEnd w:id="58"/>
      <w:r>
        <w:rPr>
          <w:rtl w:val="true"/>
        </w:rPr>
        <w:t>آيا عمل حرّ قبل از معاوضه مال است؟</w:t>
      </w:r>
      <w:bookmarkEnd w:id="59"/>
    </w:p>
    <w:p>
      <w:pPr>
        <w:pStyle w:val="Heading4"/>
        <w:numPr>
          <w:ilvl w:val="3"/>
          <w:numId w:val="1"/>
        </w:numPr>
        <w:rPr/>
      </w:pPr>
      <w:bookmarkStart w:id="60" w:name="__RefHeading___Toc4535367_3650668749"/>
      <w:bookmarkStart w:id="61" w:name="_Toc23"/>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 xml:space="preserve">خيلي از أعلام از جمله سيد يزدي قدس سره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 الحرّ قبل وقوع 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إنّه مال عرفيّ مطلقا إذ لا فرق بينه و بين عمل العبد مع أنّه لا إشكال في كونه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إنّه ليس بمال فعلا و لذا لا يتعلّق به الاستطاعة إذ لا يجب الحجّ على من كان قادرا على الكسب في طريق الحجّ أو إجارة نفسه و صرف الأجرة في الحجّ و أيضا لو حبسه الظّالم لا يكون ضامنا لما يمكنه أن يكتسب في ذلك اليوم مثلا بخلاف ما إذا حبس العبد أو الدّابّة فإنّه ضامن لمنافعهما و إن لم يستوفها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 عمل الكسوب و غيره و يقال إنّ الأوّل مال عرفيّ دون الثّاني و هذا غير بعيد من الصّواب للصّدق العرفي في الأوّل دون الثّاني و يمكن هذا الفرق في مسألة الضّمان و تعلّق الاستطاعة أيضا بل في مسألة الكلّي في الذمّة أيضا يمكن الفرق بين من كان من شأنه بحسب العادة تملّك ذلك المقدار كما إذا كان له مزرعة يحصل منها ذلك المقدار عادة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في عمل الحرّ إن كان من جهة عدم المالية،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 لما مرّ، و إن كان من جهة عدم الملكية،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في المبيع و لا في العوض أن يكون مملوكا، بل قابلا لأن يملك بالبيع أو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مرحوم امام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 عمل الحرّ مال سواء كان كسوباً أم لا؛ ضرورة أنّ خياطة الثوب أو حفر النهر، مال يبذل بإزائه الثمن، و ليس المال إلّا ما يكون مورداً لرغبة العقلاء و طلبهم، و معه يبذلون بإزائه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ماليته باعتبار توقّع حصوله و وجوده، لكن لا بمعنى أنّه قيد لها، بل بمعنى كونه مالًا بلحاظه، فيكون ذلك كجهة تعليليّة لذلك، فالفرق بين عمل الكسوب و غيره من جهة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دون الثاني، كما التزم به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يفرق في صدق مفهوم المال على عمل الحرّ بين وقوع المعاوضة عليه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ما ذكرناه سابقا من أن مالية الأشياء متقومة برغبة الناس فيها رغبة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ذلك صدق الملك عليها، لأن النسبة بينهما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يوجد المال و لا يتحقق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كالمباحات الأصلية قبل حيازتها، فإنها مال و ليست بمملوكة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يوجد الملك، و لا يصدق عليه مفهوم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كحبة من الحنطة، فإنها ملك لصاحبه، و ليست بمال، إذ لا يبذل بإزائها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يجتمعان و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عمل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مهمات الأموال العرفية و إن لم يكن مملوكا لأحد بالملكية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مملوك لصاحبه بالملكية الذاتية الأولية على ما عرفته في أول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برخي ديگر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عمل الحرّ، فان قلنا انه قبل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انه من الأموال، بداهة انّ حاله حال عمل العبد، في كونه ممّا يرغب فيه، و يبدل بإزائه المال، و ان كان قبل المعاوضة، لا يكون ملكا، بخلاف عمل العبد، لانّه ملك لسيّده بتبعه، و لا شبهة في عدم اعتبار الملكيّة قبلها، لوضوح جعل الكلى، عوضا في البيع، مع عدم كونه ملكا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مالية المال تكون بحدوث الرغبة في الشي‌ء على نحو يتنافس فيه و هذا المعنى لا يتوقف على الوجود فان الذهب و الياقوت مما يرغب فيهما وجدا أو عدما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يظهر الفرق بين عمل الحرّ و بين الأعيان الذمية مثل المبيع في السلف و الثمن في النسية فإنه لا وجود لهما في الذمة قبل المعاوضة مع انه لا إشكال في صحة المعاوضة عليهما و كونهما مال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رأي را اختيار كرده‌اند كه عمل حرّ</w:t>
      </w:r>
      <w:bookmarkStart w:id="62" w:name="pg2092_29598"/>
    </w:p>
    <w:p>
      <w:pPr>
        <w:pStyle w:val="BookText"/>
        <w:rPr/>
      </w:pPr>
      <w:bookmarkEnd w:id="62"/>
      <w:r>
        <w:rPr>
          <w:rFonts w:ascii="IRNazanin" w:hAnsi="IRNazanin" w:eastAsia="IRNazanin"/>
          <w:color w:val="111111"/>
          <w:sz w:val="28"/>
          <w:sz w:val="28"/>
          <w:szCs w:val="28"/>
          <w:rtl w:val="true"/>
          <w:lang w:bidi="fa-IR"/>
        </w:rPr>
        <w:t>قبل از معاوضه مال است و ماليّت آن در گرو تحقق معاوضه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فنّي‌تر از ديگران وارد بحث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وجه از جانب منكرين ماليّت عمل حرّ قبل از معاوضه ارائه كرده، سپس هر دو را نقد مي‌كند</w:t>
      </w:r>
      <w:r>
        <w:rPr>
          <w:rFonts w:eastAsia="IRNazanin" w:cs="IRNazanin"/>
          <w:color w:val="111111"/>
          <w:sz w:val="28"/>
          <w:szCs w:val="28"/>
          <w:rtl w:val="true"/>
          <w:lang w:bidi="fa-IR"/>
        </w:rPr>
        <w:t>.</w:t>
      </w:r>
    </w:p>
    <w:p>
      <w:pPr>
        <w:pStyle w:val="Heading4"/>
        <w:numPr>
          <w:ilvl w:val="3"/>
          <w:numId w:val="1"/>
        </w:numPr>
        <w:rPr/>
      </w:pPr>
      <w:bookmarkStart w:id="63" w:name="__RefHeading___Toc4535369_3650668749"/>
      <w:bookmarkStart w:id="64" w:name="_Toc24"/>
      <w:bookmarkEnd w:id="63"/>
      <w:r>
        <w:rPr>
          <w:rtl w:val="true"/>
        </w:rPr>
        <w:t xml:space="preserve">ارائه و نقد وجوه عدم ماليّت عمل حرّ قبل از معاوضه از جانب محقّق اصفهاني </w:t>
      </w:r>
      <w:r>
        <w:rPr>
          <w:rtl w:val="true"/>
        </w:rPr>
        <w:t xml:space="preserve">- </w:t>
      </w:r>
      <w:r>
        <w:rPr>
          <w:rtl w:val="true"/>
        </w:rPr>
        <w:t xml:space="preserve">رحمة الله عليه </w:t>
      </w:r>
      <w:r>
        <w:rPr>
          <w:rtl w:val="true"/>
        </w:rPr>
        <w:t>-</w:t>
      </w:r>
      <w:bookmarkEnd w:id="64"/>
    </w:p>
    <w:p>
      <w:pPr>
        <w:pStyle w:val="Heading5"/>
        <w:numPr>
          <w:ilvl w:val="4"/>
          <w:numId w:val="1"/>
        </w:numPr>
        <w:rPr/>
      </w:pPr>
      <w:bookmarkStart w:id="65" w:name="__RefHeading___Toc4535371_3650668749"/>
      <w:bookmarkStart w:id="66" w:name="_Toc25"/>
      <w:bookmarkEnd w:id="65"/>
      <w:r>
        <w:rPr>
          <w:rtl w:val="true"/>
        </w:rPr>
        <w:t xml:space="preserve">وجه اوّل محقق اصفهاني قدس سره </w:t>
      </w:r>
      <w:r>
        <w:rPr>
          <w:rtl w:val="true"/>
        </w:rPr>
        <w:t>-</w:t>
      </w:r>
      <w:bookmarkEnd w:id="66"/>
    </w:p>
    <w:p>
      <w:pPr>
        <w:pStyle w:val="Heading6"/>
        <w:numPr>
          <w:ilvl w:val="5"/>
          <w:numId w:val="1"/>
        </w:numPr>
        <w:rPr/>
      </w:pPr>
      <w:bookmarkStart w:id="67" w:name="__RefHeading___Toc4535373_3650668749"/>
      <w:bookmarkStart w:id="68" w:name="_Toc26"/>
      <w:bookmarkEnd w:id="67"/>
      <w:r>
        <w:rPr>
          <w:rtl w:val="true"/>
        </w:rPr>
        <w:t>اشاره</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وصف ثبوتي بايد موضوعش نيز ثبوت و وجود داشته باشد، البتّه بايد در نظر داشت كه ثبوت كلّ شيء بحسبه؛ اگر چيزي جوهر باشد ثبوتش به نحو ثبوت جوهري است، عرض باشد به نحو عرضي است، امر انتزاعي و معقول ثاني</w:t>
      </w:r>
    </w:p>
    <w:p>
      <w:pPr>
        <w:pStyle w:val="BookText"/>
        <w:rPr/>
      </w:pPr>
      <w:r>
        <w:rPr>
          <w:rFonts w:ascii="IRNazanin" w:hAnsi="IRNazanin" w:eastAsia="IRNazanin"/>
          <w:color w:val="111111"/>
          <w:sz w:val="28"/>
          <w:sz w:val="28"/>
          <w:szCs w:val="28"/>
          <w:rtl w:val="true"/>
          <w:lang w:bidi="fa-IR"/>
        </w:rPr>
        <w:t>فلسفي باشد ثبوتش به ثبوت منشأ انتزاع آن است و اگر اعتباري محض باشد ثبوت موضوعش نيز به همان نحو مناسب اعتباري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الشيء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آن‌جا كه وصفي ثبوتي است، موضوع آن نيز بايد به نحوي از أنحاء موجود باشد؛ چراكه معنا ندارد موضوعي كه معدوم است داراي وصفي ثبوتي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عمل حرّ چون بالفعل معدوم است و تحقق پيدا نكرده ـ نفس عمل معدوم است، هر چند توانايي آن بالفعل موجود است</w:t>
      </w:r>
      <w:r>
        <w:rPr>
          <w:rStyle w:val="FootnoteAnchor"/>
          <w:rtl w:val="true"/>
        </w:rPr>
        <w:footnoteReference w:id="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الآمال في شرح كتاب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بكونه بعد المعاوضة كونه بعد وجود العمل بمقتضى المعاوضة و الا فمطلق كونه بعدها و ان لم يباشر العمل لا يوجب تغيرا في حال العمل حتّى يدخل بسبب ذلك في عنوان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انا نقول ان المراد بعمل الحرّ اثر عمله و الا فنفس العمل قبل الوجود معدوم و في حال الوجود مستدرج يوجد منه شي‌ء و يفنى ثم يوجد الأخر و هكذا فهو غير فارّ الذات كما انّه بعد الفراغ منه فإن بالمرة غير موجود أصلا فلا يقبل الاتصاف بعنوان المال في شي‌ء من الأحوال لكن مع ذلك إطلاق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اشكال؛ لأن أثر عمل الحرّ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محسوس كالحاصل من الصياغة و الخياطة و نحوهما و غير محسوس كالصّلوة و الصّوم الصادرين ممن استوجر لهما و القسم الأوّل مما لا بأس بصدق المال عليه و في صدقه على القسم الأخير اشكال ان لم نقل بأنّ الظّاهر عدم صدقه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پس هيچ وصف ثبوتي حتّي به نحو اعتباري نمي‌تواند داشته باشد؛ چه رسد به وصف انتزاعي، عرضي يا 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حرّ عارض نمي‌شود و عمل حرّ ماليّت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وجه عدم كونه مالا قبل المعاوضة، إمّا كون المالية صفة وجودية و لو بوجود منشأ انتزاعها، فلا ينتزع من المعدوم، و إمّا لأنّه لا يصدق عرفا على الحرّ بملاحظة عمله أنّه ذومال، و لذا لا يتعلق به الاستطاعة و لا يضمن عمله إذا حبسه الظالم، بخلاف ما إذا كان أجيرا للغير فإنّه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الوجه هو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فيه بين وقوع المعاوضة عليه و عدمه، لبقائه على عدمه، و ينتقض بالكلي الذمي في باب السلف، فإنّه أيضا معدوم فلا يكون مالا، و بمطلق المنفعة في الإجارة، مع أنّها أيضا لا تتعلق إلّا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الوجه هو الثاني كما يشهد له الفرق بين وقوع المعاوضة عليه و عدمه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النقض بالمبيع الكلي الذمي، بل بالثمن الكلي الذمي و بخصوص المنافع العملية في باب الإجارة، أنّ غاية ما يقتضيه هذا الوجه هو نفي الملكية و كونه ذا مال لا نفي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المالية و الملكية اعتباران عقلائيان، تنتزع الاولى من الشي‌ء بملاحظة كونه في حد ذاته مما يميل إليه النوع و يرغبون فيه و يبذلون بإزائه شيئا، فالمنّ من الحنطة في حد نفسه ليس كالمنّ من التراب مثلا، بل ينتزع عنه عنوان المالية بالاعتبارات المتقدمة، فهي و إن كانت صفة ثبوتية إلّا أنّها اعتبارية، و موردها ما يكون متحيّثا في حد ذاته بتلك الحيثيات، غاية الأمر أنّ هذا الشي‌ء الذي هو في حد ذاته مال، تارة يكون موجودا، و أخرى معدوما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فعلية البذل موقوفة على تقدير وجوده في الذمة، أو تقدير وجوده بوجود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كالمنفعة التي هي من حيثيات العين و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ينتزع الثانية بملاحظة </w:t>
      </w:r>
      <w:r>
        <w:rPr>
          <w:rFonts w:eastAsia="Amiri" w:cs="Amiri" w:ascii="Amiri" w:hAnsi="Amiri"/>
          <w:color w:val="111111"/>
          <w:sz w:val="28"/>
          <w:szCs w:val="28"/>
          <w:rtl w:val="true"/>
          <w:lang w:bidi="ar-SA"/>
        </w:rPr>
        <w:t>... .</w:t>
      </w:r>
      <w:bookmarkStart w:id="69" w:name="pg2092_29600"/>
    </w:p>
    <w:p>
      <w:pPr>
        <w:pStyle w:val="Heading6"/>
        <w:numPr>
          <w:ilvl w:val="5"/>
          <w:numId w:val="1"/>
        </w:numPr>
        <w:rPr/>
      </w:pPr>
      <w:bookmarkStart w:id="70" w:name="__RefHeading___Toc4535375_3650668749"/>
      <w:bookmarkStart w:id="71" w:name="_Toc27"/>
      <w:bookmarkEnd w:id="69"/>
      <w:bookmarkEnd w:id="70"/>
      <w:r>
        <w:rPr>
          <w:rtl w:val="true"/>
        </w:rPr>
        <w:t xml:space="preserve">مناقشه‌ي محقق اصفهاني قدس سره </w:t>
      </w:r>
      <w:r>
        <w:rPr>
          <w:rtl w:val="true"/>
        </w:rPr>
        <w:t xml:space="preserve">- </w:t>
      </w:r>
      <w:r>
        <w:rPr>
          <w:rtl w:val="true"/>
        </w:rPr>
        <w:t>در وجه اوّل</w:t>
      </w:r>
      <w:bookmarkEnd w:id="71"/>
    </w:p>
    <w:p>
      <w:pPr>
        <w:pStyle w:val="BookText"/>
        <w:rPr/>
      </w:pPr>
      <w:r>
        <w:rPr>
          <w:rFonts w:ascii="Amiri" w:hAnsi="Amiri" w:eastAsia="Amiri" w:cs="Amiri"/>
          <w:color w:val="111111"/>
          <w:sz w:val="28"/>
          <w:sz w:val="28"/>
          <w:szCs w:val="28"/>
          <w:rtl w:val="true"/>
          <w:lang w:bidi="ar-SA"/>
        </w:rPr>
        <w:t xml:space="preserve">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وجه حلّاً و نقضاً قابل جواب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نقضي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حرّ بعد از معاوضه كه همه قبول دارند ماليّت دارد، آن هم معدوم است و به صرف معاوضه و أجير شدن، عملِ معدوم موجود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ملاكي كه گفته شد درست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كلّي در ذمّه در باب سلف، مانند بيع يك تُن گندم كه در سال آينده در تيرماه تحويل دهد، با اين‌كه گندم بالفعل معدوم است ولي بيع آن صحيح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اجاره‌ي منافع أعيان، مانند سُكناي دار، ركوب دابّه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منافع بالفعل معدوم بوده و متدرّج الحصول مي‌باشد، ولي با اين حال ماليّت دارد؛ چراكه مورد اجاره بايد مال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حَلّي</w:t>
      </w:r>
    </w:p>
    <w:p>
      <w:pPr>
        <w:pStyle w:val="BookText"/>
        <w:rPr/>
      </w:pPr>
      <w:r>
        <w:rPr>
          <w:rFonts w:ascii="IRNazanin" w:hAnsi="IRNazanin" w:eastAsia="IRNazanin"/>
          <w:color w:val="111111"/>
          <w:sz w:val="28"/>
          <w:sz w:val="28"/>
          <w:szCs w:val="28"/>
          <w:rtl w:val="true"/>
          <w:lang w:bidi="fa-IR"/>
        </w:rPr>
        <w:t>ماليّت يك اعتبار عقلائي است كه از اشياء به اعتبار رغبت و ميلي كه عقلاء به آن دارند انتزاع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يك مَنّ حِنطه عنوان ماليّت انتزاع مي‌شود؛ چراكه مورد رغبت عقلاء است و علامتش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يبذلون بإزائه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يك مَنّ خاك در جايي كه خاك فراوان است؛ چون مورد رغبت عقلاء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يبذلون بإزائه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ماليّت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ماليّت گرچه وصفي ثبوتي است ولي اعتباري بوده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طبق اين بيان، ديگر شارع بما هو شارع نمي‌تواند در مورد شيئي سلب عنوان ماليت كند؛ چراكه به يد شارع نيست و همين كه منشأ انتزاع آن ـ يعني رغبت عقلاء ـ وجود داشته باشد اين عنوان از آن انتزاع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شارع مي‌تواند احكام وضعي و تكليفي براي آن جعل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چيزي كه في حدّ نفسه و في حدّ ذاته متعلق رغبت عقلاء بوده و متحيّث به آن حيث باشد عارض مي‌شود و لازم نيست آن ماهيت بالفعل موجود باشد، بلكه تارةً موجود و تارةً معدوم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همين كه ذات و ماهيت شيء، مورد رغبت عقلاء باشد كافي است كه متصف به ماليّت شود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ماهيت تا لباس وجود به تن نكند ـ حقيقتاً يا تقديراً ـ بالفعل ثمن در مقابلش پرداخت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اين بيان، عمل حرّ چون مورد رغبت</w:t>
      </w:r>
      <w:bookmarkStart w:id="72" w:name="pg2092_29602"/>
    </w:p>
    <w:p>
      <w:pPr>
        <w:pStyle w:val="BookText"/>
        <w:rPr/>
      </w:pPr>
      <w:bookmarkEnd w:id="72"/>
      <w:r>
        <w:rPr>
          <w:rFonts w:ascii="IRNazanin" w:hAnsi="IRNazanin" w:eastAsia="IRNazanin"/>
          <w:color w:val="111111"/>
          <w:sz w:val="28"/>
          <w:sz w:val="28"/>
          <w:szCs w:val="28"/>
          <w:rtl w:val="true"/>
          <w:lang w:bidi="fa-IR"/>
        </w:rPr>
        <w:t>عقلاء مي‌باشد ماليّت دارد، ولي بذل ثمن در مقابل آن موقوف است به اين‌كه وجود تقديري پيدا كند و آن وقتي است كه شخص توانا تعهّد به انجام عمل دهد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المالية و الملكية اعتباران عقلائيان، تنتزع الاولى من الشي‌ء بملاحظة كونه في حد ذاته مما يميل إليه النوع و يرغبون فيه و يبذلون بإزائه شيئا، فالمنّ من الحنطة في حد نفسه ليس كالمنّ من التراب مثلا، بل ينتزع عنه عنوان المالية بالاعتبارات المتقدمة، فهي و إن كانت صفة ثبوتية إلّا أنّها اعتبارية، و موردها ما يكون متحيّثا في حد ذاته بتلك الحيثيات، غاية الأمر أنّ هذا الشي‌ء الذي هو في حد ذاته مال، تارة يكون موجودا، و أخرى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فعلية البذل موقوفة على تقدير وجوده في الذمة، أو تقدير وجوده بوجود العين كالمنفعة التي هي من حيثيات العين و شؤونها</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4535377_3650668749"/>
      <w:bookmarkStart w:id="74" w:name="_Toc28"/>
      <w:bookmarkEnd w:id="73"/>
      <w:r>
        <w:rPr>
          <w:rtl w:val="true"/>
        </w:rPr>
        <w:t xml:space="preserve">بررسي كلام محقّق اصفهاني </w:t>
      </w:r>
      <w:r>
        <w:rPr>
          <w:rtl w:val="true"/>
        </w:rPr>
        <w:t xml:space="preserve">- </w:t>
      </w:r>
      <w:r>
        <w:rPr>
          <w:rtl w:val="true"/>
        </w:rPr>
        <w:t xml:space="preserve">رحمة الله عليه </w:t>
      </w:r>
      <w:r>
        <w:rPr>
          <w:rtl w:val="true"/>
        </w:rPr>
        <w:t xml:space="preserve">- </w:t>
      </w:r>
      <w:r>
        <w:rPr>
          <w:rtl w:val="true"/>
        </w:rPr>
        <w:t>در نقد وجه اوّل</w:t>
      </w:r>
      <w:bookmarkEnd w:id="74"/>
    </w:p>
    <w:p>
      <w:pPr>
        <w:pStyle w:val="BookText"/>
        <w:rPr/>
      </w:pPr>
      <w:r>
        <w:rPr>
          <w:rFonts w:ascii="IRNazanin" w:hAnsi="IRNazanin" w:eastAsia="IRNazanin"/>
          <w:color w:val="111111"/>
          <w:sz w:val="28"/>
          <w:sz w:val="28"/>
          <w:szCs w:val="28"/>
          <w:rtl w:val="true"/>
          <w:lang w:bidi="fa-IR"/>
        </w:rPr>
        <w:t xml:space="preserve">در بررسي كلام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ابتدا در تعريف مال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يميل إليه النوع و يرغبون فيه و يبذلون بإزائه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گرفتند عمل حرّ قبل از معاوضه چون مورد رغبت عقلاء است و در مقابل آن بذل مال مي‌شود پس مال مي‌باشد، ولي در ذيل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فعلية البذل موقوفة علي تقدير وجوده في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فعليت بذل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ماهيت صرف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وجود تقديري و در ذمّه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حرّ نيز تا وجود تقديري پيدا نكرده و در ذمه مستقر نشده، بالفعل در مقابل آن چيزي پرداخت نمي‌شود و اين نقض كلام اوّل خودشان است؛ چراكه طبق اين بيان در مقابل عمل حرّ قبل از معاوضه چيزي بذل نمي‌شود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فرمودند آن‌چه كه عقلاء به آن رغبت پيدا مي‌كنند و متصف به ماليّت مي‌شود نفس شيء في حدّ ذاته، صرف نظر از وجود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ماهيت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هيچ وجه قابل قبول نيست؛ چراكه هيچ اثري بر ماهيت بما هي</w:t>
      </w:r>
    </w:p>
    <w:p>
      <w:pPr>
        <w:pStyle w:val="BookText"/>
        <w:rPr/>
      </w:pPr>
      <w:r>
        <w:rPr>
          <w:rFonts w:ascii="IRNazanin" w:hAnsi="IRNazanin" w:eastAsia="IRNazanin"/>
          <w:color w:val="111111"/>
          <w:sz w:val="28"/>
          <w:sz w:val="28"/>
          <w:szCs w:val="28"/>
          <w:rtl w:val="true"/>
          <w:lang w:bidi="fa-IR"/>
        </w:rPr>
        <w:t>هي مترتب نيست و عقلاء هم رغبتي به آن ندارند و شأن آن حتي دون‌تر از ماهيت ذهنيّه است؛ چراكه ماهيت ذهنيه لاأقل وجود ذهني و اثر مناسب آن را دارد؛ به خلاف ماهيت من حيث هي هي كه عاري از لباس وجود بوده و هيچ اثري بر آن مترتب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اصول فقه در مبحث اين‌كه آيا اوامر به طبايع تعلق مي‌گيرد يا به افراد و اشخاص، تصريح فرمودند</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في انه يمكن تعلق الأمر بالطبيعة أو لا يمكن إلا بالفرد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رسم أمور يتضح به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إمكان وجود الطبيعي لا بدَّ من ان يتعلّق الأمر بنفس وجود الطبيعي لا بنفس الطبيعي، لا لما أفاد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الماهيّة من حيث هي ليست إلا هي لا هي مطلوبة و لا غير 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العبارة تقال في مقام ان الماهية بحسب وجدانها الماهوي غير واجدة إلا لذاتها و ذاتياتها، فما عداها ليس عين الماهية و لا جزءها حتى لوازم الماهية، فالماهية بحسب ذاتها لا كليّة و لا جزئيّة، مع انها بالحمل الشائع اما كليّة أو جزئيّة، فالصلاة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الطلب عينها و لا جزءها لا وجوداً و لا عدماً لكنها بسبب تعلق الطلب بها مطلوبة و مع عدمه غير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يتعلّق الطلب بالماهية لأن الجعل التشريعي لا يتعلق إلا بما هو قابل للجعل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في محله ان الجعل البسيط متعلّق بالوجود لا الماهية للبراهين المذكورة في محلّه، و يكفيك برهاناً عليه ان الماهية غير واجدة بوجدان ماهوي إلا لذاتها و ذاتياتها، و ليست جزئيّة الماهية إلا بلحاظ فيضانها من جاعلها، و ليس بين الجاعل و ذات المجعول امر آخر يكون مصداقا للفيض إلا الوجود، فانه بلحاظ قيامه بجاعله إفاضة و بلحاظ قيامه بالماهية مجعول مفاض، و لا يعقل جعل الماهية المتحصّلة، و إلا لكان التحصّل في مرتبة ذاتها، و كلّ شي‌ء كان التحصّل في مرتبة ذاته كان واجب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المضاف إلى الطبيعي أو إلى الفرد ليس نفس الوجود الخارجي التحقيقي، فانّه يستحيل ان يكون مثله متعلّقاً للشوق النفسانيّ و لا متعلّقاً للبعث الاعتباري، و إلا لزم تقوّم الصفة النفسانيّة بالخارج عن أفق النّفس و تقوّم البعث الاعتباري، بالأمر المتأصّل، فيلزم خارجية النفسانيّ و تأصّل الاعتباري و بالعكس، و كما لا يعقل تعلّقهما بالموجود المحقق كذلك لا يعقل تعلقهما بالوجود العنواني الفاني في الموجود المحقق، فان محذورهما طلب الحاصل، بل المراد بالوجود المضاف إلى الطبيعي أو الفرد هو الوجود الخارجي الفرضي التقديري في قبال الوجود الخارجي التحقيقي، و الشوق و البعث يتعلقان به لإخراجه من حد الفرض و التقدير إلى حد الفعليّة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تبين ان المحذور و دفعه غير مختصين بوجود الفرد بل جار في وجود الطبيعي أيضا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 بما هي طبيعت كه</w:t>
      </w:r>
      <w:bookmarkStart w:id="75" w:name="pg2092_29604"/>
    </w:p>
    <w:p>
      <w:pPr>
        <w:pStyle w:val="BookText"/>
        <w:rPr/>
      </w:pPr>
      <w:bookmarkEnd w:id="75"/>
      <w:r>
        <w:rPr>
          <w:rFonts w:ascii="IRNazanin" w:hAnsi="IRNazanin" w:eastAsia="IRNazanin"/>
          <w:color w:val="111111"/>
          <w:sz w:val="28"/>
          <w:sz w:val="28"/>
          <w:szCs w:val="28"/>
          <w:rtl w:val="true"/>
          <w:lang w:bidi="fa-IR"/>
        </w:rPr>
        <w:t xml:space="preserve">مورد رغبت نيست تا امر و نهي به آن تعلق گيرد، بلكه وجود تقديري طبيعت ـ يا به تعبير آقا ضياء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خارج ديده شده ـ مورد رغبت و امر و نهي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مورد رغبت است و ماليت دارد ماهيت در خارج يا ماهيت در طريق خارج است؛ مثلاً سيبي كه در خارج است و كبوتري كه موجود است مورد رغبت است، اما ماهيت سيب و كبوتر صرف نظر از وجود آن در خارج و بدون وصف خارجيت مرغوبيتي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حرّ نيز تا وجود تقديري پيدا نكرده و در ذمّه مستقر نشده عنوان مالٌ بر آن صادق نيست</w:t>
      </w:r>
      <w:r>
        <w:rPr>
          <w:rFonts w:eastAsia="IRNazanin" w:cs="IRNazanin"/>
          <w:color w:val="111111"/>
          <w:sz w:val="28"/>
          <w:szCs w:val="28"/>
          <w:rtl w:val="true"/>
          <w:lang w:bidi="fa-IR"/>
        </w:rPr>
        <w:t>.</w:t>
      </w:r>
    </w:p>
    <w:p>
      <w:pPr>
        <w:pStyle w:val="Heading6"/>
        <w:numPr>
          <w:ilvl w:val="5"/>
          <w:numId w:val="1"/>
        </w:numPr>
        <w:rPr/>
      </w:pPr>
      <w:bookmarkStart w:id="76" w:name="__RefHeading___Toc4535379_3650668749"/>
      <w:bookmarkStart w:id="77" w:name="_Toc29"/>
      <w:bookmarkEnd w:id="76"/>
      <w:r>
        <w:rPr>
          <w:rtl w:val="true"/>
        </w:rPr>
        <w:t xml:space="preserve">دفاع مرحوم امام قدس سره </w:t>
      </w:r>
      <w:r>
        <w:rPr>
          <w:rtl w:val="true"/>
        </w:rPr>
        <w:t xml:space="preserve">- </w:t>
      </w:r>
      <w:r>
        <w:rPr>
          <w:rtl w:val="true"/>
        </w:rPr>
        <w:t>از ماليّت عمل حرّ قبل از معاوضه</w:t>
      </w:r>
      <w:bookmarkEnd w:id="77"/>
    </w:p>
    <w:p>
      <w:pPr>
        <w:pStyle w:val="BookText"/>
        <w:rPr/>
      </w:pPr>
      <w:r>
        <w:rPr>
          <w:rFonts w:ascii="IRNazanin" w:hAnsi="IRNazanin" w:eastAsia="IRNazanin"/>
          <w:color w:val="111111"/>
          <w:sz w:val="28"/>
          <w:sz w:val="28"/>
          <w:szCs w:val="28"/>
          <w:rtl w:val="true"/>
          <w:lang w:bidi="fa-IR"/>
        </w:rPr>
        <w:t xml:space="preserve">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طرفداران نظريه‌ي ماليّت عمل حرّ قبل از معاوضه هستند، ظاهراً اشكالي كه ما مطرح كرديم در ذهن مباركشان بوده و خواسته‌اند با اين كلام به آن پاسخ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 الحرّ مال سواء كان كسوباً أم لا؛ ضرورة أنّ خياطة الثوب أو حفر النهر، مال يبذل بإزائه الثمن، و ليس المال إلّا ما يكون مورداً لرغبة العقلاء و طلبهم، و معه يبذلون بإزائه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ماليته باعتبار توقّع حصوله و وجوده، لكن لا بمعنى أنّه قيد لها، بل بمعنى كونه مالاً بلحاظه، فيكون ذلك كجهة تعليليّة لذلك</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ثمّ إنّ عمل الحرّ مال سواء كان كسوباً أم لا؛ ضرورة أنّ خياطة الثوب أو حفر النهر، مال يبذل بإزائه الثمن، و ليس المال إلّا ما يكون مورداً لرغبة العقلاء و طلبهم، و معه يبذلون بإزائه الثمن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ماليته باعتبار توقّع حصوله و وجوده، لكن لا بمعنى أنّه قيد لها، بل بمعنى كونه مالًا بلحاظه، فيكون ذلك كجهة تعليليّة لذلك، فالفرق بين عمل الكسوب و غيره من جهة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دون الثاني، كما التزم به الطباطبائي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bookmarkStart w:id="78" w:name="pg2092_29605"/>
    </w:p>
    <w:p>
      <w:pPr>
        <w:pStyle w:val="BookText"/>
        <w:rPr/>
      </w:pPr>
      <w:bookmarkEnd w:id="78"/>
      <w:r>
        <w:rPr>
          <w:rFonts w:ascii="IRNazanin" w:hAnsi="IRNazanin" w:eastAsia="IRNazanin"/>
          <w:color w:val="111111"/>
          <w:sz w:val="28"/>
          <w:sz w:val="28"/>
          <w:szCs w:val="28"/>
          <w:rtl w:val="true"/>
          <w:lang w:bidi="fa-IR"/>
        </w:rPr>
        <w:t>حاصل فرمايش ايشان اين است كه من قبول دارم ذات بما هي ذات ماليّت ندارد، بلكه به اعتبار توقع حصول و وجودش ماليّت دارد، ولي بايد توجه داشت اين توقع حصول و وجود، جهت تعليله است ـ نه تقييديه ـ و باعث مي‌شود ذات بما هي ذات مطلوب شده و ماليّت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تابش خورشيد حيثيت تعليليه در قرمزي سيب است، ولي قيد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علّت تحقق وصف ماليّت، وجود يا توقع حصول و وجود است، اما آن‌چه در حقيقت متصف به ماليّت مي‌شود ذات بما هي ذات مي‌باشد</w:t>
      </w:r>
      <w:r>
        <w:rPr>
          <w:rFonts w:eastAsia="IRNazanin" w:cs="IRNazanin"/>
          <w:color w:val="111111"/>
          <w:sz w:val="28"/>
          <w:szCs w:val="28"/>
          <w:rtl w:val="true"/>
          <w:lang w:bidi="fa-IR"/>
        </w:rPr>
        <w:t>.</w:t>
      </w:r>
    </w:p>
    <w:p>
      <w:pPr>
        <w:pStyle w:val="Heading6"/>
        <w:numPr>
          <w:ilvl w:val="5"/>
          <w:numId w:val="1"/>
        </w:numPr>
        <w:rPr/>
      </w:pPr>
      <w:bookmarkStart w:id="79" w:name="__RefHeading___Toc4535381_3650668749"/>
      <w:bookmarkStart w:id="80" w:name="_Toc30"/>
      <w:bookmarkEnd w:id="79"/>
      <w:r>
        <w:rPr>
          <w:rtl w:val="true"/>
        </w:rPr>
        <w:t xml:space="preserve">نقد فرمايش مرحوم امام قدس سره </w:t>
      </w:r>
      <w:r>
        <w:rPr>
          <w:rtl w:val="true"/>
        </w:rPr>
        <w:t>-</w:t>
      </w:r>
      <w:bookmarkEnd w:id="80"/>
    </w:p>
    <w:p>
      <w:pPr>
        <w:pStyle w:val="BookText"/>
        <w:rPr/>
      </w:pPr>
      <w:r>
        <w:rPr>
          <w:rFonts w:ascii="IRNazanin" w:hAnsi="IRNazanin" w:eastAsia="IRNazanin"/>
          <w:color w:val="111111"/>
          <w:sz w:val="28"/>
          <w:sz w:val="28"/>
          <w:szCs w:val="28"/>
          <w:rtl w:val="true"/>
          <w:lang w:bidi="fa-IR"/>
        </w:rPr>
        <w:t>حقيقت آن است كه تفكيك ماهيت و هويت از وجود، احتياج به إعمال فكر دارد كه گرچه فيلسوف و شبه آن به راحتي بين آن تفكيك مي‌كند، امّا عرف اصلاً بين وجود و ماهيت تفكيك نمي‌كند و هميشه ماهيت موجود يا مقدّرة الوجود</w:t>
      </w:r>
      <w:r>
        <w:rPr>
          <w:rStyle w:val="FootnoteAnchor"/>
          <w:rtl w:val="true"/>
        </w:rPr>
        <w:footnoteReference w:id="40"/>
      </w:r>
      <w:r>
        <w:rPr>
          <w:rFonts w:ascii="Amiri" w:hAnsi="Amiri" w:eastAsia="Amiri" w:cs="Amiri"/>
          <w:color w:val="111111"/>
          <w:sz w:val="28"/>
          <w:sz w:val="28"/>
          <w:szCs w:val="28"/>
          <w:rtl w:val="true"/>
          <w:lang w:bidi="ar-SA"/>
        </w:rPr>
        <w:t>را تصور مي‌كند و كاري به ماهيت من حيث هي هي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فرمايش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دفع اشكال كافي نيست و ماليّت كه وصفي عرفي است، وصف براي ماهيت موجود يا مقدّرة الوجود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عمل حرّ از آن‌جا كه وجود بالفعل ندارد و متدرّج الحصول است، زماني داراي وصف ماليّت خواهد شد كه به نحوي مقدّرة الوجود شود و آن وقتي است كه عاملِ توانا متعهّد به انجام عمل شود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حضرت استاد دام ظله فرمودند ماهيتِ صرف و شيء في حد نفسه نمي‌تواند مورد رغبت عقلاء باشد؛ چون هيچ اثري بر آن مترتب نمي‌شود، لذا براي اين‌كه مورد رغبت عقلاء قرار گيرد لازم است به نوعي فرض وجود براي آن شود كه حضرت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به توقّع حصول و وجود كردند و حضرت استاد دام ظله به وجود تقديري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در ذمه و تعهد در مواردي كه شيء بالفعل موجود نيست دخيل در ماليت آن نيست؛ چون دخيل در رغبت نيست و معمولاً رغبت قبل از تعهد و استقرار در ذمه وجود دارد كه محرك شخص براي ايجاد قرارداد و گرفتن تعهد براي تحويل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تعهد ممكن است در فعليت بذل مال در قبال آن دخيل باشد، ولي اين ضربه‌اي به ماليت داشتن قبل آن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ماشين نزد عقلاء ماليت دارد و يُبذل بإزائه شيءٌ، هر چند فعليت بذل وقتي است كه صاحب ماشين تعهد به تحويل آن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هم شيئي كه بالفعل موجود نيست آن‌چنان مورد رغبت عقلاء واقع مي‌شود كه حاضرند بالفعل براي به دست آوردن آن در جايي كه توقع حصولش وجود دارد بذل مال كثير كنند؛ هر چند دريافت كننده‌ي بذل تعهدي به تحويل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داروي فلان بيماري كه هنوز كشف نشده به شدت مورد رغبت است و عقلاء حاضرند براي به دست آوردن آن به محققيني كه در اين زمينه تحقيق مي‌كنند مال كثيري پرداخت كنند، بدون اين‌كه تعهد داده باشند آن را بتوانند كشف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تعهد و استقرار در ذمه دخيل در ماليت و رغبت عقلاء نيست، هر چند ممكن است دخيل در فعليت بذل مال باشد و بايد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يبذلون بإزائه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فعلية 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و آن‌چه دخيل در ماليت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يبذلون بإزائه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فعلية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توضيحات روشن مي‌شود كه عمل حرّ قبل از معاوضه و تعهد، ماليت دارد، هر چند فعليت بذل طبق بيان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تقدير وجوده في الذمه مي‌باشد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توقع حصول، حيثيت تعليليه براي ماليت پيدا كردن شيء في حد ذاته مي‌باشد؛ نه حيثيت تقييديه، اين كلام همان‌طور كه حضرت استاد دام ظله فرمودند قابل پذيرش نيست؛ زيرا رغبت عقلاء اولاً و بالذات بر آن آثار تعلق گرفته است كه از لوازم وجود ماهيت است؛ نه ماهيت في حدّ نفسه و بما هي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توقع حصول حيثيت تقييديه است؛ نه تعليليه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bookmarkStart w:id="81" w:name="pg2092_29606"/>
    </w:p>
    <w:p>
      <w:pPr>
        <w:pStyle w:val="Heading6"/>
        <w:numPr>
          <w:ilvl w:val="5"/>
          <w:numId w:val="1"/>
        </w:numPr>
        <w:rPr/>
      </w:pPr>
      <w:bookmarkStart w:id="82" w:name="__RefHeading___Toc4535383_3650668749"/>
      <w:bookmarkStart w:id="83" w:name="_Toc31"/>
      <w:bookmarkEnd w:id="81"/>
      <w:bookmarkEnd w:id="82"/>
      <w:r>
        <w:rPr>
          <w:rtl w:val="true"/>
        </w:rPr>
        <w:t xml:space="preserve">پاسخ نقض‌هاي محقق اصفهاني قدس سره </w:t>
      </w:r>
      <w:r>
        <w:rPr>
          <w:rtl w:val="true"/>
        </w:rPr>
        <w:t xml:space="preserve">- </w:t>
      </w:r>
      <w:r>
        <w:rPr>
          <w:rtl w:val="true"/>
        </w:rPr>
        <w:t>در وجه اوّل</w:t>
      </w:r>
      <w:bookmarkEnd w:id="83"/>
    </w:p>
    <w:p>
      <w:pPr>
        <w:pStyle w:val="BookText"/>
        <w:rPr/>
      </w:pPr>
      <w:r>
        <w:rPr>
          <w:rFonts w:ascii="Amiri" w:hAnsi="Amiri" w:eastAsia="Amiri" w:cs="Amiri"/>
          <w:color w:val="111111"/>
          <w:sz w:val="28"/>
          <w:sz w:val="28"/>
          <w:szCs w:val="28"/>
          <w:rtl w:val="true"/>
          <w:lang w:bidi="ar-SA"/>
        </w:rPr>
        <w:t xml:space="preserve">با اين بيان جواب نقض‌هايي كه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فرمودند روشن مي‌شود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كلي در ذمّه در باب سلف، از آن‌جا كه به همراه تعهّد است پس وجود</w:t>
      </w:r>
      <w:bookmarkStart w:id="84" w:name="pg2092_29607"/>
    </w:p>
    <w:p>
      <w:pPr>
        <w:pStyle w:val="BookText"/>
        <w:rPr/>
      </w:pPr>
      <w:bookmarkEnd w:id="84"/>
      <w:r>
        <w:rPr>
          <w:rFonts w:ascii="Amiri" w:hAnsi="Amiri" w:eastAsia="Amiri" w:cs="Amiri"/>
          <w:color w:val="111111"/>
          <w:sz w:val="28"/>
          <w:sz w:val="28"/>
          <w:szCs w:val="28"/>
          <w:rtl w:val="true"/>
          <w:lang w:bidi="ar-SA"/>
        </w:rPr>
        <w:t xml:space="preserve">تقديري دارد؛ علاوه آن‌كه شروطي دارد تا به راحتي بتوان آن را تحصيل كرد؛ مانند فراواني مصاديق آن كلي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 منافع اعيان در اجاره مانند سكناي دار، ركوب مركب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منافع تضمين شده است و عملاً قابليت سكني در دار و ركوب مركب كه در مدت زمان اتفاق مي‌افتد هم‌اكنون به نحوي متراكم موجود است، پس نقض وارد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عمل حرّ بعد از معاوضه، آن هم همان‌طور كه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بعد از معاوضه وجود تقديري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نتيجه اين شد كه استدلال اوّل منكرين ماليّت عمل حرّ قبل از تحقق معاوضه تمام است و اشكال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بر آن وارد نيست</w:t>
      </w:r>
      <w:r>
        <w:rPr>
          <w:rFonts w:eastAsia="IRNazanin" w:cs="IRNazanin"/>
          <w:color w:val="111111"/>
          <w:sz w:val="28"/>
          <w:szCs w:val="28"/>
          <w:rtl w:val="true"/>
          <w:lang w:bidi="fa-IR"/>
        </w:rPr>
        <w:t>.</w:t>
      </w:r>
    </w:p>
    <w:p>
      <w:pPr>
        <w:pStyle w:val="Heading5"/>
        <w:numPr>
          <w:ilvl w:val="4"/>
          <w:numId w:val="1"/>
        </w:numPr>
        <w:rPr/>
      </w:pPr>
      <w:bookmarkStart w:id="85" w:name="__RefHeading___Toc4535385_3650668749"/>
      <w:bookmarkStart w:id="86" w:name="_Toc32"/>
      <w:bookmarkEnd w:id="85"/>
      <w:r>
        <w:rPr>
          <w:rtl w:val="true"/>
        </w:rPr>
        <w:t xml:space="preserve">وجه دوم و نقد آن از جانب محقق اصفهاني قدس سره </w:t>
      </w:r>
      <w:r>
        <w:rPr>
          <w:rtl w:val="true"/>
        </w:rPr>
        <w:t>-</w:t>
      </w:r>
      <w:bookmarkEnd w:id="86"/>
    </w:p>
    <w:p>
      <w:pPr>
        <w:pStyle w:val="BookText"/>
        <w:rPr/>
      </w:pPr>
      <w:r>
        <w:rPr>
          <w:rFonts w:ascii="IRNazanin" w:hAnsi="IRNazanin" w:eastAsia="IRNazanin"/>
          <w:color w:val="111111"/>
          <w:sz w:val="28"/>
          <w:sz w:val="28"/>
          <w:szCs w:val="28"/>
          <w:rtl w:val="true"/>
          <w:lang w:bidi="fa-IR"/>
        </w:rPr>
        <w:t xml:space="preserve">وجه دومي كه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منكرين ماليّت عمل حرّ قبل از معاوضه ذكر مي‌كند آن است كه به صرف داشتن قدرت بر انجام عملي كه ارزش اقتصادي بالايي دارد، فرد قادر ذومال محسوب نمي‌شود؛ مثلاً جرّاح حاذقي كه مي‌تواند روزي ده‌ها ميليون تومان درآمد كسب كند، قبل از انعقاد قرارداد براي انجام عمل ذومال محسوب نمي‌شود، بلكه مي‌گويند به راحتي مي‌تواند مال كسب كند امّا بالفعل ذومال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مستطيع محسوب نمي‌شود و حج بر او واجب نيست و اگر ظالمي او را حبس كرد ضمان مالي بر عهده‌اش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به مجرد اين‌كه معاوضه صورت گرفت و اجير شد مستأجر ذومال مي‌شود؛ يعني مالك عملي مي‌شود كه ده‌ها ميليون تومان ارزش مالي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را نيز ابتدا نقض مي‌كنند سپس مي‌فرمايند</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إن كان الوجه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الفرق بين وقوع المعاوضة عليه و عدمه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النقض بالمبيع الكلي الذمي، بل بالثمن الكلي الذمي و بخصوص المنافع العملية في باب الإجارة أنّ غاية ما يقتضيه هذا الوجه هو نفي الملكية و كونه ذا مال لا نفي المالية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w:t>
      </w:r>
      <w:bookmarkStart w:id="87" w:name="pg2092_29608"/>
    </w:p>
    <w:p>
      <w:pPr>
        <w:pStyle w:val="BookText"/>
        <w:rPr/>
      </w:pPr>
      <w:bookmarkEnd w:id="87"/>
      <w:r>
        <w:rPr>
          <w:rFonts w:ascii="IRNazanin" w:hAnsi="IRNazanin" w:eastAsia="IRNazanin"/>
          <w:color w:val="111111"/>
          <w:sz w:val="28"/>
          <w:sz w:val="28"/>
          <w:szCs w:val="28"/>
          <w:rtl w:val="true"/>
          <w:lang w:bidi="fa-IR"/>
        </w:rPr>
        <w:t>آن‌چه كه استدلال دوم اقتضاء مي‌كند آن است كه حرّ به صرف توانايي بر انجام عمل، ذومال و مالك عمل محسوب نمي‌شود و به اصطلاح آن عمل، مال مضاف نيست، ولي ديگر نفي مطلق ماليّت عمل نمي‌كند؛ چون همان‌طور كه بيان كرديم بين ملك و مال، عموم و خصوص من وجه برقرار است و منافات ندارد جايي ملك صادق نباشد ولي مال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مي‌توانيم بگوييم عمل حرّ قبل از معاوضه گرچه ماليّت دارد، ولي ملك آن حرّ نيست؛ به همين خاطر ذومال محسوب نمي‌شود و مستطيع نمي‌باشد و اگر كسي مانع كار او شد ضامن نمي‌باشد؛ زيرا ضمان براي مطلق اتلاف مال نيست، بلكه إتلاف مال غير ـ يعني مال مضاف ـ ضمان دارد و به همين دليل إتلاف اموال مباح ضمان آور نيست</w:t>
      </w:r>
      <w:r>
        <w:rPr>
          <w:rFonts w:eastAsia="IRNazanin" w:cs="IRNazanin"/>
          <w:color w:val="111111"/>
          <w:sz w:val="28"/>
          <w:szCs w:val="28"/>
          <w:rtl w:val="true"/>
          <w:lang w:bidi="fa-IR"/>
        </w:rPr>
        <w:t>.</w:t>
      </w:r>
    </w:p>
    <w:p>
      <w:pPr>
        <w:pStyle w:val="Heading4"/>
        <w:numPr>
          <w:ilvl w:val="3"/>
          <w:numId w:val="1"/>
        </w:numPr>
        <w:rPr/>
      </w:pPr>
      <w:bookmarkStart w:id="88" w:name="__RefHeading___Toc4535387_3650668749"/>
      <w:bookmarkStart w:id="89" w:name="_Toc33"/>
      <w:bookmarkEnd w:id="88"/>
      <w:r>
        <w:rPr>
          <w:rtl w:val="true"/>
        </w:rPr>
        <w:t>انكار مالكيت حرّ بر عمل از جانب قائلين به ماليت آن</w:t>
      </w:r>
      <w:bookmarkEnd w:id="89"/>
    </w:p>
    <w:p>
      <w:pPr>
        <w:pStyle w:val="Heading5"/>
        <w:numPr>
          <w:ilvl w:val="4"/>
          <w:numId w:val="1"/>
        </w:numPr>
        <w:rPr/>
      </w:pPr>
      <w:bookmarkStart w:id="90" w:name="__RefHeading___Toc4535389_3650668749"/>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بسياري از قائلين به ماليت عمل حرّ قبل از معاوضه، مالكيت وي بر آن مال را انكار كرده‌اند؛ به همين جهت او را مستطيع محسوب نكرده و منع از عمل وي را ضمان‌آور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جاي اين سؤال باقي است كه چطور عملي كه ماليت دارد و تحت اختيار و سلطنت آن حرّ قرار دارد مضاف به او نيست و او را ذومال محسوب نمي‌كنند؟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طبق مبناي ما كه قائل به عدم ماليت عمل شديم جايگاهي ندارد، ولي قائلين به ماليت عمل را به تكاپو انداخته تا تخلّصي از اين تنگنا پيدا كنند كه چطور عمل حرّ كه مال است و تحت اختيار و سلطنت وي قرار دارد مضاف به وي نيست؟</w:t>
      </w:r>
      <w:r>
        <w:rPr>
          <w:rFonts w:eastAsia="IRNazanin" w:cs="IRNazanin"/>
          <w:color w:val="111111"/>
          <w:sz w:val="28"/>
          <w:szCs w:val="28"/>
          <w:rtl w:val="true"/>
          <w:lang w:bidi="fa-IR"/>
        </w:rPr>
        <w:t>!</w:t>
      </w:r>
      <w:bookmarkStart w:id="92" w:name="pg2092_29609"/>
    </w:p>
    <w:p>
      <w:pPr>
        <w:pStyle w:val="Heading5"/>
        <w:numPr>
          <w:ilvl w:val="4"/>
          <w:numId w:val="1"/>
        </w:numPr>
        <w:rPr/>
      </w:pPr>
      <w:bookmarkStart w:id="93" w:name="__RefHeading___Toc4535391_3650668749"/>
      <w:bookmarkStart w:id="94" w:name="_Toc35"/>
      <w:bookmarkEnd w:id="92"/>
      <w:bookmarkEnd w:id="93"/>
      <w:r>
        <w:rPr>
          <w:rtl w:val="true"/>
        </w:rPr>
        <w:t>تخلّص از طريق لغويت جعل اعتباري و نقد آن</w:t>
      </w:r>
      <w:bookmarkEnd w:id="94"/>
    </w:p>
    <w:p>
      <w:pPr>
        <w:pStyle w:val="BookText"/>
        <w:rPr/>
      </w:pP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سلطنت حرّ به عملش به نحو ملكيت حقيقي است و فرض ملكيت اعتباري و قراردادي براي وي لغو بوده و ديگر عقلاء آن را اعتبار نمي‌كنند؛ چون اثري بر آن مترتب نمي‌باشد، پس حرّ مالكيت اعتباري بر عملش ندارد، به همين خاطر ذومال نيز بر او اطلاق نمي‌شود؛ زيرا ذومال فقط به كسي گفته مي‌شود كه مالكيت اعتباري داشته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قد عرفت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مملوك له كذلك، لأن ثبوت شي‌ء لشي‌ء بالإضافة الاعتبارية إنما يصح في غير موارد الثبوت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الاعتبار لغوا محضا، و تحصيلا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المفروض أن عمل الحرّ مملوك له بالإضافة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اللّه تعالى مالك لمخلوقاته بالإضافة الذاتية الإشراقية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كبراي اين كلام ـ كه اگر در جايي كه ملكيت حقيقي وجود دارد و فرض ملكيت اعتباري لغو باشد عقلاء آن را اعتبار نمي‌كنند ـ صحيح مي‌باشد؛ زيرا به طور كلي تمام اعتبارات عقلاء در جايي است كه اثر عملي بر آن مترتب باشد، ولي در ما نحن فيه لغو نيست و مي‌توان فرض اثر براي ملكيت اعتباري كرد و آن اين‌كه استطاعت، ضمان و بعضي امور ديگر بر آن مترتب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مانعي دارد علاوه بر ملكيت حقيقي، ملكيت اعتباري نيز به خاطر ترتب اين آثار جعل شود؟</w:t>
      </w:r>
      <w:r>
        <w:rPr>
          <w:rFonts w:eastAsia="IRNazanin" w:cs="IRNazanin"/>
          <w:color w:val="111111"/>
          <w:sz w:val="28"/>
          <w:szCs w:val="28"/>
          <w:rtl w:val="true"/>
          <w:lang w:bidi="fa-IR"/>
        </w:rPr>
        <w:t>!</w:t>
      </w:r>
    </w:p>
    <w:p>
      <w:pPr>
        <w:pStyle w:val="Heading5"/>
        <w:numPr>
          <w:ilvl w:val="4"/>
          <w:numId w:val="1"/>
        </w:numPr>
        <w:rPr/>
      </w:pPr>
      <w:bookmarkStart w:id="95" w:name="__RefHeading___Toc4535393_3650668749"/>
      <w:bookmarkStart w:id="96" w:name="_Toc36"/>
      <w:bookmarkEnd w:id="95"/>
      <w:r>
        <w:rPr>
          <w:rtl w:val="true"/>
        </w:rPr>
        <w:t>عدم ضمان در منع از عمل حرّ كَسوب قبل از معاوضه</w:t>
      </w:r>
      <w:bookmarkEnd w:id="9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مبنايي كه ما اتخاذ كرديم اگر كسي مانع از انجام عمل حرّ كسوب قبل از معاوضه شود ـ مثلاً مانع از رفتن سر كار بنّايي كه روزي صد هزار تومان درآمد دارد شود ـ ضامن نيست؛ چون اصلاً اتلاف مال نكرده و در نتيجه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97" w:name="pg2092_29610"/>
    </w:p>
    <w:p>
      <w:pPr>
        <w:pStyle w:val="BookText"/>
        <w:rPr/>
      </w:pPr>
      <w:bookmarkEnd w:id="97"/>
      <w:r>
        <w:rPr>
          <w:rFonts w:ascii="IRNazanin" w:hAnsi="IRNazanin" w:eastAsia="IRNazanin"/>
          <w:color w:val="111111"/>
          <w:sz w:val="28"/>
          <w:sz w:val="28"/>
          <w:szCs w:val="28"/>
          <w:rtl w:val="true"/>
          <w:lang w:bidi="fa-IR"/>
        </w:rPr>
        <w:t>اتلف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چراكه عمل آن فرد، معدوم بوده و متّصف به وصف ماليت نشده بود تا اتلاف مال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سيد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ديگري خواسته‌اند در اين‌جا اثبات كنند ضمان دارد</w:t>
      </w:r>
      <w:r>
        <w:rPr>
          <w:rFonts w:eastAsia="IRNazanin" w:cs="IRNazanin"/>
          <w:color w:val="111111"/>
          <w:sz w:val="28"/>
          <w:szCs w:val="28"/>
          <w:rtl w:val="true"/>
          <w:lang w:bidi="fa-IR"/>
        </w:rPr>
        <w:t>.</w:t>
      </w:r>
    </w:p>
    <w:p>
      <w:pPr>
        <w:pStyle w:val="Heading5"/>
        <w:numPr>
          <w:ilvl w:val="4"/>
          <w:numId w:val="1"/>
        </w:numPr>
        <w:rPr/>
      </w:pPr>
      <w:bookmarkStart w:id="98" w:name="__RefHeading___Toc4535395_3650668749"/>
      <w:bookmarkStart w:id="99" w:name="_Toc37"/>
      <w:bookmarkEnd w:id="98"/>
      <w:r>
        <w:rPr>
          <w:rtl w:val="true"/>
        </w:rPr>
        <w:t xml:space="preserve">كلام سيد خويي قدس سره </w:t>
      </w:r>
      <w:r>
        <w:rPr>
          <w:rtl w:val="true"/>
        </w:rPr>
        <w:t xml:space="preserve">- </w:t>
      </w:r>
      <w:r>
        <w:rPr>
          <w:rtl w:val="true"/>
        </w:rPr>
        <w:t>در اثبات ضمان از طريق سيره‌ي عقلائيه</w:t>
      </w:r>
      <w:bookmarkEnd w:id="99"/>
    </w:p>
    <w:p>
      <w:pPr>
        <w:pStyle w:val="BookText"/>
        <w:rPr/>
      </w:pPr>
      <w:r>
        <w:rPr>
          <w:rFonts w:ascii="Amiri" w:hAnsi="Amiri" w:eastAsia="Amiri" w:cs="Amiri"/>
          <w:color w:val="111111"/>
          <w:sz w:val="28"/>
          <w:sz w:val="28"/>
          <w:szCs w:val="28"/>
          <w:rtl w:val="true"/>
          <w:lang w:bidi="ar-SA"/>
        </w:rPr>
        <w:t xml:space="preserve">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سيره‌ي جاري قطعي عقلاء بر اين است كه مانع حرّ كسوب از كسبش را ضامن مي‌دانند و از آن‌جا كه اين سيره مردوعه نيست، كشف مي‌كنيم كه مورد امضاء 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أما الوجه في أن إتلاف عمل الحرّ لا يوجب ضمانه على المتلف فهو أن قاعدة الضمان بالإتلاف ليست برواية لكي يتمسك بإطلاقها في الموارد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قاعدة متصيدة من الموارد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فلا بد من الاقتصار فيها على المواضع المسلمة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الإغضاء عن ذلك، و تسليم كونها رواية أنها غريبة عن عمل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منها أن إتلاف مال غيره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المضاف الى مالكه بالإضافة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وقوع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مشمولا لقاعدة الضمان 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الحرّ كسوبا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عمل خاص يشتغل به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كالبناية و التجارة و الخياطة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منعه عن ذلك موجب للضمان، للسيرة القطعية العقلائية</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535397_3650668749"/>
      <w:bookmarkStart w:id="101" w:name="_Toc38"/>
      <w:bookmarkEnd w:id="100"/>
      <w:r>
        <w:rPr>
          <w:rtl w:val="true"/>
        </w:rPr>
        <w:t xml:space="preserve">نقد كلام سيد خويي قدس سره </w:t>
      </w:r>
      <w:r>
        <w:rPr>
          <w:rtl w:val="true"/>
        </w:rPr>
        <w:t>-</w:t>
      </w:r>
      <w:bookmarkEnd w:id="101"/>
    </w:p>
    <w:p>
      <w:pPr>
        <w:pStyle w:val="BookText"/>
        <w:rPr/>
      </w:pPr>
      <w:r>
        <w:rPr>
          <w:rFonts w:ascii="IRNazanin" w:hAnsi="IRNazanin" w:eastAsia="IRNazanin"/>
          <w:color w:val="111111"/>
          <w:sz w:val="28"/>
          <w:sz w:val="28"/>
          <w:szCs w:val="28"/>
          <w:rtl w:val="true"/>
          <w:lang w:bidi="fa-IR"/>
        </w:rPr>
        <w:t xml:space="preserve">در نقد كلام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اين‌كه ايشان بين سيره‌ي عقلائيه و قاعده‌ي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كرده‌اند كلامي داريم كه إن شاء الله در مباحث آينده متعرض آن خواهيم شد و شايد مورد قبول ايشان نيز باشد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سيره‌ي عقلاء در صورتي حجت است كه كاشف از امضاء معصوم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w:t>
      </w:r>
      <w:r>
        <w:rPr>
          <w:rStyle w:val="FootnoteAnchor"/>
          <w:rtl w:val="true"/>
        </w:rPr>
        <w:footnoteReference w:id="45"/>
      </w:r>
      <w:r>
        <w:rPr>
          <w:rFonts w:ascii="IRNazanin" w:hAnsi="IRNazanin" w:eastAsia="IRNazanin"/>
          <w:color w:val="111111"/>
          <w:sz w:val="28"/>
          <w:sz w:val="28"/>
          <w:szCs w:val="28"/>
          <w:rtl w:val="true"/>
          <w:lang w:bidi="fa-IR"/>
        </w:rPr>
        <w:t xml:space="preserve">و آن وقتي است كه اگر به قهقرا برگرديم تا زمان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داشته و در مرئي و منظر ايشان بوده و ردع نفرموده باشند تا كشف كنيم مورد امضاء ايشان بوده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اين‌كه بگوييم سيره‌ي عقلاء از زمان قديم تا كنون بر اين منوال بوده كه اگر كسي مانع از كسبِ مثل بنّاء، كارگر، تاجر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 علاوه بر تقبيح مزاحمت، حكم به ضمان مالي نيز مي‌كردند كه بايد خسارت آن مدت را بپردازد، انصافاً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امروزه هم نمي‌توان گفت سيره‌ي عقلاء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گاهي در بعضي موارد چنين حكمي مشاهده مي‌شود، امّا اين‌كه در حد سيره‌اي باشد كه عقلاء بر آن مشي كنند هرگز نمي‌توانيم آن را احراز كنيم؛ چه برسد به اين‌كه بگوييم تا زمان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داشته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لازمه‌ي وجود چنين سيره‌اي آن است كه هرگاه فردي باعث مريضي ديگري شد عقلاء حكم كنند كه علاوه بر هزينه‌ي بهبودي بايد هزينه‌ي محروم شدنش از كار در مدت بيماري را بدهد، يا اگر باعث شد دست كسي از كار بيفتد بايد عقلاء حكم كنند علاوه بر ديه‌اي كه ميان عقلاء مرسوم است، مقدار پولي هم كه آن شخص مي‌توانست و در صدد بود با آن دست كسب كند بايد جبران كند و هكذا در امثله‌ي ديگر، در حالي كه چنين سيره‌اي وجود ندارد و اگر هم وجود داشته باشد با توجه به ابواب مختلف فقه مي‌توان اطمينان حاصل كرد كه شارع اين سيره را امضاء نكرده است و احتمال اين‌كه گفته شود در مثل موارد پرداخت</w:t>
      </w:r>
    </w:p>
    <w:p>
      <w:pPr>
        <w:pStyle w:val="BookText"/>
        <w:rPr/>
      </w:pPr>
      <w:r>
        <w:rPr>
          <w:rFonts w:ascii="Amiri" w:hAnsi="Amiri" w:eastAsia="Amiri" w:cs="Amiri"/>
          <w:color w:val="111111"/>
          <w:sz w:val="28"/>
          <w:sz w:val="28"/>
          <w:szCs w:val="28"/>
          <w:rtl w:val="true"/>
          <w:lang w:bidi="ar-SA"/>
        </w:rPr>
        <w:t>هزينه‌ي معالجه‌ي بيماري و ديه، مبلغ اتلاف عمل، دمج در هزينه‌ي معالجه يا ديه شده ادّعاي بدون شاهد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شريفه بيش از ديه، چيز ديگري به عنوان جبران خسارت محروم شدن از كسب ـ حتي اگر آن شخص، كسوب فوق العاده باشد ـ ذكر نشده و حتي يك بار هم مورد سؤال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معناست كه ذهن متشرعه و بلكه ذهن عقلاء از آن منصرف بوده و حتي احتمال آن را نمي‌دادند تا مورد سؤال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تنها يك روايت در مورد بيشتر شدن هزينه‌ي مداوا علاوه بر ديه وارد شده كه آن هم اوّلاً هيچ ربطي به جبران عمل حرّ ندارد؛ ثانياً علي رغم تمام بودن سند روايت، مورد اعراض فقهاء واقع شده و في ما أعلم احدي به آن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مانع شدن از عمل حرّ ضمان داشت، از آن‌جا كه عمل افراد بسيار متفاوت است نحوه‌ي محاسبه و مقدار ضمان آن مكرراً مورد سؤال واقع مي‌شد و در مجامع روايي موجود، حداقل يك روايت ـ هر چند ضعيف ـ در اين زمينه يافت مي‌شد، در حالي كه ما تا به حال به چنين روايتي برخورد نكرده‌ايم، اعلامي هم كه احاطه‌ي كامل بر فقه دارند چيزي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مي‌توان گفت سيره‌ي عقلائيه قائم است بر اين‌كه مانع شدن از عمل حرّ كسوب ضمان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خلاصه‌ي نقد كلام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شد كه اوّلاً چنين سيره‌اي حتي در عصر حاضر وجود ندارد؛ چه رسد به اين‌كه تا زمان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چنين سيره‌اي وجود داشته باشد نه تنها مورد امضاء نيست، بلكه مي‌توان خلاف آن را با تتبع در فقه و روايات احراز كرد</w:t>
      </w:r>
      <w:r>
        <w:rPr>
          <w:rFonts w:eastAsia="IRNazanin" w:cs="IRNazanin"/>
          <w:color w:val="111111"/>
          <w:sz w:val="28"/>
          <w:szCs w:val="28"/>
          <w:rtl w:val="true"/>
          <w:lang w:bidi="fa-IR"/>
        </w:rPr>
        <w:t>.</w:t>
      </w:r>
      <w:bookmarkStart w:id="102" w:name="pg2092_29613"/>
    </w:p>
    <w:p>
      <w:pPr>
        <w:pStyle w:val="Heading4"/>
        <w:numPr>
          <w:ilvl w:val="3"/>
          <w:numId w:val="1"/>
        </w:numPr>
        <w:rPr/>
      </w:pPr>
      <w:bookmarkStart w:id="103" w:name="__RefHeading___Toc4535399_3650668749"/>
      <w:bookmarkStart w:id="104" w:name="_Toc39"/>
      <w:bookmarkEnd w:id="102"/>
      <w:bookmarkEnd w:id="103"/>
      <w:r>
        <w:rPr>
          <w:rtl w:val="true"/>
        </w:rPr>
        <w:t>ثبوت ضمان در صورت استيفاي عمل حر</w:t>
      </w:r>
      <w:bookmarkEnd w:id="104"/>
    </w:p>
    <w:p>
      <w:pPr>
        <w:pStyle w:val="BookText"/>
        <w:rPr/>
      </w:pPr>
      <w:r>
        <w:rPr>
          <w:rFonts w:ascii="IRNazanin" w:hAnsi="IRNazanin" w:eastAsia="IRNazanin"/>
          <w:color w:val="111111"/>
          <w:sz w:val="28"/>
          <w:sz w:val="28"/>
          <w:szCs w:val="28"/>
          <w:rtl w:val="true"/>
          <w:lang w:bidi="fa-IR"/>
        </w:rPr>
        <w:t>بايد توجه داشت اين‌كه گفتيم منع از عمل حرّ قبل از معاوضه ضمان ندارد، اين‌طور نيست كه اگر كسي عمل را استيفاء كرد نيز ضمان نداشته باشد، بلكه اگر حرّي را وادار به عمل كرد ضامن است</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بإتيان عمل فعمل المأمور ذلك فإن كان بقصد التبرّع لا يستحقّ عليه اجرة و إن كان من قصد الآمر إعطاء الأُجرة و إن قصد الأُجرة و كان ذلك العمل ممّا له اجرة استحقّ و إن كان من قصد الآمر إتيانه تبرّعاً سواء كان العامل ممّن شأنه أخذ الأُجرة و معدّاً نفسه لذلك أو لا، بل و كذلك إن لم يقصد التبرّع و لا أخذ الأُجرة، فإنّ عمل المسلم محترم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الفقه الإسلامي طبقا لمذهب أهل البيت عليهم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أمر شخص العامل بعمل فأتى به لا بقصد التبرّع استحق العامل اجرة المثل إن كان للعمل اجرة عادة، و إن كان من قصد الآمر التبرّع إذا لم يكن العامل عالماً بذلك، و لا فرق في ذلك بين كون العامل ممن شأنه أخذ الاجرة و معدّاً نفسه لذلك أو لا، بلا خلاف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الأمر ما لو أذن له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جلس بين يدي الحلاق لحلق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اجرة المثل آن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حكم، سيره‌ي مستمره‌ي عقلاء است كه مورد ردع شارع واقع نشده، بلكه در موارد خاصي مورد تأييد نيز واقع شده و چه بسا اطلاقاتي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يَبْطُلُ حَقُ امْرِئٍ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وَ عَنْ عَلِيِّ بْنِ إِبْرَاهِيمَ عَنْ أَبِيهِ جَمِيعاً عَنِ الْحَسَنِ بْنِ مَحْبُوبٍ عَنْ هِشَامِ بْنِ سَالِمٍ عَنْ عَمَّارٍ السَّابَاطِيِّ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عَنْ أَعْمَى فَقَأَ عَيْنَ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 الْأَعْمَى مِثْلُ الْخَطَإِ هَذَا فِيهِ الدِّيَةُ فِي مَالِهِ فَإِنْ لَمْ يَكُنْ لَهُ مَالٌ فَالدِّيَةُ عَلَى الْإِمَامِ وَ لَا يَبْطُلُ حَقُ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الْحَسَنِ بْنِ مَحْبُوبٍ وَ كَذَا الصَّدُوقُ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آن دلالت مي‌كند</w:t>
      </w:r>
      <w:r>
        <w:rPr>
          <w:rFonts w:eastAsia="Amiri" w:cs="Amiri" w:ascii="Amiri" w:hAnsi="Amiri"/>
          <w:color w:val="111111"/>
          <w:sz w:val="28"/>
          <w:szCs w:val="28"/>
          <w:rtl w:val="true"/>
          <w:lang w:bidi="ar-SA"/>
        </w:rPr>
        <w:t>.</w:t>
      </w:r>
      <w:bookmarkStart w:id="105" w:name="pg2092_29614"/>
    </w:p>
    <w:p>
      <w:pPr>
        <w:pStyle w:val="Heading4"/>
        <w:numPr>
          <w:ilvl w:val="3"/>
          <w:numId w:val="1"/>
        </w:numPr>
        <w:rPr/>
      </w:pPr>
      <w:bookmarkStart w:id="106" w:name="__RefHeading___Toc4535401_3650668749"/>
      <w:bookmarkStart w:id="107" w:name="_Toc40"/>
      <w:bookmarkEnd w:id="105"/>
      <w:bookmarkEnd w:id="106"/>
      <w:r>
        <w:rPr>
          <w:rtl w:val="true"/>
        </w:rPr>
        <w:t>ثبوت ضمان در منع از عمل حرّ بعد از معاوضه</w:t>
      </w:r>
      <w:bookmarkEnd w:id="107"/>
    </w:p>
    <w:p>
      <w:pPr>
        <w:pStyle w:val="Heading5"/>
        <w:numPr>
          <w:ilvl w:val="4"/>
          <w:numId w:val="1"/>
        </w:numPr>
        <w:rPr/>
      </w:pPr>
      <w:bookmarkStart w:id="108" w:name="__RefHeading___Toc4535403_3650668749"/>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منع از عمل حرّ بعد از معاوضه، به سيره‌ي عقلاء ضمان دارد؛ چراكه به مجرد اجير شدنِ حرّ بر انجام عمل، مستأجر مالك عمل</w:t>
      </w:r>
      <w:r>
        <w:rPr>
          <w:rStyle w:val="FootnoteAnchor"/>
          <w:rtl w:val="true"/>
        </w:rPr>
        <w:footnoteReference w:id="48"/>
      </w:r>
      <w:r>
        <w:rPr>
          <w:rFonts w:ascii="IRNazanin" w:hAnsi="IRNazanin" w:eastAsia="IRNazanin"/>
          <w:color w:val="111111"/>
          <w:sz w:val="28"/>
          <w:sz w:val="28"/>
          <w:szCs w:val="28"/>
          <w:rtl w:val="true"/>
          <w:lang w:bidi="fa-IR"/>
        </w:rPr>
        <w:t>و اجير مالك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مانع اجير از انجام عمل شود، مستأجر خيار فسخ خواهد داشت ـ چون در اجاره شرط است اجير مورد اجاره را تحويل دهد ـ حال اگر مستأجر اجاره را فسخ كرد، از آن‌جا كه اجرة المسمّي كه داخل ملك اجير شده بود با فسخ مستأجر از ملك اجير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اجير متضرر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ضامن آن اجرة المسمّي خواهد بود و بايد آن را به اجير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مستأجر به هر دليلي اجاره را فسخ نكرد، از آن‌جا كه مانع، عمل را كه مال مستأجر بود اتلاف كرده ضامن است و بايد اجرة المثل</w:t>
      </w:r>
      <w:r>
        <w:rPr>
          <w:rStyle w:val="FootnoteAnchor"/>
          <w:rtl w:val="true"/>
        </w:rPr>
        <w:footnoteReference w:id="49"/>
      </w:r>
      <w:r>
        <w:rPr>
          <w:rFonts w:ascii="IRNazanin" w:hAnsi="IRNazanin" w:eastAsia="IRNazanin"/>
          <w:color w:val="111111"/>
          <w:sz w:val="28"/>
          <w:sz w:val="28"/>
          <w:szCs w:val="28"/>
          <w:rtl w:val="true"/>
          <w:lang w:bidi="fa-IR"/>
        </w:rPr>
        <w:t>آن را به مستأجر بپردازد</w:t>
      </w:r>
      <w:r>
        <w:rPr>
          <w:rFonts w:eastAsia="IRNazanin" w:cs="IRNazanin"/>
          <w:color w:val="111111"/>
          <w:sz w:val="28"/>
          <w:szCs w:val="28"/>
          <w:rtl w:val="true"/>
          <w:lang w:bidi="fa-IR"/>
        </w:rPr>
        <w:t>.</w:t>
      </w:r>
    </w:p>
    <w:p>
      <w:pPr>
        <w:pStyle w:val="Heading5"/>
        <w:numPr>
          <w:ilvl w:val="4"/>
          <w:numId w:val="1"/>
        </w:numPr>
        <w:rPr/>
      </w:pPr>
      <w:bookmarkStart w:id="110" w:name="__RefHeading___Toc4535405_3650668749"/>
      <w:bookmarkStart w:id="111" w:name="_Toc42"/>
      <w:bookmarkEnd w:id="110"/>
      <w:r>
        <w:rPr>
          <w:rtl w:val="true"/>
        </w:rPr>
        <w:t>آيا ممانعت كارمندان دولت ضمان دارد؟</w:t>
      </w:r>
      <w:bookmarkEnd w:id="11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بعضي اين پرسش را مطرح كرده‌اند كه آيا جلوگيري از انجام عمل كارمندان دولت ضمان آور است يا نه؟ در پاسخ به اين سؤال، ابتدا بايد بررسي شود قراردادهايي كه فعلاً معمول است و بين كارمندان و دولت منعقد مي‌شود چه نوع قراردادي است؟ آيا قراردادي شرعي و نافذ است يا اين‌كه به خاطر معلوم نبودن مدت و مبلغ آن و بعضي خصوصيات ديگر اصلاً قرارداد شرعي نيست؟ اگر قرارداد شرعي نباشد بالطبع منع آنان از عمل ضمان آور نخواهد بود</w:t>
      </w:r>
      <w:r>
        <w:rPr>
          <w:rStyle w:val="FootnoteAnchor"/>
          <w:rtl w:val="true"/>
        </w:rPr>
        <w:footnoteReference w:id="50"/>
      </w:r>
      <w:bookmarkStart w:id="112" w:name="pg2092_29615"/>
    </w:p>
    <w:p>
      <w:pPr>
        <w:pStyle w:val="BookText"/>
        <w:rPr/>
      </w:pPr>
      <w:bookmarkEnd w:id="112"/>
      <w:r>
        <w:rPr>
          <w:rFonts w:ascii="IRNazanin" w:hAnsi="IRNazanin" w:eastAsia="IRNazanin"/>
          <w:color w:val="111111"/>
          <w:sz w:val="28"/>
          <w:sz w:val="28"/>
          <w:szCs w:val="28"/>
          <w:rtl w:val="true"/>
          <w:lang w:bidi="fa-IR"/>
        </w:rPr>
        <w:t>و اگر شرعي باشد بايد ببينيم چه نوع عقدي است تا احكام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قراردادي كه دولت با كارمندان خود در اين زمان‌ها منعقد مي‌كند ـ مثلاً به معلم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آموزش و پرورش استخدام شده و با شرائطي كه في الجمله در قانون مشخص است كار كني و به اتمام برساني، ماهانه فلان مبلغي كه مصوّب مجلس يا هيأت دولت بوده و پايه‌ي آن مشخص است خواهم داد ـ عقدي شرعي بوده و از نوع جُعاله مي‌باشد؛ چراكه در جعاله تقريباً همه اتفاق دارند همين كه عمل في الجمله معلوم باشد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نيز گرچه بعضي گفته‌اند بايد از لحاظ كيل، وزن يا عدد معلوم باشد ـ و به همين خاطر اين قراردادها به خاطر كم و زياد شدن حقوق و در نتيجه مشخص نبودن عِوض نمي‌تواند جعاله باشد ـ ولي به نظر مي‌رسد از ادلّه بتوان استفاده كرد كه لازم نيست عوض كاملاً مشخص و معلوم باشد، بلكه همين اندازه كه معامله از سفهي بودن خارج شود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قراردادها كه عوض در آن، پايه ثابتي داشته و كم و زياد شدن آن في الجمله ضابطه‌مند است جعاله بوده و نافذ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كسي بعد از شروع در كار مانع عمل كارمند دولت شود، في الجمله حكم به ضمان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آن إن شاء الله در جاي ديگر</w:t>
      </w:r>
      <w:r>
        <w:rPr>
          <w:rFonts w:eastAsia="IRNazanin" w:cs="IRNazanin"/>
          <w:color w:val="111111"/>
          <w:sz w:val="28"/>
          <w:szCs w:val="28"/>
          <w:rtl w:val="true"/>
          <w:lang w:bidi="fa-IR"/>
        </w:rPr>
        <w:t>.</w:t>
      </w:r>
    </w:p>
    <w:p>
      <w:pPr>
        <w:pStyle w:val="Heading5"/>
        <w:numPr>
          <w:ilvl w:val="4"/>
          <w:numId w:val="1"/>
        </w:numPr>
        <w:rPr/>
      </w:pPr>
      <w:bookmarkStart w:id="113" w:name="__RefHeading___Toc4535407_3650668749"/>
      <w:bookmarkStart w:id="114" w:name="_Toc43"/>
      <w:bookmarkEnd w:id="113"/>
      <w:r>
        <w:rPr>
          <w:rtl w:val="true"/>
        </w:rPr>
        <w:t>امكان عوض واقع شدن عمل حرّ حتّي بنابر مبناي عدم ماليّت آن قبل از معاوضه</w:t>
      </w:r>
      <w:bookmarkEnd w:id="114"/>
    </w:p>
    <w:p>
      <w:pPr>
        <w:pStyle w:val="BookText"/>
        <w:rPr/>
      </w:pPr>
      <w:r>
        <w:rPr>
          <w:rFonts w:ascii="IRNazanin" w:hAnsi="IRNazanin" w:eastAsia="IRNazanin"/>
          <w:color w:val="111111"/>
          <w:sz w:val="28"/>
          <w:sz w:val="28"/>
          <w:szCs w:val="28"/>
          <w:rtl w:val="true"/>
          <w:lang w:bidi="fa-IR"/>
        </w:rPr>
        <w:t>مرحوم شيخ امكان وقوع عمل حرّ به عنوان ثمن را منوط به ماليّت آن قبل از معاوضه كرد، در حالي كه به نظر مي‌آيد حتّي بنابر مبناي عدم ماليّت عمل حرّ قبل از معاوضه ـ چنان‌كه ما اختيار كرديم ـ مشكلي وجود ندارد كه عمل حرّ بتواند ثمن واقع شود و در اين مسأله به جز افرادي معدود، كسي خلاف نكرده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نكته‌ي آن اين است كه در بيع لازم نيست ثمن قبل از معاوضه مال باشد، بلكه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نفس بيع هم ماليّت پيدا كند كفايت مي‌كند و اشكالات عقلي و فلسفي كه بعضي در اين‌جا مطرح كرده‌اند وارد نيست؛ چون اين مباحث، مباحث تكويني نيست، بلكه اعتبارات عرفي است و همين كه عرف كافي ببيند به نفس بيع ـ به خاطر تعهّدي كه صاحب عمل مي‌دهد و عمل وجود تقديري پيدا مي‌كند ـ ماليّت پيدا مي‌كند ديگر مشكلي ندارد و مي‌تواند ثمن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براي رفع اين اشكال احتياجي به طرح نظريه‌ي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مال بودن ثمن در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طبق تعريف فَيّومي در المصباح المنير در تعريف بيع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عوضين بايد مال باشد نيز مي‌توان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لزوم يا عدم لزوم مال بودن ثمن و حتّي مثمن در آينده بحث خواهيم كرد إن شاء الله</w:t>
      </w:r>
      <w:r>
        <w:rPr>
          <w:rFonts w:eastAsia="IRNazanin" w:cs="IRNazanin"/>
          <w:color w:val="111111"/>
          <w:sz w:val="28"/>
          <w:szCs w:val="28"/>
          <w:rtl w:val="true"/>
          <w:lang w:bidi="fa-IR"/>
        </w:rPr>
        <w:t>.</w:t>
      </w:r>
      <w:bookmarkStart w:id="115" w:name="pg2092_29617"/>
    </w:p>
    <w:p>
      <w:pPr>
        <w:pStyle w:val="Heading3"/>
        <w:numPr>
          <w:ilvl w:val="2"/>
          <w:numId w:val="1"/>
        </w:numPr>
        <w:rPr/>
      </w:pPr>
      <w:bookmarkStart w:id="116" w:name="__RefHeading___Toc4535409_3650668749"/>
      <w:bookmarkStart w:id="117" w:name="_Toc44"/>
      <w:bookmarkEnd w:id="115"/>
      <w:bookmarkEnd w:id="116"/>
      <w:r>
        <w:rPr>
          <w:rtl w:val="true"/>
        </w:rPr>
        <w:t>آيا حقوق مي‌تواند عِوَض واقع شود؟</w:t>
      </w:r>
      <w:bookmarkEnd w:id="117"/>
    </w:p>
    <w:p>
      <w:pPr>
        <w:pStyle w:val="BookText"/>
        <w:rPr/>
      </w:pPr>
      <w:r>
        <w:rPr>
          <w:rFonts w:ascii="Amiri" w:hAnsi="Amiri" w:eastAsia="Amiri" w:cs="Amiri"/>
          <w:color w:val="111111"/>
          <w:sz w:val="28"/>
          <w:sz w:val="28"/>
          <w:szCs w:val="28"/>
          <w:rtl w:val="true"/>
          <w:lang w:bidi="ar-SA"/>
        </w:rPr>
        <w:t xml:space="preserve">مرحوم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بيان اين‌كه منافع مي‌تواند ثمن واقع شود و در ميان منافع، عمل حرّ را بالخصوص مورد بررسي قرار دادند كه آيا مي‌تواند ثمن واقع شود يا خير، وارد اين بحث مي‌شوند كه آيا حقوق نيز مي‌تواند ثمن واقع شود يا خير؟</w:t>
      </w:r>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ارائه‌ي تعريفي از حق و تفاوت آن با مِلك و حكم، و واگذاري آن به ارتكاز قارئين، تقسيماتي براي حقوق بيان مي‌فرمايد كه در ضمن بيان مطلب و احكام اقسام، نظر مبارك شيخ در تعريف حق نيز استفاده مي‌شود</w:t>
      </w:r>
      <w:r>
        <w:rPr>
          <w:rFonts w:eastAsia="IRNazanin" w:cs="IRNazanin"/>
          <w:color w:val="111111"/>
          <w:sz w:val="28"/>
          <w:szCs w:val="28"/>
          <w:rtl w:val="true"/>
          <w:lang w:bidi="fa-IR"/>
        </w:rPr>
        <w:t>.</w:t>
      </w:r>
    </w:p>
    <w:p>
      <w:pPr>
        <w:pStyle w:val="Heading3"/>
        <w:numPr>
          <w:ilvl w:val="2"/>
          <w:numId w:val="1"/>
        </w:numPr>
        <w:rPr/>
      </w:pPr>
      <w:bookmarkStart w:id="118" w:name="__RefHeading___Toc4535411_3650668749"/>
      <w:bookmarkStart w:id="119" w:name="_Toc45"/>
      <w:bookmarkEnd w:id="118"/>
      <w:r>
        <w:rPr>
          <w:rtl w:val="true"/>
        </w:rPr>
        <w:t xml:space="preserve">تقسيمات حقوق در نظر مرحوم شيخ </w:t>
      </w:r>
      <w:r>
        <w:rPr>
          <w:rtl w:val="true"/>
        </w:rPr>
        <w:t xml:space="preserve">- </w:t>
      </w:r>
      <w:r>
        <w:rPr>
          <w:rtl w:val="true"/>
        </w:rPr>
        <w:t xml:space="preserve">رحمة الله عليه </w:t>
      </w:r>
      <w:r>
        <w:rPr>
          <w:rtl w:val="true"/>
        </w:rPr>
        <w:t>-</w:t>
      </w:r>
      <w:bookmarkEnd w:id="119"/>
    </w:p>
    <w:p>
      <w:pPr>
        <w:pStyle w:val="Heading4"/>
        <w:numPr>
          <w:ilvl w:val="3"/>
          <w:numId w:val="1"/>
        </w:numPr>
        <w:rPr/>
      </w:pPr>
      <w:bookmarkStart w:id="120" w:name="__RefHeading___Toc4535413_3650668749"/>
      <w:bookmarkStart w:id="121" w:name="_Toc46"/>
      <w:bookmarkEnd w:id="120"/>
      <w:r>
        <w:rPr>
          <w:rtl w:val="true"/>
        </w:rPr>
        <w:t xml:space="preserve">قسم اوّل </w:t>
      </w:r>
      <w:r>
        <w:rPr>
          <w:rtl w:val="true"/>
        </w:rPr>
        <w:t>(</w:t>
      </w:r>
      <w:r>
        <w:rPr>
          <w:rtl w:val="true"/>
        </w:rPr>
        <w:t>حقوق غير قابل معاوضه با مال</w:t>
      </w:r>
      <w:r>
        <w:rPr>
          <w:rtl w:val="true"/>
        </w:rPr>
        <w:t>)</w:t>
      </w:r>
      <w:bookmarkEnd w:id="121"/>
    </w:p>
    <w:p>
      <w:pPr>
        <w:pStyle w:val="Heading5"/>
        <w:numPr>
          <w:ilvl w:val="4"/>
          <w:numId w:val="1"/>
        </w:numPr>
        <w:rPr/>
      </w:pPr>
      <w:bookmarkStart w:id="122" w:name="__RefHeading___Toc4535415_3650668749"/>
      <w:bookmarkStart w:id="123" w:name="_Toc47"/>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 xml:space="preserve">در اين‌كه دقيقاً مراد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قسم</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أمّا الحقوق، فإن لم تقبل المعاوضة بالمال كحقّ الحضانة و الولاية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بقرينة المقابلة لما بعده كون عدم قبوله المعاوضة و لو بنحو يستتبع السقوط و حينئذ فلا بد أن يكون عدم قبوله لذلك من جهة عدم كونه ما لا عند العقلاء، و حينئذ فعدم صلاحيته لأن يكون عوضا في البيع ظاهر، إذ لا بد في العوض ان يكون بحيث يصح بذل المال بإزائه لئلا يكون أكل المعوض أكلا للمال بالباطل من دون فرق بين الحق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المقابلة بين عدم قبول الحق للمعاوضة عليه و عدم قبوله للنقل، باعتبار أنّه و إن لم يقبل النقل، لكنه ينتفع بسقوطه عنه كحق الخيار و حق الشفعة، في قبال ما لا ينتفع بسقوطه لعدم قبوله له كحق الولاية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است ابهامي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گفته شده ظاهر اوّلي كلام به قرينه‌ي تعريف قسم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غير قابل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اين قسم از حقوق، قابل نقل بوده ولي قابل معاوضه به مال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مثالي كه براي اين قسم در كلام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حق حضانت و حق ولايت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حضانت حقي است نسبت به حفظ، تربيت و رسيدگي به فرزند كه در وهله‌ي اوّل حق مادر است تا مدتي ـ كه در آن اختلاف است آيا تا دو سالگي فرزند است يا تا هفت سالگي يا تا دو سالگي پسر و هفت سالگي دختر؟ ـ آن‌گاه حق پدر است و در بعضي شرائط به ديگران نيز منتقل مي‌شود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أحق بحضانة الولد و تربيته و ما يتعلق بها من مصلحة حفظه مدة الرضاع أي الحولين؛ إذا كانت حرة مسلمة عاقلة، ذكرا كان أو أنثى، سواء أرضعته هي بنفسها أو بغيرها، فلا يجوز للأب أن يأخذه في هذه المدة منها و إن فطمته على الأحوط، فإذا انقضت مدة‌الرضاع فالأب أحق بالذكر و الأم بالأنثى حتى تبلغ سبع سنين من عمرها ثم يكون الأب أحق بها، و إن فارق الأم بفسخ أو طلاق قبل أن تبلغ سبع سنين لم يسقط حقها ما لم تتزوج بالغير، فلو تزوجت سقط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الذكر و الأنثى و كانت الحضانة للأب، و لو فارقها الثاني لا يبعد عود حقها، و الأحوط التصالح و التسالم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الأب بعد انتقال الحضانة إليه أو قبله كانت الأم أحق بحضانة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مزوجة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 أبيه، و كذا من باقي أقاربه حتى أبي أبيه و أمه فضلا عن غيرهما، كما أنه لو ماتت الأم في زمن حضانتها فالأب أحق بها من غيره، و إن فقد الأبوان فهي لأب الأب، و إذا عدم و لم يكن وصي له و لا للأب فلأقارب الولد على ترتيب مراتب الإرث، الأقرب منهم يمنع الأبعد، و مع التعدد و التساوي في المرتبة و التشاح أقرع بينهم، و إذا وجد وصي لأحدهما ففي كون الأمر كذلك أو كونها للوصي ثم إلى الأقارب وجهان لا يترك الاحتياط بالتصالح و التسالم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 حقي غير از حضانت</w:t>
      </w:r>
      <w:r>
        <w:rPr>
          <w:rStyle w:val="FootnoteAnchor"/>
          <w:rtl w:val="true"/>
        </w:rPr>
        <w:footnoteReference w:id="53"/>
      </w:r>
      <w:r>
        <w:rPr>
          <w:rFonts w:ascii="IRNazanin" w:hAnsi="IRNazanin" w:eastAsia="IRNazanin"/>
          <w:color w:val="111111"/>
          <w:sz w:val="28"/>
          <w:sz w:val="28"/>
          <w:szCs w:val="28"/>
          <w:rtl w:val="true"/>
          <w:lang w:bidi="fa-IR"/>
        </w:rPr>
        <w:t>است كه پدر بر فرزند و جدّ پدري بر نوه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ولايتي نيز كه حاكم شرع در محدوده‌ي ولايت خود دارد از همين قسم است</w:t>
      </w:r>
      <w:r>
        <w:rPr>
          <w:rFonts w:eastAsia="IRNazanin" w:cs="IRNazanin"/>
          <w:color w:val="111111"/>
          <w:sz w:val="28"/>
          <w:szCs w:val="28"/>
          <w:rtl w:val="true"/>
          <w:lang w:bidi="fa-IR"/>
        </w:rPr>
        <w:t>.</w:t>
      </w:r>
      <w:bookmarkStart w:id="124" w:name="pg2092_29619"/>
    </w:p>
    <w:p>
      <w:pPr>
        <w:pStyle w:val="BookText"/>
        <w:rPr/>
      </w:pPr>
      <w:bookmarkEnd w:id="124"/>
      <w:r>
        <w:rPr>
          <w:rFonts w:ascii="IRNazanin" w:hAnsi="IRNazanin" w:eastAsia="IRNazanin"/>
          <w:color w:val="111111"/>
          <w:sz w:val="28"/>
          <w:sz w:val="28"/>
          <w:szCs w:val="28"/>
          <w:rtl w:val="true"/>
          <w:lang w:bidi="fa-IR"/>
        </w:rPr>
        <w:t xml:space="preserve">برخي هم گفته‌اند مقصود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قسم از حقوق، يعني حقوقي كه اسقاط برنمي‌دارد؛ يعني حتي نمي‌توان با پرداخت مالي، از صاحب آن حق درخواست كرد كه حقّ خود را ساقط كند مثل حق ولايت به خلاف بعض حقوق كه گرچه نمي‌توان آن را به ديگري منتقل كرد ولي امكان اسقاط آن هست</w:t>
      </w:r>
      <w:r>
        <w:rPr>
          <w:rFonts w:eastAsia="IRNazanin" w:cs="IRNazanin"/>
          <w:color w:val="111111"/>
          <w:sz w:val="28"/>
          <w:szCs w:val="28"/>
          <w:rtl w:val="true"/>
          <w:lang w:bidi="fa-IR"/>
        </w:rPr>
        <w:t>.</w:t>
      </w:r>
    </w:p>
    <w:p>
      <w:pPr>
        <w:pStyle w:val="Heading5"/>
        <w:numPr>
          <w:ilvl w:val="4"/>
          <w:numId w:val="1"/>
        </w:numPr>
        <w:rPr/>
      </w:pPr>
      <w:bookmarkStart w:id="125" w:name="__RefHeading___Toc4535417_3650668749"/>
      <w:bookmarkStart w:id="126" w:name="_Toc48"/>
      <w:bookmarkEnd w:id="125"/>
      <w:r>
        <w:rPr>
          <w:rtl w:val="true"/>
        </w:rPr>
        <w:t>بررسي قسم اوّل</w:t>
      </w:r>
      <w:bookmarkEnd w:id="126"/>
    </w:p>
    <w:p>
      <w:pPr>
        <w:pStyle w:val="BookText"/>
        <w:rPr/>
      </w:pPr>
      <w:r>
        <w:rPr>
          <w:rFonts w:ascii="IRNazanin" w:hAnsi="IRNazanin" w:eastAsia="IRNazanin"/>
          <w:color w:val="111111"/>
          <w:sz w:val="28"/>
          <w:sz w:val="28"/>
          <w:szCs w:val="28"/>
          <w:rtl w:val="true"/>
          <w:lang w:bidi="fa-IR"/>
        </w:rPr>
        <w:t xml:space="preserve">بنا به احتمال اوّل در كلام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كبراي كلام كه مي‌توان حقوقي را تصور كرد كه قابل نقل باشد امّا قابل معاوضه به مال نباشد قابل تصديق است، امّا اين‌كه اين دو مثال ـ خصوصاً ولايت ـ مصداق آن بوده و در نتيجه قابل نقل بدون مال باشد مورد مناقشه است؛ زيرا مثلاً پدر نمي‌تواند ولايت خود را به ديگري منتقل كند؛ فقط مي‌تواند در ولايتش وكيل اتّخاذ كند يا وصيّ براي بعد از مرگش قرار دهد امّا نمي‌تواند ولايت را از خود سلب كرده و به ديگري منتقل كند؛ به نحو مجاني يا غير مجاني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حضانت نيز اين‌چنين بوده و قابل انتقال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ظاهراً مادر مي‌تواند از حق حضانت خود صرف نظر كند كه در اين صورت قهراً نوبت به حضانت پدر مي‌رسد، ولي اين غير از آن است كه بتواند حق حضانت خود را به ديگران منتقل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بنابر احتمال دوّم در كلام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اين قسم حقوق، حقوقي باشد كه حتي نمي‌توان آن را اسقاط كرد، اشاره شد كه نسبت به ولايت اين‌چنين است، امّا نسبت به حق حضانت چنين نيست</w:t>
      </w:r>
      <w:r>
        <w:rPr>
          <w:rFonts w:eastAsia="IRNazanin" w:cs="IRNazanin"/>
          <w:color w:val="111111"/>
          <w:sz w:val="28"/>
          <w:szCs w:val="28"/>
          <w:rtl w:val="true"/>
          <w:lang w:bidi="fa-IR"/>
        </w:rPr>
        <w:t>.</w:t>
      </w:r>
      <w:bookmarkStart w:id="127" w:name="pg2092_29620"/>
    </w:p>
    <w:p>
      <w:pPr>
        <w:pStyle w:val="Heading4"/>
        <w:numPr>
          <w:ilvl w:val="3"/>
          <w:numId w:val="1"/>
        </w:numPr>
        <w:rPr/>
      </w:pPr>
      <w:bookmarkStart w:id="128" w:name="__RefHeading___Toc4535419_3650668749"/>
      <w:bookmarkStart w:id="129" w:name="_Toc49"/>
      <w:bookmarkEnd w:id="127"/>
      <w:bookmarkEnd w:id="128"/>
      <w:r>
        <w:rPr>
          <w:rtl w:val="true"/>
        </w:rPr>
        <w:t xml:space="preserve">قسم دوم </w:t>
      </w:r>
      <w:r>
        <w:rPr>
          <w:rtl w:val="true"/>
        </w:rPr>
        <w:t>(</w:t>
      </w:r>
      <w:r>
        <w:rPr>
          <w:rtl w:val="true"/>
        </w:rPr>
        <w:t>حقوق غير قابل انتقال</w:t>
      </w:r>
      <w:r>
        <w:rPr>
          <w:rtl w:val="true"/>
        </w:rPr>
        <w:t>)</w:t>
      </w:r>
      <w:bookmarkEnd w:id="129"/>
    </w:p>
    <w:p>
      <w:pPr>
        <w:pStyle w:val="Heading5"/>
        <w:numPr>
          <w:ilvl w:val="4"/>
          <w:numId w:val="1"/>
        </w:numPr>
        <w:rPr/>
      </w:pPr>
      <w:bookmarkStart w:id="130" w:name="__RefHeading___Toc4535421_3650668749"/>
      <w:bookmarkStart w:id="131" w:name="_Toc50"/>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كذا لو لم تقبل النقل، كحقّ الشفعة، و حقّ الخيار؛ لأنّ البيع تمليك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دوم حقوقي است كه اصلاً قابل انتقال اختياراً نيست؛ مانند حق شُفعه و حق 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حقوقي نيز نمي‌تواند به عنوان ثمن واقع شود؛ چراكه حقيقت بيع تمليك غير است و چيزي كه قابليت تمليك و تملّك و انتقال به ديگري نداشته باشد نمي‌تواند به عنوان ثمن در بيع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بود مرحوم شيخ در مقام استدلال بر مدعاي خود به جاي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در مقابل تمليك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معوّض و تملّك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مي‌كردند؛ چراكه در بيع به نظر ايشان، بايع مثمن را تمليك مشتري مي‌كند و ثمن را از مشتري تملّك مي‌كند؛ گرچه ما گفتيم بيع اعم از تمليك و تملّك است و مثلاً اگر حق، ثمن واقع شده و به بايع منتقل شود به نحو حق منتقل مي‌شود؛ يعني بايع ذو الحق مي‌شود نه مالك؛ چون حق و ملك بنابر مشهور قسيم يكديگر بوده و با هم تفاوت دارند</w:t>
      </w:r>
      <w:r>
        <w:rPr>
          <w:rFonts w:eastAsia="IRNazanin" w:cs="IRNazanin"/>
          <w:color w:val="111111"/>
          <w:sz w:val="28"/>
          <w:szCs w:val="28"/>
          <w:rtl w:val="true"/>
          <w:lang w:bidi="fa-IR"/>
        </w:rPr>
        <w:t>.</w:t>
      </w:r>
    </w:p>
    <w:p>
      <w:pPr>
        <w:pStyle w:val="Heading5"/>
        <w:numPr>
          <w:ilvl w:val="4"/>
          <w:numId w:val="1"/>
        </w:numPr>
        <w:rPr/>
      </w:pPr>
      <w:bookmarkStart w:id="132" w:name="__RefHeading___Toc4535423_3650668749"/>
      <w:bookmarkStart w:id="133" w:name="_Toc51"/>
      <w:bookmarkEnd w:id="132"/>
      <w:r>
        <w:rPr>
          <w:rtl w:val="true"/>
        </w:rPr>
        <w:t xml:space="preserve">شبهه‌ي صاحب جواهر قدس سره </w:t>
      </w:r>
      <w:r>
        <w:rPr>
          <w:rtl w:val="true"/>
        </w:rPr>
        <w:t xml:space="preserve">- </w:t>
      </w:r>
      <w:r>
        <w:rPr>
          <w:rtl w:val="true"/>
        </w:rPr>
        <w:t>مبني بر صحت بيع ما لا يقبل التملّك</w:t>
      </w:r>
      <w:bookmarkEnd w:id="13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بيع تمليك و تملّك لازم است و هر چيزي كه قابل تملّك نباشد بيع بر آن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لازمه‌ي اين كلام آن است كه بيع الدين علي من هو عليه جايز نباشد؛ يعني اگر كسي به ديگري بدهكار و ذمّه‌اش مشغول بود نتواند ذمّه‌اش را از وي خريداري كند؛ چون كسي نمي‌تواند ذمّه‌ي خود را تملّك كند ـ و إلا لازمه‌اش آن است كه</w:t>
      </w:r>
      <w:bookmarkStart w:id="134" w:name="pg2092_29621"/>
    </w:p>
    <w:p>
      <w:pPr>
        <w:pStyle w:val="BookText"/>
        <w:rPr/>
      </w:pPr>
      <w:bookmarkEnd w:id="134"/>
      <w:r>
        <w:rPr>
          <w:rFonts w:ascii="IRNazanin" w:hAnsi="IRNazanin" w:eastAsia="IRNazanin"/>
          <w:color w:val="111111"/>
          <w:sz w:val="28"/>
          <w:sz w:val="28"/>
          <w:szCs w:val="28"/>
          <w:rtl w:val="true"/>
          <w:lang w:bidi="fa-IR"/>
        </w:rPr>
        <w:t>هر كسي بتواند بي‌شمار ملك در ذمّه‌ي خود داشته باشد ـ در حالي كه چنين بيعي صحيح است و اين كاشف از آن است كه در بيع، قابليت تملّك و انتقال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استدلال بر عدم امكان ثمن واقع شدن حقوق غير قابل انتقال ـ مانند حق شُفعه و حق خيار ـ تمام نيست و همان‌طور كه بيع الدين علي من هو عليه صحيح است حق شُفعه و خيار نيز مي‌تواند به عنوان ثمن واقع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عن بعض المتأخرين اعتبار عينية العوضين، و هو وهم نشأ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لنقل الأعيان، و ليس المراد به على العموم بل خصوص المعوض، كقولهم في الإجارة لنقل المنافع نعم في شرح الأستاد اعتبار عدم كونه حقا مع أنه لا يخلو من منع لما عرفته من الإطلاق المزبور المقتضي لكونه كالصلح الذي لا إشكال في وقوعه على الحقوق، فلا يبعد صحة وقوعها ثمنا في البيع و غيره، من غير فرق بين اقتضاء ذلك سقوطها كبيع العين بحق الخيار و الشفعة على معنى سقوطهما، و بين اقتضائه نقلها كحق التحجير و نحوه، و كان نظره رحمه الله في المنع إلى الأول باعتبار معلومية كون البيع من النواقل لا من المسقطات بخلاف الصلح، و فيه أن بيع الدين على من هو عليه لا ريب في اقتضائه حينئذ الإسقاط و لو باعتبار أن الإنسان لا يملك على نفسه ما يملكه غيره عليه، الذي بعينه يقرر في نحو حق الخيار و الشفعة، و الله أعلم</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4535425_3650668749"/>
      <w:bookmarkStart w:id="136" w:name="_Toc52"/>
      <w:bookmarkEnd w:id="135"/>
      <w:r>
        <w:rPr>
          <w:rtl w:val="true"/>
        </w:rPr>
        <w:t xml:space="preserve">پاسخ مرحوم شيخ </w:t>
      </w:r>
      <w:r>
        <w:rPr>
          <w:rtl w:val="true"/>
        </w:rPr>
        <w:t xml:space="preserve">- </w:t>
      </w:r>
      <w:r>
        <w:rPr>
          <w:rtl w:val="true"/>
        </w:rPr>
        <w:t xml:space="preserve">رحمة الله عليه </w:t>
      </w:r>
      <w:r>
        <w:rPr>
          <w:rtl w:val="true"/>
        </w:rPr>
        <w:t xml:space="preserve">- </w:t>
      </w:r>
      <w:r>
        <w:rPr>
          <w:rtl w:val="true"/>
        </w:rPr>
        <w:t xml:space="preserve">به شبهه‌ي صاحب جواهر </w:t>
      </w:r>
      <w:r>
        <w:rPr>
          <w:rtl w:val="true"/>
        </w:rPr>
        <w:t xml:space="preserve">- </w:t>
      </w:r>
      <w:r>
        <w:rPr>
          <w:rtl w:val="true"/>
        </w:rPr>
        <w:t xml:space="preserve">رحمة الله عليه </w:t>
      </w:r>
      <w:r>
        <w:rPr>
          <w:rtl w:val="true"/>
        </w:rPr>
        <w:t>-</w:t>
      </w:r>
      <w:bookmarkEnd w:id="136"/>
    </w:p>
    <w:p>
      <w:pPr>
        <w:pStyle w:val="BookText"/>
        <w:rPr/>
      </w:pPr>
      <w:r>
        <w:rPr>
          <w:rFonts w:ascii="Amiri" w:hAnsi="Amiri" w:eastAsia="Amiri" w:cs="Amiri"/>
          <w:color w:val="111111"/>
          <w:sz w:val="28"/>
          <w:sz w:val="28"/>
          <w:szCs w:val="28"/>
          <w:rtl w:val="true"/>
          <w:lang w:bidi="ar-SA"/>
        </w:rPr>
        <w:t xml:space="preserve">مرحوم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صاحب جواهر وارد نيست</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لا ينتقض ببيع الدين على من هو عليه؛ لأنّه لا مانع من كونه تمليكاً فيسقط؛ و لذا جعل الشهيد في قواعده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مردّداً بين الإسقاط 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يعقل أن يكون مالكاً لما في ذمّته فيؤثّر تمليكه السقوط، و لا يعقل أن يتسلّط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الحقّ سلطنة فعلية لا يعقل قيام طرفيها بشخص واحد، بخلاف الملك، فإنّها نسبة بين المالك و المملوك، و لا يحتاج إلى من يملك عليه حتى يستحيل اتّحاد المالك و المملوك عليه، فافهم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مانعي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الدين علي 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تملّك و انتقال باشد؛ به خلاف بيع حق شُفعه به شريك و حق خيار به من عليه الخيار؛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الدين علي من هو عليه</w:t>
      </w:r>
      <w:r>
        <w:rPr>
          <w:rFonts w:eastAsia="Amiri" w:cs="Amiri" w:ascii="Amiri" w:hAnsi="Amiri"/>
          <w:color w:val="111111"/>
          <w:sz w:val="28"/>
          <w:szCs w:val="28"/>
          <w:rtl w:val="true"/>
          <w:lang w:bidi="ar-SA"/>
        </w:rPr>
        <w:t>»</w:t>
      </w:r>
      <w:bookmarkStart w:id="137" w:name="pg2092_29622"/>
    </w:p>
    <w:p>
      <w:pPr>
        <w:pStyle w:val="BookText"/>
        <w:rPr/>
      </w:pPr>
      <w:bookmarkEnd w:id="137"/>
      <w:r>
        <w:rPr>
          <w:rFonts w:ascii="Amiri" w:hAnsi="Amiri" w:eastAsia="Amiri" w:cs="Amiri"/>
          <w:color w:val="111111"/>
          <w:sz w:val="28"/>
          <w:sz w:val="28"/>
          <w:szCs w:val="28"/>
          <w:rtl w:val="true"/>
          <w:lang w:bidi="ar-SA"/>
        </w:rPr>
        <w:t xml:space="preserve">مربوط به ملك است و ملك اضافه‌ي بين مالك و مملوك است و احتياج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ندارد تا تحقق آن در جايي كه مالك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دارند محال باشد؛ به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سلطنت</w:t>
      </w:r>
      <w:r>
        <w:rPr>
          <w:rStyle w:val="FootnoteAnchor"/>
          <w:rtl w:val="true"/>
        </w:rPr>
        <w:footnoteReference w:id="57"/>
      </w:r>
      <w:r>
        <w:rPr>
          <w:rFonts w:ascii="Amiri" w:hAnsi="Amiri" w:eastAsia="Amiri" w:cs="Amiri"/>
          <w:color w:val="111111"/>
          <w:sz w:val="28"/>
          <w:sz w:val="28"/>
          <w:szCs w:val="28"/>
          <w:rtl w:val="true"/>
          <w:lang w:bidi="ar-SA"/>
        </w:rPr>
        <w:t xml:space="preserve">است و در سلطنت علاوه بر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مُسَلَّطٌ عليه هم نياز است؛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تضايفي است كه قوام آن به طرفين است و نمي‌تواند قائم به شخص واحد باشد؛ زيرا معقول نيست كسي سلطنت بر خود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نمي‌توان حق شُفعه را به شريك و حق خيار را به من عليه الخيار فروخت؛ زيرا اتحاد سلطان و مُسَلَّطٌ عليه لازم مي‌آيد كه محال است به خلاف بيع الدين علي من هو عليه كه چنين اتحاد محالي لازم نمي‌آيد؛ زيرا در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لذا بيع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ملكيتي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مي‌شود فقط به نحو حدوثي است؛ يعني آناًما مالك ذمّه‌ي خودش مي‌شود كه نتيجه‌ي آن سقوط از ذمّه است</w:t>
      </w:r>
      <w:r>
        <w:rPr>
          <w:rFonts w:eastAsia="IRNazanin" w:cs="IRNazanin"/>
          <w:color w:val="111111"/>
          <w:sz w:val="28"/>
          <w:szCs w:val="28"/>
          <w:rtl w:val="true"/>
          <w:lang w:bidi="fa-IR"/>
        </w:rPr>
        <w:t>.</w:t>
      </w:r>
    </w:p>
    <w:p>
      <w:pPr>
        <w:pStyle w:val="Heading5"/>
        <w:numPr>
          <w:ilvl w:val="4"/>
          <w:numId w:val="1"/>
        </w:numPr>
        <w:rPr/>
      </w:pPr>
      <w:bookmarkStart w:id="138" w:name="__RefHeading___Toc4535427_3650668749"/>
      <w:bookmarkStart w:id="139" w:name="_Toc53"/>
      <w:bookmarkEnd w:id="138"/>
      <w:r>
        <w:rPr>
          <w:rtl w:val="true"/>
        </w:rPr>
        <w:t xml:space="preserve">بررسي كلام شيخ </w:t>
      </w:r>
      <w:r>
        <w:rPr>
          <w:rtl w:val="true"/>
        </w:rPr>
        <w:t xml:space="preserve">- </w:t>
      </w:r>
      <w:r>
        <w:rPr>
          <w:rtl w:val="true"/>
        </w:rPr>
        <w:t xml:space="preserve">رحمة الله عليه </w:t>
      </w:r>
      <w:r>
        <w:rPr>
          <w:rtl w:val="true"/>
        </w:rPr>
        <w:t xml:space="preserve">- </w:t>
      </w:r>
      <w:r>
        <w:rPr>
          <w:rtl w:val="true"/>
        </w:rPr>
        <w:t>در قسم دوم</w:t>
      </w:r>
      <w:bookmarkEnd w:id="139"/>
    </w:p>
    <w:p>
      <w:pPr>
        <w:pStyle w:val="BookText"/>
        <w:rPr/>
      </w:pPr>
      <w:r>
        <w:rPr>
          <w:rFonts w:ascii="Amiri" w:hAnsi="Amiri" w:eastAsia="Amiri" w:cs="Amiri"/>
          <w:color w:val="111111"/>
          <w:sz w:val="28"/>
          <w:sz w:val="28"/>
          <w:szCs w:val="28"/>
          <w:rtl w:val="true"/>
          <w:lang w:bidi="ar-SA"/>
        </w:rPr>
        <w:t xml:space="preserve">مطالب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جهاتي قابل تأمّل است كه اهم آن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تعليل عدم وقوع حقوق غير قابل انتقال، مانند حق شُفعه و حق خيار به عنوان ثمن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بيع، تمليك غير است پس اين نوع حقوقِ غير قابل انتقال نمي‌تواند به عنوان ثمن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اين تعريف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فالأولى تعريفه بأنه إنشاء تمليك عين بمال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در نهايت خواهند پذيرفت ـ كه تمليك را در تعريف بيع ادراج كرده‌اند كلام داريم و در جاي خود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اعم از تمليك است و اگر دو طرف يا حداقل يك طرف به نحو تمليك نباشد نيز بيع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فرض صحت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الغير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تعليل اثبات نمي‌كند كه اين حقوق مطلقاً قابل انتقال نيست، بلكه فقط اثبات مي‌كند قابل انتقال به بيع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ادعاي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وسيعي است كه تعليل با آن سازگار نيست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كه نوعي سلطنت است قائم به طرفين مي‌باشد و بايد طرفين آن تغاير داشته باشند؛ چون معقول نيست طرفين سلطنت اتحاد داشته باشند؛ زيرا معنا ندارد شخصي هم سلطان باشد و هم مُسلّطٌ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 دليل اين‌كه سلطان و مُسلّطٌ عليه نمي‌تواند اتحاد داشته باشد چيست؟ اگر دليل آن تضايف است مي‌گوييم چه مانعي دارد دو عنوان متضايف قائم به شخص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دو عنوان عالم و معلوم كه متضايفان هستند</w:t>
      </w:r>
      <w:r>
        <w:rPr>
          <w:rStyle w:val="FootnoteAnchor"/>
          <w:rtl w:val="true"/>
        </w:rPr>
        <w:footnoteReference w:id="60"/>
      </w:r>
      <w:r>
        <w:rPr>
          <w:rFonts w:ascii="Amiri" w:hAnsi="Amiri" w:eastAsia="Amiri" w:cs="Amiri"/>
          <w:color w:val="111111"/>
          <w:sz w:val="28"/>
          <w:sz w:val="28"/>
          <w:szCs w:val="28"/>
          <w:rtl w:val="true"/>
          <w:lang w:bidi="ar-SA"/>
        </w:rPr>
        <w:t>مي‌تواند قائم به شخص واحد باشد و آن جايي است كه علم به نفس داشته باشد كه در اين صورت شخص واحد هم عالم است و هم معلوم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برخي موارد دو عنوان متضايف نمي‌تواند بر شيء واحد صادق باشد؛ مانند علّت و معلول كه يك شيء نمي‌تواند از آن جهت كه علّت است معلول نيز باشد، ولي آن به دليلي غير از جهت تضايف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جهت تضايف هيچ</w:t>
      </w:r>
    </w:p>
    <w:p>
      <w:pPr>
        <w:pStyle w:val="BookText"/>
        <w:rPr/>
      </w:pPr>
      <w:r>
        <w:rPr>
          <w:rFonts w:ascii="IRNazanin" w:hAnsi="IRNazanin" w:eastAsia="IRNazanin"/>
          <w:color w:val="111111"/>
          <w:sz w:val="28"/>
          <w:sz w:val="28"/>
          <w:szCs w:val="28"/>
          <w:rtl w:val="true"/>
          <w:lang w:bidi="fa-IR"/>
        </w:rPr>
        <w:t xml:space="preserve">مانعي ندارد كه شخص واحد، هم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مُسلَّطٌ عليه و بلكه حتي در سلطنت حقيقي اين اتفاق افتاده است ـ چون هر شخصي بر خود سلطنت حقيقي دارد</w:t>
      </w:r>
      <w:r>
        <w:rPr>
          <w:rStyle w:val="FootnoteAnchor"/>
          <w:rtl w:val="true"/>
        </w:rPr>
        <w:footnoteReference w:id="61"/>
      </w:r>
      <w:r>
        <w:rPr>
          <w:rFonts w:ascii="IRNazanin" w:hAnsi="IRNazanin" w:eastAsia="IRNazanin"/>
          <w:color w:val="111111"/>
          <w:sz w:val="28"/>
          <w:sz w:val="28"/>
          <w:szCs w:val="28"/>
          <w:rtl w:val="true"/>
          <w:lang w:bidi="fa-IR"/>
        </w:rPr>
        <w:t>ـ چه رسد به سلطنت اعتباري كه سهل‌تر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فعلاً كلام در امكان جعل سلطنت اعتباري براي شخصي نسبت به نفس خود مي‌باشد كه بيان كرديم هيچ مانعي وجود ندارد، امّا اين‌كه در عالم اثبات آيا عقلاء چنين اعتباري كرده‌اند يا خير بحث ديگري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بيع الدين علي من هو عليه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مِلك، علاوه بر مالك و مملوك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پس بيع الدين علي من هو عليه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محال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ملكيت مضاف به ذمم كه كاملاً معقول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صاحب ذمه اعتبار شود، فقط محاليتي كه متصور است در بيع الدين علي من هو عليه است از حيث لزوم وحدت مالك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بيان كرديم مانعي ندارد متضايفان به دو اعتبار بر شخص واحد 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ديگر كه اگر كسي مالك چيزي شد ديگران ممنوع از تصرف در مملوك او هستند نيز وجود دارد؛ زيرا با ملك بودن چيزي، غير مالك ممنوع از تصرف در آن ملك است إلا ما خرج بالدليل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مقصود 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اثباتاً عقلاء علاوه بر مِلك و مملوك، در عالم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 اعتبار نمي‌كنند،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مي‌فرمايد در ملكيت مضاف به ذِمَم چنين اعتباري محقق شده است</w:t>
      </w:r>
      <w:r>
        <w:rPr>
          <w:rFonts w:eastAsia="IRNazanin" w:cs="IRNazanin"/>
          <w:color w:val="111111"/>
          <w:sz w:val="28"/>
          <w:szCs w:val="28"/>
          <w:rtl w:val="true"/>
          <w:lang w:bidi="fa-IR"/>
        </w:rPr>
        <w:t>.</w:t>
      </w:r>
      <w:bookmarkStart w:id="140" w:name="pg2092_29625"/>
    </w:p>
    <w:p>
      <w:pPr>
        <w:pStyle w:val="Heading5"/>
        <w:numPr>
          <w:ilvl w:val="4"/>
          <w:numId w:val="1"/>
        </w:numPr>
        <w:rPr/>
      </w:pPr>
      <w:bookmarkStart w:id="141" w:name="__RefHeading___Toc4535429_3650668749"/>
      <w:bookmarkStart w:id="142" w:name="_Toc54"/>
      <w:bookmarkEnd w:id="140"/>
      <w:bookmarkEnd w:id="141"/>
      <w:r>
        <w:rPr>
          <w:rtl w:val="true"/>
        </w:rPr>
        <w:t xml:space="preserve">كلام سيد خويي قدس سره </w:t>
      </w:r>
      <w:r>
        <w:rPr>
          <w:rtl w:val="true"/>
        </w:rPr>
        <w:t xml:space="preserve">- </w:t>
      </w:r>
      <w:r>
        <w:rPr>
          <w:rtl w:val="true"/>
        </w:rPr>
        <w:t xml:space="preserve">در اعتبار </w:t>
      </w:r>
      <w:r>
        <w:rPr>
          <w:rtl w:val="true"/>
        </w:rPr>
        <w:t>«</w:t>
      </w:r>
      <w:r>
        <w:rPr>
          <w:rtl w:val="true"/>
        </w:rPr>
        <w:t>مَن يُملك عليه</w:t>
      </w:r>
      <w:r>
        <w:rPr>
          <w:rtl w:val="true"/>
        </w:rPr>
        <w:t xml:space="preserve">» </w:t>
      </w:r>
      <w:r>
        <w:rPr>
          <w:rtl w:val="true"/>
        </w:rPr>
        <w:t>در ملكيت مضاف به ذِمَم</w:t>
      </w:r>
      <w:bookmarkEnd w:id="142"/>
    </w:p>
    <w:p>
      <w:pPr>
        <w:pStyle w:val="BookText"/>
        <w:rPr/>
      </w:pPr>
      <w:r>
        <w:rPr>
          <w:rFonts w:ascii="Amiri" w:hAnsi="Amiri" w:eastAsia="Amiri" w:cs="Amiri"/>
          <w:color w:val="111111"/>
          <w:sz w:val="28"/>
          <w:sz w:val="28"/>
          <w:szCs w:val="28"/>
          <w:rtl w:val="true"/>
          <w:lang w:bidi="ar-SA"/>
        </w:rPr>
        <w:t xml:space="preserve">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ذكر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لا تتوقف على المملوك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السلطنة تتوقف على المسلط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و إن كان صحيحا بالإضافة إلى الملكية المضافة إلى الأعيان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انها لا تصح في الملكية المضافة إلى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الكلي ما لم يضف إلى ذمة شخص خاص لا يبذل بإزائه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يرغب فيه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ملكيت مضاف به ذِمَم نه تنها 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اعتبار مي‌كنند، بلكه اصلاً ملكيت در آن‌جا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ندارد و قابل انفكاك از ملكيت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چيزي ماليتش در گرو ذمّه مثل كلّي بود، آن كسي كه ذمّه‌اش براي ديگري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5"/>
        <w:numPr>
          <w:ilvl w:val="4"/>
          <w:numId w:val="1"/>
        </w:numPr>
        <w:rPr/>
      </w:pPr>
      <w:bookmarkStart w:id="143" w:name="__RefHeading___Toc4535431_3650668749"/>
      <w:bookmarkStart w:id="144" w:name="_Toc55"/>
      <w:bookmarkEnd w:id="143"/>
      <w:r>
        <w:rPr>
          <w:rtl w:val="true"/>
        </w:rPr>
        <w:t xml:space="preserve">پاسخ مستفاد از كلام امام قدس سره </w:t>
      </w:r>
      <w:r>
        <w:rPr>
          <w:rtl w:val="true"/>
        </w:rPr>
        <w:t xml:space="preserve">- </w:t>
      </w:r>
      <w:r>
        <w:rPr>
          <w:rtl w:val="true"/>
        </w:rPr>
        <w:t xml:space="preserve">به سخن سيد خويي قدس سره </w:t>
      </w:r>
      <w:r>
        <w:rPr>
          <w:rtl w:val="true"/>
        </w:rPr>
        <w:t>-</w:t>
      </w:r>
      <w:bookmarkEnd w:id="144"/>
    </w:p>
    <w:p>
      <w:pPr>
        <w:pStyle w:val="BookText"/>
        <w:rPr/>
      </w:pPr>
      <w:r>
        <w:rPr>
          <w:rFonts w:ascii="Amiri" w:hAnsi="Amiri" w:eastAsia="Amiri" w:cs="Amiri"/>
          <w:color w:val="111111"/>
          <w:sz w:val="28"/>
          <w:sz w:val="28"/>
          <w:szCs w:val="28"/>
          <w:rtl w:val="true"/>
          <w:lang w:bidi="ar-SA"/>
        </w:rPr>
        <w:t xml:space="preserve">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كلامي</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يؤيّد المدّعى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في جميع الموارد إضافة بين المالك و المملوك، حتّى في مالكيّة شي‌ءٍ في ذمّة الغير؛ لأنّ الملكيّة متقوّمة بالإضافة الحاصلة المذكورة، و تكون ذمّة المديون كمحفظة للمال، لا دخالة لها في اعتبار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الذمّة حال الخارج بالنسبة إلى الأعيان الخارجيّة المملوكة، فكما أنّ الخارج ظرف للمملوك من غير دخالة له في اعتبار الملكيّة، كذلك الذمّة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دارند كه مي‌تواند به عنوان جواب كلام 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آن اين‌كه ذمّه براي كلّي به مثابه‌ي خارج است براي اعيان و فقط ظرف تحقق آن محسوب مي‌شود؛ يعني همان‌طور كه در مالكيّت عين در خارج، خارج نقشي در ملكيّت ندارد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وجود ندارد، در مالكيّت كلّي نيز، ذمّه نقشي در ملكيت كلّي ندارد و مانند خارج فقط ظرف براي تحقق آن مملوك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من يملك عليه در مالكيّت ذمّه وجود ندارد</w:t>
      </w:r>
      <w:r>
        <w:rPr>
          <w:rFonts w:eastAsia="Amiri" w:cs="Amiri" w:ascii="Amiri" w:hAnsi="Amiri"/>
          <w:color w:val="111111"/>
          <w:sz w:val="28"/>
          <w:szCs w:val="28"/>
          <w:rtl w:val="true"/>
          <w:lang w:bidi="ar-SA"/>
        </w:rPr>
        <w:t>.</w:t>
      </w:r>
      <w:bookmarkStart w:id="145" w:name="pg2092_29626"/>
    </w:p>
    <w:p>
      <w:pPr>
        <w:pStyle w:val="Heading5"/>
        <w:numPr>
          <w:ilvl w:val="4"/>
          <w:numId w:val="1"/>
        </w:numPr>
        <w:rPr/>
      </w:pPr>
      <w:bookmarkStart w:id="146" w:name="__RefHeading___Toc4535433_3650668749"/>
      <w:bookmarkStart w:id="147" w:name="_Toc56"/>
      <w:bookmarkEnd w:id="145"/>
      <w:bookmarkEnd w:id="146"/>
      <w:r>
        <w:rPr>
          <w:rtl w:val="true"/>
        </w:rPr>
        <w:t xml:space="preserve">نقد كلام مرحوم امام قدس سره </w:t>
      </w:r>
      <w:r>
        <w:rPr>
          <w:rtl w:val="true"/>
        </w:rPr>
        <w:t>-</w:t>
      </w:r>
      <w:bookmarkEnd w:id="147"/>
    </w:p>
    <w:p>
      <w:pPr>
        <w:pStyle w:val="BookText"/>
        <w:rPr/>
      </w:pPr>
      <w:r>
        <w:rPr>
          <w:rFonts w:ascii="Amiri" w:hAnsi="Amiri" w:eastAsia="Amiri" w:cs="Amiri"/>
          <w:color w:val="111111"/>
          <w:sz w:val="28"/>
          <w:sz w:val="28"/>
          <w:szCs w:val="28"/>
          <w:rtl w:val="true"/>
          <w:lang w:bidi="ar-SA"/>
        </w:rPr>
        <w:t xml:space="preserve">همان‌طور كه در بحث ماليّت عمل حرّ بيان كرديم ذمّه بدون اضافه‌ي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 الذمّه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ماليّت ندارد؛ يعني تا كسي تعهد نكرده باشد كلي را در خارج محقق كند ماليّت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به نظر مي‌رسد در مالكيّت مضاف به ذمّه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 الذمّه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من يملك عليه مي‌باشد وجود داشته باشد و بدون آن اضافه كه محقق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اصلاً صدق ملكيت نمي‌كند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كلام حضرت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ذمه كه ظرف تحقق كلي است در اعتبار ملكيت كلّي دخيل نيست ـ نه اين‌كه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ـ همان‌گونه كه خارج در تحقق ملكيت عين دخيل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حداقل در بيع كلي در ذمّه و بيع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از طرف عقلاء اعتبار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 الدين علي من هو عليه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بيع محقق مي‌شود تمام نيست و صحيح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اتّحاد بين مالك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يملك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الدين علي من هو عليه به نحوي كه لغويت لازم نيايد مانعي ندارد و آن اين‌كه در يك آن، مالك ذمّه‌ي خود مي‌شود و سپس ذمّه‌اش ساقط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حقوق غير قابل انتقال مثال به حق شُفعه و حق خيار زدند در حالي كه به نظر ما اين دو حق، قابل انتقال است حتّي به أجنبي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شراكت زيد و عمرو در زميني به نحو مشاع كه عمرو سهم خود را به خالد مي‌فروشد، زيد مي‌تواند حق شُفعه‌ي خود را به بكر بفروشد و نتيجه‌اش اين مي‌شود كه ديگر زيد نمي‌تواند خودش إعمال حق شفعه كند، بلكه بكر</w:t>
      </w:r>
      <w:bookmarkStart w:id="148" w:name="pg2092_29627"/>
    </w:p>
    <w:p>
      <w:pPr>
        <w:pStyle w:val="BookText"/>
        <w:rPr/>
      </w:pPr>
      <w:bookmarkEnd w:id="148"/>
      <w:r>
        <w:rPr>
          <w:rFonts w:ascii="IRNazanin" w:hAnsi="IRNazanin" w:eastAsia="IRNazanin"/>
          <w:color w:val="111111"/>
          <w:sz w:val="28"/>
          <w:sz w:val="28"/>
          <w:szCs w:val="28"/>
          <w:rtl w:val="true"/>
          <w:lang w:bidi="fa-IR"/>
        </w:rPr>
        <w:t>مي‌تواند اعمال شُفعه كرده با پرداخت ثمن آن به خالد، زمين را به مِلك زيد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بكر نخواست اعمال حق شُفعه كند ديگر زيد حقّي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استدلال‌هاي مرحوم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جواز نقل حق شُفعه و حق خيار را نمي‌پذيرند، امّا قبول دارند كه حق شُفعه و حق خيار قابل انتقال به غير نيست</w:t>
      </w:r>
      <w:r>
        <w:rPr>
          <w:rFonts w:eastAsia="IRNazanin" w:cs="IRNazanin"/>
          <w:color w:val="111111"/>
          <w:sz w:val="28"/>
          <w:szCs w:val="28"/>
          <w:rtl w:val="true"/>
          <w:lang w:bidi="fa-IR"/>
        </w:rPr>
        <w:t>.</w:t>
      </w:r>
    </w:p>
    <w:p>
      <w:pPr>
        <w:pStyle w:val="Heading5"/>
        <w:numPr>
          <w:ilvl w:val="4"/>
          <w:numId w:val="1"/>
        </w:numPr>
        <w:rPr/>
      </w:pPr>
      <w:bookmarkStart w:id="149" w:name="__RefHeading___Toc4535435_3650668749"/>
      <w:bookmarkStart w:id="150" w:name="_Toc57"/>
      <w:bookmarkEnd w:id="149"/>
      <w:r>
        <w:rPr>
          <w:rtl w:val="true"/>
        </w:rPr>
        <w:t xml:space="preserve">بيان سيد خويي قدس سره </w:t>
      </w:r>
      <w:r>
        <w:rPr>
          <w:rtl w:val="true"/>
        </w:rPr>
        <w:t xml:space="preserve">- </w:t>
      </w:r>
      <w:r>
        <w:rPr>
          <w:rtl w:val="true"/>
        </w:rPr>
        <w:t>در عدم انتقال حق شُفعه به غير شريك</w:t>
      </w:r>
      <w:bookmarkEnd w:id="150"/>
    </w:p>
    <w:p>
      <w:pPr>
        <w:pStyle w:val="Heading6"/>
        <w:numPr>
          <w:ilvl w:val="5"/>
          <w:numId w:val="1"/>
        </w:numPr>
        <w:rPr/>
      </w:pPr>
      <w:bookmarkStart w:id="151" w:name="__RefHeading___Toc4535437_3650668749"/>
      <w:bookmarkStart w:id="152" w:name="_Toc58"/>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 xml:space="preserve">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حق شُفعه مي‌فرمايد</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الشفعة لا تجوز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ناحية المحذور الذي ذكره المصنف، فإنه واضح الاندفاع،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أن حق الشفعة إما أن يباع من المشتري،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فيكون البيع لغوا محضا، إذ المشتري مالك للحصة المبيعة قبل انتقال حق الشفعة إليه و عليه فلا معنى لاستحقاقه تملك تلك الحصة ثانيا بحق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فلأن حق الشفعة استحقاق الشريك للحصة المبيعة في شركته لكي يضمها الى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فالشريك قد أخذ موضوعا لهذا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الذي لا ريب فيه أنه لا يعقل ثبوت الحكم لغير موضوعه، بديهة أن نسبة الحكم الى موضوعه كنسبة المعلول الى علته، فكما يستحيل انفكاك المعلول عن علته كذلك يستحيل انفكاك الحكم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لاحظنا آثار حق الشفعة وجدنا خصوصية في مورده و تلك الخصوصية هي العلة التامة لثبوته للشريك فقط،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تجوز المعاوضة على حق الشفعة من حيث الإسقاط بأن يجعل إسقاطه ثمنا في البيع، أو اجرة في الإجارة، أو عوضا في الصلح و الهبة، أو صداقا في النكاح، و لكن هذا أجنبي عما نحن فيه، فان مورد بحثنا إنما هو جواز المعاوضة على حق الشفعة، و جعله عوضا في العقود المعاوضية، لا المعاوضة على إسقاطه، فإن الإسقاط بنفسه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الحرّ يجعل عوضا في البيع و غيره من العقود المعاوضية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يا به مشتري ملك فروخته مي‌شود يا به اجنبي، اگر به مشتري ملك فروخته شود بيع لغو خواهد بود؛ زيرا مشتري قبل از انتقال حق شفعه، مالك حصه‌ي مبيعه شده و ديگر معنا ندارد دوباره آن حصه را با حق شفعه مالك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اجنبي فروخته شود از آن‌جا كه حق شُفعه قائم به شريك است ـ يعني شريك مي‌تواند با أخذ به حق</w:t>
      </w:r>
      <w:bookmarkStart w:id="153" w:name="pg2092_29628"/>
    </w:p>
    <w:p>
      <w:pPr>
        <w:pStyle w:val="BookText"/>
        <w:rPr/>
      </w:pPr>
      <w:bookmarkEnd w:id="153"/>
      <w:r>
        <w:rPr>
          <w:rFonts w:ascii="IRNazanin" w:hAnsi="IRNazanin" w:eastAsia="IRNazanin"/>
          <w:color w:val="111111"/>
          <w:sz w:val="28"/>
          <w:sz w:val="28"/>
          <w:szCs w:val="28"/>
          <w:rtl w:val="true"/>
          <w:lang w:bidi="fa-IR"/>
        </w:rPr>
        <w:t>شُفعه آن حصّه‌ي فروخته شده به مشتري را از وي پس بگيرد و ضمّ به مِلك خود كند ـ و شريك به عنوان موضوع براي اين حق است، پس نمي‌توان آن را به أجنبي انتقال داد؛ زيرا لازمه‌اش آن است كه غير شريك حق شُفعه را اعمال كند در حالي كه موضوع آن حكم نيست</w:t>
      </w:r>
      <w:r>
        <w:rPr>
          <w:rFonts w:eastAsia="IRNazanin" w:cs="IRNazanin"/>
          <w:color w:val="111111"/>
          <w:sz w:val="28"/>
          <w:szCs w:val="28"/>
          <w:rtl w:val="true"/>
          <w:lang w:bidi="fa-IR"/>
        </w:rPr>
        <w:t>.</w:t>
      </w:r>
    </w:p>
    <w:p>
      <w:pPr>
        <w:pStyle w:val="Heading6"/>
        <w:numPr>
          <w:ilvl w:val="5"/>
          <w:numId w:val="1"/>
        </w:numPr>
        <w:rPr/>
      </w:pPr>
      <w:bookmarkStart w:id="154" w:name="__RefHeading___Toc4535439_3650668749"/>
      <w:bookmarkStart w:id="155" w:name="_Toc59"/>
      <w:bookmarkEnd w:id="154"/>
      <w:r>
        <w:rPr>
          <w:rtl w:val="true"/>
        </w:rPr>
        <w:t xml:space="preserve">نقد كلام سيد خويي قدس سره </w:t>
      </w:r>
      <w:r>
        <w:rPr>
          <w:rtl w:val="true"/>
        </w:rPr>
        <w:t>-</w:t>
      </w:r>
      <w:bookmarkEnd w:id="155"/>
    </w:p>
    <w:p>
      <w:pPr>
        <w:pStyle w:val="BookText"/>
        <w:rPr/>
      </w:pPr>
      <w:r>
        <w:rPr>
          <w:rFonts w:ascii="Amiri" w:hAnsi="Amiri" w:eastAsia="Amiri" w:cs="Amiri"/>
          <w:color w:val="111111"/>
          <w:sz w:val="28"/>
          <w:sz w:val="28"/>
          <w:szCs w:val="28"/>
          <w:rtl w:val="true"/>
          <w:lang w:bidi="ar-SA"/>
        </w:rPr>
        <w:t xml:space="preserve">اين بيان 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عدم انتقال حق شُفعه تمام نيست؛ زيرا آن اجنبي كه حق شُفعه به او منتقل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حقش را اعمال نمي‌كند و اسقاط مي‌كند كه در اين صورت روشن است كه شريك نمي‌تواند بيع را فسخ كرده و ملك را از دست مشتري بازستاند و يا منتقلٌ إليه حقش را اعمال مي‌كند كه در اين صورت معامله فسخ شده و آن حصه‌ي فروخته شده منضم به مِلك شريك مي‌شود؛ نه به مِلك منتقلٌ اليه تا اشكال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باشد كه موضوع آن براي منتقلٌ اليه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اشكال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فروش حق شُفعه به خود مشتري ملك نيز تمام نيست؛ زيرا استدلال ايشان اين بود كه فايده‌اي بر آن مترتب نيست؛ چون مشتري قبل از انتقال حق شُفعه به وي، مالك حصه‌ي مبيعه شده و معنا ندارد دوباره ديگري مستحق تملك آن حصه با حق شُفعه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استدلال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مترتب است و آن اين‌كه انتقال شُفعه به مشتري و اسقاط آن توسط وي باعث مي‌شود كه شريك نتواند از حق شُفعه‌ي خود استفاده كرده، حصه‌ي مبيعه را به مِلك خود درآورد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استدلال 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عدم انتقال حق شُفعه صحيح نيست و حق شُفعه قابل انتقال به بيع است</w:t>
      </w:r>
      <w:r>
        <w:rPr>
          <w:rFonts w:eastAsia="Amiri" w:cs="Amiri" w:ascii="Amiri" w:hAnsi="Amiri"/>
          <w:color w:val="111111"/>
          <w:sz w:val="28"/>
          <w:szCs w:val="28"/>
          <w:rtl w:val="true"/>
          <w:lang w:bidi="ar-SA"/>
        </w:rPr>
        <w:t>.</w:t>
      </w:r>
      <w:bookmarkStart w:id="156" w:name="pg2092_29630"/>
    </w:p>
    <w:p>
      <w:pPr>
        <w:pStyle w:val="Heading5"/>
        <w:numPr>
          <w:ilvl w:val="4"/>
          <w:numId w:val="1"/>
        </w:numPr>
        <w:rPr/>
      </w:pPr>
      <w:bookmarkStart w:id="157" w:name="__RefHeading___Toc4535441_3650668749"/>
      <w:bookmarkStart w:id="158" w:name="_Toc60"/>
      <w:bookmarkEnd w:id="156"/>
      <w:bookmarkEnd w:id="157"/>
      <w:r>
        <w:rPr>
          <w:rtl w:val="true"/>
        </w:rPr>
        <w:t xml:space="preserve">كلام سيد خويي قدس سرهم </w:t>
      </w:r>
      <w:r>
        <w:rPr>
          <w:rtl w:val="true"/>
        </w:rPr>
        <w:t xml:space="preserve">- </w:t>
      </w:r>
      <w:r>
        <w:rPr>
          <w:rtl w:val="true"/>
        </w:rPr>
        <w:t>در عدم انتقال حق خيار</w:t>
      </w:r>
      <w:bookmarkEnd w:id="158"/>
    </w:p>
    <w:p>
      <w:pPr>
        <w:pStyle w:val="Heading6"/>
        <w:numPr>
          <w:ilvl w:val="5"/>
          <w:numId w:val="1"/>
        </w:numPr>
        <w:rPr/>
      </w:pPr>
      <w:bookmarkStart w:id="159" w:name="__RefHeading___Toc4535443_3650668749"/>
      <w:bookmarkStart w:id="160" w:name="_Toc61"/>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 xml:space="preserve">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عدم انتقال حق خيار مي‌فرمايد</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صفوة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نقل حق الخيار الى شخص آخر من الناحية التي ذكرها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الخيار المجعول بجعل المتبايعين، أو بجعل شرعي ترجع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 في مبحث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تحديد الملكية في البيع الى زمان فسخ 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هذا غير قابل للنقل إلى غير 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قابل للإسقاط، و الانتقال إلى الوارث بأدلة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موكول الى مبحث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خيار در حقيقت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المِلكية في البيع إلي زمان فسخ من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يعني ملكيتي كه با بيع براي بايع نسبت به ثمن و براي مشتري نسبت به مثمن حاصل شده تا زماني باقي است كه من له الخيار اعمال خيار نكرده است، ولي به مجرد اعمال خيار و فسخ بيع، آن ملكيت زائل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معامله‌اي كه حق خيار وجود ندارد ملكيت حاصل از بيع، غير محدود و إلي الأبد است، امّا در جايي كه حق خيار وجود دارد ملكيت إلي الأبد نيست بلكه تا زماني است كه من له الخيار آن را فسخ كند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خيار قابل انتقال به غير باشد لازمه‌اش آن است كه غير من جعل له الخيار بتواند معامله را فسخ كند، و اين خلاف فرض است؛ زيرا حق خيار يعني تحديد المِلكية الي زمان فسخ من جعل له الخيار در حالي كه اگر حق خيار به ديگري منتقل شود و بتواند فسخ كند تحديد المِلكية إلي زمان فسخ غير من جعل له الخيار مي‌شود و اين تشريع است و شارع چنين چيزي را قرار نداده است</w:t>
      </w:r>
      <w:r>
        <w:rPr>
          <w:rFonts w:eastAsia="IRNazanin" w:cs="IRNazanin"/>
          <w:color w:val="111111"/>
          <w:sz w:val="28"/>
          <w:szCs w:val="28"/>
          <w:rtl w:val="true"/>
          <w:lang w:bidi="fa-IR"/>
        </w:rPr>
        <w:t>.</w:t>
      </w:r>
      <w:bookmarkStart w:id="161" w:name="pg2092_29632"/>
    </w:p>
    <w:p>
      <w:pPr>
        <w:pStyle w:val="Heading6"/>
        <w:numPr>
          <w:ilvl w:val="5"/>
          <w:numId w:val="1"/>
        </w:numPr>
        <w:rPr/>
      </w:pPr>
      <w:bookmarkStart w:id="162" w:name="__RefHeading___Toc4535445_3650668749"/>
      <w:bookmarkStart w:id="163" w:name="_Toc62"/>
      <w:bookmarkEnd w:id="161"/>
      <w:bookmarkEnd w:id="162"/>
      <w:r>
        <w:rPr>
          <w:rtl w:val="true"/>
        </w:rPr>
        <w:t xml:space="preserve">نقد كلام سيد خويي قدس سره </w:t>
      </w:r>
      <w:r>
        <w:rPr>
          <w:rtl w:val="true"/>
        </w:rPr>
        <w:t>-</w:t>
      </w:r>
      <w:bookmarkEnd w:id="163"/>
    </w:p>
    <w:p>
      <w:pPr>
        <w:pStyle w:val="BookText"/>
        <w:rPr/>
      </w:pPr>
      <w:r>
        <w:rPr>
          <w:rFonts w:ascii="IRNazanin" w:hAnsi="IRNazanin" w:eastAsia="IRNazanin"/>
          <w:color w:val="111111"/>
          <w:sz w:val="28"/>
          <w:sz w:val="28"/>
          <w:szCs w:val="28"/>
          <w:rtl w:val="true"/>
          <w:lang w:bidi="fa-IR"/>
        </w:rPr>
        <w:t>خدمت اين فقيه بزرگوار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به كسي كرديد كه ابتداءاً خيار براي او جعل شده باشد، در حالي كه هيچ دليلي بر اين استظهار وجود ندارد،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كسي كه حق خيار ابتداءاً براي او جعل شده يا بعداً به او منتقل شده است، بنابراين حق خيار يعني تحديد الملكية إلي زمان فسخ من له الخيار إمّا بالاصل أو بالانتقال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استدلال سيد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درست نيست و حق خيار قابل انتقال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نظرات، نظرات نهايي ما نيست و فعلاً روي ممشاي قوم و مجاراةً للقوم بيان كرديم</w:t>
      </w:r>
      <w:r>
        <w:rPr>
          <w:rFonts w:eastAsia="IRNazanin" w:cs="IRNazanin"/>
          <w:color w:val="111111"/>
          <w:sz w:val="28"/>
          <w:szCs w:val="28"/>
          <w:rtl w:val="true"/>
          <w:lang w:bidi="fa-IR"/>
        </w:rPr>
        <w:t>.</w:t>
      </w:r>
    </w:p>
    <w:p>
      <w:pPr>
        <w:pStyle w:val="Heading4"/>
        <w:numPr>
          <w:ilvl w:val="3"/>
          <w:numId w:val="1"/>
        </w:numPr>
        <w:rPr/>
      </w:pPr>
      <w:bookmarkStart w:id="164" w:name="__RefHeading___Toc4535447_3650668749"/>
      <w:bookmarkStart w:id="165" w:name="_Toc63"/>
      <w:bookmarkEnd w:id="164"/>
      <w:r>
        <w:rPr>
          <w:rtl w:val="true"/>
        </w:rPr>
        <w:t xml:space="preserve">قسم سوم </w:t>
      </w:r>
      <w:r>
        <w:rPr>
          <w:rtl w:val="true"/>
        </w:rPr>
        <w:t>(</w:t>
      </w:r>
      <w:r>
        <w:rPr>
          <w:rtl w:val="true"/>
        </w:rPr>
        <w:t>حقوق قابل انتقال و معاوضه به مال</w:t>
      </w:r>
      <w:r>
        <w:rPr>
          <w:rtl w:val="true"/>
        </w:rPr>
        <w:t>)</w:t>
      </w:r>
      <w:bookmarkEnd w:id="165"/>
    </w:p>
    <w:p>
      <w:pPr>
        <w:pStyle w:val="Heading5"/>
        <w:numPr>
          <w:ilvl w:val="4"/>
          <w:numId w:val="1"/>
        </w:numPr>
        <w:rPr/>
      </w:pPr>
      <w:bookmarkStart w:id="166" w:name="__RefHeading___Toc4535449_3650668749"/>
      <w:bookmarkStart w:id="167" w:name="_Toc64"/>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قسم سوم از حقوقي كه مرحوم شيخ مطرح مي‌فرمايد</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أمّا الحقوق القابلة للانتقال كحقّ التحجير و نحوه فهي و إن قبلت النقل و قوبلت بالمال في الصلح، إلّا أنّ في جواز وقوعها عوضاً للبيع إشكالًا، من أخذ المال في عوضي المبايعة لغةً و عرفاً، مع ظهور كلمات الفقهاء عند التعرّض لشروط العوضين و لِما يصحّ أن يكون اجرة في الإجارة في حصر الثمن في المال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قابل انتقال است؛ مانند حق تحجير كه قابل انتقال به غير و قابل معاوضه ـ حداقل از طريق صلح ـ مي‌باشد، امّا اين‌كه آيا مي‌تواند به عنوان عوض در بيع واقع شود يا خير،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دارند و وجه عدم وقوع در بيع را اين‌طور بيان مي‌كنند كه از لحاظ عرف و لغت در بيع شرط است كه عوضين بايد مال باشد در حالي كه حق تحجير 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كلمات فقهاء در بحث شروط عوضين و در بحث اجاره ـ كه چه چيز مي‌تواند به عنوان أجرت قرار گيرد ـ ظهور دارد در اين‌كه ثمن يا أجرت بايد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حق تحجير نمي‌تواند به عنوان ثمن قرار گيرد</w:t>
      </w:r>
      <w:r>
        <w:rPr>
          <w:rFonts w:eastAsia="IRNazanin" w:cs="IRNazanin"/>
          <w:color w:val="111111"/>
          <w:sz w:val="28"/>
          <w:szCs w:val="28"/>
          <w:rtl w:val="true"/>
          <w:lang w:bidi="fa-IR"/>
        </w:rPr>
        <w:t>.</w:t>
      </w:r>
      <w:bookmarkStart w:id="168" w:name="pg2092_29634"/>
    </w:p>
    <w:p>
      <w:pPr>
        <w:pStyle w:val="Heading5"/>
        <w:numPr>
          <w:ilvl w:val="4"/>
          <w:numId w:val="1"/>
        </w:numPr>
        <w:rPr/>
      </w:pPr>
      <w:bookmarkStart w:id="169" w:name="__RefHeading___Toc4535451_3650668749"/>
      <w:bookmarkStart w:id="170" w:name="_Toc65"/>
      <w:bookmarkEnd w:id="168"/>
      <w:bookmarkEnd w:id="169"/>
      <w:r>
        <w:rPr>
          <w:rtl w:val="true"/>
        </w:rPr>
        <w:t xml:space="preserve">بررسي كلام شيخ </w:t>
      </w:r>
      <w:r>
        <w:rPr>
          <w:rtl w:val="true"/>
        </w:rPr>
        <w:t xml:space="preserve">- </w:t>
      </w:r>
      <w:r>
        <w:rPr>
          <w:rtl w:val="true"/>
        </w:rPr>
        <w:t xml:space="preserve">رحمة الله عليه </w:t>
      </w:r>
      <w:r>
        <w:rPr>
          <w:rtl w:val="true"/>
        </w:rPr>
        <w:t xml:space="preserve">- </w:t>
      </w:r>
      <w:r>
        <w:rPr>
          <w:rtl w:val="true"/>
        </w:rPr>
        <w:t>در قسم سوم</w:t>
      </w:r>
      <w:bookmarkEnd w:id="170"/>
    </w:p>
    <w:p>
      <w:pPr>
        <w:pStyle w:val="BookText"/>
        <w:rPr/>
      </w:pPr>
      <w:r>
        <w:rPr>
          <w:rFonts w:ascii="IRNazanin" w:hAnsi="IRNazanin" w:eastAsia="IRNazanin"/>
          <w:color w:val="111111"/>
          <w:sz w:val="28"/>
          <w:sz w:val="28"/>
          <w:szCs w:val="28"/>
          <w:rtl w:val="true"/>
          <w:lang w:bidi="fa-IR"/>
        </w:rPr>
        <w:t xml:space="preserve">علي فرض اين‌كه ماليّت در ثمن شرط باشد مي‌گوييم شكّي در اين نيست كه حق تحجير از حقوقي است كه ماليّت دارد؛ زيرا تحجير و سنگ‌چين كردن زمين به او اين اولويت را مي‌دهد كه بتواند در آن ساختمان بنا كند و ديگران نتوانند در آن تصرف كرده ايجاد مزاحمت كنند و اين چيزي است كه عقلاء به آن رغبت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يبذلون بإزائه معلوم المالية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 است و بدون اشكال مي‌تواند ثمن واقع شود و بلكه طبق نظر ما ـ چنان‌كه قبلاً توضيح داديم ـ مي‌تواند مثمن نيز واقع شود</w:t>
      </w:r>
      <w:r>
        <w:rPr>
          <w:rFonts w:eastAsia="IRNazanin" w:cs="IRNazanin"/>
          <w:color w:val="111111"/>
          <w:sz w:val="28"/>
          <w:szCs w:val="28"/>
          <w:rtl w:val="true"/>
          <w:lang w:bidi="fa-IR"/>
        </w:rPr>
        <w:t>.</w:t>
      </w:r>
    </w:p>
    <w:p>
      <w:pPr>
        <w:pStyle w:val="Heading4"/>
        <w:numPr>
          <w:ilvl w:val="3"/>
          <w:numId w:val="1"/>
        </w:numPr>
        <w:rPr/>
      </w:pPr>
      <w:bookmarkStart w:id="171" w:name="__RefHeading___Toc4535453_3650668749"/>
      <w:bookmarkStart w:id="172" w:name="_Toc66"/>
      <w:bookmarkEnd w:id="171"/>
      <w:r>
        <w:rPr>
          <w:rtl w:val="true"/>
        </w:rPr>
        <w:t xml:space="preserve">بيان ميرزاي نائيني و سيّد خويي قدس سرهما </w:t>
      </w:r>
      <w:r>
        <w:rPr>
          <w:rtl w:val="true"/>
        </w:rPr>
        <w:t xml:space="preserve">- </w:t>
      </w:r>
      <w:r>
        <w:rPr>
          <w:rtl w:val="true"/>
        </w:rPr>
        <w:t>در عدم وقوع حق به عنوان ثمن</w:t>
      </w:r>
      <w:bookmarkEnd w:id="172"/>
    </w:p>
    <w:p>
      <w:pPr>
        <w:pStyle w:val="BookText"/>
        <w:rPr/>
      </w:pPr>
      <w:r>
        <w:rPr>
          <w:rFonts w:ascii="Amiri" w:hAnsi="Amiri" w:eastAsia="Amiri" w:cs="Amiri"/>
          <w:color w:val="111111"/>
          <w:sz w:val="28"/>
          <w:sz w:val="28"/>
          <w:szCs w:val="28"/>
          <w:rtl w:val="true"/>
          <w:lang w:bidi="ar-SA"/>
        </w:rPr>
        <w:t xml:space="preserve">محقّق 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بعد الفراغ من عدم إمكان جعل الحق مبيعا لما ظهر من اعتبار كونه من الأعيان فلا يصحّ جعله منفعة فضلا عن كونه حقا فيقع البحث في أنه هل ينحصر المعاوضة عليه بالصّلح و نحوه أو يمكن جعله ثمنا للمبيع وجهان بل قولان و الأقوى عدم قابليّة الحقّ لوقوعه ثمنا في البيع كعدم قابليّة وقوعه مثمنا سواء جعل نفس الإسقاط و السّقوط ثمنا أو جعل نفس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الثمن لا بد من دخوله في ملك البائع و الإسقاط بما أنّه فعل من الأفعال و السّقوط بما أنّه اسم المصدر ليس كالخياطة و سائر أفعال الحرّ و العبد ممّا يملكه البائع و يكون طرفا لإضافة ملكيّة البائع و يقوم مقام المبيع في الملكيّة فإنّ هذا المعنى معنى حرفي غير قابل لأن يتموّل إلّا باعتبار نفس الحقّ و سيجي‌ء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نفس الإسقاط بما أنّه فعل و أثره بما أنّه اسم المصدر لا يقبل الدّخول في ملك الغير بحيث يتحقّق بالنّسبة إليه الخروج عن ملك المشتري إلى ملك البائع و يكون البائع مالكا لهذا العمل و لا يقاس بشرط الإسقاط في ضمن عقد لازم لأنّ في باب الشّرط يملك المشروط له على المشروط عليه إسقاط الحقّ أو سقوطه و لا ملازمة بين قابليته للدّخول تحت الشرط و بين قابليّة وقوعه ثمنا لأنّ إسقاط الحقّ يصير بالشرط مملوكا للغير على صاحب الحقّ و لكنّه لا يمكن أن يكون بنفسه مملوكا و يحل محلّ المبيع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جعل نفس الحقّ ثمنا بعد فرض كونه قابلا للنّقل إلى الغير كحقّ التّحجير فلما عرفت أنّ في باب البيع يعتبر أن يكون كلّ من الثمن و المثمن داخلا في ملك مالك الآخر و لا شبهة أنّ الحق لا يكون قابلا لذلك فإنه مباين مع الملك سنخا و إن كان من أنحاء السلطنة بالمعنى الأعم و من المراتب الضّعيفة للملك و لكن كونه كذلك غير كاف لوقوعه عوضا لأنه لا بد من حلول الثّمن محل المثمن في الملكيّة فلا بدّ أن يكون كلّ منهما من سنخ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هذه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قابلية شي‌ء منها لأن يقع ثمنا و ذلك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بعضها دون الآخر أما البرهان المشترك فتقريره أنه لو جاز المبادلة بين الملك و الحق بجعل الأول مبيعا و الآخر ثمنا للزم انقلاب الملك حقا و الحق ملكا و التالي باطل</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كما عرفت عبارة عن تبديل طرفي الإضافة و خروج كل من العوضين عن طرفيته للإضافة الى من هو له و صيرورته طرفا لإضافة الآخر، و يعتبر فيه أمور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 العوضين طرفا للإضافة و لو في رتبة البيع لا قبلها كما في بيع الكلى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خروج كل منهما عن ملك أحدهما إلى الآخر في قبال خروج بدله عن ملك صاحبه اليه و ذلك في قبال ما ليس فيه عنوان المعاوضة كالهبة و نحوها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كل واحد من العوضين في ملك من خرج منه العوض الآخر لا إلى الأجنبي و ذلك في قبال خروج المعوض عن ملك زيد و دخول الثمن في ملك شخص آخر كما في بيع الغاصب لنفسه إذا أجازه المالك فإنه خارج عن حقيقة البيع العرفي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الملك بالحق كان الخارج عن تحت علقة البائع هو الملك و الداخل تحت علقته هو الحق و قد تقدم أن البيع هو المبادلة بين طرفي العلقة لا بين نفس العلقتين، فالعلقة التي بين البائع و المبيع هي العلقة الخاصة التي يعبر عنها بالملكية و التي بين المشتري و العوض هي التي يعبر عنها بالحق و طرف علقة البائع كان ملكا لكونه طرفا للملكية و طرف علقة المشتري كان حقا، و تبديل الطرفين مع بقاء العلقتين يقتضي أن يصير الملك الذي كان طرفا لإضافة الملكية التي كانت بينه و بين البائع طرفا للسلطنة الفعلية التي كانت بين المشتري و بين ما قام به الحق مثل الأرض المحجرة و الحق الذي كان طرفا للإضافة الخاصة التي بين المشتري و بينه طرفا للملكية التي هي بين البائع و الملك فيلزم انقلاب الملك حقا و الحق ملكا أي صيرورة ما كان طرفا للملكية طرفا للحق و ما كان طرفا للحق طرفا للملكية و هذا خارج عن حقيقة البيع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محكم‌تر از شيخ و به ضرس قاطع</w:t>
      </w:r>
    </w:p>
    <w:p>
      <w:pPr>
        <w:pStyle w:val="BookText"/>
        <w:rPr/>
      </w:pP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نمي‌تواند به عنوان ثمن در بيع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تعليل آن مي‌فرمايد</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يقبل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التحجير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اعتراض المصنف على وقوعه ثمنا في البيع، لعدم صدق المال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ذكرناه في أول الكتاب من أن المال ما يرغب فيه العقلاء، و يبذلون بإزائه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أن حق التحجير مورد لرغبة العقلاء و تنافسهم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مالا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فلا محذور في جواز المعاوضة عليه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عليه أن الحق و إن كان قابلا للنقل و الانتقال، أو السقوط و الاسقاط، مجانا، أو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يمكن جعله ثمنا في البيع، بداهة أن الحق حكم شرعي غير قابل لأن تتعلق به إضافة ملكية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لا بد فيه من التبديل، بأن يقوم أحد العوضين مقام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 الحق أو إسقاطه فعل من أفعال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جعله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فيملك البائع على المشتري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عليه تسليمه الى البائع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بقية الأفعال المجعولة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نوقش في جعل الحق ثمنا في البيع بمناقشة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و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إزالة الإضافة المالكية عن كل من العوضين، و إيجاد إضافة أخرى مالكية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يمكن جعل الحق ثمنا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 الملكية من المفاهيم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طرفيها قائم بالمالك، و طرفها الآخر قائم بالمملوك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آثار هذه الإضافة أن يفكّ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إضافته القائمة بالمتاع، و يجعلها قائمة بالثمن، و يفكّ مالك الثمن إضافته القائمة بالثمن، و يجعلها قائمة بالمتاع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البيع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باب الإرث، فإن فيه يتبدل المالك مع بقاء المملوك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التبديل في باب الحقوق من القبيل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إذا جعل الحق عوضا في معاملة كان معناه زوال الحق من ذي الحق و ثبوته لشخص آخر، كما أن مال المورث ينتقل منه الى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معناه وقوع التبديل بين المعوض و بين متعلق الحق كالأرض المحجرة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معناه وقوع المعاوضة بين المعوض و نفس الحق ضرورة أن الحق ليس إلا إضافة خالصة و من البديهي أن مقابلة هذه الإضافة بشي‌ء تحتاج إلى إضافة أخرى لكي يقع التبديل في تلك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منه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يصدق مفهوم البيع على تبديل حق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تبديله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يصدق على قيام النائب مقام المنوب عنه في الجهات الراجعة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كالامامة، و القضاوة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الوزارة، و السلطنة، و 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هذه المناقشة يلزمنا أن نمنع عن جواز تبديل حق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تبديله بغيره، منعا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أصدق عليه مفهوم المال أم لم يصدق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المانع من تبديل الحقوق، و جعله ثمنا هو ما ذكرناه من استحالة تعلق الملكية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أمكن تعلقها به لم يكن مانع من تبديله، و جعله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تنقطع السلسلة كما في مبادلة الأعيان و المنافع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حقيقت حق، حكم است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اضافه‌ي ملكيّه يا هر اضافه‌اي كه قابل مبادله باشد وجود ندارد ـ يعني</w:t>
      </w:r>
    </w:p>
    <w:p>
      <w:pPr>
        <w:pStyle w:val="BookText"/>
        <w:rPr/>
      </w:pPr>
      <w:r>
        <w:rPr>
          <w:rFonts w:ascii="IRNazanin" w:hAnsi="IRNazanin" w:eastAsia="IRNazanin"/>
          <w:color w:val="111111"/>
          <w:sz w:val="28"/>
          <w:sz w:val="28"/>
          <w:szCs w:val="28"/>
          <w:rtl w:val="true"/>
          <w:lang w:bidi="fa-IR"/>
        </w:rPr>
        <w:t>اضافه‌ي ذي حق به متعلق حق نه اضافه‌ي ملكي است و نه اضافه‌ي ديگري كه قابل مبادله باشد ـ پس اصلاً حقوق قابل معاوضه نيست؛ چه رسد به اين‌كه بتواند به عنوان ثمن در بيع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ديگري مي‌توان حقوق را مبادله كرد و آن اين‌كه إسقاط حق را معاوضه كرده و به عنوان ثمن قرار دهد؛ زيرا إسقاط حق غير از خود حق است و عمل ذي حق محسوب مي‌شود و از آن‌جا كه عمل حرّ مي‌تواند به عنوان ثمن قرار گيرد پس إسقاط حق مي‌تواند به عنوان ثمن واقع شود و از اين جهت مورد معاوضه قرار گيرد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بالجملة نفس الإسقاط بما أنّه فعل و أثره بما أنّه اسم المصدر لا يقبل الدّخول في ملك الغير بحيث يتحقّق بالنّسبة إليه الخروج عن ملك المشتري إلى ملك البائع و يكون البائع مالكا لهذا العمل و لا يقاس بشرط الإسقاط في ضمن عقد لازم لأنّ في باب الشّرط يملك المشروط له على المشروط عليه إسقاط الحقّ أو سقوطه و لا ملازمة بين قابليته للدّخول تحت الشرط و بين قابليّة وقوعه ثمنا لأنّ إسقاط الحقّ يصير بالشرط مملوكا للغير على صاحب الحقّ و لكنّه لا يمكن أن يكون بنفسه مملوكا و يحل محلّ المبيع في الملكيّة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خلاصه‌ي نظر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نفس حق نمي‌تواند به عنوان ثمن قرار گيرد و حتّي قابل معاوضه و مبادله نيست؛ چون حق حكم است و اضافه‌ي ملكيه يا اضافه‌اي كه قابل تبادل باشد نيست، پس نمي‌تواند مورد معاوضه واقع شود؛ هر چند ذي حق مي‌تواند إسقاط حق را كه عمل حرّ بوده و ماليّت دارد به عنوان ثمن قرار داده و آن را معاوضه كند</w:t>
      </w:r>
      <w:r>
        <w:rPr>
          <w:rFonts w:eastAsia="IRNazanin" w:cs="IRNazanin"/>
          <w:color w:val="111111"/>
          <w:sz w:val="28"/>
          <w:szCs w:val="28"/>
          <w:rtl w:val="true"/>
          <w:lang w:bidi="fa-IR"/>
        </w:rPr>
        <w:t>.</w:t>
      </w:r>
      <w:bookmarkStart w:id="173" w:name="pg2092_29643"/>
    </w:p>
    <w:p>
      <w:pPr>
        <w:pStyle w:val="Heading4"/>
        <w:numPr>
          <w:ilvl w:val="3"/>
          <w:numId w:val="1"/>
        </w:numPr>
        <w:rPr/>
      </w:pPr>
      <w:bookmarkStart w:id="174" w:name="__RefHeading___Toc4535455_3650668749"/>
      <w:bookmarkStart w:id="175" w:name="_Toc67"/>
      <w:bookmarkEnd w:id="173"/>
      <w:bookmarkEnd w:id="174"/>
      <w:r>
        <w:rPr>
          <w:rtl w:val="true"/>
        </w:rPr>
        <w:t xml:space="preserve">بررسي كلام محقّق نائيني و سيّد خويي قدس سرهما </w:t>
      </w:r>
      <w:r>
        <w:rPr>
          <w:rtl w:val="true"/>
        </w:rPr>
        <w:t>-</w:t>
      </w:r>
      <w:bookmarkEnd w:id="17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بررسي كلام اين دو محقّق بزرگوار ابتدا لازم است تحقيقي درباره‌ي حقيقت ملك، حق و حكم ارائه كنيم تا ببينيم آيا حقيقت حق همان‌طور كه سيّد خويي فرمودند حكم است يا اين‌كه همان‌گونه كه بعضي ادّعا كرده‌اند حقيقت حق با ملك تفاوت ندارد و حق مرتبه‌ي ضعيف ملك است يا اين‌كه طبق نظر عدّه‌ي قابل اعتنايي حق داراي حقيقتي متفاوت از ملك و حكم است؟</w:t>
      </w:r>
      <w:bookmarkStart w:id="176" w:name="pg2092_29645"/>
    </w:p>
    <w:p>
      <w:pPr>
        <w:pStyle w:val="Heading3"/>
        <w:numPr>
          <w:ilvl w:val="2"/>
          <w:numId w:val="1"/>
        </w:numPr>
        <w:rPr/>
      </w:pPr>
      <w:bookmarkStart w:id="177" w:name="__RefHeading___Toc4535457_3650668749"/>
      <w:bookmarkStart w:id="178" w:name="_Toc68"/>
      <w:bookmarkEnd w:id="176"/>
      <w:bookmarkEnd w:id="177"/>
      <w:r>
        <w:rPr>
          <w:rtl w:val="true"/>
        </w:rPr>
        <w:t>حقيقت مِلك چيست؟</w:t>
      </w:r>
      <w:bookmarkEnd w:id="178"/>
    </w:p>
    <w:p>
      <w:pPr>
        <w:pStyle w:val="Heading4"/>
        <w:numPr>
          <w:ilvl w:val="3"/>
          <w:numId w:val="1"/>
        </w:numPr>
        <w:rPr/>
      </w:pPr>
      <w:bookmarkStart w:id="179" w:name="__RefHeading___Toc4535459_3650668749"/>
      <w:bookmarkStart w:id="180" w:name="_Toc69"/>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در قرآن كريم كلمه‌ي ملك و مشتقات آن زياد استعمال شده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السَّمَاوَاتِ وَ الْأَرْضِ</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أَمْلِكُ إِلاَّ نَفْسِي وَ أَخِي</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4"/>
        <w:numPr>
          <w:ilvl w:val="3"/>
          <w:numId w:val="1"/>
        </w:numPr>
        <w:rPr/>
      </w:pPr>
      <w:bookmarkStart w:id="181" w:name="__RefHeading___Toc4535461_3650668749"/>
      <w:bookmarkStart w:id="182" w:name="_Toc70"/>
      <w:bookmarkEnd w:id="181"/>
      <w:r>
        <w:rPr>
          <w:rtl w:val="true"/>
        </w:rPr>
        <w:t>مراتب مِلك</w:t>
      </w:r>
      <w:bookmarkEnd w:id="182"/>
    </w:p>
    <w:p>
      <w:pPr>
        <w:pStyle w:val="BookText"/>
        <w:rPr/>
      </w:pPr>
      <w:r>
        <w:rPr>
          <w:rFonts w:ascii="Amiri" w:hAnsi="Amiri" w:eastAsia="Amiri" w:cs="Amiri"/>
          <w:color w:val="111111"/>
          <w:sz w:val="28"/>
          <w:sz w:val="28"/>
          <w:szCs w:val="28"/>
          <w:rtl w:val="true"/>
          <w:lang w:bidi="ar-SA"/>
        </w:rPr>
        <w:t>ملكيّت داراي سه مرتبه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ملكيّت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نحو اضافه‌ي اشراقي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مالكيت خداوند متعال بر مخلوقات كه مخلوقات با تمام هستي و هويت خود تحت قدرت، استيلاء و تصرف ذات حق تعالي قرار دارند و شأني جز تعلق و ربط به او ندارند و حق تعالي احاطه‌ي قيّومي نسبت به آنان دارد كه در اصطلاح اهل معقول و عرفان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اضافه‌ي اشراقيه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المذهب الصحيح أن الممكن لا يستغنى عن العلة بعد الايجاد فهو من هذه الجهة نظير النور بالنسبة الى السراج اذا طفى انتفى النور و ليس نظير البناء و البانى و قد تفوه بعض المعتزلة بخلاف ذلك و قالوا لو جاز على الواجب العدم لما ضرّ عدمه وجود العالم يعنون انه لو لم يكن الواجب تعالى بعد ايجاد العالم بقى السماء و الارض و الحيوان و الانسان و النبات و ساير المتغيرات بحالة واحدة فلم يتفق موت و لا فساد و لا مرض و لا حياة جديدة و لا كون جديد و لا يشفى مريض و لا يولد أحد الى غير ذلك نعوذ باللّه من الجهل فتشبيه العالم بالبناء و اللّه تعالى بالبانى صحيح من جهة اصل الاحتياج لا من جهه استمراره و لا يجب من تشبيه شي‌ء بشي‌ء مشاركة المتشابهين فى جميع الصفات بل فى وجه الشبه فقط، و زيد كالاسد فى الشجاعة لا فى عدم النطق و اما تصور كيفية الارتباط بين الواجب و الممكن الّذي يقتضي عدم الممكن بفرض انتفاء ارتباطه فغير ممكن لنا، و قد تكرر فى كلام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فى الاشياء لا بالممازجة و خارج عنها لا بالمباينة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مثال نتمثل به غير كلامه مقرب من وجه و مبعد من وجه و قد يعبر عن الارتباط بالإضافة الاشراقية، و قد تحقق أن الوجود الحق واحد و ساير الكثرات موجودات غير مستقلة بأنفسها و ربط محض لا قيام لها بذاتها و كل من يعتقد انه تعالى خارج عن الاشياء بالمباينة بينونة عزلة يلزمه أن يعتقد عدم احتياج الممكن إليه تعالى فى استمرار الوجود فبينونته بينونة صفة لا بينونة عزلة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مالكيّت انسان نسبت به تصورات و محتَوَيات ذهني خود نيز شبيه مالكيّت خداوند بر مخلوقات است ـ هر چند تفاوت‌هايي نيز دارند ـ از اين جهت كه تصورات و محتويات ذهني هر شخصي قائم به ذهن اوست و تا التفات دارد صور موجود است و به مجرد سلب التفات نابود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اين نوع ملكيّت نيز از نوع ملكيّت حقيقي و بالإضافة الإشراقية</w:t>
      </w:r>
      <w:r>
        <w:rPr>
          <w:rStyle w:val="FootnoteAnchor"/>
          <w:rtl w:val="true"/>
        </w:rPr>
        <w:footnoteReference w:id="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ملكيّت تكويني؛ مانند ملكيّت انسان بر قوا و اعضاء و جوارح خود، به اين معنا كه هر شخص مالكيّت تكويني بر قوا و اعضاء و جوارح خود دارد و مي‌تواند در آن تصرف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تفاوت نوع دوم با نوع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ملكيّت اشراقيه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ملكيّت تكويني مي‌باشد آن است كه در اضافه‌ي اشراقيه، مملوك عين ربط و تعلق به مالك است و اصل وجودش در اختيار مالك است به خلاف ملكيّت تكويني كه فقط مالك تكويناً مي‌تواند در آن تصرف كند ولي اصل وجود آن از مالك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ملكيّت اعتباري؛ مانند مالكيّت زيد بر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ملكيّت ما بحذاء در خارج ندارد و صرف قرارداد است كه با فرض فارض و اعتبار معتبر در عالم</w:t>
      </w:r>
      <w:bookmarkStart w:id="183" w:name="pg2092_29650"/>
    </w:p>
    <w:p>
      <w:pPr>
        <w:pStyle w:val="BookText"/>
        <w:rPr/>
      </w:pPr>
      <w:bookmarkEnd w:id="183"/>
      <w:r>
        <w:rPr>
          <w:rFonts w:ascii="IRNazanin" w:hAnsi="IRNazanin" w:eastAsia="IRNazanin"/>
          <w:color w:val="111111"/>
          <w:sz w:val="28"/>
          <w:sz w:val="28"/>
          <w:szCs w:val="28"/>
          <w:rtl w:val="true"/>
          <w:lang w:bidi="fa-IR"/>
        </w:rPr>
        <w:t>اعتبار پديدار مي‌شود و حقيقتي وراء آن ندارد؛ چراكه رابطه‌ي تكويني زيد نسبت به كتاب در عالم واقع و خارج با رابطه‌ي عمرو و ديگران نسبت به آن كتاب تفاوتي ندارد، ولي من له الاعتبار بر اساس معيارهايي كه وجود دارد اعتبار مي‌كند كه آن كتاب، ملك زيد باشد و آثاري را بر آن مترتب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ملكيت اعتباري مطابق آن‌چه معتبِر اعتبار كرده ـ از حيث مدّت و كيفيّت آن ـ در همان عالم اعتبار واقع مي‌شود و تابع آن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مالكيتي كه براي زيد اعتبار كرده از وي سلب كند يا از اوّل ملكيت موقت اعتبار كند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ملكيّتي كه در باب فقه و حقوق مورد بحث قرار مي‌گيرد از قسم سوم يعني ملكيّت اعتباري است و جاي توهّم اين‌كه از قسم اوّل يا دوم باشد وجود ندارد، گرچه بعضي دچار اين اشتباه شده‌اند كه در آينده درباره‌ي آن توضيح خواهيم داد، إن شاء الله</w:t>
      </w:r>
      <w:r>
        <w:rPr>
          <w:rFonts w:eastAsia="IRNazanin" w:cs="IRNazanin"/>
          <w:color w:val="111111"/>
          <w:sz w:val="28"/>
          <w:szCs w:val="28"/>
          <w:rtl w:val="true"/>
          <w:lang w:bidi="fa-IR"/>
        </w:rPr>
        <w:t>.</w:t>
      </w:r>
    </w:p>
    <w:p>
      <w:pPr>
        <w:pStyle w:val="Heading4"/>
        <w:numPr>
          <w:ilvl w:val="3"/>
          <w:numId w:val="1"/>
        </w:numPr>
        <w:rPr/>
      </w:pPr>
      <w:bookmarkStart w:id="184" w:name="__RefHeading___Toc4535463_3650668749"/>
      <w:bookmarkStart w:id="185" w:name="_Toc71"/>
      <w:bookmarkEnd w:id="184"/>
      <w:r>
        <w:rPr>
          <w:rtl w:val="true"/>
        </w:rPr>
        <w:t>روان‌شناخت فلسفيِ پيدايش ملك اعتباري</w:t>
      </w:r>
      <w:bookmarkEnd w:id="185"/>
    </w:p>
    <w:p>
      <w:pPr>
        <w:pStyle w:val="BookText"/>
        <w:rPr/>
      </w:pP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قدرت در درون بشر به وديعه نهاده شده كه بتواند با نگاه به طبيعت و تكوين، شبيه آن را اقتباس و نسخه برداري كند؛ مثلاً با نگاه به سنجاقك و چگونگي پروازش شبيه آن را به نام بالگرد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 كوپتر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نسخه‌ي اقتباس شده از طبيعت و تكوين به صورت ملموس و محسوس در خارج موجود مي‌شود ـ مانند مثالي كه ذكر شد ـ و گاهي صرف قرارداد است؛ يعني شيء حقيقي در خارج افزوده نمي‌شود كه ملموس و محسوس باشد، ولي</w:t>
      </w:r>
    </w:p>
    <w:p>
      <w:pPr>
        <w:pStyle w:val="BookText"/>
        <w:rPr/>
      </w:pPr>
      <w:r>
        <w:rPr>
          <w:rFonts w:ascii="IRNazanin" w:hAnsi="IRNazanin" w:eastAsia="IRNazanin"/>
          <w:color w:val="111111"/>
          <w:sz w:val="28"/>
          <w:sz w:val="28"/>
          <w:szCs w:val="28"/>
          <w:rtl w:val="true"/>
          <w:lang w:bidi="fa-IR"/>
        </w:rPr>
        <w:t>آثاري كه در تكوين بر اصل مترتب است بر آن نسخه‌ي مقتبَس مترتب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ذهن با دقت در پيكره‌ي انسان كه در تكوين هر عضوي از بدن نقشي را ايفاء مي‌كند ـ مثلاً پا براي جابه‌جايي و انتقال، دست براي تصرفات و تقلّبات، سر براي راهنمايي و مديريت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جامعه‌ي بشري را به منزله‌ي يك پيكر فرض مي‌كند و به هر يك از اعضاء جامعه مانند اعضاء بدن نقشي را محول مي‌كند كه عده‌اي مثلاً نقش پا، عده‌اي نقش دست و بازو، بعضي هم نقش سر در بدن را ايفاء كنند؛ يعني مديريت و كنترل جامعه را برعهده گيرند و همان‌طور كه سر وضعيت بدن را تنظيم مي‌كند، نيازها را تشخيص و برآورده مي‌كند، فرمان به ساير اعضاء صادر مي‌كند و ساير اعضاء حالت فرمان پذيري از سر را دارند، براي كسي كه مديريت جامعه را به عهده مي‌گيرد چنين وظيفه‌اي را قرار داده و عنواني مناسب آن اعتبار مي‌كند؛ مثلاً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رئيساً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تكوين تفاوتي براي او نسبت به ديگران حاصل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اعتباري كه عقلاء جعل مي‌كنند بي‌ملاك نيست و بر اساس اغراض متفاوت است؛ مثلاً به خاطر نياز به فردي كه بتواند مانند سر در بدن جامعه را مديريت كند و مانع از مختل شدن امور شود عنوان رئيس را جعل مي‌كنند و از كسي كه اين عنوان را كسب مي‌كند توقع دارند اين نياز را برآورده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ممكن است به خاطر خلاقيت و ابتكار ذهن، در اقتباسي كه از تكوين اخذ مي‌كند تصرف كرده و چه بسا چند صورت برگرفته از تكوين را با هم تلفيق كرده آن را در قالب يك صورت اعتبار كند، در طرف آثار نيز ممكن است تصرف كرده كم و زياد كند يا آثاري را به آن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محدوديتي در اعتبار نيست، مهم غرضي است كه اعتبار به دنبال آن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ملكيت به تلقي عموم يا اكثر فلاسفه، متكلمين و فقهاء از مفاهيم</w:t>
      </w:r>
    </w:p>
    <w:p>
      <w:pPr>
        <w:pStyle w:val="BookText"/>
        <w:rPr/>
      </w:pPr>
      <w:r>
        <w:rPr>
          <w:rFonts w:ascii="IRNazanin" w:hAnsi="IRNazanin" w:eastAsia="IRNazanin"/>
          <w:color w:val="111111"/>
          <w:sz w:val="28"/>
          <w:sz w:val="28"/>
          <w:szCs w:val="28"/>
          <w:rtl w:val="true"/>
          <w:lang w:bidi="fa-IR"/>
        </w:rPr>
        <w:t>اعتباري است كه مستقيماً و بدون واسطه از تكوين اقتباس شده است، گرچه ظاهر كلمات بعضي از فقهاء و حتي فلاسفه اين است كه مفهوم ملكيت حاكي از يك رابطه‌ي حقيقي بين مالك و مملوك در خارج است و هويت و ماهيت حقيقي و خارجي دارد و به اصطلاح از مقولات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جهت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ابتداي بحث حقيقت ملك، مطالب تفصيلي عميقي مطرح مي‌كنند تا اثبات كنند كه ملكيت از مقولات نيست؛ نه مقوله‌ي جده است، نه مقوله‌ي كيف و نه مقوله‌ي اضافه، بلكه مفهومي اعتباري 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أمّا أنّ الملك المذكور ليس من المقولات العرضية رأسا و أصلا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المقولة ما يقال على شي‌ء يصدق عليه في الخارج، فلا بد من أن يكون لها مطابق و صورة في الأعيان، كالسواد و البياض و ما شابههما من الاعراض، أو يكون من حيثيات ما له مطابق و من شؤونه الوجودية، فيكون وجودها بوجوده كمقولة الإضافة، حيث إنّها لمكان كون فعليتها بإضافتها و لحاظها بالقياس إلى الغير لا يعقل أن يكون لها وجود استقلالي، على تفصيل تعرضنا له في بعض تحريراتنا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بعد وجود العقد مثلا لم يوجد ما له مطابق في الخارج، و لم يتحيّث ذات المالك و المملوك بحيثية وجودية، بل على حالهما قبل العقد، و صدق المقولة بلا وجود مطابق أو تحيثه بحيثية واقعية أمر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المقولات لمكان واقعيتها لا تختلف باختلاف الانظار، و لا تتفاوت بتفاوت الاعتبارات، فإنّ السقف الملحوظ إلى ما دونه فوق في جميع الانظار، و بالإضافة إلى السماء تحت بجميع الاعتبارات، مع أنّ المعاطاة مفيدة للملك عرفا، و غير مفيدة له شرعا، فالآخذ بالمعاطاة و المأخوذ بها مالك و مملوك في نظر العرف دون الشرع، مع أنّ الحيثية الخارجية العرضية لو كانت ذات واقعية كانت كالفوقية و التحتية اللتين لا تختلف فيهما الانظار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كونه في نفسه كونه لموضوعه، لأنّ نحو وجوده ناعتي لغيره، فيحتاج إلى موضوع محقق في الواقع، مع أنّ الإجماع واقع على صحة تمليك الكلي الذمي في بيع السلف و نحوه، و المشهور على مالكية طبيعي الفقير للزكاة، و الحال أنّه لم يعتبر في موضوعه الوجود الخارجي أو لا وجود له أصلا، و لا يعقل أن تكون المالكية بلحاظ تشخّص الفقير عند أخذه للزكاة، أو المملوكية بلحاظ تشخص الكلي عند الوفاء، فإنّ المالكية و المملوكية متضائفان، و المتضايفان متكافئان في القوة و الفعلية، فالمالكية الفعلية تستدعي المملوكية الفعلية و بالعكس، و تقدير الوجود في الذمة يستدعي تقدير وجود الملكية لا الملكية التحقيقية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به نظر ما اعتباري بودن مفهوم ملكيت واضح است و با توضيحاتي كه داده شد شايسته نيست كسي احتمال دهد ملكيت مطرح در باب فقه و حقوق كه عقلاء و عرف آن را اعتبار مي‌كنند از باب مقولات عشر ارسطويي</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ابن سينا،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لفظ مفرد يدل على شى‌ء من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يدلّ على جوهر، و هو ما ليس وجوده فى موصوف به قائم بنفسه مثل إنسان و خشبة، و إما أن يدل على 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لذاته، يحتمل المساواة بالتطبيق أو التفاوت فيه، إما تطبيقا متصلا فى الوهم مثل الخط و السطح و العمق و الزمان، و إما منفصلا كالعدد؛ و إما على كيفية و هو كل هيئة غير الكمية مستقرّة لا نسبة فيها، مثل البياض و الصحّة و القوّة و الشكل؛ و إما على إضافة كالبنوّة و الأبوّة؛ و إما على أين كالكون فى السوق و البيت؛ و إما على متى كالكون فيما مضى أو فيما يستقبل أو فى زمان بعينه؛ و إما على الوضع ككلّ هيئة للكلّ من جهة أجزائه كالقعود و القيام و الركوع؛ و إما على الملك و الجدة كالتلبّس و التسلّح؛ و إما على أن يفعل شى‌ء، مثل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يقطع، هو ذا يحرق؛ و إما على أن ينفعل شى‌ء،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ينقطع، هو ذا يحترق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هى المقولات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حكمة الاشراق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الشهرزورى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الحركة في كتبه بعدة تعريفات، منها هذا التعريف المذكور فى الكتاب، و زاد في هذا التعريف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هيئة غير قارّة بالضرورة و لا 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شرح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الموجودات الممكنة تنحصر في خمس 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و الكم، و الكيف، و الاضافة، و الحركة على ما اقام البرهان عليه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فبقيد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الجوهر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المساوى لما ذكره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ثباتها يخرج ما هو ثابت من الكم و الكيف و الاضافة؛ و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الزمان، اذ ما ليس بقارّ و هو كل ما يكون اجزائه الفرضية غير مجتمعة في الاعيان ينقسم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قارّ الذات لذاته، و هو الذي يكون كذلك بالضرورة، و هي الحركة؛ و الى ما ليس بالذات كذلك، بل بالعرض، و هو الزمان الذي يمنع ثبات اجزائه الفرضية لا لذاته بل لمحله، و هو الحركة، فان الزمان مقدار الحركة؛ و زاد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المطارحات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الحركة هيئة لا يتصور ثباتها الا بالتجدد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ان الهيئة الغير القارّة انما يتصور ثباتها و استمرارها بالتجدد الدائم، فان الحركة ليست من الموجودات التي لا تثبت و الا لانقطعت بالكلية، بل تثبت دائما بالتجدد، و هو قيد كثير الفائدة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و شايد</w:t>
      </w:r>
    </w:p>
    <w:p>
      <w:pPr>
        <w:pStyle w:val="BookText"/>
        <w:rPr/>
      </w:pPr>
      <w:r>
        <w:rPr>
          <w:rFonts w:ascii="IRNazanin" w:hAnsi="IRNazanin" w:eastAsia="IRNazanin"/>
          <w:color w:val="111111"/>
          <w:sz w:val="28"/>
          <w:sz w:val="28"/>
          <w:szCs w:val="28"/>
          <w:rtl w:val="true"/>
          <w:lang w:bidi="fa-IR"/>
        </w:rPr>
        <w:t xml:space="preserve">علّت اين‌كه جناب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مفصل و عميق وارد بحث شده‌اند اين باشد كه چون از مقوله‌ي جده به مقوله‌ي ملك و مقوله‌ي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مي‌شود و براي آن به مالكيت انسان نسبت به قوا و اعضاء و جوارح مثال زده‌اند، اين‌طور به ذهن متبادر مي‌شود كه ملكيت اعتباري نيز از مقولات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توضيحاتي كه ذكر كرديم روشن شد كه ملكيت فقهي و حقوقي و عرفي ملكيت اعتباري است و تحت هيچ يك از مقولات متأصله نمي‌گنجد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سؤال مطرح است كه ملكيت اعتباري كه بلاواسطه از تكوين اقتباس شده از چه حقيقتي نسخه برداري شده است از مفاهيم ماهوي يا مفاهيم انتزاعي؟ از ماهيت اقتباس شده يا غير ماهيت و اگر از ماهيت اقتباس شده جوهر است يا عرض و اگر عرض است تحت كدام يك از مقولات تسعه‌ي عرضيه قرار دارد؟</w:t>
      </w:r>
      <w:bookmarkStart w:id="186" w:name="pg2092_29662"/>
    </w:p>
    <w:p>
      <w:pPr>
        <w:pStyle w:val="Heading4"/>
        <w:numPr>
          <w:ilvl w:val="3"/>
          <w:numId w:val="1"/>
        </w:numPr>
        <w:rPr/>
      </w:pPr>
      <w:bookmarkStart w:id="187" w:name="__RefHeading___Toc4535465_3650668749"/>
      <w:bookmarkStart w:id="188" w:name="_Toc72"/>
      <w:bookmarkEnd w:id="186"/>
      <w:bookmarkEnd w:id="187"/>
      <w:r>
        <w:rPr>
          <w:rtl w:val="true"/>
        </w:rPr>
        <w:t>احتمالات مطرح شده در مقوله‌ي مقتبسٌ عنهاي ملكيت اعتباري</w:t>
      </w:r>
      <w:bookmarkEnd w:id="188"/>
    </w:p>
    <w:p>
      <w:pPr>
        <w:pStyle w:val="Heading5"/>
        <w:numPr>
          <w:ilvl w:val="4"/>
          <w:numId w:val="1"/>
        </w:numPr>
        <w:rPr/>
      </w:pPr>
      <w:bookmarkStart w:id="189" w:name="__RefHeading___Toc4535467_3650668749"/>
      <w:bookmarkStart w:id="190" w:name="_Toc73"/>
      <w:bookmarkEnd w:id="189"/>
      <w:r>
        <w:rPr>
          <w:rtl w:val="true"/>
        </w:rPr>
        <w:t>احتمال اوّل</w:t>
      </w:r>
      <w:r>
        <w:rPr>
          <w:rtl w:val="true"/>
        </w:rPr>
        <w:t xml:space="preserve">: </w:t>
      </w:r>
      <w:r>
        <w:rPr>
          <w:rtl w:val="true"/>
        </w:rPr>
        <w:t>اقتباس از مقوله‌ي جده</w:t>
      </w:r>
      <w:bookmarkEnd w:id="190"/>
    </w:p>
    <w:p>
      <w:pPr>
        <w:pStyle w:val="Heading6"/>
        <w:numPr>
          <w:ilvl w:val="5"/>
          <w:numId w:val="1"/>
        </w:numPr>
        <w:rPr/>
      </w:pPr>
      <w:bookmarkStart w:id="191" w:name="__RefHeading___Toc4535469_3650668749"/>
      <w:bookmarkStart w:id="192" w:name="_Toc74"/>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در تعريف جده گفته شده</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عبيد عبد الواحد الجوزجاني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استادش بو علي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بلغتُ ثماني عشر سنة من عمري فرغت من هذه العلوم كلها، و كنت اذ ذاك للعلم أحفظ و لكنه اليوم معي أنضج و الا فالعلم واحد لم يتجدد لي شي‌ء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المباحثات آمده كه در جواب شاگردش بهمنيار كه مسأله‌اي را پرسيده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إلى هذه الغاية لم احصّلها، و ما عندي أن احصّل بعد هذا السنّ شيئا لم احصله قبل، فلا يجب إن تطلب من جهتي في هذا تحصيل، بل يجتهد فيه الشبّان الأذكياء الفارغو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المباحثات، ص</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بوعلي سينا با اين عظمت علمي درباره‌ي مقوله‌ي جده در كتب متعددش مي‌فرمايد من آن را نفهميدم، ولي صاحب شوارق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خواجه‌ي طوسي معناي جده را تحصيل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شوارق الإلهام في شرح تجريد الكلام،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يفسّر بانّه نسبة الجسم الى امر حاصر له او لبعضه منتقل بانتقاله كالتقمص و التختم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مقولة الجدة فلم يتفق لى الى هذه الغاية فهمها و لا اجد الامور التى تجعل كالانواع لها انواعا لها بل انّما يقال عليها باشتراك الاسم او تشابه و كما يقال الشي‌ء من الشي‌ء و الشي‌ء فى الشي‌ء و الشي‌ء على الشي‌ء و الشي‌ء مع الشي‌ء و لا اعلم سببا يوجب ان يكون مقولة الجدة جنسا لتلك الجزئيات لا يوجب مثله فى هذه المذكورة و يشبه ان يكون غيرى يعلم ذلك فليتامّل ذلك من كتبهم ثم قال ما حاصله انّه ان احتيل فى تواطؤ هذه المقولة و عنى بها نسبته الى ملاصق ينتقل بانتقال ما هو منسوب إليه كالتقمص و التسلح و التغلّ ففيه مجال و يزول التشكيك و يكون منه جزئىّ و منه كلّى و أيضا يكون منه ذاتىّ كحال الهرّة عند اهابها و منه عرض كحال الانسان عند قبضه لكن ليس هذا المعنى من القدر ما يعدّ فى عداد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حصل معناه فقال و هو نسبة التملك و لعلّ المراد هنا هو التفسير الّذي ذكرنا و هو الاحتيال المذكور فى كلام الشيخ و فى نسخة شرح العلّامة قوله و لخفائها عبّر المتقدمون عنها بعبارات مختلفة كالجدة و الملك 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 المصارع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للخواجة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الشيخ الرئيس أبو علي الحسين بن عبد اللّه بن حسن بن علي 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اليوم الثالث من شهر صفر الخير سنة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مكانته في العلم أشهر من أن يحتاج الى تعريف، و مكارمه أبين من أن 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رعاية للادب نقتصر على ما ذكره هو في ترجمة نفسه حسب ما رواه تلميذه الشهير أبو عبيد الجوزجاني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والدي من أهل بلخ، و انتقل منها الى بخارى في أيام الامير نوح بن منصور، و اشتغل بالتصرف و تولى العمل في أثناء أيامه بقرية من ضياع بخارى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خرميثن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أمهات القرى بتلك الناحية، و بقربها قرية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أبي منها بوالدتي و قطن بها، و ولدت أنا فيها، ثم ولد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ابتدأت بقراءة كتاب ايساغوجي على الناتلي، فلما ذكر لي حد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المقول على كثيرين مختلفين بالنوع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في تحقيق هذا الحد بما لم يسمع بمثله و تعجب مني كل العجب و كان أي مسألة قالها تصورتها خيرا منه، و حذر والدي من شغلي بغير العلم، حتى قرأت ظواهر المنطق عليه، و أما دقائقه فلم يكن عنده منها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أقرأ الكتب على نفسي و أطالع الشروح حتى أحكمت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كتاب أوقليدس فاني قرأت عليه من أوله خمسة أشكال أو ستة، ثم توليت حل بنفسي بقية الكتاب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انتقلت الى المجسطي، و لما فرغت من مقدماته و انتهيت الى الاشكال الهندسية قال لي الناتلي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 قراءتها و حلها بنفسك ثم أعرضها علي لا بين لك صوابه من خطائه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الرجل يقوم بالكتاب فحالمته، فكم من مشكل ما عرفه الا حين عرضته عليه و فهمته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فارقني الناتلي متوجها الى كركانج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اشتغلت أنا بتحصيل الكتب من الفصوص و الشروع من الطبيعيات و الالهيات و صار أبواب العلم تنفتح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رغبت في علم الطب و قرأت الكتب المصنفة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الطب ليس هو من العلوم الصعبة، فلذلك برزت فيه أقل مدة حتى بدأ فضلاء الاطباء يقرأون علي علم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تعهدت المرضى فانفتح علي من أبواب المعالجات المقتبسة من التجربة ما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 ذلك مشغول بالفقه و أناظر فيه، و أنا يومئذ من أبناء ست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توفرت على العلم و القراءة سنة و نصفا، فأعدت قراءة المنطق و جميع أجزاء الفلسفة، و لم أنم في هذه المدة ليلة واحدة بطولها و لا اشتغلت بالنهار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جمعت بين يدي ظهورا، فكل حجة كنت أنظر فيها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مقدمات قياسية و ترتيبها و ما عساها تنتج، و أراعي شروط مقدماتها حتى تتحقق لي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كنت أتحير فيه من المسائل و لا أظفر فيه بالحد الاوسط في القياس أتردد بسبب ذلك الى الجامع و أصلي و ابتهل الى مبدع الكل حتى يفتح لي المنغلق منه و يسهل المتعسر، و أرجع بالليل الى داري و أحضر السراج بين يدي و اشتغل بالقراءة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غلبني النوم أو شعرت بضعف عدلت الى شرب قدح من الشراب لكيما يعود الي قوتي ثم أرجع الى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أخذني نوم كنت أرى تلك المسائل بأعيانها في منامي، و اتضح لي كثير من المسائل في النوم، و لم أزل كذلك حتى استحكم معي جميع العلوم و وقفت عليها بحسب الامكان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علمته في ذلك الوقت فهو كما علمته الان لم أزل ازدد الى اليوم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أحكمت علم المنطق و الطبيعي و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انتهيت الى العلم الالهي و قرأت كتاب ما بعد الطبيعة فلم أفهم ما فيه و التبس علي غرض واضعه حتى أعدت قراءته أربعين مرة و صار لي محفوظا و أنا مع ذلك لا أفهمه و لا المقصود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أيست من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لا سبيل الى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فخصرت يوما وقت العصر في الوراقين فتقدم دلال بيده مجلد ينادي عليه، فعرضه علي فرددته رد متبرم معتقد أن لا فائدة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 فصاحبه محتاج الى ثمنه و هو رخيص و أبيعكه بثلاثة دراهم فاشتريته فاذا هو كتاب أبي نصر الفارابي في أغراض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الى داري و أسرعت في قراءته فانفتح علي في الوقت أغراض ذلك الكتاب لانه كان قد صار لي محفوظا على ظهر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فرحت بذلك و تصدقت في اليوم الثاني بشي‌ء كثير على الفقراء شكرا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لسلطان الوقت ببخارى و هو نوح بن منصور مرض تحير الاطباء فيه، و قد كان اشتهر اسمي بينهم بالتوفر على العلم و القراءة، فأجروا ذكري بين يديه و سألوه احضاري، فحضرت و شاركتهم في مداواته و توسمت بخدمته و سألته يوما الاذن في الدخول الى دار كتبهم و مطالعتها و قراءة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و أدخلت الى دار ذات بيوت كثيرة في كل بيت صناديق كتب منضدة بعضها على بعض، ففي بيت منها كتب العربية و الشعر، و في آخر الفقه، و كذلك في كل بيت علم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فطالعت فهرست كتب الاوائل و طلبت ما احتجت اليه و رأيت من الكتب ما لم يقع اسمه الى كثير من الناس و لم اكن رأيته قبل ذلك و لا رأيته أيضا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تلك الكتب و ظفرت بفوائدها و عرفت مرتبة كل رجل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ثماني عشر سنة من عمري فرغت من هذه العلوم كلها، و كنت اذ ذاك للعلم أحفظ و لكنه اليوم معي أنضج و الا فالعلم واحد لم يتجدد لي شي‌ء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جواري رجل يقال له ابو الحسن العروضي، فسألني أن أصنف له كتابا جامعا في هذا العلم، فصنفت له المجموع و سميته باسمه و أتيت فيه على سائر العلوم سوى العلم الرياضي، ولى اذ ذاك احدى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في جواري أيضا رجل يقال له أبو بكر البرقي خوارزمي المولد فقيه النفس متوجه في الفقه و التفسير و الزهد مائل الى هذه العلوم، فسألني شرح الكتب، فصنفت له كتاب الحاصل و المحصول في قريب من عشرين مجلدة، و صنفت له في الاخلاق كتابا سميته كتاب البر الاثم، و هذان الكتابان لا يوجدان الا عنده فانه لم يعر احدا ينسخ منهما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حكاه لي الشيخ من لفظه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الهيئة الحاصلة من إحاطة شيءٍ بشيءٍ بحيث ينتقل</w:t>
      </w:r>
    </w:p>
    <w:p>
      <w:pPr>
        <w:pStyle w:val="BookText"/>
        <w:rPr/>
      </w:pPr>
      <w:r>
        <w:rPr>
          <w:rFonts w:ascii="Amiri" w:hAnsi="Amiri" w:eastAsia="Amiri" w:cs="Amiri"/>
          <w:color w:val="111111"/>
          <w:sz w:val="28"/>
          <w:sz w:val="28"/>
          <w:szCs w:val="28"/>
          <w:rtl w:val="true"/>
          <w:lang w:bidi="ar-SA"/>
        </w:rPr>
        <w:t>المحيط بانتقال المحاط سواء كانت الإحاطة تامة أو ناقصة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العرض الذي يعبّر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مثل هذا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يتحصّل له معنى سوى أنه نسبة الجسم إلى الجسم، المنطبق على جميع بسيطه أو على بعضه؛ إذا كان المنطبق ينتقل بانتقال المحاط به المنطبق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المتنعّل و المتسلّح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على أنحاء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على طريق الملكة 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على طريق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على ما يشتمل على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على نسبة الجزء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الشي‌ء إلى الوعاء الذي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على طريق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النضيد،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و الجدة و له و هو التملك للشي‌ء و قيل كون الشي‌ء مشمولا بما ينتقل بانتقاله كالتلبس و التختم أقول الملك أحد الأجناس العالية قال الشيخ أبو علي رحمه الله في الشفاء مقولة الملك لا أحققها و يشبه أن تكون عبارة عن كون الشي‌ء مشمولا لغيره ينتقل بانتقاله كالتلبس و التختم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المصنف رحمه الله فإنه جعلها عبارة عن نسبة التملك للشي‌ء قال رحمه الله و باعتبار وقوع الاشتباه فيها وضع الأوائل لها الملك و الجدة و له ليوقف على معانيها و أشكل عليه بأن التملك من باب المضاف و للمانع أن يمنع من ذلك و إن كانت الإضافة عارضة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المصطلحات الفلسفية،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الجدة هي نسبة الجسم إلى الجسم المنطبق على بسيطه أو على جزء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مفاتيح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كون الجوهر في محيط بكلّه أو بعضه، منتقل بنقله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مصنّفات شيخ إشراق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كون الجسم في محيط بكلّه أو ببعضه بحيث ينتقل المحيط بانتقال المحاط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هيئة تحصل بسبب كون جسم في محيط بكلّه أو بعضه بحيث ينتقل المحيط بانتقال المحاط مثل التسلّح و التّقمّص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الحكمة المتعالية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نسبة التملّك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الشّواهد الرّبوبيّة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است كه حاصل مى‌شود از احاطه جسم بجسم ديگر كلّا يا بعضا بحيثيتي كه محيط منتقل شود بانتقال محاط مثل هيئتى كه حاصل مى‌شود از براى شخص از قبا پوشيدن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لمعات إلهيّة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هيئة تحصل لأجل ما يحيط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الشّي‌ء إلى ما يحيط به بحيث ينتقل بانتقاله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المنظومة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فى الاسفار العقلية الاربعة،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عد في المقولات الجدة و الملك و هو هيئة تحصل بسبب كون جسم في محيط بكله أو بعضه بحيث ينتقل المحيط بانتقال المحاط مثل التسلح و التقمص و التعمم و التختم و التنعل و ينقسم إلى طبيعي كحال الحيوان بالنسبة إلى إهابه و غير طبيعي كالتسلح و التقمص و قد يعبر عن الملك بمقولة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الجدة هيئة تحصل لأجل ما يحيط ـ فيكون إضافة الهيئة لأدنى 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كون 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جدة حال كون تلك الهيئة بنقله أي بنقل المحيط لنقله أي لنقل الشي‌ء مقيدة كما يقال الجدة نسبة الشي‌ء إلى ما يحيط به بحيث ينتقل بانتقاله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 هيئت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 از</w:t>
      </w:r>
      <w:bookmarkStart w:id="193" w:name="pg2092_29671"/>
    </w:p>
    <w:p>
      <w:pPr>
        <w:pStyle w:val="BookText"/>
        <w:rPr/>
      </w:pPr>
      <w:bookmarkEnd w:id="193"/>
      <w:r>
        <w:rPr>
          <w:rFonts w:ascii="Amiri" w:hAnsi="Amiri" w:eastAsia="Amiri" w:cs="Amiri"/>
          <w:color w:val="111111"/>
          <w:sz w:val="28"/>
          <w:sz w:val="28"/>
          <w:szCs w:val="28"/>
          <w:rtl w:val="true"/>
          <w:lang w:bidi="ar-SA"/>
        </w:rPr>
        <w:t>إحاطه‌ي عِمامه نسبت به سر، كه عِمامه محيط بر سر است و سر محاط آن و با حركت سر، عِمامه نيز حركت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إحاطه گاهي ممكن است إحاطه‌ي كامل باشد؛ مانند إحاطه‌ي كفن و جلباب و گاهي ممكن است ناقص باشد؛ مانند عمامه نسبت به سر و پيراهن نسبت به بدن</w:t>
      </w:r>
      <w:r>
        <w:rPr>
          <w:rFonts w:eastAsia="IRNazanin" w:cs="IRNazanin"/>
          <w:color w:val="111111"/>
          <w:sz w:val="28"/>
          <w:szCs w:val="28"/>
          <w:rtl w:val="true"/>
          <w:lang w:bidi="fa-IR"/>
        </w:rPr>
        <w:t>.</w:t>
      </w:r>
    </w:p>
    <w:p>
      <w:pPr>
        <w:pStyle w:val="Heading6"/>
        <w:numPr>
          <w:ilvl w:val="5"/>
          <w:numId w:val="1"/>
        </w:numPr>
        <w:rPr/>
      </w:pPr>
      <w:bookmarkStart w:id="194" w:name="__RefHeading___Toc4535471_3650668749"/>
      <w:bookmarkStart w:id="195" w:name="_Toc75"/>
      <w:bookmarkEnd w:id="194"/>
      <w:r>
        <w:rPr>
          <w:rtl w:val="true"/>
        </w:rPr>
        <w:t>مناقشه در احتمال اوّل</w:t>
      </w:r>
      <w:bookmarkEnd w:id="195"/>
    </w:p>
    <w:p>
      <w:pPr>
        <w:pStyle w:val="BookText"/>
        <w:rPr/>
      </w:pPr>
      <w:r>
        <w:rPr>
          <w:rFonts w:ascii="IRNazanin" w:hAnsi="IRNazanin" w:eastAsia="IRNazanin"/>
          <w:color w:val="111111"/>
          <w:sz w:val="28"/>
          <w:sz w:val="28"/>
          <w:szCs w:val="28"/>
          <w:rtl w:val="true"/>
          <w:lang w:bidi="fa-IR"/>
        </w:rPr>
        <w:t xml:space="preserve">مقوله‌ي جده نمي‌تواند منشأ اقتباس ملكيت اعتباري باشد؛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محيط به انتقال 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مقوّمات تعريف جده است و بايد در ملكيت اعتباري نيز كه از آن اقتباس شده اين معنا لحاظ شود، در حالي كه چنين نيست؛ زيرا اگر مالك را محيط و مملوك را محاط فرض كنيم، مالك با انتقال مملوك منتقل نمي‌شود؛ نه حقيقتاً و نه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عكس آن، يعني مالك را محاط و مملوك را محيط فرض كنيم باز با انتقال مالك، مملوك منتقل نمي‌شود، علاوه آن‌كه چنين فرضي مناسبت ندارد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أمّا عدم كونه من المقولات الثلاث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الجدة هي الهيئة الحاصلة للجسم بسبب إحاطة جسم بكله أو ببعضه، كالتختم للإصبع بسبب إحاطة الخاتم، و كالتعمم للرأس بسبب إحاطة العمامة، و كالتقمّص للبدن بسبب إحاطة القميص، و انتفاء مثل هذه الهيئة الخارجية للملك بسبب إحاطة المالك، أو للمالك بسبب إحاطة الملك واضح 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الملك الشرعي و العرفي حيث كان اعتباريا بالمعنى المذكور، فهل هو اعتبار للجدة، أو اعتبار للإضافة، أو اعتبار جدة ذات إضافة؟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الأوسط منها الأوسط، لأنّ الجدة ليست هيئة إحاطة جسم بجسم، حتى يقال إنّه اعتبر إحاطة المالك بالمال، فيكون المعتبر جدة بحسب المفهوم و المعنى، بل الجدة هي الهيئة الحاصلة للجسم بسبب إحاطة جسم به كالهيئة الحاصلة للرأس من إحاطة العمامة بالرأس، لا نفس إحاطة العمامة بالرأس، و لا محاطية الرأس للعمامة، و إن كان عنوان المحيط و المحاط لازما لمورد الجدة و لمورد الأين و متى</w:t>
      </w:r>
      <w:r>
        <w:rPr>
          <w:rFonts w:eastAsia="Amiri" w:cs="Amiri" w:ascii="Amiri" w:hAnsi="Amiri"/>
          <w:color w:val="111111"/>
          <w:sz w:val="28"/>
          <w:szCs w:val="28"/>
          <w:rtl w:val="true"/>
          <w:lang w:bidi="ar-SA"/>
        </w:rPr>
        <w:t>.</w:t>
      </w:r>
      <w:bookmarkStart w:id="196" w:name="pg2092_29673"/>
    </w:p>
    <w:p>
      <w:pPr>
        <w:pStyle w:val="Heading5"/>
        <w:numPr>
          <w:ilvl w:val="4"/>
          <w:numId w:val="1"/>
        </w:numPr>
        <w:rPr/>
      </w:pPr>
      <w:bookmarkStart w:id="197" w:name="__RefHeading___Toc4535473_3650668749"/>
      <w:bookmarkStart w:id="198" w:name="_Toc76"/>
      <w:bookmarkEnd w:id="196"/>
      <w:bookmarkEnd w:id="197"/>
      <w:r>
        <w:rPr>
          <w:rtl w:val="true"/>
        </w:rPr>
        <w:t>احتمال دوم</w:t>
      </w:r>
      <w:r>
        <w:rPr>
          <w:rtl w:val="true"/>
        </w:rPr>
        <w:t xml:space="preserve">: </w:t>
      </w:r>
      <w:r>
        <w:rPr>
          <w:rtl w:val="true"/>
        </w:rPr>
        <w:t xml:space="preserve">اقتباس از مقوله‌ي كيف </w:t>
      </w:r>
      <w:r>
        <w:rPr>
          <w:rtl w:val="true"/>
        </w:rPr>
        <w:t>(</w:t>
      </w:r>
      <w:r>
        <w:rPr>
          <w:rtl w:val="true"/>
        </w:rPr>
        <w:t>كيف نفساني</w:t>
      </w:r>
      <w:r>
        <w:rPr>
          <w:rtl w:val="true"/>
        </w:rPr>
        <w:t>)</w:t>
      </w:r>
      <w:bookmarkEnd w:id="198"/>
    </w:p>
    <w:p>
      <w:pPr>
        <w:pStyle w:val="Heading6"/>
        <w:numPr>
          <w:ilvl w:val="5"/>
          <w:numId w:val="1"/>
        </w:numPr>
        <w:rPr/>
      </w:pPr>
      <w:bookmarkStart w:id="199" w:name="__RefHeading___Toc4535475_3650668749"/>
      <w:bookmarkStart w:id="200" w:name="_Toc77"/>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از مقوله‌ي كيف نفساني اقتباس شده است؛ زيرا ملك همان سلطنت است و سلطنت يعني قدرت بر تقليب و تصرف در شيء و از آن‌جا كه قدرت از مقوله‌ي كيف نفساني است، پس ملك مقتبس از مقوله‌ي كيف نفساني است</w:t>
      </w:r>
      <w:r>
        <w:rPr>
          <w:rFonts w:eastAsia="IRNazanin" w:cs="IRNazanin"/>
          <w:color w:val="111111"/>
          <w:sz w:val="28"/>
          <w:szCs w:val="28"/>
          <w:rtl w:val="true"/>
          <w:lang w:bidi="fa-IR"/>
        </w:rPr>
        <w:t>.</w:t>
      </w:r>
    </w:p>
    <w:p>
      <w:pPr>
        <w:pStyle w:val="Heading6"/>
        <w:numPr>
          <w:ilvl w:val="5"/>
          <w:numId w:val="1"/>
        </w:numPr>
        <w:rPr/>
      </w:pPr>
      <w:bookmarkStart w:id="201" w:name="__RefHeading___Toc4535477_3650668749"/>
      <w:bookmarkStart w:id="202" w:name="_Toc78"/>
      <w:bookmarkEnd w:id="201"/>
      <w:r>
        <w:rPr>
          <w:rtl w:val="true"/>
        </w:rPr>
        <w:t>مناقشه در احتمال دوم</w:t>
      </w:r>
      <w:bookmarkEnd w:id="202"/>
    </w:p>
    <w:p>
      <w:pPr>
        <w:pStyle w:val="BookText"/>
        <w:rPr/>
      </w:pPr>
      <w:r>
        <w:rPr>
          <w:rFonts w:ascii="IRNazanin" w:hAnsi="IRNazanin" w:eastAsia="IRNazanin"/>
          <w:color w:val="111111"/>
          <w:sz w:val="28"/>
          <w:sz w:val="28"/>
          <w:szCs w:val="28"/>
          <w:rtl w:val="true"/>
          <w:lang w:bidi="fa-IR"/>
        </w:rPr>
        <w:t xml:space="preserve">ملكيت، مناسبت چنداني با قدرت كه كيف نفساني است ندارد؛ چراكه قدرت بر افعال تعلق مي‌گيرد؛ نه أعيان ـ مانند قدرت بر بلند كردن شيء، قدرت بر جابه‌جا كردن شيء، قدرت بر ايجاد و اعدام شيء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آن فعل مي‌باشد؛ نه خود عين ـ بر خلاف ملك كه عمدتاً به اعيان تعلق مي‌گيرد و آن عين، مملوك مالك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أمّا مقولة الكيف فهي في غاية السخافة، لما عرفت من أنّ القدرة لا تتعلق بالافعال، و الملكية متعلقة ابتداء بالعين، فكيف تكون متعلقة للقدرة النفسانية و للقوة الجسدانية حتى تكون عبارة عن الملكية، هذا كله في عدم كون الملك الشرعي و العرفي من المقولات العرضية عموما و خصوصا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آن‌كه در ملكيت رابطه‌ي عميق‌تري بيش از صرف قدرت بر تصرف و تقليب، بين مالك و مملوك ايجاد مي‌شود كه توضيح آن خواهد آمد، لذا ملك نمي‌تواند فقط مقتبس از قدرت ـ كه از مقوله‌ي كيف نفساني است ـ باشد</w:t>
      </w:r>
      <w:r>
        <w:rPr>
          <w:rFonts w:eastAsia="Amiri" w:cs="Amiri" w:ascii="Amiri" w:hAnsi="Amiri"/>
          <w:color w:val="111111"/>
          <w:sz w:val="28"/>
          <w:szCs w:val="28"/>
          <w:rtl w:val="true"/>
          <w:lang w:bidi="ar-SA"/>
        </w:rPr>
        <w:t>.</w:t>
      </w:r>
      <w:bookmarkStart w:id="203" w:name="pg2092_29675"/>
    </w:p>
    <w:p>
      <w:pPr>
        <w:pStyle w:val="Heading5"/>
        <w:numPr>
          <w:ilvl w:val="4"/>
          <w:numId w:val="1"/>
        </w:numPr>
        <w:rPr/>
      </w:pPr>
      <w:bookmarkStart w:id="204" w:name="__RefHeading___Toc4535479_3650668749"/>
      <w:bookmarkStart w:id="205" w:name="_Toc79"/>
      <w:bookmarkEnd w:id="203"/>
      <w:bookmarkEnd w:id="204"/>
      <w:r>
        <w:rPr>
          <w:rtl w:val="true"/>
        </w:rPr>
        <w:t>احتمال سوم</w:t>
      </w:r>
      <w:r>
        <w:rPr>
          <w:rtl w:val="true"/>
        </w:rPr>
        <w:t xml:space="preserve">: </w:t>
      </w:r>
      <w:r>
        <w:rPr>
          <w:rtl w:val="true"/>
        </w:rPr>
        <w:t>اقتباس از مقوله‌ي اضافه</w:t>
      </w:r>
      <w:bookmarkEnd w:id="205"/>
    </w:p>
    <w:p>
      <w:pPr>
        <w:pStyle w:val="Heading6"/>
        <w:numPr>
          <w:ilvl w:val="5"/>
          <w:numId w:val="1"/>
        </w:numPr>
        <w:rPr/>
      </w:pPr>
      <w:bookmarkStart w:id="206" w:name="__RefHeading___Toc4535481_3650668749"/>
      <w:bookmarkStart w:id="207" w:name="_Toc8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احتمال سوم كه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تمايل پيدا كرده آن است كه ملك مقتبس از مقوله‌ي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مقوله‌ي اضافه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الهيئة الحاصلة من نسبة الشيء إلي شيء من حيث أنه منسوب إلي ذلك الشيء</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المضاف و هو ما يعقل بالقياس إلى غيره و لا وجود له سوى ذلك كالأبوة و البنوة و قد يعرض للمقولات جميعا أقول المضاف من الأجناس العالية و فيه مباحث أحدها في رسمه و هو الذي يعقل بالقياس إلى غيره و لا وجود له سوى ذلك و تحقيق هذا الرسم أن من الماهيات ما يستقل بالمعقولية من غير حاجة إلى غيره يقاس إليه و منه ما لا يعقل إلا بالقياس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المضاف و هو قسمان حقيقي و مشهوري و ذلك لأنه إذا عقل بالقياس إلى غيره فإما أن يكون له وجود خاص سوى ذلك و هو المضاف المشهوري كالأب و الابن فإن للأب وجودا مغاير المعقولية بالقياس إلى غيره و إما أن لا يكون له وجود سوى معقوليته بالقياس إلى غيره و هو المضاف الحقيقي كالأبوة و البنوة و هو المراد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اختلف الناس في وجود الإضافة فأثبته جماعة لأن فوقية السماء ليس أمرا تقديريا لا غير بل هو أمر متحقق ثابت خارج الذهن و هو غير السماء و غير العدم الصرف فهو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أنكره جماعة و استدلوا بأن الإضافة لو كانت موجودة و هي عرض لافتقرت إلى المحل و يكون حلولها في ذلك المحل إضافة أخرى و 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عنه بأن من المضاف ما هو مضاف بذاته و منه ما هو مضاف باعتبار غيره و هذا الأخير يرجع إلى الأول و ينقطع التسلسل و ذلك لأن الأبوة مثلا مضافة لذاتها إلى الابن و حلولها مضاف لذاته إلى المحل فانقطع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ذكره الشيخ و هو غير واف بالمطلوب لأن السائل لم يلزم التسلسل باعتبار أن المضاف دائما إنما يكون مضافا بإضافة مغايرة له و إنما ألزم التسلسل من حيث إن الإضافة إذا كانت موجودة كانت عرضا فتكون حالة في محله و تكون هناك إضافتان إحداهما الأبوة و ثانيهما الحلول و كل واحد منهما مضاف لذاته إلى غيره لكن الحلول من حيث إنه عرض موجود يفتقر إلى محل فيكون حلوله في ذلك المحل إضافة أخرى و يلزم التسلسل و كلام الشيخ يصلح جوابا على تقدير إيراد السؤال على الوجه الأول إما على هذا الوجه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اعلم أن الإضافة قد تعرض لجميع المقولات أما الجوهر فكالأب و الابن مثلا و أما الكم فكالأعظم و الأصغر و أما الكيف فكالأسخن و الأبرد و أما المضاف فكالأبعد و الأقرب و أما الأين فكالأعلى و الأسفل و أما المتى فكالأقدم و الأحدث و أما الوضع فكالأنصب و أما الملك فكالأكسى و أما الفعل فكالأقطع و أما الانفعال فكالأشد تسخنا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المصطلحات الفلسفية،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الإضافة نسبة شيئين كلّ واحد منهما ثباته بثبات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الكنديّ الفلسفيّة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جنس يعمّ جميع الأنواع الّتي تعرّفنا في مشار مشار اليه أنّه مضاف، يسمّى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نسبة الشّيئين يقاس أحدهما إلى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ماهيّة تعقل بالقياس إلى غيرها، و لا يصحّ في مثل هذه الماهيّة إلّا أن توجد مع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حالة للشّي‌ء يكون كونه بسببه، و به يعلم أنّ آخر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حالة للجوهر تعرض بسبب كون غيره في مقابلته، كالأبوّة و البنوّة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الفلاسفة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موجود في الموضوع إمّا ان يتصوّر ثباته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يتصوّر ثباته فإمّا ان تعقل ماهيّته دون القياس إلى غيرها، أو لا تعقل إلّا بالقياس إلى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هي الإضافة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مصنّفات شيخ إشراق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حالة نسبة متكرّرة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الهداية الأثيريّة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النّسبة الّتي تعرض للشّي‌ء بالقياس إلى نسبة اخرى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إيضاح المقاصد من حكمة عين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شرح حكمة 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يا تصوّر كنند ثبات او را لذاته، يا تصوّر نكنند ثبات او را لذاته اگر تصوّر ثبات او لذاته كنند يا تعقّل او كنند دون النّسبة الى غيره يا تعقّل او نكنند دون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تعقّل او نتوان كرد دون النسبة الى غيره اضافه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درّة التّاج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النّسبة العارضة للشّي‌ء بالقياس إلى نسبة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الأنظار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النّسبة المتكرّرة أي نسبة تعقّل بالقياس إلى نسبة أخرى معقولة أيضا بالقياس إلى الأولى، كالابوّة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الحقيقيّة هي تكون إضافة السّطح الّذي هو العارض إلى الجسم الّذي هو المعروض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حاشية المحاكمات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الماهيّة إن تصوّر ثباتها فإمّا أن لا يعقل دون القياس إلى غيرها فهي الإضافة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الحكمة المتعالية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نسبة متكرّرة من الجانبين معا، و يجب فيهما التّكافؤ في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عارضة لجميع الموجودات سيّما ما هو مبدأ الكلّ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الشّواهد الرّبوبيّة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عرضى است كه تعقّل آن، بسته به تعقّل ديگرى باشد به حيثيّتى كه تعقّل ديگرى نيز بسته به تعقّل آن باشد مثل أبوّت و بنوّت و أخوّت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إلهيّة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المقولات، المعيّة، النّسبة، النّسبة المتكرّرة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الفلسفى،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الاضافة في الفرنسية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الانكليزية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اللاتينية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Relatio</w:t>
      </w:r>
    </w:p>
    <w:p>
      <w:pPr>
        <w:pStyle w:val="BookText"/>
        <w:rPr/>
      </w:pPr>
      <w:r>
        <w:rPr>
          <w:rFonts w:ascii="Amiri" w:hAnsi="Amiri" w:eastAsia="Amiri" w:cs="Amiri"/>
          <w:color w:val="111111"/>
          <w:sz w:val="28"/>
          <w:sz w:val="28"/>
          <w:szCs w:val="28"/>
          <w:rtl w:val="true"/>
          <w:lang w:bidi="ar-SA"/>
        </w:rPr>
        <w:t>الإضافة، في اللغة، نسبة الشي‌ء الى الشي‌ء مطلقا، و في الاصطلاح، نسبة اسم الى اسم، جر ذلك الثاني بالأول نيابة عن حرف الجر أو مشاكله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الاضافة ضمّ شي‌ء الى شي‌ء، و منه الاضافة في اصطلاح النحاة، لأن الأول منضم الى الثاني، ليكتسب منه التعريف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للاضافة عند الفلاسفة عدة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الاضافة هي المقولة الرابعة من مقولات أرسطو، و هي جمع تصورين أو أكثر في فعل ذهني واحد، كالهوية، و المعية، و التعاقب، و المطابقة، و السببية، و الأبوة، و البنوة،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الاضافة تلحق جميع المقولات، و ذلك انها تعرض للجوهر، كالأبوة و البنوة، أو تعرض للكم، كالضعف و النصف و القليل و الكثير، أو تعرض للكيف، كالشبيه و العالم و المعلوم، أو تعرض للأين، كالمتمكن و المكان، أو تعرض للزمان، كالمتقدم و المتأخر، أو تعرض للوضع، كاليمين و اليسار، أو توجد في الفعل و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هذه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تتقوم بالنسبة، و بين الإضافة التي أيضا وجودها في النسبة، ان النسبة المأخوذة في الاضافة هي نسبة بين شيئين، تقال ماهية كل واحد منهما بالقياس الى الثاني، مثل الأبوة و 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النسبة المأخوذة في الأين و متى و سائر تلك المقولات فانما يقال ماهية أحدهما الى الثاني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الأين، كما قيل، هو نسبة الجسم الى المكان، فالمكان مأخوذ في حده الجسم ضرورة، و ليس من ضرورة حد الجسم أن يوجد في حده المكان، و لا هو من المضاف، فان أخذ من حيث هو متمكن لحقته الاضافة، و صارت هذه المقولة بجهة ما داخلة تحت مقولة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سائر مقولات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تلحق الاضافة سائر لواحق المقولات مثل التقابل، و التضاد، و العدم، و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بالجملة قد تكون من المعقولات الأول، و من المعقولات الثواني كالإضافة التي بين الجنس و النوع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رشد، كتاب ما بعد الطبيعة،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الاضافة هي إحدى 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تتضمن نسبة العرض الى الجوهر، و نسبة العلة الى المعلول، و نسبة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التأثير المتبادل بين الفاعل و المنفعل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الأحكام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الإضافة، الى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الحملية المطلقة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Categoriques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هي التي لا يتقيد الاسناد فيها بشرط أو فرض،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المتصلة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Hypothetiques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الجوّ معتدلا، خرجت من البيت،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المنفصلة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Disjonctifs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يأتي، و اما ان لا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الاضافة هي نسبة بين شيئين تصور احدهما يمنع التصديق بالآخر، و لكنه لا يمنع التفكير فيه، و ذلك لأنهما يتضمنان تصور شي‌ء ثالث يربط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Hamelin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كلّ إثبات لشي‌ء يمنع إثبات عكسه، و كل تصديق برأي يمنع التصديق بضده، و لا معنى للرأيين المتضادين إلا اذا حال أحدهما دون الأخذ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المبدأ الأول يتمّم بآخر ليس أقل منه ضرورة، و هو أنه لما كان لا معنى لأحد المتضادين إلا بالنسبة الى الآخر وجب أن يكون المتضادان متصورين معا، لأنهما جز آن من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يجب أن نضيف الى المرحلتين اللتين وجدناهما في التصور الذهني مرحلة ثالثة، و هي مرحلة التأليف، فالرأي، و ضده، و التأليف بينهما قانون عام، و هو في مراحله الثلاث أبسط قانون للأشياء، و نحن نطلق عليه اسم الاضافة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هي علاقة بين شيئين من شأن أحدهما أن يتبدل بتبدل الثاني، كتبدل التابع الرياضي بتبدل المتغير، أو كتبدل كمية محصول الأرض بتبدل كلف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جيفولس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Jevons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تسمى الاضافة في هذه الحالة علاقة، و تطلق على كل قانون يعبر عن رابطة بين شيئين، أو عدة أشياء متغيرة، كما في قول كورنو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معارضة مسلمات الملاحظة بالاضافات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عرضتها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تقسم الاضافة الى ما يختلف فيه اسم المتضايفين، كالأب و الابن، و الى ما يتوافق فيهما الاسم، كالأخ مع الأخ، و الى ما يختلف فيه بناء الاسم مع اتحاد ما منه الاشتقاق، كالعالم و المعلوم، و الحاس و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امارة اللفظ الدالة على الإضافة هي التكافؤ من الجانبين، فان الأب أب للابن، و الابن ابن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شرائط هذا التكافؤ أن يراعى فيه اتحاد جهة الاضافة حتى يؤخذ كله بالفعل او كله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 الإضافة انه اذا عرف أحد المضافين محصلا به عرف الآخر أيضا كذلك، فيكون وجود أحدهما مع وجود الآخر لا قبله و لا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معيار العلم،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أبوّت، بنوّت، فوقيّت، تحتيّت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نسبت دارد؛ يعني نسبت، متكرره است؛ مثلاً در ابوت، أب نسبتي به ابن دارد از اين حيث كه ابن نيز منسوب به اوست؛ يعني در همان زماني كه نسبت اب را به ابن در نظر مي‌گيريم توجه داريم كه ابن نيز منسوب به أب است و از همان نظر أب را به ابن نسبت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مقولات ديگر كه در آن نسبت يك طرفه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فرد است به مكان بدون ملاحظه‌ي نسبت مكان به فرد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فرد است به زمان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احتواء المالك بالمملوك و كون المملوك محويا، أو إحاطة المالك بالمملوك و كون المملوك محاطا، من اعتبار مقولة الإضافة، و لذا قال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الهداية الأثيرية بعد شرح حقيقة الجدة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يعبر عن الملك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شي‌ء بشي‌ء من جهة استعماله إياه و تصرفه فيه، فمنه طبيعي ككون القوى للنفس، و كذلك كون العالم للباري جلّ ذكره، و منه اعتبار خارجي ككون الفرس لزيد و في الحقيقة الملك بالمعنى المذكور يخالف هذا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بعده في كتاب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مقولة المضاف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الملكية الشرعية و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حققناه في الأصول خصوصا في مبحث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المقولات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الموجود بوجود ما بحذائه، و لا بمعنى الموجود بوجود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من الاعراض المقولية حتى مقولة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مفهوم المالكية و المملوكية من الإضافات العنوانية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البراهين القطعية على خروجها من حدود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هي اعتبارية لا بمعنى المجامع للمقولية، كمقولة الإضافة التي تكون مقوليتها باعتبار منشأ انتزاعها، و اعتباريتها بملاحظة فعليتها المتقوّمة بلحاظ شي‌ء بالقياس إلى شي‌ء آخر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أنّ الملكية لها نحوان من الوجود، بأحد نحويه يكون مقولة، و بالآخر موجودا بالاعتبار، فالاعتبار الواجدية هي الملكية الاعتبارية، و إن كان نفس الواجدية الحقيقية من مقولة الجدة أو الإضافة، و هذا النحو من الوجود لا اختصاص له بمقولة الإضافة، بل يصح اعتباره في كل معنى مقولي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كاعتبار الشجاع أسدا، و اعتبار علم زيد فوق علم عمرو، و اعتبار القلب أبيض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أوضحنا القول فيه في محله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اعتبار الملك بمعنى الجدة؟ أو اعتبار بمعنى الإضافة؟</w:t>
      </w:r>
    </w:p>
    <w:p>
      <w:pPr>
        <w:pStyle w:val="BookText"/>
        <w:rPr/>
      </w:pPr>
      <w:r>
        <w:rPr>
          <w:rFonts w:ascii="Amiri" w:hAnsi="Amiri" w:eastAsia="Amiri" w:cs="Amiri"/>
          <w:color w:val="111111"/>
          <w:sz w:val="28"/>
          <w:sz w:val="28"/>
          <w:szCs w:val="28"/>
          <w:rtl w:val="true"/>
          <w:lang w:bidi="ar-SA"/>
        </w:rPr>
        <w:t>و الصحيح هو الثاني، لأن مقولة الجدة ليست نفس الإحاطة، و هو المبدأ للمحيط و المحاط، حتّى يتوهم أنّ اعتبار الملك هو اعتبار المبدأ المستلزم لانتزاع عنواني المالك و المملوك بقيام المبدأ الاعتباري بذات المالك و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الجدة هي الهيئة الحاصلة للجسم بسبب إحاطة جسم آخر به، بحيث ينتقل المحيط بانتقال المحاط، و لذا يعبر عنها بالتختم و التعمم و التقمص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المحيط في الملك الشرعي هو المالك و لا ينتقل بانتقال المحاط، بل المحاط هنا ينتقل بانتقال المحيط، فليس اعتبار الملك شرعاً أو عرفاً، إلّا اعتبار المالكية و المملوكية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بعض الأكابر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 الملك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شي‌ء بشي‌ء من جهة استعماله إياه و تصرفه فيه، فمنه طبيعي ككون القوى للنفس و كذلك كون العالم للباري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اعتباري خارجي ككون الفرس لزيد، و في الحقيقة، الملك بالمعنى المذكور يخالف هذا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مقولة المضاف لا غير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ان المعنى معنى مقولي إضافي، لا أنه مقول حقيقة، كيف و مطابق الملك في الباري تعالى من جملة الأمثلة و لا يعقل اندراجه تحت مقولة فضلًا عن مقولة المضاف التي هي من أضعف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 من الاعتبار الخارجي في قبال الاعتبار الذهني، و قد مر مراراً شرح حقيقتها فراجع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اعتباري مقتبس از مقوله‌ي اضافه است؛ چون</w:t>
      </w:r>
    </w:p>
    <w:p>
      <w:pPr>
        <w:pStyle w:val="BookText"/>
        <w:rPr/>
      </w:pPr>
      <w:r>
        <w:rPr>
          <w:rFonts w:ascii="Amiri" w:hAnsi="Amiri" w:eastAsia="Amiri" w:cs="Amiri"/>
          <w:color w:val="111111"/>
          <w:sz w:val="28"/>
          <w:sz w:val="28"/>
          <w:szCs w:val="28"/>
          <w:rtl w:val="true"/>
          <w:lang w:bidi="ar-SA"/>
        </w:rPr>
        <w:t xml:space="preserve">ملك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احتواء شيء علي شيء</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هل الملك مفهوما هو الاحتواء أو الإحاطة أو السلطنة أو الوجدان؟ الظاهر أنّه ليس بمعنى السلطنة، فإنّها مفهوما تتعدى إلى متعلقها بحرف الاستعلاء، و الملك يتعدى بنفسه، كما أنّ الإحاطة تتعدى تارة بالباء، و أخرى بحرف الاستعلاء، و المظنون أنّه يساوق الاحتواء و الوجدان تقريبا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احاطة شيء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همان‌طور كه</w:t>
      </w:r>
    </w:p>
    <w:p>
      <w:pPr>
        <w:pStyle w:val="BookText"/>
        <w:rPr/>
      </w:pPr>
      <w:r>
        <w:rPr>
          <w:rFonts w:ascii="IRNazanin" w:hAnsi="IRNazanin" w:eastAsia="IRNazanin"/>
          <w:color w:val="111111"/>
          <w:sz w:val="28"/>
          <w:sz w:val="28"/>
          <w:szCs w:val="28"/>
          <w:rtl w:val="true"/>
          <w:lang w:bidi="fa-IR"/>
        </w:rPr>
        <w:t xml:space="preserve">احاطه و احتواء امري اضافي است ملك هم امري اضافي است و از آن‌جا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محيط به انتقال محاط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اخذ نشده پس از مقوله‌ي جده نمي‌باشد، كما اين‌كه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مما عد في المقولات الجدة و الملك و هو هيئة تحصل بسبب كون جسم في محيط بكله أو بعضه بحيث ينتقل المحيط بانتقال المحاط مثل التسلح و التقمص و التعمم و التختم و التنعل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ينقسم إلى طبيعي كحال الحيوان بالنسبة إلى إهابه و غير طبيعي كالتسلح و التقمص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 الملك بمقولة له فمنه طبيعي ككون القوى للنفس و منه اعتبار خارجي ككون الفرس لزيد ففي الحقيقة الملك يخالف هذا الاصطلاح فإن هذا من مقولة المضاف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الهداية الاثيرية،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الملك و يسمى الجدة أيضا، فهو حالة تحصل للشي‌ء بسبب ما يحيط به إحاطة تامة أو ناقصة طبيعية، كحال الحيوان بالنسبة إلى إهابه، أو غير طبيعية و بقوله و ينتقل بانتقاله يخرج مقولة الأين ككون الإنسان يعني به الحالة الحاصلة له لأجل كونه متعمما و متقمصا و قد يعبّر عن الملك بمقولة له و هو اختصاص شي‌ء بشي‌ء من جهة استعماله إياه و تصرفه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طبيعي ككون القوى للنفس، و كذلك كون العالم للباري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اعتبار خارجي ككون الفرس لزيد، و في الحقيقة الملك بالمعنى المذكور يخالف هذا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ملك را از مقوله‌ي اضافه مي‌داند؛ نه از مقوله‌ي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حق آن است كه ملك مقتبس از مقوله‌ي اضافه است،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في الخارج حقيقة لكان من مقولة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چون اعتبار است نه ما بإزاء در خارج دارد و نه منشاء انتزاع</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بل التحقيق الحقيق بالتصديق في جميع الوضعيات العرفية أو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موجودة بوجودها الاعتباري، لا بوجودها الحقيقي، بمعنى أنّ المعنى سنخ معنى بحيث لو وجد خارجا بوجوده الخارجي لكان إمّا جوهرا بالحمل الشائع، أو كيفا كذلك، أو إضافة أو جدة بالحمل الشائع، لكنه لم يوجد بهذا النحو من الوجود، بل أوجده من له الاعتبار بوجوده الاعتباري، مثلا الأسد بمعنى الحيوان المفترس معنى لو وجد بوجوده الحقيقي لكان فردا من نوع الجوهر، لكنه قد اعتبر زيد أسدا، فزيد أسد بالاعتبار، حيث اعتبره المعتبر أسدا، و الفوقية معنى لو وجد في الخارج حقيقة لكان من مقولة الإضافة، لكن قد اعتبر علم زيد فوق علم عمرو،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البياض و السواد لو وجدا في الخارج لكانا فردين من مقولة الكيف المبصر، لكنهما ربّما يوجدان بوجودهما الاعتباري،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زيد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عمرو أسود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فكذا الملك معنى لو وجد في الخارج لكان جدة أو إضافة مثلا، لكنه لم يوجد بذلك النحو من الوجود، بل وجد بنحو آخر عند اعتبار المتعاملين مالكا شرعا أو عرفا، و العين مملوكة شرعا أو عرفا، و هذا نحو آخر من الوجود سار و جار في كل موجود بلحاظ جهة داعية إلى الاعتبار به يكون موضوعا للاحكام و الآثار شرعا و عرفا، فالعين الخارجية ربّما تكون جدته الخارجية الحقيقية لزيد وجدته الاعتبارية لعمرو مثلا</w:t>
      </w:r>
      <w:r>
        <w:rPr>
          <w:rFonts w:eastAsia="Amiri" w:cs="Amiri" w:ascii="Amiri" w:hAnsi="Amiri"/>
          <w:color w:val="111111"/>
          <w:sz w:val="28"/>
          <w:szCs w:val="28"/>
          <w:rtl w:val="true"/>
          <w:lang w:bidi="ar-SA"/>
        </w:rPr>
        <w:t>.</w:t>
      </w:r>
      <w:bookmarkStart w:id="208" w:name="pg2092_29687"/>
    </w:p>
    <w:p>
      <w:pPr>
        <w:pStyle w:val="Heading6"/>
        <w:numPr>
          <w:ilvl w:val="5"/>
          <w:numId w:val="1"/>
        </w:numPr>
        <w:rPr/>
      </w:pPr>
      <w:bookmarkStart w:id="209" w:name="__RefHeading___Toc4535483_3650668749"/>
      <w:bookmarkStart w:id="210" w:name="_Toc81"/>
      <w:bookmarkEnd w:id="208"/>
      <w:bookmarkEnd w:id="209"/>
      <w:r>
        <w:rPr>
          <w:rtl w:val="true"/>
        </w:rPr>
        <w:t>بررسي احتمال سوم</w:t>
      </w:r>
      <w:bookmarkEnd w:id="210"/>
    </w:p>
    <w:p>
      <w:pPr>
        <w:pStyle w:val="BookText"/>
        <w:rPr/>
      </w:pPr>
      <w:r>
        <w:rPr>
          <w:rFonts w:ascii="IRNazanin" w:hAnsi="IRNazanin" w:eastAsia="IRNazanin"/>
          <w:color w:val="111111"/>
          <w:sz w:val="28"/>
          <w:sz w:val="28"/>
          <w:szCs w:val="28"/>
          <w:rtl w:val="true"/>
          <w:lang w:bidi="fa-IR"/>
        </w:rPr>
        <w:t>براي دريافت حقيقت ملك اعتباري لازم است به ارتكازات عرفيه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بار معنايي ملك نزد عرف بيش از معنايي است كه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ملك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احتواء الشيء علي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اين‌طور نيست كه صرفاً مانند احتواء الكوز علي الماء و احتواء الصُندوق علي النقد باشد و فقط هيئتي نيست كه از نسبت مالك به مملوك از اين حيث كه مملوك هم منسوب به مالك است حاصل شده باشد، بلكه نسبت ملكيت اعتباري مالك به مملوك نظير ملك تكويني انسان به قوا و اعضاء و جوارح خود مي‌باشد؛ يعني همان‌طور كه انسان مالك دست، پا و ساير اعضاء و قواي باطني خود بوده و بر آن سيطره داشته و امتداد وجودي او محسوب مي‌شود به گونه‌اي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يتقلّب فيه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ملكيت اعتباري نيز چنين آثاري اعتبار شده است؛ يعني ملك يك نوع وابستگي وجودي به مالك داشته و قدرت بر تقليب و تقلّب آن دارد؛ نه اين‌كه صرف احتواء و احاطه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ان الملك يقع بالاشتراك على ثلاثة معان أحدها مقولة برأسها و هي الهيئة الحاصلة من إحاطة شي‌ء بشي‌ء بحيث ينتقل المحيط بانتقال المحاط و الثاني و الثالث الاختصاص الخاصّ المشترك بين الاختصاص الحقيقي كملك الباري تعالى للعالم و سببه الاستناد الوجوديّ من المملوك إلى المالك و هو الإضافة الإشراقية و بين الاختصاص الاعتباري و سببه اما امر اختياري كالتصرف و الاستعمال أو سبب غير اختياري كالإرث و نحوه و هذا القسم هو محل الكلام و هو خارج محمول من مقولة الإضافة لا محمول بالضميمة من مقولة الملك و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فيه أولا ان ما وقع في الوهم و سلم في الدفع ان مقولة الجدة محمولة بالضميمة من واضح الخطاء و انما هي مقولة نسبية من قبيل الخارج المحمول و ليرجع فيه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ان عد التصرف و الاستعمال من أسباب الملك يناقض ما صرح به سابقا ان التصرفات من آثار الملك المترتبة عليه المتأخرة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ان عد الملك الاعتباري من مقولة الإضافة غير مستقيم إذ لا يجوز ان يكون الملك من مقولة الإضافة لا حقيقة و لا اعتبارا اما حقيقة فلان الإضافة الحقيقية من المقولات الخارجية التي لها وجود خارجي لا يختلف و لا يتخلف باختلاف الأنظار و من الواضح ان الملك الّذي هو اعتبار عقلائي يختلف باختلاف الأنظار و يتخلف فربما يصدق حده على مورد و لا يصدق اسمه و ربما يصدق اسمه و لا يصدق حده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اعتبارا فلان جعل شي‌ء شيئا اعتبارا مستلزم لصدق حده عليه دعوى و لا يصدق على الملك حد الإضافة و هو نسبة حاصلة بين ماهيتين بحيث لا تعقل إحداهما الا مع تعقل الأخرى فهي نسبة متكررة و من المعلوم ان لا نسبة متكررة بين الإنسان و بين ما يملكه و ان كانت بينهما نسبة ما فما كل نسبة بإضافة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تكرار النسبة بين المالكية و المملوكية فهي إضافة جعلية حاصلة بأحد النسبة المتوسطة بين المنسوب و المنسوب إليه مع كل واحد من الطرفين فتتكرر ح النسبة و يصدق عليه بهذا الأخذ حد الإضافة كأخذ النسبة الواحدة المتوسطة بين الضارب و المضروب و الناصر و المنصور مع الطرفين فيتحقق بذلك الضاربية و المضروبية و الناصرية و المنصورية و هي نسبة الإضافة المقولية و اما نفس النسبة بين زيد الضارب و عمر و المضروب مثلا فغير متكررة و ليست من الإضافة المقولية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انها جعلية غير حقيقية ارتفاعها بارتفاع الجعل المذكور و عروضها لنفس الإضافة و تسلسلها بتسلسل الأخذ و الاعتبار و انقطاع السلسلة بانقطاع اعتبار العقل كفوق و تحت و فوقية الفوق و تحتية التحت و فوقية فوقية الفوق و تحتية تحتية التحت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ان الملك غير داخلة تحت مقولة الإضافة لا حقيقة و لا اعتبارا و كذا تحت مقولة الجدة لا حقيقة و لا اعتبارا لعدم صدق حدها عليه لا حقيقة و لا دعوى و قد عرفت مضافا إلى ذلك فيما تقدم ان شيئا من الاعتباريات غير مأخوذ من شي‌ء من المقولات أصلا بل من أوصاف وجودية و روابط خارجية تترتب عليها آثار خاصة مطلوبة هذا بالنسبة إلى الكل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الملك خاصة فهو اعتبار الملك الحقيقي الّذي هو قيام وجود شي‌ء بشي‌ء بحيث يكون كل ما للقائم فهو للمقوم و يلزمه إمكان تصرف المالك في المملوك ذاتا و آثارا بحسب سراية اعتبار الملك إلى المملوك و الدليل على ذلك صدق حده عليه و كون الآثار المترتبة على الاعتباري دعوى هي التي للحقيقي فما لملك العقلائي الاعتباري اعتبار للملك العقلي الحقيقي</w:t>
      </w:r>
      <w:r>
        <w:rPr>
          <w:rFonts w:eastAsia="Amiri" w:cs="Amiri" w:ascii="Amiri" w:hAnsi="Amiri"/>
          <w:color w:val="111111"/>
          <w:sz w:val="28"/>
          <w:szCs w:val="28"/>
          <w:rtl w:val="true"/>
          <w:lang w:bidi="ar-SA"/>
        </w:rPr>
        <w:t>.</w:t>
      </w:r>
      <w:bookmarkStart w:id="211" w:name="pg2092_29691"/>
    </w:p>
    <w:p>
      <w:pPr>
        <w:pStyle w:val="Heading4"/>
        <w:numPr>
          <w:ilvl w:val="3"/>
          <w:numId w:val="1"/>
        </w:numPr>
        <w:rPr/>
      </w:pPr>
      <w:bookmarkStart w:id="212" w:name="__RefHeading___Toc4535485_3650668749"/>
      <w:bookmarkStart w:id="213" w:name="_Toc82"/>
      <w:bookmarkEnd w:id="211"/>
      <w:bookmarkEnd w:id="212"/>
      <w:r>
        <w:rPr>
          <w:rtl w:val="true"/>
        </w:rPr>
        <w:t>نظر مختار در حقيقت ملك اعتباري</w:t>
      </w:r>
      <w:bookmarkEnd w:id="213"/>
    </w:p>
    <w:p>
      <w:pPr>
        <w:pStyle w:val="BookText"/>
        <w:rPr/>
      </w:pPr>
      <w:r>
        <w:rPr>
          <w:rFonts w:ascii="IRNazanin" w:hAnsi="IRNazanin" w:eastAsia="IRNazanin"/>
          <w:color w:val="111111"/>
          <w:sz w:val="28"/>
          <w:sz w:val="28"/>
          <w:szCs w:val="28"/>
          <w:rtl w:val="true"/>
          <w:lang w:bidi="fa-IR"/>
        </w:rPr>
        <w:t>بنابراين اگر ملك را طبق اصطلاحات و معيارهاي فلسفه‌ي مشاء تعريف كنيم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مفهومي است كه مقتبس از دو مقوله‌ي اضافه و كيف نفساني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از حيث مقوله‌ي اضافه، مالك احتواء و احاطه بر مملوك دارد و از حيث مقوله‌ي كيف نفساني، قدرت بر تقليب و تصرف در مملوك 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الحق و الحكم،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 جدة ذات إضافة، بتوهم عروض الإضافة لجميع المقولات، فلأنّ عروض الإضافة للجدة معنى، و عروض الإضافة على مورد الجدة معنى آخر، مثلا في مقولة الأين عنوان المحيط و المحاط المتضايفين موجود، لكنهما منتزعان من الجسم و المكان، لا من مقولة الأين و هو الكون في المكان، بل الإضافة العارضة لمقولة الأين كالعالي و السافل، فكذا عروض الإضافة للجدة كالأكسى، فإنّه لو لوحظت الجدة في التقمّص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زيادتها على الجدة في التعمم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التقمّص أكسى من التعمم، و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من المفاهيم العامة، و هو بنفسه لا يقتضي أن يكون مطابقه امراً مقولياً، و لا جدة، و لا إضافة و إنما يدخل تحت المقولة إذا كان صادقاً في الخارج على ما يقتضيه طبع تلك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المفاهيم الإضافية من العالميّة و المعلوميّة، و المحبّة و المحبوبيّة و المحيطيّة و المحاطيّة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يصدق العالميّة و المعلوميّة، و المحبيّة و المحبوبيّة عليه تعالى مع انه تعالى لا يندرج تحت المقولات، لوجوب وجوده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فالمفهوم إضافة عنوانية، و المطابق تارة وجود واجبي، و أخرى وجود مطلق غير محدود، و ثالثة وجود عقلائي أو نفساني و رابعة مقولة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معنى الإحاطة لا يأبى أن يكون مطابقه وجوداً محضاً، كما لا يأبى أن يكون باعتبار كون مطابقه هيئة خاصة حاصلة للجسم مندرجاً تحت مقولة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هذه الهيئة إذا حصلت في الخارج قائمة بجسم، فطرفاها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ذات المحيط و المحاط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يكتسبان حيثية المحيطية، و حيثية المحاطية و هما من مقولة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العلم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نفساني و قيامه بالعالم و تعلقه بالمعلوم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تحيث ذات العالم بحيثية العالمية، و ذات المعلوم بحيثية المعلومية، و هما من مقولة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يعني هيئة الإحاطة جدة، و المالكية و المملوكية مقولة الإضافة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حيثية المحيطية و المحاطية قائمة بجوهر ذات المحيط و المحاط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أنّ معروض مقولة الإضافة جوهر، لا جدة حتّى يكون الملك الحقيقي الواقعي جدة ذات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تكون الجدة ذات إضافة في قبال مطلق الجدة، إذا كانت بنفسها معروضة لمقولة الإضافة، كما إذا لوحظت جدة التعمّم بالإضافة إلى جدة التقمص، و وجد تفاوتهما بالزيادة و النقص، القائمين بنفس مقولة الجدة، كانت نفس معروضة لمقولة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فانه حقيق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طبق اصطلاح حكمت متعاليه بيان كنيم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ملكيت حقيقي اشراقي، وجود مملوك عين ربط به وجود مالك است و اصل وجود و خصوصيات وجود مملوك مضمحل در وجود مالك است و مالك احاطه‌ي قيومي بر مملوك دارد يا در ملكيت تكويني، اعضاء و قواي انسان تعلق وجودي به نفس دارد كه عين نفس و مرتبه‌اي از آن مي‌باشد 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في وحدتها كل القوي</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ان النفس كل القوى بمعنى أن المدرك بجميع الإدراكات المنسوبة إلى القوى الإنسانية هي النفس الناطقة و هي أيضا المحركة لجميع التحريكات الصادرة عن القوى المحركة الحيوانية و النباتية و الطبيعية و هذا مطلب شريف و عليه براهين كثيرة بعضها من جهة الإدراك و بعضها من جهة التحريك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تتصرف فيها كيف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اعتباري نيز عرف چنين آثاري را اعتبار مي‌كند؛ يعني اعتبار مي‌كند كه مملوك به تمام معنا و تمام هويتش متعلق به مالك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تعريف اگر چيزي به تمام معنا و تمام هويت متعلق به كسي نباشد، بلكه از حيثي دون حيث ديگر متعلق باشد ملك گفته نمي‌شود هر چند بتواند به نحوي در آن تقليب و تقلب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طبق اين تعريف لازم نيست مالك حتماً انسان باشد، بلكه غير انسان مانند كعبه ـ زادها الله شرفاً ـ مسجد و بعضي عناوين ديگر مي‌تواند مالك باشد و آن در صورتي است كه مملوك به تمام معنا و تمام هويت متعلق به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خلاصه‌ي نظر مختار درباره‌ي ملك اين شد كه مفهومي اعتباري است كه يا مقتبس از دو مقوله‌ي اضافه و كيف نفساني قدرت است و يا مقتبس از ملكيت حقيقي يا تكويني به نحوي كه مملوك به تمام معنا و هويت متعلق به مالك بوده و مالك نسبت به آن مطلق العنان مي‌باشد و اگر احياناً در جايي تحديد و قيدي براي مالك باشد خارج از ذات ملك بوده و عارضي است</w:t>
      </w:r>
      <w:r>
        <w:rPr>
          <w:rFonts w:eastAsia="IRNazanin" w:cs="IRNazanin"/>
          <w:color w:val="111111"/>
          <w:sz w:val="28"/>
          <w:szCs w:val="28"/>
          <w:rtl w:val="true"/>
          <w:lang w:bidi="fa-IR"/>
        </w:rPr>
        <w:t>.</w:t>
      </w:r>
      <w:bookmarkStart w:id="214" w:name="pg2092_29697"/>
    </w:p>
    <w:p>
      <w:pPr>
        <w:pStyle w:val="Heading3"/>
        <w:numPr>
          <w:ilvl w:val="2"/>
          <w:numId w:val="1"/>
        </w:numPr>
        <w:rPr/>
      </w:pPr>
      <w:bookmarkStart w:id="215" w:name="__RefHeading___Toc4535487_3650668749"/>
      <w:bookmarkStart w:id="216" w:name="_Toc83"/>
      <w:bookmarkEnd w:id="214"/>
      <w:bookmarkEnd w:id="215"/>
      <w:r>
        <w:rPr>
          <w:rtl w:val="true"/>
        </w:rPr>
        <w:t>حقيقت حق چيست؟</w:t>
      </w:r>
      <w:bookmarkEnd w:id="216"/>
    </w:p>
    <w:p>
      <w:pPr>
        <w:pStyle w:val="Heading4"/>
        <w:numPr>
          <w:ilvl w:val="3"/>
          <w:numId w:val="1"/>
        </w:numPr>
        <w:rPr/>
      </w:pPr>
      <w:bookmarkStart w:id="217" w:name="__RefHeading___Toc4535489_3650668749"/>
      <w:bookmarkStart w:id="218" w:name="_Toc84"/>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حق در اصل لغت نزديك به معناي ثبوت</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حَقَّ الأَمرُ يَحِقُّ و يَحُقُّ حَقّاً و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حَقّاً و ثَبت و 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حَقَّ عَلَيْهِمُ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ثبت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حَقَّتْ كَلِمَةُ الْعَذابِ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وجبت و ثبتت، و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حَقَّ الْقَوْلُ عَلى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حَقَّه يَحُقُّه حقّاً و أحَقَّه،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و صار عنده حقّاً لا يشكُّ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البَاطِلِ و 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الشَّى‌ءُ مِنْ بَابَىْ ضَرَبَ و قَتَلَ إِذَا وَجَبَ و ثَبَتَ و لِهَذَا يقَالُ لِمَرَافِقِ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أَحَاطَتْ بِالْخَلَائِقِ 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إِذَا نَزَلَتْ و اشْتَدَّتْ 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تَيَقَّنْتُهُ أَوْجَعَلْتُهُ ثَابتاً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آيه‌ي شريفه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عَلَيْهِ كَلِمَةُ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يعني ثَبتَت عليه كلمة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اصطلاح فقه و حقوق نمي‌تواند به معناي ثبوت تكويني باشد، بلكه مراد ثبوت اعتباري است و اين امر واضحي است؛ چون در نظام‌هاي حقوقي مختلف است، مثلاً در بعضي نظام‌هاي حقوقي حق خيار براي مشتري قرار داده شده و در نظام‌هاي حقوقي ديگر قرار داده نشده، پس معلوم مي‌شود چنين حقي اعتباري است و به يد معتبر مي‌باشد و إلا بايد در همه جا ثابت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بعضي مانند محقق 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منية الطالب</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فإنّ الحق يطلق على عنوان عام يشمل كلّ ما وضعه الشّارع و جعله فالحكم و العين و المنفعة و الحقّ بالمعنى الأخص داخل تحت هذا العنوان فإن الحق معناه اللّغوي هو الثبوت و حقّ الجار على الجار و الوالد على الولد و نحوهما من الأحكام عبارة عن ثبوته و هكذا ملكية العين أو المنفعة من الحقوق و الأمور الثّابتة كحق الخيار و حقّ الشّفعة و بعبارة أخرى إطلاق الحقّ على العين و المنفعة إطلاق شائع كإطلاقه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الحق بالمعنى الأخص مقابل لذلك كله فإنه عبارة عن إضافة ضعيفة حاصلة لذي الحقّ و أقواها إضافة مالكية العين و أوسطها إضافة مالكيّة المنفعة و بتعبير آخر الحق سلطنة ضعيفة على المال و السّلطنة على المنفعة أقوى منها و الأقوى منهما السّلطنة على العين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فرموده‌اند كه حق داراي دو</w:t>
      </w:r>
    </w:p>
    <w:p>
      <w:pPr>
        <w:pStyle w:val="BookText"/>
        <w:rPr/>
      </w:pPr>
      <w:r>
        <w:rPr>
          <w:rFonts w:ascii="IRNazanin" w:hAnsi="IRNazanin" w:eastAsia="IRNazanin"/>
          <w:color w:val="111111"/>
          <w:sz w:val="28"/>
          <w:sz w:val="28"/>
          <w:szCs w:val="28"/>
          <w:rtl w:val="true"/>
          <w:lang w:bidi="fa-IR"/>
        </w:rPr>
        <w:t xml:space="preserve">استعمال است كه با يكديگر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حق بالمعني الأعم است كه شامل هرچه كه شارع وضع كرده مي‌شود، طبق اين معنا عين، منفعت، حكم و حق بالمعني الأخص تحت اين عنوان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حق بالمعني الأخص است كه همان حق مورد نظر در اصطلاح فقه و حقوق بوده و امري اعتباري است كه رابطه‌ي ويژه‌اي را بين ذو الحق و حق ثابت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بعداً معلوم خواهد شد كه لازم نيست حق هميشه وضعي و اعتباري باشد، بلكه حق نفس الامري 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اين‌كه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معتقدند حق مفهوم واحد و ثابتي دارد</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لا شبهة في أنّ الحقّ ماهيّة اعتباريّة عقلائيّة في بعض الموارد، و شرعيّة في بعض الموارد، كاعتباريّة الملك، و السلطنة و الولاية، و الحكومة و غيرها، فهو من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ينبغي الريب في أنّه ماهيّة واحدة و معنى وحداني في جميع الموارد، و ليس له في كلّ مورد معنى مغاير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مشترك معنوي بين مصاديقه كأخواته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همه‌ي موارد به يك معنا استعمال شده، علي القاعده مقصودشان همان حق اعتباري بالمعني الأخص مي‌باشد، نه اين‌كه منكر دوگونه استعمال كلمه‌ي حق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معناي اعتباري حق را همه به ارتكاز عرفي خود درك مي‌كنند، ولي در تبيين حقيقت و نحوه‌ي اعتبار آن بين علماء اختلاف است</w:t>
      </w:r>
      <w:r>
        <w:rPr>
          <w:rStyle w:val="FootnoteAnchor"/>
          <w:rtl w:val="true"/>
        </w:rPr>
        <w:footnoteReference w:id="93"/>
      </w:r>
      <w:r>
        <w:rPr>
          <w:rFonts w:ascii="Amiri" w:hAnsi="Amiri" w:eastAsia="Amiri" w:cs="Amiri"/>
          <w:color w:val="111111"/>
          <w:sz w:val="28"/>
          <w:sz w:val="28"/>
          <w:szCs w:val="28"/>
          <w:rtl w:val="true"/>
          <w:lang w:bidi="ar-SA"/>
        </w:rPr>
        <w:t>و نظرات مختلفي ارائه كرده‌اند از جمله</w:t>
      </w:r>
      <w:r>
        <w:rPr>
          <w:rFonts w:eastAsia="Amiri" w:cs="Amiri" w:ascii="Amiri" w:hAnsi="Amiri"/>
          <w:color w:val="111111"/>
          <w:sz w:val="28"/>
          <w:szCs w:val="28"/>
          <w:rtl w:val="true"/>
          <w:lang w:bidi="ar-SA"/>
        </w:rPr>
        <w:t>:</w:t>
      </w:r>
      <w:bookmarkStart w:id="219" w:name="pg2092_29701"/>
    </w:p>
    <w:p>
      <w:pPr>
        <w:pStyle w:val="Heading4"/>
        <w:numPr>
          <w:ilvl w:val="3"/>
          <w:numId w:val="1"/>
        </w:numPr>
        <w:rPr/>
      </w:pPr>
      <w:bookmarkStart w:id="220" w:name="__RefHeading___Toc4535491_3650668749"/>
      <w:bookmarkStart w:id="221" w:name="_Toc85"/>
      <w:bookmarkEnd w:id="219"/>
      <w:bookmarkEnd w:id="220"/>
      <w:r>
        <w:rPr>
          <w:rtl w:val="true"/>
        </w:rPr>
        <w:t>نظرات مختلف در معناي حق اعتباري</w:t>
      </w:r>
      <w:bookmarkEnd w:id="221"/>
    </w:p>
    <w:p>
      <w:pPr>
        <w:pStyle w:val="Heading5"/>
        <w:numPr>
          <w:ilvl w:val="4"/>
          <w:numId w:val="1"/>
        </w:numPr>
        <w:rPr/>
      </w:pPr>
      <w:bookmarkStart w:id="222" w:name="__RefHeading___Toc4535493_3650668749"/>
      <w:bookmarkStart w:id="223" w:name="_Toc86"/>
      <w:bookmarkEnd w:id="222"/>
      <w:r>
        <w:rPr>
          <w:rtl w:val="true"/>
        </w:rPr>
        <w:t>اشاره</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به معناي سلطنت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به معناي ملك ضعيف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ملك و سلطنت همه به يك معناست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به معناي حكم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در موارد مختلف معناي خاص خود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اعتباري خاص غير از ملك، سلطنت و حكم است</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4535495_3650668749"/>
      <w:bookmarkStart w:id="225" w:name="_Toc87"/>
      <w:bookmarkEnd w:id="224"/>
      <w:r>
        <w:rPr>
          <w:rtl w:val="true"/>
        </w:rPr>
        <w:t>نظريه‌ي مساوات حق با سلطنت</w:t>
      </w:r>
      <w:bookmarkEnd w:id="225"/>
    </w:p>
    <w:p>
      <w:pPr>
        <w:pStyle w:val="Heading6"/>
        <w:numPr>
          <w:ilvl w:val="5"/>
          <w:numId w:val="1"/>
        </w:numPr>
        <w:rPr/>
      </w:pPr>
      <w:bookmarkStart w:id="226" w:name="__RefHeading___Toc4535497_3650668749"/>
      <w:bookmarkStart w:id="227" w:name="_Toc88"/>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 xml:space="preserve">همان‌طور كه بيان كرديم ظاهر عبارت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قسم دوم حق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الحق سلطنة فعلية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أمّا الحقوق، فإن لم تقبل المعاوضة بالمال كحقّ 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لم تقبل النقل، كحقّ الشفعة، و حقّ الخيار؛ لأنّ البيع تمليك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الحقّ سلطنة فعلية لا يعقل قيام طرفيها بشخص واحد، بخلاف الملك، فإنّها نسبة بين المالك و المملوك، و لا يحتاج إلى من يملك عليه حتى يستحيل اتّحاد المالك و المملوك عليه،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است كه حق را به سلطنت فعليه تعريف مي‌كنند؛ يعني مفهومي اعتباري است كه مرادف با سلطنت مي‌باشد و قيد فعليت شايد احتراز از سلطنت شأنيه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حاشيه بر مكاسب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نوعٌ من السلطنة</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كثيرا ممّا يعدّ من جملة الحقوق يمكن دعوى كونها من باب الحكم الشّرعي الّذي لا مجال فيه لجعله عوضا في المعاملة فلا بدّ من بيان الفرق بينهما أوّلا فنقول أمّا بحسب المفهوم و الحقيقة فالفرق واضح فإنّ الحقّ نوع من السّلطنة على شي‌ء متعلّق بعين كحقّ التّحجير و حق الرّهانة و حقّ الغرماء في تركة الميّت أو غيرها كحقّ الخيار المتعلّق بالعقد أو على شخص كحقّ القصاص و حقّ الحضانة و حق القسم و نحو ذلك فهي مرتبة ضعيفة من الملك بل نوع منه و صاحبه مالك لشي‌ء يكون أمره إليه كما أنّ في الملك مالك لشي‌ء من عين أو منفعة بخلاف الحكم فإنّه مجرّد جعل الرّخصة في فعل شي‌ء أو تركه أو الحكم بترتّب أثر على فعل أو ترك مثلا في حق الخيار</w:t>
      </w:r>
      <w:r>
        <w:rPr>
          <w:rFonts w:eastAsia="Amiri" w:cs="Amiri" w:ascii="Amiri" w:hAnsi="Amiri"/>
          <w:color w:val="111111"/>
          <w:sz w:val="28"/>
          <w:szCs w:val="28"/>
          <w:rtl w:val="true"/>
          <w:lang w:bidi="ar-SA"/>
        </w:rPr>
        <w:t>.</w:t>
      </w:r>
      <w:bookmarkStart w:id="228" w:name="pg2092_29703"/>
    </w:p>
    <w:p>
      <w:pPr>
        <w:pStyle w:val="BookText"/>
        <w:rPr/>
      </w:pPr>
      <w:bookmarkEnd w:id="228"/>
      <w:r>
        <w:rPr>
          <w:rFonts w:ascii="IRNazanin" w:hAnsi="IRNazanin" w:eastAsia="IRNazanin"/>
          <w:color w:val="111111"/>
          <w:sz w:val="28"/>
          <w:sz w:val="28"/>
          <w:szCs w:val="28"/>
          <w:rtl w:val="true"/>
          <w:lang w:bidi="fa-IR"/>
        </w:rPr>
        <w:t xml:space="preserve">گرچه ايشان مرتبه‌ي ضعيفي از ملك نيز قائل است؛ يعني در حقيقت قول سوم را انتخاب كرده كه دو نظريه را با هم جمع كرده است، كما اين‌كه محقّق 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دو تعبير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سلطنة ضعيفة علي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ضعيفة من الملك</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الكلام يقع تارة في تعيين الحق و تمييزه عن الحكم، و اخرى في جواز وقوعه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أيضا تارة في بيان حقيقة الحق ثبوتا، و اخرى في بيان المائز بينه و بين الحكم في مرحلة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هو السلطنة على الشي‌ء و مرتبة ضعيفة من الملكية قائمة بمن له الحق و من عليه و قد كان بعض الأساطين يعبّر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نارسيده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معروف بين فقهاء همان‌گونه كه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تفاوت الملك و الحق في ترتب الآثار كلا و بعضا لا يقتضي التفاوت في المفهوم و المعنى، بل ذلك من ناحية تعلق الملك تارة بالعين، و أخرى بالمنفعة، و ثالثة بالانتفاع، و رابعة بالفسخ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الالتزام بأنّه بمعنى الملك كليا، إذ من موارده حق الاختصاص بالخمر و حق الأولوية في الأرض المحجرة، فإنّه لا معنى لملك الخمر، كما لا معنى لملك الأرض قبل الأحياء، فيعلم منه أنّ الحق إمّا ليس بمعنى الملك كلية، أو في خصوص هذه الموارد، كما أنّ كون الحق بمعنى السلطنة كما هو المعروف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است كه حق، سلطنت است</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4535499_3650668749"/>
      <w:bookmarkStart w:id="230" w:name="_Toc89"/>
      <w:bookmarkEnd w:id="229"/>
      <w:r>
        <w:rPr>
          <w:rtl w:val="true"/>
        </w:rPr>
        <w:t xml:space="preserve">اشكال آخوند قدس سره </w:t>
      </w:r>
      <w:r>
        <w:rPr>
          <w:rtl w:val="true"/>
        </w:rPr>
        <w:t xml:space="preserve">- </w:t>
      </w:r>
      <w:r>
        <w:rPr>
          <w:rtl w:val="true"/>
        </w:rPr>
        <w:t>بر اين نظريه</w:t>
      </w:r>
      <w:bookmarkEnd w:id="2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حاشيه‌ي موجز و دقيق‌شان بر مكاسب، ذيل اين عبارت 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سلطنة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و هويت حق، سلطنت نيست، بلكه سلطنت از آثار حق است و ذو الحق سلطنت بر حق دارد، كما اين‌كه</w:t>
      </w:r>
      <w:bookmarkStart w:id="231" w:name="pg2092_29705"/>
    </w:p>
    <w:p>
      <w:pPr>
        <w:pStyle w:val="BookText"/>
        <w:rPr/>
      </w:pPr>
      <w:bookmarkEnd w:id="231"/>
      <w:r>
        <w:rPr>
          <w:rFonts w:ascii="IRNazanin" w:hAnsi="IRNazanin" w:eastAsia="IRNazanin"/>
          <w:color w:val="111111"/>
          <w:sz w:val="28"/>
          <w:sz w:val="28"/>
          <w:szCs w:val="28"/>
          <w:rtl w:val="true"/>
          <w:lang w:bidi="fa-IR"/>
        </w:rPr>
        <w:t>در ملك نيز مالك سلطنت بر مملوك دارد، ولي سلطنت از آثار ملك است؛ نه حقيقت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حقيقت ملك سلطنت نيست و سلطنت از آثار ملك است، حقيقت حق نيز سلطنت نيست بلكه سلطنت از آثار حق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لا يخفى ان الحق بنفسه ليس سلطنة، و انما كانت السلطنة من آثاره، كما انّها من آثار الملك، و انّما هو كما أشرنا إليه، اعتبار خاص، له آثار مخصوصة، منها السلطنة على الفسخ، كما في حقّ الخيار، أو التملّك بالعوض، كما في حقّ الشّفعة، أو بلا عوض، كما في حقّ التحجير،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يقتضي ان يكون هناك من يتسلّط عليه، و الّا كانت من آثار الملك أيضا، و ان لم يكن نفسه، فيلزم في بيع الدّين، إمّا محذور تسلّط الشّخص على نفسه، و إمّا التفكيك بين الملك و أثره، مع انّ ذلك انّما يلزم في بيع الحقّ، ممّن كان عليه، لا من غيره، و قد عرفت انه أجنبيّ عمّا هو بصدده، كما يظهر من صدر كلامه و ذيله</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4535501_3650668749"/>
      <w:bookmarkStart w:id="233" w:name="_Toc90"/>
      <w:bookmarkEnd w:id="232"/>
      <w:r>
        <w:rPr>
          <w:rtl w:val="true"/>
        </w:rPr>
        <w:t xml:space="preserve">اشكال مرحوم امام قدس سره </w:t>
      </w:r>
      <w:r>
        <w:rPr>
          <w:rtl w:val="true"/>
        </w:rPr>
        <w:t xml:space="preserve">- </w:t>
      </w:r>
      <w:r>
        <w:rPr>
          <w:rtl w:val="true"/>
        </w:rPr>
        <w:t>بر اين نظريه</w:t>
      </w:r>
      <w:bookmarkEnd w:id="233"/>
    </w:p>
    <w:p>
      <w:pPr>
        <w:pStyle w:val="BookText"/>
        <w:rPr/>
      </w:pPr>
      <w:r>
        <w:rPr>
          <w:rFonts w:ascii="Amiri" w:hAnsi="Amiri" w:eastAsia="Amiri" w:cs="Amiri"/>
          <w:color w:val="111111"/>
          <w:sz w:val="28"/>
          <w:sz w:val="28"/>
          <w:szCs w:val="28"/>
          <w:rtl w:val="true"/>
          <w:lang w:bidi="ar-SA"/>
        </w:rPr>
        <w:t xml:space="preserve">حضرت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ردّ نظريه‌ي سلطنت بودن حق مي‌فرمايند</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فإذا صحّ ما ذكرناه من وحدانيّة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عرفاً و لغة و تبادراً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أنّه غير الملك و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فهم العرف و ارتكاز العقلاء صدقه في موارد لا يعتبر فيها الملك و لا السلطنة، فلو سبق إلى مكان في المسجد و الأراضي المتّسعة من الأملاك و الموقوفات، فلا شبهة في أنّه لا يملك المكان المسبوق إليه بوجه من الوجوه؛ لا ملكاً ضعيفاً، و لا شديداً، لو سلّم تصوّر الشدّة و الضعف في الملك، مع أنّ المعروف أنّه أحقّ به من غيره، و يتعلّق به حقّ له 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مالكيّته للتمكّن فيه، كلام شعري لا ينبغي الإصغاء إليه، و مخالف لاعتبار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حفر نهراً و أوصله إلى الشطّ، فما لم يدخل الماء في نهره لا يكون مالكاً للماء بلا شبهة بوجه من الوجوه،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حقّ الحيازة، و في مورد التحجير يثبت حقّ على الأرض، و لا تصير ملكاً له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ما ذكر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 غير اعتبار الملك، و لا يكون مساوقاً له، و لا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تخلّفه عن السلطنة أحياناً دليل على عدم مساوقته لها، و لا أخصيّته منها، فإذا انتقل حقّ التحجير و الاستحلاف و القذف و غيرها إلى الصغير، أو كانت تلك الحقوق للمحجور عليه بسفه و غيره، فلا شبهة في اعتبار الحقّ لهم كاعتبار الملك، كما لا شبهة في عدم اعتبار السلطنة لهم حتّى لدى العقلاء بالنسبة إلى بعضهم، كالصغير غير المميّز و المجنون، فالسلطنة فيها لوليّه القانوني العرفي أو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يقال من أنّ سلطنتهم سلطنة القاصر ليس بشي‌ء؛ لأنّ القاصر مسلوب السلطنة لا مفوّضها، و للوصي، و القيّم، و الجدّ، و الأب، و الحاكم، سلطنة مستقلّة عليه و عليها، و ليس حالهم حال الوكيل،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تعتبر السلطنة في بعض الموارد، و لا يعتبر الحقّ و لا الملك، كسلطنة الناس على نفوسهم؛ فإنّها عقلائيّة، فكما أنّ الإنسان مسلّط على أمواله، مسلّط على نفسه، فله التصرّف فيها بأيّ نحو شاء، لولا المنع القانوني لدى العقلاء، و الشرعي لدى المتشرّعة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در</w:t>
      </w:r>
    </w:p>
    <w:p>
      <w:pPr>
        <w:pStyle w:val="BookText"/>
        <w:rPr/>
      </w:pPr>
      <w:r>
        <w:rPr>
          <w:rFonts w:ascii="IRNazanin" w:hAnsi="IRNazanin" w:eastAsia="IRNazanin"/>
          <w:color w:val="111111"/>
          <w:sz w:val="28"/>
          <w:sz w:val="28"/>
          <w:szCs w:val="28"/>
          <w:rtl w:val="true"/>
          <w:lang w:bidi="fa-IR"/>
        </w:rPr>
        <w:t>مواردي حق از سلطنت تخلف پيدا مي‌كند ـ يعني حق صادق است ولي سلطنت صادق نيست ـ معلوم مي‌شود حق و سلطنت مساوق هم نيستند؛ چه رسد به اين‌كه ترادف داشته باشند و حتي رابطه‌ي آن دو، عموم و خصوص مطلق هم نيست تا هر جا حق صادق بود سلطنت هم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جايي كه حقوقي مانند حق تحجير، حق استحلاف، حق قذف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صغير ارث مي‌رسد، صغير ذو الحق مي‌شود در حالي كه سلطنت بر آن ندارد، لذا نمي‌تواند آن را بفروشد، اسقاط كند يا مصالحه كند، بلكه سلطنت براي وليّ يا وصي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مواردي كه ذو الحق، مجنون يا به هر دليلي محجورٌ عليه بود، سلطنت بر استيفاي حق خود ندارد و سلطنت براي وليّ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حق از سلطنت افتراق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و محجورٌ عليه سلطنت دارند هر چند قاصرند از اين‌كه بالمباشره استيفاء كنند و وليّ از طرف آنان استيفاء مي‌كند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داراي سلطنت نيست؛ چون مسلوب السلطنة است؛ نه مفوّض السلطنة؛ يعني سلطنت از قاصر سلب شده و به وليّ او داده شده است؛ زيرا سلطنت به معناي قدرت بر تصرف است كه امرش دائر بين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بگوييم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نمي‌تواند تصرّف كند؛ چون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ولي و وصي هم سلطنت مستقل است و مانند وكالت نيست كه بگوييم از جانب صغير و محجورٌ عليه اعمال سلطنت مي‌كند</w:t>
      </w:r>
      <w:r>
        <w:rPr>
          <w:rFonts w:eastAsia="IRNazanin" w:cs="IRNazanin"/>
          <w:color w:val="111111"/>
          <w:sz w:val="28"/>
          <w:szCs w:val="28"/>
          <w:rtl w:val="true"/>
          <w:lang w:bidi="fa-IR"/>
        </w:rPr>
        <w:t>.</w:t>
      </w:r>
      <w:bookmarkStart w:id="234" w:name="pg2092_29710"/>
    </w:p>
    <w:p>
      <w:pPr>
        <w:pStyle w:val="Heading6"/>
        <w:numPr>
          <w:ilvl w:val="5"/>
          <w:numId w:val="1"/>
        </w:numPr>
        <w:rPr/>
      </w:pPr>
      <w:bookmarkStart w:id="235" w:name="__RefHeading___Toc4535503_3650668749"/>
      <w:bookmarkStart w:id="236" w:name="_Toc91"/>
      <w:bookmarkEnd w:id="234"/>
      <w:bookmarkEnd w:id="235"/>
      <w:r>
        <w:rPr>
          <w:rtl w:val="true"/>
        </w:rPr>
        <w:t xml:space="preserve">پاسخ به دو اشكال مذكور، در كلام محقق اصفهاني </w:t>
      </w:r>
      <w:r>
        <w:rPr>
          <w:rtl w:val="true"/>
        </w:rPr>
        <w:t xml:space="preserve">- </w:t>
      </w:r>
      <w:r>
        <w:rPr>
          <w:rtl w:val="true"/>
        </w:rPr>
        <w:t xml:space="preserve">رحمة الله عليه </w:t>
      </w:r>
      <w:r>
        <w:rPr>
          <w:rtl w:val="true"/>
        </w:rPr>
        <w:t>-</w:t>
      </w:r>
      <w:bookmarkEnd w:id="236"/>
    </w:p>
    <w:p>
      <w:pPr>
        <w:pStyle w:val="BookText"/>
        <w:rPr/>
      </w:pPr>
      <w:r>
        <w:rPr>
          <w:rFonts w:ascii="IRNazanin" w:hAnsi="IRNazanin" w:eastAsia="IRNazanin"/>
          <w:color w:val="111111"/>
          <w:sz w:val="28"/>
          <w:sz w:val="28"/>
          <w:szCs w:val="28"/>
          <w:rtl w:val="true"/>
          <w:lang w:bidi="fa-IR"/>
        </w:rPr>
        <w:t xml:space="preserve">پاسخ اشكال مرحوم آخوند و حضرت امام 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حاشيه‌ي مكاسب</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السلطنة من أحكام الملك و الحق لا نفسهما كما عن شيخنا الأستاذ إنّما يتجه إذا أريد منها السلطنة التكليفية المساوقة لجواز التصرف، لا ما إذا أريد اعتبارها كاعتبار الملكية، فإنّها كالملك يترتب عليها طبعا جواز التصرف شرعا بل ربّما يكون في بعض أفراده منصوصا، كما في حق القصاص حيث قال تعالى فَقَدْ جَعَلْنا لِوَلِيِّهِ سُلْطاناً فالحق المجعول للولي هو نفس سلطانه شرعا لا أمر آخر يترتب عليه السلطنة التكليفية المساوقة لجواز القصاص في قبال حرمته، فضلا عن كونه عين السلطنة التكليفة التي لا إسقاط لها، و لا قابلية الصلح عنها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دارد و آن اين‌كه مراد از سلطنت در اين‌جا سلطنت اعتباري است؛ نه إعمال سلطنت خارجاً و تصرف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اشكال مرحوم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سلطنت و قدرت بر تقليب و تقلب و تصرف از آثار حق و ملك است؛ نه حقيقت آن، وارد نيست؛ چون مراد قائلين به سلطنت، إعمال سلطنت خارجاً نيست، بلكه سلطنت اعتباري است كه بر خلاف سلطنت خارجي نمي‌تواند از آثار حق باشد؛ زيرا علاوه بر اعتبار اصل حق، اعتبار ديگري به نام سلطنت در آثار حق وجود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نقض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صغير و محجورٌ عليه كه مسلوب السلطنة هستند نيز وارد نيست؛ زيرا صغير و محجورٌ عليه نسبت به إعمال سلطنت خارجاً و تصرف عملي مسلوب هستند، امّا سلطنت اعتباري چه مشكلي دارد براي صغير و محجورٌ عليه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نتيجه‌ي چنين اعتباري آن است كه ولي مي‌تواند آن را براي صغير و محجورٌ عليه إعمال كند يا اگر مصلحت باشد اسقاط كند يا معامله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سلطنت اعتباري نداشته باشد وليّ نيز نمي‌تواند استيفاء كند، پس معلوم مي‌شود همان سلطنت صغير و محجورٌ عليه را إعمال مي‌كند</w:t>
      </w:r>
      <w:r>
        <w:rPr>
          <w:rFonts w:eastAsia="IRNazanin" w:cs="IRNazanin"/>
          <w:color w:val="111111"/>
          <w:sz w:val="28"/>
          <w:szCs w:val="28"/>
          <w:rtl w:val="true"/>
          <w:lang w:bidi="fa-IR"/>
        </w:rPr>
        <w:t>.</w:t>
      </w:r>
      <w:bookmarkStart w:id="237" w:name="pg2092_29712"/>
    </w:p>
    <w:p>
      <w:pPr>
        <w:pStyle w:val="BookText"/>
        <w:rPr/>
      </w:pPr>
      <w:bookmarkEnd w:id="237"/>
      <w:r>
        <w:rPr>
          <w:rFonts w:ascii="Amiri" w:hAnsi="Amiri" w:eastAsia="Amiri" w:cs="Amiri"/>
          <w:color w:val="111111"/>
          <w:sz w:val="28"/>
          <w:sz w:val="28"/>
          <w:szCs w:val="28"/>
          <w:rtl w:val="true"/>
          <w:lang w:bidi="ar-SA"/>
        </w:rPr>
        <w:t xml:space="preserve">اين جواب به نظر ما نيز تمام است و اشكال مرحوم آخوند و حضرت امام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دفع مي‌كند</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4535505_3650668749"/>
      <w:bookmarkStart w:id="239" w:name="_Toc92"/>
      <w:bookmarkEnd w:id="238"/>
      <w:r>
        <w:rPr>
          <w:rtl w:val="true"/>
        </w:rPr>
        <w:t xml:space="preserve">اشكال دوم مرحوم امام قدس سره </w:t>
      </w:r>
      <w:r>
        <w:rPr>
          <w:rtl w:val="true"/>
        </w:rPr>
        <w:t xml:space="preserve">- </w:t>
      </w:r>
      <w:r>
        <w:rPr>
          <w:rtl w:val="true"/>
        </w:rPr>
        <w:t>بر نظريه‌ي مساوات حق با سلطنت</w:t>
      </w:r>
      <w:bookmarkEnd w:id="239"/>
    </w:p>
    <w:p>
      <w:pPr>
        <w:pStyle w:val="BookText"/>
        <w:rPr/>
      </w:pPr>
      <w:r>
        <w:rPr>
          <w:rFonts w:ascii="IRNazanin" w:hAnsi="IRNazanin" w:eastAsia="IRNazanin"/>
          <w:color w:val="111111"/>
          <w:sz w:val="28"/>
          <w:sz w:val="28"/>
          <w:szCs w:val="28"/>
          <w:rtl w:val="true"/>
          <w:lang w:bidi="fa-IR"/>
        </w:rPr>
        <w:t xml:space="preserve">اشكال ديگري كه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عنوان مؤيد افتراق حق از سلطنت بيان مي‌كنند سپس ترقي كرده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يدل عليه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ليس ملكاً، و لا مرتبة منه، و لا سلطنة، و لا مرتبة منها؛ أي لا يكون عينهما، و لا أخصّ منهما، و إلّا لما تخلّف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المدّعى 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في جميع الموارد إضافة بين المالك و المملوك، حتّى في مالكيّة شي‌ءٍ في ذمّة الغير؛ لأنّ الملكيّة متقوّمة بالإضافة الحاصلة المذكورة، و تكون ذمّة المديون كمحفظة للمال، لا دخالة لها في اعتبار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الذمّة حال الخارج بالنسبة إلى الأعيان الخارجيّة المملوكة، فكما أنّ الخارج ظرف للمملوك من غير دخالة له في اعتبار الملكيّة، كذلك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الحقّ، فكثيراً ما يعتبر بين ذي الحقّ و منْ عليه الحقّ، ففي حقّ الاستحلاف يكون للمدّعي حقّ على المدّعى عليه لأن يستحلفه، فيكون الاستحلاف مورد الحقّ، و المدعي صاحبه، و المنكر من عليه الحقّ، و إذا حلف المنكر أدّى ما عليه، و ليس في شي‌ءٍ من الموارد حال الملك كذلك، حتّى في ملكيّة ما في الذمّة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يرى من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الذمم، فإنّما هو باعتبار الدين لا الملك؛ إذ الدين له إضافة إلى الدائن و إلى المديون، فيكون فيه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الملك؛ فإنّ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موارده دخيلًا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الحقّ أحياناً الأداء كالدين، دون الملك؛ لأنّ الحقّ كالدين يعتبر في بعض الموارد على الغير، فيصحّ فيه الأداء، و يصدق عليه، و أمّا الملك فلا تعتبر فيه العهدة، و لا يصحّ فيه الأداء و التأدية، كما لا يصحّ ذلك الاعتبار في السلطنة،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سلطنته أو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الحقّ في مثل استحقاق العقوبة في العاصي، و استحقاق الثواب في المطيع، بل و حقّ الجار على الجار في الجملة و أنحائها، من هذا القبيل فيكون للّه تعالى حقّ على العاصي أن يعاقبه، و للمطيع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قالوا حقّ على اللّه تعالى أن يثيبه، مع عدم اعتبار الملكيّة و السلطنة في نحو الأخير بالضرورة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 كه در برخي مواردِ اطلاق حق؛ مانند حق والد، حق جار، حق رَحِم، حق طفل، حق معلّم، حق</w:t>
      </w:r>
    </w:p>
    <w:p>
      <w:pPr>
        <w:pStyle w:val="BookText"/>
        <w:rPr/>
      </w:pPr>
      <w:r>
        <w:rPr>
          <w:rFonts w:ascii="IRNazanin" w:hAnsi="IRNazanin" w:eastAsia="IRNazanin"/>
          <w:color w:val="111111"/>
          <w:sz w:val="28"/>
          <w:sz w:val="28"/>
          <w:szCs w:val="28"/>
          <w:rtl w:val="true"/>
          <w:lang w:bidi="fa-IR"/>
        </w:rPr>
        <w:t xml:space="preserve">دانش‌آموز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حق را به سلطنت معنا كرد ـ حتي سلطنت اعتباري ـ چون نمي‌توان گفت طفل سلطنت بر أب دارد، دانش آموز سلطنت بر معلم دارد، همسايه سلطنت بر همسايه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ذو الحق تسلطي ندارد و اگر قرار است در اين موارد عملي انجام گيرد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انجام دهد؛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حق ولد؛ يعني ولد حق دارد كه والد او را خوب تربيت كند، در حق معلم؛ يعني معلم حق دارد دانش‌آموز او را تكريم كند، در حق رَحِم؛ يعني رحم حق دارد منسوبين او را مورد صله قرار دهند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عملي را انجام دهد و اگر احياناً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كاري انجام دهد آن تبعي است و اين‌چنين نيست كه معناي سلطنت در حاقّ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مي‌شود حق و سلطنت دو اعتبار جداگانه است و حق مرادف با سلطنت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مذكور مراد از حق، حق اعتباري نيست و معنايي غير از معناي مورد نظر در بحث فقه و حقوق دارد و يا مجازاً بر آن حق اطلاق شده است، لذا نمي‌تواند شاهد بر افتراق حق از سلطنت باشد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إطلاق الحقّ على ما ذكره من الأمثلة مثل إطلاق الحقّ على سائر الأحكام كحقّ المؤمن على المؤمن و حق الجار على الجار فإنّ الأبوّة و الولاية و نحوهما من الأمثلة ليس لعلاقة حاصلة للأب و الحاكم إذ لم يجعل للولي إضافة أثرها السّلطنة على المولى عليه أو على ماله فلا يكون من مقولة الجدة بل من الأحكام الشّرعية كما هو قدس سره أيضا يحتمل هذا المعنى حيث قال و يمكن أن يقال إنّها أو جملة منها من الأحكام لا من الحقوق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كلّيت اين ادعا قابل پذيرش نيست؛ چون وجداني است كه در بسياري از موارد مذكور، حق مفهومي متفاوت از مثل حق شفعه، حق حضانت، حق خيار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همان‌طور كه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كلمه‌ي حق مشترك معنوي</w:t>
      </w:r>
      <w:bookmarkStart w:id="240" w:name="pg2092_29716"/>
    </w:p>
    <w:p>
      <w:pPr>
        <w:pStyle w:val="BookText"/>
        <w:rPr/>
      </w:pPr>
      <w:bookmarkEnd w:id="240"/>
      <w:r>
        <w:rPr>
          <w:rFonts w:ascii="IRNazanin" w:hAnsi="IRNazanin" w:eastAsia="IRNazanin"/>
          <w:color w:val="111111"/>
          <w:sz w:val="28"/>
          <w:sz w:val="28"/>
          <w:szCs w:val="28"/>
          <w:rtl w:val="true"/>
          <w:lang w:bidi="fa-IR"/>
        </w:rPr>
        <w:t xml:space="preserve">است و در همه جا به يك معنا استعمال مي‌شود و اگر اين كلام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موجبه‌ي كلّيه درست نباشد حداقل در اكثر موارد اين‌چنين است و اين آيت آن است كه اعتبار حق، عين اعتبار سلطنت نيست</w:t>
      </w:r>
      <w:r>
        <w:rPr>
          <w:rFonts w:eastAsia="IRNazanin" w:cs="IRNazanin"/>
          <w:color w:val="111111"/>
          <w:sz w:val="28"/>
          <w:szCs w:val="28"/>
          <w:rtl w:val="true"/>
          <w:lang w:bidi="fa-IR"/>
        </w:rPr>
        <w:t>.</w:t>
      </w:r>
    </w:p>
    <w:p>
      <w:pPr>
        <w:pStyle w:val="Heading6"/>
        <w:numPr>
          <w:ilvl w:val="5"/>
          <w:numId w:val="1"/>
        </w:numPr>
        <w:rPr/>
      </w:pPr>
      <w:bookmarkStart w:id="241" w:name="__RefHeading___Toc4535507_3650668749"/>
      <w:bookmarkStart w:id="242" w:name="_Toc93"/>
      <w:bookmarkEnd w:id="241"/>
      <w:r>
        <w:rPr>
          <w:rtl w:val="true"/>
        </w:rPr>
        <w:t xml:space="preserve">اشكال سوم مرحوم امام قدس سره </w:t>
      </w:r>
      <w:r>
        <w:rPr>
          <w:rtl w:val="true"/>
        </w:rPr>
        <w:t xml:space="preserve">- </w:t>
      </w:r>
      <w:r>
        <w:rPr>
          <w:rtl w:val="true"/>
        </w:rPr>
        <w:t>بر اين نظريه</w:t>
      </w:r>
      <w:bookmarkEnd w:id="242"/>
    </w:p>
    <w:p>
      <w:pPr>
        <w:pStyle w:val="BookText"/>
        <w:rPr/>
      </w:pPr>
      <w:r>
        <w:rPr>
          <w:rFonts w:ascii="IRNazanin" w:hAnsi="IRNazanin" w:eastAsia="IRNazanin"/>
          <w:color w:val="111111"/>
          <w:sz w:val="28"/>
          <w:sz w:val="28"/>
          <w:szCs w:val="28"/>
          <w:rtl w:val="true"/>
          <w:lang w:bidi="fa-IR"/>
        </w:rPr>
        <w:t xml:space="preserve">شاهد ديگري كه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افتراق حق از سلطنت ذكر مي‌فرمايد</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الحقّ أحياناً الأداء كالدين، دون الملك؛ لأنّ الحقّ كالدين يعتبر في بعض الموارد على الغير، فيصحّ فيه الأداء، و يصدق عليه، و أمّا الملك فلا تعتبر فيه العهدة، و لا يصحّ فيه الأداء و التأدية، كما لا يصحّ ذلك الاعتبار في السلطنة،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سلطنته أو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شايد نظرشان اين باشد كه دلالت نيز دارد آن است كه در مورد حق، حداقل در برخي موارد مي‌توان تعبير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أدّي حق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نمي‌توان به جاي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أدّي سلطنة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اين‌كه در مورد حق مي‌توان چنين تعبير كرد به خاطر آن است كه در كلمه‌ي حق معناي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عليه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إشراب شده به خلاف سلطنت،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سلطنت نيز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پس از اين جهت تفاوتي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اشكال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مي‌آيد وارد باشد و كافي است در اين‌كه بگوييم حق مرادف با سلطنت نيست و اعتبار حق با اعتبار سلطنت متفاوت است</w:t>
      </w:r>
      <w:r>
        <w:rPr>
          <w:rFonts w:eastAsia="IRNazanin" w:cs="IRNazanin"/>
          <w:color w:val="111111"/>
          <w:sz w:val="28"/>
          <w:szCs w:val="28"/>
          <w:rtl w:val="true"/>
          <w:lang w:bidi="fa-IR"/>
        </w:rPr>
        <w:t>.</w:t>
      </w:r>
    </w:p>
    <w:p>
      <w:pPr>
        <w:pStyle w:val="Heading5"/>
        <w:numPr>
          <w:ilvl w:val="4"/>
          <w:numId w:val="1"/>
        </w:numPr>
        <w:rPr/>
      </w:pPr>
      <w:bookmarkStart w:id="243" w:name="__RefHeading___Toc4535509_3650668749"/>
      <w:bookmarkStart w:id="244" w:name="_Toc94"/>
      <w:bookmarkEnd w:id="243"/>
      <w:r>
        <w:rPr>
          <w:rtl w:val="true"/>
        </w:rPr>
        <w:t>نظريه‌ي مساوات حق با ملك ضعيف</w:t>
      </w:r>
      <w:bookmarkEnd w:id="244"/>
    </w:p>
    <w:p>
      <w:pPr>
        <w:pStyle w:val="Heading6"/>
        <w:numPr>
          <w:ilvl w:val="5"/>
          <w:numId w:val="1"/>
        </w:numPr>
        <w:rPr/>
      </w:pPr>
      <w:bookmarkStart w:id="245" w:name="__RefHeading___Toc4535511_3650668749"/>
      <w:bookmarkStart w:id="246" w:name="_Toc95"/>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 xml:space="preserve">برخي مانند سيّد يزدي قدس سره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أنّ كثيرا ممّا يعدّ من جملة الحقوق يمكن دعوى كونها من باب الحكم الشّرعي الّذي لا مجال فيه لجعله عوضا في المعاملة فلا بدّ من بيان الفرق بينهما أوّلا فنقول أمّا بحسب المفهوم و الحقيقة فالفرق واضح فإنّ الحقّ نوع من السّلطنة على شي‌ء متعلّق بعين كحقّ التّحجير و حق الرّهانة و حقّ الغرماء في تركة الميّت أو غيرها كحقّ الخيار المتعلّق بالعقد أو على شخص كحقّ القصاص و حقّ الحضانة و حق القسم و نحو ذلك فهي مرتبة ضعيفة من الملك بل نوع منه و صاحبه مالك لشي‌ء يكون أمره إليه كما أنّ في الملك مالك لشي‌ء من عين أو منفعة بخلاف الحكم فإنّه مجرّد جعل الرّخصة في فعل شي‌ء أو تركه أو الحكم بترتّب أثر على فعل أو ترك مثلا في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محقّق 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يقع تارة في تعيين الحق و تمييزه عن الحكم، و اخرى في جواز وقوعه 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أيضا تارة في بيان حقيقة الحق ثبوتا، و اخرى في بيان المائز بينه و بين الحكم في مرحلة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هو السلطنة على الشي‌ء و مرتبة ضعيفة من الملكية قائمة بمن له الحق و من عليه و قد كان بعض الأساطين يعبّر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نارسيده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ثلّة من الأعلام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 في اللغة و العرف الأمر الثابت في قبال الباطل غير الثابت و في الاصطلاح الحقية عبارة عن نوع من الملكية التي هي نوع خاص من الإضافة بين المالك و المملوك و الاعتبار الخاص بينهما الذي هو معنى لام الملك في مثل قولك الفرس لزيد، فان اللام حاكية عن اضافة بين زيد و الفرس على نحو خاص يرى فيه الفرس من توابع زيد و شؤونه و لواحقه يعبر عنها بملكية زيد للفرس، فإذا باع زيد الفرس على عمرو صار الفرس ملكا لعمر و كانت الإضافة المذكورة بين الفرس و عمرو بعد ما لم تكن، كما انها حينئذ لا تكون بين الفرس و زيد بعد ما كانت و اما إضافة الحقية فهي نوع من الإضافة المذكورة تختلف معها باختصاصها بمورد خاص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را به ملك</w:t>
      </w:r>
      <w:bookmarkStart w:id="247" w:name="pg2092_29718"/>
    </w:p>
    <w:p>
      <w:pPr>
        <w:pStyle w:val="BookText"/>
        <w:rPr/>
      </w:pPr>
      <w:bookmarkEnd w:id="247"/>
      <w:r>
        <w:rPr>
          <w:rFonts w:ascii="IRNazanin" w:hAnsi="IRNazanin" w:eastAsia="IRNazanin"/>
          <w:color w:val="111111"/>
          <w:sz w:val="28"/>
          <w:sz w:val="28"/>
          <w:szCs w:val="28"/>
          <w:rtl w:val="true"/>
          <w:lang w:bidi="fa-IR"/>
        </w:rPr>
        <w:t>ضعيف معنا كرده‌اند؛ يعني حق مرتبه‌ي ضعيفي از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ملك مفهومي كشش‌دار و مشكّك است كه قابليت اشتداد و تضعّف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مرتبه‌ي بالاي آن تعبير به ملك و از مرتبه‌ي پايين آن تعبير به حق مي‌شود</w:t>
      </w:r>
      <w:r>
        <w:rPr>
          <w:rFonts w:eastAsia="IRNazanin" w:cs="IRNazanin"/>
          <w:color w:val="111111"/>
          <w:sz w:val="28"/>
          <w:szCs w:val="28"/>
          <w:rtl w:val="true"/>
          <w:lang w:bidi="fa-IR"/>
        </w:rPr>
        <w:t>.</w:t>
      </w:r>
    </w:p>
    <w:p>
      <w:pPr>
        <w:pStyle w:val="Heading6"/>
        <w:numPr>
          <w:ilvl w:val="5"/>
          <w:numId w:val="1"/>
        </w:numPr>
        <w:rPr/>
      </w:pPr>
      <w:bookmarkStart w:id="248" w:name="__RefHeading___Toc4535513_3650668749"/>
      <w:bookmarkStart w:id="249" w:name="_Toc96"/>
      <w:bookmarkEnd w:id="248"/>
      <w:r>
        <w:rPr>
          <w:rtl w:val="true"/>
        </w:rPr>
        <w:t xml:space="preserve">اشكال محقّق اصفهاني </w:t>
      </w:r>
      <w:r>
        <w:rPr>
          <w:rtl w:val="true"/>
        </w:rPr>
        <w:t xml:space="preserve">- </w:t>
      </w:r>
      <w:r>
        <w:rPr>
          <w:rtl w:val="true"/>
        </w:rPr>
        <w:t xml:space="preserve">رحمة الله عليه </w:t>
      </w:r>
      <w:r>
        <w:rPr>
          <w:rtl w:val="true"/>
        </w:rPr>
        <w:t xml:space="preserve">- </w:t>
      </w:r>
      <w:r>
        <w:rPr>
          <w:rtl w:val="true"/>
        </w:rPr>
        <w:t>بر اين نظريه‌</w:t>
      </w:r>
      <w:bookmarkEnd w:id="249"/>
    </w:p>
    <w:p>
      <w:pPr>
        <w:pStyle w:val="BookText"/>
        <w:rPr/>
      </w:pPr>
      <w:r>
        <w:rPr>
          <w:rFonts w:ascii="Amiri" w:hAnsi="Amiri" w:eastAsia="Amiri" w:cs="Amiri"/>
          <w:color w:val="111111"/>
          <w:sz w:val="28"/>
          <w:sz w:val="28"/>
          <w:szCs w:val="28"/>
          <w:rtl w:val="true"/>
          <w:lang w:bidi="ar-SA"/>
        </w:rPr>
        <w:t xml:space="preserve">محقّق اصفهاني قدس سره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اين محقق بزرگ همان‌طور كه در علم و تحقيق أعجوبه بودند در عبادت و تهجّد نيز سرآمد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و استاد معظم ما حضرت آيت الله سيد جواد مدرسي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يكي از بزرگان نجف نقل مي‌كردند كه ايشان هر روز به زيارت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مي‌شدند و زيارت عاشورا را با صد لعن و صد سلام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الهي بر ايشان باد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مبناي خود كه ملكيّت را مقتبس از مقوله‌ي اضافه</w:t>
      </w:r>
    </w:p>
    <w:p>
      <w:pPr>
        <w:pStyle w:val="BookText"/>
        <w:rPr/>
      </w:pPr>
      <w:r>
        <w:rPr>
          <w:rFonts w:ascii="Amiri" w:hAnsi="Amiri" w:eastAsia="Amiri" w:cs="Amiri"/>
          <w:color w:val="111111"/>
          <w:sz w:val="28"/>
          <w:sz w:val="28"/>
          <w:szCs w:val="28"/>
          <w:rtl w:val="true"/>
          <w:lang w:bidi="ar-SA"/>
        </w:rPr>
        <w:t>مي‌داند مي‌فرمايد</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مرتبة ضعيفة من الملك و أول مراتبه، فعدم كون الخمر أو الأرض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كسائر الأملاك، لا الملك بهذه المرتبة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الملك سواء كانت من مقولة الإضافة أو مقولة الجدة ليس لها مراتب مختلفة بالشدة و الضعف، حتى يكون اعتبارها في مواردها مختلفا باعتبار مرتبة قوية تارة، و اعتبار مرتبة ضعيفة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مقولة الإضافة كما حقق في محله ليس لها وجود استقلالي، بل تابعة للمقولة التي تعرضها الإضافة، فإن كانت من مقولة تختلف بالشدة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كالكيف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تتصف مقولة الإضافة بهما تبعا، فالحرارة قابلة للشدة و الضعف فتتصف مقولة الإضافة بالأحرّ و هكذا، و إن كانت من مقولة لا تجري فيها الشدة و الضعف فلا تتصف مقولة الإضافة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كمقولة الجوهر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زيدا المحيط على عين في الخارج ليس له و لا لتلك العين شدة و ضعف، حتى تتصف الإحاطة بهما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مقولة الجدة فهي لا تتصف في نفسها بالشدة و الضعف، بل تتصف بالزيادة و النقص، فإنّ الهيئة الحاصلة للرأس من العمامة أنقص من الهيئة الحاصلة للبدن من القميص، فإنّ الثاني أزيد إحاطة من الأول، لسعة المحيط و المحاط في الثاني دون الأول، و اللازم هنا هو التفاوت بالشدة و الضعف، فان شخص هذا المانع لم تتفاوت جدته باعتباره ملكا أو اعتباره حقا، فلا معنى لدعوى تفاوت مراتب الملك شدة و ضعفا، و أمّا زيادة و نقصا فهو أجنبي عما نحن فيه، ضرورة أنّ المالك للعين و المنفعة أزيد ملكا ممن يملك أحدهما، فتبيّن أنّ جعل الحق بمعنى الملك لا وجه له، و دعوى اختلافه بالمراتب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مرتبة من الملك، نظرا إلى عدم ترتب جميع آثار الملك عليه، و قد بينا في محله أنّ الملكية بأي معنى مقولي كانت ليس لها تفاوت بالشدة و الضعف، حتى يصح في مقام اعتبار ذلك المعنى المقولي اعتبار شديدة تارة، و اعتبار ضعيفة أخرى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نمي‌تواند مرتبه‌ي ضعيف ملك باشد؛ زيرا مقوله‌ي اضافه</w:t>
      </w:r>
      <w:bookmarkStart w:id="250" w:name="pg2092_29722"/>
    </w:p>
    <w:p>
      <w:pPr>
        <w:pStyle w:val="BookText"/>
        <w:rPr/>
      </w:pPr>
      <w:bookmarkEnd w:id="250"/>
      <w:r>
        <w:rPr>
          <w:rFonts w:ascii="IRNazanin" w:hAnsi="IRNazanin" w:eastAsia="IRNazanin"/>
          <w:color w:val="111111"/>
          <w:sz w:val="28"/>
          <w:sz w:val="28"/>
          <w:szCs w:val="28"/>
          <w:rtl w:val="true"/>
          <w:lang w:bidi="fa-IR"/>
        </w:rPr>
        <w:t>بالذات قابليت اشتداد و تضعّف ندارد؛ چون اضافه دائر بين وجود و عدم است؛ مثلاً در مورد أبوّت و بنوّت كه از مقوله‌ي اضافه است نمي‌توان گفت أبوّت زيد أشد از ابوّت عمرو است، يا بنوّت خالد أشد از بنوّت 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مقوله‌ي اضافه بالعرض و به تبع معروضش مي‌تواند متّصف به اشتداد و تضعّف شود؛ چون مقوله‌ي اضافه احتياج به معروض دارد و اگر معروض آن، خود عرضي باشد كه قابليت اشتداد و تضعف داشته باشد ـ مانند حرارت، برودت، غضب،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تبع آن، مقوله‌ي اضافه هم مي‌تواند متّصف به اشتداد و تضعّف شود؛ مثلاً احرّيت كه اضافه است، به تبع حرارت كه معروض آن است اشتداد مي‌پذيرد و گفته مي‌شود هذا الماء أحرّ من ذاك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معروضش جوهر است ـ مثل زيدٌ مالك الكتاب كه معروضش دو جوهر زيد و كتاب است ـ و جوهر قابليت اشتداد ندارد، پس ملك نمي‌تواند حتي بالعرض متصف به اشتداد و تضعف شود، لذا داراي مراتب نيست تا گفته شود حق مرتبه‌ي ضعيف ملك است</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بنابراين نظريه‌ي سيد يزدي و محقق نائيني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كساني كه قائلند حق، مرتبه‌ي ضعيف ملك است درست نمي‌باشد</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4535515_3650668749"/>
      <w:bookmarkStart w:id="252" w:name="_Toc97"/>
      <w:bookmarkEnd w:id="251"/>
      <w:r>
        <w:rPr>
          <w:rtl w:val="true"/>
        </w:rPr>
        <w:t xml:space="preserve">نقد اشكال محقق اصفهاني قدس سره </w:t>
      </w:r>
      <w:r>
        <w:rPr>
          <w:rtl w:val="true"/>
        </w:rPr>
        <w:t>-</w:t>
      </w:r>
      <w:bookmarkEnd w:id="252"/>
    </w:p>
    <w:p>
      <w:pPr>
        <w:pStyle w:val="BookText"/>
        <w:rPr/>
      </w:pPr>
      <w:r>
        <w:rPr>
          <w:rFonts w:ascii="IRNazanin" w:hAnsi="IRNazanin" w:eastAsia="IRNazanin"/>
          <w:color w:val="111111"/>
          <w:sz w:val="28"/>
          <w:sz w:val="28"/>
          <w:szCs w:val="28"/>
          <w:rtl w:val="true"/>
          <w:lang w:bidi="fa-IR"/>
        </w:rPr>
        <w:t xml:space="preserve">در نقد كلام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قبلاً توضيح داديم ملك مقتبس از مقوله‌ي اضافه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اين‌كه مفهومي ذات اضافه است دليل بر اين نيست كه مبدأ آن نيز از مقوله‌ي اضافه باشد؛ زيرا ممكن است مفهومي اضافه باشد، ولي مبدأ آن از</w:t>
      </w:r>
    </w:p>
    <w:p>
      <w:pPr>
        <w:pStyle w:val="BookText"/>
        <w:rPr/>
      </w:pPr>
      <w:r>
        <w:rPr>
          <w:rFonts w:ascii="Amiri" w:hAnsi="Amiri" w:eastAsia="Amiri" w:cs="Amiri"/>
          <w:color w:val="111111"/>
          <w:sz w:val="28"/>
          <w:sz w:val="28"/>
          <w:szCs w:val="28"/>
          <w:rtl w:val="true"/>
          <w:lang w:bidi="ar-SA"/>
        </w:rPr>
        <w:t xml:space="preserve">مقوله‌ي اضافه نباشد؛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مفهومي اضافي است ـ عالميت مضاف حقيقي است و عالم و معلوم به اصطلاح مضاف مشهوري</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المضاف من الأجناس العالية و 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في رسمه و هو الذي يعقل بالقياس إلى غيره و لا وجود له سوى ذلك و تحقيق هذا الرسم أن من الماهيات ما يستقل بالمعقولية من غير حاجة إلى غيره يقاس إليه و منه ما لا يعقل إلا بالقياس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المضاف و هو قسمان حقيقي و مشهوري و ذلك لأنه إذا عقل بالقياس إلى غيره فإما أن يكون له وجود خاص سوى ذلك و هو المضاف المشهوري كالأب و الابن فإن للأب وجودا مغاير المعقولية بالقياس إلى غيره و إما أن لا يكون له وجود سوى معقوليته بالقياس إلى غيره و هو المضاف الحقيقي كالأبوة و البنوة و هو المراد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اختلف الناس في وجود الإضافة فأثبته جماعة لأن فوقية السماء ليس أمرا تقديريا لا غير بل هو أمر متحقق ثابت خارج الذهن و هو غير السماء و غير العدم الصرف فهو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أنكره جماعة و استدلوا بأن الإضافة لو كانت موجودة و هي عرض لافتقرت إلى المحل و يكون حلولها في ذلك المحل إضافة أخرى و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الشيخ عنه بأن من المضاف ما هو مضاف بذاته و منه ما هو مضاف باعتبار غيره و هذا الأخير يرجع إلى الأول و ينقطع التسلسل و ذلك لأن الأبوة مثلا مضافة لذاتها إلى الابن و حلولها مضاف لذاته إلى المحل فانقطع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ذكره الشيخ و هو غير واف بالمطلوب؛ لأن السائل لم يلزم التسلسل باعتبار أن المضاف دائما إنما يكون مضافا بإضافة مغايرة له و إنما ألزم التسلسل من حيث إن الإضافة إذا كانت موجودة كانت عرضا فتكون حالة في محله و تكون هناك إضافتان إحداهما الأبوة و ثانيهما الحلول و كل واحد منهما مضاف لذاته إلى غيره لكن الحلول من حيث إنه عرض موجود يفتقر إلى محل فيكون حلوله في ذلك المحل إضافة أخرى و يلزم التسلسل و كلام الشيخ يصلح جوابا على تقدير إيراد السؤال على الوجه الأول إما على هذا الوجه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اعلم أن الإضافة قد تعرض لجميع المقولات أما الجوهر فكالأب و الابن مثلا و أما الكم فكالأعظم و الأصغر و أما الكيف فكالأسخن و الأبرد و أما المضاف فكالأبعد و الأقرب و أما الأين فكالأعلى و الأسفل و أما المتى فكالأقدم و الأحدث و أما الوضع فكالأنصب و أما الملك فكالأكسى و أما الفعل فكالأقطع و أما الانفعال فكالأشد تسخنا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المصطلحات الفلسفية، 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المضاف الحقيقي هو نفس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مجرّدة عن الذّات الّتي يعرض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المقاصد من حكمة عين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يطلق بالاشتراك على نفس الإضافة، أي الأمر النّسبي العارض و هو المضاف الحقيقي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مطالع الأنظار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الأبوّة هي المعقولة بالقياس إلى الغير، و لا حقيقة لها إلّا ذلك، أي ليس حقيقتها سوى أنّها نسبة معقولة بالقياس إلى نسبة أخرى معقولة بالقياس إلى الأولى، و حاصلها النّسبة المتكرّرة، و هي الإضافة الّتي تعدّ من المعقولات و تسمّى مضافا حقيقيّا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المطلق ماهيّته تكون معقولة بالقياس إلى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تعليقة على الشّفاء لصدر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المضاف المشهوري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المضاف المشهوري هو الماهيّة الّتي عرضت لها الإضافة مأخوذة مع الإضافة، كالأب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المقاصد من حكمة عين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الإضافة على الأمر النّسبي العارض، و هو المضاف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معروض الإضافة وحده، و ليس غرضنا متعلّقا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المجموع الحاصل من الإضافة و المعروض الّذي تعرض له الإضافة، و هو المضاف المشهوري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ـ ولي مبدأ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تقريباً همه‌ي قدماي از فلاسفه به جز فخر رازي</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المشرقية فى علم الالهيات و الطبيعيات،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اما ان يكون امرا عدميا او يكون امرا ثبوتيا و ان كان ثبوتيا فاما ان يكون كيفية عارية عن الاضافة او كيفية مع الاضافة او نفس الاضافة فهذه اقسام اربعة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اضطرب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العلم غاية الاضطراب فتارة يجعله امرا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يجعله عبارة عن الصور المرتسمة في الجوهر العاقل المطابقة لماهية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يجعله عبارة عن كيفية ذات اضافة الى الشى‌ء الخارجى و ذلك عند ما يبين ان العلم داخل في مقولة الكيف بالذات و في مقولة المضاف بالعرض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يبين ان تغير المعلوم يوجب تغير العلم الذي هو كيفية ذات اضافة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عقولنا و لنجتهد في طلب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و هو ان التعقل ليس امرا سلبيا فذلك ظاهر من حيث انه لو جعل سلبيا لما كان اي سلب اتفق هو العلم بل سلب ما يقابله و هو الجهل فلا يخلو اما ان يكون عبارة عن عدم الجهل البسيط الذي هو عبارة عن عدم العلم فيكون العلم عبارة عن عدم عدم العلم فيكون امرا ثبوتيا و اما ان يكون عبارة عن سلب الجهل المركب لكن لا يلزم من سلب الجهل المركب حصول العلم لاحتمال خلو المحل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بهذا ان التعقل بهذا لا يمكن ان يكون عبارة عن سلب المادة او عن سلب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يكون عبارة عن حضور صورة المعقول عند العاقل فقد ابطلناه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يكون العلم حالة اضافية من غير ان يكون هناك امر آخر فذلك باطل ايضا لما بينا ان الاضافات لا تتحصل الا عند وجود المضافات و نحن قد ندرك ما لا وجود له في الاعيان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متعين لان يكون هو الحق و ذلك لان العلم عبارة عن كيفية ذات اضافة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المشرقية فى علم الالهيات و الطبيعيات،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اقمنا البرهان على ان التعقل حالة اضافية و ذلك يوجب كونها مغايرة 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القوم لما اعتقدوا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التعقل هو مجرد الحضور ثم عرفوا انه لا يمكن ان يحضر عند الذات منها صورة اخرى زعموا ان وجود تلك الذات هو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نحن فلما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حالة اضافية لا جرم حكمنا بان العاقلية صفة مغايرة للذات العاقلة بل نجعل هذا مبدأ البرهان القوي على صحة 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ادراك الشى‌ء لذاته زائد على ذاته و الا لكانت حقيقة الادراك هى حقيقة ذاته و حقيقة ذاته هي حقيقة الادراك و كان لا يثبت احدهما الا و الآخر ثابت لكن التالى باطل فالمقدم باطل فثبت ان ادراك الشى‌ء لذاته زائد على ذاته و ذلك الزائد يستحيل ان يكون صورة مطابقة لذاته بالبرهان المشهور فهو اذا امر غير مطابق لذاته و ذلك الغير المطابق ان كان له نسبة و اضافة الى ذاته فذاته انما صارت معلومة لاجل تلك النسبة و العلم و الادراك و الشعور هو تلك النسبة و ان لم تكن له اليه نسبة و تلك الصورة غير مطابقة له و لا مساوية في الماهية لم يصر ذلك الشى‌ء معلوما اصلا لان حقيقته غير حاضرة و لا للذهن اليه نسبة فالذهن منقطع الاختصاص بالنسبة اليه فيستحيل ان يصير معلوما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العلم حالة نسبية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الهيات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فصل في العلم و أنه عرض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الأجناس المندرجة تحت مقولة الكيف هي الكيفيات النفسانية من الشهوة و الغضب و العلم و القدرة و الإرادة و المحبة و الكراهة و الشجاعة و الكرم و الحلم و الحياء و الخوف و غير ذلك و قد بحث عنها و عن عرضيتها في مباحث النفس من الطبيعيات لكن في إثبات العرضية للعلم الذي هو من جملة الكيفيات النفسانية صعوبة شديدة فهذا الفصل معقود لبيانه قال و أما العلم فإنه فيه شبهة إلى آخره قد علمت أن للأشياء أي الماهيات وجودا في الخارج به يترتب عليه آثارها و أحكامها و وجودا في الذهن لا يترتب به عليها آثارها و أحكامها و العلم لنا بكل شي‌ء عبارة عن حصول ماهياتها عند نفوسنا مجردة عن موادها الخارجية و العلم بكل ماهية يكون عين تلك الماهية و بكل مقولة يكون عين تلك المقولة فالعلم بالجوهر جوهر كما أن العلم بالأعراض أعراض و حينئذ يشكل كون العلم من الموجودات الخارجية و الكيفيات النفسانية و لأجل صعوبة هذا الإشكال أنكر بعضهم الوجود الذهني للأشياء و جعل بعضهم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العلم مجرد الإضافة التي بين العالم و المعلوم و بعض أجلة المتأخرين أنكر كون العلم كيفية نفسانية بل جعله أمرا ذهنيا فقط من مقولة المعلومات و أن العلم بكل مقولة ليس شيئا سوى تلك المقولة من غير أن يكون له وجود في نفسه و جعل السيد السند و الصدر الأمجد الصور العلمية الحصولية كلها من مقولة الكيف لا غير و جعل الشارح الجديد للتجريد العلم عرضا قائما بالنفس و المعلوم شيئا آخر مغايرا له حاصلا في الذهن غير قائم و كل هذه الآراء ظنون فاسدة و أوهام باطلة قد نقضناها و تفصينا عنها و أبطلناها في كتاب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قبول دارند كه از مقوله‌ي اضافه نيست، بلكه بنابر نظر مشهور فلاسفه از مقوله‌ي كيف نفساني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مفهومي اعتباري و اختراعي است و مانعي ندارد مخترِعِ آن با اين‌كه از مقوله‌ي اضافه اقتباس كرده، شدت و ضعف براي آن فرض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آن‌چه تضعف و اشتداد نمي‌پذيرد نفس مقوله‌ي اضافه است، ولي مفهوم اعتباري مقتبس از آن مانعي ندارد داراي اشتداد و تضعف باشد؛ چون اعتبار سهل المؤونة و به يد معتبر است و مانعي ندارد تخلّف از نسخه‌ي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مقتبسٌ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چه در ناحيه‌ي اصل اعتبار و چه در ناحيه‌ي آثاري كه بر آن مترتب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حقيقت ملك همان‌طور كه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احتواء شيء علي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مقتبس از مقوله‌ي اضافه است، باز مانعي ندارد براي آن اشتداد و تضعّف فرض كرد؛ به اين معنا كه مرتبه‌اي از ملك آن‌قدر محكم باشد كه به آساني زائل نمي‌شود و آثار بيشتري داشته باشد، امّا مرتبه‌ي ديگر آن ضعيف بوده و به آساني زائل شده و آثار كمتري داشته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عبارت ديگر مقوله، جنس عالي حقيقت شيء است و همان‌طور كه يك شيء نمي‌تواند دو جنس عالي داشته باشد، در مفاهيم اعتباري نيز آن‌چه كه به منزله‌ي جنس براي آن است نمي‌تواند مركب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مورد ملك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علم از مقوله‌ي كيف نفساني است و در عين حال ذات اضافه است ـ نه اين‌كه از مقوله‌ي اضافه باشد ـ ملك نيز اگر در خارج محقق شود به نحو كيف نفساني ذات اضافه خواهد بود و شايد مراد حضرت استاد دام ظله در حقيقت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bookmarkStart w:id="253" w:name="pg2092_29732"/>
    </w:p>
    <w:p>
      <w:pPr>
        <w:pStyle w:val="BookText"/>
        <w:rPr/>
      </w:pPr>
      <w:bookmarkEnd w:id="253"/>
      <w:r>
        <w:rPr>
          <w:rFonts w:ascii="IRNazanin" w:hAnsi="IRNazanin" w:eastAsia="IRNazanin"/>
          <w:color w:val="111111"/>
          <w:sz w:val="28"/>
          <w:sz w:val="28"/>
          <w:szCs w:val="28"/>
          <w:rtl w:val="true"/>
          <w:lang w:bidi="fa-IR"/>
        </w:rPr>
        <w:t xml:space="preserve">نظير كلام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يكي از شاگردان ايشان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أنه قد استدل على نجاسة ولد الزنا بجملة من الروايات الّتي يأتي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الوشاء عمن ذكره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سئور ولد الزنا، و سئور اليهودي، و النصراني، و كلّ من خالف الإسلام، و كان أشدّ ذلك عنده سؤر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أعم من النجاسة المصطلحة، فإن الكراهة في الأخبار و إن لم تكن ظاهرة في الكراهة المصطلحة، لكنها ليست ظاهرة في خصوص الحرمة فيمكن أن يكون الوجه فيه القذارة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ولد الزنا في سياق الأنجاس لا يصلح قرينة لإرادة النجاسة، لإمكان أن يكون الوجه في الجميع هو القذارة المعنوية، كما يشهد لذلك التصريح بأشدّية سئور الناصب، فإنها هي القابلة للتشكيك دون النجاسة الظاهرية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مبحث طهارت و نجاست مطرح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قابليت اشتداد و تضعف ندارد و نمي‌توان گفت نجاستِ نجسي، قوي‌تر و شديدتر از نجاستِ نجس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همان‌طور كه توضيح داديم به خاطر اعتباري بودن اين مفاهيم، مانعي ندارد معتبر آن را داراي شدت و ضعف فرض كند و اين از طرف شارع در مورد نجاست اتفاق افتاده است؛ مثلاً نجاست بول را قوي‌تر از نجاست خون اعتبار كرده است؛ به اين معنا كه نجاست بول با يك مرتبه آب قليل زائل نمي‌شود، ولي نجاست خون زائل مي‌شود و معناي اشتداد در عالم اعتبار، چيزي غير از اين نيست</w:t>
      </w:r>
      <w:r>
        <w:rPr>
          <w:rFonts w:eastAsia="IRNazanin" w:cs="IRNazanin"/>
          <w:color w:val="111111"/>
          <w:sz w:val="28"/>
          <w:szCs w:val="28"/>
          <w:rtl w:val="true"/>
          <w:lang w:bidi="fa-IR"/>
        </w:rPr>
        <w:t>.</w:t>
      </w:r>
    </w:p>
    <w:p>
      <w:pPr>
        <w:pStyle w:val="Heading6"/>
        <w:numPr>
          <w:ilvl w:val="5"/>
          <w:numId w:val="1"/>
        </w:numPr>
        <w:rPr/>
      </w:pPr>
      <w:bookmarkStart w:id="254" w:name="__RefHeading___Toc4535517_3650668749"/>
      <w:bookmarkStart w:id="255" w:name="_Toc98"/>
      <w:bookmarkEnd w:id="254"/>
      <w:r>
        <w:rPr>
          <w:rtl w:val="true"/>
        </w:rPr>
        <w:t xml:space="preserve">اشكال مرحوم امام قدس سره </w:t>
      </w:r>
      <w:r>
        <w:rPr>
          <w:rtl w:val="true"/>
        </w:rPr>
        <w:t xml:space="preserve">- </w:t>
      </w:r>
      <w:r>
        <w:rPr>
          <w:rtl w:val="true"/>
        </w:rPr>
        <w:t>بر نظريه‌ي مساوات حق با ملك ضعيف</w:t>
      </w:r>
      <w:bookmarkEnd w:id="255"/>
    </w:p>
    <w:p>
      <w:pPr>
        <w:pStyle w:val="BookText"/>
        <w:rPr/>
      </w:pPr>
      <w:r>
        <w:rPr>
          <w:rFonts w:ascii="Amiri" w:hAnsi="Amiri" w:eastAsia="Amiri" w:cs="Amiri"/>
          <w:color w:val="111111"/>
          <w:sz w:val="28"/>
          <w:sz w:val="28"/>
          <w:szCs w:val="28"/>
          <w:rtl w:val="true"/>
          <w:lang w:bidi="ar-SA"/>
        </w:rPr>
        <w:t xml:space="preserve">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ردّ اين نظريه مي‌فرمايد</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فإذا صحّ ما ذكرناه من وحدانيّة حقيقته كما هو كذلك عرفاً و لغة و تبادراً فالتحقيق أنّه غير الملك و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فهم العرف و ارتكاز العقلاء صدقه في موارد لا يعتبر فيها الملك و لا السلطنة، فلو سبق إلى مكان في المسجد و الأراضي المتّسعة من الأملاك و الموقوفات، فلا شبهة في أنّه لا يملك المكان المسبوق إليه بوجه من الوجوه؛ لا ملكاً ضعيفاً، و لا شديداً، لو سلّم تصوّر الشدّة و الضعف في الملك، مع أنّ المعروف أنّه أحقّ به من غيره، و يتعلّق به حقّ له 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مالكيّته للتمكّن فيه، كلام شعري لا ينبغي الإصغاء إليه، و مخالف لاعتبار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حفر نهراً و أوصله إلى الشطّ، فما لم يدخل الماء في نهره لا يكون مالكاً للماء بلا شبهة بوجه من الوجوه،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حقّ الحيازة، و في مورد التحجير يثبت حقّ على الأرض، و لا تصير ملكاً له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 ما ذكر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اعتباره غير اعتبار الملك، و لا يكون مساوقاً له، و لا أخصّ منه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ارتكاز عرفي و عقلايي مي‌يابيم كه حق با ملك تفاوت جوهري دارد و حق به معناي ملك ضعيف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اين مفاهيم اختراع عرفي و عقلايي است و حقيقت شرعيه ندارد، پس فهم عرف بر تغاير اين دو مفهوم محكّم بوده و دليل بر آن است كه حق به معناي ملك ضعيف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موارد كه حق صادق است، ملك صادق نيست و اين نشانگر افتراق و تغاير اين دو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مكاني در مسجد سبقت مي‌گيرد، بنابر مشهور نسبت به آن حق پيدا مي‌كند</w:t>
      </w:r>
      <w:r>
        <w:rPr>
          <w:rStyle w:val="FootnoteAnchor"/>
          <w:rtl w:val="true"/>
        </w:rPr>
        <w:footnoteReference w:id="113"/>
      </w:r>
      <w:r>
        <w:rPr>
          <w:rFonts w:ascii="IRNazanin" w:hAnsi="IRNazanin" w:eastAsia="IRNazanin"/>
          <w:color w:val="111111"/>
          <w:sz w:val="28"/>
          <w:sz w:val="28"/>
          <w:szCs w:val="28"/>
          <w:rtl w:val="true"/>
          <w:lang w:bidi="fa-IR"/>
        </w:rPr>
        <w:t>، بدون آن‌كه آن مكان داخل در ملك او شود؛ نه ملك شديد و نه ملك ضعيف، علي فرض اين‌كه اشتداد و تضعف در ملك قابل 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اراضي متسعه ـ چه موقوفه باشد و چه ملك شخصي ـ بنابر نظر مشهور</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 الأراضي المتسعة كالصحاري و المزارع و البساتين التي لم يبن عليها الحيطان، بل و سائر التصرفات اليسيرة مما جرت عليه السيرة كالاستطراقات العادية غير المضرة و الجلوس و النوم فيها و غير ذلك، و لا يجب التفحص عن ملاكها، من غير فرق بين كونهم كاملين أو قاصرين كالصغار و المجانين، نعم مع ظهور الكراهة و المنع عن ملّاكها و لو بوضع ما يمنع المارة عن الدخول فيها يشكل جميع ما ذكر و أشباهها فيها إلا في الأراضي المتسعة جدا، كالصحاري التي من مرافق القرى و توابعها العرفية و مراتع دوابها و مواشيها، فإنه لا يبعد فيها الجواز حتى مع ظهور الكراهة و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السيد الخويي،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التفصيل بين الطرق الواقعة في الأراضي المتسعة الباقية على إباحتها الأصلية، فإنّه لا حرمة حينئذ و لا بطلان، لجواز الانتفاع منها لأيّ أحد كيف ما شاء بعد أن كان الناس كلهم فيها شرعاً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يحق للمارّة المرور عليها فكذا للمصلين الصلاة فيها، و لغيرهم الانتفاع بشكل آخر من غير أحقيّة لأحد بالإضافة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الطرق الواقعة في المدن الحضارية التي تحدثها الحكومة لغرض الاستطراق بحيث يستوجب حقاً عرفياً للمارّة مع فرض بقائها على الإباحة الأصلية، فإنّ المزاحمة و إن حرمت حينئذ كما لا يخفى، إلا أنّها لا تستوجب البطلان بعد افتراض إباحة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 تلك الطرق موقوفة لهذه الغاية و لم تكن من المباحات الأصلية بطلت الصلاة حينئذ أيضاً، لأنّ حكمها حكم الصلاة في الأرض الغصبية التي حكمنا فيها بالبطلان من جهة اتحاد المأمور به مع المنهي عنه حال السجود، و امتناع التقرب بالمبغوض حسبما سبق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الصور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يثبت الحكم التكليفي و الوضعي معاً، و قد يثبت أحدهما دون الآخر، و قد لا يثبت شي‌ء منهما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كسي حق دارد در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تصرفات يسيره</w:t>
      </w:r>
      <w:r>
        <w:rPr>
          <w:rFonts w:eastAsia="IRNazanin" w:cs="IRNazanin"/>
          <w:color w:val="111111"/>
          <w:sz w:val="28"/>
          <w:szCs w:val="28"/>
          <w:rtl w:val="true"/>
          <w:lang w:bidi="fa-IR"/>
        </w:rPr>
        <w:t>]</w:t>
      </w:r>
      <w:bookmarkStart w:id="256" w:name="pg2092_29736"/>
    </w:p>
    <w:p>
      <w:pPr>
        <w:pStyle w:val="BookText"/>
        <w:rPr/>
      </w:pPr>
      <w:bookmarkEnd w:id="256"/>
      <w:r>
        <w:rPr>
          <w:rFonts w:ascii="IRNazanin" w:hAnsi="IRNazanin" w:eastAsia="IRNazanin"/>
          <w:color w:val="111111"/>
          <w:sz w:val="28"/>
          <w:sz w:val="28"/>
          <w:szCs w:val="28"/>
          <w:rtl w:val="true"/>
          <w:lang w:bidi="fa-IR"/>
        </w:rPr>
        <w:t xml:space="preserve">استفاده كند و كسي نمي‌تواند مزاحم او شود، در حالي كه هيچ گونه مالكيتي نسبت به آن زمين ندارد و </w:t>
      </w:r>
      <w:r>
        <w:rPr>
          <w:rFonts w:eastAsia="IRNazanin" w:cs="IRNazanin"/>
          <w:color w:val="111111"/>
          <w:sz w:val="28"/>
          <w:szCs w:val="28"/>
          <w:rtl w:val="true"/>
          <w:lang w:bidi="fa-IR"/>
        </w:rPr>
        <w:t>... .</w:t>
      </w:r>
    </w:p>
    <w:p>
      <w:pPr>
        <w:pStyle w:val="Heading6"/>
        <w:numPr>
          <w:ilvl w:val="5"/>
          <w:numId w:val="1"/>
        </w:numPr>
        <w:rPr/>
      </w:pPr>
      <w:bookmarkStart w:id="257" w:name="__RefHeading___Toc4535519_3650668749"/>
      <w:bookmarkStart w:id="258" w:name="_Toc99"/>
      <w:bookmarkEnd w:id="257"/>
      <w:r>
        <w:rPr>
          <w:rtl w:val="true"/>
        </w:rPr>
        <w:t xml:space="preserve">نقد اشكال مرحوم امام قدس سره </w:t>
      </w:r>
      <w:r>
        <w:rPr>
          <w:rtl w:val="true"/>
        </w:rPr>
        <w:t>-</w:t>
      </w:r>
      <w:bookmarkEnd w:id="258"/>
    </w:p>
    <w:p>
      <w:pPr>
        <w:pStyle w:val="BookText"/>
        <w:rPr/>
      </w:pPr>
      <w:r>
        <w:rPr>
          <w:rFonts w:ascii="IRNazanin" w:hAnsi="IRNazanin" w:eastAsia="IRNazanin"/>
          <w:color w:val="111111"/>
          <w:sz w:val="28"/>
          <w:sz w:val="28"/>
          <w:szCs w:val="28"/>
          <w:rtl w:val="true"/>
          <w:lang w:bidi="fa-IR"/>
        </w:rPr>
        <w:t xml:space="preserve">استدلال اوّل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فهم عرفي و ارتكاز عقلايي تفاوت جوهري ميان حق و ملك وجود دارد، في الجمله مورد قبول است؛ يعني با دقت در محاورات عرفيه مي‌بينيم كه حق را به معناي ملك ضعيف نمي‌دانند، هر چند ممكن است عند التحليل بگويند حق مانند ملك ضعيف است، ولي نحوه‌ي اعتبار حق را متفاوت از نحوه‌ي اعتبار ملك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در تفاوت بين حقّ و ملك خواهد آمد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استدلال دوم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تمام نيست؛ چون كساني كه قائلند ملك</w:t>
      </w:r>
      <w:bookmarkStart w:id="259" w:name="pg2092_29738"/>
    </w:p>
    <w:p>
      <w:pPr>
        <w:pStyle w:val="BookText"/>
        <w:rPr/>
      </w:pPr>
      <w:bookmarkEnd w:id="259"/>
      <w:r>
        <w:rPr>
          <w:rFonts w:ascii="IRNazanin" w:hAnsi="IRNazanin" w:eastAsia="IRNazanin"/>
          <w:color w:val="111111"/>
          <w:sz w:val="28"/>
          <w:sz w:val="28"/>
          <w:szCs w:val="28"/>
          <w:rtl w:val="true"/>
          <w:lang w:bidi="fa-IR"/>
        </w:rPr>
        <w:t>قابليّت تضعّف و اشتداد دارد و حق به معناي ملك ضعيف است ادعا مي‌كنند در موارد مذكور، ملك ضعيف صادق است و اين استدلال نمي‌تواند عليه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اشتداد در ملك را بپذيريم مانعي از اطلاق ملك ضعيف بر موارد مذكور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مراد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عند العرف در موارد مذكور، ملك ضعيف صادق نيست، اين در حقيقت به استدلال اوّل برگشت مي‌كند و در عرض آن نيست</w:t>
      </w:r>
      <w:r>
        <w:rPr>
          <w:rFonts w:eastAsia="IRNazanin" w:cs="IRNazanin"/>
          <w:color w:val="111111"/>
          <w:sz w:val="28"/>
          <w:szCs w:val="28"/>
          <w:rtl w:val="true"/>
          <w:lang w:bidi="fa-IR"/>
        </w:rPr>
        <w:t>.</w:t>
      </w:r>
    </w:p>
    <w:p>
      <w:pPr>
        <w:pStyle w:val="Heading5"/>
        <w:numPr>
          <w:ilvl w:val="4"/>
          <w:numId w:val="1"/>
        </w:numPr>
        <w:rPr/>
      </w:pPr>
      <w:bookmarkStart w:id="260" w:name="__RefHeading___Toc4535521_3650668749"/>
      <w:bookmarkStart w:id="261" w:name="_Toc100"/>
      <w:bookmarkEnd w:id="260"/>
      <w:r>
        <w:rPr>
          <w:rtl w:val="true"/>
        </w:rPr>
        <w:t>نظريه‌ي محقق اصفهاني</w:t>
      </w:r>
      <w:r>
        <w:rPr>
          <w:rtl w:val="true"/>
        </w:rPr>
        <w:t xml:space="preserve">: </w:t>
      </w:r>
      <w:r>
        <w:rPr>
          <w:rtl w:val="true"/>
        </w:rPr>
        <w:t xml:space="preserve">تفاوت معناي حق به اختلاف موارد </w:t>
      </w:r>
      <w:r>
        <w:rPr>
          <w:rtl w:val="true"/>
        </w:rPr>
        <w:t>(</w:t>
      </w:r>
      <w:r>
        <w:rPr>
          <w:rtl w:val="true"/>
        </w:rPr>
        <w:t>اشتراك لفظي</w:t>
      </w:r>
      <w:r>
        <w:rPr>
          <w:rtl w:val="true"/>
        </w:rPr>
        <w:t>)</w:t>
      </w:r>
      <w:bookmarkEnd w:id="261"/>
    </w:p>
    <w:p>
      <w:pPr>
        <w:pStyle w:val="Heading6"/>
        <w:numPr>
          <w:ilvl w:val="5"/>
          <w:numId w:val="1"/>
        </w:numPr>
        <w:rPr/>
      </w:pPr>
      <w:bookmarkStart w:id="262" w:name="__RefHeading___Toc4535523_3650668749"/>
      <w:bookmarkStart w:id="263" w:name="_Toc101"/>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 xml:space="preserve">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نظريه‌ي خاصي در مورد حق ارائه كرده كه به قول خودشان به اين صراحت مسبوق به سابقه نيست</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أجد من وافق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مصداقا في كل مورد اعتبار مخصوص له آثار خاصة، فحق الولاية ليس إلّا اعتبار ولاية الحاكم و الأب و الجد، و من أحكام نفس هذا الاعتبار جواز تصرّفه في مال المولّى عليه تكليفا و وضعا، و لا حاجة إلى اعتبار آخر، فإضافة الحق إلى الولاية بيانية، و كذلك حق التولية و حق النظارة، بل كذلك حق الرهانة، فإنه ليس إلّا اعتبار كون العين وثيقة شرعا، و أثره جواز الاستيفاء ببيعه عند الامتناع عن الوفاء، و حق التحجير أي المسبب عنه ليس إلّا اعتبار كونه أولى بالأرض من دون لزوم اعتبار آخر، و حق الاختصاص في الخمر ليس إلّا نفس اعتبار كونه أولى بالأرض من دون لزوم اعتبار آخر، و حق الاختصاص في الخمر ليس إلّا نفس اعتبار اختصاصه به في قبال الآخر، من دون اعتبار ملك أو سلطنة له، و أثر الأولوية و الاختصاص عدم جواز مزاحمة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بما ساعد عليه الدليل من اعتبار السلطنة فيه كحق القصاص، حيث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يكن هناك معنى اعتباري مناسب للمقام كما في حق الشفعة، فإنّه ليس إلّا السلطنة على ضم حصة الشريك إلى حصته بتملّكه عليه قهرا، فإنّ الشفع هو الضم، و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مشفوعا، أي مضموما إلى ملكه، و لا معنى لاعتبار نفس الشفعة، و إلّا كان معناه اعتبار ملكية حصة الشريك، مع أنّه لا يملك إلّا بالأخذ بالشفعة لا بمجرد صيرورته ذا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حق الخيار هو السلطنة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ترجيح أحد الأمرين من الفسخ 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كونه مختارا، فإنّه في قوة اعتبار كونه مرجحا أي فاسخا أو ممضيا، مع أنّه لا فسخ و لا إمضاء بمجرد جعل الحق، نعم ليس حق الخيار ملك الفسخ و الإمضاء معا و إلّا نفذ إمضائه و فسخه معا، مع إنّه لا ينفذ منه إلّا أحدهما، و كذا السلطنة فإنّ حالها حال الملك، و لا أحد الأمرين من الفسخ و الإمضاء، فإنّ أحدهما المردد لا ثبوت له حتى يتقوم به الملك و السلطنة، بل الملك أو السلطنة يتعلق بترجيح أحد الأمرين على الآخر، فالمقوّم لاعتبار الملك أو السلطنة أمر واحد و هو ترجيحه لأحد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الاعتباري المعقول هنا بحيث يناسب الخيار جعله مفوضا، فاعتبار كونه مفوّضا يترتب عليه جواز الفسخ و الإمضاء تكليفا و وضعا من دون لزوم اعتبار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يترجح في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موافق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كل مورد اعتبار خاص له أثر مخصوص، ففي مثل حق الولاية و حق الوصاية و حق التولية و حق النظارة ليس الاعتبار المجعول إلّا اعتبار ولاية الأب و الجد و الحاكم، و اعتبار كون الشخص نائبا في التصرف عن الموصى، و اعتبار كون الشخص متوليا و ناظرا، فإضافة الحق إلى هذه الاعتبارات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حق الرهانة أيضا كذلك، فإنّه ليس إلّا اعتبار كون العين وثيقة أو محبوسة على الدين، و أثره جواز استيفاء الدين منه، و أمّا مثل حق التحجير فهو حق مسبب عن التحجير، و الاعتبار الموجود في مورده مجرد كونه أولى بالأرض من غيره في تملكها بإحيائها، فلا يجوز لغيره مزاحمته، و مثل حق الاختصاص في الخمر المتخذ للتخليل نفس اعتبار اختصاصه به لسبق ملكه له فيملكه بتخليله لا مجرد جواز تخليله، أو جواز تملكه بتخليله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حق الشفعة و حق الخيار و الحق المسبب عن الجناية لا بأس بأن يكون بمعنى اعتبار السلطنة على ضم حصة الشريك ببذل مثل الثمن للمشتري، و اعتبار السلطنة على الفسخ، و اعتبار السلطنة على الاسترقاق مثلا، و بقية الكلام في الرسالة المعمولة في تحقيق الحق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اين‌كه حق، مشترك لفظي است و به</w:t>
      </w:r>
    </w:p>
    <w:p>
      <w:pPr>
        <w:pStyle w:val="BookText"/>
        <w:rPr/>
      </w:pPr>
      <w:r>
        <w:rPr>
          <w:rFonts w:ascii="Amiri" w:hAnsi="Amiri" w:eastAsia="Amiri" w:cs="Amiri"/>
          <w:color w:val="111111"/>
          <w:sz w:val="28"/>
          <w:sz w:val="28"/>
          <w:szCs w:val="28"/>
          <w:rtl w:val="true"/>
          <w:lang w:bidi="ar-SA"/>
        </w:rPr>
        <w:t>اختلاف موارد آن، اعتبار مستقل و معناي متفاوت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در هر موردي به معناي همان مضافٌ إليه خود مي‌باشد و به اصطلاح اضافه‌ي بيانيه است ـ نظير قولي كه بعض اشاعره</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الفاخرة، ص</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مذهب الشيخ أبى الحسن الأشعرى و أبى الحسين البصرى من المعتزلة أن وجود الواجب بل وجود كل شى‌ء عين ذاته ذهنا و خارجا، و لما استلزم ذلك اشتراك الوجود بين الوجودات الخاصّة لفظا لا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الناس اختلفوا في أن الوجود هل هو نفس الماهية أو زائد عليها فقال أبو الحسن الأشعري و أبو الحسين البصري و جماعة تبعوهما أن وجود كل ماهية نفس تلك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الشجرة الالهية فى علوم الحقايق الربانية، 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قوم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الحقيقة من عوامّ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يزيد على الماهيات لا عينا و لا ذهنا؛ و هو فاسد؛ لأنّه لو كان كذلك لكان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 مجرى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الخلأ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كأنّا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الخلأ ليس بخلأ</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وجود قائلند كه وجود در هر ماهيتي به معناي همان ماهيتي</w:t>
      </w:r>
      <w:bookmarkStart w:id="264" w:name="pg2092_29742"/>
    </w:p>
    <w:p>
      <w:pPr>
        <w:pStyle w:val="BookText"/>
        <w:rPr/>
      </w:pPr>
      <w:bookmarkEnd w:id="264"/>
      <w:r>
        <w:rPr>
          <w:rFonts w:ascii="Amiri" w:hAnsi="Amiri" w:eastAsia="Amiri" w:cs="Amiri"/>
          <w:color w:val="111111"/>
          <w:sz w:val="28"/>
          <w:sz w:val="28"/>
          <w:szCs w:val="28"/>
          <w:rtl w:val="true"/>
          <w:lang w:bidi="ar-SA"/>
        </w:rPr>
        <w:t>است كه موجود شده است ـ مثلاً حق التولية؛ يعني اعتبار ولايت براي متولي كه بر اساس آن مي‌تواند در وقف تصرّف كند، حق النظارة؛ يعني اعتبار نظارت براي شخص كه بر اساس آن مي‌تواند ناظر باشد و حق الرهانة؛ يعني اعتبار رهانت و وثيقه بودن عين كه بر اساس آن مرتهن مي‌تواند عند الامتناع استيفاي دين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در بعضي موارد علاوه بر اعتبار اصلي، اعتبار سلطنت هم شده مانند حق قصاص يا اصلاً معنايي جز همان اعتبار سلطنت ندارد مانند حق شفعه، حق خيار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اين‌طور نيست كه در همه جا حق، مجعولي مشترك بين موارد و به معناي سلطنت باشد</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4535525_3650668749"/>
      <w:bookmarkStart w:id="266" w:name="_Toc102"/>
      <w:bookmarkEnd w:id="265"/>
      <w:r>
        <w:rPr>
          <w:rtl w:val="true"/>
        </w:rPr>
        <w:t xml:space="preserve">نقد كلام محقق اصفهاني </w:t>
      </w:r>
      <w:r>
        <w:rPr>
          <w:rtl w:val="true"/>
        </w:rPr>
        <w:t xml:space="preserve">- </w:t>
      </w:r>
      <w:r>
        <w:rPr>
          <w:rtl w:val="true"/>
        </w:rPr>
        <w:t xml:space="preserve">رحمة الله عليه </w:t>
      </w:r>
      <w:r>
        <w:rPr>
          <w:rtl w:val="true"/>
        </w:rPr>
        <w:t>-</w:t>
      </w:r>
      <w:bookmarkEnd w:id="266"/>
    </w:p>
    <w:p>
      <w:pPr>
        <w:pStyle w:val="BookText"/>
        <w:rPr/>
      </w:pPr>
      <w:r>
        <w:rPr>
          <w:rFonts w:ascii="IRNazanin" w:hAnsi="IRNazanin" w:eastAsia="IRNazanin"/>
          <w:color w:val="111111"/>
          <w:sz w:val="28"/>
          <w:sz w:val="28"/>
          <w:szCs w:val="28"/>
          <w:rtl w:val="true"/>
          <w:lang w:bidi="fa-IR"/>
        </w:rPr>
        <w:t xml:space="preserve">اگر مقصود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مفهوم حق در موارد مختلف هيچ اشتراكي ندارد و مشترك لفظي محض است ـ همانند مفهوم وجود در نظر اشعري ـ قابل پذيرش نيست؛ چون اين خلاف فهم عرفي و ارتكاز عقلائي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عرف و ارتكاز عقلاء ـ كه ملاك تشخيص معناي مفاهيم عرفي مي‌باشد ـ آن است كه گرچه مواردِ حق مميزاتي دارد، ولي معناي مشتركي نيز در تمام</w:t>
      </w:r>
      <w:bookmarkStart w:id="267" w:name="pg2092_29744"/>
    </w:p>
    <w:p>
      <w:pPr>
        <w:pStyle w:val="BookText"/>
        <w:rPr/>
      </w:pPr>
      <w:bookmarkEnd w:id="267"/>
      <w:r>
        <w:rPr>
          <w:rFonts w:ascii="Amiri" w:hAnsi="Amiri" w:eastAsia="Amiri" w:cs="Amiri"/>
          <w:color w:val="111111"/>
          <w:sz w:val="28"/>
          <w:sz w:val="28"/>
          <w:szCs w:val="28"/>
          <w:rtl w:val="true"/>
          <w:lang w:bidi="ar-SA"/>
        </w:rPr>
        <w:t xml:space="preserve">موارد اطلاق حق وجود دارد كه اين معناي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منزله‌ي جنس در مفاهيم ماهوي است و مميزاتِ موارد به منزله‌ي فصل آن محسوب مي‌شود، مانند مفهوم حيوان كه مشترك بين مفهوم انسان، فرس، غنم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ظاهر كلام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منكر حتي اين مقدار اشتراك مفهومي است، درست نيست و خلاف فهم عرف و ارتكاز عقلاء مي‌باشد</w:t>
      </w:r>
      <w:r>
        <w:rPr>
          <w:rFonts w:eastAsia="Amiri" w:cs="Amiri" w:ascii="Amiri" w:hAnsi="Amiri"/>
          <w:color w:val="111111"/>
          <w:sz w:val="28"/>
          <w:szCs w:val="28"/>
          <w:rtl w:val="true"/>
          <w:lang w:bidi="ar-SA"/>
        </w:rPr>
        <w:t>.</w:t>
      </w:r>
      <w:r>
        <w:rPr>
          <w:rStyle w:val="FootnoteAnchor"/>
          <w:rtl w:val="true"/>
        </w:rPr>
        <w:footnoteReference w:id="117"/>
      </w:r>
    </w:p>
    <w:p>
      <w:pPr>
        <w:pStyle w:val="Heading5"/>
        <w:numPr>
          <w:ilvl w:val="4"/>
          <w:numId w:val="1"/>
        </w:numPr>
        <w:rPr/>
      </w:pPr>
      <w:bookmarkStart w:id="268" w:name="__RefHeading___Toc4535527_3650668749"/>
      <w:bookmarkStart w:id="269" w:name="_Toc103"/>
      <w:bookmarkEnd w:id="268"/>
      <w:r>
        <w:rPr>
          <w:rtl w:val="true"/>
        </w:rPr>
        <w:t>نظريه‌ي وحدت حقيقت حق و حكم</w:t>
      </w:r>
      <w:bookmarkEnd w:id="269"/>
    </w:p>
    <w:p>
      <w:pPr>
        <w:pStyle w:val="Heading6"/>
        <w:numPr>
          <w:ilvl w:val="5"/>
          <w:numId w:val="1"/>
        </w:numPr>
        <w:rPr/>
      </w:pPr>
      <w:bookmarkStart w:id="270" w:name="__RefHeading___Toc4535529_3650668749"/>
      <w:bookmarkStart w:id="271" w:name="_Toc104"/>
      <w:bookmarkEnd w:id="270"/>
      <w:r>
        <w:rPr>
          <w:rtl w:val="true"/>
        </w:rPr>
        <w:t>اشاره</w:t>
      </w:r>
      <w:bookmarkEnd w:id="271"/>
    </w:p>
    <w:p>
      <w:pPr>
        <w:pStyle w:val="BookText"/>
        <w:rPr/>
      </w:pPr>
      <w:r>
        <w:rPr>
          <w:rFonts w:ascii="Amiri" w:hAnsi="Amiri" w:eastAsia="Amiri" w:cs="Amiri"/>
          <w:color w:val="111111"/>
          <w:sz w:val="28"/>
          <w:sz w:val="28"/>
          <w:szCs w:val="28"/>
          <w:rtl w:val="true"/>
          <w:lang w:bidi="ar-SA"/>
        </w:rPr>
        <w:t xml:space="preserve">از طرفداران محكم و با حرارت نظريه‌ي وحدت حقيقت حق و حكم،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كه قائلند حق همان حكم است و فقط از حيث آثار متفاوتند؛ مثلاً بر آن احكامي كه قابل اسقاط مي‌باشد حق اطلاق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مصباح الفقاهة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الريب في أن الحكم و الحق متحدان حقيقة، لأن قوامها بالاعتبار الصرف</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لا ينبغي الريب في أن الحكم و الحق متحدان حقيقة، لأن قوامها بالاعتبار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المجعولات الشرعية على ستة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التكليفي الإلزامي، كالواجبات و المحرمات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التكليفي غير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كالمستحبات و المكروهات و المباحات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الوضعي اللزومي الذي يقبل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الإجارة و الصلح و نحوها، فإنها و إن كانت لازمة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تنفسخ بالإقالة 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الوضعي اللزومي الذي لا يقبل الانفساخ، كالزواج، فإنه لا ينفسخ إلا في موارد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الوضعي الترخيصي الذي يقبل الاسقاط، كحق الشفعة و حق الخيار، فلصاحب الحق أن يرفع يده عن حقه و يسقطه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الوضعي الترخيصي الذي لا يقبل الاسقاط، كالجواز في الهبة، فإنه حكم مجعول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يرتفع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الاعتبارية و إن اختلفت من حيث الآثار اختلافا واضحا، و لكنها تشترك في أن قوامها بالاعتبار المحض و إذن فلا وجه لتقسيم المجعول الشرعي أو العقلائي إلى الحق و الحكم لكي نحتاج إلى بيان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كلها حكم شرعي، أو عقلائي قد اعتبر لمصالح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مسلك العدلية من تبعية الأحكام للملاكات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تختلف هذه الأحكام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يقبل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لا يقبله و السر في هذا الاختلاف هو أن زمام تلك الأمور بيد الشارع حدوثا و بقاء فقد يحكم ببقائه، كما حكم بحدوثه، و قد يحكم بارتفاعه و لو كان ذلك باختيار أحد المتعاملين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المتبع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و اللزوم الوضعيين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كالجواز و اللزوم التكليفيين، فان جميعها من الأحكام الشرعية و لا تفاوت في ماهيتها و ذواتها و إن اختلفت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فاعطف نظرك هل ترى فارقا بين جواز قتل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يسمى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سلطنة ولي الدم على قتل القاتل الذي يسمى حقا شرعيا، لقبوله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أرجع البصر كرتين هل ترى فارقا بين حق الحضانة و الأبوة، و الولاية و أشباهها مما لا يقبل الاسقاط، و بين حق الشفعة و حق الخيار القابلين للإسقاط، 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جمعا من الفقهاء تصدوا لبيان الفارق بين الحق و الحكم، حتى أن بعضهم قد ألحقه بالبديهيات، زعما منه أن الاختلاف بينهما أظهر من الشمس، و أبين من الأمس، و ذكر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مرتبة ضعيفة من الملكية، و صاحبه مالك لشي‌ء يرجع أمره إليه، بخلاف الحكم، فإنه مجرد جعل الرخصة في فعل شي‌ء أو تركه، أو الحكم بترتب أثر على فعل أو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ما يقبل السقوط و الإسقاط، أو النقل و الانتقال، بخلاف الحكم، فإنه لا يقبل شيئا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ذكروه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شي‌ء من ذلك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تخصيص إطلاق الحق اصطلاحا بطائفة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تقبل الإسقاط، إذ 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الإطلاق صار سببا لاختلاف العلماء في حقيقة الحق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اتحاد الحق و الحكم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بمعنى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يصح إطلاقه على كل أمر متقرر في وعائه المناسب له، سواء أ كان تقررا تكوينيا أم كان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بهذا المعنى قد استعمل في عدة موارد من الكتاب العزيز و من هنا يصح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الخبر الصادق، لثبوت مضمونه في الواقع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أيضا يطلق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تعالى، لبطلان غيره في جنبه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فمفهوم الحق يعم جميع المجعولات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 الأمور الثابتة في أي صقع من الأصقاع، فلا وجه لتخصيصه بالأحكام فضلا عن تخصيصه بحصة خاصة منها</w:t>
      </w:r>
      <w:r>
        <w:rPr>
          <w:rFonts w:eastAsia="Amiri" w:cs="Amiri" w:ascii="Amiri" w:hAnsi="Amiri"/>
          <w:color w:val="111111"/>
          <w:sz w:val="28"/>
          <w:szCs w:val="28"/>
          <w:rtl w:val="true"/>
          <w:lang w:bidi="ar-SA"/>
        </w:rPr>
        <w:t>.</w:t>
      </w:r>
      <w:bookmarkStart w:id="272" w:name="pg2092_29748"/>
    </w:p>
    <w:p>
      <w:pPr>
        <w:pStyle w:val="BookText"/>
        <w:rPr/>
      </w:pPr>
      <w:bookmarkEnd w:id="272"/>
      <w:r>
        <w:rPr>
          <w:rFonts w:ascii="IRNazanin" w:hAnsi="IRNazanin" w:eastAsia="IRNazanin"/>
          <w:color w:val="111111"/>
          <w:sz w:val="28"/>
          <w:sz w:val="28"/>
          <w:szCs w:val="28"/>
          <w:rtl w:val="true"/>
          <w:lang w:bidi="fa-IR"/>
        </w:rPr>
        <w:t>سزاوار نيست كسي شك كند در اين‌كه حقيقت حق و حكم واحد است؛ چون قوام هر دو به اعتبار صرف است و هر دو امري اعتباري هستند</w:t>
      </w:r>
      <w:r>
        <w:rPr>
          <w:rFonts w:eastAsia="IRNazanin" w:cs="IRNazanin"/>
          <w:color w:val="111111"/>
          <w:sz w:val="28"/>
          <w:szCs w:val="28"/>
          <w:rtl w:val="true"/>
          <w:lang w:bidi="fa-IR"/>
        </w:rPr>
        <w:t>.</w:t>
      </w:r>
    </w:p>
    <w:p>
      <w:pPr>
        <w:pStyle w:val="Heading6"/>
        <w:numPr>
          <w:ilvl w:val="5"/>
          <w:numId w:val="1"/>
        </w:numPr>
        <w:rPr/>
      </w:pPr>
      <w:bookmarkStart w:id="273" w:name="__RefHeading___Toc4535531_3650668749"/>
      <w:bookmarkStart w:id="274" w:name="_Toc105"/>
      <w:bookmarkEnd w:id="273"/>
      <w:r>
        <w:rPr>
          <w:rtl w:val="true"/>
        </w:rPr>
        <w:t xml:space="preserve">تبيين سيد خويي قدس سره </w:t>
      </w:r>
      <w:r>
        <w:rPr>
          <w:rtl w:val="true"/>
        </w:rPr>
        <w:t xml:space="preserve">- </w:t>
      </w:r>
      <w:r>
        <w:rPr>
          <w:rtl w:val="true"/>
        </w:rPr>
        <w:t>بر نظريه‌ي وحدت حقيقت حق و حكم</w:t>
      </w:r>
      <w:bookmarkEnd w:id="274"/>
    </w:p>
    <w:p>
      <w:pPr>
        <w:pStyle w:val="BookText"/>
        <w:rPr/>
      </w:pPr>
      <w:r>
        <w:rPr>
          <w:rFonts w:ascii="Amiri" w:hAnsi="Amiri" w:eastAsia="Amiri" w:cs="Amiri"/>
          <w:color w:val="111111"/>
          <w:sz w:val="28"/>
          <w:sz w:val="28"/>
          <w:szCs w:val="28"/>
          <w:rtl w:val="true"/>
          <w:lang w:bidi="ar-SA"/>
        </w:rPr>
        <w:t>سيد خويي در توضيح وحدت حقيقت حق و حكم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مجعولات شرعيه شش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تكليفي الزامي، مانند واجبات و 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تكليفي غير الزامي، مانند مستحبات، مكروهات و مباحات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 لزومي كه قابل انفساخ است، مانند بيع و اجاره كه لازم است ولي قابل انفساخ به إقاله و نحو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 لزومي غير قابل انفساخ، مانند عقد نكاح كه جز در موارد نادري قابل انفساخ نيست و تنها راه إزاله‌ي زوجيت، طلاق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 ترخيصي قابل اسقاط، مانند حق شفعه و حق خيار كه ذو الحق مي‌تواند آن را اسقاط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 ترخيصي غير قابل اسقاط، مانند جواز در هبه كه اگر كسي هبه‌ي غير معوضه به غير رحم كرد مادامي كه عين آن باقي است ترخيص در رجوع دارد و اين ترخيص قابل اسقاط نيست</w:t>
      </w:r>
      <w:r>
        <w:rPr>
          <w:rFonts w:eastAsia="IRNazanin" w:cs="IRNazanin"/>
          <w:color w:val="111111"/>
          <w:sz w:val="28"/>
          <w:szCs w:val="28"/>
          <w:rtl w:val="true"/>
          <w:lang w:bidi="fa-IR"/>
        </w:rPr>
        <w:t>.</w:t>
      </w:r>
      <w:bookmarkStart w:id="275" w:name="pg2092_29750"/>
    </w:p>
    <w:p>
      <w:pPr>
        <w:pStyle w:val="BookText"/>
        <w:rPr/>
      </w:pPr>
      <w:bookmarkEnd w:id="275"/>
      <w:r>
        <w:rPr>
          <w:rFonts w:ascii="IRNazanin" w:hAnsi="IRNazanin" w:eastAsia="IRNazanin"/>
          <w:color w:val="111111"/>
          <w:sz w:val="28"/>
          <w:sz w:val="28"/>
          <w:szCs w:val="28"/>
          <w:rtl w:val="true"/>
          <w:lang w:bidi="fa-IR"/>
        </w:rPr>
        <w:t xml:space="preserve">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مجعولات گرچه از حيث آثار با هم اختلاف دارند، ولي در اين‌كه قوام همه‌ي آن‌ها به اعتبار محض است مشتركند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وجهي براي تقسيم اين مجعولات شرعي يا عقلائي به حق و حكم وجود ندارد تا دنبال بيان فارق بين آن‌ها باشيم، بلكه همه‌ي آن‌ها حكم شرعي يا عقلائي است كه براي مصالح خاصي ـ بنابر مسلك عدليّه كه احكام تابع مصالح است ـ اعتبار شده است</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4535533_3650668749"/>
      <w:bookmarkStart w:id="277" w:name="_Toc106"/>
      <w:bookmarkEnd w:id="276"/>
      <w:r>
        <w:rPr>
          <w:rtl w:val="true"/>
        </w:rPr>
        <w:t xml:space="preserve">ملاحظاتي بر كلام سيد خويي قدس سره </w:t>
      </w:r>
      <w:r>
        <w:rPr>
          <w:rtl w:val="true"/>
        </w:rPr>
        <w:t>-</w:t>
      </w:r>
      <w:bookmarkEnd w:id="27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قوام مجعولات شرعي و عقلايي به اعتبار محض است، پس حقيقت واحد دارند؛ گرچه از حيث آثار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شما نظير كلام بعض عرفا در وحدت شخصي وجود است كه قائلند چون همه‌ي موجودات به وجود قائمند پس داراي يك حقيقتند و يك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همه‌ي هستي منبسط شده است؛ از وجود حق تعالي گرفته تا دون‌ترين موجودات، هر چند با كثراتي اعتباري در مقام تجلّي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همان اشكالي كه خود شما بر نظريه‌ي وحدت شخصي وجود وارد كرديد كه معناي محصل و معقولي ندارد</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القائل بوحدة الوجود إن أراد أن الوجود حقيقة واحدة و لا تعدد في حقيقته و أنه كما يطلق على الواجب كذلك يطلق على الممكن، فهما موجودان و حقيقة الوجود فيهما واحدة و الاختلاف إنما هو بحسب المرتبة، لأن الوجود الواجبي في أعلى مراتب القوّة و التمام و الوجود الممكني في أنزل مراتب الضعف و النقصان و إن كان كلاهما موجوداً حقيقة و أحدهما خالق للآخر و موجد له، فهذا في الحقيقة قول بكثرة الوجود و الموجود معاً نعم حقيقة الوجود واحدة، فهو مما لا يستلزم الكفر و النجاسة بوجه بل هو مذهب أكثر الفلاسفة بل مما اعتقده المسلمون و أهل الكتاب و مطابق لظواهر الآيات و الأدعية، فترى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الخالق و أنا المخلوق و أنت الرب و أنا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التعابير الدالة على أن هناك موجودين متعدِّدين أحدهما موجد و خالق للآخر، و يعبّر عن ذلك في الاصطلاح بالتوحيد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 وحدة الوجود ما يقابل الأول و هو أن يقول بوحدة الوجود و الموجود حقيقة و أنه ليس هناك في الحقيقة إلّا موجود واحد و لكن له تطورات متكثرة و اعتبارات مختلفة، لأنه في الخالق خالق و في المخلوق مخلوق كما أنه في السماء سماء و في الأرض أرض و هكذا، و هذا هو الذي يقال له توحيد خاص الخاص و هذا القول نسبه صدر المتألهين إلى بعض الجهلة من المتصوفين، و حكى عن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جبتي سوى اللَّه، و أنكر نسبته إلى أكابر الصوفية و رؤسائهم، و إنكاره هذا هو الذي يساعده الاعتبار فان العاقل كيف يصدر منه هذا الكلام و كيف يلتزم بوحدة الخالق و مخلوقه و يدعي اختلافهما بحسب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إشكال في أن الالتزام بذلك كفر صريح و زندقة ظاهرة، لأنه إنكار للواجب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امتياز للخالق عن المخلوق حينئذ إلّا بالاعتبار، و كذا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جهل مثلًا متّحدان في الحقيقة على هذا الأساس و إنما يختلفان بحسب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أراد القائل بوحدة الوجود أن الوجود واحد حقيقة و لا كثرة فيه من جهة و إنما الموجود متعدِّد، و لكنه فرق بيّن بين موجودية الوجود و بين موجودية غيره من الماهيّات الممكنة، لأنّ إطلاق الموجود على الوجود من جهة أنّه نفس مبدأ الاشتقاق و أمّا إطلاقه على الماهيات الممكنة فإنما هو من جهة كونها منتسبة إلى الموجود الحقيقي الذي هو الوجود لا من أجل أنها نفس مبدأ الاشتقاق و لا من جهة قيام الوجود بها حيث إن للمشتق إطلاقات فقد يحمل على الذات من جهة قيام المبدأ به كما في زيد عالم أو ضارب لأنّه بمعنى مَن قام به العلم أو الضرب، و أُخرى يحمل عليه لأنّه نفس مبدأ الاشتقاق كما عرفته في الوجود و الموجود، و ثالثة من جهة إضافته إلى المبدأ نحو إضافة و هذا كما في اللّابن و التامر لضرورة عدم قيام اللبن و التمر ببائعهما إلّا أنّ البائع لما كان مسنداً و مضافاً إليهما نحو إضافة و هو كونه بائعاً لهما، صح إطلاق اللّابن و التامر على بائع التمر و اللّبن، و إطلاق الموجود على الماهيات الممكنة من هذا القبيل، لأنه بمعنى أنها منتسبة و مضافة إلى اللَّه سبحانه بإضافة يعبّر عنها بالإضافة الإشراقية فالموجود بالوجود الانتسابي متعدِّد و الموجود الاستقلالي الذي هو الوجود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منسوب إلى أذواق المتألهين، فكأن القائل به بلغ أعلى مراتب التأله حيث حصر الوجود بالواجب سبحانه، و يسمّى هذا توحيداً خاصياً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اختار ذلك بعض الأكابر ممن عاصرناهم و أصرّ عليه غاية الإصرار مستشهداً بجملة وافرة من الآيات و الأخبار حيث إنّه تعالى قد أُطلق عليه الموجود في بعض الأدعية و هذا المدعى و إن كان أمراً باطلًا في نفسه لابتنائه على أصالة الماهيّة على ما تحقّق في محلّه و هي فاسدة لأنّ الأصيل هو الوجود إلّا انه غير مستتبع لشي‌ء من الكفر و النجاسة 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هناك احتمال آخر و هو ما إذا أراد القائل بوحدة الوجود وحدة الوجود و الموجود في عين كثرتهما فيلتزم بوحدة الوجود و الموجود و أنه الواجب سبحانه إلّا أن الكثرات ظهورات نوره و شؤونات ذاته، و كل منها نعت من نعوته و لمعة من لمعات صفاته و يسمّى ذلك عند الاصطلاح بتوحيد أخصّ الخواص، و هذا هو الذي حقّقه صدر المتألهين و نسبه إلى الأولياء و العرفاء من عظماء أهل الكشف و اليقين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الآن حصحص الحق و اضمحلّت الكثرة الوهمية و ارتفعت أغاليط الأوهام، إلّا أنّه لم يظهر لنا إلى الآن حقيقة ما يريدونه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فالقائل بوحدة الوجود بهذا المعنى الأخير أيضاً غير محكوم بكفره و لا بنجاسته ما دام لم يلتزم بتوال فاسدة من إنكار الواجب أو الرسالة أو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القائلين بوحدة الوجود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وحدة الوجود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عند الفلاسفة بالتوحيد العامي ان يقال بكثرة الوجود و الموجود، بمعنى أن يكون للوجود حقيقة واحدة، بحيث لا تعدد في أصل حقيقته، فيطلق على الواجب و الممكن على حدّ سواء، إلّا أن له مراتب مختلفة بالشدّة و الضعف، فالواجب في أعلى مراتب القوة و الشدّة، و الممكن في أدنى مراتب الضعف، و إن كان كلاهما موجودا حقيقة، و أحدهما خالق و الأخر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لا يوجب الكفر و النجاسة، بل هو ما عليه أكثر الناس و عامتهم، بل مما اعتقده المسلمون، و أهل الكتاب و عليه ظاهر الآيات و الأدعية، كما ورد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الخالق و أنا المخلوق، و أنت الربّ و أنا المربوب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يدل على تعدد الواجب و الممكن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عندهم بتوحيد خاص الخاص أن يقال بوحدة الوجود و الموجود في قبال القول الأوّل، أي ليس هناك إلّا موجود واحد، إلّا أن له أطوارا مختلفة، و شئونا متكثرة، فهو في السماء سماء، و في الأرض أرض، و في الخالق خالق، و في المخلوق مخلوق،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نسبه صدر المتألهين إلى بعض جهلة الصوفيّة،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جبتي إلّا اللّه، و أنكر نسبته إلى أكابر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مما لا يساعده العقل السليم، بل لا ينبغي صدوره عن عاقل و كيف يلتزم بوحدة الخالق و المخلوق، و يقال باختلافهما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يلزمه القول بأن الواجب و النبي صلّى اللّه عليه و آله واحد غير أنهما يختلفان بالاعتبار، كما أن النبي صلّى اللّه عليه و آله و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يوجب الكفر و الزندقة، لأنه إنكار للواجب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توحيد خاصيّ أن يقال بوحدة الوجود و كثرة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المنسوب إلى اذواق المتألهين، بزعمهم أنهم بلغوا أعلى مراتب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 بالوجود الاستقلالي و الحقيقي واحد، و هو الواجب سبحانه و تعالى، و إطلاق الموجود عليه إنما يكون من جهة أنه نفس مبدء الاشتقاق، انما التعدد في الموجود بالوجود الانتسابي، و هي الممكنات بأسرها، حيث أنها منتسبة إلى الموجود الحقيقي نحو انتساب، و ليست هي متصفة بالوجود حقيقة، لعدم قيام المبدء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إطلاق الموجود على الممكن نظير إطلاق العالم على زيد القائم به العلم حقيقة، بل ينسب إلى الموجود الحقيقي لقيام المبدء بغيره، كما في اللّابن و التامر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قيام اللّبن و التمر ببايعهما، غير أن البائع لما كان مسندا و مضافا إليهما نحو إسناد و إضافة من جهة كونه بايعا لهما صح إطلاق اللّابن و التامر على بايعهما، فكذلك الحال في إطلاق الموجود على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إختار هذا القول بعض الأكابر ممن عاصرناهم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مصرا عليه أشدّ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مستشهدا له بجملة من الآيات و الأخبار و قد أطلق عليه تعالى في بعض الأدعية انه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و إن كان باطلا في نفسه، لابتنائه على أصالة الماهيّة المقر في محله بطلانها، إلّا أنه لا يوجب الكفر و النجاسة، لعدم كونه منافيا للتوحيد، أو إنكارا لضروريّ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توحيد أخص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بوحدة الوجود و الموجود في عين كثرتهما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أريد به الاختلاف بحسب المرتبة، و ان الموجود الحقيقي واحد، و هو اللّه سبحانه و تعالى، و باقي الموجودات المتكثرة ظهورات نوره، و شئونات ذاته، لأنها رشحات وجودية ضعيفة منه تعالى و تقدس فهو راجع إلى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أن الوجود مع فرض وحدته الحقيقيّة متكثر و متعدد بحسب المصاديق من دون رجوعه إلى اختلاف المراتب، فانا لم نتصوره إلى الان، و لم نتحققه مع كمال الدقة 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صاحبت بعض العرفاء و أردت منه توضيح هذه المقالة صحيحة كانت أو فاسدة فلم أ تحصل منه معنى معقولا، لأنه لا يخلو عن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اختاره و حققه صدر المتألهين، و نسبه إلى الأولياء و العرفاء من عظماء أهل الكشف و اليقين،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 حصحص الحق، و اضمحلت الكثرة الوهميّة، و ارتفعت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أشرنا إلى حقيقة الأمر في ذلك، و أنه على تقدير يرجع إلى القول الأوّل، و على التقدير الأخر ليس له معنى محصل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لا يوجب الكفر، لعدم استلزامه إنكار الواجب تعالى و تقدس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فى الاسفار العقلية الاربعة،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أيها السالك بأقدام النظر و الساعي إلى طاعة الله سبحانه و الانخراط في سلك المهيميين في ملاحظة كبريائه و المستغرقين في بحار عظمته و بهائه أنه كما أن الموجد لشي‌ء بالحقيقة ما يكون بحسب جوهر ذاته و سنخ حقيقته فياضا بأن يكون ما بحسب تجوهر حقيقتها هو بعينه ما بحسب تجوهر فاعليتها فيكون فاعلا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شي‌ء آخر يوصف ذلك الشي‌ء بأنه فاعل فكذلك المعلول له هو ما يكون بذاته أثرا و مفاضا لا شي‌ء آخر غير المسمى معلولا يكون هو بالذات أثرا حتى يكون هناك أمران و لو بحسب تحليل العقل و اعتباره أحدهما شي‌ء و الآخر أثر فلا يكون عند التحليل المعلول بالذات إلا أحدهما فقط دون الثاني إلا بضرب من التجوز دفعا للدور و التسلسل فالمعلول بالذات أمر بسيط كالعلة بالذات و ذلك عند تجريد الالتفات إليهما فقط فإنا إذا جردنا العلة عن كل ما لا يدخل في عليتها و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كونها بما هي علة و مؤثرة و جردنا المعلول عن سائر ما لا يدخل في قوام معلوليتها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لنا أن كل علة علة بذاتها و حقيقتها و كل معلول معلول بذاته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هكذا يتبين و يتحقق أن هذا المسمى بالمعلول ليست لحقيقته هوية 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لحقيقة علة المفيضة إياه حتى يكون للعقل أن يشير إلى هوية ذات المعلول مع قطع النظر عن هوية موجدها فيكون هويتان مستقلتان في التعقل إحداهما مفيضا و الآخر مفاضا إذ لو كان كذلك لزم أن يكون للمعلول ذات سوى معنى كونه معلولا لكونه متعقلا من غير تعقل علته و إضافته إليها و المعلول بما هو معلول لا يعقل إلا مضافا إلى العلة فانفسخ ما أصلناه من الضابط في كون الشي‌ء علة و معلولا هذا خلف فإذن المعلول بالذات لا حقيقة له بهذا الاعتبار سوى كونه مضافا و لاحقا و لا معنى له غير كونه أثرا و تابعا من دون ذات تكون معروضة لهذه المعاني كما أن العلة المفيضة على الإطلاق إنما كونها أصلا و مبدأ و مصمودا إليه و ملحوقا به و متبوعا هو عين ذاته فإذا ثبت تناهي سلسلة الوجودات من العلل و المعلولات إلى ذات بسيطة الحقيقة النورية الوجودية متقدما عن شوب كثرة و نقصان و إمكان و قصور و خفاء بري‌ء الذات عن تعلق بأمر زائد حال أو محل خارج أو داخل و ثبت أنه بذاته 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بحقيقته ساطع و بهويته منور للسماوات و الأرض و بوجوده منشأ لعالم الخلق و الأمر تبين و تحقق أن لجميع الموجودات أصلا واحدا أو سنخا فاردا هو الحقيقة و الباقي شئونه و هو الذات و غيره و أسماؤه و نعوته و هو الأصل و ما سواه أطواره و شئونه و هو الموجود و ما وراءه جهاته و حيثياته و لا يتوهمن أحد من هذه العبارات أن نسبة الممكنات إلى ذات القيوم تعالى يكون نسبة الحلول هيهات أن الحالية و المحلية مما يقتضيان الاثنينية في الوجود بين الحال و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أي عند طلوع شمس التحقيق من أفق العقل الإنساني المتنور بنور الهداية و التوفيق ظهر أن لا ثاني للوجود الواحد الأحد الحق و اضمحلت الكسرة الوهمية و ارتفعت أغاليط الأوهام و الآن حصحص الحق و سطع نوره النافذ في هياكل الممكنات يقذف به على الباطل فيدمغه فإذا هو زاهق و للثنويين الويل مما يصفون إذ قد انكشف أن كل ما يقع اسم الوجود عليه و لو بنحو من الأنحاء فليس إلا شأنا من شئون الواحد القيوم و نعتا من نعوت ذاته و لمعة من لمعات صفاته فما وضعناه أولا أن في الوجود علة و معلولا بحسب النظر الجليل قد آل آخر الأمر بحسب السلوك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العلة منهما أمرا حقيقيا و المعلول جهة من جهاته و رجعت عليه المسمى بالعلة و تأثيره للمعلول إلى تطوره بطور و تحيثه بحيثية لا انفصال شي‌ء مباين عنه فأتقن هذا المقام الذي زلت فيه أقدام أولي العقول و الأفهام و أصرف نقد العمر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تجد رائحة من مبتغاك إن كنت مستحقا لذلك و أهله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يعني اين‌كه بگوييم وجود واحد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 است و افتراقات قابل ملاحظه نيست معناي محصل و معقولي ندارد؛ چون بديهي است وجودها متكثّر و متفاوتند، وجود عبد كجا و وجود حق تعالي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كلامتان در اين‌جا نيز وارد است؛ چون اعتبار، همان وجود فرضي است و اعتبار در عالم فرض به منزله‌ي وجود در عالم واقع است و معتبََرِ آن به منزله‌ي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با تكثر موجودات، وحدت شخصي وجود</w:t>
      </w:r>
    </w:p>
    <w:p>
      <w:pPr>
        <w:pStyle w:val="BookText"/>
        <w:rPr/>
      </w:pPr>
      <w:r>
        <w:rPr>
          <w:rFonts w:ascii="Amiri" w:hAnsi="Amiri" w:eastAsia="Amiri" w:cs="Amiri"/>
          <w:color w:val="111111"/>
          <w:sz w:val="28"/>
          <w:sz w:val="28"/>
          <w:szCs w:val="28"/>
          <w:rtl w:val="true"/>
          <w:lang w:bidi="ar-SA"/>
        </w:rPr>
        <w:t>معقول نيست، با تفاوت معتبرها نيز وحدت اعتبار معقول نيست</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بنابراين براي اثبات حقيقت واحدِ مفاهيم اعتباري ناچارند قائل به وحدت اعتبار ـ نظير وحدت وجود در عالم واقع ـ شوند تا نتيجه بگيرند معتبرها نيز واحد است، كه در اين صورت همان اشكالي كه خود ايشان بر مبناي وحدت وجود وارد كردند بر اين مبنا نيز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آن‌كه بحث در ما نحن فيه درباره‌ي حقيقت اعتبار كه به منزله ي وجود در عالم واقع مي‌باشد نيست، بلكه اگر بخواهيم تشبيه كنيم مانند بحث درباره‌ي مفاهيم ماهوي است؛ يعني همان‌طور كه با پذيرش مبناي وحدت وجود نمي‌توان منكر تفاوت ماهوي بين انسان، فرس، غنم، 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اعتباريات نيز با پذيرش مبناي وحدت اعتبار نمي‌توان منكر تفاوت مفهومي بين معتبرها شد و ادعاي اين‌كه تفاوت مفهومي وجود ندارد بي‌دليل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فرموديد همه‌ي اين مفاهيم در اين‌كه قوام آن‌ها به اعتبار محض است مشتركند، لذا وجهي براي بيان فارق بين حق و حكم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نيز از مفاهيم اعتباري و مجعولات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حالي كه شما به طور مفصل درباره‌ي حقيقت ملك و فرق آن با حق بحث فرموديد</w:t>
      </w:r>
      <w:r>
        <w:rPr>
          <w:rStyle w:val="FootnoteAnchor"/>
          <w:rtl w:val="true"/>
        </w:rPr>
        <w:footnoteReference w:id="121"/>
      </w:r>
      <w:r>
        <w:rPr>
          <w:rFonts w:ascii="Amiri" w:hAnsi="Amiri" w:eastAsia="Amiri" w:cs="Amiri"/>
          <w:color w:val="111111"/>
          <w:sz w:val="28"/>
          <w:sz w:val="28"/>
          <w:szCs w:val="28"/>
          <w:rtl w:val="true"/>
          <w:lang w:bidi="ar-SA"/>
        </w:rPr>
        <w:t>و اين نقض كلام خودتان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بياني كه براي اثبات اتحاد حق و حكم ذكر كرديد اين بود كه</w:t>
      </w:r>
    </w:p>
    <w:p>
      <w:pPr>
        <w:pStyle w:val="BookText"/>
        <w:rPr/>
      </w:pPr>
      <w:r>
        <w:rPr>
          <w:rFonts w:ascii="IRNazanin" w:hAnsi="IRNazanin" w:eastAsia="IRNazanin"/>
          <w:color w:val="111111"/>
          <w:sz w:val="28"/>
          <w:sz w:val="28"/>
          <w:szCs w:val="28"/>
          <w:rtl w:val="true"/>
          <w:lang w:bidi="fa-IR"/>
        </w:rPr>
        <w:t xml:space="preserve">وقتي به دو مجعولِ شرعيِ نظيرِ هم كه يكي حق است و ديگري حكم، نگاه مي‌كنيم احساس تفاوت نمي‌كنيم؛ مثلاً بين جواز قتل مشرك كه حكم شرعي است و سلطنت وليّ دم بر قتل قاتل كه حق شرعي است تفاوتي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تفاوتشان در آثار است كه يكي قابل اسقاط و ديگري غير قابل اسقاط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بين حق حضانت، ابوت و ولايت كه قابل اسقاط نيست و بين حق خيار و شفعه كه قابل اسقاط است هيچ فرقي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به قابليت اسقاط و عدم قابليت اسقاط نيز در واقع به اعتباري بودن اين مفاهيم برمي‌گردد كه به يد شارع است و شارع اين‌طور اعتبار كرده است ـ يعني همانطور كه اعتبار حدوثاً به يد شارع است بقاءاً هم به يد شارع است و مي‌تواند حكم را قابل اسقاط يا غير قابل اسقاط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حكم‌هايي كه به نحو قابل اسقاط جعل مي‌كند مي‌توان از آن تعبير به حق كرد ـ پس حق و حكم هيچ تفاوتي ندارد و اين‌كه بعضي تفاوت حق و حكم را از اوضح واضحات و اظهر من الشمس و أبين من الأمس دانسته‌اند سخت در اشتباهند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هذه الأمور الاعتبارية و إن اختلفت من حيث الآثار اختلافا واضحا، و لكنها تشترك في أن قوامها بالاعتبار المحض و إذن فلا وجه لتقسيم المجعول الشرعي أو العقلائي إلى الحق و الحكم لكي نحتاج إلى بيان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كلها حكم شرعي، أو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فاعطف نظرك هل ترى فارقا بين جواز قتل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يسمى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سلطنة ولي الدم على قتل القاتل الذي يسمى حقا شرعيا، لقبوله الاسقاط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أرجع البصر كرتين هل ترى فارقا بين حق الحضانة و الأبوة، و الولاية و أشباهها مما لا يقبل الاسقاط، و بين حق الشفعة و حق الخيار القابلين للإسقاط، 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جمعا من الفقهاء تصدوا لبيان الفارق بين الحق و الحكم، حتى أن بعضهم قد ألحقه بالبديهيات، زعما منه أن الاختلاف بينهما أظهر من الشمس، و أبين من الأمس، و ذكر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مرتبة ضعيفة من الملكية، و صاحبه مالك لشي‌ء يرجع أمره إليه، بخلاف الحكم، فإنه مجرد جعل الرخصة في فعل شي‌ء أو تركه، أو الحكم بترتب أثر على فعل أو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ما يقبل السقوط و الإسقاط، أو النقل و الانتقال، بخلاف الحكم، فإنه لا يقبل شيئا من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ذكروه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يرجع شي‌ء من ذلك إلى محصل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مانع من تخصيص إطلاق الحق اصطلاحا بطائفة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تقبل الإسقاط، إذ 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الإطلاق صار سببا لاختلاف العلماء في حقيقة الحق و الحكم و بيان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بين جواز قتل مشرك و حق قصاص احساس تفاوت مي‌كنيم و آن اين‌كه در حق قصاص، نحوه‌ي اعتبار به گونه‌اي است كه حيثيت نفع براي ذي الحق لحاظ شده؛ يعني قصاص براي وليِّ دم و به نفع او جعل شده ـ به همين خاطر مي‌تواند حقش را اسقاط كند ـ به خلاف جواز قتل مشرك كه گرچه در آن به نوعي دست مسلمان را بازگذاشته، امّا در ماهيت آن، نفع مسلمان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خاطر حق و حكم اين تفاوت را دارند كه در ماهيت حق، به نوعي دارايي براي ذو الحق لحاظ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جعل شده، ولي در ماهيت حكم چنين لحاظي نشده است، و اگر هم حكمي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باشد، اين انتزاع ذهن است و اين‌طور نيست كه در ماهيت آن لحاظ شده باشد و همين مقدار تفاوت در مفاهيم اعتباري كفايت مي‌كند كه ماهيتشان تفاوت داشته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به اين نتيجه رسيديم كه مفهوم حق داراي اشتراك معنوي است و اين‌طور نيست كه در هر موردي معناي متفاوتي داشته باشد و نيز معناي آن با ملك و حكم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 اين‌جا با ما هم‌گام هستند، ولي ايشان تبييني در مورد اين‌كه حقيقت حق چيست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منظورشان اين باشد كه اصلاً حقيقت حق قابل تبيين نيست ما با سخن ايشان موافق نيستيم، ولي اگر منكر اين نيستند كه في الجمله حق قابل تبيين است كلام ايشان با سخن ما مغايرتي ندارد</w:t>
      </w:r>
      <w:r>
        <w:rPr>
          <w:rFonts w:eastAsia="IRNazanin" w:cs="IRNazanin"/>
          <w:color w:val="111111"/>
          <w:sz w:val="28"/>
          <w:szCs w:val="28"/>
          <w:rtl w:val="true"/>
          <w:lang w:bidi="fa-IR"/>
        </w:rPr>
        <w:t>.</w:t>
      </w:r>
      <w:bookmarkStart w:id="278" w:name="pg2092_29766"/>
    </w:p>
    <w:p>
      <w:pPr>
        <w:pStyle w:val="Heading5"/>
        <w:numPr>
          <w:ilvl w:val="4"/>
          <w:numId w:val="1"/>
        </w:numPr>
        <w:rPr/>
      </w:pPr>
      <w:bookmarkStart w:id="279" w:name="__RefHeading___Toc4535535_3650668749"/>
      <w:bookmarkStart w:id="280" w:name="_Toc107"/>
      <w:bookmarkEnd w:id="278"/>
      <w:bookmarkEnd w:id="279"/>
      <w:r>
        <w:rPr>
          <w:rtl w:val="true"/>
        </w:rPr>
        <w:t xml:space="preserve">نظريه‌ي مختار در تبيين حقيقت حق </w:t>
      </w:r>
      <w:r>
        <w:rPr>
          <w:rtl w:val="true"/>
        </w:rPr>
        <w:t>(</w:t>
      </w:r>
      <w:r>
        <w:rPr>
          <w:rtl w:val="true"/>
        </w:rPr>
        <w:t>ثبوت شايسته تا بايسته</w:t>
      </w:r>
      <w:r>
        <w:rPr>
          <w:rtl w:val="true"/>
        </w:rPr>
        <w:t>)</w:t>
      </w:r>
      <w:bookmarkEnd w:id="280"/>
    </w:p>
    <w:p>
      <w:pPr>
        <w:pStyle w:val="Heading6"/>
        <w:numPr>
          <w:ilvl w:val="5"/>
          <w:numId w:val="1"/>
        </w:numPr>
        <w:rPr/>
      </w:pPr>
      <w:bookmarkStart w:id="281" w:name="__RefHeading___Toc4535537_3650668749"/>
      <w:bookmarkStart w:id="282" w:name="_Toc108"/>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قبلاً بيان كرديم كه حق در لغت به معناي ثبوت است، ولي با دقت بيشتر در معناي حق و رجوع به ارتكازات عرفيه در موارد استعمال آن، مي‌بينيم كه علاوه بر ثبوت، معناي شايستگي و بايستگي نيز در حاقّ آن إشراب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مثال در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 أَنَّهُ يُحْيِي الْمَوْتَى وَ أَنَّهُ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سوره‌ي مباركه‌ي حج، آيه‌ي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 أَنَّ مَا يَدْعُونَ مِنْ دُونِهِ هُوَ الْبَاطِلُ وَ أَنَّ اللَّهَ هُوَ الْعَلِيُّ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سوره‌ي مباركه‌ي لقمان، آيه‌ي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هُوَ الْحَقُّ وَ أَنَّ مَا يَدْعُونَ مِنْ دُونِهِ الْبَاطِلُ وَ أَنَّ اللَّهَ هُوَ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معنايي فراتر از ثبوت را مي‌خواهد افاده كند و آن اين‌كه ثبوت خداوند به نحو بايسته بوده و ضرورت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عَلَى أَنْ لاَ أَقُولَ عَلَى اللَّهِ إِلاَّ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عَلَى أَنْ لاَ أَقُولَ عَلَى اللَّهِ إِلاَّ الْحَقَّ قَدْ جِئْتُكُمْ بِبَيِّنَةٍ مِنْ رَبِّكُمْ فَأَرْسِلْ مَعِيَ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مشتقات حق است، واضح است كه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آن هم در حدّ ضرورت و بايستگي؛ يعني بايسته است بر خدا نگويم جز آن‌چه ثابت است و شايسته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به كتب لغت بيشتري رجوع كرديم ديديم بعضي از لغويين نيز متوجه اين معنا در كلمه‌ي حق شده‌اند؛ مثلاً خليل بن أحمد فراهيدي در كتاب العين و صاحب بن عباد</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لو شقّ عن قلبي يرى وسطه</w:t>
      </w:r>
    </w:p>
    <w:p>
      <w:pPr>
        <w:pStyle w:val="BookText"/>
        <w:rPr/>
      </w:pP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العدل و التوحيد في جانب</w:t>
      </w:r>
    </w:p>
    <w:p>
      <w:pPr>
        <w:pStyle w:val="BookText"/>
        <w:rPr/>
      </w:pPr>
      <w:r>
        <w:rPr>
          <w:rFonts w:ascii="Amiri" w:hAnsi="Amiri" w:eastAsia="Amiri" w:cs="Amiri"/>
          <w:color w:val="111111"/>
          <w:sz w:val="28"/>
          <w:sz w:val="28"/>
          <w:szCs w:val="28"/>
          <w:rtl w:val="true"/>
          <w:lang w:bidi="ar-SA"/>
        </w:rPr>
        <w:t>و حب أهل البيت في جانب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 غرر الفوائد و درر القلائد،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الصاحب اسماعيل بن 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شقّ قلبى لرأوا وسطه</w:t>
      </w:r>
    </w:p>
    <w:p>
      <w:pPr>
        <w:pStyle w:val="BookText"/>
        <w:rPr/>
      </w:pPr>
      <w:r>
        <w:rPr>
          <w:rFonts w:ascii="Amiri" w:hAnsi="Amiri" w:eastAsia="Amiri" w:cs="Amiri"/>
          <w:color w:val="111111"/>
          <w:sz w:val="28"/>
          <w:sz w:val="28"/>
          <w:szCs w:val="28"/>
          <w:rtl w:val="true"/>
          <w:lang w:bidi="ar-SA"/>
        </w:rPr>
        <w:t>سطرين قد خطّا بلا كاتب</w:t>
      </w:r>
    </w:p>
    <w:p>
      <w:pPr>
        <w:pStyle w:val="BookText"/>
        <w:rPr/>
      </w:pPr>
      <w:r>
        <w:rPr>
          <w:rFonts w:ascii="Amiri" w:hAnsi="Amiri" w:eastAsia="Amiri" w:cs="Amiri"/>
          <w:color w:val="111111"/>
          <w:sz w:val="28"/>
          <w:sz w:val="28"/>
          <w:szCs w:val="28"/>
          <w:rtl w:val="true"/>
          <w:lang w:bidi="ar-SA"/>
        </w:rPr>
        <w:t>العدل و التّوحيد فى جانب</w:t>
      </w:r>
    </w:p>
    <w:p>
      <w:pPr>
        <w:pStyle w:val="BookText"/>
        <w:rPr/>
      </w:pPr>
      <w:r>
        <w:rPr>
          <w:rFonts w:ascii="Amiri" w:hAnsi="Amiri" w:eastAsia="Amiri" w:cs="Amiri"/>
          <w:color w:val="111111"/>
          <w:sz w:val="28"/>
          <w:sz w:val="28"/>
          <w:szCs w:val="28"/>
          <w:rtl w:val="true"/>
          <w:lang w:bidi="ar-SA"/>
        </w:rPr>
        <w:t>و حبّ أهل البيت فى جانب</w:t>
      </w:r>
    </w:p>
    <w:p>
      <w:pPr>
        <w:pStyle w:val="BookText"/>
        <w:rPr/>
      </w:pPr>
      <w:r>
        <w:rPr>
          <w:rFonts w:ascii="Amiri" w:hAnsi="Amiri" w:eastAsia="Amiri" w:cs="Amiri"/>
          <w:color w:val="111111"/>
          <w:sz w:val="28"/>
          <w:sz w:val="28"/>
          <w:szCs w:val="28"/>
          <w:rtl w:val="true"/>
          <w:lang w:bidi="ar-SA"/>
        </w:rPr>
        <w:t>اين شعر به شافعي نيز نسبت داده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نسب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شقّ قلبي لرأوا وسطه</w:t>
      </w:r>
    </w:p>
    <w:p>
      <w:pPr>
        <w:pStyle w:val="BookText"/>
        <w:rPr/>
      </w:pPr>
      <w:r>
        <w:rPr>
          <w:rFonts w:ascii="Amiri" w:hAnsi="Amiri" w:eastAsia="Amiri" w:cs="Amiri"/>
          <w:color w:val="111111"/>
          <w:sz w:val="28"/>
          <w:sz w:val="28"/>
          <w:szCs w:val="28"/>
          <w:rtl w:val="true"/>
          <w:lang w:bidi="ar-SA"/>
        </w:rPr>
        <w:t>خطّين قد خطا بلا كاتب</w:t>
      </w:r>
    </w:p>
    <w:p>
      <w:pPr>
        <w:pStyle w:val="BookText"/>
        <w:rPr/>
      </w:pPr>
      <w:r>
        <w:rPr>
          <w:rFonts w:ascii="Amiri" w:hAnsi="Amiri" w:eastAsia="Amiri" w:cs="Amiri"/>
          <w:color w:val="111111"/>
          <w:sz w:val="28"/>
          <w:sz w:val="28"/>
          <w:szCs w:val="28"/>
          <w:rtl w:val="true"/>
          <w:lang w:bidi="ar-SA"/>
        </w:rPr>
        <w:t>الشرع و التوحيد في جانب</w:t>
      </w:r>
    </w:p>
    <w:p>
      <w:pPr>
        <w:pStyle w:val="BookText"/>
        <w:rPr/>
      </w:pPr>
      <w:r>
        <w:rPr>
          <w:rFonts w:ascii="Amiri" w:hAnsi="Amiri" w:eastAsia="Amiri" w:cs="Amiri"/>
          <w:color w:val="111111"/>
          <w:sz w:val="28"/>
          <w:sz w:val="28"/>
          <w:szCs w:val="28"/>
          <w:rtl w:val="true"/>
          <w:lang w:bidi="ar-SA"/>
        </w:rPr>
        <w:t>و حبّ أهل البيت في جانب</w:t>
      </w:r>
    </w:p>
    <w:p>
      <w:pPr>
        <w:pStyle w:val="BookText"/>
        <w:rPr/>
      </w:pPr>
      <w:r>
        <w:rPr>
          <w:rFonts w:ascii="Amiri" w:hAnsi="Amiri" w:eastAsia="Amiri" w:cs="Amiri"/>
          <w:color w:val="111111"/>
          <w:sz w:val="28"/>
          <w:sz w:val="28"/>
          <w:szCs w:val="28"/>
          <w:rtl w:val="true"/>
          <w:lang w:bidi="ar-SA"/>
        </w:rPr>
        <w:t xml:space="preserve">در المحيط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الحَقّ نقيض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الشي‌ء يَحِقُّ حَقّا أي وجب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عليك أن تفعل كذا، و أنت حَقِيق على أن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 فعيل في موضع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 و جلّ حَقِيقٌ عَلى أَنْ لا أَقُولَ معناه مَحْقُوق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 إليه حَقّ الأمر 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حَقِيقة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يقين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الباطِلِ، و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هذه حَقَّتي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يَحُقُّ و يَحِقُّ، و هو حَقِيْقٌ و مَحْقُوقٌ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يَقِيْنَ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حَقّاً؛ أو ادَّعى حَقّاً فَوَجَبَ له،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الباطل،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الشي‌ءُ يَحِقّ حَقّا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يجب وجوباً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تنهايي نمي‌تواند مبيّن معناي حق باشد، بلكه تركيبي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حق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اولويت معناي كشش دار و جامعي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شايستگي تا بايستگي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83" w:name="pg2092_29770"/>
    </w:p>
    <w:p>
      <w:pPr>
        <w:pStyle w:val="BookText"/>
        <w:rPr/>
      </w:pPr>
      <w:bookmarkEnd w:id="283"/>
      <w:r>
        <w:rPr>
          <w:rFonts w:ascii="Amiri" w:hAnsi="Amiri" w:eastAsia="Amiri" w:cs="Amiri"/>
          <w:color w:val="111111"/>
          <w:sz w:val="28"/>
          <w:sz w:val="28"/>
          <w:szCs w:val="28"/>
          <w:rtl w:val="true"/>
          <w:lang w:bidi="ar-SA"/>
        </w:rPr>
        <w:t>در ميان لغويين هم فيومي در المصباح المنير</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البَاطِلِ و 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الشَّى‌ءُ مِنْ بَابَىْ ضَرَبَ و قَتَلَ إِذَا وَجَبَ و ثَبَتَ و لِهَذَا يقَالُ لِمَرَافِقِ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أَحَاطَتْ بِالْخَلَائِقِ 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إِذَا نَزَلَتْ و اشْتَدَّتْ فَهِىَ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تَيَقَّنْتُهُ أَوْجَعَلْتُهُ ثَابتاً لَازِماً و فِى لُغَةِ بَنِى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 حَقَّقْتُهُ بالتَّثْقِيلِ مُبَالَغَةً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الشَّى‌ء مُنْتَهَاهُ و أَصْلُهُ الْمُشْتَمِلُ عَلَيهِ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بِمَعْنَى خَلِيقٍ وَ هُوَ مَأْخُوذٌ مِنَ الْحَقِّ الثَّابِتِ و قَوْلُهُمْ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يُسْتَعْمَلُ بِمَعْنَيَيْنِ أَحَدُهُمَا اخْتِصَاصُهُ بِذلِكَ مِنْ غَيْرِ مُشَارَكَةٍ نحوُ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 أَىْ لَا حَقَّ لِغَيْرِهِ فِيهِ و الثَّانِي أَنْ يَكُونَ أَفْعَلَ التَّفْضِيلِ فَيَقْتَضِى اشْتِرَاكَهُ مَعَ غَيْرِهِ و تَرْجِيحَهُ عَلَى غَيْرِهِ كَقَوْلِهِمْ زَيْدٌ أَحْسَنُ وَجْهاً مِنْ فُلَانٍ و مَعْنَاهُ ثُبُوتُ الْحُسْنِ لَهُما و تَرْجِيحُهُ لِلْأَوَّلِ قَالَهُ الْأَزْهَرِىُّ و غَيْرُهُ و مِنْ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الأمرَ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و أوجبَه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را با هم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الشيء إِذَا وَجَبَ 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فارس در معجم مقاييس اللغة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حق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إحكام الشيء و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حق الحاء و القاف أصلٌ واحد، و هو يدل على إحكام الشى‌ء و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نقيضُ الباطل، ثم يرجع كلُّ فرعٍ إليه بجَودة الاستخراج و حُسْن التّلفيق و يقال حَقَّ الشي‌ءُ 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 كرده كه مي‌توان گفت ايشان هم به نوعي بين دو معناي ثبوت و وجوب تلفيق كرده كه همان إحكام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أحكم الامر</w:t>
      </w:r>
      <w:r>
        <w:rPr>
          <w:rFonts w:eastAsia="IRNazanin" w:cs="IRNazanin"/>
          <w:color w:val="111111"/>
          <w:sz w:val="28"/>
          <w:szCs w:val="28"/>
          <w:rtl w:val="true"/>
          <w:lang w:bidi="fa-IR"/>
        </w:rPr>
        <w:t>.</w:t>
      </w:r>
    </w:p>
    <w:p>
      <w:pPr>
        <w:pStyle w:val="Heading6"/>
        <w:numPr>
          <w:ilvl w:val="5"/>
          <w:numId w:val="1"/>
        </w:numPr>
        <w:rPr/>
      </w:pPr>
      <w:bookmarkStart w:id="284" w:name="__RefHeading___Toc4535539_3650668749"/>
      <w:bookmarkStart w:id="285" w:name="_Toc109"/>
      <w:bookmarkEnd w:id="284"/>
      <w:r>
        <w:rPr>
          <w:rtl w:val="true"/>
        </w:rPr>
        <w:t>منشأ پيدايش حق اعتباري و تفاوت آن با حق نفس الامري</w:t>
      </w:r>
      <w:bookmarkEnd w:id="28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معناي لغوي حق تركيبي از ثبوت و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ثبوت و اولويت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متعلق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عقل نظري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عقل نظري درك مي‌كند خداوند ثابت و ضروري است و گاهي عقل عملي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 عَلَى أَنْ لاَ أَقُولَ عَلَى اللَّهِ إِلاَّ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ثابت 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درك عقل عملي كه بر خدا جز حق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موارد هم ممكن است تركيبي از درك عقل عملي و عقل نظري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عَلَيْهِ كَلِمَةُ الْعَذَابِ</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يعني ثابت است تكويناً به حسب عقل نظري و سزاوار است به حسب عقل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حقوقي را حقوق نفس الامري مي‌خوانيم در مقابل حقوق اعتباري كه نفس الامري ندارد تا عقل نظري يا عملي آن را درك كند، بلكه صرف مواضعه و قرارداد است كه انسان با نسخه برداري از تكوين و حقوق نفس الامريه، به حسب نيازها و احتياجاتي كه دارد، شبيه آن را در عالم اعتبار وضع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شايستگي و بايستگي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عالم اعتبار 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ديگري كه حقوق اعتباري با حقوق نفس الامري دارد آن است كه در حقوق اعتباري حيثيت انتفاع ذي الحق در نفس اعتبار حق لحاظ شده، لذا اگر اعتباري ثبوت و وجوب داشته باشد امّا حيثيت انتفاع ذي الحق در آن لحاظ نشده باشد، آن مقدار كه ما تتبع كرديم نسبت به آن حق اعتباري صدق نمي‌كند، امّا در حقوق نفس الامري لازم نيست ذو الحق منتفع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نكته‌اي كه در حقوق اعتباري لازم است به خاطر خفاء آن بر بعضي مورد توجه قرار گيرد آن است كه حقوق اعتباري گرچه همه اعتبارند، ولي به خاطر تفاوت معتبَرهايشان با يكديگر، هويتشان متفاوت بوده و هر اعتباري غير از اعتبار ديگر است؛ مثلاً اعتبار حق در مثل حضانت، ولايت، شفعه، خيار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 است؛ چراكه هر اعتباري متقوم به معتبَر خود بوده ـ نظير مفاهيم حقيقي ذات اضافه كه</w:t>
      </w:r>
      <w:bookmarkStart w:id="286" w:name="pg2092_29774"/>
    </w:p>
    <w:p>
      <w:pPr>
        <w:pStyle w:val="BookText"/>
        <w:rPr/>
      </w:pPr>
      <w:bookmarkEnd w:id="286"/>
      <w:r>
        <w:rPr>
          <w:rFonts w:ascii="IRNazanin" w:hAnsi="IRNazanin" w:eastAsia="IRNazanin"/>
          <w:color w:val="111111"/>
          <w:sz w:val="28"/>
          <w:sz w:val="28"/>
          <w:szCs w:val="28"/>
          <w:rtl w:val="true"/>
          <w:lang w:bidi="fa-IR"/>
        </w:rPr>
        <w:t>بدون متعلَق معنا ندارند؛ مثل شوق و محبّت كه بدون مشتاقٌ اليه و محبوب معنا ندارد ـ و با تفاوت معتبر، اعتبار نيز متفاوت مي‌شود، هر چند از اين جهت كه در همه‌ي اين حقوق، اعتبار ثبوت شايسته تا بايسته و به نوعي رعايت نفع ذي الحق در آن‌ها لحاظ شده، در اين جهت با هم مشتركند</w:t>
      </w:r>
      <w:r>
        <w:rPr>
          <w:rStyle w:val="FootnoteAnchor"/>
          <w:rtl w:val="true"/>
        </w:rPr>
        <w:footnoteReference w:id="127"/>
      </w:r>
      <w:r>
        <w:rPr>
          <w:rFonts w:ascii="Amiri" w:hAnsi="Amiri" w:eastAsia="Amiri" w:cs="Amiri"/>
          <w:color w:val="111111"/>
          <w:sz w:val="28"/>
          <w:sz w:val="28"/>
          <w:szCs w:val="28"/>
          <w:rtl w:val="true"/>
          <w:lang w:bidi="ar-SA"/>
        </w:rPr>
        <w:t>و متباين به تمام ذات نيستند</w:t>
      </w:r>
      <w:r>
        <w:rPr>
          <w:rFonts w:eastAsia="Amiri" w:cs="Amiri" w:ascii="Amiri" w:hAnsi="Amiri"/>
          <w:color w:val="111111"/>
          <w:sz w:val="28"/>
          <w:szCs w:val="28"/>
          <w:rtl w:val="true"/>
          <w:lang w:bidi="ar-SA"/>
        </w:rPr>
        <w:t>.</w:t>
      </w:r>
      <w:r>
        <w:rPr>
          <w:rStyle w:val="FootnoteAnchor"/>
          <w:rtl w:val="true"/>
        </w:rPr>
        <w:footnoteReference w:id="128"/>
      </w:r>
    </w:p>
    <w:p>
      <w:pPr>
        <w:pStyle w:val="Heading6"/>
        <w:numPr>
          <w:ilvl w:val="5"/>
          <w:numId w:val="1"/>
        </w:numPr>
        <w:rPr/>
      </w:pPr>
      <w:bookmarkStart w:id="287" w:name="__RefHeading___Toc4535541_3650668749"/>
      <w:bookmarkStart w:id="288" w:name="_Toc110"/>
      <w:bookmarkEnd w:id="287"/>
      <w:r>
        <w:rPr>
          <w:rtl w:val="true"/>
        </w:rPr>
        <w:t xml:space="preserve">آيا در حاقّ حقّ، علاوه بر لحاظ </w:t>
      </w:r>
      <w:r>
        <w:rPr>
          <w:rtl w:val="true"/>
        </w:rPr>
        <w:t>«</w:t>
      </w:r>
      <w:r>
        <w:rPr>
          <w:rtl w:val="true"/>
        </w:rPr>
        <w:t>له</w:t>
      </w:r>
      <w:r>
        <w:rPr>
          <w:rtl w:val="true"/>
        </w:rPr>
        <w:t>»</w:t>
      </w:r>
      <w:r>
        <w:rPr>
          <w:rtl w:val="true"/>
        </w:rPr>
        <w:t xml:space="preserve">، جنبه‌ي </w:t>
      </w:r>
      <w:r>
        <w:rPr>
          <w:rtl w:val="true"/>
        </w:rPr>
        <w:t>«</w:t>
      </w:r>
      <w:r>
        <w:rPr>
          <w:rtl w:val="true"/>
        </w:rPr>
        <w:t>عليه</w:t>
      </w:r>
      <w:r>
        <w:rPr>
          <w:rtl w:val="true"/>
        </w:rPr>
        <w:t xml:space="preserve">» </w:t>
      </w:r>
      <w:r>
        <w:rPr>
          <w:rtl w:val="true"/>
        </w:rPr>
        <w:t>نيز لحاظ شده است؟</w:t>
      </w:r>
      <w:bookmarkEnd w:id="288"/>
    </w:p>
    <w:p>
      <w:pPr>
        <w:pStyle w:val="BookText"/>
        <w:rPr/>
      </w:pPr>
      <w:r>
        <w:rPr>
          <w:rFonts w:ascii="Amiri" w:hAnsi="Amiri" w:eastAsia="Amiri" w:cs="Amiri"/>
          <w:color w:val="111111"/>
          <w:sz w:val="28"/>
          <w:sz w:val="28"/>
          <w:szCs w:val="28"/>
          <w:rtl w:val="true"/>
          <w:lang w:bidi="ar-SA"/>
        </w:rPr>
        <w:t xml:space="preserve">بيان كرديم در حقوق اعتباري حيثيت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انتفاع ذي الحق در نفس اعتبار حق لحاظ شده است، سؤالي كه اين‌جا مطرح مي‌شود آن است كه آيا حيثيت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حاق حق لحاظ شده يا خير؟</w:t>
      </w:r>
    </w:p>
    <w:p>
      <w:pPr>
        <w:pStyle w:val="BookText"/>
        <w:rPr/>
      </w:pPr>
      <w:r>
        <w:rPr>
          <w:rFonts w:ascii="IRNazanin" w:hAnsi="IRNazanin" w:eastAsia="IRNazanin"/>
          <w:color w:val="111111"/>
          <w:sz w:val="28"/>
          <w:sz w:val="28"/>
          <w:szCs w:val="28"/>
          <w:rtl w:val="true"/>
          <w:lang w:bidi="fa-IR"/>
        </w:rPr>
        <w:t>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البلاغة استفاده مي‌شود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حق لحاظ شده؛ چون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حقي براي كسي و به نفع وي جاري نشده، مگر اين‌كه عليه او نيز جاري شده است و هيچ حقي عليه كسي جاري نشده، مگر آن‌كه براي او و به نفع او نيز جاري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جَعَلَ اللَّهُ سُبْحَانَهُ لِي عَلَيْكُمْ حَقّاً بِوِلَايَةِ أَمْرِكُمْ وَ لَكُمْ عَلَيَّ مِنَ الْحَقِّ مِثْلُ الَّذِي لِي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أَوْسَعُ الْأَشْيَاءِ فِي</w:t>
      </w:r>
    </w:p>
    <w:p>
      <w:pPr>
        <w:pStyle w:val="BookText"/>
        <w:rPr/>
      </w:pPr>
      <w:r>
        <w:rPr>
          <w:rFonts w:ascii="Amiri" w:hAnsi="Amiri" w:eastAsia="Amiri" w:cs="Amiri"/>
          <w:color w:val="111111"/>
          <w:sz w:val="28"/>
          <w:sz w:val="28"/>
          <w:szCs w:val="28"/>
          <w:rtl w:val="true"/>
          <w:lang w:bidi="ar-SA"/>
        </w:rPr>
        <w:t>التَّوَاصُفِ وَ أَضْيَقُهَا فِي التَّنَاصُفِ</w:t>
      </w:r>
      <w:r>
        <w:rPr>
          <w:rStyle w:val="FootnoteAnchor"/>
          <w:rtl w:val="true"/>
        </w:rPr>
        <w:footnoteReference w:id="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الْمُؤَدِّبُ عَنْ أَحْمَدَ بْنِ مُحَمَّدِ بْنِ خَالِدٍ وَ أَحْمَدُ بْنُ مُحَمَّدٍ عَنْ عَلِيِّ بْنِ الْحَسَنِ التَّيْمِيِّ جَمِيعاً عَنْ إِسْمَاعِيلَ بْنِ مِهْرَانَ قَالَ حَدَّثَنِي عَبْدُ اللَّهِ بْنُ الْحَارِثِ عَنْ جَابِرٍ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بِصِفِّينَ فَحَمِدَ اللَّهَ وَ أَثْنَى عَلَيْهِ وَ صَلَّى عَلَى مُحَمَّدٍ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جَعَلَ اللَّهُ تَعَالَى لِي عَلَيْكُمْ حَقّاً بِوَلَايَةِ أَمْرِكُمْ وَ مَنْزِلَتِيَ الَّتِي أَنْزَلَنِي اللَّهُ عَزَّ ذِكْرُهُ بِهَا مِنْكُمْ وَ لَكُمْ عَلَيَّ مِنَ الْحَقِّ مِثْلُ الَّذِي لِي عَلَيْكُمْ وَ الْحَقُّ أَجْمَلُ الْأَشْيَاءِ فِي التَّوَاصُفِ وَ أَوْسَعُهَا فِي التَّنَاصُفِ لَا يَجْرِي لِأَحَدٍ إِلَّا جَرَى عَلَيْهِ وَ لَا يَجْرِي عَلَيْهِ إِلَّا جَرَى لَهُ وَ لَوْ كَانَ لِأَحَدٍ أَنْ يَجْرِيَ ذَلِكَ لَهُ وَ لَا يَجْرِيَ عَلَيْهِ لَكَانَ ذَلِكَ لِلَّهِ عَزَّ وَ جَلَّ خَالِصاً دُونَ خَلْقِهِ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ضعيف بعبد الله بن الحارث، و أحمد بن محمد معطوف على علي بن الحسن و هو العاصمي، و التيمي هو ابن فضال، و قل من تفطن لذلك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أجمل الأشياء في 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وصفه جميل، و ذكره حسن،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تواصفوا الشي‌ء أي وصف بعضهم لبعض،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و التراصف تنضيد الحجارة بعضها ببعض أي أحسن الأشياء في إحكام الأمور و 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أنصف الناس بعضهم لبعض فالحق يسعه و يحتمله، و لا يقع للناس في العمل بالحق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أوسع الأشياء في التواصف، و أضيقها في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أخذ الناس في وصف الحق و بيانه كان لهم في ذلك بحال واسع لسهولته على ألسنتهم، و إذا حضر التناصف بينهم فطلب منهم ضاق عليهم المجال لشدة العمل بالحق و صعوبة الإنصاف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صالح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أجمل الاشياء فى التواصف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أن يصفه بعضهم لبعض و يذكر كل واحد للآخر نعته لينشر و يرغب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أوسعها فى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انصاف بعضهم بعضا من نفسه و العمل به فان فيه سعة العيش و حسن النظام و فى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الاشياء فى التواصف و أضيقها فى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اذا أخذ الناس فى وصف الحق و بيانه كان لهم فى ذلك مجال واسع لسهولته على ألسنتهم و اذا حضر التناصف بينهم فطلب منهم ضاق عليهم المجال لشدة العمل بالحق و صعوبة الانصاف به لاستلزام ترك بعض المطالب المحبوبة لهم، ثم اكد ما سبق بان سنة اللّه جارية على أن من له حقا على الغير كان لذلك الغير أيضا حق عليه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يَجْرِي لِأَحَدٍ إِلَّا جَرَى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يجرى لاحد إلا جرى عليه و لا يجرى عليه ان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بالحصر الاول الى أن كون الحق لاحد لا يفارق من كونه عليه، و بالحصر الثانى الى عكس ذلك ليفيد التلازم بين الحقين تسكينا لنفوسهم بذكر الحق لهم و توطينا لها على الوفاء به اذ هو لا يترك حقهم فيجب أن لا يتركوا حقه ثم أثبت الحصرين بقياس شرطى استثنى نقيض تاليه لينتج نقيض مقدمه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لاحد أن يجرى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يجرى عليه لكان ذلك للّه عز و جل خالصا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الخلق لعجزهم يحتاج كل واحد الى الاخر فلا محالة اذا كان لاحدهم حق على الغير كان للغير أيضا حق عليه و تبين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لقدرته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فيقدر على ابقائهم و افنائهم و أخذ حقه و الانصاف منهم و ليس لهم أن يقولوا لا نعطى حقك حتى تعطى حقنا، فيقال لهم أى حق لكم عليه و أنتم و كل مالكم من حقوقه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لعدله في كل ما جرت عليه ضروب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الفقر و المصيبة و المرض و أمثالها فان القضاء بجميع ذلك مصلحة و حق عليهم و ليس لهم فى مقابله حق عليه و أيضا هو عادل يفعل ما ينبغى فلو أجرى أن له حقا عليهم لا عليه لكان عدلا، ثم أشار الى استثناء نقيض التالى باستثناء ملزومه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يَجْرِي عَلَيْهِ إِلَّا جَرَى لَهُ وَ لَوْ كَانَ لِأَحَدٍ أَنْ يَجْرِيَ لَهُ وَ لَا يَجْرِيَ عَلَيْهِ لَكَانَ ذَلِكَ خَالِصاً لِلَّهِ سُبْحَانَهُ دُونَ خَلْقِهِ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أَمَّا بَعْدُ فَقَدْ جَعَلَ اللَّهُ سُبْحَانَهُ لِي عَلَيْكُمْ حَقّاً بِوِلَايَةِ أَمْرِكُمْ وَ لَكُمْ عَلَيَّ مِنَ الْحَقِّ مِثْلُ الَّذِي لِي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أَوْسَعُ الْأَشْيَاءِ فِي التَّوَاصُفِ وَ أَضْيَقُهَا فِي التَّنَاصُفِ لَا يَجْرِي لِأَحَدٍ إِلَّا جَرَى عَلَيْهِ وَ لَا يَجْرِي عَلَيْهِ إِلَّا جَرَى لَهُ وَ لَوْ كَانَ لِأَحَدٍ أَنْ يَجْرِيَ لَهُ وَ لَا يَجْرِيَ عَلَيْهِ لَكَانَ ذَلِكَ خَالِصاً لِلَّهِ سُبْحَانَهُ دُونَ خَلْقِهِ لِقُدْرَتِهِ عَلَى عِبَادِهِ وَ لِعَدْلِهِ فِي كُلِّ مَا جَرَتْ عَلَيْهِ صُرُوفُ قَضَائِهِ وَ لَكِنَّهُ سُبْحَانَهُ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حقي را براي من بر عهده‌ي شما قرار داده كه همان ولايت امر شماست و براي شما هم حقي بر عهده‌ي من است مثل حقي كه من بر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وسيع‌ترين أشياء هنگام وصف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درباره‌ي حق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محدودترين اشياء در مرحله‌ي انصاف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كسي به آن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نفع كسي جاري نمي‌شود مگر</w:t>
      </w:r>
      <w:bookmarkStart w:id="289" w:name="pg2092_29780"/>
    </w:p>
    <w:p>
      <w:pPr>
        <w:pStyle w:val="BookText"/>
        <w:rPr/>
      </w:pPr>
      <w:bookmarkEnd w:id="289"/>
      <w:r>
        <w:rPr>
          <w:rFonts w:ascii="IRNazanin" w:hAnsi="IRNazanin" w:eastAsia="IRNazanin"/>
          <w:color w:val="111111"/>
          <w:sz w:val="28"/>
          <w:sz w:val="28"/>
          <w:szCs w:val="28"/>
          <w:rtl w:val="true"/>
          <w:lang w:bidi="fa-IR"/>
        </w:rPr>
        <w:t>اين‌كه عليه او هم جاري شده است، هم‌چنين عليه كسي جاري نمي‌شود مگر اين‌كه به نفع او هم جاري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حقي باشد كه به نفع كسي جاري باشد امّا عليه او جاري نباشد، اختصاص به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اين كلام تنها در مقام بيان آثار حق هستند و توضيح اين‌كه اگر من بر شما حق دارم شما نيز بر من حق داريد و كلاً هر جا كسي حقي دارد عليه او نيز حقي وجود دارد، ولي در صدد اين نيستند كه بفرمايند اين در حاق حق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حقي براي كسي اعتبار مي‌شود، ديگران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مي‌شوند؛ مثلاً حق تحجير كه براي محجِّر است، اين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است؛ چون آنان را از مزاحمت با ذي الحق منع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لازمه‌ي چنين حقي براي محجِّر آن است كه ديگران نمي‌توانند مزاحمت در مقابل حق او كه آباد كردن آن زمين است ايجاد كنند، ولي اين در حاقّ اعتبار حق لحاظ نشده و در ذات و ماهيت حق نهفته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از لوازم اعتبار حق براي ذي الحق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حاقّ حق علاوه بر ثبوت شايسته تا بايسته، فقط حيثيت نفع ذي الحق لحاظ شده و چيز ديگري لحاظ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روشن شدن ماهيت حق كه عبارتست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شايسته تا بايسته كه به نوعي منفعت براي ذي حق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آن با ملك و حكم نيز مشخص مي‌شود</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4535543_3650668749"/>
      <w:bookmarkStart w:id="291" w:name="_Toc111"/>
      <w:bookmarkEnd w:id="290"/>
      <w:r>
        <w:rPr>
          <w:rtl w:val="true"/>
        </w:rPr>
        <w:t>تفاوت بين حق و ملك</w:t>
      </w:r>
      <w:bookmarkEnd w:id="29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وقتي به چيزي تعلق مي‌گيرد آن شيء به تمام هويتش متعلق به مالك مي‌شود؛ يعني هم اصل وجود و هم تقلبات در آن ـ چه تكويني و چه اعتباري ـ متعلق به مالك است و هيچ استثنائي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تعلق</w:t>
      </w:r>
    </w:p>
    <w:p>
      <w:pPr>
        <w:pStyle w:val="BookText"/>
        <w:rPr/>
      </w:pPr>
      <w:r>
        <w:rPr>
          <w:rFonts w:ascii="IRNazanin" w:hAnsi="IRNazanin" w:eastAsia="IRNazanin"/>
          <w:color w:val="111111"/>
          <w:sz w:val="28"/>
          <w:sz w:val="28"/>
          <w:szCs w:val="28"/>
          <w:rtl w:val="true"/>
          <w:lang w:bidi="fa-IR"/>
        </w:rPr>
        <w:t>حق به فعل يا شيء كه تمام هويت آن متعلق به ذي الحق نمي‌شود، بلكه حيثي است؛ يعني از حيثي دون حيث ديگر تعلّق به ذي الحق پيدا مي‌كند كه مي‌توانيم از آن تعبير به ملكيت حيثي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زميني كه ملك مالك است، آن زمين به تمام هويتش ـ اعم از ذات و جميع تقلبات در آن ـ متعلق به اوست، لذا مي‌تواند بفروشد، اجاره دهد، شخم بزند، ساختمان بنا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فقط حق عبور و مرور زميني را داشته باشد، آن زمين از حيث عبور و مرور ملك اوست و فقط مي‌تواند از آن عبور كند يا اگر زميني را تحجير كرده و حق تحجير پيدا كرد، فقط مالك إحياء آن مي‌شود و تقلبات ديگر مانند فروش زمين، نگه‌داري بدون إحياء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ملكيت عبد، تمام هويت، آثار و تقلبات آن عبد ـ الا ما خرج بالدليل ـ متعلق به مولاست؛ چنان‌كه 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مَمْلُوكاً لا يَقْدِرُ عَلى شَيْ‌ءٍ</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 وَ مَنْ رَزَقْناهُ مِنَّا رِزْقاً حَسَناً فَهُوَ يُنْفِقُ مِنْهُ سِرًّا وَ جَهْراً هَلْ يَسْتَوُونَ الْحَمْدُ لِلَّهِ بَلْ أَكْثَرُهُمْ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عبد مستقلاً هيچ قدرتي ندارد، هر چه هست متعلق به مولايش است، امّا در حق ولايت أب، جد، وصي و حاكم اين‌طور نيست كه مولّي‌عليه با تمام هويتش تحت اختيار وليّ باشد و هر كاري خواست بتواند با او انجام دهد؛ مثلاً بفروشد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فقط از حيث اداره و تمشيت زندگاني او مالك است و مي‌تواند دخالت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حق خيار، من له الخيار فقط از حيث امضاء يا فسخ معامله بر عقد تسلط دارد و مالك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حقوقي مثل حق همسايه هم از حيث مثلاً احترام</w:t>
      </w:r>
    </w:p>
    <w:p>
      <w:pPr>
        <w:pStyle w:val="BookText"/>
        <w:rPr/>
      </w:pPr>
      <w:r>
        <w:rPr>
          <w:rFonts w:ascii="IRNazanin" w:hAnsi="IRNazanin" w:eastAsia="IRNazanin"/>
          <w:color w:val="111111"/>
          <w:sz w:val="28"/>
          <w:sz w:val="28"/>
          <w:szCs w:val="28"/>
          <w:rtl w:val="true"/>
          <w:lang w:bidi="fa-IR"/>
        </w:rPr>
        <w:t>مالك است، لذا مي‌تواند آن را طلب كند و در صورت عدم رعايت اعتراض كند چرا احترام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رسيدگي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گرچه معناي ملك با حق متفاوت است، ولي در همه‌ي مواردي كه حق صادق است ملك حيثي نيز صادق است و با هم تساوق دارند، لذا اگر مراد قائلين به اين‌كه حق مرتبه‌ي ضعيف ملك است اين باشد كه حق، ملك حيثي است، مورد پذيرش است، هر چند ظاهر كلامشان آن است كه همان رابطه‌ي شديد ملكي بين مالك و مملوك ـ كه به صورت مطلق است؛ نه حيثي ـ بين ذي الحق و متعلق حق نيز وجود دارد، امّا به نحو ضعيف‌تر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طور خلاصه مي‌توان تفاوت حق و ملك را اين‌چنين بيان كرد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ملك، تعلق مملوك به مالك مطلق است، ولي در حق، تعلق متعلق حق به ذي الحق حيثي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قابليت إعراض و نقل و انتقال دارد، ولي حق، فقط زمينه و استعداد اسقاط و نقل و انتقال دارد، امّا اين‌كه بالفعل قابليت داشته باشد در ماهيت حق نهفته نيست، برخلاف بعضي كه قائلند قابليت فعلي اسقاط لازمه‌ي حتمي و لاينفك حق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فارقي كه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ملك و حق فرمودند كه ملك، هم به عين تعلق مي‌گيرد و هم به فعل، ولي حق فقط به فعل تعلق مي‌گيرد،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حق به فعل تعلق مي‌گيرد، ولي در بعضي موارد ممكن است به عين نيز تعلق گيرد</w:t>
      </w:r>
      <w:r>
        <w:rPr>
          <w:rStyle w:val="FootnoteAnchor"/>
          <w:rtl w:val="true"/>
        </w:rPr>
        <w:footnoteReference w:id="132"/>
      </w:r>
      <w:r>
        <w:rPr>
          <w:rFonts w:ascii="IRNazanin" w:hAnsi="IRNazanin" w:eastAsia="IRNazanin"/>
          <w:color w:val="111111"/>
          <w:sz w:val="28"/>
          <w:sz w:val="28"/>
          <w:szCs w:val="28"/>
          <w:rtl w:val="true"/>
          <w:lang w:bidi="fa-IR"/>
        </w:rPr>
        <w:t>و مانعي ندارد، لذا با اطمينان نمي‌توان گفت حق مطلقاً به عين تعلق نمي‌گيرد</w:t>
      </w:r>
      <w:r>
        <w:rPr>
          <w:rFonts w:eastAsia="IRNazanin" w:cs="IRNazanin"/>
          <w:color w:val="111111"/>
          <w:sz w:val="28"/>
          <w:szCs w:val="28"/>
          <w:rtl w:val="true"/>
          <w:lang w:bidi="fa-IR"/>
        </w:rPr>
        <w:t>.</w:t>
      </w:r>
      <w:bookmarkStart w:id="292" w:name="pg2092_29786"/>
    </w:p>
    <w:p>
      <w:pPr>
        <w:pStyle w:val="BookText"/>
        <w:rPr/>
      </w:pPr>
      <w:bookmarkEnd w:id="292"/>
      <w:r>
        <w:rPr>
          <w:rFonts w:ascii="IRNazanin" w:hAnsi="IRNazanin" w:eastAsia="IRNazanin"/>
          <w:color w:val="111111"/>
          <w:sz w:val="28"/>
          <w:sz w:val="28"/>
          <w:szCs w:val="28"/>
          <w:rtl w:val="true"/>
          <w:lang w:bidi="fa-IR"/>
        </w:rPr>
        <w:t xml:space="preserve">در اين‌جا مناسب است به اين نكته توجه شود كه حق 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مي‌شود مانند حق ابوّت و حق ولايت، گاهي به سبب و منشأ حق نسبت داده مي‌شود مانند حق تحجير و گاهي به متعلق حق نسبت داده مي‌شود مانند حق فسخ، حق شفعه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نبايد منشأ اشتباه شود</w:t>
      </w:r>
      <w:r>
        <w:rPr>
          <w:rFonts w:eastAsia="IRNazanin" w:cs="IRNazanin"/>
          <w:color w:val="111111"/>
          <w:sz w:val="28"/>
          <w:szCs w:val="28"/>
          <w:rtl w:val="true"/>
          <w:lang w:bidi="fa-IR"/>
        </w:rPr>
        <w:t>.</w:t>
      </w:r>
    </w:p>
    <w:p>
      <w:pPr>
        <w:pStyle w:val="Heading6"/>
        <w:numPr>
          <w:ilvl w:val="5"/>
          <w:numId w:val="1"/>
        </w:numPr>
        <w:rPr/>
      </w:pPr>
      <w:bookmarkStart w:id="293" w:name="__RefHeading___Toc4535545_3650668749"/>
      <w:bookmarkStart w:id="294" w:name="_Toc112"/>
      <w:bookmarkEnd w:id="293"/>
      <w:r>
        <w:rPr>
          <w:rtl w:val="true"/>
        </w:rPr>
        <w:t>تفاوت بين حق و حكم</w:t>
      </w:r>
      <w:bookmarkEnd w:id="294"/>
    </w:p>
    <w:p>
      <w:pPr>
        <w:pStyle w:val="BookText"/>
        <w:rPr/>
      </w:pPr>
      <w:r>
        <w:rPr>
          <w:rFonts w:ascii="IRNazanin" w:hAnsi="IRNazanin" w:eastAsia="IRNazanin"/>
          <w:color w:val="111111"/>
          <w:sz w:val="28"/>
          <w:sz w:val="28"/>
          <w:szCs w:val="28"/>
          <w:rtl w:val="true"/>
          <w:lang w:bidi="fa-IR"/>
        </w:rPr>
        <w:t>حكم از حيث حكم بودن صرف اعتبار است كه شايستگي و بايستگي و تعلق به نفع كسي در هويّت آن ذاتا‌ً لحاظ نمي‌شود، گرچه ممكن است آن حكم به حمل شايع به نفع كسي باشد مثل ملك و نيز بايسته و شايسته به حمل شايع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اعتبار گاهي به نحو تكليفي است مانند وجوب، حرمت، استحباب، كراهت و اباحه، كه وجوب به معناي اعتبار ضرورت، حرمت به معناي اعتبار حرمان، استحباب به معناي اعتبار شايستگي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نيز به صورت وضعي است مانند زوجيت، قضاوت، ملكيت</w:t>
      </w:r>
      <w:r>
        <w:rPr>
          <w:rStyle w:val="FootnoteAnchor"/>
          <w:rtl w:val="true"/>
        </w:rPr>
        <w:footnoteReference w:id="1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به طور كلي مي‌توان فرق حق و حكم را كه حق به منزله‌ي نوع و حكم به منزله‌ي جنس آن است اين‌چنين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حاق حق، هميشه ثبوت و شايستگي و بايستگي لحاظ شده، بر خلاف حكم كه اين‌چنين نيست و حتي در حكم وجوبي و استحبابي هم كه حكم خاص است ضرورت در متعلق وجوب و شايستگي در متعلق استحباب اخذ شده است؛ نه در خود حكم؛ يعني در خود حكم لحاظ نشده كه اين اعتبار ضرورت و شايستگي، ضرورت يا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مي‌دانيم حاكم حكيم بدون ملاك، اعتبار ضرورت يا شايستگي نمي‌كند و احكام تابع مصالح است، امّا اين در</w:t>
      </w:r>
    </w:p>
    <w:p>
      <w:pPr>
        <w:pStyle w:val="BookText"/>
        <w:rPr/>
      </w:pPr>
      <w:r>
        <w:rPr>
          <w:rFonts w:ascii="IRNazanin" w:hAnsi="IRNazanin" w:eastAsia="IRNazanin"/>
          <w:color w:val="111111"/>
          <w:sz w:val="28"/>
          <w:sz w:val="28"/>
          <w:szCs w:val="28"/>
          <w:rtl w:val="true"/>
          <w:lang w:bidi="fa-IR"/>
        </w:rPr>
        <w:t>حاق حكم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 كه در حاق آن لحاظ شده كه نفسِ اعتبار شايستگي و بايستگي، ضرورت يا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حاق حق، حيثيت نفع ذي الحق لحاظ شده است، بر خلاف حكم بما هو 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زمينه و استعداد اسقاط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چون حيثيت نفع ذي الحق در آن لحاظ شده است، ولي حكم بما هو حكم اصلاً زمينه‌ي اسقاط و نقل و انتقال ندارد؛ چون حيثيت نفع در آن لحاظ نشده و مربوط به شخص نيست، بلكه مربوط به موضوعش است كه اگر موضوعش محقق شد آن حكم هم فعلي مي‌شود و اثرش آن است كه متناسب با آن بايد رعايت شود ـ احكام تكليفي بايد امتثال شود و در احكام وضعي بايد احكام مترتب بر آن مورد عنايت قرار گيرد ـ و اگر موضوع حكم محقق نشد حكم فعلي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موضوع حكم ممكن است توسط مكلّف عوض شود؛ مثلاً متوطّن به سفر رود و موضوع نمازِ تمام را تغيير دهد، ولي اين به معناي اسقاط حكم نيست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در مورد ملك سخني وجود دارد كه بعداً به آن خواهيم پرداخت و نهايت آن است كه از ميان احكام وضعيه ملك قابليت اعراض دارد، ولي اين نه بما هو حكمٌ بل بما هو حكمٌ خاصٌ است</w:t>
      </w:r>
      <w:r>
        <w:rPr>
          <w:rFonts w:eastAsia="IRNazanin" w:cs="IRNazanin"/>
          <w:color w:val="111111"/>
          <w:sz w:val="28"/>
          <w:szCs w:val="28"/>
          <w:rtl w:val="true"/>
          <w:lang w:bidi="fa-IR"/>
        </w:rPr>
        <w:t>.</w:t>
      </w:r>
      <w:bookmarkStart w:id="295" w:name="pg2092_29790"/>
    </w:p>
    <w:p>
      <w:pPr>
        <w:pStyle w:val="Heading4"/>
        <w:numPr>
          <w:ilvl w:val="3"/>
          <w:numId w:val="1"/>
        </w:numPr>
        <w:rPr/>
      </w:pPr>
      <w:bookmarkStart w:id="296" w:name="__RefHeading___Toc4535547_3650668749"/>
      <w:bookmarkStart w:id="297" w:name="_Toc113"/>
      <w:bookmarkEnd w:id="295"/>
      <w:bookmarkEnd w:id="296"/>
      <w:r>
        <w:rPr>
          <w:rtl w:val="true"/>
        </w:rPr>
        <w:t>شك بين حق و حكم</w:t>
      </w:r>
      <w:bookmarkEnd w:id="297"/>
    </w:p>
    <w:p>
      <w:pPr>
        <w:pStyle w:val="BookText"/>
        <w:rPr/>
      </w:pPr>
      <w:r>
        <w:rPr>
          <w:rFonts w:ascii="IRNazanin" w:hAnsi="IRNazanin" w:eastAsia="IRNazanin"/>
          <w:color w:val="111111"/>
          <w:sz w:val="28"/>
          <w:sz w:val="28"/>
          <w:szCs w:val="28"/>
          <w:rtl w:val="true"/>
          <w:lang w:bidi="fa-IR"/>
        </w:rPr>
        <w:t>بعد از تبيين حقيقت حق و حكم و تفاوت آن دو، ديگر اشتباه مفهومي بين اين دو اتفاق نمي‌افتد، فقط از لحاظ مصداقي ممكن است اشتباه شود</w:t>
      </w:r>
      <w:r>
        <w:rPr>
          <w:rStyle w:val="FootnoteAnchor"/>
          <w:rtl w:val="true"/>
        </w:rPr>
        <w:footnoteReference w:id="134"/>
      </w:r>
      <w:r>
        <w:rPr>
          <w:rFonts w:ascii="Amiri" w:hAnsi="Amiri" w:eastAsia="Amiri" w:cs="Amiri"/>
          <w:color w:val="111111"/>
          <w:sz w:val="28"/>
          <w:sz w:val="28"/>
          <w:szCs w:val="28"/>
          <w:rtl w:val="true"/>
          <w:lang w:bidi="ar-SA"/>
        </w:rPr>
        <w:t xml:space="preserve">به اين صورت كه در دليل اعتبار و جعل شك شود كه اعتبار به نحو حق جعل شده تا قابليت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و نقل و انتقال داشته باشد يا به نحو حكم جعل شده كه قابليت اسقاط و نقل و انتقال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اگر بتوانيم از خود دليل ـ هر چند به مناسبت حكم و موضوع ـ استفاده كنيم به نحو حق جعل شده يا حكم، به آن تمسك مي‌كنيم و الا بايد به عمومات و اطلاقات ديگر يا اصول عمليه رجوع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شك بين حكم و اصل حق باشد ـ مثلاً جواز رجوع در هبه آيا به نحو حكم است يا به نحو حق محض</w:t>
      </w:r>
      <w:r>
        <w:rPr>
          <w:rStyle w:val="FootnoteAnchor"/>
          <w:rtl w:val="true"/>
        </w:rPr>
        <w:footnoteReference w:id="135"/>
      </w:r>
      <w:r>
        <w:rPr>
          <w:rFonts w:ascii="IRNazanin" w:hAnsi="IRNazanin" w:eastAsia="IRNazanin"/>
          <w:color w:val="111111"/>
          <w:sz w:val="28"/>
          <w:sz w:val="28"/>
          <w:szCs w:val="28"/>
          <w:rtl w:val="true"/>
          <w:lang w:bidi="fa-IR"/>
        </w:rPr>
        <w:t>ـ از آن‌جا كه اثر عملي ندارد، اصل عملي هم جاري نيست؛ زيرا همان‌طور كه بيان كرديم حق ملازم با قابليت اسقاط و نقل و انتقال بالفعل نيست، بلكه فقط زمينه و استعداد اسقاط و نقل و انتقال دارد، بنابراين چه به نحو حكم باشد و چه به نحو حق محض تأثير عملي ندارد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صورتي كه شك بين حق و حكم اثر عملي داشت؛ يعني در شك بين حكم و حقي كه قابل اسقاط، قابل نقل يا قابل انتقال است، مي‌توان به اصول عمليه رجوع كرد كه در اين‌جا استصحاب عدم تأثير اسقاط و عدم تحقق نقل و عدم تأثير موت در انتقال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جواز أكل مارّ شك شد كه آيا به نحو حكم است يا حقي كه قابليت اسقاط و نقل و انتقال دارد، استصحاب</w:t>
      </w:r>
      <w:bookmarkStart w:id="298" w:name="pg2092_29792"/>
    </w:p>
    <w:p>
      <w:pPr>
        <w:pStyle w:val="BookText"/>
        <w:rPr/>
      </w:pPr>
      <w:bookmarkEnd w:id="298"/>
      <w:r>
        <w:rPr>
          <w:rFonts w:ascii="Amiri" w:hAnsi="Amiri" w:eastAsia="Amiri" w:cs="Amiri"/>
          <w:color w:val="111111"/>
          <w:sz w:val="28"/>
          <w:sz w:val="28"/>
          <w:szCs w:val="28"/>
          <w:rtl w:val="true"/>
          <w:lang w:bidi="ar-SA"/>
        </w:rPr>
        <w:t>عدم تأثير اسقاط و عدم تحقق نقل و عدم تأثير موت در انتقال جاري مي‌شود</w:t>
      </w:r>
      <w:r>
        <w:rPr>
          <w:rStyle w:val="FootnoteAnchor"/>
          <w:rtl w:val="true"/>
        </w:rPr>
        <w:footnoteReference w:id="136"/>
      </w:r>
      <w:r>
        <w:rPr>
          <w:rFonts w:ascii="IRNazanin" w:hAnsi="IRNazanin" w:eastAsia="IRNazanin"/>
          <w:color w:val="111111"/>
          <w:sz w:val="28"/>
          <w:sz w:val="28"/>
          <w:szCs w:val="28"/>
          <w:rtl w:val="true"/>
          <w:lang w:bidi="fa-IR"/>
        </w:rPr>
        <w:t>و اگر اين استصحاب‌ها جاري نبود استصحاب جواز اكل براي مارّ كه استصحاب مسبّبي</w:t>
      </w:r>
      <w:r>
        <w:rPr>
          <w:rStyle w:val="FootnoteAnchor"/>
          <w:rtl w:val="true"/>
        </w:rPr>
        <w:footnoteReference w:id="137"/>
      </w:r>
      <w:r>
        <w:rPr>
          <w:rFonts w:ascii="Amiri" w:hAnsi="Amiri" w:eastAsia="Amiri" w:cs="Amiri"/>
          <w:color w:val="111111"/>
          <w:sz w:val="28"/>
          <w:sz w:val="28"/>
          <w:szCs w:val="28"/>
          <w:rtl w:val="true"/>
          <w:lang w:bidi="ar-SA"/>
        </w:rPr>
        <w:t>است جاري مي‌شود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مهم بررسي حكم شك در قابليت يا عدم قابليت اسقاط و نقل و انتقال حقوق است؛ يعني بعد از احراز اين‌كه اعتباري به نحو حق است و شك شد در اين‌كه آيا قابليت اسقاط و نقل و انتقال دارد يا خير، مرجع چيست؟</w:t>
      </w:r>
    </w:p>
    <w:p>
      <w:pPr>
        <w:pStyle w:val="BookText"/>
        <w:rPr/>
      </w:pPr>
      <w:r>
        <w:rPr>
          <w:rFonts w:ascii="Amiri" w:hAnsi="Amiri" w:eastAsia="Amiri" w:cs="Amiri"/>
          <w:color w:val="111111"/>
          <w:sz w:val="28"/>
          <w:sz w:val="28"/>
          <w:szCs w:val="28"/>
          <w:rtl w:val="true"/>
          <w:lang w:bidi="ar-SA"/>
        </w:rPr>
        <w:t xml:space="preserve">قبل از بررسي آن، اقسامي را كه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حقوق از حيث قابليت و عدم قابليت اسقاط و نقل و انتقال بيان كرده، ذكر مي‌كنيم</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535549_3650668749"/>
      <w:bookmarkStart w:id="300" w:name="_Toc114"/>
      <w:bookmarkEnd w:id="299"/>
      <w:r>
        <w:rPr>
          <w:rtl w:val="true"/>
        </w:rPr>
        <w:t xml:space="preserve">اقسام حقوق در كلام سيد يزدي قدس سره </w:t>
      </w:r>
      <w:r>
        <w:rPr>
          <w:rtl w:val="true"/>
        </w:rPr>
        <w:t>-</w:t>
      </w:r>
      <w:bookmarkEnd w:id="300"/>
    </w:p>
    <w:p>
      <w:pPr>
        <w:pStyle w:val="BookText"/>
        <w:rPr/>
      </w:pPr>
      <w:r>
        <w:rPr>
          <w:rFonts w:ascii="Amiri" w:hAnsi="Amiri" w:eastAsia="Amiri" w:cs="Amiri"/>
          <w:color w:val="111111"/>
          <w:sz w:val="28"/>
          <w:sz w:val="28"/>
          <w:szCs w:val="28"/>
          <w:rtl w:val="true"/>
          <w:lang w:bidi="ar-SA"/>
        </w:rPr>
        <w:t xml:space="preserve">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را از حيث قابليت و عدم قابليت اسقاط و نقل و انتقال در شش قسم إحصاء كرده كه عبارتند از</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أمّا الحقوق فهي بحسب صحّة الإسقاط و النّقل بعوض أو بلا عوض و الانتقال القهري بإرث و نحوه أقسام</w:t>
      </w:r>
    </w:p>
    <w:p>
      <w:pPr>
        <w:pStyle w:val="BookText"/>
        <w:rPr/>
      </w:pPr>
      <w:r>
        <w:rPr>
          <w:rFonts w:ascii="Amiri" w:hAnsi="Amiri" w:eastAsia="Amiri" w:cs="Amiri"/>
          <w:color w:val="111111"/>
          <w:sz w:val="28"/>
          <w:sz w:val="28"/>
          <w:szCs w:val="28"/>
          <w:rtl w:val="true"/>
          <w:lang w:bidi="ar-SA"/>
        </w:rPr>
        <w:t>فمنها ما لا ينتقل بالموت و لا يصحّ إسقاطه و لا نقله و قد عدّ من ذلك حقّ الأبوّة و حقّ الولاية للحاكم و حقّ الاستمتاع بالزّوجة و حقّ السّبق في الرّماية قبل تمام النّضال و حقّ الوصاية و نحو ذلك و يمكن أن يقال إنّها أو جملة منها من الأحكام لا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يجوز إسقاطه و لا يصحّ نقله و لا ينتقل بالموت أيضا كحقّ الغيبة أو الشتم أو الأذيّة بإهانة أو ضرب أو نحو ذلك بناء على وجوب إرضاء صاحبه و عدم كفاية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ينتقل بالموت و يجوز إسقاطه و لا يصحّ نقله كحقّ الشّفعة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يصحّ نقله و إسقاطه و ينتقل بالموت أيضا كحقّ الخيار و حقّ القصاص و حقّ الرّهانة و حقّ التحجير و حقّ الشّرط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يجوز إسقاطه و نقله لا بعوض كحقّ القسم على ما ذكره جماعة كالعلّامة في القواعد على ما حكي عنه و الشّهيد في اللمعة حيث قال و لا يصحّ الاعتياض عن القسم بشي‌ء من المال و حكي عن الشيخ أيضا و لكن فيه ما لا يخفى فإنّه مضافا إلى ورود النّصّ به كخبر علي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لا وجه له إلّا دعوى أنّ المعوّض و هو كون الرّجل عندها أعني عند الموهوبة و هي الضّرّة للواهبة ممّا لا يقابل بالمال و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محلّ الشّكّ في صحّة الإسقاط أو النّقل أو الانتقال و عدّ من ذلك حقّ الرّجوع في العدّة الرّجعيّة و حقّ النّفقة في الأقارب كالأبوين و الأولاد و حقّ الفسخ بالعيوب في النّكاح و حقّ السّبق في إمامة الجماعة و حقّ المطالبة في القرض و الوديعة و العادية و حقّ العزل في الوكالة و حقّ الرّجوع في الهبة و حقّ الفسخ في سائر العقود الجائزة كالشّركة و المضاربة و نحوهما إلى غير ذلك و أنت خبير بأنّ جملة من ذلك من باب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تحقيق الحال في كلّ واحد من هذه المذكورات و أمثالها موكول إلى بابه و الّذي يناسب المقام بيان مقتضى القاعدة في ما لم يثبت من الخارج جواز إسقاطه أو نقله فنقول لا يخفى أنّ طبع الحقّ يقتضي جواز إسقاطه و نقله لأنّ المفروض كون صاحبه مالكا للأمر و مسلّطا عليه فالمنع إمّا تعبّدي أو من جهة قصور في كيفيّته بحسب الجعل و الأوّل واضح و الثّاني كأن يكون الحقّ متقوّما بشخص خاصّ أو عنوان خاص كحقّ التّولية في الوقف و حقّ الوصاية و نحوهما فإنّ الواقف أو الموصي جعل الشّخص الخاصّ من حيث إنّه خاصّ موردا للحقّ فلا يتعدّى عنه و كولاية الحاكم فإنّها مختصّة بعنوان خاصّ لا يمكن التّعدي عنه إلى عنوان آخر و مثل حقّ المضاجعة بالنّسبة إلى غير الزّوج و الزّوجة و كحقّ الشفعة بالنّسبة إلى غير الشّريك و هكذا فإنّ شكّ في كون شي‌ء حقّا أو حكما فلا يجوز إسقاطه و لا نقله و إن علم كونه حقّا و علم المنع التّعبدي أو كون الشّخص أو العنوان مقوما فلا إشكال أيضا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شكّ في المنع فمقتضى العمومات صحّة التّصرّفات فيه و كذا إن شكّ في كون الشخص أو النّوع مقوما بحسب الجعل الشّرعي بعد إحراز القابليّة بحسب العرف بحيث يكون الشّخص موردا عندهم لا مقوما فإنّ مقتضى العمومات من قوله تعالى أَوْفُوا بِالْعُقُودِ و أَحَلَّ اللّهُ الْبَيْعَ 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و المؤمنون عند شروطهم بل فحوى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لنّاس مسلّطون على أموالهم و نحو ذلك صحّة التّصرّفات فيه بعد فرض صدق عناوينها نعم مع الشك في إحراز القابليّة العرفيّة بحيث يرجع إلى الشّك في صدقها لا يمكن التّمسّك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ينتقل بالموت و لا يصحّ إسقاطه و لا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حقوقي كه نه با موت ذي الحق، به ورثه منتقل مي‌شود و نه با اسقاط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مي‌شود و نه با نقل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يكي از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ديگري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أبوت، حق ولايت حاكم، حق استمتاع زوج از زوجه و نظاير اين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ممكن است كسي بگويد بعض اين امثله از احكام است؛ نه حقوق ـ يا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اعتباري است در كنار حق، هرچند به نظر مي‌آيد كه ولايت، اعتباري حقي است و زير مجموعه‌ي حق قرار مي‌گيرد؛ چنان‌كه نص نهج البلاغة</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أَمَّا بَعْدُ فَقَدْ جَعَلَ اللَّهُ سُبْحَانَهُ لِي عَلَيْكُمْ حَقّاً بِوِلَايَةِ أَمْرِكُمْ وَ لَكُمْ عَلَيَّ مِنَ الْحَقِّ مِثْلُ الَّذِي لِي عَلَيْكُمْ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موارد ديگر بر آن دلالت مي‌كند ـ ولي به هر حال اگر حق باشد، قابليت اسقاط و نقل و انتقال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يجوز إسقاطه و لا يصحّ نقله و لا ينتقل بالموت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حقوقي كه قابليت اسقاط دارد امّا قابليت نقل و انتقال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الغيبة أو الشتم أو الأذيّة بإهانة أو ضرب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نظر سيد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كسي مورد غيبت واقع مي‌شود،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 بر غيبت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مغتاب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مي‌كند كه از او طلب حلّيت شود، هم‌چنين مشتوم بر شاتم حقي دارد كه شاتم طلب رضايت از او كند، مرحوم سيد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قابل اسقاط است و ذي الحق مي‌تواند بگويد من حق طلب حلّيت را اسقاط كردم، امّا قابل نقل نيست و با موت ذي الحق نيز به ورثه منتقل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غيبت ـ حداقل ـ به گونه‌ي ديگري هم مي‌توان حق را بيان كرد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حقوق مسلمان اين است كه غيبت نشود، امّا اگر كسي بگويد راضي هستم غيبت من را بكنيد و اين حق را اسقاط بكند، بنابر احتمالي غيبت جايز است، هر چند ما در بحث غيبت اين قول را نپذيرفتيم و بيان كرديم رضايت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براي ارتكاب غيبت حرام نيست، مگر اين‌كه ممكن است در مواردي موضوع غيبت را منتفي كند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آيا رضايت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حلّيت غيبت مي‌شود؟</w:t>
      </w:r>
    </w:p>
    <w:p>
      <w:pPr>
        <w:pStyle w:val="BookText"/>
        <w:rPr/>
      </w:pPr>
      <w:r>
        <w:rPr>
          <w:rFonts w:ascii="IRNazanin" w:hAnsi="IRNazanin" w:eastAsia="IRNazanin"/>
          <w:color w:val="111111"/>
          <w:sz w:val="28"/>
          <w:sz w:val="28"/>
          <w:szCs w:val="28"/>
          <w:rtl w:val="true"/>
          <w:lang w:bidi="fa-IR"/>
        </w:rPr>
        <w:t>گاهي از بعضي شنيده مي‌شود كه مي‌گويند هر كسي مرتكب غيبت من شود رضايت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برخي ـ اهل علم ـ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مي‌دهيد غيبت شما كنيم؟ يا بناست بعداً غيبت شما كنيم، راضي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رضايت، بعد از غيبت باشد معلوم است كه عمل پسنديده‌اي است، اما اگر قبل از عمل باشد آيا اين رضايت موجب سقوط حرمت غيبت مي‌شود؟</w:t>
      </w:r>
    </w:p>
    <w:p>
      <w:pPr>
        <w:pStyle w:val="BookText"/>
        <w:rPr/>
      </w:pPr>
      <w:r>
        <w:rPr>
          <w:rFonts w:ascii="IRNazanin" w:hAnsi="IRNazanin" w:eastAsia="IRNazanin"/>
          <w:color w:val="111111"/>
          <w:sz w:val="28"/>
          <w:sz w:val="28"/>
          <w:szCs w:val="28"/>
          <w:rtl w:val="true"/>
          <w:lang w:bidi="fa-IR"/>
        </w:rPr>
        <w:t xml:space="preserve">البته فرض كلام در مواردي است كه ابراز رضايت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باشد، اما در جايي كه ابراز رضايت جايز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موارد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رضايت،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كلام در مواردي است كه رضايت جايز است؛ مثلاً كسي درباره‌ي عيب دنيوي مستور خود، به بعضي مي‌گويد اگر شما اين عيب مرا بگوييد راضي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رضايت، براي جواز غيبت كافي است؟</w:t>
      </w:r>
    </w:p>
    <w:p>
      <w:pPr>
        <w:pStyle w:val="BookText"/>
        <w:rPr/>
      </w:pPr>
      <w:r>
        <w:rPr>
          <w:rFonts w:ascii="IRNazanin" w:hAnsi="IRNazanin" w:eastAsia="IRNazanin"/>
          <w:color w:val="111111"/>
          <w:sz w:val="28"/>
          <w:sz w:val="28"/>
          <w:szCs w:val="28"/>
          <w:rtl w:val="true"/>
          <w:lang w:bidi="fa-IR"/>
        </w:rPr>
        <w:t>در پاسخ اين پرسش،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مغتاب راضي است، امّا در عين حال، ناراحت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يكي از بستگانش، مال او را تصرّف كند، ناراحت مي‌شود، گريه هم مي‌كند، ولي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قيامت، به خاطر اين كار مؤاخذه‌ات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رضايت به اين معناست كه حاضر نيست به خاطر غيبت او، كسي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رضايت به اين معنا مي‌گوييم مادامي كه موضوع غيبت با وجود رضايت باقي باشد،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كند، وجهي براي سقوط حرمت آن وجود ندارد، مگر دو بيان كه بايد بررسي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از غيبت واجب است و بعضي روايات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رضايت او حرمتش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حرمت تصرّف در مال مؤمن كه اگر راضي به تصرّف باشد و اذن تصرّف بدهد، حرمتش ساقط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لايحل لأحد أن يتصرف في مال أخيه إلا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عِرض هم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لايحلّ لاحد أن يغتاب مؤمناً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وجوب استحلال براي ما ثابت نشد و آن روايات از لحاظ دلالت يا سند، تام نبود، پس از اين طريق نمي‌توانيم بگوييم با رضايت، حرمت غيبت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اين‌كه هر حق‌الناسي با اسقاط، ساقط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برخي حقوق الناس با اسقاط، ساقط مي‌شود، ولي اين كليت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خود طرف ـ ذي حق ـ هم حق ندارد ابراز رضايت كند؛ زيرا عمل مرضيّ او، موجب ذلّت و حطّ شأن او نزد مردم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عِرض مؤمن، توسط هر كسي از جمله خودش بايد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روايت به اين مضمون هست كه در بين آن‌ها روايت معتبر هم داريم،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فَوَّضَ إِلَى الْمُؤْمِنِ أُمُورَهُ كُلَّهَا وَ لَمْ يُفَوِّضْ إِلَيْهِ أَنْ يُذِلَّ نَفْسَهُ، أَلَمْ تَسْمَعْ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يَنْبَغِي أَنْ يَكُونَ عَزِيزاً وَ لَا يَكُونَ ذَلِيلًا يُعِزُّهُ اللَّهُ بِالْإِيمَانِ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كسي عيبي مخفي ـ حتي دنيايي تا چه رسد به ديني ـ داشته باشد كه ذكر آن موجب ذلّت نفس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چنين ذكري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خود صاحب عيب هم حق ندارد چنين عيبي را ابراز كند؛ مثلاً گناهي مرتكب شده است، بايد آن را بپوشاند و مخفي كند و حق ابراز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ادلّه‌ي حرمت غيبت از صورتي كه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 باشد، منصرف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بيان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 براي اين انصراف وجود ندارد و ادلّه‌ي حرمت، مادامي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عمّا ستره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باشد، شاملش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صورت اول، رضايت مغتاب نمي‌تواند موجب سقوط حرمت شود؛ زيرا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يَغتَبْ بَعضُكُم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چنين فردي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اين است كه مغتاب ناراحت هم مي‌شود، ذكر عيب مستور هم هست، پس مقوّمات غيبت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در قيامت طلبكار نيست، ولي اين مجوّز غيبت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رضايت مغتاب كاملاً از طيب خاطر باشد؛ يعني با گفتن ديگري هيچ ضربه‌اي به او نمي‌خورد و مانند آن است كه گفتن ديگري و نگفتن او ـ حداقل نسبت به شخص غيبت شونده ـ مساوي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شخصِ با روحيه‌اي است كه چند كلمه پشت‌سر او حرف زدن تأثيري در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حرمت اين فرض مشكل است؛ زيرا ـ همان‌گونه كه قبلاً گفتيم ـ ما اطلاقي در مورد غيبت نداريم و بايد قدر متيقّن‌ها را أخذ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بسياري از لغويين، تعريف غيبت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يذكر الانسان خلفه بما يسوءه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كردند؛ يعني ذكري كه طرف را ناراحت مي‌كند و فرض ما اين است كه واقعاً طيب خاطر دارد و ناراحت نمي‌شود، مشكل است ملتزم به حرمت چنين فرضي باشيم؛ چون از اول نمي‌دانيم واقعاً اين فرض مشمول غيبت مي‌شود يا 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هرچند احتياط، اجتناب از اين موارد است ولي با اين قيد، ديگر نمي‌توانيم حكم به حرمت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ينتقل بالموت و يجوز إسقاطه و لا يصحّ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حقوقي كه با موت منتقل مي‌شود و اسقاط آن هم جايز است امّا نقل آن جايز نيست، مانند حق شفعه بنابر وجهي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نقله و إسقاطه و ينتقل بالموت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حقوقي كه هم قابليت نقل و اسقاط دارد و هم با موت منتقل مي‌شود، مانند حق خيار، حق قصاص، حق رهانة، حق تحجير، حق شرط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يجوز إسقاطه و نقله لا بعوض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حقوقي كه اسقاط و نقل آن بدون عوض جايز است، مانند حق قَسْم كه زوجه حق هم‌خوابي خودش ـ در هر چهار شب يك بار ـ را مي‌تواند اسقاط كند يا به زوج بدون عوض</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كتاب النكاح، أبواب القسم و النشوز، باب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 علي بن جعفر،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مُحَمَّدِ بْنِ أَحْمَدَ الْعَلَوِيِّ عَنِ الْعَمْرَكِيِّ عَنْ عَلِيِّ بْنِ جَعْفَرٍ عَنْ أَخِيهِ مُوسَى بْنِ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امْرَأَتَانِ قَالَتْ إِحْدَاهُمَا لَيْلَتِي وَ يَوْمِي لَكَ يَوْماً أَوْ شَهْراً أَوْ مَا كَانَ أَ يَجُوزُ ذَلِكَ قَالَ إِذَا طَابَتْ نَفْسُهَا وَ اشْتَرَى ذَلِكَ مِنْهَا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عَلِيُّ بْنُ جَعْفَرٍ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عَلِيِّ بْنِ الْحَكَمِ عَنْ مُوسَى بْنِ بَكْرٍ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فَلَهَا مَا لِلْمَرْأَةِ مِنَ النَّفَقَةِ وَ الْقِسْمَةِ وَ لَكِنَّهُ إِنْ تَزَوَّجَ امْرَأَةً فَخَافَتْ مِنْهُ نُشُوزاً وَ خَافَتْ أَنْ يَتَزَوَّجَ عَلَيْهَا أَوْ يُطَلِّقَهَا فَصَالَحَتْ مِنْ حَقِّهَا عَلَى شَيْ‌ءٍ مِنْ نَفَقَتِهَا أَوْ قِسْمَتِهَا فَإِنَّ ذَلِكَ جَائِزٌ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بنابر نظر بعضي ـ منتقل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محلّ الشّكّ في صحّة الإسقاط أو النّقل أو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حقوقي كه در صحت اسقاط و نقل و انتقال آن شك وجود دارد، مانند حق رجوع در عدّه‌ي</w:t>
      </w:r>
      <w:bookmarkStart w:id="301" w:name="pg2092_29804"/>
    </w:p>
    <w:p>
      <w:pPr>
        <w:pStyle w:val="BookText"/>
        <w:rPr/>
      </w:pPr>
      <w:bookmarkEnd w:id="301"/>
      <w:r>
        <w:rPr>
          <w:rFonts w:ascii="Amiri" w:hAnsi="Amiri" w:eastAsia="Amiri" w:cs="Amiri"/>
          <w:color w:val="111111"/>
          <w:sz w:val="28"/>
          <w:sz w:val="28"/>
          <w:szCs w:val="28"/>
          <w:rtl w:val="true"/>
          <w:lang w:bidi="ar-SA"/>
        </w:rPr>
        <w:t xml:space="preserve">رجعيه، حق نفقه‌ي أقارب مثل ابوين و اولاد، حق فسخ به عيوب در نكاح، حق سبق در امامت جماعت براي امام راتب، حق مطالبه در قرض و وديعه، حق عزل در وكالت، حق رجوع در هبه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مرحوم سيد اين تقسيم‌بندي را بر اساس بعضي فتاوا انجام داده‌اند، امّا اين‌كه اين تقسيم‌بندي درست است يا نه و مثال‌هايي كه ذكر شد تحت آن اقسام است يا نه، بايد در جاي خود با بررسي ادلّه‌ي هر يك از اين حقوق و يا با رجوع به ساير امارات، آن را مشخص كرد و ما فعلاً در صدد بيان آن نيستيم</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535551_3650668749"/>
      <w:bookmarkStart w:id="303" w:name="_Toc115"/>
      <w:bookmarkEnd w:id="302"/>
      <w:r>
        <w:rPr>
          <w:rtl w:val="true"/>
        </w:rPr>
        <w:t>شك در قابليت اسقاط و نقل و انتقال حق</w:t>
      </w:r>
      <w:bookmarkEnd w:id="303"/>
    </w:p>
    <w:p>
      <w:pPr>
        <w:pStyle w:val="Heading5"/>
        <w:numPr>
          <w:ilvl w:val="4"/>
          <w:numId w:val="1"/>
        </w:numPr>
        <w:rPr/>
      </w:pPr>
      <w:bookmarkStart w:id="304" w:name="__RefHeading___Toc4535553_3650668749"/>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بعد از احراز اين‌كه اعتباري به نحو حق است، اگر شك شود از حقوقي است كه قابل اسقاط و نقل و انتقال است يا حق محض است كه قابليت فعلي اسقاط و نقل و انتقال را ندارد، مرجع، اطلاق دليل حق است كه با تمسك به اطلاق مي‌توان گفت حتي بعد از اسقاط و نقل نيز آن حق براي ذي الحق باقي است و در واقع اسقاط و نقل نشده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دليل اثبات حق اطلاق نداشت بايد ببينيم عنوان، مقوّم موضوع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مقوّم موضوع باشد ـ مانند حق ولايت كه براي مجتهد عادل وضع شده و اين عنوان مقوّم ولايت است و غير مجتهد عادل نمي‌تواند ولايت داشته باشد، يا حق وصايت كه قوامش به شخص وصي است ـ معلوم است كه نمي‌تواند به ديگران منتقل كند</w:t>
      </w:r>
      <w:r>
        <w:rPr>
          <w:rFonts w:eastAsia="IRNazanin" w:cs="IRNazanin"/>
          <w:color w:val="111111"/>
          <w:sz w:val="28"/>
          <w:szCs w:val="28"/>
          <w:rtl w:val="true"/>
          <w:lang w:bidi="fa-IR"/>
        </w:rPr>
        <w:t>.</w:t>
      </w:r>
      <w:r>
        <w:rPr>
          <w:rStyle w:val="FootnoteAnchor"/>
          <w:rtl w:val="true"/>
        </w:rPr>
        <w:footnoteReference w:id="144"/>
      </w:r>
      <w:bookmarkStart w:id="306" w:name="pg2092_29806"/>
    </w:p>
    <w:p>
      <w:pPr>
        <w:pStyle w:val="BookText"/>
        <w:rPr/>
      </w:pPr>
      <w:bookmarkEnd w:id="306"/>
      <w:r>
        <w:rPr>
          <w:rFonts w:ascii="IRNazanin" w:hAnsi="IRNazanin" w:eastAsia="IRNazanin"/>
          <w:color w:val="111111"/>
          <w:sz w:val="28"/>
          <w:sz w:val="28"/>
          <w:szCs w:val="28"/>
          <w:rtl w:val="true"/>
          <w:lang w:bidi="fa-IR"/>
        </w:rPr>
        <w:t>امّا اگر دليل اثبات حق اطلاق نداشت و عنوان نيز مقوّم موضوع نبود و فرضاً دليل ديگري هم وجود نداشت، آن‌گاه مي‌توان با تمسك به اصل عملي مانند استصحاب عدم تأثير اسقاط و عدم تحقق نقل ـ كه اصل سببي است ـ يا استصحاب بقاء حق ـ كه اصل مسببي است ـ حكم به بقاء حق براي ذي الحق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استصحاب عدم تأثير موت در انتقال، حكم به عدم انتقال به ورثه بعد از موت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مهم بررسي اين مسأله است كه اگر حقي عرفي و عقلايي نيز بود و در نظر عرف قابل نقل بود و عنوان هم مقوّم موضوع نبود و دليل تعبدي نيز بر منع وجود نداشت، آيا مي‌توان با تمسك به اطلاقات و عموماتي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نقل را شرعاً براي آن اثبات كرد تا نوبت به مرحله‌ي رجوع به اصول عمليه نرسد يا خير؟</w:t>
      </w:r>
    </w:p>
    <w:p>
      <w:pPr>
        <w:pStyle w:val="Heading5"/>
        <w:numPr>
          <w:ilvl w:val="4"/>
          <w:numId w:val="1"/>
        </w:numPr>
        <w:rPr/>
      </w:pPr>
      <w:bookmarkStart w:id="307" w:name="__RefHeading___Toc4535555_3650668749"/>
      <w:bookmarkStart w:id="308" w:name="_Toc117"/>
      <w:bookmarkEnd w:id="307"/>
      <w:r>
        <w:rPr>
          <w:rtl w:val="true"/>
        </w:rPr>
        <w:t>تمسّك به عمومات براي اثبات قابليت نقل</w:t>
      </w:r>
      <w:bookmarkEnd w:id="30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مورد پذيرش عقلاء مانند حق تحجير</w:t>
      </w:r>
      <w:r>
        <w:rPr>
          <w:rStyle w:val="FootnoteAnchor"/>
          <w:rtl w:val="true"/>
        </w:rPr>
        <w:footnoteReference w:id="145"/>
      </w:r>
      <w:r>
        <w:rPr>
          <w:rFonts w:ascii="Amiri" w:hAnsi="Amiri" w:eastAsia="Amiri" w:cs="Amiri"/>
          <w:color w:val="111111"/>
          <w:sz w:val="28"/>
          <w:sz w:val="28"/>
          <w:szCs w:val="28"/>
          <w:rtl w:val="true"/>
          <w:lang w:bidi="ar-SA"/>
        </w:rPr>
        <w:t>، خيار شرط</w:t>
      </w:r>
      <w:r>
        <w:rPr>
          <w:rStyle w:val="FootnoteAnchor"/>
          <w:rtl w:val="true"/>
        </w:rPr>
        <w:footnoteReference w:id="146"/>
      </w:r>
      <w:r>
        <w:rPr>
          <w:rFonts w:ascii="IRNazanin" w:hAnsi="IRNazanin" w:eastAsia="IRNazanin"/>
          <w:color w:val="111111"/>
          <w:sz w:val="28"/>
          <w:sz w:val="28"/>
          <w:szCs w:val="28"/>
          <w:rtl w:val="true"/>
          <w:lang w:bidi="fa-IR"/>
        </w:rPr>
        <w:t xml:space="preserve">، خيار غبن و هر حقي كه عقلاء آن را به عنوان حق در ميان خود پذيرفته‌اند ـ چه حقوقي كه عقلاء خود اختراع كرده‌اند و مورد امضاء شارع قرار گرفته يا حقوقي كه شارع اختراع كرده و عقلاء آن را در ميان خود پذيرفته‌اند ـ در صورتي كه عرفاً قابليت نقل به وسيله‌ي نواقلي مانند بيع، هبه،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آيا مي‌توان با تمسك به عموماتي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w:t>
      </w:r>
    </w:p>
    <w:p>
      <w:pPr>
        <w:pStyle w:val="BookText"/>
        <w:rPr/>
      </w:pPr>
      <w:r>
        <w:rPr>
          <w:rFonts w:ascii="Amiri" w:hAnsi="Amiri" w:eastAsia="Amiri" w:cs="Amiri"/>
          <w:color w:val="111111"/>
          <w:sz w:val="28"/>
          <w:sz w:val="28"/>
          <w:szCs w:val="28"/>
          <w:rtl w:val="true"/>
          <w:lang w:bidi="ar-SA"/>
        </w:rPr>
        <w:t>تَرَاضٍ</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حَفْصِ بْنِ الْبَخْتَرِيِّ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عَلِيِّ بْنِ إِبْرَاهِيمَ مِثْلَهُ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 الْيَمِينُ عَلَى الْمُدَّعَى عَلَيْهِ وَ الصُّلْحُ جَائِزٌ بَيْنَ الْمُسْلِمِينَ إِلَّا صُلْحاً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 صَفْوَانَ بْنِ يَحْيَى عَنْ مَنْصُورٍ بُزُرْجَ عَنْ عَبْدٍ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امْرَأَةً ثُمَّ طَلَّقَهَا فَبَانَتْ مِنْهُ فَأَرَادَ أَنْ يُرَاجِعَهَا فَأَبَتْ عَلَيْهِ إِلَّا أَنْ يَجْعَلَ لِلَّهِ عَلَيْهِ أَنْ لَا يُطَلِّقَهَا وَ لَا يَتَزَوَّجَ عَلَيْهَا فَأَعْطَاهَا ذَلِكَ ثُمَّ بَدَا لَهُ فِي التَّزْوِيجِ بَعْدَ ذَلِكَ فَكَيْفَ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وَ مَا كَانَ يُدْرِيهِ مَا يَقَعُ فِي قَلْبِهِ بِاللَّيْلِ وَ النَّهَارِ قُلْ لَهُ فَلْيَفِ لِلْمَرْأَةِ بِشَرْطِهَا فَإِنَّ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مُحَمَّدِ بْنِ يَحْيَى عَنْ مُحَمَّدِ بْنِ الْحُسَيْنِ عَنْ مُحَمَّدِ بْنِ إِسْمَاعِيلَ بْنِ بَزِيعٍ عَنْ مَنْصُورٍ بُزُرْجَ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 نقل شرعي را نيز اثبات كرد؟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سؤال در جايي است كه دليل تعبدي بر عدم نقل وجود نداشته و موضوع حق، قائم به شخص ذي الحق يا عنوان خاص نباشد؛ يعني مثل حق ولايت، حق وصايت، حق توليت يا حق مضاجعت نيست كه قائم به شخص ذي الحق يا عنوان خاص باشد</w:t>
      </w:r>
      <w:r>
        <w:rPr>
          <w:rFonts w:eastAsia="Amiri" w:cs="Amiri" w:ascii="Amiri" w:hAnsi="Amiri"/>
          <w:color w:val="111111"/>
          <w:sz w:val="28"/>
          <w:szCs w:val="28"/>
          <w:rtl w:val="true"/>
          <w:lang w:bidi="ar-SA"/>
        </w:rPr>
        <w:t>.</w:t>
      </w:r>
      <w:bookmarkStart w:id="309" w:name="pg2092_29810"/>
    </w:p>
    <w:p>
      <w:pPr>
        <w:pStyle w:val="BookText"/>
        <w:rPr/>
      </w:pPr>
      <w:bookmarkEnd w:id="309"/>
      <w:r>
        <w:rPr>
          <w:rFonts w:ascii="Amiri" w:hAnsi="Amiri" w:eastAsia="Amiri" w:cs="Amiri"/>
          <w:color w:val="111111"/>
          <w:sz w:val="28"/>
          <w:sz w:val="28"/>
          <w:szCs w:val="28"/>
          <w:rtl w:val="true"/>
          <w:lang w:bidi="ar-SA"/>
        </w:rPr>
        <w:t>اهميت بحث</w:t>
      </w:r>
    </w:p>
    <w:p>
      <w:pPr>
        <w:pStyle w:val="BookText"/>
        <w:rPr/>
      </w:pPr>
      <w:r>
        <w:rPr>
          <w:rFonts w:ascii="IRNazanin" w:hAnsi="IRNazanin" w:eastAsia="IRNazanin"/>
          <w:color w:val="111111"/>
          <w:sz w:val="28"/>
          <w:sz w:val="28"/>
          <w:szCs w:val="28"/>
          <w:rtl w:val="true"/>
          <w:lang w:bidi="fa-IR"/>
        </w:rPr>
        <w:t xml:space="preserve">اين بحث از اهميت بسيار بالايي در فقه برخوردار است؛ چراكه اگر تمسك به عمومات براي اثبات قابليات جايز باشد، راه براي تصحيح بسياري از عقود باز مي‌شود، هر چند بعض شروط آن شرعاً مورد شك باشد؛ به عنوان مثال در شك در امكان شرعي نقل مصحف يا عبد مسلم به كافر، شك در امضاء شرعي معاملات صبي، شك در مالكيت و امكان داد و ستد شخصيت حقوقي شرعاً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با تمسك به عمومات همه‌ي اين‌ها را تصحيح كرد، البته به شرطي كه قابليت عرفي آن احراز شده باشد</w:t>
      </w:r>
      <w:r>
        <w:rPr>
          <w:rFonts w:eastAsia="IRNazanin" w:cs="IRNazanin"/>
          <w:color w:val="111111"/>
          <w:sz w:val="28"/>
          <w:szCs w:val="28"/>
          <w:rtl w:val="true"/>
          <w:lang w:bidi="fa-IR"/>
        </w:rPr>
        <w:t>.</w:t>
      </w:r>
    </w:p>
    <w:p>
      <w:pPr>
        <w:pStyle w:val="Heading4"/>
        <w:numPr>
          <w:ilvl w:val="3"/>
          <w:numId w:val="1"/>
        </w:numPr>
        <w:rPr/>
      </w:pPr>
      <w:bookmarkStart w:id="310" w:name="__RefHeading___Toc4535557_3650668749"/>
      <w:bookmarkStart w:id="311" w:name="_Toc118"/>
      <w:bookmarkEnd w:id="310"/>
      <w:r>
        <w:rPr>
          <w:rtl w:val="true"/>
        </w:rPr>
        <w:t>موضع بزرگان در اين مسأله</w:t>
      </w:r>
      <w:bookmarkEnd w:id="311"/>
    </w:p>
    <w:p>
      <w:pPr>
        <w:pStyle w:val="Heading5"/>
        <w:numPr>
          <w:ilvl w:val="4"/>
          <w:numId w:val="1"/>
        </w:numPr>
        <w:rPr/>
      </w:pPr>
      <w:bookmarkStart w:id="312" w:name="__RefHeading___Toc4535559_3650668749"/>
      <w:bookmarkStart w:id="313" w:name="_Toc119"/>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محقق اصفهاني</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إن كان منشأ الشك مع القطع بكونه حقا احتمال كونه سنخ حق له الإباء عن الاسقاط و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أنّه مع إحراز القابلية عرفا يتمسك بإطلاق دليل الصلح، لنفوذ الصلح على سقوطه و نقله، أو بعموم أدلة الإرث لانتقاله، و ليس من التمسك بعموم 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ادعا كرده 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لأصحابنا نص في جواز إقراض الجواري، و لا أعرف لهم فيه فتيا، و الذي يقتضيه الأصول أنه على الإباحة، و يجوز ذلك سواء كان ذلك من أجنبي أو من ذي رحم لها، و متى أقرضها ملكها المستقرض بالقرض، و يجوز له وطؤها إن لم تكن ذات رحم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داود، و محمد بن جرير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الإباحة، و الحظر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الأخبار التي رويت في جواز القرض و الحث عليه عامة في جميع الأشياء،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روي عن النبي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القرض عقد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و قال شيخنا أبو جعفر في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العصير ممّن يجعله خمرا، مطلقا مكروه، و ليس بفاسد، و بيعه ممّن يعلم أنّه يجعله خمرا حرام، و لا يبطل البيع، لما روي عن النبي عليه السّلام أنّه لعن الخمر و 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الحكم فيمن يبيع شيئا يعص اللّه به، من قتل مؤمن، أو قطع طريق، و ما أشبه ذلك، هذا آخر كلام شيخنا في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يقوى عندي، لأنّ العقد لا دليل على بطلانه،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انضمام هذا الشرط الفاسد الباطل إليه، مما يفسده، بل يبطل الشرط، و يصح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 في شرح مختصر النافع،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بيع و لمّا يختبر، فقولان،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الشيخان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باطل، و تردد فيه المتأخّر،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لم يشهد طعمه و لا وصف البائع، فمع عدم الوصف و الطعم، فالبيع باطل، فامّا مع الوصف يصحّ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يعتبر فيه ما يعتبر في بيع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بالوصف، لا يكون في الأعيان المشاهدة المرئيّة فلا بد فيها من الشّم أو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انعقاد البيع و صحته، و يؤيّده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وَ أَحَلَّ اللّهُ الْبَيْعَ فان وردت رواية بالبطلان، فليقل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بالبطلان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الكفالة يصحّ دخول الخيار فيه، فإن شرط الخيار فيها مدّة معيّنة، صحّ؛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بالوفاء بالعقد، و إنّما وقع العقد على هذا الشرط، و ليس منافياً لمقتضاه، كما لا ينافي غيره من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في حل مشكلات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اشتراط تقديم الإيجاب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من حيث إنّ الأصل بقاء الملك على مالكه إلّا مع تعيّن السبب المزيل، و لم يثبت عند تقديم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عند تقديمه عقد، و الأصل فيه الصحّة، و لقوله تعالى أَوْفُوا بِالْعُقُودِ و هو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 في شرح مشكلات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زوجت المريضة نفسها فالأقرب الصحة و عدم اشتراط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القرب عموم قوله تعالى وَ أَنْكِحُوا الْأَيامى مِنْكُمْ و عموم قوله عز و جل أَوْفُوا بِالْعُقُودِ و ان النص انما جاء في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اكتساب لوجوب المهر و النفقة لها و النكاح لا يوجب عليها مالا بخلاف الذكر لانه يثبت عليه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مشاركتهما في الحكم لمشاركتهما في علته و هي مزاحمة الوارث في الميراث و الأصح الأول بل لا وجه لهذا الاحتمال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 و حصلت جملة شرائطه الا أنه شرط عوده اليه عند الحاجة فهل يبطل بذلك أو يكون صحيحا و له شرطه، قال المرتضى بالثاني، و قال انه 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العلامة في المختلف عن المفيد و الشيخ في النهاية و القاضي و سلار، و اختاره و احتج له بالأصل و بقوله تعالى أَوْفُوا بِالْعُقُودِ و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أهلها، رواه محمد بن الحسن الصفار عنه 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في شرح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الحمام جنس على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الحج ضابط الحمام، و منشأ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أن مقوليته على ما تحته مقولية النوع على الأصناف، أم الجنس على الأنواع، و الوقوف على الذاتيات عزيز، و لا قاطع من قبل الشرع على واحد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صحة البيع الجاري على بعض ببعض،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الحرام و الحلال إلّا غلب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باتحاد الجنس أقرب إلى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 الصيغة اللفظ العربي؟ الأقرب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بأن الإطلاق محمول على المتعارف من العربي، و لأن هذا من العقود اللازمة، فيتوقف لزومه على العربية، لأصالة العدم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صدق العقد بالعجمية مع إمكان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الحمام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الحجّ تعريف الحمام على اختلاف فيه، و أنّ الفخاتي و الورشان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الخلاف هنا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يحصل الفرق بين أفراد الحمام و أفراد البقر بالنسبة إلى الجاموس، فإنّه قد ثبت شرعا أنّهما نوع واحد، و من ثمَّ ضمّ أحدهما إلى الآخر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قوله تعالى أَوْفُوا بِالْعُقُودِ يقتضي جواز بيع بعضها ببعض كيف كان إلى أن يتحقّق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 في شرح إرشاد الأذهان،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ان يتولى الوليطرفي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كلامهم عدم الخلاف في ذلك، بل ادعى الإجماع في المنتهى عن ابن إدريس، و يفهم الخلاف في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فللأب و الجد ان يشتري مال ولده لنفسه، و يشتري له من نفسه، بل في النكاح أيضا بأن يزوج جارية ولده من صبي ولده الآخر، و كذا الوكيل الولي ان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الخلاف في الوكيل، بان يكون شخص واحد وكيل البائع و المشتري معا و يوقع العقد، أو يكون وكيلا لأحدهما و يوقعه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الوصي بأن يوقع العقد لنفسه من مال الطفل، أو يكون وليا لأطفال يشتري للبعض من 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 أدلة جواز العقود و الإيفاء بها يدل على الجواز، لصدق العقد عليه من غير نزاع، فيكون تحت أَوْفُوا بِالْعُقُودِ، و أَحَلَّ اللّهُ الْبَيْعَ من غير نزاع، و لانه عقد صدر من أهله في محله مع الشرائط، فيصح، و الأصل عدم شرط آخر، و عدم كونه من شخص واحد مانعا، و عدم اشتراط التعدد، و لان الغرض الرضا لا غير لما مرّ، عدم مانعية الوحدة و عدم اشتراط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الميرزا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المراد من الآية الكريمة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أَوْفُوا بِالْعُقُودِ يجب الوفاء بكلّ عهد موثّق بينكم و بين اللّه، كالنذر و أشباهه، أو بين أنفسكم بعضكم مع بعض، كالبيع و أشباهه، أو بين أنفسكم مع أنفسكم، كالالتزامات و الاشتراطات على النفس من غير جهة النذر، أو من اللّه إليكم، كالإيمان به في عالم الذرّ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وجوب الوفاء بكلّ عهد موثّق، و هو المسمّى بالعقد، خرج ما خرج بالدليل، كالشركة و المضاربة، فإنّه و إن كان صحيحا بسبب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و داخل تحت عموم الآية، و لكنّه ليس بلازم بسبب الإجماع و غيره، و كالمغارسة و شركة الأبدان، فإنّها ممنوعة رأسا بدليل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يندرج في التجارة عن تراض تثبت صحّته منه و لزومه بهذه الآية، و ما لا يندرج فيه كالطلاق بعوض إن قلنا إنّه إيقاع، لا أنه تجارة ثبت صحّته منه و لزومه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الصحّة و اللزوم معا في جميع العقود بالآية، خرج ما خرج من الصحّة و اللزوم المستفادين من تلك الآية،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ذكروه في بعض المقامات من المنع من جهة أنّ العقود من الوظائف الشرعية، و موقوف على التوظيف، و أنّه لم يرد عليه نصّ بالخصوص، مثل ما ذكره في المسالك في المغارسة، فإمّا غفلوا عن عموم الآية، أو منعوا انصراف عمومها إليه، و لذلك تفطّن بعضهم لذلك، و ردّ بمنع عدم التوظيف؛ مستندا بأنّ عدم ورود النصّ الخاصّ لا يدلّ على عدم التوظيف؛ لثبوته من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حقّ شكّ في قبوله للنّقل شرعا جاز التّمسك بقبوله له بعموم أَوْفُوا بِالْعُقُودِ و تجارة عن تراض و أحلّ اللّه البيع بعد تعلّق البيع به و كذا تعلّق سائر المعاملات به عرفا و تحقّق عناوين البيع و التجارة و العقد الّتي هي عناوين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 في أحكام القرآن، ص</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أيضا فيه عموم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كون الرهن بدون القبض عقدا شرعيّا متلقّى منه داخلا تحته غير معلوم و لا مظنون، مع ما ذكرناه من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للكاظمي،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ثبت بالشرع كونه وثيقة شرعية، بالإجماع و ظاهر الآية و الخبر السابق هو الرهن المقبوض و لم يثبت في غيره، فيبقى على الأصل الذي هو العدم، و لا يكفي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لا نسلم أن الرهن بدون القبض عقد شرعي يجب الوفاء به لعدم ظهور ثبوته من الشرع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ان كان المراد العقود الصحيحة فلا نسلم صحة العقد الواقع بدون القبض، و كون الأصل فيه ذلك غير ظاهر، فإنه يعتبر فيه شروط زائدة عليه، و ليس حصولها معلوما و لا مظنونا بدون اعلام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الأمر بالوفاء بالعقد يشمله، إشارة إلى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بالاتفاق على ان المراد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الصحيحة، و الا لتناول العقد حال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مجمع الفائدة و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العقد من العقود الجائزة قطعا، فكيف يناسبه الوجوب و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شمول هذا، و أَوْفُوا بِالْعُقُودِ و غيره للعقد الجائز،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بما يقتضيه العقد، إن كان اللزوم فباللزوم، و إن كان الجواز فبالجواز، و غير ذلك ممّا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فيما يقتضيه عقد الشركة، فلا يمكن الإثبات بمجرّد أَوْفُوا بِالْعُقُودِ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 بنى على ما هو معناه لغة، أيّ عقد عاقد تم بأيّ نحو اخترعتم و تخيّلتم و أحدثتم يجب الوفاء، و يصير حكما شرعيّا و داخلا في الدين، و شرعا من شرع خير المرسلين من غير حدّ و ضبط، يلزم أن لا يكون العقود و المعاملات على النهج المقرّر في الفقه و المسلّم عند الفقهاء، بل يلزم عدم الانضباط في المعاملات أصلا، فتأمّل فيه،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خرج بالإجماع و غيره من الأدلّة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التأمّل في صحّة هذا القدر من الإخراج و التخصيص، كما أشرنا، و مع ذلك يشكل رفع اليد عن الاستدلال بها في المسائل الخلافيّة، لأنّ المدار في الفقه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ببطلان الاستدلال بها على صحّة المعاملة الّتي اخترعت من المتعاملين، و صحّة الاستدلال بها على صحّة البيع اللغوي و العرفي، و كذلك صحّة الهبة اللغويّة و العرفيّة، و الصلح اللغوي و العرفي، و الإجازة اللغوية و العرفيّة، و غير ذلك من العقود الّتي كانت متعارفة حين نزول الآية، لأنّ الخطاب مختصّ بالحاضرين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الحقّ و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العقود المحقّقة و المتعارفة و المتداولة يفهم جزما، أمّا الفرضيّة و التقديريّة، ففهمها ربّما لا يخلو عن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تسليم كون مثل ذلك عقداً أنّا نشكّ في دخوله تحت عموم قوله سبحانه أَوْفُوا بِالْعُقُودِ و إن كان للعموم لغة بناءً على عدم حملها عليه من حيث خروج أكثر العقود منها إجماعاً، فيكون الإجماع قرينة على كون العقود الّتي أمرنا بالوفاء بها هي كلّ ما كان متداولًا في زمن الخطاب لا مطلقاً، و كون ما نحن فيه من تلك غير معلوم، فلم يصل إلينا ما يدلّ عليه أصلًا، فلزم الرجوع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حقّقناه من الأصل و غيره يظهر وجوب الإتيان بكلّ ما اختلف في اعتباره هنا بل العقود مطلقاً، كالعربيّة و الماضوية و تقديم الإيجاب على القبول و غير ذلك، وفاقاً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لآخرين، فاكتفوا بمجرّد الإيجابين، إمّا مطلقاً، أو مع اعتبار بعض ما مرّ لا كلّاً، التفاتاً إلى أنّه عقد فيشمله عموم ما دلّ على لزوم الوفاء به، كقوله سبحانه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إذ بعد تسليم كون مثل ذلك عقداً يحصل الشك في دخوله في الآية جدّاً و إن كانت للعموم لغة، بناءً على عدم إمكان حملها عليه، من حيث خروج أكثر العقود منها على هذا التقدير إجماعاً، فليس مثله حجّة، فيكون الإجماع حينئذٍ قرينة على كون المراد بالعقود المأمور بالوفاء بها كلّاً ما تداول في زمان الخطاب لا مطلقاً، و دخول المفروض فيه غير معلوم جدّاً و لم يصل إلينا ما يدلّ عليه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للمجاهد، سيد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المعاملة الغير المنهي عنها الصادرة عن البالغين الأصيلين المشتملة على الإيجاب و القبول اللفظيين لا يخلو إما أن تكون مما قام الدليل الشّرعي على صحته أو مما قام الدليل الشرعي على فساده أو مما لم يقم الدليل الشرعي على صحته و لا على فساده فإن كانت من الأولين فالحكم فيها واضح و إن كانت من الثاني فلا بد من الحكم بفسادها نظرا إلى ما قدمناه من أن الأصل في المعاملات الفساد اللهم إلا أن يدعى أن الأصل في خصوص محل الفرض الصحة التفاتا إلى عموم قوله تعالى يا أَيُّهَا الَّذِينَ آمَنُوا أَوْفُوا بِالْعُقُودِ لأن الأمر بالوفاء لا يتحقق إلا مع الصحة دون الفساد كما صرح به جدي قدس سره فقال لو لم يكن صحيحة شرعا لما أمر بوجوب الوفاء لأنه ظاهر في الإمضاء و التقرير انتهى و يظهر من المقدس الأردبيلي في زبدة البيان و السيوري في كنز العرفان و غيرهما المصير إلى الأصل المذكور للآية الشريفة قال جدي قدس سره إن المدار في تصحيح كثير من المعاملات بل كل المعاملات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والدي العلامة دام ظله العالي في الرياض إجماله و عدم التمسك به في شي‌ء مما عدا محل الوفاق مخالف لسيرة العلماء و طريقتهم المسلوكة بينهم بلا خلاف يظهر في ذلك أصلا من جهة استنادهم إليه في محل النزاع و الوفاق انتهى و قد يقال الآية الشريفة لا تنهض لإثبات الأصل المذكور لوجوه منها ما ذكره جدي قدس سره فقال إنه تعارف الآن أن العلماء يستدلون على صحة العقود الخلافية بقوله تعالى أَوْفُوا بِالْعُقُودِ و لا يخلو عن إشكال لأنه إن بني على معناه اللّغوي أي أيّ عقد عاقدتم بأيّ نحو اخترعتم و تخيلتم و أحدثتم يجب الوفاء به و يصير حكما شرعيا و داخلا في دين الرسول صلى اللّه عليه و آله و شرعا من شرعه من غير حدّ و ضبط و حصر فمع أنه لا يخلو عن حزازة ظاهرة يلزم أن لا يكون المعاملات و عقودها على النهج المقرر في الفقه و المسلم عند الفقهاء من انحصارها شرعا في البيع و الصلح و الهبة و الإجارة و غيرها من المعاملات المعهودة المضبوطة المقررة المعروفة المثبتة في كتب الفقه بل يلزم عدم الانضباط شرعا في المعاملات أصلا و رأسا و عدم الانحصار في كيفية و نحو ذلك و إن بني على أنه خرج ما خرج بالإجماع أو النص و بقي الباقي لزم التخصيص الذي لا يرضى به المحققون لخروج الأكثر بل الباقي في جنب الخارج في غاية القلة بل بمنزلة العدم و إن بني على أن المراد العقود المتحققة الموجودة المتداولة في ذلك الزمان يشكل الاستدلال لأنه فرع ثبوت التداول و التعارف انتهى و قد تبعه والدي العلامة دام ظله العالي فيما أشار إليه بقوله و إن بني على أنه خرج ما خرج بالإجماع إلى آخره و فيما أشار إليه بقوله و إن بني على أن المراد العقود المتحققة و منها ما ذكره بعض الأجلة و قال و من الظاهر أن وجوب الوفاء إنما يترتب على العقد الصحيح و حينئذ فلا بد أولا من النظر في العقد صحة و بطلانا ليتمكن من ترتب وجوب الوفاء عليه فالاستناد إلى هذا الاستدلال بهذا العموم قبل النظر في العقد كما ذكرنا مجازفة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الأيام في بيان قواعد الأحكام،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عند الفقهاء الاستدلال بهذه الآية الكريمة، في تصحيح العقود، و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يجعلون الأصل في كل عقد عرفيّ، و كل إيجاب و قبول،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استشكل جماعة في دلالتها، فاللازم تحقيق مدلولها، حتى تعلم دلالتها، و عدمها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جميع ذلك ظهر ضعف التمسك بتلك الآية الشريفة في إثبات لزوم بعض ما يعدّونه عقدا في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انحصر الدليل على أصالة لزوم كل عقد بتلك الآية، فتكون تلك الأصالة غير ثابتة، بل الأصل عدم اللزوم، إلّا أن يثبت لزوم عقد بدليل خاص، كالبيع و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و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تماميّت دلالت أَوْفُوا بِالْعُقُودِ بر صحّت و لزوم اين عقود متداوله كلام طويل، و ميان علماء تنازع و تشاجر بسيار است، و حقير در عايدۀ اوّل از كتاب عوائد الأيّام مبسوط بيان كرده‌ام عدم تماميّت آن را و عدم تمسّك به آن در اثبات لزوم عقود، و بر فرض تماميّت نظر به عموم آن، تخصيص آن به ادلّۀ خاصّۀ دالّۀ بر بطلان آن عقد لازم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لكاشف الغطاء،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الملك و بين جواز النقل و التمليك في المشكوك بجواز نقله و تمليكه لأصالة العدم سواء كان النقل بمعاوضة أو مجاناً لأن النقل بأسباب شرعية فلا بد من القطع بحصول السبب و عمومات الصلح و البيع لا تدل إلا على أن القابل للنقل يجوز أن ينقل بالبيع و الصلح و أنهما سببان للنقل و ليس مساق أدلتهما كأحل الله البيع و الصلح جائز قاض بجواز بيع كل شي‌ء مشكوك بنقله و انتقاله و بالجُملة فهما مبينان للنقل لا قاضيان ببيان ما ينقل و ما لا ينقل و قد يحتمل ذلك كما أستدل بعض الفقهاء على جواز نقل المشكوك بانتقاله بعمومات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منع صحة هذه الحوالة، لعدم إطلاق في نصوص المقام يتناولها،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 انما يراد منه العقود المتعارفة، أي البيع و الصلح و الحوالة و نحوها، فلا شمول فيه للمشكوك فيه من أفرادها بعد فرض عدم إطلاق فيها يتناولها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فقهاء آن است كه با</w:t>
      </w:r>
      <w:bookmarkStart w:id="314" w:name="pg2092_29825"/>
    </w:p>
    <w:p>
      <w:pPr>
        <w:pStyle w:val="BookText"/>
        <w:rPr/>
      </w:pPr>
      <w:bookmarkEnd w:id="314"/>
      <w:r>
        <w:rPr>
          <w:rFonts w:ascii="Amiri" w:hAnsi="Amiri" w:eastAsia="Amiri" w:cs="Amiri"/>
          <w:color w:val="111111"/>
          <w:sz w:val="28"/>
          <w:sz w:val="28"/>
          <w:szCs w:val="28"/>
          <w:rtl w:val="true"/>
          <w:lang w:bidi="ar-SA"/>
        </w:rPr>
        <w:t>تمسك به عمومات مي‌توان قابليت شرعي را اثبات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كساني كه در اين‌جا خوب وارد مبحث شده و واضح سخن گفته سيد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حاشيه‌ي نفيسشان بر مكاسب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محققين بعد از ايشان هم عده‌اي به دفاع از كلام سيد و عده‌اي به نقد كلام سيد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نقد كلام سيد پرداخته و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اشكال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ولي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كلام سيد يزدي برخاسته و اشكال محقق اصفهاني و سيد خويي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داده، هر چند در آخر خودشان اشكال ديگري وارد كرده‌اند</w:t>
      </w:r>
      <w:r>
        <w:rPr>
          <w:rFonts w:eastAsia="IRNazanin" w:cs="IRNazanin"/>
          <w:color w:val="111111"/>
          <w:sz w:val="28"/>
          <w:szCs w:val="28"/>
          <w:rtl w:val="true"/>
          <w:lang w:bidi="fa-IR"/>
        </w:rPr>
        <w:t>.</w:t>
      </w:r>
    </w:p>
    <w:p>
      <w:pPr>
        <w:pStyle w:val="Heading5"/>
        <w:numPr>
          <w:ilvl w:val="4"/>
          <w:numId w:val="1"/>
        </w:numPr>
        <w:rPr/>
      </w:pPr>
      <w:bookmarkStart w:id="315" w:name="__RefHeading___Toc4535561_3650668749"/>
      <w:bookmarkStart w:id="316" w:name="_Toc120"/>
      <w:bookmarkEnd w:id="315"/>
      <w:r>
        <w:rPr>
          <w:rtl w:val="true"/>
        </w:rPr>
        <w:t xml:space="preserve">بيان سيد يزدي قدس سره </w:t>
      </w:r>
      <w:r>
        <w:rPr>
          <w:rtl w:val="true"/>
        </w:rPr>
        <w:t xml:space="preserve">- </w:t>
      </w:r>
      <w:r>
        <w:rPr>
          <w:rtl w:val="true"/>
        </w:rPr>
        <w:t>در تمسّك به عمومات براي اثبات قابليات</w:t>
      </w:r>
      <w:bookmarkEnd w:id="316"/>
    </w:p>
    <w:p>
      <w:pPr>
        <w:pStyle w:val="Heading6"/>
        <w:numPr>
          <w:ilvl w:val="5"/>
          <w:numId w:val="1"/>
        </w:numPr>
        <w:rPr/>
      </w:pPr>
      <w:bookmarkStart w:id="317" w:name="__RefHeading___Toc4535563_3650668749"/>
      <w:bookmarkStart w:id="318" w:name="_Toc121"/>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 xml:space="preserve">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الّذي يناسب المقام بيان مقتضى القاعدة في ما لم يثبت من الخارج جواز إسقاطه أو نقله فنقول لا يخفى أنّ طبع الحقّ يقتضي جواز إسقاطه و نقله لأنّ المفروض كون صاحبه مالكا للأمر و مسلّطا عليه فالمنع إمّا تعبّدي أو من جهة قصور في كيفيّته بحسب الجعل و الأوّل واضح و الثّاني كأن يكون الحقّ متقوّما بشخص خاصّ أو عنوان خاص كحقّ التّولية في الوقف و حقّ الوصاية و نحوهما فإنّ الواقف أو الموصي جعل الشّخص الخاصّ من حيث إنّه خاصّ موردا للحقّ فلا يتعدّى عنه و كولاية الحاكم فإنّها مختصّة بعنوان خاصّ لا يمكن التّعدي عنه إلى عنوان آخر و مثل حقّ المضاجعة بالنّسبة إلى غير الزّوج و الزّوجة و كحقّ الشفعة بالنّسبة إلى غير الشّريك و هكذا فإنّ شكّ في كون شي‌ء حقّا أو حكما فلا يجوز إسقاطه و لا نقله و إن علم كونه حقّا و علم المنع التّعبدي أو كون الشّخص أو العنوان مقوما فلا إشكال أيضا و إن شكّ في المنع فمقتضى العمومات صحّة التّصرّفات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إن شكّ في كون الشخص أو النّوع مقوما بحسب الجعل الشّرعي بعد إحراز القابليّة بحسب العرف بحيث يكون الشّخص موردا عندهم لا مقوما فإنّ مقتضى العمومات من قوله تعالى أَوْفُوا بِالْعُقُودِ و أَحَلَّ اللّهُ الْبَيْعَ 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و المؤمنون عند شروطهم بل فحوى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و نحو ذلك صحّة التّصرّفات فيه بعد فرض صدق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الشك في إحراز القابليّة العرفيّة بحيث يرجع إلى الشّك في صدقها لا يمكن التّمسّك بها و من ذلك ظهر أنّ ما يقال إنّ العمومات لا تثبت القابليّات مدفوع بأنّ ذلك إذا كان الشّكّ في القابليّة العرفيّة و في المقام الشّكّ إنّما هو في القابليّة الشّرعيّة و شأن العمومات إثباتها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احراز اين‌كه حقي عرفاً قابليت نقل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شك كنيم اين نقل مورد امضاء شارع قرار گرفته يا نه، با تمسك به عمومات مي‌توانيم اثبات كنيم مورد امضاء قرار گرفته و شرعاً نيز قابليت نقل دارد؛ مثلا‌ً در حق تحجير، حق خيار و بعض حقوق ديگر كه در عرف با بيع، صلح و نواقل ديگر نقل و انتقال مي‌شود، شك كنيم آيا شرعاً نيز نقل مي‌شود يا نه، مي‌توانيم با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نقل مي‌شود؛ چون همان‌طور كه مرحوم شيخ فرمودند موضوع اين عمومات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شرعيه ندارد و شارع همان معناي عرفي دارج بين عقلاء را امضاء فرموده و نهايت اين‌كه بعض افراد را تخصيص زده ـ مانند بيع غرري و ربوي ـ يا شروطي را به آن اضافه كرده است، بنابراين اگر در خروج موردي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داشتيم مي‌توانيم با تمسك به اطلاق، شك را دفع كنيم</w:t>
      </w:r>
      <w:r>
        <w:rPr>
          <w:rFonts w:eastAsia="IRNazanin" w:cs="IRNazanin"/>
          <w:color w:val="111111"/>
          <w:sz w:val="28"/>
          <w:szCs w:val="28"/>
          <w:rtl w:val="true"/>
          <w:lang w:bidi="fa-IR"/>
        </w:rPr>
        <w:t>.</w:t>
      </w:r>
      <w:bookmarkStart w:id="319" w:name="pg2092_29828"/>
    </w:p>
    <w:p>
      <w:pPr>
        <w:pStyle w:val="BookText"/>
        <w:rPr/>
      </w:pPr>
      <w:bookmarkEnd w:id="319"/>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العمومات لا تثبت القابليّات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خود عمومات نمي‌توان اثبات قابليات كرد؛ مثلاً اگر در قابليت طفل براي ايجاب و قبول شك شد، نمي‌توان با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طفل مورد امضاء شرع واقع شده، در نتيجه طفل قابليت ايجاب و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نيز با تمسك به عمومات نمي‌توان اثبات كرد حق قابليت نقل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العمومات لا تثبت القابليات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شك در قابليت عرفي است؛ يعني با شك در قابليت عرفي و عدم احراز آن، نمي‌توان با تمسك به عمومات، قابليت شرعي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قابليت عرفي محرز بود و فقط شك در قابليت شرعي داشتيم، مي‌توانيم آن را اثبات كنيم و اصلاً عمومات براي زدودن شك در قابليت شرعي بعد از احراز قابليت عرفي وارد شده است؛ به همين خاطر در مورد طفل مميز كه عند العرف قابليت ايجاب و قبول دارد، مي‌توانيم با تمسك به عمومات، قابليت شرعي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ما نحن فيه كه قابليت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تحجير عرفاً محرز است، با تمسك به عمومات مي‌توانيم بگوييم شرعاً نيز قابل نقل است</w:t>
      </w:r>
      <w:r>
        <w:rPr>
          <w:rFonts w:eastAsia="IRNazanin" w:cs="IRNazanin"/>
          <w:color w:val="111111"/>
          <w:sz w:val="28"/>
          <w:szCs w:val="28"/>
          <w:rtl w:val="true"/>
          <w:lang w:bidi="fa-IR"/>
        </w:rPr>
        <w:t>.</w:t>
      </w:r>
    </w:p>
    <w:p>
      <w:pPr>
        <w:pStyle w:val="Heading6"/>
        <w:numPr>
          <w:ilvl w:val="5"/>
          <w:numId w:val="1"/>
        </w:numPr>
        <w:rPr/>
      </w:pPr>
      <w:bookmarkStart w:id="320" w:name="__RefHeading___Toc4535565_3650668749"/>
      <w:bookmarkStart w:id="321" w:name="_Toc122"/>
      <w:bookmarkEnd w:id="320"/>
      <w:r>
        <w:rPr>
          <w:rtl w:val="true"/>
        </w:rPr>
        <w:t xml:space="preserve">اشكال محقق اصفهاني بر كلام سيد يزدي قدس سرهما </w:t>
      </w:r>
      <w:r>
        <w:rPr>
          <w:rtl w:val="true"/>
        </w:rPr>
        <w:t>-</w:t>
      </w:r>
      <w:bookmarkEnd w:id="321"/>
    </w:p>
    <w:p>
      <w:pPr>
        <w:pStyle w:val="BookText"/>
        <w:rPr/>
      </w:pPr>
      <w:r>
        <w:rPr>
          <w:rFonts w:ascii="Amiri" w:hAnsi="Amiri" w:eastAsia="Amiri" w:cs="Amiri"/>
          <w:color w:val="111111"/>
          <w:sz w:val="28"/>
          <w:sz w:val="28"/>
          <w:szCs w:val="28"/>
          <w:rtl w:val="true"/>
          <w:lang w:bidi="ar-SA"/>
        </w:rPr>
        <w:t xml:space="preserve">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نقد كلام سيد مي‌فرمايد</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بقي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شك في القبول للإسقاط و النقل و الانتقال، فإن كان منشأ الشك احتمال كونه حكما فلا مناص من الرجوع إلى الأصول دون العموم، لأنّ موضوعه الحق و هو مورد الشك، و لا يجوز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منشأ الشك مع القطع بكونه حقا احتمال كونه سنخ حق له الإباء عن الاسقاط و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أنّه مع إحراز القابلية عرفا يتمسك بإطلاق دليل الصلح، لنفوذ الصلح على سقوطه و نقله، أو بعموم أدلة الإرث لانتقاله، و ليس من التمسك بعموم العام في الشبهة المصداقية، بتوهم احتمال اندراجه تحت الحق القابل و الحق الغير القابل، فإنّهما عنوانان انتزاعيان من الحق الداخل تحت العموم و الخارج عنه، لأنّ العام معنون بعنوان القابل و المخصص معنون بعنوان غير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المعاملات في مقام إنفاذ الأسباب شرعا عموما أو إطلاقا، فتارة يقطع بأنّ العين الفلانية قابلة للملكية و النقل و يشك أنّه يعتبر فيه سبب خاص أو لا، فبعموم دليل الصلح أو الشرط نقول أنّه يملك بالصلح و الشرط، و أخرى يشك في أصل قبوله للنقل لا من حيث خصوصية سبب من الأسباب، ليقال إنّ الصلح سبب مطلق، و إنّه كسائر أسباب النقل و الاسقاط مثلا، و المفروض هنا الشك في أصل قبول الحق الخاص للإسقاط و النقل، لا من حيث قصور الصلح عن السببية في هذا المورد، فكونه قابلا للصلح عرفا معناه أنّ الصلح كغيره من الأسباب في هذا الموضوع، فلا منافاة بين إحراز القابلية العرفية من هذه الجهة مع الشك في أصل قابليته للإسقاط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اشكال محقق اصفهاني در بيان مرحوم امام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إنفاذ المعاملات في مقام بيان إنفاذ الأسباب شرعاً عموماً أو إطلاقاً، فإذا أُحرزت قابليّة النقل، و شكّ في اعتبار سبب خاصّ، فدليل عموم المعاملة كدليل الصلح و الشرط يرفع هذا الشكّ، و أمّا إذا شكّ في قبوله للنقل، لا من حيث خصوصيّة سبب من الأسباب، فلا يمكن رفعه بأدلّته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لكلام السيّد، و الكلام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المعاملات في مقام إنفاذ الأسباب شرعاً؛ عموماً أو إطلاقاً،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بأنّ العين الفلانية قابلة للملكية و النقل، و يشكّ في أنّه يعتبر فيه سبب خاصّ أو لا، فبعموم دليل الصلح أو الشرط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بالصلح و الشرط،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أصل قبوله للنقل، لا من حيث خصوصية سبب من الأسباب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سبب مطلقاً؛ و إنّه كسائر أسباب النقل و الإسقاط مثلًا، و المفروض هنا الشكّ في أصل قبول الحقّ الخاصّ للإسقاط و النقل، لا من حيث قصور الصلح عن السببية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أفاده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التمسّك بالعمومات في مقام الشكّ في السببية، كما إذا احرز و ثبت صحّة النقل شرعاً في معاملة كذا، و شكّ في أنّ له سبباً خاصّاً، كالطلاق و النكاح مثلًا، أو ليس له سبب خاصّ، بل يقع بالصلح و البيع و الشرط، فحينئذٍ يجوز التمسّك بعمومات الصلح و البيع و غيره من أدلّة المعاملات، و أمّا إذا شكّ في أصل صحّة النقل، و لم يكن شكّ في سببية الصلح و العمومات الاخر للمورد، فلا مجال للتمسّك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 ما نحن فيه من قبيل الثاني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ادله‌ي معاملات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p>
    <w:p>
      <w:pPr>
        <w:pStyle w:val="BookText"/>
        <w:rPr/>
      </w:pPr>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مقام تنفيذ شرعي اسباب عرفيه‌ي معاملات است مطلقاً؛ يعني بعد از احراز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نقل فقط با سبب خاصي منتقل مي‌شود يا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بيع نيز محقق مي‌شود؟ در اين‌جا با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با بيع نيز محقق مي‌شود، يا اگر شك كرديم با صلح نيز محقق مي‌شود يا نه،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با تمسك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بگوييم با تمام اسباب قابل نقل است و اختصاص به سببي دون سبب ديگر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در اصل قابليت شرعي نقل شك داشته باشيم ديگر نمي‌توانيم با تمسك به اين عمومات، قابليت را اثبات كنيم؛ زيرا اين عمومات از حيث قابليت در صدد بيان نيست، بلكه فقط در صدد تنفيذ اسباب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احراز قابليات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عمومات و اطلاقات حيثي است؛ مثلاً دليل صلح بيان مي‌كند صلح از حيث ناقليت مطلق است، امّا اين‌كه چه چيزي قابليت دارد با صلح منتقل شود در صدد بيان آن نيست و بايد از جاي ديگر احراز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اگر منشأ شك، شك در سببيت صلح براي نقل چيزي بود، با تمسك به دليل صلح مي‌توان سببيت صلح را براي نقل آن اثبات كرد، امّا اگر منشأ شك، شك در اصل قابليت آن چيز براي نقل بود نمي‌توان به دليل صلح براي اثبات قابليت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بعد از احراز قابليت شرعاً، از اين عمومات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با هر يك از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 و اختصاص به سببي دون اسباب ديگر ندارد</w:t>
      </w:r>
      <w:r>
        <w:rPr>
          <w:rFonts w:eastAsia="IRNazanin" w:cs="IRNazanin"/>
          <w:color w:val="111111"/>
          <w:sz w:val="28"/>
          <w:szCs w:val="28"/>
          <w:rtl w:val="true"/>
          <w:lang w:bidi="fa-IR"/>
        </w:rPr>
        <w:t>.</w:t>
      </w:r>
      <w:bookmarkStart w:id="322" w:name="pg2092_29834"/>
    </w:p>
    <w:p>
      <w:pPr>
        <w:pStyle w:val="Heading6"/>
        <w:numPr>
          <w:ilvl w:val="5"/>
          <w:numId w:val="1"/>
        </w:numPr>
        <w:rPr/>
      </w:pPr>
      <w:bookmarkStart w:id="323" w:name="__RefHeading___Toc4535567_3650668749"/>
      <w:bookmarkStart w:id="324" w:name="_Toc123"/>
      <w:bookmarkEnd w:id="322"/>
      <w:bookmarkEnd w:id="323"/>
      <w:r>
        <w:rPr>
          <w:rtl w:val="true"/>
        </w:rPr>
        <w:t xml:space="preserve">دفاع مرحوم امام از كلام سيد يزدي در مقابل اشكال محقق اصفهاني قدس سرهم </w:t>
      </w:r>
      <w:r>
        <w:rPr>
          <w:rtl w:val="true"/>
        </w:rPr>
        <w:t>-</w:t>
      </w:r>
      <w:bookmarkEnd w:id="324"/>
    </w:p>
    <w:p>
      <w:pPr>
        <w:pStyle w:val="BookText"/>
        <w:rPr/>
      </w:pPr>
      <w:r>
        <w:rPr>
          <w:rFonts w:ascii="Amiri" w:hAnsi="Amiri" w:eastAsia="Amiri" w:cs="Amiri"/>
          <w:color w:val="111111"/>
          <w:sz w:val="28"/>
          <w:sz w:val="28"/>
          <w:szCs w:val="28"/>
          <w:rtl w:val="true"/>
          <w:lang w:bidi="ar-SA"/>
        </w:rPr>
        <w:t xml:space="preserve">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إنّه لو شكّ في كون شي‌ء حقّا أو حكماً، فلا أصل لإثبات أحدهما، فلا بدّ من الرجوع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كون حقّ قابلًا للإسقاط أو النقل، فإن كان الشكّ لأجل الشكّ في القابليّة العرفيّة، فلا يصحّ إحرازها بالعمومات؛ لرجوع الشكّ إلى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القابليّة الشرعيّة،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التمسّك بعمومات تنفيذ العقد و الصلح و الشرط و سلطنة الناس على أموالهم؛ لتصحيح المعاملة و كشف القابليّة؛ إذ شأن العمومات رفع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إنفاذ المعاملات في مقام بيان إنفاذ الأسباب شرعاً عموماً أو إطلاقاً، فإذا أُحرزت قابليّة النقل، و شكّ في اعتبار سبب خاصّ، فدليل عموم المعاملة كدليل الصلح و الشرط يرفع هذا الشكّ، و أمّا إذا شكّ في قبوله للنقل، لا من حيث خصوصيّة سبب من الأسباب، فلا يمكن رفعه بأدلّتها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قوله تعالى أَوْفُوا بِالْعُقُودِ، 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المسلمين أو المؤمنون عند شروطهم ظاهر في لزوم الوفاء بكلّ معاقدة أو صلح أو شرط تصدق عليها تلك العناوين عرفاً، فعدم وجوب الوفاء في مورد أو موارد، مخالف لهذه العمومات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أُلقيت تلك العمومات إلى العقلاء، لا يشكّون في أنّ الشارع بصدد إنفاذ كليّة العقود و الشروط و ماهيّة الصلح بلا قيد و شرط، و الشكّ في عدم القابليّة الشرعيّة، راجع إلى الشكّ في اعتبار الشارع شرطاً و قيداً في المثمن أو الثمن؛ و بالجملة إلى عدم إنفاذه معاملة خاصّة، فإذا شكّ في أنّ البيع الربوي صحيح، يرجع ذلك الشكّ إلى احتمال اعتبار الشارع شرطاً في العوضين بعد كون المعاملة عقلائيّة، و لا شبهة في أنّ العمومات رافعة له، و لا دليل على دعوى كونها بصدد إنفاذ الأسباب فقط، حتّى ترجع إلى الحكم الحيثي، بل الظاهر منها أنّها أحكام فعليّة، بصدد إنفاذ المعاملات العقلائيّة و العقود العرفيّة، و لا يزال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 العرف و العقلاء يتمسّكون بها لإثبات صحّة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جريان الإشكال في مثل الناس مسلّطون على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الحقّ من الكلام المعروف و المحقّق المذكور؛ و حلّ المناظرة بين السيّد الموافق للمشهور، و ما أفاده المحقّق رحمه الله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الحقّ من كلام السيّد و ما أفاده في جوابه، فالأقرب إلى النظر و الصحّة كلام السيّد؛ إذ المراد بالقابلية ليس معناها الفلسفي المقول في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قابل للقسمة إلى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القابلية العرفية؛ أعني اعتبار العقلاء، لأنّ المعاملات كلّها اعتبارات عقلائية، فما يعتبره العقلاء عقداً و 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عنوان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شمول الأدلّة له، و ليس المراد بالأدلّة إنفاذ الأسباب، كما قاله رحمه الله، بل هي إنفاذ و إمضاء لما هو المتداول في العرف؛ فإنّ باب المعاملات ليس كالعبادات تأسيسات للشارع، بل إمضاء ما هو المرسوم عند العقلاء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و عمومات در مقام تنفيذ و امضاء هر</w:t>
      </w:r>
      <w:bookmarkStart w:id="325" w:name="pg2092_29837"/>
    </w:p>
    <w:p>
      <w:pPr>
        <w:pStyle w:val="BookText"/>
        <w:rPr/>
      </w:pPr>
      <w:bookmarkEnd w:id="325"/>
      <w:r>
        <w:rPr>
          <w:rFonts w:ascii="IRNazanin" w:hAnsi="IRNazanin" w:eastAsia="IRNazanin"/>
          <w:color w:val="111111"/>
          <w:sz w:val="28"/>
          <w:sz w:val="28"/>
          <w:szCs w:val="28"/>
          <w:rtl w:val="true"/>
          <w:lang w:bidi="fa-IR"/>
        </w:rPr>
        <w:t xml:space="preserve">معامله‌اي است كه عرف تحت عنوان عقد، بيع، صلح، شرط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در مواردي كه اركان و شرائط عقد، بيع،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تمام است، اين عمومات آن را از تمام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هيچ قيد و شرطي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تصحيح مي‌كند، در حالي كه اگر فقط از حيثي تصحيح مي‌كرد، تصحيح بالفعل عقود محقق نمي‌شد و نمي‌توانستيم با استناد به عمومات بگوييم فلان عقد واجب الوفاء است، در حالي كه چنين جواز استنادي واضح است</w:t>
      </w:r>
      <w:r>
        <w:rPr>
          <w:rFonts w:eastAsia="IRNazanin" w:cs="IRNazanin"/>
          <w:color w:val="111111"/>
          <w:sz w:val="28"/>
          <w:szCs w:val="28"/>
          <w:rtl w:val="true"/>
          <w:lang w:bidi="fa-IR"/>
        </w:rPr>
        <w:t>.</w:t>
      </w:r>
    </w:p>
    <w:p>
      <w:pPr>
        <w:pStyle w:val="Heading6"/>
        <w:numPr>
          <w:ilvl w:val="5"/>
          <w:numId w:val="1"/>
        </w:numPr>
        <w:rPr/>
      </w:pPr>
      <w:bookmarkStart w:id="326" w:name="__RefHeading___Toc4535569_3650668749"/>
      <w:bookmarkStart w:id="327" w:name="_Toc124"/>
      <w:bookmarkEnd w:id="326"/>
      <w:r>
        <w:rPr>
          <w:rtl w:val="true"/>
        </w:rPr>
        <w:t xml:space="preserve">دفاع سيد خويي از محقق اصفهاني و اشكال بر سيد يزدي قدس سرهم </w:t>
      </w:r>
      <w:r>
        <w:rPr>
          <w:rtl w:val="true"/>
        </w:rPr>
        <w:t>-</w:t>
      </w:r>
      <w:bookmarkEnd w:id="327"/>
    </w:p>
    <w:p>
      <w:pPr>
        <w:pStyle w:val="BookText"/>
        <w:rPr/>
      </w:pPr>
      <w:r>
        <w:rPr>
          <w:rFonts w:ascii="IRNazanin" w:hAnsi="IRNazanin" w:eastAsia="IRNazanin"/>
          <w:color w:val="111111"/>
          <w:sz w:val="28"/>
          <w:sz w:val="28"/>
          <w:szCs w:val="28"/>
          <w:rtl w:val="true"/>
          <w:lang w:bidi="fa-IR"/>
        </w:rPr>
        <w:t xml:space="preserve">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از هر سه تقرير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 محاضراتٌ في الفقه الجعفري و التنقيح في شرح المكاسب</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إذا شككنا فيما يطلق عليه الحق اصطلاحا أنه يقبل النقل أولا فإن الأصل عدم قبوله إياه، إذ الظاهر من الأدلة المثبتة لذلك هو اختصاصه بذي الحق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فثبوته لغيره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الأصل جواز نقله تمسكا بالعمومات الدالة على صحة العقود و نفوذها دعوى جزافية، فإن تلك العمومات ناظرة إلى بيان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إمضاء المعاملات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بها ما يكون مورد المعاملة فيها قابلا للانتقال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ذلك كان التمسك بتلك العمومات تمسكا بها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في محله عدم جواز التمسك بالعام في الشبهات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الفقه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سيد علي 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تبقي في البين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يستفاد منها قابلية الحكم للنقل إذا وقع عليه شيء منها أم لا؟ الظاهر العدم، لأنها لا تكون مشروعة و مبينة لما يكون للمتعاقدين السلطنة عليه و ما لا يكون، بل هي ناظرة إلي نفوذ أسباب النقل و الانتقال في موارد ثبوت السلطنة التامة لكل من المتعاقدين علي ماله ولو عند العرف و العقلاء و لذا إذا فرضنا أن أحداً آجر نفسه للغناء أو جعل فعله هذا عوضاً في البيع و نفرض أنا نشك في حرمة الغناء و كونه تحت سلطنته وضعاً، فإن الحرام لا يجعل عوضاً و لا تقع المعاملة عليه ـ لا يمكنا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بدلالته بالالتزام علي صحة العقد و جواز الغناء تكليفاً، و هذا ليس الا لما ذكرناه من أن هذه العمومات لا تثبت السلطنة علي اصل النقل، بل ناظرة الي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مقتضي الاصل عند الشك في قابلية الحكم للنقل هو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الاقتصار على الموارد المتيقّنة و عدم ثبوت تلك الأحكام في حقّ غير من ثبت في حقّه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مقتضى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أدلّة التجارة ونحوها صحّة نقل الحكم إلى الغير و ثبوت آثاره في حقّ المشتري، مدفوعة بأنّ هذه العمومات لم ترد في مقام تشريع أنحاء السلطنة كالسلطنة على النقل، بل هي ناظرة إلى نفوذ أسباب النقل في موارد ثبوت السلطنة التامّة لكلّ من المتعاقدين على ماله ولو عند العرف و العقلاء و لذا لو فرضنا أحداً آجر نفسه للغناء أو جعل فعله هذا عوضاً في البيع و نفرض أنّا نشكّ في حرمة الغناء و كونه تحت سلطنته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الحرام لا يجوز جعله عوضاً و لا تقع المعاملة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يمكننا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بدلالته بالالتزام على صحّة العقد و جواز الغناء تكليفاً، و ليس هذا إلّا لما ذكرناه من أنّ هذه العمومات لا تثبت السلطنة على أصل النقل، بل هي ناظرة إلى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مقتضى الأصل عند الشكّ في قابلية الحكم للنقل هو العدم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مي‌شود به دفاع از كلام محقق</w:t>
      </w:r>
    </w:p>
    <w:p>
      <w:pPr>
        <w:pStyle w:val="BookText"/>
        <w:rPr/>
      </w:pPr>
      <w:r>
        <w:rPr>
          <w:rFonts w:ascii="Amiri" w:hAnsi="Amiri" w:eastAsia="Amiri" w:cs="Amiri"/>
          <w:color w:val="111111"/>
          <w:sz w:val="28"/>
          <w:sz w:val="28"/>
          <w:szCs w:val="28"/>
          <w:rtl w:val="true"/>
          <w:lang w:bidi="ar-SA"/>
        </w:rPr>
        <w:t xml:space="preserve">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برخاسته و كلام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تقريرات مصباح الفقاهة ـ كه معمولاً در اين مباحث به آن اعتماد مي‌كنيم ـ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دعوى أن الأصل جواز نقله تمسكا بالعمومات الدالة على صحة العقود و نفوذها دعوى جزافية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را در تقريرات محاضراتٌ في الفقه الجعفري و التنقيح في شرح المكاسب اين‌چنين بيان مي‌كند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عمومات در مقام اثبات سلطنت متعاقدين بر نقل و امثال آن نيست، بلكه در مقام بيان نفوذ اسباب نقل است در مواردي كه سلطنت تامه احراز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با اين ادله نمي‌توان قابليت شرعي حق براي نقل و سلطنت ذو الحق بر نقل حق را اثبات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اين‌جا كاملاً روشن است كه كلام ايشان به نفع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امّا در ادامه كلامي دارند كه به نفع كلام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ناظرة إلي نفوذ أسباب النقل و الانتقال في موارد ثبوت السلطنة التامة لكل من المتعاقدين علي ماله ولو عند العرف و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اگر سلطنت تامه براي متعاقدين نزد عرف و عقلاء ثابت باشد ـ هر چند در شرع ثابت نباشد ـ آن عقد عند الشرع نافذ است و اين همان كلام سيد يزدي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هر دو تقرير محاضرات في الفقه الجعفري و التنقيح في شرح المكاسب بعينه</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بل هي ناظرة إلي نفوذ أسباب النقل و الانتقال في موارد ثبوت السلطنة التامة لكل من المتعاقدين علي ماله ولو عند العرف و العقلاء و لذا إذا فرضنا أن أحداً آجر نفسه للغناء أو جعل فعله هذا عوضاً في البيع و نفرض أنا نشك في حرمة الغناء و كونه تحت سلطنته وضعاً، فإن الحرام لا يجعل عوضاً و لا تقع المعاملة عليه ـ لا يمكنا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بدلالته بالالتزام علي صحة العقد و جواز الغناء تكليفاً، و هذا ليس الا لما ذكرناه من أن هذه العمومات لا تثبت السلطنة علي اصل النقل، بل ناظرة الي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مقتضي الاصل عند الشك في قابلية الحكم للنقل هو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ناظرة إلى نفوذ أسباب النقل في موارد ثبوت السلطنة التامّة لكلّ من المتعاقدين على ماله ولو عند العرف و العقلاء و لذا لو فرضنا أحداً آجر نفسه للغناء أو جعل فعله هذا عوضاً في البيع و نفرض أنّا نشكّ في حرمة الغناء و كونه تحت سلطنته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الحرام لا يجوز جعله عوضاً و لا تقع المعاملة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يمكننا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بدلالته بالالتزام على صحّة العقد و جواز الغناء تكليفاً، و ليس هذا إلّا لما ذكرناه من أنّ هذه العمومات لا تثبت السلطنة على أصل النقل، بل هي ناظرة إلى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مقتضى الأصل عند الشكّ في قابلية الحكم للنقل هو العدم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بدون مغايرت در الفاظ حتي در حروف عطف ـ نقل شده است،</w:t>
      </w:r>
    </w:p>
    <w:p>
      <w:pPr>
        <w:pStyle w:val="BookText"/>
        <w:rPr/>
      </w:pPr>
      <w:r>
        <w:rPr>
          <w:rFonts w:ascii="IRNazanin" w:hAnsi="IRNazanin" w:eastAsia="IRNazanin"/>
          <w:color w:val="111111"/>
          <w:sz w:val="28"/>
          <w:sz w:val="28"/>
          <w:szCs w:val="28"/>
          <w:rtl w:val="true"/>
          <w:lang w:bidi="fa-IR"/>
        </w:rPr>
        <w:t>لذا احتمال اين‌كه از همديگر گرفته يا مصححين بعداً تصحيح كرده باشند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ضعيف هم دارد كه هر دو در مجلس درس، عين عبارت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بسيار خوش بيان بودند حفظ كرده و منعكس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گرچه اين كلام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نظر سيد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أظهر آن است كه ايشان تمسك به عمومات نمي‌كنند، كما اين‌كه تعدادي از فتاواي ايشان نيز مناسب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اين‌كه مثال نقضي كه در ذيل آن ذكر مي‌كنند نيز بر آن دلالت دارد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فرضاً اگر حرمت غنا و تغني مشكوك باشد، قابليت آن براي وقوع در بيع و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عقد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مشكوك خواهد بود؛ چون اگر غنا حرام باشد، عقد باطل است؛ زيرا در صحت بيع و اجاره شرط است كه قدرت بر تحويل ثمن و مورد اجاره وجود داشته باشد و با حرمت و ممنوعيت عمل، مكلّف شرعاً قدرت بر تحويل آن نخواهد داشت و در نتيجه بيع و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شك در قابليت تغني براي وقوع در بيع و اجاره آيا مي‌توان با تمسك به عمومات و اطلاقاتي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صحت معامله كرد و نتيجه گرفت چون ملازمات أمارات حجت است</w:t>
      </w:r>
      <w:r>
        <w:rPr>
          <w:rStyle w:val="FootnoteAnchor"/>
          <w:rtl w:val="true"/>
        </w:rPr>
        <w:footnoteReference w:id="157"/>
      </w:r>
      <w:r>
        <w:rPr>
          <w:rFonts w:ascii="IRNazanin" w:hAnsi="IRNazanin" w:eastAsia="IRNazanin"/>
          <w:color w:val="111111"/>
          <w:sz w:val="28"/>
          <w:sz w:val="28"/>
          <w:szCs w:val="28"/>
          <w:rtl w:val="true"/>
          <w:lang w:bidi="fa-IR"/>
        </w:rPr>
        <w:t>پس تغني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چنين نتيجه‌اي نمي‌توان گرفت، پس كشف مي‌كنيم عمومات فقط در صدد بيان نفوذ اسباب است و از حيث اثبات قابليات و سلطنت متعاقدين بر عوضين در صدد بيان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مثال سيد خويي شبيه كلام مرحوم آخوند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كفايه</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وهم و 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يظهر عن بعضهم التمسك بالعمومات فيما إذا شك في فرد لا من جهة احتمال التخصيص بل من جهة أخرى كما إذا شك في صحة الوضوء أو الغسل بمائع مضاف ف يستكشف صحته بعموم مثل أوفوا بالنذور فيما إذا وقع متعلقا للنذر بأن يقال وجب الإتيان بهذا الوضوء وفاء للنذر للعموم و كل ما يجب الوفاء به لا محالة يكون صحيحا للقطع بأنه لو لا صحته لما وجب الوفاء به و ربما يؤيد ذلك بما ورد من صحة الإحرام و الصيام قبل الميقات و في السفر إذا تعلق بهما النذر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ذيل بحث عدم</w:t>
      </w:r>
    </w:p>
    <w:p>
      <w:pPr>
        <w:pStyle w:val="BookText"/>
        <w:rPr/>
      </w:pPr>
      <w:r>
        <w:rPr>
          <w:rFonts w:ascii="IRNazanin" w:hAnsi="IRNazanin" w:eastAsia="IRNazanin"/>
          <w:color w:val="111111"/>
          <w:sz w:val="28"/>
          <w:sz w:val="28"/>
          <w:szCs w:val="28"/>
          <w:rtl w:val="true"/>
          <w:lang w:bidi="fa-IR"/>
        </w:rPr>
        <w:t xml:space="preserve">جواز تمسك به عام در شبهه‌ي مصداقيه‌ي مخصص ـ است كه از بعضي نقل كرده براي اثبات صحت وضوء به ماء مضاف مانند ماء الورد و گلاب ـ چنان‌كه جناب 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مي‌داند</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لَا بَأْسَ بِالْوُضُوءِ وَ الْغُسْلِ مِنَ الْجَنَابَةِ وَ الِاسْتِيَاكِ بِمَاءِ الْوَرْدِ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الأصول و الفروع،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أن يتوضأ بماء الورد للصلاة، و يغتسل به من الجنابة فأما الذي تسخنه الشمس فإنه لا يتوضأ به و لا يغتسل به و لا يعجن به لأنه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به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لْيُوفُوا نُذُورَهُمْ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تمسك كرده‌اند، به اين صورت كه اگر كسي نذر كند با گلاب وضوء بگيرد،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مي‌شود و در نتيجه وفاي به آن واجب و نذر منعقد شده است و از آن‌جا كه نذر منعقد نمي‌شود مگر اين‌كه منذور آن شرعاً صحيح باشد، پس صحّت نذر ملازم با صحت منذور يعني وضوء با گلاب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همان‌طور كه مرحوم آخوند در آن‌جا فرموده اين نوع استدلال صحيح نيست، سيد خويي نيز در ما نحن فيه مي‌فرمايد تمسك به عمومات براي اثبات قابليات درست نيست</w:t>
      </w:r>
      <w:r>
        <w:rPr>
          <w:rFonts w:eastAsia="Amiri" w:cs="Amiri" w:ascii="Amiri" w:hAnsi="Amiri"/>
          <w:color w:val="111111"/>
          <w:sz w:val="28"/>
          <w:szCs w:val="28"/>
          <w:rtl w:val="true"/>
          <w:lang w:bidi="ar-SA"/>
        </w:rPr>
        <w:t>.</w:t>
      </w:r>
      <w:bookmarkStart w:id="328" w:name="pg2092_29847"/>
    </w:p>
    <w:p>
      <w:pPr>
        <w:pStyle w:val="Heading6"/>
        <w:numPr>
          <w:ilvl w:val="5"/>
          <w:numId w:val="1"/>
        </w:numPr>
        <w:rPr/>
      </w:pPr>
      <w:bookmarkStart w:id="329" w:name="__RefHeading___Toc4535571_3650668749"/>
      <w:bookmarkStart w:id="330" w:name="_Toc125"/>
      <w:bookmarkEnd w:id="328"/>
      <w:bookmarkEnd w:id="329"/>
      <w:r>
        <w:rPr>
          <w:rtl w:val="true"/>
        </w:rPr>
        <w:t xml:space="preserve">نقد كلام سيد خويي قدس سره </w:t>
      </w:r>
      <w:r>
        <w:rPr>
          <w:rtl w:val="true"/>
        </w:rPr>
        <w:t>-</w:t>
      </w:r>
      <w:bookmarkEnd w:id="330"/>
    </w:p>
    <w:p>
      <w:pPr>
        <w:pStyle w:val="BookText"/>
        <w:rPr/>
      </w:pPr>
      <w:r>
        <w:rPr>
          <w:rFonts w:ascii="IRNazanin" w:hAnsi="IRNazanin" w:eastAsia="IRNazanin"/>
          <w:color w:val="111111"/>
          <w:sz w:val="28"/>
          <w:sz w:val="28"/>
          <w:szCs w:val="28"/>
          <w:rtl w:val="true"/>
          <w:lang w:bidi="fa-IR"/>
        </w:rPr>
        <w:t xml:space="preserve">به نظر مي‌رسد همان‌طور كه سيد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امام فرمودند، هرگاه قابليت عرفي احراز شد مي‌توان با تمسك به عمومات و اطلاقات قابليت شرعي را اثبات كرد؛ چون عرف و اهل لسان با دريافت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شك نمي‌كنند كه بايد به هر نوع عقدي كه در ميان خود دارند و هر چيزي را كه قرارداد و پيمان مي‌دانند پايبند باشند؛ زيرا جمع مُحلاي به لام افاده‌ي عموم مي‌كند و طبق فرض، مفهوم عقد و مصاديق آن عرفي است؛ نه شرعي، لذا اجمالي نسبت به آيه‌ي شريفه براي عرف باقي نمي‌ماند تا منتظر باشند شارع مراد خود از عقد و مؤلفه‌هاي آن را تبيين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ممكن است شارع عقدي را از عموم خارج كرده و بيان كند وفاي به آن لازم نيست، امّا اين باعث نمي‌شود در موارد شك در اخراج فردي از افراد عقد بعد از فحص و عدم ظفر به مخصص و مقيد كسي نتواند به عموم تمسك كند، و اگر در چنين فرضي با تمسك به استصحاب يا برائت، وفاي به عقد نكرد عذر او پذيرفته نيست و مورد توبيخ مولا واقع مي‌شود كه چرا بعد از فحص و يأس از ظفر به مخصص،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نكرد در حالي كه عموم براي تمسك عند الشك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مثال نقض سيد خويي قدس سره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مثال نقض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پاسخ بيان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 xml:space="preserve">اين پاسخ طبق مبناي كساني از جمله سيد خويي قدس سره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دلالة هذه الآية الكريمة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كل عقد، لأن معنى الوفاء هو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الدرهم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العقد إما العهد المطلق كما صرح به بعض أهل اللغة أو العهد الوثيق كما صرح به بعض آخر من أهل اللغة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الأمر بالوفاء بالعقد هو الإرشاد إلى لزومه، و عدم انفساخه بالفسخ، إذ لو كان الأمر بالوفاء تكليفيا لكان فسخ العقد حراما و هو واضح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كه قائلند عموماتي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مقام بيان حكم وضعي است و هيچ نظري به حكم تكليفي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عمومات فقط از حيث شكوك مربوط به حكم وضعي محض قابل تمسك است و در شك در حكم تكليفي يا حكم وضعي كه منشأ آن شك در حكم تكليفي است قابل تمسك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مثال مذكور كه منشأ شك در آن، حكم تكليفي است نمي‌تواند به عنوان نقض باشد؛ چون از آن جهت در صدد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فيه كه آيا حقوق قابليت نقل شرعي دارد، از آن‌جا كه شك ما ناشي از حيثيت وضعي است نه تكليفي، پس بدون اشكال مي‌توان به عمومات 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اصل اين مبنا را ـ كه عمومات فقط در مقام بيان حكم وضعي است و هيچ نظري به حكم تكليفي ندارد ـ بإطلاقه قبول نداريم، گرچه مانند شيخ انصاري قدس سره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ثمّ إنّه لا بأس بصرف الكلام إلى بيان أنّ الحكم الوضعيّ حكم مستقلّ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اشتهر في ألسنة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إنّما مرجعه إلى الحكم التكليفي؟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استقرّ عليه رأي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الوافية للسيّد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الوضعيّ مرجعه إلى الخطاب الشرعيّ، و أنّ كون الشي‌ء سببا لواجب هو الحكم بوجوب ذلك الواجب عند حصول ذلك الشي‌ء، فمعنى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إتلاف الصبيّ سبب لضمانه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يجب عليه غرامة المثل أو القيمة إذا اجتمع فيه شرائط التكليف من البلوغ و العقل و اليسار و غيرها، فإذا خاطب الشارع البالغ العاقل الموسر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اغرم ما أتلفته في حال صغرك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انتزع من هذا الخطاب معنى يعبّر عنه بسببيّة الإتلاف للضمان،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ضامن، بمعنى أنّه يجب عليه الغرامة عند اجتماع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يدّع أحد إرجاع الحكم الوضعيّ إلى التكليف الفعليّ المنجّز حال استناد الحكم الوضعيّ إلى الشخص، حتّى يدفع ذلك بما ذكره بعض من غفل عن مراد النافين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يتحقّق الحكم الوضعيّ في مورد غير قابل للحكم التكليفي، كالصبيّ و النائم 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غير السبب؛ فإنّ شرطيّة الطهارة للصلاة ليست مجعولة بجعل مغاير لإنشاء وجوب الصلاة الواقعة حال الطهارة، و كذا مانعيّة النجاسة ليست إلّا منتزعة من المنع عن الصلاة في النجس، و كذا الجزئيّة منتزعة من الأمر بالمركّب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حقق في الأصول أن لا معنى للحكم الوضعي إلا ما انتزع من الحكم التكليفي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قائل نيستيم كه وضعيات اصلاً اصالت نداشته و منتزع از تكليفيات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همان‌طور كه در ابتداي مكاسب محرمه در بحث تحليلي و تفصيلي درباره‌ي بعض عمومات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ابتداءاً حكم تكليفي از آن استفاده مي‌شود و بالملازمةِ العرفية البيّنة استفاده‌ي حكم وضعي مي‌شود و بعضي اطلاقات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مستقيماً حكم وضعي را بيان مي‌كند و بعضي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حكم وضعي و تكليفي هر دو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اين‌كه ادله‌ي معاملات يا حداقل بعض آن ابتداءاً در صدد بيان حكم تكليفي است و بالملازمه حكم وضعي را بيان مي‌كند، چه مانعي دارد بگوييم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بيان آن است كه هرگاه مؤلفه‌هاي وضعي عقد، بيع، تجارت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تمام بود معامله صحيح است، امّا از حيث موانع تكليفيه‌ي جائيه‌ي مِن قِبل شارع در صدد</w:t>
      </w:r>
    </w:p>
    <w:p>
      <w:pPr>
        <w:pStyle w:val="BookText"/>
        <w:rPr/>
      </w:pPr>
      <w:r>
        <w:rPr>
          <w:rFonts w:ascii="Amiri" w:hAnsi="Amiri" w:eastAsia="Amiri" w:cs="Amiri"/>
          <w:color w:val="111111"/>
          <w:sz w:val="28"/>
          <w:sz w:val="28"/>
          <w:szCs w:val="28"/>
          <w:rtl w:val="true"/>
          <w:lang w:bidi="ar-SA"/>
        </w:rPr>
        <w:t>بيان نيست؟</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نتيجه‌اش آن است كه از حيث مؤلفه‌هاي وضعي عقد مي‌توان به عمومات تمسك كرد، امّا از حيث حرمت تكليفي نمي‌توان تمسك كرد؛ چون در صدد بيان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 xml:space="preserve">جواب مهم‌تر اين‌كه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تمسك به عام براي اثبات جواز تكليفي غنا را مسلّم و مفروغٌ عنه گرفتند، در حالي كه عده‌اي از فقهاء در موارد مشابه با تمسك به عمومات، بالملازمه جواز تكليفي حكم ديگر را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آخوند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مناقشه در تمسك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اثبات جواز توضؤ به ماء الورد ـ نه از آن حيث كه سيد خويي و محقق اصفهاني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كردند، بلكه از اين حيث كه تمسك به عام است در شبهه‌ي مصداقيه؛ چراكه در متعلق نذر شرط است كه راجح باشد، در حالي كه نمي‌دانيم توضؤ به ماء الورد راجح باشد ـ با صراحت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متعلق عام، شرط خاصي مانند رجحان، جواز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نشده باشد، مانعي در تمسك به عام براي اثبات صحت موارد مشكوك و بالملازمة اثبات جواز فعل محتمل الحرمة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آخوند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بالتمسك به في جوازه بعد إحراز التمكن منه و القدرة عليه فيما لم يؤخذ في موضوعاتها حكم أصلا فإذا شك في</w:t>
      </w:r>
    </w:p>
    <w:p>
      <w:pPr>
        <w:pStyle w:val="BookText"/>
        <w:rPr/>
      </w:pPr>
      <w:r>
        <w:rPr>
          <w:rFonts w:ascii="Amiri" w:hAnsi="Amiri" w:eastAsia="Amiri" w:cs="Amiri"/>
          <w:color w:val="111111"/>
          <w:sz w:val="28"/>
          <w:sz w:val="28"/>
          <w:szCs w:val="28"/>
          <w:rtl w:val="true"/>
          <w:lang w:bidi="ar-SA"/>
        </w:rPr>
        <w:t>جوازه صح التمسك بعموم دليلها في الحكم بجوازها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التحقيق أن يقال إنه لا مجال لتوهم الاستدلال بالعمومات المتكفلة لأحكام العناوين الثانوية فيما شك من غير جهة تخصيصها إذا أخذ في موضوعاتها أحد الأحكام المتعلقة بالأفعال بعناوينها الأولية كما هو الحال في وجوب إطاعة الوالد و الوفاء بالنذر و شبهه في الأمور المباحة أو الراجحة ضرورة أنه معه لا يكاد يتوهم عاقل إذا شك في رجحان شي‌ء أو حليته جواز التمسك بعموم دليل وجوب الإطاعة أو الوفاء في رجحانه أو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بالتمسك به في جوازه بعد إحراز التمكن منه و القدرة عليه فيما لم يؤخذ في موضوعاتها حكم أصلا فإذا شك في جوازه صح التمسك بعموم دليلها في الحكم بجوازها و إذا كانت محكومة بعناوينها الأولية بغير حكمها بعناوينها الثانوية وقع المزاحمة بين المقتضيين و يؤثر الأقوى منهما لو كان في البين و إلا لم يؤثر أحدهما و إلا لزم الترجيح بلا مرجح فليحكم عليه حينئذ بحكم آخر كالإباحة إذا كان أحدهما مقتضيا للوجوب و الآخر للحرمة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غنا در مثال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حكمش مشكوك است اگر متعلق احكام ثانويه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مي‌توان با تمسك به عموم آن حكم ثانوي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عقد را تصحيح كرده و بالملازمه حكم به جواز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در صورتي است كه در موضوع حكم ثانوي ـ بعد از مقدور بودن عقلي آن ـ حكمي مانند رجحان، جواز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نشده باشد، كما اين‌كه در مثال مذكور اخذ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محشّين محقق و مدقق كفايه و نيز خود سيد خويي قدس سره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ذكر المحقق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يظهر من بعضهم التمسك بالعمومات فيما إذا شك في فرد لا من جهة احتمال التخصيص، بل من جهة أخرى كما إذا شك في صحة الوضوء أو الغسل بمائع مضاف فيكشف صحته بعموم مثل أوفوا بالنذور فيما إذا وقع متعلقاً للنذر بأن يقال وجب الإتيان بهذا الوضوء وفاء للنذر للعموم و كلما يجب الوفاء به لا محالة يكون صحيحاً للقطع بأنه لو لا صحته لما وجب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 ذلك بما ورد من صحة الإحرام و الصيام قبل الميقات و في السفر إذا تعلق بهما النذر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ذلك هو أنه لا مانع من تصحيح عبادة لم تثبت مشروعيتها من ناحية النذر حيث ان وجوب الوفاء به يكشف عن صحتها و الا لم يجب الوفاء به جزماً نظير الصوم في السفر و الإحرام قبل الميقات فانه كالصلاة قبل الوقت في عدم المشروعية كما في بعض الروايات، و مع ذلك يصح بالنذر، و كذا الصوم في السفر فانه غير مشروع، و مع ذلك يصح بالنذر، حري بنا أن نتكلم في هذه المسألة في مقامين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هذا النذر و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الإحرام قبل الميقات و الصوم في السفر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صحة النذر مشروطة بكون متعلقه راجحاً فلا يصح فيما إذا تعلق بأمر مباح فضلا عن المرجوح، ضرورة ان ما كان للَّه تعالى لا بد و ان يكون راجحاً حتى يصلح للتقرب به إليه تعالى فان المباح لا يصلح أن يكون مقرباً، فإذاً لا بد أن يكون متعلقه عملا صالحاً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فلو شك في رجحان عمل و عدمه لم يمكن التمسك بعموم أوفوا بالنذور لفرض ان الشبهة هنا مصداقية و قد تقدم أنه لا يجوز التمسك بالعامّ في الشبهات المصداقية، بل هو من أظهر أفراد التمسك به في الشبهة المصداقية، و لعل من يقول به لم يقل بجوازه في المقام يعني فيما إذا كان المأخوذ في موضوع حكم العام عنواناً وجودياً كما هو المفروض هنا، فان موضوع وجوب الوفاء بالنذر قد قيد بعنوان وجودي و هو عنوان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يمكن الحكم بصحة الوضوء بمائع مضاف من جهة التمسك بعموم وجوب الوفاء بالنذر لفرض ان الشك في رجحان هذا الوضوء، و معه كيف يمكن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أنه لا يمكن تصحيح الوضوء أو الغسل بمائع مضاف من ناحية عموم وجوب الوفاء بالنذر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مصباح الاصول دقيقاً مانند محاضرات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كلام مرحوم</w:t>
      </w:r>
    </w:p>
    <w:p>
      <w:pPr>
        <w:pStyle w:val="BookText"/>
        <w:rPr/>
      </w:pPr>
      <w:r>
        <w:rPr>
          <w:rFonts w:ascii="Amiri" w:hAnsi="Amiri" w:eastAsia="Amiri" w:cs="Amiri"/>
          <w:color w:val="111111"/>
          <w:sz w:val="28"/>
          <w:sz w:val="28"/>
          <w:szCs w:val="28"/>
          <w:rtl w:val="true"/>
          <w:lang w:bidi="ar-SA"/>
        </w:rPr>
        <w:t>آخوند از اين جهت اشكالي وارد نكرده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اين‌طور نيست كه تمسك به عموم عام براي اثبات جواز غنا در ما نحن فيه معلوم البطلان باشد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اين‌جا معلوم شد كه كلام سيد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 بعد از احراز قابليت عرفي مي‌توان به عمومات براي اثبات قابليت شرعي تمسك كرد كلام محكم و مستدلي است و عمومات هيچ قصوري از اين حيث ندارد</w:t>
      </w:r>
      <w:r>
        <w:rPr>
          <w:rFonts w:eastAsia="IRNazanin" w:cs="IRNazanin"/>
          <w:color w:val="111111"/>
          <w:sz w:val="28"/>
          <w:szCs w:val="28"/>
          <w:rtl w:val="true"/>
          <w:lang w:bidi="fa-IR"/>
        </w:rPr>
        <w:t>.</w:t>
      </w:r>
      <w:bookmarkStart w:id="331" w:name="pg2092_29858"/>
    </w:p>
    <w:p>
      <w:pPr>
        <w:pStyle w:val="Heading4"/>
        <w:numPr>
          <w:ilvl w:val="3"/>
          <w:numId w:val="1"/>
        </w:numPr>
        <w:rPr/>
      </w:pPr>
      <w:bookmarkStart w:id="332" w:name="__RefHeading___Toc4535573_3650668749"/>
      <w:bookmarkStart w:id="333" w:name="_Toc126"/>
      <w:bookmarkEnd w:id="331"/>
      <w:bookmarkEnd w:id="332"/>
      <w:r>
        <w:rPr>
          <w:rtl w:val="true"/>
        </w:rPr>
        <w:t>شبهه</w:t>
      </w:r>
      <w:r>
        <w:rPr>
          <w:rtl w:val="true"/>
        </w:rPr>
        <w:t xml:space="preserve">: </w:t>
      </w:r>
      <w:r>
        <w:rPr>
          <w:rtl w:val="true"/>
        </w:rPr>
        <w:t>شك در قابليات به نحو شبهه‌ي مصداقيه‌ي مخصص است</w:t>
      </w:r>
      <w:bookmarkEnd w:id="333"/>
    </w:p>
    <w:p>
      <w:pPr>
        <w:pStyle w:val="Heading5"/>
        <w:numPr>
          <w:ilvl w:val="4"/>
          <w:numId w:val="1"/>
        </w:numPr>
        <w:rPr/>
      </w:pPr>
      <w:bookmarkStart w:id="334" w:name="__RefHeading___Toc4535575_3650668749"/>
      <w:bookmarkStart w:id="335" w:name="_Toc127"/>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 xml:space="preserve">سيد 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اثبات عدم قصور عموماتِ مربوط به معاملات، براي اثبات قابليات ـ بعد از تحقق و ثبوت قابليات عرفاً ـ شبهه‌اي</w:t>
      </w:r>
      <w:r>
        <w:rPr>
          <w:rStyle w:val="FootnoteAnchor"/>
          <w:rtl w:val="true"/>
        </w:rPr>
        <w:footnoteReference w:id="165"/>
      </w:r>
      <w:r>
        <w:rPr>
          <w:rFonts w:ascii="IRNazanin" w:hAnsi="IRNazanin" w:eastAsia="IRNazanin"/>
          <w:color w:val="111111"/>
          <w:sz w:val="28"/>
          <w:sz w:val="28"/>
          <w:szCs w:val="28"/>
          <w:rtl w:val="true"/>
          <w:lang w:bidi="fa-IR"/>
        </w:rPr>
        <w:t>را مطرح و سپس آن را دفع مي‌كنند</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أمّا دعوى أنّ الشّكّ يرجع إلى الشّبهة المصداقيّة لأنّ الحقّ المختصّ بشخص أو عنوان خارج عن العمومات و بعبارة أخرى هي مخصّصة بغير القابل فلا يجوز الرّجوع إليها مع الشّكّ في القابليّة فمدفوعة بمنع ذلك إذ الخارج خصوصيات الحقوق الثّابتة كونها مختصّة بأدلّتها الخاصّة و لم يخرج عنوان واحد عامّ نعم يمكن انتزاع عنوان عامّ كما في غير هذا المقام أيضا فإنّه يمكن أن يقال خرج من العمومات العقود الفاسدة فمع الشكّ في الصحّة و الفساد لا يمكن التمسّك بها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اين‌كه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اين‌كه مي‌دانيم شارع بعضي از قابليات عرفيه را نپذيرفته است، اگر بخواهيم در موارد شك كه آيا شارع قابليتي را پذيرفته يا خير، به اين عمومات تمسك كنيم، تمسك به عام در شبهه‌ي مصداقيه‌ي مخصص خواهد شد، در حالي كه تمسك به عام در شبهه‌ي مصداقيه‌ي مخصص حتي اگر مخصص لبّي باشد جايز نيست؛ مثلاً اگر عامي بيان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مخصصي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شك داريم عالمي آيا فاسق است تا از تحت عام خارج شده باشد يا غير فاسق است كه تحت عام باقي باشد، نمي‌توانيم به عموم عام تمسك كرده و اثبات كنيم وجوب اكرام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اصل محرز و استصحاب عدم فسق زيدِ عالم مي‌توان با ضمّ وجدان به اصل، تنقيح موضوع عام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عالم تحت عام باقي است و در نتيجه وجوب اكرام دارد</w:t>
      </w:r>
      <w:r>
        <w:rPr>
          <w:rFonts w:eastAsia="IRNazanin" w:cs="IRNazanin"/>
          <w:color w:val="111111"/>
          <w:sz w:val="28"/>
          <w:szCs w:val="28"/>
          <w:rtl w:val="true"/>
          <w:lang w:bidi="fa-IR"/>
        </w:rPr>
        <w:t>.</w:t>
      </w:r>
      <w:bookmarkStart w:id="336" w:name="pg2092_29860"/>
    </w:p>
    <w:p>
      <w:pPr>
        <w:pStyle w:val="BookText"/>
        <w:rPr/>
      </w:pPr>
      <w:bookmarkEnd w:id="336"/>
      <w:r>
        <w:rPr>
          <w:rFonts w:ascii="IRNazanin" w:hAnsi="IRNazanin" w:eastAsia="IRNazanin"/>
          <w:color w:val="111111"/>
          <w:sz w:val="28"/>
          <w:sz w:val="28"/>
          <w:szCs w:val="28"/>
          <w:rtl w:val="true"/>
          <w:lang w:bidi="fa-IR"/>
        </w:rPr>
        <w:t xml:space="preserve">در ما نحن فيه نيز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عمومات نسبت به بعض قابليات عرفيه تخصيص خورده است، پس اگر در مورد قابليتي شك وجود داشته باشد كه تحت عام باقي است يا داخل در مخصص است، ديگر نمي‌توان به عموم عام تمسك كرد؛ زيرا تمسك به عام است در شبهه‌ي مصداقيه‌ي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هيچ يك از حقوقي كه قابليت نقل و انتقال آن مشكوك است نمي‌توان با تمسك به اين عمومات، اثبات قابليت آن كرد؛ چون تمسك به عام است در شبهه‌ي مصداقيه‌ي مخصص</w:t>
      </w:r>
      <w:r>
        <w:rPr>
          <w:rFonts w:eastAsia="IRNazanin" w:cs="IRNazanin"/>
          <w:color w:val="111111"/>
          <w:sz w:val="28"/>
          <w:szCs w:val="28"/>
          <w:rtl w:val="true"/>
          <w:lang w:bidi="fa-IR"/>
        </w:rPr>
        <w:t>.</w:t>
      </w:r>
    </w:p>
    <w:p>
      <w:pPr>
        <w:pStyle w:val="Heading5"/>
        <w:numPr>
          <w:ilvl w:val="4"/>
          <w:numId w:val="1"/>
        </w:numPr>
        <w:rPr/>
      </w:pPr>
      <w:bookmarkStart w:id="337" w:name="__RefHeading___Toc4535577_3650668749"/>
      <w:bookmarkStart w:id="338" w:name="_Toc128"/>
      <w:bookmarkEnd w:id="337"/>
      <w:r>
        <w:rPr>
          <w:rtl w:val="true"/>
        </w:rPr>
        <w:t>پاسخ به شبهه</w:t>
      </w:r>
      <w:bookmarkEnd w:id="338"/>
    </w:p>
    <w:p>
      <w:pPr>
        <w:pStyle w:val="BookText"/>
        <w:rPr/>
      </w:pPr>
      <w:r>
        <w:rPr>
          <w:rFonts w:ascii="IRNazanin" w:hAnsi="IRNazanin" w:eastAsia="IRNazanin"/>
          <w:color w:val="111111"/>
          <w:sz w:val="28"/>
          <w:sz w:val="28"/>
          <w:szCs w:val="28"/>
          <w:rtl w:val="true"/>
          <w:lang w:bidi="fa-IR"/>
        </w:rPr>
        <w:t xml:space="preserve">سيد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شبهه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عام در شبهه‌ي مصداقيه‌ي مخصص در صورتي لازم مي‌آيد كه خود شارع عنواني را تخصيص زده و خارج كرده باشد و ما موردي را شك داشته باشيم كه تحت آن عنوان قرار دارد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عنوان جامعي را خارج نكرده، بلكه فقط موارد خاصي را خارج كرده باشد ـ هر چند ذهن بتواند عنوان جامعي براي آن انتزاع كند ـ و شك كنيم مورد منظور را نيز خارج كرده يا خير، مي‌توان به عموم عام تمسك كرد و الا تقريباً به هيچ عامي نمي‌توان تمسك كرد؛ زيرا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عقود فاسد ـ مانند عقد غرري و ربوي ـ را خارج كرده در نتيجه اگر در صحت عقدي شك كرديم ديگر نمي‌توانيم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كنيم و هكذا ساير عمومات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 كه از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مي‌شود هر چيزي كه عرفاً عقد محسوب شود صحيح و لازم الرعاية است، فقط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به مورد؛ نه تحت عنوان جامعي كه خود شارع بيان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مي‌شود و در مشكوكات</w:t>
      </w:r>
      <w:bookmarkStart w:id="339" w:name="pg2092_29863"/>
    </w:p>
    <w:p>
      <w:pPr>
        <w:pStyle w:val="BookText"/>
        <w:rPr/>
      </w:pPr>
      <w:bookmarkEnd w:id="339"/>
      <w:r>
        <w:rPr>
          <w:rFonts w:ascii="IRNazanin" w:hAnsi="IRNazanin" w:eastAsia="IRNazanin"/>
          <w:color w:val="111111"/>
          <w:sz w:val="28"/>
          <w:sz w:val="28"/>
          <w:szCs w:val="28"/>
          <w:rtl w:val="true"/>
          <w:lang w:bidi="fa-IR"/>
        </w:rPr>
        <w:t>بايد رجوع به عموم عام شود و در حقيقت در چنين فرضي، شك به نحو شبهه‌ي مفهوميه در سعه و ضيق مخصص منفصل است كه مرجع، عام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سيد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شبهه تمام است و هيچ يك از أعلام ـ آن مقدار كه مراجعه كردم ـ نسبت به اين كلام سيد اعتراضي نكرده است؛ الا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صغراي كلام سيد اشكال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مخصصي با عنوان جامع از طرف خود شارع براي اين عمومات بيان شده، بنابراين موارد شك به نحو شبهه‌ي مصداقيه‌ي مخصص مي‌باشد، لذا نمي‌توان به عموم عام تمسك كرد</w:t>
      </w:r>
      <w:r>
        <w:rPr>
          <w:rFonts w:eastAsia="IRNazanin" w:cs="IRNazanin"/>
          <w:color w:val="111111"/>
          <w:sz w:val="28"/>
          <w:szCs w:val="28"/>
          <w:rtl w:val="true"/>
          <w:lang w:bidi="fa-IR"/>
        </w:rPr>
        <w:t>.</w:t>
      </w:r>
    </w:p>
    <w:p>
      <w:pPr>
        <w:pStyle w:val="Heading5"/>
        <w:numPr>
          <w:ilvl w:val="4"/>
          <w:numId w:val="1"/>
        </w:numPr>
        <w:rPr/>
      </w:pPr>
      <w:bookmarkStart w:id="340" w:name="__RefHeading___Toc4535579_3650668749"/>
      <w:bookmarkStart w:id="341" w:name="_Toc129"/>
      <w:bookmarkEnd w:id="340"/>
      <w:r>
        <w:rPr>
          <w:rtl w:val="true"/>
        </w:rPr>
        <w:t xml:space="preserve">تثبيت شبهه توسط مرحوم امام قدس سره </w:t>
      </w:r>
      <w:r>
        <w:rPr>
          <w:rtl w:val="true"/>
        </w:rPr>
        <w:t>-</w:t>
      </w:r>
      <w:bookmarkEnd w:id="341"/>
    </w:p>
    <w:p>
      <w:pPr>
        <w:pStyle w:val="Heading6"/>
        <w:numPr>
          <w:ilvl w:val="5"/>
          <w:numId w:val="1"/>
        </w:numPr>
        <w:rPr/>
      </w:pPr>
      <w:bookmarkStart w:id="342" w:name="__RefHeading___Toc4535581_3650668749"/>
      <w:bookmarkStart w:id="343" w:name="_Toc130"/>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 xml:space="preserve">كلام حضرت امام قدس سره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نعم، هنا شبهة اخرى، و هي أنّه استثني من أدلّة نفوذ الشرط ما هو مخالف لكتاب اللّه، أو غير موافق له، أو حرّم حلالًا، أو أحلّ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استثني من دليل إنفاذ الصلح ما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مخالفة الكتاب مخالفة حكم اللّه تعالى، و لو ثبت من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أخبار الأئمّة الطاهرين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لا خصوصيّة للتحليل و التحريم، بل المراد تغيير حكم اللّه تعالى، كما يشهد به اختلاف التعبير في الشرط، فيراد في الصلح أيضاً ظاهراً استثناء مطلق ما يخالف حكم اللّه، و لا يبعد إسراء العرف و العقلاء هذا الاستثناء إلى سائر المعاملات، بل لا يبعد أن يكون ذلك حكماً عقليّاً و استثناءً لبيّاً يدركه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بأنّ الشرط أعمّ من الشرط الضمني و الابتدائي، بل مطلق العقود و المجعولات العقلائيّة،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معاملة؛ من جهة اعتبار الشارع الأقدس قيداً أو شرطاً في العوضين، به يخرجان عن القابليّة للانتقال، لا يصحّ التمسّك لرفعه بالعمومات؛ لكونه من التمسّك بها في الشبهة المصداقيّة، و هو غير جائز و لو في المخصّصات اللبيّة، كما قرّرنا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تحقيق المطلب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المقام في المصداق، لا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في الصلح و كذا في الشرط، مقيّد بعدم تحليل الحرام، و تحريم الحلال، و عدم مخالفة الكتاب، كما في مرسلة الصدوق المروية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إلّا ما حرّم حلالًا، أو أحلّ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 إلّا كلّ شرطٍ خالف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 شرطاً حرّم حلالًا، أو أحلّ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المراد بالحلّية و الحرمة، ليس معناهما الاصطلاحي، و كذا ليس المراد بمخالفة الكتاب و موافقته، موافقة و مخالفة خصوص الكتاب؛ أعني القرآن، بل معنى الروايات أنّ كلّ شرط أو صلح، نافذ و جائز ما لم يغيّر اعتبار الشارع و ما فهم من قانونه و لو كان من السنّة؛ بمعنى أنّ الشارع لو اعتبر في مورد اعتباراً خاصّاً، فلا يمكن تغييره بالصلح و الشرط، فلو كان مخالفاً لاعتبار الشرع لا يكون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الأدلّة مقيّد بعدم مخالفته للقانون الشرعي، و يسري ذلك إلى باقي العمومات و الإطلاقات بالقيد اللبّي؛ أعني الإحالة على ما هو مرتكز في الأذهان من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فما شكّ في قابليته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التمسّك لصحّته بالعمومات و الأدلّة؛ لأنّ الشكّ فيه شكّ في كونه مصداقاً لما لا يكون مخالفاً لاعتبار الشارع و قانونه، فإنّ المفروض شمول العمومات لما لا يكون مغيّراً لاعتبار الشارع، و ما لم يحرز فيه ذلك لا يمكن التمسّك في صحّته بها؛ لكونه شبهةً مصداقية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مبتني بر دو مقدمه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ادله‌ي نفوذ شرط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عِنْدَ شُرُوطِهِمْ إِلَّا شَرْطاً حَرَّمَ حَلَالًا أَوْ أَحَلَ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 إِلَّا كُلَّ شَرْطٍ خَالَفَ كِتَابَ اللَّهِ عَزَّ وَ جَلَّ فَلَا يَجُوزُ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النَّضْرِ بْنِ سُوَيْدٍ عَنْ عَبْدِ اللَّهِ بْنِ سِنَانٍ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كُلَّ شَرْطٍ خَالَفَ كِتَابَ اللَّهِ عَزَّ وَ جَلَّ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عَبْدِ اللَّهِ 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 فِيمَا وَافَقَ كِتَابَ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بْنُ مَحْبُوبٍ عَنْ عَبْدِ اللَّهِ بْنِ سِنَانٍ عَنْ أَبِي عَبْدِ اللَّهِ قَالَ سَمِعْتُهُ يَقُولُ مَنِ اشْتَرَطَ شَرْطاً مُخَالِفاً لِكِتَابِ اللَّهِ عَزَّ وَ جَلَّ فَلَا يَجُوزُ لَهُ عَلَى الَّذِي اشْتَرَطَ عَلَيْهِ وَ الْمُسْلِمُونَ عِنْدَ شُرُوطِهِمْ فِيمَا وَافَقَ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الصَّفَّارِ عَنِ الْحَسَنِ بْنِ مُوسَى الْخَشَّابِ عَنْ غِيَاثِ بْنِ كَلُّوبٍ عَنْ إِسْحَاقَ بْنِ عَمَّارٍ عَنْ جَعْفَرٍ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فَلْيَفِ لَهَا بِهِ فَإِنَّ الْمُسْلِمِينَ عِنْدَ شُرُوطِهِمْ إِلَّا شَرْطاً حَرَّمَ حَلَالًا أَوْ أَحَلَّ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همان، أبواب الخيار، باب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خَالَفَ كِتَابَ اللَّهِ فَهُوَ رَد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الشَّرْطِ فِي الْإِمَاءِ أَلَّا تُبَاعَ وَ لَا تُورَثَ وَ لَا تُوهَبَ فَقَالَ يَجُوزُ ذَلِكَ غَيْرَ الْمِيرَاثِ فَإِنَّهَا تُورَثُ وَ كُلُّ شَرْطٍ خَالَفَ كِتَابَ اللَّهِ فَهُوَ 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ادله‌ي نفوذ صلح نيز 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الصُّلْحَ جَائِزٌ بَيْنَ الْمُسْلِمِينَ إِلَّا صُلْحاً حَرَّمَ حَلَالًا أَوْ أَحَلَّ حَرَاما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عَلِيُّ بْنُ إِبْرَاهِيمَ عَنْ أَبِيهِ عَنِ الْحَسَنِ بْنِ مَحْبُوبٍ عَنْ عَمْرِو بْنِ أَبِي الْمِقْدَامِ عَنْ أَبِيهِ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لِشُرَيْحٍ انْظُرْ إِلَى أَهْلِ الْمَعْكِ وَ الْمَطْلِ وَ دَفْعِ حُقُوقِ النَّاسِ مِنْ أَهْلِ الْمَقْدُرَةِ وَ الْيَسَارِ مِمَّنْ يُدْلِي بِأَمْوَالِ الْمُسْلِمِينَ إِلَى الْحُكَّامِ فَخُذْ لِلنَّاسِ بِحُقُوقِهِمْ مِنْهُمْ وَ بِعْ فِيهَا الْعَقَارَ وَ الدِّيَارَ فَإِنِّي سَمِعْتُ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مَطْلُ الْمُسْلِمِ الْمُوسِرِ ظُلْمٌ لِلْمُسْلِمِ وَ مَنْ لَمْ يَكُنْ لَهُ عَقَارٌ وَ لَا دَارٌ وَ لَا مَالٌ فَلَا سَبِيلَ عَلَيْهِ وَ اعْلَمْ أَنَّهُ لَا يَحْمِلُ النَّاسَ عَلَى الْحَقِّ إِلَّا مَنْ وَرَّعَهُمْ عَنِ الْبَاطِلِ ثُمَّ وَاسِ بَيْنَ الْمُسْلِمِينَ بِوَجْهِكَ وَ مَنْطِقِكَ وَ مَجْلِسِكَ حَتَّى لَا يَطْمَعَ قَرِيبُكَ فِي حَيْفِكَ وَ لَا يَيْأَسَ عَدُوُّكَ مِنْ عَدْلِكَ وَ رُدَّ الْيَمِينَ عَلَى الْمُدَّعِي مَعَ بَيِّنَةٍ فَإِنَّ ذَلِكَ أَجْلَى لِلْعَمَى وَ أَثْبَتُ فِي الْقَضَاءِ وَ اعْلَمْ أَنَّ الْمُسْلِمِينَ عُدُولٌ بَعْضُهُمْ عَلَى بَعْضٍ إِلَّا مَجْلُوداً فِي حَدٍّ لَمْ يَتُبْ مِنْهُ أَوْ مَعْرُوفٌ بِشَهَادَةِ زُورٍ أَوْ ظَنِينٌ وَ إِيَّاكَ وَ التَّضَجُّرَ وَ التَّأَذِّيَ فِي مَجْلِسِ الْقَضَاءِ الَّذِي أَوْجَبَ اللَّهُ فِيهِ الْأَجْرَ وَ يُحْسِنُ فِيهِ الذُّخْرَ لِمَنْ قَضَى بِالْحَقِّ وَ اعْلَمْ أَنَّ الصُّلْحَ جَائِزٌ بَيْنَ الْمُسْلِمِينَ إِلَّا صُلْحاً حَرَّمَ حَلَالًا أَوْ أَحَلَّ حَرَاماً وَ اجْعَلْ لِمَنِ ادَّعَى شُهُوداً غُيَّباً أَمَداً بَيْنَهُمَا فَإِنْ أَحْضَرَهُمْ أَخَذْتَ لَهُ بِحَقِّهِ وَ إِنْ لَمْ يُحْضِرْهُمْ أَوْجَبْتَ عَلَيْهِ الْقَضِيَّةَ فَإِيَّاكَ أَنْ تُنَفِّذَ فِيهِ قَضِيَّةً فِي قِصَاصٍ أَوْ حَدٍّ مِنْ حُدُودِ اللَّهِ أَوْ حَقٍّ مِنْ حُقُوقِ الْمُسْلِمِينَ حَتَّى تَعْرِضَ ذَلِكَ عَلَيَّ إِنْ شَاءَ اللَّهُ وَ لَا تَقْعُدَنَّ فِي مَجْلِسِ الْقَضَاءِ حَتَّى تَطْعَمَ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ادله‌ي نفوذ شرط و ادله‌ي نفوذ صلح، مخصص</w:t>
      </w:r>
      <w:r>
        <w:rPr>
          <w:rStyle w:val="FootnoteAnchor"/>
          <w:rtl w:val="true"/>
        </w:rPr>
        <w:footnoteReference w:id="170"/>
      </w:r>
      <w:r>
        <w:rPr>
          <w:rFonts w:ascii="IRNazanin" w:hAnsi="IRNazanin" w:eastAsia="IRNazanin"/>
          <w:color w:val="111111"/>
          <w:sz w:val="28"/>
          <w:sz w:val="28"/>
          <w:szCs w:val="28"/>
          <w:rtl w:val="true"/>
          <w:lang w:bidi="fa-IR"/>
        </w:rPr>
        <w:t xml:space="preserve">دارد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چون ظاهراً مراد از مخالفت كتاب الله، مخالفت حكم الله است، هر چند آن حكم از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تحليل حرام و تحريم حلال نيز خصوصيت ندارد و مراد تغيير حكم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ادله بيان مي‌كند صلح و شرط نافذ است مگر اين‌كه مخالف حكم الله باشد</w:t>
      </w:r>
      <w:r>
        <w:rPr>
          <w:rFonts w:eastAsia="IRNazanin" w:cs="IRNazanin"/>
          <w:color w:val="111111"/>
          <w:sz w:val="28"/>
          <w:szCs w:val="28"/>
          <w:rtl w:val="true"/>
          <w:lang w:bidi="fa-IR"/>
        </w:rPr>
        <w:t>.</w:t>
      </w:r>
      <w:bookmarkStart w:id="344" w:name="pg2092_29869"/>
    </w:p>
    <w:p>
      <w:pPr>
        <w:pStyle w:val="BookText"/>
        <w:rPr/>
      </w:pPr>
      <w:bookmarkEnd w:id="3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و عقلا از اين ادله استظهار مي‌كنند كه عقد صلح و شرط خصوصيتي ندارد و اين تقييد و تخصيص در همه‌ي معاملات سريان دارد؛ يعني هر عقدي اعم از بيع،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 مگر در صورتي كه مخالف حكم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مي‌توان گفت اين يك قيد لبّي و عقلي براي تمام معاملات است؛ يعني عقل حكم مي‌كند هيچ يك از معاملات نبايد مغاير حكم الله باشد و كسي حق ندارد حكم الله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حتي اگر عرف هم القاء خصوصيت نكند و به همه‌ي معاملات اسراء ندهد، عقل حكم مي‌كند كه عقود نبايد مشتمل بر خلاف شرع باشد، لذا اگر عقدي مشتمل بر خلاف شرع بود قابل نفوذ و امضاء با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معلوم شد همه‌ي عمومات، داراي مخصص است و اين‌كه مرحوم سيد يزدي فرمود انتزاعي است و عمومات مخصص ندارد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جا شك شد كه شارع اقدس قيد يا شرطي را در عوضين لحاظ فرموده يا نه، نمي‌توان به عمومات تمسك كرد؛ چون شبهه‌ي مصداقيه‌ي مخصص است و در شبهه‌ي مصداقيه‌ي مخصص حتي اگر مخصص لبّي باشد نمي‌توان به عام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ما نحن فيه در شك اين‌كه حقي قابل نقل است يا خير، نمي‌توان با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 قابل نقل است</w:t>
      </w:r>
      <w:r>
        <w:rPr>
          <w:rFonts w:eastAsia="IRNazanin" w:cs="IRNazanin"/>
          <w:color w:val="111111"/>
          <w:sz w:val="28"/>
          <w:szCs w:val="28"/>
          <w:rtl w:val="true"/>
          <w:lang w:bidi="fa-IR"/>
        </w:rPr>
        <w:t>.</w:t>
      </w:r>
    </w:p>
    <w:p>
      <w:pPr>
        <w:pStyle w:val="Heading6"/>
        <w:numPr>
          <w:ilvl w:val="5"/>
          <w:numId w:val="1"/>
        </w:numPr>
        <w:rPr/>
      </w:pPr>
      <w:bookmarkStart w:id="345" w:name="__RefHeading___Toc4535583_3650668749"/>
      <w:bookmarkStart w:id="346" w:name="_Toc131"/>
      <w:bookmarkEnd w:id="345"/>
      <w:r>
        <w:rPr>
          <w:rtl w:val="true"/>
        </w:rPr>
        <w:t xml:space="preserve">ملاحظاتي بر فرمايش مرحوم امام قدس سره </w:t>
      </w:r>
      <w:r>
        <w:rPr>
          <w:rtl w:val="true"/>
        </w:rPr>
        <w:t>-</w:t>
      </w:r>
      <w:bookmarkEnd w:id="346"/>
    </w:p>
    <w:p>
      <w:pPr>
        <w:pStyle w:val="BookText"/>
        <w:rPr/>
      </w:pPr>
      <w:r>
        <w:rPr>
          <w:rFonts w:ascii="IRNazanin" w:hAnsi="IRNazanin" w:eastAsia="IRNazanin"/>
          <w:color w:val="111111"/>
          <w:sz w:val="28"/>
          <w:sz w:val="28"/>
          <w:szCs w:val="28"/>
          <w:rtl w:val="true"/>
          <w:lang w:bidi="fa-IR"/>
        </w:rPr>
        <w:t>خدمت امام بزرگوار با آن عظمت و دقت نظر عرض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تخصيص و استثناء را به همه‌ي شروط محتمله شرعاً سرايت دهيم و در نتيجه در موارد شك در اشتراط چيزي شرعاً ـ در عوضين يا متعاقدين يا خود عقد ـ نتوانيم تمسك به عمومات كنيم، لازمه‌اش آن است كه اين عمومات</w:t>
      </w:r>
    </w:p>
    <w:p>
      <w:pPr>
        <w:pStyle w:val="BookText"/>
        <w:rPr/>
      </w:pPr>
      <w:r>
        <w:rPr>
          <w:rFonts w:ascii="IRNazanin" w:hAnsi="IRNazanin" w:eastAsia="IRNazanin"/>
          <w:color w:val="111111"/>
          <w:sz w:val="28"/>
          <w:sz w:val="28"/>
          <w:szCs w:val="28"/>
          <w:rtl w:val="true"/>
          <w:lang w:bidi="fa-IR"/>
        </w:rPr>
        <w:t>و اطلاقات بي‌فايده شود و فقط به قدر متيقن اكتفا كنيم، در حالي كه گمان نمي‌كنم خود شما به آن ملتزم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مقصودتان تفكيك بين شروط است؛ مثلاً در شك در قابليت عوضين براي نقل نمي‌توان به عام تمسك كرد، ولي در شك در قابليت متعاقدين مي‌توان تمسك كرد، احتياج به تبيين دارد و بيان شما وافي به مقصود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فرموديد عرف و عقلاء، استثناء واقع در ادله‌ي نفود شرط و صلح را به خاطر مناسبات حكم و موضوع و ارتكازات خودشان به همه‌ي معاملات سريان مي‌دهند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مي‌كنيم اين مطلب بسيار مهمي است كه نياز به احراز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مي‌رسد عرف دقي</w:t>
      </w:r>
      <w:r>
        <w:rPr>
          <w:rStyle w:val="FootnoteAnchor"/>
          <w:rtl w:val="true"/>
        </w:rPr>
        <w:footnoteReference w:id="171"/>
      </w:r>
      <w:r>
        <w:rPr>
          <w:rFonts w:ascii="Amiri" w:hAnsi="Amiri" w:eastAsia="Amiri" w:cs="Amiri"/>
          <w:color w:val="111111"/>
          <w:sz w:val="28"/>
          <w:sz w:val="28"/>
          <w:szCs w:val="28"/>
          <w:rtl w:val="true"/>
          <w:lang w:bidi="ar-SA"/>
        </w:rPr>
        <w:t>در اين‌جا با توجه به نكاتي كه بيان مي‌كنيم توقف مي‌كند و اين اسراء را انجام نمي‌دهد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طبيعت شرط و صلح به گونه‌اي است كه افراد مي‌توانند هرچه را كه بخواهند با شرط يا صلح تحميل كنند و اگر ادله‌ي صلح و شرط مذيّل به آن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خالف 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مظانّ آن است كه افرادي بعضي از محرمات ـ اعم از محرمات تكليفي، وضعي، محرمات مشكوكه يا حتي محرزه ـ را تحت عنوان شرط يا صلح، بر خود يا ديگران لازم كنند؛ چون شرط و صلح ـ حداقل از حيثي ـ قليل المؤونه است</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شرط نيز آن‌قدر وسعت دارد كه آن چيزهايي كه در ضمن بيع، اجاره و عقود ديگر نمي‌توان انجام داد، با شرط الزام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شروطي كه الان در ضمن نكاح ذكر مي‌كنند با خود نكاح الزامي نبود و با شرط الزامي مي‌كنند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براي اين‌كه چنين سوء استفاده‌اي نشود، شارع خصوص دليل نفوذ شرط و صلح را با عنواني متصلاً يا منفصلاً تخصيص زده</w:t>
      </w:r>
    </w:p>
    <w:p>
      <w:pPr>
        <w:pStyle w:val="BookText"/>
        <w:rPr/>
      </w:pPr>
      <w:r>
        <w:rPr>
          <w:rFonts w:ascii="IRNazanin" w:hAnsi="IRNazanin" w:eastAsia="IRNazanin"/>
          <w:color w:val="111111"/>
          <w:sz w:val="28"/>
          <w:sz w:val="28"/>
          <w:szCs w:val="28"/>
          <w:rtl w:val="true"/>
          <w:lang w:bidi="fa-IR"/>
        </w:rPr>
        <w:t>است، به خلاف عقود ديگر كه ذاتاً ضيق دارند و آن سعه‌ي صلح و شرط را ندارند، لذا در مظان سوء استفاده مثل شرط و صلح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مخصصاتي اعم از تكليفي و وضعي بر عموماتي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مثل نهي از بيع غرري، بيع ربوي، قرض ربوي، يا نهي از جعل خيار در نكاح يا نهي از تعليق إنشاء در همه‌ي عقود كه البته با دليل اجماع ثابت شده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ممكن است شارع با توجه به ضيق ذاتي اين عقود و وجود اين تخصيصات خواسته باشد بقيه‌ي موارد را تنفيذ كند؛ يعني هرچه كه خارج از ضيق ذاتي اين عقود و خارج از اين مخصصات باشد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 مخصصي را كه براي شرط و صلح قرار داده براي عمومات عقود و معاملات قرار نداده است تا مجتهد بتواند غير مواردي را كه شارع تخصيص زده حكم به تنفيذ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احتمال كه رادعي از آن وجود ندارد، ديگر عرف دقّي و عقلاء القاء خصوصيات بين شرط و صلح و بين ساير عقود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شما فرموديد عرف و عقلاء خصوصيتي براي صلح و شرط نمي‌بينند و تخصيص و استثناء شرط و صلح را به ساير عقود اسراء مي‌دهند درست نيست و واقعاً احتمال خصوصيت داده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عرف و عقلاء اسراء ندهند، عقل به تنهايي حكم مي‌كند كه عقود معاملي ـ يا هر عقدي ـ نبايد مخالف شرع و مغيّر حكم الله باشد و اين يك مخصص لبّي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فرمايش شما را في الجمله قبول داريم كه يك قيد لبّي در اين‌جا وجود دارد، امّا اين‌كه با اين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خالف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شده باشد و اين عنوان موضوعيت داشته باشد به نحوي كه عام بعد از تخصيص به آن،</w:t>
      </w:r>
    </w:p>
    <w:p>
      <w:pPr>
        <w:pStyle w:val="BookText"/>
        <w:rPr/>
      </w:pPr>
      <w:r>
        <w:rPr>
          <w:rFonts w:ascii="Amiri" w:hAnsi="Amiri" w:eastAsia="Amiri" w:cs="Amiri"/>
          <w:color w:val="111111"/>
          <w:sz w:val="28"/>
          <w:sz w:val="28"/>
          <w:szCs w:val="28"/>
          <w:rtl w:val="true"/>
          <w:lang w:bidi="ar-SA"/>
        </w:rPr>
        <w:t xml:space="preserve">معنون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عنوان 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مانند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غير مخالف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كه در نتيجه شك در صدق آن بر موارد مشكوك داشته باشيم، ثابت نيست و عقل اين اندازه درك نمي‌كند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فقط درك مي‌كند عقود نبايد مشتمل بر مواردي باشد كه شارع وضعاً يا تكليفاً آن‌ها را به حمل شايع</w:t>
      </w:r>
      <w:r>
        <w:rPr>
          <w:rStyle w:val="FootnoteAnchor"/>
          <w:rtl w:val="true"/>
        </w:rPr>
        <w:footnoteReference w:id="173"/>
      </w:r>
      <w:r>
        <w:rPr>
          <w:rFonts w:ascii="IRNazanin" w:hAnsi="IRNazanin" w:eastAsia="IRNazanin"/>
          <w:color w:val="111111"/>
          <w:sz w:val="28"/>
          <w:sz w:val="28"/>
          <w:szCs w:val="28"/>
          <w:rtl w:val="true"/>
          <w:lang w:bidi="fa-IR"/>
        </w:rPr>
        <w:t>خلاف شرع قلمداد كرده است؛ نه اين‌كه عقل عنواني را خارج كند و پيدا كردن مصاديق به عهده‌ي مخاطب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ما نحن فيه نظير آن است كه شارع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مي‌دانيم عالم فاسق، عالم شاعر، عالم نحوي را اخراج كرده، ولي نمي‌دانيم عالم صرفي را نيز اخراج كرده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جايي كه در حقيقت شك در تخصيص زائد است، بعد از فحص تمسك به عموم عام مي‌كنيم؛ چون عام براي ضرب قاعده القاء شده و موارد شك در تخصيص زائد را پوشش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چه بسا در مورد شرط و صلح نيز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موضوعيت ندارد و اشاره به موارد است يعني به حمل شايع مراد است و خود مفهوم قيد براي عام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 شك مي‌توان به عام تمسك كرد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ادعاي اين‌كه اين عمومات ـ به القاء خصوصيت صلح و شرط يا به حكم عقل ـ مقيد به عدم مخالفت با شرع بعنوانه شده باشد ثابت نيست؛ لذا تمسك به عام در موارد شك، تمسك به عام در شبهه‌ي مصداقيه‌ي مخصص نيست و منعي از تمسك به عام وجود ندارد</w:t>
      </w:r>
      <w:r>
        <w:rPr>
          <w:rFonts w:eastAsia="Amiri" w:cs="Amiri" w:ascii="Amiri" w:hAnsi="Amiri"/>
          <w:color w:val="111111"/>
          <w:sz w:val="28"/>
          <w:szCs w:val="28"/>
          <w:rtl w:val="true"/>
          <w:lang w:bidi="ar-SA"/>
        </w:rPr>
        <w:t>.</w:t>
      </w:r>
      <w:bookmarkStart w:id="347" w:name="pg2092_29878"/>
    </w:p>
    <w:p>
      <w:pPr>
        <w:pStyle w:val="Heading6"/>
        <w:numPr>
          <w:ilvl w:val="5"/>
          <w:numId w:val="1"/>
        </w:numPr>
        <w:rPr/>
      </w:pPr>
      <w:bookmarkStart w:id="348" w:name="__RefHeading___Toc4535585_3650668749"/>
      <w:bookmarkStart w:id="349" w:name="_Toc132"/>
      <w:bookmarkEnd w:id="347"/>
      <w:bookmarkEnd w:id="348"/>
      <w:r>
        <w:rPr>
          <w:rtl w:val="true"/>
        </w:rPr>
        <w:t xml:space="preserve">راهي براي تمسك به عام علي فرض تثبيت اشكال مرحوم امام قدس سره </w:t>
      </w:r>
      <w:r>
        <w:rPr>
          <w:rtl w:val="true"/>
        </w:rPr>
        <w:t>-</w:t>
      </w:r>
      <w:bookmarkEnd w:id="349"/>
    </w:p>
    <w:p>
      <w:pPr>
        <w:pStyle w:val="BookText"/>
        <w:rPr/>
      </w:pPr>
      <w:r>
        <w:rPr>
          <w:rFonts w:ascii="IRNazanin" w:hAnsi="IRNazanin" w:eastAsia="IRNazanin"/>
          <w:color w:val="111111"/>
          <w:sz w:val="28"/>
          <w:sz w:val="28"/>
          <w:szCs w:val="28"/>
          <w:rtl w:val="true"/>
          <w:lang w:bidi="fa-IR"/>
        </w:rPr>
        <w:t xml:space="preserve">علي فرض اين‌كه اشكال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شود و بگوييم همه‌ي عمومات داراي مخصص لبّي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خالف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عنوان موضوعيت داشته به نحوي كه عام بعد از تخصيص به آن، معنون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عنوان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نتيجه تمسك به عام در موارد مشكوك، تمسك به عام در شبهه‌ي مصداقيه‌ي مخصص باشد، آيا راهي براي برون رفت از شبهه و در نتيجه تمسك به عام وجود دارد؟</w:t>
      </w:r>
    </w:p>
    <w:p>
      <w:pPr>
        <w:pStyle w:val="BookText"/>
        <w:rPr/>
      </w:pPr>
      <w:r>
        <w:rPr>
          <w:rFonts w:ascii="Amiri" w:hAnsi="Amiri" w:eastAsia="Amiri" w:cs="Amiri"/>
          <w:color w:val="111111"/>
          <w:sz w:val="28"/>
          <w:sz w:val="28"/>
          <w:szCs w:val="28"/>
          <w:rtl w:val="true"/>
          <w:lang w:bidi="ar-SA"/>
        </w:rPr>
        <w:t xml:space="preserve">كثيري از أعلام از جمله مرحوم آخوند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ذيل مبحث عام و خاص</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لا يخفى أن الباقي تحت العام بعد تخصيصه بالمنفصل أو كالاستثناء من المتصل لما كان غير معنون بعنوان خاص بل بكل عنوان لم يكن ذاك بعنوان الخاص كان إحراز المشتبه منه بالأصل الموضوعي في غالب الموارد إلا ما شذ ممكنا فبذلك يحكم عليه بحكم العام و إن لم يجز التمسك به بلا كلام ضرورة أنه قلما لا يوجد عنوان يجري فيه أصل ينقح به أنه مما بقي تحته مثلا إذا شك أن امرأة تكون قرشية او غيرها فهي و إن كانت وجدت إما قرشية أو غيرها فلا أصل يحرز أنها قرشية أو غيرها إلا أن أصالة عدم تحقق الانتساب بينها و بين قريش تجدي في تنقيح أنها ممن لا تحيض إلا إلى خمسين لأن المرأة التي لا يكون بينها و بين قريش انتساب أيضا باقية تحت ما دل على أن المرأة إنما ترى الحمرة إلى خمسين و الخارج عن تحته هي القرشية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راه حلي ارائه كرده‌اند و آن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جريان اصل محرز مي‌توان موارد مشكوك را از تحت عنوان مخصص خارج كرده و در نتيجه با ضمّ وجدان به اصل، حكم عام را جاري كرد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دليلي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تري الحمرة الي خمسين سنة الا القرشية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زني كه مشكوك است قرشي است يا غير قرشي، به عموم يا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تري الحمرة إلي خمسين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شود تمسك به عام يا</w:t>
      </w:r>
    </w:p>
    <w:p>
      <w:pPr>
        <w:pStyle w:val="BookText"/>
        <w:rPr/>
      </w:pPr>
      <w:r>
        <w:rPr>
          <w:rFonts w:ascii="Amiri" w:hAnsi="Amiri" w:eastAsia="Amiri" w:cs="Amiri"/>
          <w:color w:val="111111"/>
          <w:sz w:val="28"/>
          <w:sz w:val="28"/>
          <w:szCs w:val="28"/>
          <w:rtl w:val="true"/>
          <w:lang w:bidi="ar-SA"/>
        </w:rPr>
        <w:t xml:space="preserve">اطلاق است در شبهه‌ي مصداقيه‌ي مخصص و مقيِّد و جايز نيست، ولي مي‌توان آن را با استصحاب عدم قرشيت از تحت 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كرد و در نتيجه با ضمّ وجدان به اصل ـ يعني مرأة موجود است بالوجدان و قرشيت مرأة منتفي است بالأصل ـ 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 الحمرة الي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نمي‌توان زماني را فرض كرد كه مرأة موجود بود ولي قرشيت موجود نبود؛ زيرا اين وصف ذاتي است و هر زن قرشي از همان لحظه‌اي كه موجود مي‌شود وصف قرشيت را دارد؛ لذا نمي‌توان زماني را فرض كرد كه موجود شده ولي وصف قرشيت نداشته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حالت سابقه ندارد و نمي‌توان استصحاب جاري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استصحاب عدم نعتي در اين‌جا جاري نيست؛ چون حالت سابقه ندارد، امّا استصحاب عدم ازلي به نحو كان تامّه جاري است به اين صورت كه وقتي مرأة نبود، از باب سالبه به انتفاء موضوع انتساب وي به قريش هم نبود، شك مي‌كنيم وقتي كه مرأة موجود شد وصف قرشيت و انتساب به قريش نيز همراه او موجود شد يا نه، استصحاب عدم مي‌كنيم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همين بيان در ما نحن فيه نيز مي‌توانيم استصحاب جاري كنيم؛ به اين صورت كه از تحت عموماتي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وجودي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 إلا إذا كان مخالفاً للشرع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حقي كه قابليت انتقال شرعي آن مشكوك است تحت يكي از عقود واقع شود، وجدانا عقد محقق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نمي‌دانيم وصف مخالفت با شرع نيز محقق شده يا نه، مي‌گوييم وقتي كه عقد محقق نشده بود وصف مخالفت آن با شرع هم نبود، با تحقق عقد شك مي‌كنيم كه وصف مخالفت با شرع همراه عقد محقق شد يا نه، استصحاب عدم ازلي تحقق آن وصف جاري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bookmarkStart w:id="350" w:name="pg2092_29882"/>
    </w:p>
    <w:p>
      <w:pPr>
        <w:pStyle w:val="BookText"/>
        <w:rPr/>
      </w:pPr>
      <w:bookmarkEnd w:id="350"/>
      <w:r>
        <w:rPr>
          <w:rFonts w:ascii="Amiri" w:hAnsi="Amiri" w:eastAsia="Amiri" w:cs="Amiri"/>
          <w:color w:val="111111"/>
          <w:sz w:val="28"/>
          <w:sz w:val="28"/>
          <w:szCs w:val="28"/>
          <w:rtl w:val="true"/>
          <w:lang w:bidi="ar-SA"/>
        </w:rPr>
        <w:t xml:space="preserve">با ضم وجدان به اصل ـ كه اين عمل عقد است وجداناً و غير مخالف شرع است بالاصل ـ مشمول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اگر كسي مانند محقق نائيني و حضرت امام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استصحاب عدم ازلي باشد، با اين روش نمي‌تواند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كند</w:t>
      </w:r>
      <w:r>
        <w:rPr>
          <w:rFonts w:eastAsia="IRNazanin" w:cs="IRNazanin"/>
          <w:color w:val="111111"/>
          <w:sz w:val="28"/>
          <w:szCs w:val="28"/>
          <w:rtl w:val="true"/>
          <w:lang w:bidi="fa-IR"/>
        </w:rPr>
        <w:t>.</w:t>
      </w:r>
    </w:p>
    <w:p>
      <w:pPr>
        <w:pStyle w:val="Heading5"/>
        <w:numPr>
          <w:ilvl w:val="4"/>
          <w:numId w:val="1"/>
        </w:numPr>
        <w:rPr/>
      </w:pPr>
      <w:bookmarkStart w:id="351" w:name="__RefHeading___Toc4535587_3650668749"/>
      <w:bookmarkStart w:id="352" w:name="_Toc133"/>
      <w:bookmarkEnd w:id="351"/>
      <w:r>
        <w:rPr>
          <w:rtl w:val="true"/>
        </w:rPr>
        <w:t>تمسك به عمومات براي اثبات قابليت نقل حقوق ابداعي شارع</w:t>
      </w:r>
      <w:bookmarkEnd w:id="352"/>
    </w:p>
    <w:p>
      <w:pPr>
        <w:pStyle w:val="BookText"/>
        <w:rPr/>
      </w:pPr>
      <w:r>
        <w:rPr>
          <w:rFonts w:ascii="IRNazanin" w:hAnsi="IRNazanin" w:eastAsia="IRNazanin"/>
          <w:color w:val="111111"/>
          <w:sz w:val="28"/>
          <w:sz w:val="28"/>
          <w:szCs w:val="28"/>
          <w:rtl w:val="true"/>
          <w:lang w:bidi="fa-IR"/>
        </w:rPr>
        <w:t xml:space="preserve">تا اين‌جا بيان كرديم حقوقي كه عقلاء ابداع و شارع آن را امضاء كرده است ـ مانند حق تحجير، بعضي خيارات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قابليت نقل آن نزد عرف احراز شود با تمسك به عمومات مي‌توان قابليت شرعي آن را نيز اثبات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سؤال در اين است كه آيا با تمسك به عمومات مي‌توان قابليت نقل حقوقي را كه شارع خود ابداع كرده ـ و نزد عرف صرف نظر از شرع وجود ندارد، مانند خيار حيوان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اثبات كرد؟</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درك كند حقي كه شارع جعل كرده مانند ساير حقوق قابل نقل است، مي‌توان با تمسك به عمومات قابليت نقل را اثبات كرد؛ زيرا بدين معناست كه شارع حقي نظير حقوقي كه عقلاء در ميان خود دارند جعل كرده و همان احكام و آثار را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عرف احراز نكرد كه حق ابداعي شارع مانند ساير حقوق بوده و همان آثار و احكام را داراست، بلكه احتمال داد شارع قابليت نقل براي آن اعتبار نكرده باشد ديگر نمي‌توان با تمسك به عمومات، قابليت نقل را اثبات كرد و بايد به قواعد ديگر و اصول عمليه رجوع كرد</w:t>
      </w:r>
      <w:r>
        <w:rPr>
          <w:rFonts w:eastAsia="IRNazanin" w:cs="IRNazanin"/>
          <w:color w:val="111111"/>
          <w:sz w:val="28"/>
          <w:szCs w:val="28"/>
          <w:rtl w:val="true"/>
          <w:lang w:bidi="fa-IR"/>
        </w:rPr>
        <w:t>.</w:t>
      </w:r>
      <w:bookmarkStart w:id="353" w:name="pg2092_29884"/>
    </w:p>
    <w:p>
      <w:pPr>
        <w:pStyle w:val="Heading4"/>
        <w:numPr>
          <w:ilvl w:val="3"/>
          <w:numId w:val="1"/>
        </w:numPr>
        <w:rPr/>
      </w:pPr>
      <w:bookmarkStart w:id="354" w:name="__RefHeading___Toc4535589_3650668749"/>
      <w:bookmarkStart w:id="355" w:name="_Toc134"/>
      <w:bookmarkEnd w:id="353"/>
      <w:bookmarkEnd w:id="354"/>
      <w:r>
        <w:rPr>
          <w:rtl w:val="true"/>
        </w:rPr>
        <w:t>شك در قابليت اسقاط حق</w:t>
      </w:r>
      <w:bookmarkEnd w:id="355"/>
    </w:p>
    <w:p>
      <w:pPr>
        <w:pStyle w:val="Heading5"/>
        <w:numPr>
          <w:ilvl w:val="4"/>
          <w:numId w:val="1"/>
        </w:numPr>
        <w:rPr/>
      </w:pPr>
      <w:bookmarkStart w:id="356" w:name="__RefHeading___Toc4535591_3650668749"/>
      <w:bookmarkStart w:id="357" w:name="_Toc135"/>
      <w:bookmarkEnd w:id="356"/>
      <w:r>
        <w:rPr>
          <w:rtl w:val="true"/>
        </w:rPr>
        <w:t>اشاره</w:t>
      </w:r>
      <w:bookmarkEnd w:id="3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تعريفي كه قبلاً درباره‌ي حق ارائه كرديم معلوم شد كه حق، ملازم با قابليت فعلي اسقاط نيست، بلكه فقط زمينه‌ي اسقاط دارد و حقوقي مانند حق ولايت، حق ابوت، حق اخوت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 فعلي اسقاط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اين‌كه حكم شك در قابليت فعلي اسقاط حق را بيان كنيم مناسب است ابتدا حقيقت اسقاط را توضيح دهيم</w:t>
      </w:r>
      <w:r>
        <w:rPr>
          <w:rFonts w:eastAsia="Amiri" w:cs="Amiri" w:ascii="Amiri" w:hAnsi="Amiri"/>
          <w:color w:val="111111"/>
          <w:sz w:val="28"/>
          <w:szCs w:val="28"/>
          <w:rtl w:val="true"/>
          <w:lang w:bidi="ar-SA"/>
        </w:rPr>
        <w:t>.</w:t>
      </w:r>
      <w:bookmarkStart w:id="358" w:name="pg2092_29886"/>
    </w:p>
    <w:p>
      <w:pPr>
        <w:pStyle w:val="Heading5"/>
        <w:numPr>
          <w:ilvl w:val="4"/>
          <w:numId w:val="1"/>
        </w:numPr>
        <w:rPr/>
      </w:pPr>
      <w:bookmarkStart w:id="359" w:name="__RefHeading___Toc4535593_3650668749"/>
      <w:bookmarkStart w:id="360" w:name="_Toc136"/>
      <w:bookmarkEnd w:id="358"/>
      <w:bookmarkEnd w:id="359"/>
      <w:r>
        <w:rPr>
          <w:rtl w:val="true"/>
        </w:rPr>
        <w:t>حقيقت اسقاط</w:t>
      </w:r>
      <w:bookmarkEnd w:id="360"/>
    </w:p>
    <w:p>
      <w:pPr>
        <w:pStyle w:val="Heading6"/>
        <w:numPr>
          <w:ilvl w:val="5"/>
          <w:numId w:val="1"/>
        </w:numPr>
        <w:rPr/>
      </w:pPr>
      <w:bookmarkStart w:id="361" w:name="__RefHeading___Toc4535595_3650668749"/>
      <w:bookmarkStart w:id="362" w:name="_Toc137"/>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همان‌طور كه در تعريف حق بيان كرديم حق مفهومي ذات تعلق است و نياز به متعلق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آن اگر هميشه فعل نباشد غالباً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مثل حق تحجير كه حق، اضافه به سببش شده، متعلق آن حقيقتاً فعل ـ يعني إحياء ارض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حقيقت اسقاط حق چيست، آيا رفع آن اضافه‌اي است كه بين ذي الحق و متعلق حق وجود دارد، يا رفع طرف اضافه ـ يعني ذي الحق يا متعلق حق ـ است؟ از ظاهر بعض كلمات استفاده مي‌شود كه احتمالات متعددي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سؤال در مورد إعراض از ملك نيز مطرح است كه آيا إعراض از ملك به معناي رفع ملكيت است كه به تعبير بعضي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يا رفع طرفِ اضافه يعني رفع طرفيتِ مالك يا رفع طرفيتِ مملوك است؟ به خاطر اين‌كه در تحليل ملك، سه مفهوم مالك، مملوك 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مصدري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مي‌شود؛ كما اين‌كه در تحليل حق، سه مفهوم ذي الحق، متعلق حق و اضافه‌ي حقي تصور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اسقاط حق اين سؤال پيش مي‌آيد كه آيا اسقاط حق به رفع آن اضافه‌ي حقي است يا رفع ذي الحق است از طرفيت حق يا رفع متعلق حق از طرفيت حق؟ كما اين‌كه در إعراض از ملك سؤال است كه آيا رفع اضافه‌ي ملكي است يا رفع مالك از طرفيت ملك يا رفع مملوك از طرفيت ملك؟</w:t>
      </w:r>
    </w:p>
    <w:p>
      <w:pPr>
        <w:pStyle w:val="Heading6"/>
        <w:numPr>
          <w:ilvl w:val="5"/>
          <w:numId w:val="1"/>
        </w:numPr>
        <w:rPr/>
      </w:pPr>
      <w:bookmarkStart w:id="363" w:name="__RefHeading___Toc4535597_3650668749"/>
      <w:bookmarkStart w:id="364" w:name="_Toc138"/>
      <w:bookmarkEnd w:id="363"/>
      <w:r>
        <w:rPr>
          <w:rtl w:val="true"/>
        </w:rPr>
        <w:t xml:space="preserve">نظر محقق نائيني قدس سره </w:t>
      </w:r>
      <w:r>
        <w:rPr>
          <w:rtl w:val="true"/>
        </w:rPr>
        <w:t xml:space="preserve">- </w:t>
      </w:r>
      <w:r>
        <w:rPr>
          <w:rtl w:val="true"/>
        </w:rPr>
        <w:t>در حقيقت إعراض، نقل و اسقاط</w:t>
      </w:r>
      <w:bookmarkEnd w:id="364"/>
    </w:p>
    <w:p>
      <w:pPr>
        <w:pStyle w:val="BookText"/>
        <w:rPr/>
      </w:pPr>
      <w:r>
        <w:rPr>
          <w:rFonts w:ascii="Amiri" w:hAnsi="Amiri" w:eastAsia="Amiri" w:cs="Amiri"/>
          <w:color w:val="111111"/>
          <w:sz w:val="28"/>
          <w:sz w:val="28"/>
          <w:szCs w:val="28"/>
          <w:rtl w:val="true"/>
          <w:lang w:bidi="ar-SA"/>
        </w:rPr>
        <w:t xml:space="preserve">محقق نائيني قدس سره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فاعلم أن الدليل و الاعتبار يساعدان مع كون التبديل بين المالين لا بين الإضافتين، و ذلك لأن دليل سلطنة الناس على أموالهم انما يقتضي ثبوتها على الأموال لا على الملكية الاعتبارية التي بينها و بين أربابها، فتبديل الملكية بالملكية يحتاج الى ثبوت سلطنة على الملكية لأن الملكية بنفسها عبارة عن السلطنة على المال و لا معنى للسلطنة على السلطنة و لو فرض تصور معنى لذلك فلا دليل على ثبوتها، و لعله لذلك يقال بعدم زوال الملكية عن المال بالإعراض حيث لا دليل على ثبوت السلطنة للمالك على إزالة الملكية عن ملكه، هذا بحسب الدليل، و أما بحسب الاعتبار فللوجدان الحاكم بأن فعل البائع و المشتري ليس إلا نقل الأموال لا نقل الملكية القائمة بها فالبائع يعطى المثمن لا أنه يعطى واجديته له و المشتري أيضا يعطي الثمن لا واجديته له، و هكذا في جميع العقود سواء كانت معاوضية أو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يتم في مثل الهبة فإنها تمليك مجاني، و معناه هو إعطاء الملكية فالمنشأ في الهبة هو الملكية بلا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ذكرناه بين الهبة و غيرها ففي الهبة أيضا يكون نقل المال إلا أنه بلا عوض و لازم انتقال المال عن الواهب الى المتهب بنقل الواهب في عالم الاعتبار هو انعدام ذلك الخيط الاعتباري و الإضافة التي كانت بين الواهب و بين المال و حدوث إضافة أخرى بين المتهب و بين المال الموهوب، لا أن فعل الواهب ابتداء هو إعطاء خيطه الاعتباري و إضافته إلى المتهب،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الأمر هو أن حقيقة البيع عبارة عن مبادلة المال بالمال بمعنى تبديل أحد طرفي الإضافة بطرف إضافة أخرى لا نفس تبديل اضافة بإضافة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حاشية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 البيع و هو في الأصل كما عن المصباح مبادلة مال بمال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هذا التعريف و تعريفه بأنّه تمليك العين بالعوض لا يرجع إلى معنى واحد فإنّ ظاهر التّعريف الأوّل أنّ المعاملة تقع بين المملوكين و التعريف الثّاني أنّ المقابلة تقع بين السّلطنتين و لا إشكال أنّ في مقام الخارج و ما هو المتعارف بين النّاس و من أعظم ما يتوقف عليه عيش بني آدم و هو تبديل الأموال لا تبديل الملكيّة الّتي هي عبارة عن السّلطنة على المال فإنّ النّاس مسلّطون على أموالهم و ليس لهم السّلطنة على سلطنتهم و سيجي‌ء في محلّه أن جواز الإعراض عن الملك و نفوذه و ليس من جهة شمول الناس مسلطون على أموالهم له فإن الإعراض إذهاب موضوع السلطنة و ليس مندرجا في عموم السلطنة و بالجملة قد أشرنا في أول المكاسب المحرمة أن باب المعاوضات مقابل لباب الإرث فإن في الإرث يتبدل المالكان دون المملوكين و باب المعاوضات بعكس ذلك فيتبدل بها المملوكان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أن في عالم الاعتبار كل من صاحب الطعام و صاحب الدراهم واجد لإضافة و أحد طرفي الإضافة قائم بالمالك و طرفها الآخر بالمملوك و التبديل عبارة عن حل الإضافة القائمة بالطعام و جعلها قائمة بالدراهم و هذا الحل من آثار واجدية الإضافة لا أن الإضافة بتمامها تتبدل بإضافة أخرى فإن الإضافة عبارة عن السلطنة على المال و إذا كان التبديل واقعا بين السلطنتين فيتوقف صحته على أن يكون ذو السلطنة له السلطنة على السلطنة و هكذا و على هذا فالحق أن البيع هو مبادلة مال بمال أو تبديل مال بمال و ليس عبارة عن تمليك العين بعوض إلا أن يكون المقصود من هذه العبارة التعريف باللازم فإن لازم تبديل العين تحقق الملكية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الملكية الاصطلاحية التي هي من إحدى المقولات فهي أضعف رتبة و أنزل درجة من الجدة الحقيقية و أما الجدة الاعتبارية فهي أضعف من المرتبتين السابقتين و لكن لها نحو تحقق في عالم الاعتبار و تكون منشأ للآثار و بها يتبدل الأموال و أما هي بنفسها فليست قابلة للتبديل ابتداء لأنه ليس للمالك ملكية على الملكية من غير فرق بين باب البيع و غيره حتى في مثل الهبة المجانية فإن الواهب لا يملك المتهب ابتداء بل يعطيه المال فإذا أعطاه إياه ينخلع عنه الإضافة و يلبسها الآخر فهو يصير واجدا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عن تعريف البيع بأنه تمليك عين بعوض و عن الهبة بأنها تمليك مجاني إذا كان المقصود منه تبديل المال أو إعطاءه فإن مقصودنا أن ما هو الواقع خارجا و الثابت في عالم الاعتبار هو أن صاحب المال له إضافة و جدة كان المالك في شرق العالم و المملوك في غربه أو كان تحت يده و بلحاظ مالكيته لهذه الإضافة مسلط على تبديل ماله و هكذا لو كان ذا حق أيضا فله إسقاط حقه أو تبديله بأمر آخر من جهة سلطنته عليه لا تبديل نفس السلطنة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إعراض از ملك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از ملك به</w:t>
      </w:r>
    </w:p>
    <w:p>
      <w:pPr>
        <w:pStyle w:val="BookText"/>
        <w:rPr/>
      </w:pPr>
      <w:r>
        <w:rPr>
          <w:rFonts w:ascii="IRNazanin" w:hAnsi="IRNazanin" w:eastAsia="IRNazanin"/>
          <w:color w:val="111111"/>
          <w:sz w:val="28"/>
          <w:sz w:val="28"/>
          <w:szCs w:val="28"/>
          <w:rtl w:val="true"/>
          <w:lang w:bidi="fa-IR"/>
        </w:rPr>
        <w:t>معناي از بين بردن اعتباري طرف اضافه يعني مملوك است كه به تبع آن خود اضافه يعني ملكيت از بين مي‌رود؛ چون آن‌چه مالك بر آن تسلط دارد مملوك است؛ نه 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زيد كه مالك كتاب است يعني مسلط بر كتاب است و مي‌تواند آن را جابه‌جا يا در عالم اعتبار اعدام كند، ولي بر ملكيت كتاب تسلطي ندارد تا بتواند در عالم اعتبار اعدام كند؛ چون انسان مالك ملكيتش نيست كه بر آن تسلط داشته و بتواند تصرف 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تشبيه معقول به محسوس، ملكيت و اضافه‌ي ملكي را به رشته و خيطي تشبيه مي‌كنند كه از طرف مالك به مملوك بسته شده است و در حقيقتِ نقل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نقل، معاوضه مي‌شود مملوك است و آن رشته تغيير نمي‌كند؛ مثلاً در مبادله‌ي كتاب زيد با قلم عمرو، در حقيقت آن خيط و رشته‌اي كه بين زيد و كتابش بسته شده تغيير نمي‌كند، بلكه آن سر خيط كه به كتاب بسته شده باز مي‌شود و به جاي آن به قلم بسته مي‌شود و نيز آن خيطي كه بين عمرو و قلمش بسته شده تغيير نمي‌كند، بلكه آن سر خيط كه به قلم بسته شده باز مي‌شود و به جاي آن به كتاب بسته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مبناي محقق نائيني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إعراض از ملك با اين سازگار است كه ايشان اسقاط حق را نيز به معناي اسقاط طرف و متعلق حق بدانند؛ نه اسقاط اضافه‌ي حقي؛ چراكه حق، همان ملك حيثي است و انسان نسبت به حق خود ديگر حق ندارد تا آن را اسقاط كند، بلكه نسبت به محقوق و متعلق، حق دارد و مي‌تواند آن را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اعتباري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عين حال در جايي</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قوله قدس سره و من المسقطات إسقاط هذا الخيار بعد العقد إلى آخره</w:t>
      </w:r>
    </w:p>
    <w:p>
      <w:pPr>
        <w:pStyle w:val="BookText"/>
        <w:rPr/>
      </w:pPr>
      <w:r>
        <w:rPr>
          <w:rFonts w:ascii="Amiri" w:hAnsi="Amiri" w:eastAsia="Amiri" w:cs="Amiri"/>
          <w:color w:val="111111"/>
          <w:sz w:val="28"/>
          <w:sz w:val="28"/>
          <w:szCs w:val="28"/>
          <w:rtl w:val="true"/>
          <w:lang w:bidi="ar-SA"/>
        </w:rPr>
        <w:t>لا إشكال في سقوطه بالإسقاط إنّما الكلام في مدركه و الاستدلال بفحوى النّاس مسلّطون غير تامّ لأنّه لو فرض دلالته بالصّراحة على تسلّط النّاس على حقوقهم لا يفيد ذلك لأنّ السّلطنة على المال و الحقّ هي أن يتصرف فيهما بالتصرّفات التي تحت سلطنته لا التّصرفات الّتي فوق سلطنته</w:t>
      </w:r>
    </w:p>
    <w:p>
      <w:pPr>
        <w:pStyle w:val="BookText"/>
        <w:rPr/>
      </w:pPr>
      <w:r>
        <w:rPr>
          <w:rFonts w:ascii="Amiri" w:hAnsi="Amiri" w:eastAsia="Amiri" w:cs="Amiri"/>
          <w:color w:val="111111"/>
          <w:sz w:val="28"/>
          <w:sz w:val="28"/>
          <w:szCs w:val="28"/>
          <w:rtl w:val="true"/>
          <w:lang w:bidi="ar-SA"/>
        </w:rPr>
        <w:t>و بعبارة واضحة ذكرنا في أوّل الخيارات أنّ مثل النّاس مسلّطون لا يدلّ على صحّة الإعراض عن الملك الّذي هو إذهاب موضوع الملك فلا يدلّ على التسلّط على إسقاط الخيار الّذي هو إذهاب موضوع الحقّ لأنّ التسلّط على الحقّ معناه نفوذ تصرّفه فيه بالنّقل و أمثاله كإعمال الخيار بالفسخ أو الإمضاء لا إعدامه لإسقاطه</w:t>
      </w:r>
    </w:p>
    <w:p>
      <w:pPr>
        <w:pStyle w:val="BookText"/>
        <w:rPr/>
      </w:pPr>
      <w:r>
        <w:rPr>
          <w:rFonts w:ascii="Amiri" w:hAnsi="Amiri" w:eastAsia="Amiri" w:cs="Amiri"/>
          <w:color w:val="111111"/>
          <w:sz w:val="28"/>
          <w:sz w:val="28"/>
          <w:szCs w:val="28"/>
          <w:rtl w:val="true"/>
          <w:lang w:bidi="ar-SA"/>
        </w:rPr>
        <w:t>اللّهمّ إلّا أن يقال إنّ الإعراض عن الملكيّة و إن لم يكن من أنحاء السّلطنة على الملك لأنّ السّلطنة عبارة عن الاقتدار و الاقتدار على سلب الاقتدار ليس تحت الاقتدار إلّا أنّه ليس الحقّ مثل الملكيّة لأنّ المملوك له وجود عيني غير الإضافة الحاصلة بينه و بين المالك و وجوده العيني غير قابل للإعدام إلّا بنحو الشرب و الأكل الّذي هو تحت السلطنة لا إعدامه بنحو الإتلاف الغير المرخّص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 إعدام المملوك ليس من أنحاء السّلطنة على الملك لأنّه لا يمكن إعدامه تشريعا و في عالم الإنشاء بل ما هو قابل للتصرّف هو الإضافة الحاصلة بينه و بين المالك و هذا بخلاف الحقّ فإنّه ليس إلّا الإضافة الخاصّة و قد لا يكون لمتعلّق الحقّ وجود عينيّ و الإضافة الخاصّة قابلة للتصرّف و لو بنحو الإعدام و لا ينتقض هذا بمثل حقّ التّحجير و حق الرهانة و نحو ذلك من الحقوق المتعلقة بالعين فإن تعلّقها بها ليس كتعلّق الإضافة المالكيّة بالملك فإنّ الملك وجوده العيني ملك للمالك و هذا بخلاف الحقّ المتعلّق بالعين فإنّ العين إمّا تكون ملكا لغير ذي الحقّ أو تكون من المباحات فنفوذ تصرّف ذي الحقّ ليس إلّا بمعنى السّلطنة على الإسقاط بل أظهر آثار السّلطنة على الحق إعدامه إنشاء فبنفس قوله أسقطت حقي ينعدم الحقّ و ليست السّلطنة عليه إلّا عبارة عن إعدامه أو نقله إلى الغير لو كان قابلا للنّقل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تصريح</w:t>
      </w:r>
      <w:bookmarkStart w:id="365" w:name="pg2092_29895"/>
    </w:p>
    <w:p>
      <w:pPr>
        <w:pStyle w:val="BookText"/>
        <w:rPr/>
      </w:pPr>
      <w:bookmarkEnd w:id="365"/>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حق اضافه‌ي خاصه است و براي آن چه بسا متعلّق خارجي نباشد و چون خود قابل تصرف است پس مي‌توان آن را اسقاط كرد</w:t>
      </w:r>
      <w:r>
        <w:rPr>
          <w:rFonts w:eastAsia="IRNazanin" w:cs="IRNazanin"/>
          <w:color w:val="111111"/>
          <w:sz w:val="28"/>
          <w:szCs w:val="28"/>
          <w:rtl w:val="true"/>
          <w:lang w:bidi="fa-IR"/>
        </w:rPr>
        <w:t>.</w:t>
      </w:r>
    </w:p>
    <w:p>
      <w:pPr>
        <w:pStyle w:val="Heading6"/>
        <w:numPr>
          <w:ilvl w:val="5"/>
          <w:numId w:val="1"/>
        </w:numPr>
        <w:rPr/>
      </w:pPr>
      <w:bookmarkStart w:id="366" w:name="__RefHeading___Toc4535599_3650668749"/>
      <w:bookmarkStart w:id="367" w:name="_Toc139"/>
      <w:bookmarkEnd w:id="366"/>
      <w:r>
        <w:rPr>
          <w:rtl w:val="true"/>
        </w:rPr>
        <w:t xml:space="preserve">نظر محقق اصفهاني </w:t>
      </w:r>
      <w:r>
        <w:rPr>
          <w:rtl w:val="true"/>
        </w:rPr>
        <w:t xml:space="preserve">- </w:t>
      </w:r>
      <w:r>
        <w:rPr>
          <w:rtl w:val="true"/>
        </w:rPr>
        <w:t xml:space="preserve">رحمة الله عليه </w:t>
      </w:r>
      <w:r>
        <w:rPr>
          <w:rtl w:val="true"/>
        </w:rPr>
        <w:t xml:space="preserve">- </w:t>
      </w:r>
      <w:r>
        <w:rPr>
          <w:rtl w:val="true"/>
        </w:rPr>
        <w:t>در حقيقت اعراض، نقل و اسقاط</w:t>
      </w:r>
      <w:bookmarkEnd w:id="367"/>
    </w:p>
    <w:p>
      <w:pPr>
        <w:pStyle w:val="BookText"/>
        <w:rPr/>
      </w:pPr>
      <w:r>
        <w:rPr>
          <w:rFonts w:ascii="Amiri" w:hAnsi="Amiri" w:eastAsia="Amiri" w:cs="Amiri"/>
          <w:color w:val="111111"/>
          <w:sz w:val="28"/>
          <w:sz w:val="28"/>
          <w:szCs w:val="28"/>
          <w:rtl w:val="true"/>
          <w:lang w:bidi="ar-SA"/>
        </w:rPr>
        <w:t xml:space="preserve">جناب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مفصل‌تر از همه وارد بحث حقيقت اسقاط شده ابتدا وجهي را بيان مي‌كنند</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ثم إنّ الاسقاط هل هو بمعنى رفع الإضافة أو إخراج الشخص أو الطرف عن الطرفية للإضافة؟</w:t>
      </w:r>
    </w:p>
    <w:p>
      <w:pPr>
        <w:pStyle w:val="BookText"/>
        <w:rPr/>
      </w:pPr>
      <w:r>
        <w:rPr>
          <w:rFonts w:ascii="Amiri" w:hAnsi="Amiri" w:eastAsia="Amiri" w:cs="Amiri"/>
          <w:color w:val="111111"/>
          <w:sz w:val="28"/>
          <w:sz w:val="28"/>
          <w:szCs w:val="28"/>
          <w:rtl w:val="true"/>
          <w:lang w:bidi="ar-SA"/>
        </w:rPr>
        <w:t>ربّما يترجح الثاني في النظر، نظرا إلى أنّ الحق ربّما لا يعقل رفعه لقيامه مع وحدته بمتعدد، كما في إرث حق الشفعة، فإنّ إسقاط بعض الورثة حقه جائز مع بقاء الحق بالإضافة إلى الباقي، و الحق الواحد لا يتعدد فإنّه خلف، و لا يتجزئ و لا يتبعّض فإنّه بسيط، فلا معنى لإسقاط الحق إلّا إخراج أحد الورثة نفسه عن الطرفية للإضافة الشخصية، فيستقل باقي الورثة بالطرفية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الاسقاط هو رفع الإضافة، و يلزمه خروج الطرف عن الطرفية، لا أنّه عينه، فإنّ الغرض إن كان إسقاط من أصله كان سقوطه منافيا لثبوته، و أمّا إن كان سقوطه عن نفسه فهو لا ينافي ثبوته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الاسقاط كالنقل يضاف إلى نفس الحق، فإنّ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للعين و المنفعة و عمل الحرّ في كلام المصنف رحمه اللّه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الإضافة، لا متعلقه الذي لا يخرج عن كونه أحد الأشياء المتقدمة، و بهذا المعنى أشكل المصنف رحمه اللّه فيما سيأتي إن شاء الله تعالى على جعل الحق عوضا بأنّه ليس بمال، مع أنّه متعلقه مال قطعا، ففي مثل حق التحجير الذي هو مورد هذا الإيراد في كلامه قدّس سرّه، ليس مورد الإشكال في المالية إلّا نفس الاعتبار، لا الأرض المحجرة التي لا شبهة في ماليتها هذا هو الكلام في حقيقة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حقيقة النقل فقد بيّنا سابقا أنّ النقل الاعتباري إخراج الشي‌ء عن طرف إضافة ملكية نفسه إلى الطرفية لإضافة ملكية غيره، فنقل من طرف هذه الإضافة إلى طرف إضافة أخرى، و لذا قلنا بأنّ البيع لا يستلزم النقل دائما، فإنّ بيع الكلي صحيح مع أنّه لا نقل فيه من طرف إضافة إلى أخرى، بل تمليك 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فيشكل الأمر في نقل إضافة الحق فإنّ النقل إن كان متعلقا بطرف الحق كان النقل صحيحا، فإنّ ذا الحق يخرج الأرض المحجرة من طرف إضافته الحقية إلى طرف إضافة أخرى، و أمّا نقل نفس الإضافة المضافة بذاتها فغير معقول، لأنّ الإضافات تتشخص بأطرافها، فشخص العين قابل للنقل دون شخص الإضافة، فلا بد من أن يكون النقل فيها بالعناية و بنظر الوحدة، فكأن الإضافة المنقولة من طرف نفسه إلى طرف غيره شخص تلك الإضافة، هذا كله في بيان حقيقة الإسقاط و النقل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نظر مي‌آيد اسقاط، رفع اضافه‌ي حقي نيست،</w:t>
      </w:r>
    </w:p>
    <w:p>
      <w:pPr>
        <w:pStyle w:val="BookText"/>
        <w:rPr/>
      </w:pPr>
      <w:r>
        <w:rPr>
          <w:rFonts w:ascii="IRNazanin" w:hAnsi="IRNazanin" w:eastAsia="IRNazanin"/>
          <w:color w:val="111111"/>
          <w:sz w:val="28"/>
          <w:sz w:val="28"/>
          <w:szCs w:val="28"/>
          <w:rtl w:val="true"/>
          <w:lang w:bidi="fa-IR"/>
        </w:rPr>
        <w:t>بلكه رفع طرف حق است و مقصودشان از طرف حق، ذي الحق است؛ يعني ذي الحق از طرفيت حق برداشته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در مواردي كه ذي الحق متعدد و حق واحد است، با رفعِ يدِ بعضي از حق خود، از ديگران ساقط نمي‌شود، در حالي كه اگر به معناي رفع اضافه‌ي حقي بود از همه ساقط مي‌شد؛ مثلاً در حق شفعه‌اي كه به وراث متعدد به ارث مي‌رسد اگر يكي از وراث حق خود را اسقاط كند، با اين‌كه حق شفعه واحد است حق بقيه اسقاط نمي‌شود، در حالي كه اگر اسقاط، رفع اضافه‌ي حقي بود، يك نفر كه اسقاط مي‌كرد بايد كل حق ساقط مي‌شد؛ چون واحد است، در حالي كه مي‌دانيم اين حق براي ديگران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با اسقاط، خودش را از طرفيت حق خارج كرده است، نه اين‌كه اضافه‌ي حقي از بين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اين وجه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حقيقت آن است كه اسقاط، رفع اضافه است؛ نه اخراج ذي حق از طرفيت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مثال مذكور كه حق واحد و ذو الحق متعدد است كأنّ مي‌خواهند بفرمايند ـ عبارت ايشان خيلي واضح نيست ـ همان حق واحد به نوعي تقسيم پذير است و هر كدام از صاحبان حق كه اسقاط كند در حقيقت اضافه‌ي مربوط به خودش را رفع مي‌كند كه به تبع خودش هم از طرفيت اضافه خارج مي‌شود؛ چون با رفع اضافه، ذي حق نيز از طرفيت اضافه برداشته مي‌شود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تذكري مي‌دهند كه كسي فكر نكند اسقاط به معناي رفع متعلَق است؛ چون متعلق حق، يا عين است يا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حق تحجير كه متعلق حق، ارض محجره مي‌باشد، معنا ندارد كه خود ارض اسقاط شود يا در حق خيار كه متعلق حق، فسخ و امضاء مي‌باشد، معلوم است كه خود حق اسقاط مي‌شود؛ نه فسخ يا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نقل حق نيز در حقيقت</w:t>
      </w:r>
    </w:p>
    <w:p>
      <w:pPr>
        <w:pStyle w:val="BookText"/>
        <w:rPr/>
      </w:pPr>
      <w:r>
        <w:rPr>
          <w:rFonts w:ascii="IRNazanin" w:hAnsi="IRNazanin" w:eastAsia="IRNazanin"/>
          <w:color w:val="111111"/>
          <w:sz w:val="28"/>
          <w:sz w:val="28"/>
          <w:szCs w:val="28"/>
          <w:rtl w:val="true"/>
          <w:lang w:bidi="fa-IR"/>
        </w:rPr>
        <w:t>خود حق نقل مي‌شود؛ نه متعلق حق؛ مثلاً در حق تحجير، ارض محجره به ديگري نقل نمي‌شود بلكه حقِ متعلق به ارض محجره نقل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ايشان در كلامشان مي‌فرمايند اگر در نقل حق، متعلق نقل شود اشكالي در نقل وجود ندارد، امّا از مجموع كلامشان استفاده مي‌شود كه اين يك فرض است و نقل به خود اضافه‌ي حقّي تعلّق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ملك كه در آن، مملوك و متعلق ملك نقل مي‌شود؛ نه 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عين از طرفيت ملكيت بايع خارج شده و به طرفيت ملكيت مشتري درمي‌آيد و بالعكس؛ مثلاً در مبادله‌ي كتاب زيد با قلم عمرو، زيد كتاب را از طرفيت ملكيت خود خارج كرده و به طرفيت ملكيت عمرو در مي‌آورد، چنان‌كه عمرو نيز قلم را از طرفيت ملكيت خود خارج ساخته و به طرفيت ملكيت زيد در مي‌آورد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مطلبي را در ضمن مطالبشان در اين‌جا ذكر مي‌كنند</w:t>
      </w:r>
      <w:r>
        <w:rPr>
          <w:rStyle w:val="FootnoteAnchor"/>
          <w:rtl w:val="true"/>
        </w:rPr>
        <w:footnoteReference w:id="179"/>
      </w:r>
      <w:r>
        <w:rPr>
          <w:rFonts w:ascii="IRNazanin" w:hAnsi="IRNazanin" w:eastAsia="IRNazanin"/>
          <w:color w:val="111111"/>
          <w:sz w:val="28"/>
          <w:sz w:val="28"/>
          <w:szCs w:val="28"/>
          <w:rtl w:val="true"/>
          <w:lang w:bidi="fa-IR"/>
        </w:rPr>
        <w:t>و آن اين‌كه بيع هميشه مستلزم نقل نيست، لذا تعريف بيع به نقلِ شيئي از ملكيت يكي به ملكيت ديگري صحيح نيست؛ زيرا گاهي بيع تمليك ابتدايي است، بدون آن‌كه نقلي از طرفيت اضافه‌ي يكي به طرفيت اضافه‌ي ديگري محقق شود؛ مثلا‌ً در بيع كلي در باب سلف كه يك كيلو گندم مي‌فروشد اصلاً گندمي وجود ندارد كه طرف ملكيت باشد ولي در عين حال بيع نزد همه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با اين‌كه نقلي به اين معنا كه از طرفيت ملك بايع خارج شده و به طرفيت ملك</w:t>
      </w:r>
    </w:p>
    <w:p>
      <w:pPr>
        <w:pStyle w:val="BookText"/>
        <w:rPr/>
      </w:pPr>
      <w:r>
        <w:rPr>
          <w:rFonts w:ascii="Amiri" w:hAnsi="Amiri" w:eastAsia="Amiri" w:cs="Amiri"/>
          <w:color w:val="111111"/>
          <w:sz w:val="28"/>
          <w:sz w:val="28"/>
          <w:szCs w:val="28"/>
          <w:rtl w:val="true"/>
          <w:lang w:bidi="ar-SA"/>
        </w:rPr>
        <w:t>مشتري داخل شود وجود ندارد و تمليك ابتدائي است، امّا بيع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معلوم مي‌شود كه تعريف بيع به نقل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تبيين معناي نقل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نقل اضافه‌ي حق مشكل است؛ زيرا هر اضافه‌اي متقوّم به اطرافش است و با تغيير طرفين يا طرف اضافه، آن اضافه معدوم و اضافه‌ي ديگري محقق مي‌شود، پس نمي‌توان خود حقّ را به ديگري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فرض اين است كه در نقل حق، متعلَق حق منتقل نمي‌شود؛ مثلاً در حق تحجير، ذو الحق ارض محجَّره را كه به ديگري منتقل نمي‌كند ـ هر چند اگر خود ارض محجَّره را منتقل مي‌كرد مانعي نداشت ـ بلكه فرض آن است خود حق را منتقل مي‌كند؛ لذا ناچاريم بگوييم اين يك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بيان حقيقة الاسقاط و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اعراض نيز علي القاعده بايد مانند اسقاط باشد؛ يعني اعراض، رفع ملكيت است؛ نه اخراج مالك يا مملوك از طرفيت ملك، ولي ايشان در جايي تصريح مي‌كنند كه اعراض را موجب خروج از ملكيت نمي‌دانند</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قلنا بأنّ الاعراض عن الملك لا يوجب سقوط الملكية أو سقوط المملوك عن الملكية فإنّ السقوط كالثبوت يحتاج إلى سبب جعلي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 ديگر در بحث خيارات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الاعراض على القول به إعراض عن المال لا عن الملكية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لعله لفحوى تسلط الناس على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تقريب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بالأموال المضافة إلى الناس ما أضيف إليهم بإضافة الملكية، فإذا كانوا مسلطين على أملاكهم فهم أولى بأن يكونوا مسلطين على حقوقهم، لأنّ من كان له السلطنة على الأقوى كان له السلطنة على الأضعف بنحو أولى، و لا يخفى أنّ أمر الملك و إن كان أعظم من أمر الحق لمكان القوة و الضعف، إلّا أنّ هذه الأولوية إنّما تجدي مع اتحاد المورد في الملك و الحق، و ليس ذلك إلّا بملاحظة المشابهة بين الإبراء و الإسقاط، فإنّ الإبراء يتعلق بالملك الذمي، و الاسقاط يتعلق بالحق، فكلاهما إسقاط في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كما ينحل إلى ملكية و ذات المملوك كذلك الحق ينحل إلى اعتبار الحقيّة و المال أو العقد أو الفعل الذي يتعلق به الاعتبار الحقي، و ما هو قابل للإبراء و له السلطنة عليه ذات الملك، فيبرء ما في ذمته فتزول الملكية، لا أنّه يبرء إضافة الملكية، فله السلطنة على المال المملوك بالتصرف فيه بإبرائه، لا السلطنة على الملكية بإزالتها و إسقاطها، و كذا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عن المال لا عن الملكية، بخلاف ما نحن فيه فإنّ ما هو اسقاطي هو الحق لا متعلقة من المال أو العقد أو الفسخ أو استرداد العين، و مثله غير متحقق في الملك حتى يثبت في الحق بالأولوية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2092_29902"/>
    </w:p>
    <w:p>
      <w:pPr>
        <w:pStyle w:val="Heading5"/>
        <w:numPr>
          <w:ilvl w:val="4"/>
          <w:numId w:val="1"/>
        </w:numPr>
        <w:rPr/>
      </w:pPr>
      <w:bookmarkStart w:id="369" w:name="__RefHeading___Toc4535601_3650668749"/>
      <w:bookmarkStart w:id="370" w:name="_Toc140"/>
      <w:bookmarkEnd w:id="368"/>
      <w:bookmarkEnd w:id="369"/>
      <w:r>
        <w:rPr>
          <w:rtl w:val="true"/>
        </w:rPr>
        <w:t>نظر مختار در حقيقت إسقاط، نقل و إعراض</w:t>
      </w:r>
      <w:bookmarkEnd w:id="370"/>
    </w:p>
    <w:p>
      <w:pPr>
        <w:pStyle w:val="BookText"/>
        <w:rPr/>
      </w:pPr>
      <w:r>
        <w:rPr>
          <w:rFonts w:ascii="IRNazanin" w:hAnsi="IRNazanin" w:eastAsia="IRNazanin"/>
          <w:color w:val="111111"/>
          <w:sz w:val="28"/>
          <w:sz w:val="28"/>
          <w:szCs w:val="28"/>
          <w:rtl w:val="true"/>
          <w:lang w:bidi="fa-IR"/>
        </w:rPr>
        <w:t xml:space="preserve">نظري كه ما در مورد حقيقت إسقاط، نقل و إعراض بيان مي‌كنيم متفاوت با فرمايش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است و اساساً اين پرسش را در مورد حقيقت اسقاط كه آيا رفع اضافه است يا رفع ذي الحق يا متعلقِ حق از طرفيت اضافه، پرسشي ناصحيح مي‌دانيم؛ به خاطر اين‌كه حق اصلاً قابل انفكاك از متعلق خود و ذي الحق بما هو ذي الحق نيست و رفع هر كدام به معناي رفع هر سه مفهوم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مطلب</w:t>
      </w:r>
    </w:p>
    <w:p>
      <w:pPr>
        <w:pStyle w:val="BookText"/>
        <w:rPr/>
      </w:pPr>
      <w:r>
        <w:rPr>
          <w:rFonts w:ascii="IRNazanin" w:hAnsi="IRNazanin" w:eastAsia="IRNazanin"/>
          <w:color w:val="111111"/>
          <w:sz w:val="28"/>
          <w:sz w:val="28"/>
          <w:szCs w:val="28"/>
          <w:rtl w:val="true"/>
          <w:lang w:bidi="fa-IR"/>
        </w:rPr>
        <w:t>همان‌طور كه قبلاً بيان كرديم حق مفهومي ذات اضافه است به گونه‌اي كه مضافٌ اليه در قوام و ماهيت آن موجود بوده و اصلا‌ً نمي‌توان حق را بدون مضافٌ اليه كه همان محقوق و متعلق حق است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نمي‌توان حق را بدون ذي الحق بما هو ذي الحق تصور كرد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مفاهيم ذات اضافه‌ي اعتباري، همانند مفاهيم ذات اضافه‌ي تكويني و حقيقي قابل انفكاك از طرفين اضافه‌ي خود نيست؛ يعني همان‌طور كه نمي‌توان علم را كه از مفاهيم حقيقي است از معلوم و عالم بما هو عالم تفكيك كرد و فرض علم بدون عالم يا بدون معلوم محال بوده و حقيقت علم مشتمل بر عالم و معلوم</w:t>
      </w:r>
    </w:p>
    <w:p>
      <w:pPr>
        <w:pStyle w:val="BookText"/>
        <w:rPr/>
      </w:pPr>
      <w:r>
        <w:rPr>
          <w:rFonts w:ascii="IRNazanin" w:hAnsi="IRNazanin" w:eastAsia="IRNazanin"/>
          <w:color w:val="111111"/>
          <w:sz w:val="28"/>
          <w:sz w:val="28"/>
          <w:szCs w:val="28"/>
          <w:rtl w:val="true"/>
          <w:lang w:bidi="fa-IR"/>
        </w:rPr>
        <w:t>است، در مورد حق نيز كه از مفاهيم ذات اضافه‌ي اعتباري است نمي‌توان بدون محقوق و متعلق حق و بدون ذي الحق بما هو ذي الحق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فلاني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متعلق داشته باشد يا نمي‌توان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 وجود دارد ولي ذو الحق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وجود دارد ولي عالم آن علم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وجود دارد ولي محبّ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همان‌طور كه حقيقت علم، عالم و معلوم واحد است و فقط لحاظشان متفاوت است، حقيقت حق، متعلق حق و ذي الحق نيز واحد است و قابل انفكاك از هم نيست، لذا اسقاط حق نيز به معناي اسقاط يك حقيقت سه بعدي و در عين حال بسيط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توضيح معلوم مي‌شود اين سؤال كه اسقاط حق آيا اسقاط خود حق است يا اسقاط ذي الحق از طرفيت حق يا اسقاط متعلق حق از طرفيت حق، سؤال درستي نيست؛ چون هميشه ذو الحق و متعلق حق، همراه حق مفروض است و عقلاً و عرفاً قابل تفكيك نيست و رفع يكي به معناي رفع هر سه است و حتي اين تعبير كه با رفع يكي، به تبع، آن دو نيز رفع مي‌شوند و در كلمات محقق اصفهاني</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الاسقاط هو رفع الإضافة، و يلزمه خروج الطرف عن الطرفية، لا أنّه عينه، فإنّ الغرض إن كان إسقاط من أصله كان سقوطه منافيا لثبوته، و أمّا إن كان سقوطه عن نفسه فهو لا ينافي ثبوته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صحيح نيست؛ چون هر سه با هم و در يك مرتبه رفع مي‌شوند، نظير اين‌كه با رفع علم، معلوم بالذات و عالم بما هو عالم ـ نه آن ذاتي كه علم به آن قائم است ـ نيز در همان مرتبه رفع مي‌شود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ملك نيز همين رابطه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بما هو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 بما هو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و اين سه از هم جدايي ناپذيرند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بما هو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 چون ملك طبق آن‌چه قبلاً بيان كرديم به معناي وابستگي شيئي به تمام هويت و آثار به ديگري است و وابسته بدون آن چيزي كه وابسته به او باشد معنا ندارد و اين معنا حتي بالاتر از معناي تضايف مملوك و مالك است كه متكافئانند قوةً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آن‌هايي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از طرفيتِ اضافه‌ي ملكي شخصي به طرفيتِ اضافه‌ي ملكي ديگري در مي‌آيد، اگر مقصودشان اين است كه عين به وصف أنّه مملوكٌ از طرفيت اضافه‌ي ملكي زيد به طرفيت اضافه‌ي ملكي عمرو در مي‌آيد،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مملوك بما هو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بما هو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جابه‌جايي نيست؛ زيرا از هم قابل انفكاك نيست، هر چند ذهن با تحليل تفكيك مي‌كند ولي حقيقتاً تفكيك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ادعاي نقل مملوك بدون نقل ملكيت و مالك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مقصودشان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بما هي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وصف مملوكيت نقل مي‌شود، اين خارج از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عين بما هي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عين بما هي مملوكةٌ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نقل حق، في الجمله به اين نكته توجه داشتند و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نقل نفس الإضافة المضافة بذاتها فغير معقول، لأنّ الإضافات تتشخص بأطرافها، فشخص العين قابل للنقل دون شخص الإضافة، فلا بد من أن يكون النقل فيها بالعناية</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فيشكل الأمر في نقل إضافة الحق فإنّ النقل إن كان متعلقا بطرف الحق كان النقل صحيحا، فإنّ ذا الحق يخرج الأرض المحجرة من طرف إضافته الحقية إلى طرف إضافة أخرى، و أمّا نقل نفس الإضافة المضافة بذاتها فغير معقول، لأنّ الإضافات تتشخص بأطرافها، فشخص العين قابل للنقل دون شخص الإضافة، فلا بد من أن يكون النقل فيها بالعناية و بنظر الوحدة، فكأن الإضافة المنقولة من طرف نفسه إلى طرف غيره شخص تلك الإضافة، هذا كله في بيان حقيقة الإسقاط و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ما خدمت ايشان عرض مي‌كنيم در مورد نقل ملك نيز تعبير نقل مملوك يا نقل نفس اضافه مجاز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بما هو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 بما هو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قابل تفكيك نيست و اصلاً در حقيقت نقلي اتفاق نمي‌افتد، بلكه دو قضيه اتفاق مي‌افتد كه از هم منفك نيست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بايع و 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بودن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مملوكيت مبيع يا ثمن براي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هر سه تعبير از يك حقيقت است از بين مي‌برد و مثل آن را در عالم اعتبار براي طرف مقابل ايجاد مي‌كند؛ چون ملكيتي كه مثلاً بايع بر كتاب دارد قائم به خودش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متحد با مالك بودن اوست و از هم جدايي ناپذير است، با جدا كردن يكي از اين سه، در حقيقت كل ملكيت نابود مي‌شود و چيز ديگري نيست تا آن را نقل كند، بلكه نظير آن را در عالم اعتبار براي طرف مقابل ايجاد مي‌كند و اين نظير تعبير مسامحي نقل علم به ديگري در عالم تكوين است كه در حقيقت ايجاد علم است؛ نه نقل علم؛ چون علم هر كسي قائم به نفس اوست و قابل انتقال به ديگري نيست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عالم اعتبار نيز تعبير نقل ملك تعبير مسامحي است و در حقيقت مالك، ملكيت خود را إفناء كرده و ملكيت جديدي را براي مالك جديد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همان‌طور كه عقلاء براي كسي كه با حيازت صاحب چيزي مي‌شود اعتبار ملكيت مي‌كنند؛ يعني اعتباري كه قبلاً نبوده براي او فرض مي‌كنند، در نقل هم عقلاء به</w:t>
      </w:r>
      <w:bookmarkStart w:id="371" w:name="pg2092_29910"/>
    </w:p>
    <w:p>
      <w:pPr>
        <w:pStyle w:val="BookText"/>
        <w:rPr/>
      </w:pPr>
      <w:bookmarkEnd w:id="371"/>
      <w:r>
        <w:rPr>
          <w:rFonts w:ascii="IRNazanin" w:hAnsi="IRNazanin" w:eastAsia="IRNazanin"/>
          <w:color w:val="111111"/>
          <w:sz w:val="28"/>
          <w:sz w:val="28"/>
          <w:szCs w:val="28"/>
          <w:rtl w:val="true"/>
          <w:lang w:bidi="fa-IR"/>
        </w:rPr>
        <w:t>مالك اين اجازه را داده‌اند كه ملكيت را از خود معدوم كرده و براي ديگري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اعتبار جديد است و تنها فرقي كه با اعتبار ملكيت در حيازت دارد آن است كه در حيازت، مسبوق به ملك كسي نبوده، ولي در نقل، مسبوق به ملكيت ديگري بوده كه آن ملكيت إفناء مي‌شود و ملكيت جديدي پديد مي‌آيد</w:t>
      </w:r>
      <w:r>
        <w:rPr>
          <w:rFonts w:eastAsia="IRNazanin" w:cs="IRNazanin"/>
          <w:color w:val="111111"/>
          <w:sz w:val="28"/>
          <w:szCs w:val="28"/>
          <w:rtl w:val="true"/>
          <w:lang w:bidi="fa-IR"/>
        </w:rPr>
        <w:t>.</w:t>
      </w:r>
    </w:p>
    <w:p>
      <w:pPr>
        <w:pStyle w:val="Heading5"/>
        <w:numPr>
          <w:ilvl w:val="4"/>
          <w:numId w:val="1"/>
        </w:numPr>
        <w:rPr/>
      </w:pPr>
      <w:bookmarkStart w:id="372" w:name="__RefHeading___Toc4535603_3650668749"/>
      <w:bookmarkStart w:id="373" w:name="_Toc141"/>
      <w:bookmarkEnd w:id="372"/>
      <w:r>
        <w:rPr>
          <w:rtl w:val="true"/>
        </w:rPr>
        <w:t>آيا إعراض موجب سقوط ملكيت مي‌شود؟</w:t>
      </w:r>
      <w:bookmarkEnd w:id="373"/>
    </w:p>
    <w:p>
      <w:pPr>
        <w:pStyle w:val="BookText"/>
        <w:rPr/>
      </w:pPr>
      <w:r>
        <w:rPr>
          <w:rFonts w:ascii="IRNazanin" w:hAnsi="IRNazanin" w:eastAsia="IRNazanin"/>
          <w:color w:val="111111"/>
          <w:sz w:val="28"/>
          <w:sz w:val="28"/>
          <w:szCs w:val="28"/>
          <w:rtl w:val="true"/>
          <w:lang w:bidi="fa-IR"/>
        </w:rPr>
        <w:t xml:space="preserve">همان‌طور كه بيان كرديم بعضي مثل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إعراض از ملك، موجب سقوط ملكيت مي‌شود تشكيك كرده و آن را مؤثر نمي‌دانند؛ چون دليلي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إعراض از ملك، به معناي قطع وابستگي مملوك به مالك در عالم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در عالم تكوين آن را به چيزي تشبيه كنيم به قطع التفات به صورت ذهني تنظير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ذهني اين ويژگي را دارد مادامي كه نفس به آن التفات دارد موجود است، ولي به مجرد غفلت و صرف نظر از آن، ديگر آن صورت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اعتباري مقتبس از ملكيت حقيقي يا تكويني نيز همين ويژگي را دارد؛ يعني آن وابستگي مملوك به تمام هويت خود به مالك، با رفع التفات مالك از مملوك ـ به همان نحو مناسب عالم اعتبار ـ قطع شده و ديگر آن ملك نخواهد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سيره‌ي عقلائيه نيز اين‌چنين است كه اگر كسي مقداري از اموالش را با التفات در بيابان رها كند و ديگري با علم به اين‌كه مالك به قصد رهايي آن را دور انداخته، آن را بردارد هيچ كس او را ملامت نكرده و نمي‌گويد مال ديگري را برداشته يا در ملك ديگري تصرف كرده است، بلكه با آن اموال دور ريخته شده، معامله‌ي مباحات مي‌كنند</w:t>
      </w:r>
      <w:r>
        <w:rPr>
          <w:rFonts w:eastAsia="IRNazanin" w:cs="IRNazanin"/>
          <w:color w:val="111111"/>
          <w:sz w:val="28"/>
          <w:szCs w:val="28"/>
          <w:rtl w:val="true"/>
          <w:lang w:bidi="fa-IR"/>
        </w:rPr>
        <w:t>.</w:t>
      </w:r>
      <w:bookmarkStart w:id="374" w:name="pg2092_29912"/>
    </w:p>
    <w:p>
      <w:pPr>
        <w:pStyle w:val="BookText"/>
        <w:rPr/>
      </w:pPr>
      <w:bookmarkEnd w:id="374"/>
      <w:r>
        <w:rPr>
          <w:rFonts w:ascii="IRNazanin" w:hAnsi="IRNazanin" w:eastAsia="IRNazanin"/>
          <w:color w:val="111111"/>
          <w:sz w:val="28"/>
          <w:sz w:val="28"/>
          <w:szCs w:val="28"/>
          <w:rtl w:val="true"/>
          <w:lang w:bidi="fa-IR"/>
        </w:rPr>
        <w:t>اين سيره‌ي عقلائيه به نظر مي‌آيد مورد ردع شارع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چنان‌كه مشهور ظاهراً قائلند، إعراض موجب خروج از ملكيت است و تشكيك در مؤثريت إعراض طبق قواعد درست نيست؛ كما اين‌كه اسقاط حق نيز موجب ابطال و اعدام حق مي‌باشد</w:t>
      </w:r>
      <w:r>
        <w:rPr>
          <w:rFonts w:eastAsia="IRNazanin" w:cs="IRNazanin"/>
          <w:color w:val="111111"/>
          <w:sz w:val="28"/>
          <w:szCs w:val="28"/>
          <w:rtl w:val="true"/>
          <w:lang w:bidi="fa-IR"/>
        </w:rPr>
        <w:t>.</w:t>
      </w:r>
    </w:p>
    <w:p>
      <w:pPr>
        <w:pStyle w:val="Heading5"/>
        <w:numPr>
          <w:ilvl w:val="4"/>
          <w:numId w:val="1"/>
        </w:numPr>
        <w:rPr/>
      </w:pPr>
      <w:bookmarkStart w:id="375" w:name="__RefHeading___Toc4535605_3650668749"/>
      <w:bookmarkStart w:id="376" w:name="_Toc142"/>
      <w:bookmarkEnd w:id="375"/>
      <w:r>
        <w:rPr>
          <w:rtl w:val="true"/>
        </w:rPr>
        <w:t>حكم شك در قابليت بالفعل إسقاط حق</w:t>
      </w:r>
      <w:bookmarkEnd w:id="376"/>
    </w:p>
    <w:p>
      <w:pPr>
        <w:pStyle w:val="BookText"/>
        <w:rPr/>
      </w:pPr>
      <w:r>
        <w:rPr>
          <w:rFonts w:ascii="IRNazanin" w:hAnsi="IRNazanin" w:eastAsia="IRNazanin"/>
          <w:color w:val="111111"/>
          <w:sz w:val="28"/>
          <w:sz w:val="28"/>
          <w:szCs w:val="28"/>
          <w:rtl w:val="true"/>
          <w:lang w:bidi="fa-IR"/>
        </w:rPr>
        <w:t xml:space="preserve">بيان كرديم بعضي از حقوق، قابليت بالفعل اسقاط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حقوقي است كه منفعت آن، دو سويه باشد؛ يعني علاوه بر منفعت ذو الحق، نفعي هم از ناحيه‌ي آن عائد ديگران شود؛ به خاطر اين‌كه فهم عقلاء و نيز متشرعه بر اين است كه هر كس مي‌تواند آن‌چه را كه به نفع خودش است اسقاط كرده و غمض عين كند، امّا اگر چيزي به نفع ديگري هم بود، نمي‌تواند اسقاط كند؛ مانند حق ولايت كه علاوه بر منفعت والي كه مي‌تواند در اموال و نفوس افراد تحت ولايتش تصرف كند، كساني كه تحت ولايتند نيز با اين ولايت بهره‌مند شده، معاش و معاد‌شان تنظيم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حق توليت اوقاف كه علاوه بر منفعت متولي در جواز تصرف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موقوفٌ عليهم نيز از توليت او بهره‌مند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حق النظارة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منفعت آن دو سويه بوده و قابل اسقاط نيست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حقوقي كه شك داريم علاوه بر منفعت ذو الحق آيا منفعت ديگري نيز در آن لحاظ شده يا نه و در نتيجه شك در قابليت اسقاط آن حق داشتيم ـ مثل حق حضانت ـ اگر به همان روش‌هايي كه قبلاً اشاره كرديم توانستيم اثبات كنيم كه قابل اسقاط است به آن اخذ مي‌كنيم، و الا اگر دليل ثبوت حق، اطلاق داشت به اطلاقش اخذ مي‌كنيم؛ يعني اطلاق دليل ثبوت حق حتي صورتي را كه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مي‌شود، پس آن حق باقي بوده و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ثبوت حق اطلاق نداشت، استصحاب عدم تأثير إسقاط و نيز استصحاب بقاء حق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قبلاً توضيح داديم جاري مي‌شود</w:t>
      </w:r>
      <w:r>
        <w:rPr>
          <w:rFonts w:eastAsia="Amiri" w:cs="Amiri" w:ascii="Amiri" w:hAnsi="Amiri"/>
          <w:color w:val="111111"/>
          <w:sz w:val="28"/>
          <w:szCs w:val="28"/>
          <w:rtl w:val="true"/>
          <w:lang w:bidi="ar-SA"/>
        </w:rPr>
        <w:t>.</w:t>
      </w:r>
      <w:bookmarkStart w:id="377" w:name="pg2092_29915"/>
    </w:p>
    <w:p>
      <w:pPr>
        <w:pStyle w:val="Heading2"/>
        <w:numPr>
          <w:ilvl w:val="1"/>
          <w:numId w:val="1"/>
        </w:numPr>
        <w:rPr/>
      </w:pPr>
      <w:bookmarkStart w:id="378" w:name="__RefHeading___Toc4535607_3650668749"/>
      <w:bookmarkStart w:id="379" w:name="_Toc143"/>
      <w:bookmarkEnd w:id="377"/>
      <w:bookmarkEnd w:id="378"/>
      <w:r>
        <w:rPr>
          <w:rtl w:val="true"/>
        </w:rPr>
        <w:t>بررسي بعض تعاريف بيع و بيان تعريف مختار</w:t>
      </w:r>
      <w:bookmarkEnd w:id="379"/>
    </w:p>
    <w:p>
      <w:pPr>
        <w:pStyle w:val="Heading3"/>
        <w:numPr>
          <w:ilvl w:val="2"/>
          <w:numId w:val="1"/>
        </w:numPr>
        <w:rPr/>
      </w:pPr>
      <w:bookmarkStart w:id="380" w:name="__RefHeading___Toc4535609_3650668749"/>
      <w:bookmarkStart w:id="381" w:name="_Toc144"/>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ـ تعريف بيع در نظر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نظر مختار در تعريف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مالٍ بمالٍ ما اعتباراً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بررسي معاني ديگر بيع</w:t>
      </w:r>
    </w:p>
    <w:p>
      <w:pPr>
        <w:pStyle w:val="BookText"/>
        <w:rPr/>
      </w:pPr>
      <w:r>
        <w:rPr>
          <w:rFonts w:ascii="Amiri" w:hAnsi="Amiri" w:eastAsia="Amiri" w:cs="Amiri"/>
          <w:color w:val="111111"/>
          <w:sz w:val="28"/>
          <w:sz w:val="28"/>
          <w:szCs w:val="28"/>
          <w:rtl w:val="true"/>
          <w:lang w:bidi="ar-SA"/>
        </w:rPr>
        <w:t>ـ بيع و ساير عقود اسم براي صحيح است يا أعم؟</w:t>
      </w:r>
    </w:p>
    <w:p>
      <w:pPr>
        <w:pStyle w:val="BookText"/>
        <w:rPr/>
      </w:pPr>
      <w:r>
        <w:rPr>
          <w:rFonts w:ascii="IRNazanin" w:hAnsi="IRNazanin" w:eastAsia="IRNazanin"/>
          <w:color w:val="111111"/>
          <w:sz w:val="28"/>
          <w:sz w:val="28"/>
          <w:szCs w:val="28"/>
          <w:rtl w:val="true"/>
          <w:lang w:bidi="fa-IR"/>
        </w:rPr>
        <w:t>ـ مراتب صحت در معاملات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اسامي معاملات اسم براي سبب است يا مسبب؟</w:t>
      </w:r>
      <w:bookmarkStart w:id="382" w:name="pg2092_29919"/>
    </w:p>
    <w:p>
      <w:pPr>
        <w:pStyle w:val="Heading3"/>
        <w:numPr>
          <w:ilvl w:val="2"/>
          <w:numId w:val="1"/>
        </w:numPr>
        <w:rPr/>
      </w:pPr>
      <w:bookmarkStart w:id="383" w:name="__RefHeading___Toc4535611_3650668749"/>
      <w:bookmarkStart w:id="384" w:name="_Toc145"/>
      <w:bookmarkEnd w:id="382"/>
      <w:bookmarkEnd w:id="383"/>
      <w:r>
        <w:rPr>
          <w:rtl w:val="true"/>
        </w:rPr>
        <w:t xml:space="preserve">تعريف بيع در نظر شيخ قدس سره </w:t>
      </w:r>
      <w:r>
        <w:rPr>
          <w:rtl w:val="true"/>
        </w:rPr>
        <w:t>-</w:t>
      </w:r>
      <w:bookmarkEnd w:id="384"/>
    </w:p>
    <w:p>
      <w:pPr>
        <w:pStyle w:val="BookText"/>
        <w:rPr/>
      </w:pPr>
      <w:r>
        <w:rPr>
          <w:rFonts w:ascii="IRNazanin" w:hAnsi="IRNazanin" w:eastAsia="IRNazanin"/>
          <w:color w:val="111111"/>
          <w:sz w:val="28"/>
          <w:sz w:val="28"/>
          <w:szCs w:val="28"/>
          <w:rtl w:val="true"/>
          <w:lang w:bidi="fa-IR"/>
        </w:rPr>
        <w:t xml:space="preserve">مرحوم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مطالبي در مورد حق، تعاريفي درباره‌ي بيع از اعيان فقهاء نقل مي‌كنند كه هيچ كدام مورد پسندشان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خودشان تعريفي را ارائه مي‌دهند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فالأولى تعريفه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حقيقة شرعية و لا متشرّعية، بل هو باقٍ على معناه العرفي، كما سنوضّحه إن شاء اللّه، إلّا أنّ الفقهاء قد اختلفوا في تعريفه، ففي المبسوط و السرائر و التذكرة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انتقال عينٍ من شخصٍ إلى غيره بعوض مقدّر على وجه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في هذا التعريف مسامحة واضحة، عدل آخرون إلى تعريفه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 و القبول الدالّين على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إنّ البيع من مقولة المعنى دون اللفظ مجرّداً أو بشرط قصد المعنى، و إلّا لم يعقل إنشاؤه باللفظ عدل جامع المقاصد إلى تعريفه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العين بالصيغة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مع أنّ النقل ليس مرادفاً للبيع؛ و لذا صرّح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إيجاب البيع لا يقع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 من الكنايات، و أنّ المعاطاة عنده بيع مع خلوّها عن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بالصيغة أيضاً لا يعقل إنشاؤه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يندفع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أنّ البيع نفس النقل الذي هو مدلول الصيغة، فجعله مدلول الصيغة إشارة إلى تعيين ذلك الفرد من النقل، لا أنّه مأخوذ في مفهومه حتى يكون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بالصيغة؛ لأنّه إن أُريد بالصيغة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الدور؛ لأنّ المقصود معرفة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أُريد بها 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الاقتصار على مجرّد التمليك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يلزم عليه شي‌ء ممّا تقدّم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2092_29921"/>
    </w:p>
    <w:p>
      <w:pPr>
        <w:pStyle w:val="BookText"/>
        <w:rPr/>
      </w:pPr>
      <w:bookmarkEnd w:id="385"/>
      <w:r>
        <w:rPr>
          <w:rFonts w:ascii="IRNazanin" w:hAnsi="IRNazanin" w:eastAsia="IRNazanin"/>
          <w:color w:val="111111"/>
          <w:sz w:val="28"/>
          <w:sz w:val="28"/>
          <w:szCs w:val="28"/>
          <w:rtl w:val="true"/>
          <w:lang w:bidi="fa-IR"/>
        </w:rPr>
        <w:t>اهتمام بزرگان براي تعريف صحيح بيع به اين خاطر است كه بيع احكامي دارد كه براي عقود ديگر جاري نيست؛ مانند خيار مجلس، خيار حيوان و به نوعي خيار تأخير و نيز لزوم تقابض در مجلس در بيع نقدين و نيز ثبوت حقّ شفعه كه اختصاص به بيع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تعريف جامع و مانعي ارائه شود تا آن را از عقود ديگر ممتاز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مرحوم شيخ بعد از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تثبيت آن، شبهاتي را مطرح كرده، سپس پاسخ مي‌دهند</w:t>
      </w:r>
      <w:r>
        <w:rPr>
          <w:rFonts w:eastAsia="IRNazanin" w:cs="IRNazanin"/>
          <w:color w:val="111111"/>
          <w:sz w:val="28"/>
          <w:szCs w:val="28"/>
          <w:rtl w:val="true"/>
          <w:lang w:bidi="fa-IR"/>
        </w:rPr>
        <w:t>.</w:t>
      </w:r>
    </w:p>
    <w:p>
      <w:pPr>
        <w:pStyle w:val="Heading3"/>
        <w:numPr>
          <w:ilvl w:val="2"/>
          <w:numId w:val="1"/>
        </w:numPr>
        <w:rPr/>
      </w:pPr>
      <w:bookmarkStart w:id="386" w:name="__RefHeading___Toc4535613_3650668749"/>
      <w:bookmarkStart w:id="387" w:name="_Toc146"/>
      <w:bookmarkEnd w:id="386"/>
      <w:r>
        <w:rPr>
          <w:rtl w:val="true"/>
        </w:rPr>
        <w:t xml:space="preserve">شبهات تعريف </w:t>
      </w:r>
      <w:r>
        <w:rPr>
          <w:rtl w:val="true"/>
        </w:rPr>
        <w:t>«</w:t>
      </w:r>
      <w:r>
        <w:rPr>
          <w:rtl w:val="true"/>
        </w:rPr>
        <w:t>إنشاء تمليك عينٍ بمال</w:t>
      </w:r>
      <w:r>
        <w:rPr>
          <w:rtl w:val="true"/>
        </w:rPr>
        <w:t xml:space="preserve">» </w:t>
      </w:r>
      <w:r>
        <w:rPr>
          <w:rtl w:val="true"/>
        </w:rPr>
        <w:t xml:space="preserve">و پاسخ به آن از جانب شيخ قدس سره </w:t>
      </w:r>
      <w:r>
        <w:rPr>
          <w:rtl w:val="true"/>
        </w:rPr>
        <w:t>-</w:t>
      </w:r>
      <w:bookmarkEnd w:id="387"/>
    </w:p>
    <w:p>
      <w:pPr>
        <w:pStyle w:val="Heading4"/>
        <w:numPr>
          <w:ilvl w:val="3"/>
          <w:numId w:val="1"/>
        </w:numPr>
        <w:rPr/>
      </w:pPr>
      <w:bookmarkStart w:id="388" w:name="__RefHeading___Toc4535615_3650668749"/>
      <w:bookmarkStart w:id="389" w:name="_Toc147"/>
      <w:bookmarkEnd w:id="388"/>
      <w:r>
        <w:rPr>
          <w:rtl w:val="true"/>
        </w:rPr>
        <w:t xml:space="preserve">اشكال اوّل </w:t>
      </w:r>
      <w:r>
        <w:rPr>
          <w:rtl w:val="true"/>
        </w:rPr>
        <w:t>(</w:t>
      </w:r>
      <w:r>
        <w:rPr>
          <w:rtl w:val="true"/>
        </w:rPr>
        <w:t xml:space="preserve">جواز ايجاب بيع با لفظ </w:t>
      </w:r>
      <w:r>
        <w:rPr>
          <w:rtl w:val="true"/>
        </w:rPr>
        <w:t>«</w:t>
      </w:r>
      <w:r>
        <w:rPr>
          <w:rtl w:val="true"/>
        </w:rPr>
        <w:t>ملّكتُ</w:t>
      </w:r>
      <w:r>
        <w:rPr>
          <w:rtl w:val="true"/>
        </w:rPr>
        <w:t>»)</w:t>
      </w:r>
      <w:bookmarkEnd w:id="389"/>
    </w:p>
    <w:p>
      <w:pPr>
        <w:pStyle w:val="Heading5"/>
        <w:numPr>
          <w:ilvl w:val="4"/>
          <w:numId w:val="1"/>
        </w:numPr>
        <w:rPr/>
      </w:pPr>
      <w:bookmarkStart w:id="390" w:name="__RefHeading___Toc4535617_3650668749"/>
      <w:bookmarkStart w:id="391" w:name="_Toc148"/>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 xml:space="preserve">لازمه‌ي اين تعريف آن است كه بتوان ايجاب بيع را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تمليك مرادف با بيع نيست</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فالأولى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يلزم عليه شي‌ء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موقوف على جواز الإيجاب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يكن مرادفاً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الحقّ كما سيجي‌ء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طبيعي است وقتي گفته مي‌شود حقيقت بيع در همان عالم اعتبار، تمليك عين است در مقابل عوض، بتوان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بيع كرد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 أنّه لا ملازمة بين جواز الإيجاب و جواز التعريف، لإمكان اناطة التسبيب بألفاظ صريحة، بل بعين عنوان ذلك العقد أو الإيقاع، ألا ترى أنّ إيقاع الطلاق منوط بعنوان هي طالق، مع أنّ الطلاق ليس إلّا البينونة التي لا يقع بها الطلاق شرعا، بل جواز التعريف منوط باتحاد الحد و المحدود ذاتا و مفهوما مع اختلافهما بالإجمال و التفصيل في الحدود، و بمجرد الاتحاد وجودا في الرسوم، فلا عدم جواز الإيجاب كاشف عن المغايرة مفهوما، و لا ملازمة بين الإيجاب و التعريف، بل لكل منهما ملاك خاص و مناط مخصوص، نعم بناء على ما قدمناه ليس التمليك متحدا مع البيع مفهوما و لا وجودا، فتدبر</w:t>
      </w:r>
      <w:r>
        <w:rPr>
          <w:rFonts w:eastAsia="Amiri" w:cs="Amiri" w:ascii="Amiri" w:hAnsi="Amiri"/>
          <w:color w:val="111111"/>
          <w:sz w:val="28"/>
          <w:szCs w:val="28"/>
          <w:rtl w:val="true"/>
          <w:lang w:bidi="ar-SA"/>
        </w:rPr>
        <w:t>.</w:t>
      </w:r>
      <w:bookmarkStart w:id="392" w:name="pg2092_29923"/>
    </w:p>
    <w:p>
      <w:pPr>
        <w:pStyle w:val="BookText"/>
        <w:rPr/>
      </w:pPr>
      <w:bookmarkEnd w:id="392"/>
      <w:r>
        <w:rPr>
          <w:rFonts w:ascii="Amiri" w:hAnsi="Amiri" w:eastAsia="Amiri" w:cs="Amiri"/>
          <w:color w:val="111111"/>
          <w:sz w:val="28"/>
          <w:sz w:val="28"/>
          <w:szCs w:val="28"/>
          <w:rtl w:val="true"/>
          <w:lang w:bidi="ar-SA"/>
        </w:rPr>
        <w:t>شيخ در جواب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ما ملتزم هستيم و قبول داريم ايجاب بيع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مي‌شود</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4535619_3650668749"/>
      <w:bookmarkStart w:id="394" w:name="_Toc149"/>
      <w:bookmarkEnd w:id="393"/>
      <w:r>
        <w:rPr>
          <w:rtl w:val="true"/>
        </w:rPr>
        <w:t xml:space="preserve">اشكال بعضي بر تعريف شيخ قدس سره </w:t>
      </w:r>
      <w:r>
        <w:rPr>
          <w:rtl w:val="true"/>
        </w:rPr>
        <w:t xml:space="preserve">- </w:t>
      </w:r>
      <w:r>
        <w:rPr>
          <w:rtl w:val="true"/>
        </w:rPr>
        <w:t>و نقد آن</w:t>
      </w:r>
      <w:bookmarkEnd w:id="394"/>
    </w:p>
    <w:p>
      <w:pPr>
        <w:pStyle w:val="BookText"/>
        <w:rPr/>
      </w:pPr>
      <w:r>
        <w:rPr>
          <w:rFonts w:ascii="Amiri" w:hAnsi="Amiri" w:eastAsia="Amiri" w:cs="Amiri"/>
          <w:color w:val="111111"/>
          <w:sz w:val="28"/>
          <w:sz w:val="28"/>
          <w:szCs w:val="28"/>
          <w:rtl w:val="true"/>
          <w:lang w:bidi="ar-SA"/>
        </w:rPr>
        <w:t>امّا بعضي</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جواز إنشاء البيع بلفظ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بعيد عن قضية مرادفة التمليك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ربما يتحقق مفهوم البيع و لا يكون هناك تمليك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أوصى أحد بصرف ماله في سبيل اللّه، و نص على عدم صيرورته ملكا لأحد، فإنه إذا بيع المال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يصرف ثمنه في قربات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التبديل بين العوضين في الإضافة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إضافة أخرى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 إلى ذلك أن الإنشاء بصيغة ملكت إنما يصح فيما إذا كان المشتري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فضوليا، أو أحد الأولياء من قبل الأشخاص المحجورين فإنه لا يصح خطابه بلفظ 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حينئذ من إنشاء البيع بلفظ آخر غير لفظ ملكت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اثبات عدم ترادف بيع با تمليك و اشكال بر تعريف شيخ مطلبي را ذكر كرده‌اند كه مايه‌ي تعجب است و آن اين‌كه در بعضي موارد، بيع محقق مي‌شود بدون اين‌كه تمليكي واقع شود؛ مثلاً اگر كسي مالي را وصيت كند كه در راه خدا مصرف شود و قيد كند كه ملك احدي نشود، چنين وصيتي از باب عمومات وصيت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بِحُكم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بفروشد تا ثمن آن را در راه خدا مصرف كند، صدق بيع مي‌كند بدون اين‌كه تمليك باشد؛ چون وصيت كرده بود موصي‌به ملك كسي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مي‌شود بيع مرادف با تمليك نيست تا بتوان هميشه و همه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بيع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اشكال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وصيت كرده عين مال در راه خدا مصرف شود و ملك كسي نشود، بيع آن جايز نخواهد بود؛ زيرا با بيع ديگر عين آن در راه خدا مصرف نمي‌شود، بلكه ثمن آن در راه خدا مصرف مي‌شود، در حالي كه وصيت كرده بود عين آن در راه خدا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وصيت كرده ارزش آن در راه خدا مصرف شود، اين نقضِ بر كلام شيخ نيست؛ زيرا وصي، آن شيء را با بيع به مشتري تمليك مي‌كند و ثمن آن را در راه خدا مصرف مي‌كند و اين خلاف وصيت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صادق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اين فرض نيز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وصيت اين بوده كه آن مال حتي به عنوان عوض و ثمن، ملك هيچ كس و هيچ عنواني نشود بدين معناست كه با موصي‌به چيزي خريده نشود و در نتيجه بيع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آن است كه موصي‌به داخل در ملك ورّاث نشود، بعد از فوت موصي بيع صحيح خواهد بود، گرچه ممكن است مثل مرحوم شيخ در چنين جايي پاسخ دهند كه مبيع در اين‌جا تمليك عنواني از عناوين مناسب ـ مانند تمليك مسجد ـ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أنّه إنّما يصحّ إنشاء البيع بلفظ ملّكت فيما إذا كان المشتري نفس مالك المال، وأمّا إذا كان وليّه أو وكيله أو من غصب منه فلا، لأنّه حينئذٍ إنّما يملكه للمالك لا للمخاطب الذي فرضناه وليّاً أو وكيلًا أو غاصباً، فإنّه نظير التزويج في النكاح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للمخاطب مع أنّه ولي الزوج أو وكيله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موكّلك و هكذا، و ذلك من جهة أنّ المبادلة في التمليك إنّما يتحقّق بين المالكين لا محالة، و هذا بخلاف ما إذا انشئ بلفظ البيع فإنّه يصحّ مع كلّ واحد من الأشخاص المذكورين، كان مالكاً أو وليّاً و وكيلًا عنه أو غاصباً، لأنّه عبارة عن المبادلة بين المالين كما سيأتي توضيحه في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قد يتحقّق البيع من غير تمليك كما إذا أوصى بصرف ماله في جهة خاصّة كعمارة المسجد فاشتري به مال فإنّه لا يدخل في ملك أحد ومع ذلك يصدق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البيع ليس مرادفاً للتمليك و إن صحّ إنشاؤه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الفقه الجعفري،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إنشاء البيع بلفظ ملكت الا انه لا يلازم مرادفة البيع و التمليك فإن البيع يمكن اسناده الي الطرف مطلقاً سواء كان اصيلاً أو وكيلاً أو ولياً، فيصح أن يقال في البيع للولي بعتك هذا المال بمال ابنك و هذا بخلاف بقية عناوين العقود، ففي التزويج لا يصح الاسناد الي الولي او الوكيل فلا يقال زوجتك بل يقال زوجت ابنك أو موكلك و التمليك ايضاً يكون نظير التزويج فلا يقال لولي المشتري ملّكتك السلعة بكذا و هكذا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دخول المثمن في كيس من يخرج الثمن من كيسه و بالعكس مأخوذ في عنوان البيع، بل قد يتحقق البيع بلا تمليك كما اذا أوصي بصرف ماله في جهة خاصة كعمارة المسجد و نحوها فاشتري به مال فإنه لا يدخل في ملك أحد اصلاً و مع ذلك يصدق عليه البيع</w:t>
      </w:r>
      <w:r>
        <w:rPr>
          <w:rFonts w:eastAsia="Amiri" w:cs="Amiri" w:ascii="Amiri" w:hAnsi="Amiri"/>
          <w:color w:val="111111"/>
          <w:sz w:val="28"/>
          <w:szCs w:val="28"/>
          <w:rtl w:val="true"/>
          <w:lang w:bidi="ar-SA"/>
        </w:rPr>
        <w:t>.</w:t>
      </w:r>
      <w:bookmarkStart w:id="395" w:name="pg2092_29928"/>
    </w:p>
    <w:p>
      <w:pPr>
        <w:pStyle w:val="Heading5"/>
        <w:numPr>
          <w:ilvl w:val="4"/>
          <w:numId w:val="1"/>
        </w:numPr>
        <w:rPr/>
      </w:pPr>
      <w:bookmarkStart w:id="396" w:name="__RefHeading___Toc4535621_3650668749"/>
      <w:bookmarkStart w:id="397" w:name="_Toc150"/>
      <w:bookmarkEnd w:id="395"/>
      <w:bookmarkEnd w:id="396"/>
      <w:r>
        <w:rPr>
          <w:rtl w:val="true"/>
        </w:rPr>
        <w:t>نقضي بر ترادف بيع با تمليك</w:t>
      </w:r>
      <w:bookmarkEnd w:id="397"/>
    </w:p>
    <w:p>
      <w:pPr>
        <w:pStyle w:val="BookText"/>
        <w:rPr/>
      </w:pPr>
      <w:r>
        <w:rPr>
          <w:rFonts w:ascii="IRNazanin" w:hAnsi="IRNazanin" w:eastAsia="IRNazanin"/>
          <w:color w:val="111111"/>
          <w:sz w:val="28"/>
          <w:sz w:val="28"/>
          <w:szCs w:val="28"/>
          <w:rtl w:val="true"/>
          <w:lang w:bidi="fa-IR"/>
        </w:rPr>
        <w:t>نقضي بر ترادف بيع با تمليك وارد است و آن اين‌كه بيع حقوق همان‌طور كه قبلاً بيان كرديم به نحو تمليك نيست، چون مشتري با شراء حق، مالك حق نمي‌شود بلكه واجد حق و ذو الحق مي‌شود</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بنابراين در مواردي</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بالتمليك في جملة من الموارد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ممن ينعتق عليه، فإنّ الملك التحقيقي إذا كان ممتنعا شرعا أو عقلا فلا فرق بين زمان طويل أو قصير، فالالتزام بحصول الملك آنا ما ثم الانعتاق في غاية الإشكال، و الالتزام بالملك الحكمي مرجعه إلى ترتيب أثر الملك من دون ثبوته حقيقة، فلا بيع حقيقة فيكون العوضان على ملك مالكهما، حيث لا معاوضة حقيقة، مضافا إلى دعوى ظهور بعض الأدلة في ترتب الانعتاق على نفس الشراء، و لا يعقل تخلف المعلول عن علته و 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تبعا لغيره من تقدّم الملك على الانعتاق تقدّما ذاتيا لا زمانيا، حتى يلزم تخلّف المعلول عن علته و لو آنا ما، بل جعله جمعا بين النصوص المقتضية لعدم العتق إلّا في الملك، و لترتب الانعتاق على نفس الشراء، بل جعله أقرب إلى الضوابط من الالتزام بالملك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 خلاف التحقيق، إذ لا اعتبار للملك إلّا في الزمان، فالملك لا في زمان غير معقول، حتى ينفك التقدّم الذاتي بلحاظ شرطيته للعتق عن التقدم الزماني بلحاظ تأثير البيع في الملك، فكيف يكون الأمر الممتنع جمعا بين النصوص، أم كيف يكون أقرب إلى الضوابط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على من هو عليه، فإنّه إذا لم يعقل أن يملك الإنسان ما في ذمة نفسه، و لأجله يسقط، فمانع البقاء مانع الحدوث، إذ لا فرق في ما لا يعقل بين زمان طويل و زمان قصير كما مرّ و سيجي‌ء إن شاء اللّه تعالى في شرح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من نفسه في بعض الموارد، فإنّ اتحاد المالك و المملوك ممتنع عندهم، و لا فرق فيه أيضا بين الطويل من الزمان و القصير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العبد تحت الشدة من الزكاة، فإنّ المشتري سواء كان من عليه الزكاة أو الحاكم الشرعي و إن كان له ملك التصرف و الولاية على الشراء، لكنهما لا يملكان الرقبة كما لا يملكان الزكاة الواقعة عوضا، فبأي وجه يملكان العبد، خصوصا مع ترتب الانعتاق على شرائهما في قبال العتق بعد شرائهما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آلات المسجد و القنطرة من الزكاة أو من غلة العين الموقوفة عليهما، فإنّه لا يملك تلك الآلات أحد لعدم الموجب، كما لا يملك الزكاة و الغلة لكون الزكاة غير مملوكة للمشتري و لا لغيره، بل المسجد و القنطرة مصرف لها، و لكون الغلة غلة عين غير مملوكة لأحد، لفرض الوقف على الجهة لا على شخص أو أشخاص خاصة، كما حقق في باب الوقف على الجهات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بإزاء سقوط الحق، حيث لا معنى لحصول التمليك أو التبديل بلحاظ الملكية من الطرفين، مع أنّه بيع عرفا و إن لم ينطبق عليه تعريف صاحب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بالتمليك الحقيقي في هذه الموارد لا يخلو عن تكلّف و تعسّف، و لا ملزم به إلّا اشتهار تعريف البيع بالنقل و التبديل و التمليك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بيع</w:t>
      </w:r>
    </w:p>
    <w:p>
      <w:pPr>
        <w:pStyle w:val="BookText"/>
        <w:rPr/>
      </w:pPr>
      <w:r>
        <w:rPr>
          <w:rFonts w:ascii="IRNazanin" w:hAnsi="IRNazanin" w:eastAsia="IRNazanin"/>
          <w:color w:val="111111"/>
          <w:sz w:val="28"/>
          <w:sz w:val="28"/>
          <w:szCs w:val="28"/>
          <w:rtl w:val="true"/>
          <w:lang w:bidi="fa-IR"/>
        </w:rPr>
        <w:t>حقوق، با اين‌كه تمليك صادق نيست ولي بيع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بيع مرادف با تمليك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كسي مانند محقق نائيني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قابليت بيع و شراء براي حق باشد، از اين حيث اشكال بر تعريف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اصل قابليت فروش حق همان‌طور كه بيان كرديم في الجمله روايات</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مُحَمَّدِ بْنِ أَحْمَدَ الْعَلَوِيِّ عَنِ الْعَمْرَكِيِّ عَنْ عَلِيِّ بْنِ جَعْفَرٍ عَنْ أَخِيهِ مُوسَى بْنِ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امْرَأَتَانِ قَالَتْ إِحْدَاهُمَا لَيْلَتِي وَ يَوْمِي لَكَ يَوْماً أَوْ شَهْراً أَوْ مَا كَانَ أَ يَجُوزُ ذَلِكَ قَالَ إِذَا طَابَتْ نَفْسُهَا وَ اشْتَرَى ذَلِكَ مِنْهَا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عَلِيُّ بْنُ جَعْفَرٍ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كتاب النكاح، ابواب القسم و النشوز و الشقاق، باب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مسائل علي بن جعفر و مستدركاتها،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دلالت مي‌كند و در ميان عرف نيز فروش حقوقي مانند حق انشعاب آب، حق امتياز تلفن، 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w:t>
      </w:r>
      <w:r>
        <w:rPr>
          <w:rFonts w:eastAsia="IRNazanin" w:cs="IRNazanin"/>
          <w:color w:val="111111"/>
          <w:sz w:val="28"/>
          <w:szCs w:val="28"/>
          <w:rtl w:val="true"/>
          <w:lang w:bidi="fa-IR"/>
        </w:rPr>
        <w:t>.</w:t>
      </w:r>
      <w:bookmarkStart w:id="398" w:name="pg2092_29932"/>
    </w:p>
    <w:p>
      <w:pPr>
        <w:pStyle w:val="Heading4"/>
        <w:numPr>
          <w:ilvl w:val="3"/>
          <w:numId w:val="1"/>
        </w:numPr>
        <w:rPr/>
      </w:pPr>
      <w:bookmarkStart w:id="399" w:name="__RefHeading___Toc4535623_3650668749"/>
      <w:bookmarkStart w:id="400" w:name="_Toc151"/>
      <w:bookmarkEnd w:id="398"/>
      <w:bookmarkEnd w:id="399"/>
      <w:r>
        <w:rPr>
          <w:rtl w:val="true"/>
        </w:rPr>
        <w:t xml:space="preserve">اشكال دوم </w:t>
      </w:r>
      <w:r>
        <w:rPr>
          <w:rtl w:val="true"/>
        </w:rPr>
        <w:t>(</w:t>
      </w:r>
      <w:r>
        <w:rPr>
          <w:rtl w:val="true"/>
        </w:rPr>
        <w:t>عدم انطباق تعريف بر بيع الدين علي من هو عليه</w:t>
      </w:r>
      <w:r>
        <w:rPr>
          <w:rtl w:val="true"/>
        </w:rPr>
        <w:t>)</w:t>
      </w:r>
      <w:bookmarkEnd w:id="400"/>
    </w:p>
    <w:p>
      <w:pPr>
        <w:pStyle w:val="Heading5"/>
        <w:numPr>
          <w:ilvl w:val="4"/>
          <w:numId w:val="1"/>
        </w:numPr>
        <w:rPr/>
      </w:pPr>
      <w:bookmarkStart w:id="401" w:name="__RefHeading___Toc4535625_3650668749"/>
      <w:bookmarkStart w:id="402" w:name="_Toc152"/>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اشكال دومي كه شيخ مطرح مي‌فرمايد</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يشمل بيع الدين على من هو عليه؛ لأنّ الإنسان لا يملك مالًا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ما عرفت و ستعرف من تعقّل تملّك ما على نفسه و رجوعه إلى سقوطه عنه، نظير تملّك ما هو مساوٍ لما في ذمّته، و سقوطه بالتهاتر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يعقل التمليك لم يعقل البيع؛ إذ ليس للبيع لغةً و عرفاً معنى غير المبادلة و النقل و التمليك و ما يساويها من الألفاظ؛ و لذا قال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يعقل ملكيّة ما في ذمّة نفسه لم يعقل شي‌ء ممّا يساويها، فلا يعقل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كه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افراد نيست و شامل بيع الدين علي من هو عليه نمي‌شود؛ لانّ الانسان لا يملك مالاً علي نفسه؛ مثلاً زيد كه مالك يك تن گندم در ذمه‌ي عمرو است، اگر همان را به خود عمرو در مقابل يك ميليون تومان بفروشد، اين‌جا بيع ـ ظاهراً نزد همه ـ صادق است بدون اين‌كه تمليكي از جانب بايع شده باشد؛ چون عمرو نمي‌تواند مالك ذمه‌ي خودش شود؛ زيرا معنا ندارد بگوييم عمرو مالك يك تن گندم بر عهده و ذمه‌ي خودش است و عقلاء چنين ملكيتي را اعتبار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اعتبار مي‌كنند كسي مالك مالي بر عهده‌ي ديگري باشد، ولي اعتبار نمي‌كنند كه مالك مالي بر عهده‌ي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تمام افراد بيع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دو پاسخ به اين اشكال ذكر مي‌كنند</w:t>
      </w:r>
      <w:r>
        <w:rPr>
          <w:rFonts w:eastAsia="IRNazanin" w:cs="IRNazanin"/>
          <w:color w:val="111111"/>
          <w:sz w:val="28"/>
          <w:szCs w:val="28"/>
          <w:rtl w:val="true"/>
          <w:lang w:bidi="fa-IR"/>
        </w:rPr>
        <w:t>.</w:t>
      </w:r>
    </w:p>
    <w:p>
      <w:pPr>
        <w:pStyle w:val="Heading5"/>
        <w:numPr>
          <w:ilvl w:val="4"/>
          <w:numId w:val="1"/>
        </w:numPr>
        <w:rPr/>
      </w:pPr>
      <w:bookmarkStart w:id="403" w:name="__RefHeading___Toc4535627_3650668749"/>
      <w:bookmarkStart w:id="404" w:name="_Toc153"/>
      <w:bookmarkEnd w:id="403"/>
      <w:r>
        <w:rPr>
          <w:rtl w:val="true"/>
        </w:rPr>
        <w:t>پاسخ اوّل شيخ به اشكال دوم</w:t>
      </w:r>
      <w:bookmarkEnd w:id="404"/>
    </w:p>
    <w:p>
      <w:pPr>
        <w:pStyle w:val="Heading6"/>
        <w:numPr>
          <w:ilvl w:val="5"/>
          <w:numId w:val="1"/>
        </w:numPr>
        <w:rPr/>
      </w:pPr>
      <w:bookmarkStart w:id="405" w:name="__RefHeading___Toc4535629_3650668749"/>
      <w:bookmarkStart w:id="406" w:name="_Toc154"/>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پاسخ اوّل ـ كه شيخ مي‌فرمايد قبلاً هم به آن اشاره شد</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أمّا الحقوق فإن لم تقبل المعاوضة بالمال كحقّ الحضانة و الولاية فلا إشكال، و كذا لو لم تقبل النقل، كحقّ الشفعة، و حقّ الخيار؛ لأنّ البيع تمليك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ينتقض ببيع الدين على من هو عليه؛ لأنّه لا مانع من كونه تمليكاً فيسقط؛ و لذا جعل الشهيد في قواعده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مردّداً بين الإسقاط و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يعقل أن يكون مالكاً لما في ذمّته فيؤثّر تمليكه السقوط، و لا يعقل أن يتسلّط على نفسه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اين است كه چرا</w:t>
      </w:r>
    </w:p>
    <w:p>
      <w:pPr>
        <w:pStyle w:val="BookText"/>
        <w:rPr/>
      </w:pPr>
      <w:r>
        <w:rPr>
          <w:rFonts w:ascii="IRNazanin" w:hAnsi="IRNazanin" w:eastAsia="IRNazanin"/>
          <w:color w:val="111111"/>
          <w:sz w:val="28"/>
          <w:sz w:val="28"/>
          <w:szCs w:val="28"/>
          <w:rtl w:val="true"/>
          <w:lang w:bidi="fa-IR"/>
        </w:rPr>
        <w:t>مسلّم گرفته‌ايد كسي نمي‌تواند مالك ذمّه‌ي خودش شود و آن را غير عقلايي قلمداد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چنين چيزي كاملاً معقول است و شخص مي‌تواند مالك مالي بر عهده و ذمه‌ي خود شود، به اين صورت كه عمرو با خريد ذمه‌ي خود از زيد آناًما مالك ذمه‌ي خود مي‌شود، سپس سقوط مي‌كند و ثمره‌اش آن است كه ديگر عمرو بدهكار به زيد نيست و ذمه‌اش آزاد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تملك مال بر عهده‌ي خود به اين نحو كه بيان شد معقول و جايز است و لغو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تملكِ آناًما و سپس سقوط، آن است كه عمرو بعد از آن‌كه يك ميليون تومان به زيد بدهكار است و زيد مالك ذمه‌ي عمرو مي‌باشد، عمرو نيز با فروش جنسي به زيد به قيمت يك ميليون تومانِ كلي در ذمه، مالك ذمه‌ي زيد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نتيجه‌ي اين تملك ذمه‌ي زيد براي عمرو، سقوط به تهاتر</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حِمْلٍ و أَحْمَالٍ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السَّقَطُ مِنَ الْكَلَامِ وَ الْخَطَأُ مِنْهُ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إِذَا ادَّعَى كُلُّ وَاحِدٍ عَلَى الآخَرِ بَاطِلًا ثُمَّ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البَيِّنَاتُ إِذَا تَسَاقَطَتْ و بَطَلَتْ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هَوَاهُ فَلَا يُبَالِى بِمَا يَفْعَلُ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يعني عمرو آنا‌ًما مالك ذمه‌ي زيد مي‌شود، سپس با سر به سر شدن با بدهي خود به زيد، هر دو سقوط مي‌كند؛ يعني نه عمرو ديگر به زيد بدهكار است و نه زيد به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فيه هم اين‌چنين است كه عمرو با خريد ذمه‌ي خود از زيد كه به خاطر بدهي تحت ملكيت زيد قرار دارد، آناًما مالك ذمه‌ي خود شده، سپس سقوط مي‌كند و نتيجه‌اش آزادي ذمه‌ي خود از ملكيت زيد و نداشتن بدهي است</w:t>
      </w:r>
      <w:r>
        <w:rPr>
          <w:rFonts w:eastAsia="IRNazanin" w:cs="IRNazanin"/>
          <w:color w:val="111111"/>
          <w:sz w:val="28"/>
          <w:szCs w:val="28"/>
          <w:rtl w:val="true"/>
          <w:lang w:bidi="fa-IR"/>
        </w:rPr>
        <w:t>.</w:t>
      </w:r>
      <w:bookmarkStart w:id="407" w:name="pg2092_29936"/>
    </w:p>
    <w:p>
      <w:pPr>
        <w:pStyle w:val="Heading6"/>
        <w:numPr>
          <w:ilvl w:val="5"/>
          <w:numId w:val="1"/>
        </w:numPr>
        <w:rPr/>
      </w:pPr>
      <w:bookmarkStart w:id="408" w:name="__RefHeading___Toc4535631_3650668749"/>
      <w:bookmarkStart w:id="409" w:name="_Toc155"/>
      <w:bookmarkEnd w:id="407"/>
      <w:bookmarkEnd w:id="408"/>
      <w:r>
        <w:rPr>
          <w:rtl w:val="true"/>
        </w:rPr>
        <w:t xml:space="preserve">نقد پاسخ اوّل شيخ قدس سره </w:t>
      </w:r>
      <w:r>
        <w:rPr>
          <w:rtl w:val="true"/>
        </w:rPr>
        <w:t>-</w:t>
      </w:r>
      <w:bookmarkEnd w:id="409"/>
    </w:p>
    <w:p>
      <w:pPr>
        <w:pStyle w:val="BookText"/>
        <w:rPr/>
      </w:pPr>
      <w:r>
        <w:rPr>
          <w:rFonts w:ascii="IRNazanin" w:hAnsi="IRNazanin" w:eastAsia="IRNazanin"/>
          <w:color w:val="111111"/>
          <w:sz w:val="28"/>
          <w:sz w:val="28"/>
          <w:szCs w:val="28"/>
          <w:rtl w:val="true"/>
          <w:lang w:bidi="fa-IR"/>
        </w:rPr>
        <w:t>تشبيه ما نحن فيه به سقوط به تهاتر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تهاتر دو بيع عقلائي جداي از هم وجود دارد كه در يكي، زيد با فروش جنسي به عمرو به قيمت يك ميليون تومان، مالك ذمه‌ي عمرو شده كه كاملاً عقلائي است و در بيع مستقل ديگر عمرو نيز با فروش جنسي به زيد به قيمت يك ميليون تومان، مالك ذمه‌ي زيد شده كه آن هم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فرضي اگر عقلاء بگويند هر يك از زيد و عمرو بايد بدهي خود را به صورت جداگانه به طرف مقابل پرداخت كنند چيز عجيبي نيست، ولي از آن‌جا كه چنين كاري زحمت بي‌جا و لغو بوده و هيچ اثري بر آن مترتب نمي‌شود، حكم مي‌كنند كه ذمه‌ها در مقابل هم قرار گرفته تهاتر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اصل هر يك از دو بيع كاملاً عقلايي بوده و مالكيت هر يك نسبت به ذمه‌ي ديگري حدوثاً معقول است، هر چند استدامه ي آن به نحوي كه هر كدام جداگانه وفاي به دين كنند لغو بوده و معقول نيست، به خلاف ما نحن فيه كه مالكيت فرد نسبت به ذمّه‌ي خود از اوّل و حدوثاً نيز نامعقول است؛ زيرا معنا ندارد كسي عليه خود و در ذمّه‌ي خود چيزي را مالك شود، لذا با تشبيه ما نحن فيه به تهاتر نمي‌توان به اشكال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اوّل شيخ ناتمام است</w:t>
      </w:r>
      <w:r>
        <w:rPr>
          <w:rFonts w:eastAsia="IRNazanin" w:cs="IRNazanin"/>
          <w:color w:val="111111"/>
          <w:sz w:val="28"/>
          <w:szCs w:val="28"/>
          <w:rtl w:val="true"/>
          <w:lang w:bidi="fa-IR"/>
        </w:rPr>
        <w:t>.</w:t>
      </w:r>
    </w:p>
    <w:p>
      <w:pPr>
        <w:pStyle w:val="Heading5"/>
        <w:numPr>
          <w:ilvl w:val="4"/>
          <w:numId w:val="1"/>
        </w:numPr>
        <w:rPr/>
      </w:pPr>
      <w:bookmarkStart w:id="410" w:name="__RefHeading___Toc4535633_3650668749"/>
      <w:bookmarkStart w:id="411" w:name="_Toc156"/>
      <w:bookmarkEnd w:id="410"/>
      <w:r>
        <w:rPr>
          <w:rtl w:val="true"/>
        </w:rPr>
        <w:t xml:space="preserve">پاسخ دوم شيخ قدس سره </w:t>
      </w:r>
      <w:r>
        <w:rPr>
          <w:rtl w:val="true"/>
        </w:rPr>
        <w:t xml:space="preserve">- </w:t>
      </w:r>
      <w:r>
        <w:rPr>
          <w:rtl w:val="true"/>
        </w:rPr>
        <w:t>به اشكال دوم</w:t>
      </w:r>
      <w:bookmarkEnd w:id="411"/>
    </w:p>
    <w:p>
      <w:pPr>
        <w:pStyle w:val="Heading6"/>
        <w:numPr>
          <w:ilvl w:val="5"/>
          <w:numId w:val="1"/>
        </w:numPr>
        <w:rPr/>
      </w:pPr>
      <w:bookmarkStart w:id="412" w:name="__RefHeading___Toc4535635_3650668749"/>
      <w:bookmarkStart w:id="413" w:name="_Toc157"/>
      <w:bookmarkEnd w:id="412"/>
      <w:r>
        <w:rPr>
          <w:rtl w:val="true"/>
        </w:rPr>
        <w:t>اشاره</w:t>
      </w:r>
      <w:bookmarkEnd w:id="41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در پاسخ دوم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قبول كرديد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ما في الذمه‌ي شخص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بايد بپذيريد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ما في الذمه‌ي شخص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است؛ زيرا اين دو قابل تفكيك نيست؛ چون بيع در لغت و عرف معنايي جز مبادله، نقل، تمليك و آن‌چه كه مرادف و مساوي اين‌هاست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بيع صحيح است يعني تبديل، نقل و تمليك رخ داده</w:t>
      </w:r>
      <w:bookmarkStart w:id="414" w:name="pg2092_29938"/>
    </w:p>
    <w:p>
      <w:pPr>
        <w:pStyle w:val="BookText"/>
        <w:rPr/>
      </w:pPr>
      <w:bookmarkEnd w:id="414"/>
      <w:r>
        <w:rPr>
          <w:rFonts w:ascii="IRNazanin" w:hAnsi="IRNazanin" w:eastAsia="IRNazanin"/>
          <w:color w:val="111111"/>
          <w:sz w:val="28"/>
          <w:sz w:val="28"/>
          <w:szCs w:val="28"/>
          <w:rtl w:val="true"/>
          <w:lang w:bidi="fa-IR"/>
        </w:rPr>
        <w:t>است و اگر بفرماييد تمليك صحيح نيست بايد بگوييد بيع نيز صحيح نيست؛ زيرا اين‌ها مرادفند، در حالي كه شما گفتيد بيعش صحيح است</w:t>
      </w:r>
      <w:r>
        <w:rPr>
          <w:rFonts w:eastAsia="IRNazanin" w:cs="IRNazanin"/>
          <w:color w:val="111111"/>
          <w:sz w:val="28"/>
          <w:szCs w:val="28"/>
          <w:rtl w:val="true"/>
          <w:lang w:bidi="fa-IR"/>
        </w:rPr>
        <w:t>.</w:t>
      </w:r>
    </w:p>
    <w:p>
      <w:pPr>
        <w:pStyle w:val="Heading6"/>
        <w:numPr>
          <w:ilvl w:val="5"/>
          <w:numId w:val="1"/>
        </w:numPr>
        <w:rPr/>
      </w:pPr>
      <w:bookmarkStart w:id="415" w:name="__RefHeading___Toc4535637_3650668749"/>
      <w:bookmarkStart w:id="416" w:name="_Toc158"/>
      <w:bookmarkEnd w:id="415"/>
      <w:r>
        <w:rPr>
          <w:rtl w:val="true"/>
        </w:rPr>
        <w:t xml:space="preserve">نقد پاسخ دوم شيخ قدس سره </w:t>
      </w:r>
      <w:r>
        <w:rPr>
          <w:rtl w:val="true"/>
        </w:rPr>
        <w:t>-</w:t>
      </w:r>
      <w:bookmarkEnd w:id="416"/>
    </w:p>
    <w:p>
      <w:pPr>
        <w:pStyle w:val="BookText"/>
        <w:rPr/>
      </w:pPr>
      <w:r>
        <w:rPr>
          <w:rFonts w:ascii="IRNazanin" w:hAnsi="IRNazanin" w:eastAsia="IRNazanin"/>
          <w:color w:val="111111"/>
          <w:sz w:val="28"/>
          <w:sz w:val="28"/>
          <w:szCs w:val="28"/>
          <w:rtl w:val="true"/>
          <w:lang w:bidi="fa-IR"/>
        </w:rPr>
        <w:t xml:space="preserve">واقع امر آن است كه پاسخ دوم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ادعا و مصادره‌ي به مطلوب است؛ چون مستشكل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نمي‌داند و به اين خاطر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 كه مستشكل بيع را مرادف با تمليك نمي‌داند بر عهده‌ي اوست كه حقيقت بيع را تبيين كند تا مشخص شود چطور بيع ذمه‌ي شخص به خود شخص درست است بدون اين‌كه تمليك باشد</w:t>
      </w:r>
      <w:r>
        <w:rPr>
          <w:rFonts w:eastAsia="IRNazanin" w:cs="IRNazanin"/>
          <w:color w:val="111111"/>
          <w:sz w:val="28"/>
          <w:szCs w:val="28"/>
          <w:rtl w:val="true"/>
          <w:lang w:bidi="fa-IR"/>
        </w:rPr>
        <w:t>.</w:t>
      </w:r>
    </w:p>
    <w:p>
      <w:pPr>
        <w:pStyle w:val="Heading5"/>
        <w:numPr>
          <w:ilvl w:val="4"/>
          <w:numId w:val="1"/>
        </w:numPr>
        <w:rPr/>
      </w:pPr>
      <w:bookmarkStart w:id="417" w:name="__RefHeading___Toc4535639_3650668749"/>
      <w:bookmarkStart w:id="418" w:name="_Toc159"/>
      <w:bookmarkEnd w:id="417"/>
      <w:r>
        <w:rPr>
          <w:rtl w:val="true"/>
        </w:rPr>
        <w:t xml:space="preserve">نظر مختار در وجه صحت </w:t>
      </w:r>
      <w:r>
        <w:rPr>
          <w:rtl w:val="true"/>
        </w:rPr>
        <w:t>«</w:t>
      </w:r>
      <w:r>
        <w:rPr>
          <w:rtl w:val="true"/>
        </w:rPr>
        <w:t>بيع الدين علي من هو عليه</w:t>
      </w:r>
      <w:r>
        <w:rPr>
          <w:rtl w:val="true"/>
        </w:rPr>
        <w:t xml:space="preserve">» </w:t>
      </w:r>
      <w:r>
        <w:rPr>
          <w:rtl w:val="true"/>
        </w:rPr>
        <w:t>بدون وقوع تمليك</w:t>
      </w:r>
      <w:bookmarkEnd w:id="418"/>
    </w:p>
    <w:p>
      <w:pPr>
        <w:pStyle w:val="BookText"/>
        <w:rPr/>
      </w:pPr>
      <w:r>
        <w:rPr>
          <w:rFonts w:ascii="IRNazanin" w:hAnsi="IRNazanin" w:eastAsia="IRNazanin"/>
          <w:color w:val="111111"/>
          <w:sz w:val="28"/>
          <w:sz w:val="28"/>
          <w:szCs w:val="28"/>
          <w:rtl w:val="true"/>
          <w:lang w:bidi="fa-IR"/>
        </w:rPr>
        <w:t>با مراجعه‌ي به عرف و عقلاء دو چيز قابل انكار نيست و آن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الدين علي 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علي وجه الحقيقة بيع مي‌دانند و اين‌طور نيست كه مجازاً به آن بيع اطلاق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عقلاء اعتبار ملكيت براي كسي نسبت به ذمه‌ي خود و اين‌كه بر عهده‌ي خود مال داشته باشد نمي‌كنند و كسي نمي‌تواند اعتبار مال براي خود در ذمه‌ي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نحو تكويني هر كسي مي‌تواند تصميم به تحصيل مال ـ مثلاً يك تن گندم در سال آينده ـ بگيرد، ولي ديگر نمي‌گويند يك تن گندم براي خود در ذمه‌اش اعتبار كرده است؛ چون چنين اعتباري را لغو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هم نمي‌كند سبب اعتبار، خريد ذمه‌ي خود از ديگري باشد يا چيز ديگر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لازم است تفسير ديگري از بيع ارائه شود كه هم شامل بيع الدين علي من</w:t>
      </w:r>
    </w:p>
    <w:p>
      <w:pPr>
        <w:pStyle w:val="BookText"/>
        <w:rPr/>
      </w:pPr>
      <w:r>
        <w:rPr>
          <w:rFonts w:ascii="IRNazanin" w:hAnsi="IRNazanin" w:eastAsia="IRNazanin"/>
          <w:color w:val="111111"/>
          <w:sz w:val="28"/>
          <w:sz w:val="28"/>
          <w:szCs w:val="28"/>
          <w:rtl w:val="true"/>
          <w:lang w:bidi="fa-IR"/>
        </w:rPr>
        <w:t>هو عليه شود و هم محذور مالكيت شخص نسبت به ذمه‌ي خودش پديد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در اين‌كه حقيقتِ نقلِ ملك چيست بيان كرديم بعضي مثل محقق نائيني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ملكيت را به خيطي تشبيه كرده كه از طرف مالك به مملوك بسته شده است و در نقل، آن طرف خيط كه به مملوك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باز شده و به طرف ديگر معامله ـ يعني ثمن ـ بسته مي‌شود و آن طرف خيطي هم كه از طرف مشتري به ثمن بسته شده باز مي‌شود و به مبيع بسته مي‌شود، ولي ما گفتيم اين تعابير در نقل ملك تسامحي است و حقيقت نقل ملك اين است كه بايع رابطه‌ي خود با مبيع را القاء مي‌كند و رابطه‌ي جديدي را براي مشتري ابداع و ايجاد مي‌كند؛ يعني زيد كه بايع كتاب است رابطه‌ي ملكي خود را القاء و إفناء مي‌كند و رابطه‌ي ملكي جديدي را براي عمرو ايجاد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صورتي است كه بعد از ازاله‌ي رابطه‌ي اوّل، ابداع رابطه‌ي دوم ممكن و معقول باشد، امّا اگر در جايي ـ مانند ما نحن فيه ـ با ازاله‌ي رابطه‌ي اوّل كه مربوط به بايع و مملوك است، غرض حاصل شده و ابداع رابطه‌ي ديگر لغو و غير معقول باشد، آن‌جا نيازي به ابداع رابطه‌ي ديگر نيست؛ مثلاً زيد كه مالك ذمه‌ي عمرو است و ذمه‌ي عمرو را به خود عمرو مي‌فروشد، همين كه رابطه‌ي ملكي خودش را با ذمه‌ي عمرو به نفع عمرو ازاله و اعدام مي‌كند، بيع محقق مي‌شود و ديگر نيازي به ابداع رابطه‌ي جديدي بين عمرو و ذمه‌ي خود عمرو نيست؛ چون لغو است و در اعتبار عقلاء اثري بر آن مترتب نيست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اين‌كه گفتيم بيع، ازاله‌ي يك رابطه و ابداع رابطه‌ي ديگر است، مربوط به جايي است كه ابداع رابطه‌ي جديد معقول بوده و لغو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جايي ابداع رابطه‌ي جديد لغو باشد، ابداع رابطه‌ي جديد در تحقق بيع لازم نيست و همين اندازه كه مشتري از ازاله‌ي رابطه‌ي اوّل نفع ببرد كفايت مي‌كند</w:t>
      </w:r>
      <w:r>
        <w:rPr>
          <w:rFonts w:eastAsia="IRNazanin" w:cs="IRNazanin"/>
          <w:color w:val="111111"/>
          <w:sz w:val="28"/>
          <w:szCs w:val="28"/>
          <w:rtl w:val="true"/>
          <w:lang w:bidi="fa-IR"/>
        </w:rPr>
        <w:t>.</w:t>
      </w:r>
      <w:bookmarkStart w:id="419" w:name="pg2092_29942"/>
    </w:p>
    <w:p>
      <w:pPr>
        <w:pStyle w:val="BookText"/>
        <w:rPr/>
      </w:pPr>
      <w:bookmarkEnd w:id="419"/>
      <w:r>
        <w:rPr>
          <w:rFonts w:ascii="IRNazanin" w:hAnsi="IRNazanin" w:eastAsia="IRNazanin"/>
          <w:color w:val="111111"/>
          <w:sz w:val="28"/>
          <w:sz w:val="28"/>
          <w:szCs w:val="28"/>
          <w:rtl w:val="true"/>
          <w:lang w:bidi="fa-IR"/>
        </w:rPr>
        <w:t xml:space="preserve">پس در بيع،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ابداع رابطه‌ي جديد لازم نيست، لذا مي‌گوييم بيع الدين علي من هو عليه بدون اين‌كه تمليك باشد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بايع رابطه‌ي خود را با ذمه‌ي مشتري در مقابل دريافت ثمن ازاله مي‌كند</w:t>
      </w:r>
      <w:r>
        <w:rPr>
          <w:rStyle w:val="FootnoteAnchor"/>
          <w:rtl w:val="true"/>
        </w:rPr>
        <w:footnoteReference w:id="195"/>
      </w:r>
      <w:r>
        <w:rPr>
          <w:rFonts w:ascii="IRNazanin" w:hAnsi="IRNazanin" w:eastAsia="IRNazanin"/>
          <w:color w:val="111111"/>
          <w:sz w:val="28"/>
          <w:sz w:val="28"/>
          <w:szCs w:val="28"/>
          <w:rtl w:val="true"/>
          <w:lang w:bidi="fa-IR"/>
        </w:rPr>
        <w:t>و مشتري از آن نفع مي‌برد ـ چون ديگر به بايع بدهكار نيست ـ بيع صدق مي‌كند و نيازي به ايجاد رابطه‌ي جديد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جاهايي كه ابداع رابطه و اضافه ممكن است بايد ابداع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بيع به معناي تمليك نيست و اشكال دومي كه مطرح شد بر تعريف شيخ وارد است</w:t>
      </w:r>
      <w:r>
        <w:rPr>
          <w:rFonts w:eastAsia="IRNazanin" w:cs="IRNazanin"/>
          <w:color w:val="111111"/>
          <w:sz w:val="28"/>
          <w:szCs w:val="28"/>
          <w:rtl w:val="true"/>
          <w:lang w:bidi="fa-IR"/>
        </w:rPr>
        <w:t>.</w:t>
      </w:r>
    </w:p>
    <w:p>
      <w:pPr>
        <w:pStyle w:val="Heading4"/>
        <w:numPr>
          <w:ilvl w:val="3"/>
          <w:numId w:val="1"/>
        </w:numPr>
        <w:rPr/>
      </w:pPr>
      <w:bookmarkStart w:id="420" w:name="__RefHeading___Toc4535641_3650668749"/>
      <w:bookmarkStart w:id="421" w:name="_Toc160"/>
      <w:bookmarkEnd w:id="420"/>
      <w:r>
        <w:rPr>
          <w:rtl w:val="true"/>
        </w:rPr>
        <w:t xml:space="preserve">اشكال سوم </w:t>
      </w:r>
      <w:r>
        <w:rPr>
          <w:rtl w:val="true"/>
        </w:rPr>
        <w:t>(</w:t>
      </w:r>
      <w:r>
        <w:rPr>
          <w:rtl w:val="true"/>
        </w:rPr>
        <w:t>انطباق تعريف بر تمليك به معاطاة</w:t>
      </w:r>
      <w:r>
        <w:rPr>
          <w:rtl w:val="true"/>
        </w:rPr>
        <w:t>)</w:t>
      </w:r>
      <w:bookmarkEnd w:id="421"/>
    </w:p>
    <w:p>
      <w:pPr>
        <w:pStyle w:val="BookText"/>
        <w:rPr/>
      </w:pPr>
      <w:r>
        <w:rPr>
          <w:rFonts w:ascii="Amiri" w:hAnsi="Amiri" w:eastAsia="Amiri" w:cs="Amiri"/>
          <w:color w:val="111111"/>
          <w:sz w:val="28"/>
          <w:sz w:val="28"/>
          <w:szCs w:val="28"/>
          <w:rtl w:val="true"/>
          <w:lang w:bidi="ar-SA"/>
        </w:rPr>
        <w:t>اشكال سومي</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يشمل التمليك بالمعاطاة، مع حكم المشهور، بل دعوى الإجماع على أنّها ليست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من كون المعاطاة بيعاً؛ و أنّ مراد النافين نفي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مرحوم شيخ مطرح مي‌كند اين است كه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تمليك به معاطاة هم مي‌شود در حالي كه مشهور گفته‌اند معاطاة بيع نيست، بلكه ادعاي اجماع شده معاطاة بيع نيست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روشن است و آن اين‌كه هيچ كس في ما أعلم ادعا نكرده كه معاطاة عرفاً بيع نيست؛ چون عرف بر معاملات معاطاتي، حقيقتاً خريد و فروش اطلاق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كه از نانوايي نان در مقابل اعطاء پول بدون خواندن عقد مي‌گيرد مي‌گويد نان خريدم، نانوا نيز مي‌گويد نان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 هيچ شبهه نيست كه معاطاة، لغةً و عرفاً بيع است</w:t>
      </w:r>
      <w:r>
        <w:rPr>
          <w:rFonts w:eastAsia="IRNazanin" w:cs="IRNazanin"/>
          <w:color w:val="111111"/>
          <w:sz w:val="28"/>
          <w:szCs w:val="28"/>
          <w:rtl w:val="true"/>
          <w:lang w:bidi="fa-IR"/>
        </w:rPr>
        <w:t>.</w:t>
      </w:r>
      <w:bookmarkStart w:id="422" w:name="pg2092_29944"/>
    </w:p>
    <w:p>
      <w:pPr>
        <w:pStyle w:val="BookText"/>
        <w:rPr/>
      </w:pPr>
      <w:bookmarkEnd w:id="422"/>
      <w:r>
        <w:rPr>
          <w:rFonts w:ascii="IRNazanin" w:hAnsi="IRNazanin" w:eastAsia="IRNazanin"/>
          <w:color w:val="111111"/>
          <w:sz w:val="28"/>
          <w:sz w:val="28"/>
          <w:szCs w:val="28"/>
          <w:rtl w:val="true"/>
          <w:lang w:bidi="fa-IR"/>
        </w:rPr>
        <w:t>بنابراين نسبتي كه به مشهور داده شده در واقع انكار صحت شرعي معاطاة است؛ نه صدق عرفي بيع؛ چون ظاهراً شخص قابل اعتنايي در صدق عرفي بيع بر معاطاة تشكيك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بر اين‌كه مرادشان انكار صحت شرعي معاطاة است اين‌كه ادعاي اجماع بر بطلان كرده‌اند؛ زيرا ادعاي اجماع ـ خصوصاً در كتب فقهي ـ در امور شرعي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اجماع بر يك امر عرفي و عقلائي كه چندان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آن‌چه كه مورد ادعاست عدم صحت شرعي معاطاة است كه در حقيقت به معناي عدم امضاء بيع معاطاتي عرفي مي‌باشد</w:t>
      </w:r>
      <w:r>
        <w:rPr>
          <w:rFonts w:eastAsia="IRNazanin" w:cs="IRNazanin"/>
          <w:color w:val="111111"/>
          <w:sz w:val="28"/>
          <w:szCs w:val="28"/>
          <w:rtl w:val="true"/>
          <w:lang w:bidi="fa-IR"/>
        </w:rPr>
        <w:t>.</w:t>
      </w:r>
    </w:p>
    <w:p>
      <w:pPr>
        <w:pStyle w:val="Heading4"/>
        <w:numPr>
          <w:ilvl w:val="3"/>
          <w:numId w:val="1"/>
        </w:numPr>
        <w:rPr/>
      </w:pPr>
      <w:bookmarkStart w:id="423" w:name="__RefHeading___Toc4535643_3650668749"/>
      <w:bookmarkStart w:id="424" w:name="_Toc161"/>
      <w:bookmarkEnd w:id="423"/>
      <w:r>
        <w:rPr>
          <w:rtl w:val="true"/>
        </w:rPr>
        <w:t xml:space="preserve">اشكال چهارم </w:t>
      </w:r>
      <w:r>
        <w:rPr>
          <w:rtl w:val="true"/>
        </w:rPr>
        <w:t>(</w:t>
      </w:r>
      <w:r>
        <w:rPr>
          <w:rtl w:val="true"/>
        </w:rPr>
        <w:t>انطباق تعريف بر شراء</w:t>
      </w:r>
      <w:r>
        <w:rPr>
          <w:rtl w:val="true"/>
        </w:rPr>
        <w:t>)</w:t>
      </w:r>
      <w:bookmarkEnd w:id="424"/>
    </w:p>
    <w:p>
      <w:pPr>
        <w:pStyle w:val="Heading5"/>
        <w:numPr>
          <w:ilvl w:val="4"/>
          <w:numId w:val="1"/>
        </w:numPr>
        <w:rPr/>
      </w:pPr>
      <w:bookmarkStart w:id="425" w:name="__RefHeading___Toc4535645_3650668749"/>
      <w:bookmarkStart w:id="426" w:name="_Toc162"/>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اشكال ديگر</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على الشراء؛ فإنّ المشتري بقبوله للبيع يملّك ماله بعوض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التمليك فيه ضمنيّ، و إنّما حقيقته التملّك بعوض؛ و لذا لا يجوز الشراء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 على الإيجاب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يظهر اندفاع الإيراد بانتقاضه بمستأجر العين بعين؛ حيث إنّ الاستئجار يتضمّن تمليك العين بمالٍ،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است كه تعريف بيع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شراء نيز منطبق مي‌شود، در حالي كه ما به دنبال تعريف بيع هستيم تا بايع را بشناسيم؛ زيرا همان‌طور كه عقد بيع داراي احكام خاصي است كه بر ساير عقود مترتب نيست، بايع نيز احكام خاصي دارد كه براي مشتري جاري نيست و مشتري هم احكام خاصي دارد كه بايع ندارد، لذا تفكيك اين دو داراي اثر مي‌باشد؛ مثلاً در روايت 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مشتري الحيوان بالخيار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مُحَمَّدٍ عَنْ مُعَلَّى بْنِ مُحَمَّدٍ عَنْ عَلِيِّ بْنِ أَسْبَاطٍ 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الْخِيَارُ فِي الْحَيَوَانِ ثَلَاثَةُ أَيَّامٍ لِلْمُشْتَرِي وَ فِي غَيْرِ الْحَيَوَانِ أَنْ يَتَفَرَّقَا وَ أَحْدَاثُ السَّنَةِ تُرَدُّ بَعْدَ السَّنَةِ قُلْتُ وَ مَا أَحْدَاثُ السَّنَةِ قَالَ الْجُنُونُ وَ الْجُذَامُ وَ الْبَرَصُ وَ الْقَرَنُ فَمَنِ اشْتَرَى فَحَدَثَ فِيهِ هَذِهِ الْأَحْدَاثُ فَالْحُكْمُ أَنْ يَرُدَّ عَلَى صَاحِبِهِ إِلَى تَمَامِ السَّنَةِ مِنْ يَوْمَ اشْتَرَاهُ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صَفْوَانَ عَنِ الْعَلَاءِ عَنْ مُحَمَّدِ بْنِ مُسْلِمٍ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وَ صَاحِبُ الْحَيَوَانِ بِالْخِيَارِ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أَحْمَدَ بْنِ مُحَمَّدٍ عَنِ ابْنِ مَحْبُوبٍ عَنْ جَمِيلٍ عَنْ فُضَيْلٍ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الشَّرْطُ فِي الْحَيَوَانِ فَقَالَ إِلَى ثَلَاثَةِ أَيَّامٍ لِلْمُشْتَرِي قُلْتُ فَمَا الشَّرْطُ فِي غَيْرِ الْحَيَوَانِ قَالَ الْبَيِّعَانِ بِالْخِيَارِ مَا لَمْ يَفْتَرِقَا فَإِذَا افْتَرَقَا فَلَا خِيَارَ بَعْدَ الرِّضَا مِنْهُمَا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حكم خيار در خريد حيوان براي</w:t>
      </w:r>
    </w:p>
    <w:p>
      <w:pPr>
        <w:pStyle w:val="BookText"/>
        <w:rPr/>
      </w:pPr>
      <w:r>
        <w:rPr>
          <w:rFonts w:ascii="IRNazanin" w:hAnsi="IRNazanin" w:eastAsia="IRNazanin"/>
          <w:color w:val="111111"/>
          <w:sz w:val="28"/>
          <w:sz w:val="28"/>
          <w:szCs w:val="28"/>
          <w:rtl w:val="true"/>
          <w:lang w:bidi="fa-IR"/>
        </w:rPr>
        <w:t>مشتري است و بايع ـ بنابر قولي ـ حتي اگر حيوان را به عنوان ثمن دريافت كند خيار حيوان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حكم مخصوص مشتري بما هو مشتري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قاعده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مبيع تلف قبل قبضه فهو من مال بايعه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عَوَالِي اللآَّلِي، 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مُحَمَّدِ بْنِ الْحُسَيْنِ عَنْ مُحَمَّدِ بْنِ عَبْدِ اللَّهِ بْنِ هِلَالٍ عَنْ عُقْبَةَ بْنِ خَالِدٍ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مَتَاعاً مِنْ رَجُلٍ وَ أَوْجَبَهُ غَيْرَ أَنَّهُ تَرَكَ الْمَتَاعَ عِنْدَهُ وَ لَمْ يَقْبِضْهُ قَالَ آتِيكَ غَداً إِنْ شَاءَ اللَّهُ فَسُرِقَ الْمَتَاعُ مِنْ مَالِ مَنْ يَكُونُ قَالَ مِنْ مَالِ صَاحِبِ الْمَتَاعِ الَّذِي هُوَ فِي بَيْتِهِ حَتَّى يُقَبِّضَ الْمَتَاعَ وَ يُخْرِجَهُ مِنْ بَيْتِهِ فَإِذَا أَخْرَجَهُ مِنْ بَيْتِهِ فَالْمُبْتَاعُ ضَامِنٌ لِحَقِّهِ حَتَّى يَرُدَّ مَالَهُ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همين‌طور خيار تأخير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عَلِيِّ بْنِ حَدِيدٍ عَنْ جَمِيلٍ عَنْ زُرَارَةَ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يَشْتَرِي مِنَ الرَّجُلِ الْمَتَاعَ ثُمَّ يَدَعُهُ عِنْدَهُ يَقُولُ حَتَّى آتِيَكَ بِثَمَنِهِ قَالَ إِنْ جَاءَ بِثَمَنِهِ فِيمَا بَيْنَهُ وَ بَيْنَ ثَلَاثَةِ أَيَّامٍ وَ إِلَّا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مخصوص بايع مي‌باشد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اشكال چهارم اين شد كه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مشتري هم صادق است و با اين تعريف نمي‌توان بايع را از مشتري تمييز داد؛</w:t>
      </w:r>
      <w:bookmarkStart w:id="427" w:name="pg2092_29948"/>
    </w:p>
    <w:p>
      <w:pPr>
        <w:pStyle w:val="BookText"/>
        <w:rPr/>
      </w:pPr>
      <w:bookmarkEnd w:id="427"/>
      <w:r>
        <w:rPr>
          <w:rFonts w:ascii="IRNazanin" w:hAnsi="IRNazanin" w:eastAsia="IRNazanin"/>
          <w:color w:val="111111"/>
          <w:sz w:val="28"/>
          <w:sz w:val="28"/>
          <w:szCs w:val="28"/>
          <w:rtl w:val="true"/>
          <w:lang w:bidi="fa-IR"/>
        </w:rPr>
        <w:t xml:space="preserve">چراكه مشتري نيز با قبول، در واقع مالش را ـ كه اكثراً عين است، مانند درهم، دينار و حتي پول‌هاي اعتباري امروزي كه به نوعي عين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مقابل مبيع به بايع تمليك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تمليك عين در مقابل مال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اين تعريف شامل مستأجر در عقد إجاره نيز مي‌شود؛ زيرا مستأجر مال خود را كه عين است ـ مانند درهم، دينار، پول اعتباري، يك تُن گندم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مقابل مثلاً منفعت خانه كه مال است به موجر تمليك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مستأجر نيز إنشاء تمليك عينٍ بمال مي‌كند</w:t>
      </w:r>
      <w:r>
        <w:rPr>
          <w:rFonts w:eastAsia="IRNazanin" w:cs="IRNazanin"/>
          <w:color w:val="111111"/>
          <w:sz w:val="28"/>
          <w:szCs w:val="28"/>
          <w:rtl w:val="true"/>
          <w:lang w:bidi="fa-IR"/>
        </w:rPr>
        <w:t>.</w:t>
      </w:r>
    </w:p>
    <w:p>
      <w:pPr>
        <w:pStyle w:val="Heading5"/>
        <w:numPr>
          <w:ilvl w:val="4"/>
          <w:numId w:val="1"/>
        </w:numPr>
        <w:rPr/>
      </w:pPr>
      <w:bookmarkStart w:id="428" w:name="__RefHeading___Toc4535647_3650668749"/>
      <w:bookmarkStart w:id="429" w:name="_Toc163"/>
      <w:bookmarkEnd w:id="428"/>
      <w:r>
        <w:rPr>
          <w:rtl w:val="true"/>
        </w:rPr>
        <w:t>پاسخ شيخ به اشكال چهارم</w:t>
      </w:r>
      <w:bookmarkEnd w:id="429"/>
    </w:p>
    <w:p>
      <w:pPr>
        <w:pStyle w:val="BookText"/>
        <w:rPr/>
      </w:pPr>
      <w:r>
        <w:rPr>
          <w:rFonts w:ascii="IRNazanin" w:hAnsi="IRNazanin" w:eastAsia="IRNazanin"/>
          <w:color w:val="111111"/>
          <w:sz w:val="28"/>
          <w:sz w:val="28"/>
          <w:szCs w:val="28"/>
          <w:rtl w:val="true"/>
          <w:lang w:bidi="fa-IR"/>
        </w:rPr>
        <w:t xml:space="preserve">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شراء نيز تمليك وجود دارد و مشتري ثمن را به بايع تمليك مي‌كند، ولي اين نقضِ بر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به خاطر اين‌كه حقيقت شراء، تمليك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تمليك از ناحيه‌ي مشتري، تمليك ضمني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آن‌جا كه تعريف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تملّك با تمليك متفاوت است، پس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نمي‌شود</w:t>
      </w:r>
      <w:r>
        <w:rPr>
          <w:rFonts w:eastAsia="IRNazanin" w:cs="IRNazanin"/>
          <w:color w:val="111111"/>
          <w:sz w:val="28"/>
          <w:szCs w:val="28"/>
          <w:rtl w:val="true"/>
          <w:lang w:bidi="fa-IR"/>
        </w:rPr>
        <w:t>.</w:t>
      </w:r>
    </w:p>
    <w:p>
      <w:pPr>
        <w:pStyle w:val="Heading5"/>
        <w:numPr>
          <w:ilvl w:val="4"/>
          <w:numId w:val="1"/>
        </w:numPr>
        <w:rPr/>
      </w:pPr>
      <w:bookmarkStart w:id="430" w:name="__RefHeading___Toc4535649_3650668749"/>
      <w:bookmarkStart w:id="431" w:name="_Toc164"/>
      <w:bookmarkEnd w:id="430"/>
      <w:r>
        <w:rPr>
          <w:rtl w:val="true"/>
        </w:rPr>
        <w:t xml:space="preserve">اشكال سيد خويي بر پاسخ شيخ قدس سرهما </w:t>
      </w:r>
      <w:r>
        <w:rPr>
          <w:rtl w:val="true"/>
        </w:rPr>
        <w:t>-</w:t>
      </w:r>
      <w:bookmarkEnd w:id="431"/>
    </w:p>
    <w:p>
      <w:pPr>
        <w:pStyle w:val="BookText"/>
        <w:rPr/>
      </w:pPr>
      <w:r>
        <w:rPr>
          <w:rFonts w:ascii="IRNazanin" w:hAnsi="IRNazanin" w:eastAsia="IRNazanin"/>
          <w:color w:val="111111"/>
          <w:sz w:val="28"/>
          <w:sz w:val="28"/>
          <w:szCs w:val="28"/>
          <w:rtl w:val="true"/>
          <w:lang w:bidi="fa-IR"/>
        </w:rPr>
        <w:t xml:space="preserve">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تقرير مصباح الفقاهة</w:t>
      </w:r>
      <w:r>
        <w:rPr>
          <w:rStyle w:val="FootnoteAnchor"/>
          <w:rtl w:val="true"/>
        </w:rPr>
        <w:footnoteReference w:id="199"/>
      </w:r>
      <w:r>
        <w:rPr>
          <w:rFonts w:ascii="Amiri" w:hAnsi="Amiri" w:eastAsia="Amiri" w:cs="Amiri"/>
          <w:color w:val="111111"/>
          <w:sz w:val="28"/>
          <w:sz w:val="28"/>
          <w:szCs w:val="28"/>
          <w:rtl w:val="true"/>
          <w:lang w:bidi="ar-SA"/>
        </w:rPr>
        <w:t>مي‌فرمايد</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من النقوض انه إذا كان البيع إنشاء تمليك عين بمال انتقض منعه بالشراء، فإن المشتري بقبوله للبيع يملك ماله بعوض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المصنف و إليك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ان التمليك فيه ضمني و انما حقيقته التملك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يظهر اندفاع الإيراد بانتقاضه بمستأجر العين بعين حيث ان الاستئجار يتضمن تمليك العين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لم نفهم معنى محصلا للتمليك الضمني إذ يرد عليه أولا انه ان كان مراده من التمليك الضمني التمليك التبعي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ان البائع يملك ماله للمشتري أولا و يملك المشتري ماله للبائع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ان ينعكس الأمر فيما إذا تقدم القبول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التمليك من ناحية المشتري أولا، و البيع من ناحية البائع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مراده من التمليك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ألفاظ الإيجاب و القبول انما تدل بالدلالة المطابقية على تمليك المشتري ماله للبائع، سواء في ذلك تقدم القبول على الإيجاب و عدمه، ان كان مراده هذا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يرجع الى جهة الدلالة، و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فرقا بين التمليكين لبا، و في مقام الثبوت، بداهة ان البيع تبديل شي‌ء بشي‌ء في جهة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الضروري أنه يستحيل تحقق التبديل بين شيئين الا ان ينتقل كل منهما الى محل الآخر في آن واحد، و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يعقل وجود التمليك من ناحية البائع إلا في آن وجود التمليك من ناحية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إنما ينشئ التبديل بين الثمن و المثمن في جهة الإضافة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رضا المشتري و قبوله لفعل البائع في تحقق عنوان التبديل، 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التمليكين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البائع و تمليك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يتحققان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فلا أصالة و لا تبعية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سلمنا كون التمليك من ناحية البائع أصليا استقلاليا، و من ناحية المشتري ضمنيا تبعيا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إطلاق التعريف شامل لكلا التمليكين و اذن فلا وجه لصرفه عن الثاني، و حصره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مفهوم البيع يوجد بالإيجاب الساذج، و يتحقق به التمليك و التملك في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يبقى مجال لتمليك المشتري لكي ينتقض به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فلا شأن للمشتري الا قبول الإيجاب من البائع و نسبة فعله الى نفسه فتكون منزلة القبول في البيع منزلة الإمضاء في المعاملات الفضولية و فيه أن قبول الإيجاب و ان كان شرطا في البيع، لا جزء مقوما له الا أن شروط البيع على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شرطا لإمضاء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شرطا لإمضاء العقلاء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شرطا لأصل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يدور عليه مفهوم البيع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تعقب الإيجاب بالقبول من القبيل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انتفاء حقيقة البيع بانتفاء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التمليك و التملك يستندان إلى البائع كذلك يستندان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بالشراء والاستيجار فيما إذا استأجر عيناً بعين، فإنّ المشتري أيضاً يملّك ماله بمال البائع، كما أنّ البائع يملّك ماله بمال المشتري، وكذا الاستيجار المذكور فإنّه أيضاً تمليك عين بمال وهو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عنه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التمليك في الشراء و الاستيجار ضمني بخلاف البيع فإنّ التمليك فيه استقلالي،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لم أفهم حقيقة مراده كما لم يفهمه جماعة آخرون، إذ ما معنى كون التمليك في الشراء ضمنيّاً، فإن اريد به تأخّر القبول عن الايجاب وأنّ المشتري إنّما يملّكه بعد تمليك البائع،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بصدق التمليك عليه فلابدّ أن يكون الشراء بيعاً ضمنياً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يمكن أن يقدّم تمليك المشتري على تمليك البائع في غير صيغتي رضيت و قبلت، فله أن يقول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مالك بكذا فيقول البائع قبلت، فإنّه بيع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أن يتقدّم إنشاء المستأجر على إنشاء المؤجر في الاجارة و إنشاء الزوج على إنشاء الزوجة في النكاح، بل قد ورد في صحّته رواية بمضمون أنّها إذا قالت نعم بعد إيجابك فأنت أولى الناس بها وإن اريد بذلك أنّ تمليك المشتري مدلول غير مطابقي والمدلول المطابقي هو تمليك البائع ففيه أيضاً أنّه لا ينافي صدق التمليك فيلزم أن يكون الشراء بيعاً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الفرق بين البيع والشراء إنّما هو بما بيّناه من أنّ غرض البائع حفظ مالية ماله وغرض المشتري تحصيل خصوصية المبيع، وأمّا إذا كان غرض كلّ منهما حفظ المالية أو تحصيل الخصوصية فلا تكون المعاملة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الاجارة فغرض المؤجر يتعلّق بالمالية و غرض المستأجر بالانتفاع بالعين، و بدونه لا تصدق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الفقه الجعفري،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ما اراده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التمليك من جهة المشتري ضمنياً، فإنه إن اراد به أن تمليكه يكون بنحو المطاوعة و القبول أي تبعاً لفعل البائع، فهو لا ينافي صدق التمليك و عليه لا بد و أن يكون الشراء بيعاً تبعياً مع أن ذلك غير معتبر 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اراد ان القبول يعتبر فيه أن يتأخر عن الايجاب ففيه انه إنما يعتبر فيما إذا أنشأ القبول بلفظ قبلت أو رضيت و نحوه مما أخذ في معناه 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أنشأ بلفظ اشتريت أو تملكت، فلا مانع من تقديمه علي الايجاب فابتداءً يقول المشتري اشتريت منك المتاع الفلاني بكذا درهم، فيقول البايع قبلت أو بعتُ كما ان النكاح أيضاً يمكن إنشاؤه من طرف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الزوجة أتزوجك في المدة المعلومة بمبلغ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 قبلت يتم النكاح و هو 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كما أن البائع يملك المشتري شيئاً و يتملك منه شيئاً آخر، كذلك المشتري، و القول ـ أن التمليك من أحد الطرفين ضمني و من الاخر استقلالي ـ لا وجه له فالفرق بين البيع و الشراء انما هو بيناه من أن غرض البائع لابد و أن يتعلق بالمال و غرض المشتري إنما يتعلق بشخص المبيع و أما إذا كان غرض كل منهما متعلقاً بحفظ المالية أو بشخص العوضين فلا تكون المبادلة بيعاً و إنما هي معاوضة اخري و هكذا الحال في الاجارة فغرض المؤجر لابد و أن يتعلق بالمالية و غرض المستأجر يتعلق بالانتفاع بالعين و إلا فلا تصدق الاجارة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تمليك ضمني معناي محصلي ندارد و در يكي ديگر از تقريراتشان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 في شرح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 حقيقت مراد مرحوم شيخ را نفهميدم، بلكه جماعتي ديگري</w:t>
      </w:r>
      <w:r>
        <w:rPr>
          <w:rStyle w:val="FootnoteAnchor"/>
          <w:rtl w:val="true"/>
        </w:rPr>
        <w:footnoteReference w:id="201"/>
      </w:r>
      <w:r>
        <w:rPr>
          <w:rFonts w:ascii="Amiri" w:hAnsi="Amiri" w:eastAsia="Amiri" w:cs="Amiri"/>
          <w:color w:val="111111"/>
          <w:sz w:val="28"/>
          <w:sz w:val="28"/>
          <w:szCs w:val="28"/>
          <w:rtl w:val="true"/>
          <w:lang w:bidi="ar-SA"/>
        </w:rPr>
        <w:t>نيز مراد شيخ را نفهميدند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در اين‌كه مراد مرحوم شيخ چيست محقق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مراد شيخ از تمليك ضمني، تمليك تبعي باشد در مقابل تمليك استقلالي و اصلي؛ يعني در بيع ابتدا بايع مبيع را به مشتري تمليك مي‌كند، سپس مشتري ثمن را به بايع تمليك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تمليك ضمني، تمليك دوم است؛ اوّلاً تمليك بايع محقق مي‌شود ثانياً تمليك مشتري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كه اگر اين احتمال، مقصود جناب شيخ باشد دو اشكال واضح دارد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كه قبول مقدم بر ايجاب مي‌شود؛ يعني ابتدا 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سپس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تمليك مشتري اصلي بوده و تبعي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شيخ در اين موارد نقض مي‌شود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تمليك بايع يا مشتري بر ديگري مقدم نيست و هر دو در يك رتبه واقع مي‌شود؛ زيرا تمليك بايع قبل از قبول مشتري كه اثري ندارد و تا ايجاب</w:t>
      </w:r>
    </w:p>
    <w:p>
      <w:pPr>
        <w:pStyle w:val="BookText"/>
        <w:rPr/>
      </w:pPr>
      <w:r>
        <w:rPr>
          <w:rFonts w:ascii="Amiri" w:hAnsi="Amiri" w:eastAsia="Amiri" w:cs="Amiri"/>
          <w:color w:val="111111"/>
          <w:sz w:val="28"/>
          <w:sz w:val="28"/>
          <w:szCs w:val="28"/>
          <w:rtl w:val="true"/>
          <w:lang w:bidi="ar-SA"/>
        </w:rPr>
        <w:t>متعقب به قبول نشود نقل و انتقال محقق نمي‌شود و بعد از قبول مشتري نيز هر دو در يك رتبه اتفاق مي‌افتد</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پس اين‌طور نيست كه تمليك مشتري ضمني و دوم باشد و تمليك بايع اصلي و اوّل باشد، بلكه هر دو در يك رتبه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ديگري كه مي‌توان براي مراد شيخ از تمليك ضمني بيان كرد اين است كه الفاظ ايجاب و قبول با دلالت مطابقي دال بر تمليك بايع است و با دلالت غير مطابقي و به نحو ضمني يا تبعي دال بر تمليك مشتري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مطابقي الفاظ ايجاب و قبول بر اين است كه بايع مبيع را به مشتري تمليك مي‌كند و دلالت غير مطابقي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ضمني يا تبعي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است كه مشتري ثمن را به بايع تمليك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هم نمي‌كند ايجاب مقدم باشد يا قبول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شيخ اين احتمال باشد پاسخش اين است كه بيع رهين كيفيت عالم اثبات و دلالت نيست و ربطي به نحوه‌ي دلالت ندارد، آيت آن اين است كه در معاطاة اصلاً لفظي وجود ندارد تا دلالت مطابقي و غير مطابقي داشته باشد ـ و اگر داشته باشد با يك تمحّلي مي‌توان پذيرفت ـ در حالي كه بايع و مشتري در معاطاة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بيع، بايع، اشتراء و مشتري اموري ثبوتي است و با معيارهاي ثبوتي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 و 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تشخيص داد و ربطي به عالم دلالت و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اثباتي فقط مي‌تواند كاشف از ثبوت باشد و به تعبير ديگر اگر عالم دلالت الفاظ و حتي اشارات را كنار گذاشته و به عالم ثبوت نگاه كنيم،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مشتري و 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كيفيت عالم اثبات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ملاك، ملاك درستي براي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 از 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از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bookmarkStart w:id="432" w:name="pg2092_29959"/>
    </w:p>
    <w:p>
      <w:pPr>
        <w:pStyle w:val="Heading5"/>
        <w:numPr>
          <w:ilvl w:val="4"/>
          <w:numId w:val="1"/>
        </w:numPr>
        <w:rPr/>
      </w:pPr>
      <w:bookmarkStart w:id="433" w:name="__RefHeading___Toc4535651_3650668749"/>
      <w:bookmarkStart w:id="434" w:name="_Toc165"/>
      <w:bookmarkEnd w:id="432"/>
      <w:bookmarkEnd w:id="433"/>
      <w:r>
        <w:rPr>
          <w:rtl w:val="true"/>
        </w:rPr>
        <w:t xml:space="preserve">بررسي اشكال سيد خويي بر پاسخ شيخ قدس سرهما </w:t>
      </w:r>
      <w:r>
        <w:rPr>
          <w:rtl w:val="true"/>
        </w:rPr>
        <w:t>-</w:t>
      </w:r>
      <w:bookmarkEnd w:id="434"/>
    </w:p>
    <w:p>
      <w:pPr>
        <w:pStyle w:val="BookText"/>
        <w:rPr/>
      </w:pPr>
      <w:r>
        <w:rPr>
          <w:rFonts w:ascii="IRNazanin" w:hAnsi="IRNazanin" w:eastAsia="IRNazanin"/>
          <w:color w:val="111111"/>
          <w:sz w:val="28"/>
          <w:sz w:val="28"/>
          <w:szCs w:val="28"/>
          <w:rtl w:val="true"/>
          <w:lang w:bidi="fa-IR"/>
        </w:rPr>
        <w:t xml:space="preserve">اگر مراد شيخ از ضمني بودن تمليك مشتري همان دو احتمالي كه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كردند باشد اشكال ايشان بر پاسخ شيخ وارد است</w:t>
      </w:r>
      <w:r>
        <w:rPr>
          <w:rStyle w:val="FootnoteAnchor"/>
          <w:rtl w:val="true"/>
        </w:rPr>
        <w:footnoteReference w:id="203"/>
      </w:r>
      <w:r>
        <w:rPr>
          <w:rFonts w:ascii="Amiri" w:hAnsi="Amiri" w:eastAsia="Amiri" w:cs="Amiri"/>
          <w:color w:val="111111"/>
          <w:sz w:val="28"/>
          <w:sz w:val="28"/>
          <w:szCs w:val="28"/>
          <w:rtl w:val="true"/>
          <w:lang w:bidi="ar-SA"/>
        </w:rPr>
        <w:t xml:space="preserve">، امّا به نظر مي‌رسد مراد شيخ غير از آن دو احتمالي است كه 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ضمني بودن تمليك مشتري و اصلي بودن تمليك بايع اين است كه در فرآيند بيع، بايع عنصر فعّال بوده و مشتري داراي انفعال است؛ يعني عمل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تمليك مبيع و هم در تملّك ثمن، فعل است و عمل 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يك از تملّك مبيع و تمليك ثمن، انفعال و مطاوعه است؛ زيرا اشتراء به معناي پذيرفتنِ بيع بايع است و به همين جهت مي‌توان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بيع و اشترا‌ء نظير كسر و انكسار است ـ گرچه تفاوت‌هايي نيز دارند ـ يعني همان‌گونه كه كسر بدون انكسار و انكسار بدون كسر معنا ندارد و هر دو، شكستن هم‌زمان را افاده مي‌كنند، ولي مفهوماً متفاوت بوده و آن نيرويي كه مي‌شكاند جنبه‌ي فاعليت دارد و آن چيزي كه مي‌شكند جنبه‌ي قبول دارد، در بيع و اشتراء نيز بايع جنبه‌ي فاعليت دارد و مشتري جنبه‌ي پذيرش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ايجاب بيع بر عهده‌ي بايع و قبول بر عهده‌ي مشتري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اقتصاددانان نيز كه به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خريداران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 عَرضه حالت فعليت داشته و تقاضا مناسب با پذيرش بوده و به نوعي حالت انفعال و مطاوعه دارد، گرچه تقاضا دقيقاً به معناي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نكاح نيز زن عرضه كننده است و مرد متقاضي ـ لذا مرد بايد مهر بپردازد</w:t>
      </w:r>
    </w:p>
    <w:p>
      <w:pPr>
        <w:pStyle w:val="BookText"/>
        <w:rPr/>
      </w:pPr>
      <w:r>
        <w:rPr>
          <w:rFonts w:ascii="Amiri" w:hAnsi="Amiri" w:eastAsia="Amiri" w:cs="Amiri"/>
          <w:color w:val="111111"/>
          <w:sz w:val="28"/>
          <w:sz w:val="28"/>
          <w:szCs w:val="28"/>
          <w:rtl w:val="true"/>
          <w:lang w:bidi="ar-SA"/>
        </w:rPr>
        <w:t xml:space="preserve">و حتي لفظ اشتراء بر عمل مرد در روايات اطلاق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يشتريها بأغلي الثمن</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عَنِ الرَّجُلِ يُرِيدُ أَنْ يَتَزَوَّجَ الْمَرْأَةَ أَ 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يَشْتَرِيهَا بِأَغْلَى الثَّمَنِ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همين جهت ايجاب بر عهده‌ي زن و قبول بر عهده‌ي مرد مي‌باشد و حتي اگر مرد ابتدا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زن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كرده است؛ چون در هر حال عرضه كننده زن است و متقاضي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پذيرش تمليك بايع يا به تعبير ديگر دريافتِ ارسال بايع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هم نمي‌كند ايجاب مقدم باشد يا قبول</w:t>
      </w:r>
      <w:r>
        <w:rPr>
          <w:rStyle w:val="FootnoteAnchor"/>
          <w:rtl w:val="true"/>
        </w:rPr>
        <w:footnoteReference w:id="205"/>
      </w:r>
      <w:r>
        <w:rPr>
          <w:rFonts w:ascii="IRNazanin" w:hAnsi="IRNazanin" w:eastAsia="IRNazanin"/>
          <w:color w:val="111111"/>
          <w:sz w:val="28"/>
          <w:sz w:val="28"/>
          <w:szCs w:val="28"/>
          <w:rtl w:val="true"/>
          <w:lang w:bidi="fa-IR"/>
        </w:rPr>
        <w:t>چون زمان در تحقق بيع و شراء در عالم اعتبار ملغي است و هر دو با هم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اشكال بر تعريف شيخ از بيع كه بر اشتراء به عين نيز صادق است وارد نيست؛ چون همان‌طور كه شيخ فرمود و با عرف سازگاري دارد، بيع تمليك است و حالت فعل، ايجاب، تهاجم و عرضه دارد، ولي اشتراء تملّك است و حالت پذيرش، مطاوعه و انفعال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تمليك و ارسال بايع، و تملّك، قبول و انفعال مشتري پژواك نيز دارد؛ يعني مشتري نيز هم‌زمان ثمن را كه در اكثر موارد عين است تمليك و ارسال مي‌كند و بايع حالت انفعال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تعريف شيخ بر اشتراء نيز صادق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تمليكي كه از جانب مشتري صورت مي‌گيرد باز ناشي از انفعال است؛</w:t>
      </w:r>
    </w:p>
    <w:p>
      <w:pPr>
        <w:pStyle w:val="BookText"/>
        <w:rPr/>
      </w:pPr>
      <w:r>
        <w:rPr>
          <w:rFonts w:ascii="IRNazanin" w:hAnsi="IRNazanin" w:eastAsia="IRNazanin"/>
          <w:color w:val="111111"/>
          <w:sz w:val="28"/>
          <w:sz w:val="28"/>
          <w:szCs w:val="28"/>
          <w:rtl w:val="true"/>
          <w:lang w:bidi="fa-IR"/>
        </w:rPr>
        <w:t>چون بايع با ايجاب، مبيع را ارسال و ثمن را تملّك مي‌كند و مشتري نيز با قبول، در واقع همان ارسال و تملّك بايع را قبول مي‌كند و خود حقيقتاً ارسالي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مي‌گوييم بايع هميشه فعّال است و مشتري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چه نسبت به تمليك مبيع و چه نسبت به تملّك ثمن فعل است و اشتراء چه نسبت به تملّك مبيع و چه نسبت به تمليك ثمن انفعال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انفعالي بودن تمليك ثمن از جانب مشتري و فعلي بودن تملّك ثمن از جانب بايع، نظير آن است كه كسي دست دراز كند و چيزي را از دست ديگري بگيرد و شخصِ از دست دهنده اعتراض نكند بلكه راضي باشد، در اين حالت گرچه صدق مي‌كند مالش را در اختيار ديگري گذاشته است، امّا اين در اختيار گذاشتن انفعالي است؛ نه فعلي، به خلاف آن‌كه خودش ابتداءاً مال را در اختيار ديگري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حتّي اگر ثمن عين باشد تعريف جناب شيخ بر اشتراء صادق نيست؛ زيرا همه‌ي روند اشتراء به پذيرش و قبول محقق مي‌شود؛ نه ايجاب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قبول محقق نشده است، تمليك بايع نيز محقق نمي‌شود و قبول مشتري نقش در تمليك مبيع دارد، پس تمليك بايع نسبت به مبيع نيز ضمني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التمليك و التملّك يكونان في عرض واحد و يحدثان في مرتبة واحدة بإنشاء المبادلة بين المالين فلا يعقل أن يكون أحدهما ضمنيّا و الآخر استقلاليا و لو سلمناه لم يرتفع بذلك الإشكال لشمول التعريف لكلّ من التّمليك الأصليّ و التبعيّ و لم يقيّد التّعريف بالتّمليك الأصلي ليخرج منه التّمليك التبعيّ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أنّ المعاملة البيعية كسائر عقود المعاوضات مركبة من تسبيب أحدهما لملكية شي‌ء بالعوض و مطاوعة الآخر لهذا التسبب، لا أنّها مركبة من تسبيبين، فليس شأن القبول إلّا مطاوعة التسبب المزبور، و نفس هذا التسبب الذي تعلّق به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يتم سبب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لمالكية المشتري للمعوّض و البائع للعوض، فالمراد من التمليك الضمني إن كان بلحاظ أنّ مال المشتري يكون ملكا للبائع بقبول المشتري الذي هو متمم السبب، فهو بالإضافة إلى مال المشتري و مال البائع على حد سواء، فلا اختصاص للتمليك الضمني بالعوض كما هو مورد النقض، و إن كان بملاحظة أنّ قبوله لا بد من أن يتضمن تمليكا من المشتري تسبيبيا، فمرجعه إلى استحقاق البائع على المشتري تمليك ماله، مع أنّ العوض هو مال المشتري دون عمله، فلا تمليك ضمني من المشتري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تمليك البائع و تمليك المشتري، أنّ البائع يملّك ماله بعوض و المشتري يملّك ماله عوضا، فهو مباين للتمليك بالعوض، غير وجيهة، فإنّه تمليك ابتدائي لا ضمني، فلا يستحق إطلاق الضمنية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 الضمنية أنّ قبوله الإنشائي يتضمن التمليك الحقيقي في قبال التمليك الإنشائي مكان قبوله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قبل من دون تسبيب إلى تمليك ماله عوضا كان كافيا في تمامية السبب المملك للمعوّض و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الكلام في أنّ البيع بالحمل الشائع يتقوّم بتسبيب من طرف و قبول من آخر، فلا نظر هنا إلى أنّ السبب لا بد من أن يكون من طرف البائع بالإيجاب الإنشائي و القبول بإنشاء مفهوم القبول، حتى ينتقض بمثل بيع السلف، حيث يصح للمشتري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أسلفتك عشرة دراهم في منّ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للبائع أن يقول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التوسعة في باب السلف في مقام السبب لا توجب مغايرة حقيقة المسبب في السلف مع غيره،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بنابر اين‌كه در صدق بيع تحقق قبول شرط است، تمليك مبيع بدون قبول مشتري محقق نمي‌شود، امّا به نظر مي‌رسد بيع بر اين مبنا حقيقت واحده‌اي باشد كه عند التحليل به دو شيء كه يكي فعل است و ديگري قبول باز گردد، نظير تركيب انواع جسماني از صورت و مادّه كه بنابر تركيب اتحادي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بخش ماده با بخش صورت اشتباه نمي‌شود، در بيع نيز عمل بايع كه نظير صورت است با عمل مشتري كه نظير مادّه است اشتباه نمي‌شود</w:t>
      </w:r>
      <w:r>
        <w:rPr>
          <w:rFonts w:eastAsia="IRNazanin" w:cs="IRNazanin"/>
          <w:color w:val="111111"/>
          <w:sz w:val="28"/>
          <w:szCs w:val="28"/>
          <w:rtl w:val="true"/>
          <w:lang w:bidi="fa-IR"/>
        </w:rPr>
        <w:t>.</w:t>
      </w:r>
      <w:r>
        <w:rPr>
          <w:rStyle w:val="FootnoteAnchor"/>
          <w:rtl w:val="true"/>
        </w:rPr>
        <w:footnoteReference w:id="20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روشن شدن اين‌كه مراد شيخ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فعلي است؛ نه انفعالي، جواب نقض ديگر بر تعريف شيخ كه شامل عمل مستأجر در عقد اجاره مي‌شود نيز واضح مي‌گردد؛ زيرا مستأجر گرچه در صورت تمليك عين در مقابل منفعت ـ مثلاً خانه ـ إنشاء تمليك عين بمال مي‌كند ولي اين</w:t>
      </w:r>
      <w:bookmarkStart w:id="435" w:name="pg2092_29967"/>
    </w:p>
    <w:p>
      <w:pPr>
        <w:pStyle w:val="BookText"/>
        <w:rPr/>
      </w:pPr>
      <w:bookmarkEnd w:id="435"/>
      <w:r>
        <w:rPr>
          <w:rFonts w:ascii="IRNazanin" w:hAnsi="IRNazanin" w:eastAsia="IRNazanin"/>
          <w:color w:val="111111"/>
          <w:sz w:val="28"/>
          <w:sz w:val="28"/>
          <w:szCs w:val="28"/>
          <w:rtl w:val="true"/>
          <w:lang w:bidi="fa-IR"/>
        </w:rPr>
        <w:t>تمليك، تمليك انفعالي است؛ چون عمل مؤجر چه از حيث تمليك منفعت و چه از حيث تملّك ثمن، ايجاب و فعل است و عمل مستأجر چه از حيث تملّك منفعت و چه از حيث تمليك ثمن هميشه قبول و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تعريف شيخ شامل عمل مستأجر نمي‌شود</w:t>
      </w:r>
      <w:r>
        <w:rPr>
          <w:rFonts w:eastAsia="IRNazanin" w:cs="IRNazanin"/>
          <w:color w:val="111111"/>
          <w:sz w:val="28"/>
          <w:szCs w:val="28"/>
          <w:rtl w:val="true"/>
          <w:lang w:bidi="fa-IR"/>
        </w:rPr>
        <w:t>.</w:t>
      </w:r>
    </w:p>
    <w:p>
      <w:pPr>
        <w:pStyle w:val="Heading4"/>
        <w:numPr>
          <w:ilvl w:val="3"/>
          <w:numId w:val="1"/>
        </w:numPr>
        <w:rPr/>
      </w:pPr>
      <w:bookmarkStart w:id="436" w:name="__RefHeading___Toc4535653_3650668749"/>
      <w:bookmarkStart w:id="437" w:name="_Toc166"/>
      <w:bookmarkEnd w:id="436"/>
      <w:r>
        <w:rPr>
          <w:rtl w:val="true"/>
        </w:rPr>
        <w:t xml:space="preserve">اشكال پنجم </w:t>
      </w:r>
      <w:r>
        <w:rPr>
          <w:rtl w:val="true"/>
        </w:rPr>
        <w:t>(</w:t>
      </w:r>
      <w:r>
        <w:rPr>
          <w:rtl w:val="true"/>
        </w:rPr>
        <w:t>انطباق تعريف بر صلح</w:t>
      </w:r>
      <w:r>
        <w:rPr>
          <w:rtl w:val="true"/>
        </w:rPr>
        <w:t>)</w:t>
      </w:r>
      <w:bookmarkEnd w:id="437"/>
    </w:p>
    <w:p>
      <w:pPr>
        <w:pStyle w:val="Heading5"/>
        <w:numPr>
          <w:ilvl w:val="4"/>
          <w:numId w:val="1"/>
        </w:numPr>
        <w:rPr/>
      </w:pPr>
      <w:bookmarkStart w:id="438" w:name="__RefHeading___Toc4535655_3650668749"/>
      <w:bookmarkStart w:id="439" w:name="_Toc167"/>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پنجمين اشكالي كه شيخ مطرح مي‌فرمايد اين است كه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صلح بر روي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مي‌شود؛ مثلاً اگر زيد كتابش را با عمرو در مقابل هزار تومان مصالحه كند، در واقع كتابش را در مقابل مال تمليك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او صادق است، پس اين تعريف طارد اغيار نيست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بيان كرديم تلاش براي تعريف دقيق بيع براي آن است كه بيع از ساير عقود ممتاز شود؛ چراكه احكامي بر بيع مترتب است كه بر ساير عقود مترتب نيست؛ مثلاً خيار مجلس، خيار حيوان، خيار تأخير، لزوم تقابض در مجلس در بيع نقدين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بيع است و در صلح و عقود ديگر جاري نمي‌شود، يا حق شفعه در جايي است كه احد الشريكين سهم مشاع خودش را به شخص ثالث بفروشد، امّا اگر با او مصالحه كرده يا به نحو ديگري منتقل كرده باشد، شريكِ ديگر حق شفعه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شرط عدم غرر مخصوص بيع يا بعض عقود مثل بيع است، امّا در صلح لازم نيست معامله غير غرري باشد؛ چون مبناي صلح في الجمله يا بالجمله بر غرر است</w:t>
      </w:r>
      <w:r>
        <w:rPr>
          <w:rFonts w:eastAsia="IRNazanin" w:cs="IRNazanin"/>
          <w:color w:val="111111"/>
          <w:sz w:val="28"/>
          <w:szCs w:val="28"/>
          <w:rtl w:val="true"/>
          <w:lang w:bidi="fa-IR"/>
        </w:rPr>
        <w:t>.</w:t>
      </w:r>
      <w:bookmarkStart w:id="440" w:name="pg2092_29969"/>
    </w:p>
    <w:p>
      <w:pPr>
        <w:pStyle w:val="Heading5"/>
        <w:numPr>
          <w:ilvl w:val="4"/>
          <w:numId w:val="1"/>
        </w:numPr>
        <w:rPr/>
      </w:pPr>
      <w:bookmarkStart w:id="441" w:name="__RefHeading___Toc4535657_3650668749"/>
      <w:bookmarkStart w:id="442" w:name="_Toc168"/>
      <w:bookmarkEnd w:id="440"/>
      <w:bookmarkEnd w:id="441"/>
      <w:r>
        <w:rPr>
          <w:rtl w:val="true"/>
        </w:rPr>
        <w:t xml:space="preserve">پاسخ شيخ قدس سره </w:t>
      </w:r>
      <w:r>
        <w:rPr>
          <w:rtl w:val="true"/>
        </w:rPr>
        <w:t xml:space="preserve">- </w:t>
      </w:r>
      <w:r>
        <w:rPr>
          <w:rtl w:val="true"/>
        </w:rPr>
        <w:t>به اشكال پنجم</w:t>
      </w:r>
      <w:bookmarkEnd w:id="442"/>
    </w:p>
    <w:p>
      <w:pPr>
        <w:pStyle w:val="BookText"/>
        <w:rPr/>
      </w:pPr>
      <w:r>
        <w:rPr>
          <w:rFonts w:ascii="Amiri" w:hAnsi="Amiri" w:eastAsia="Amiri" w:cs="Amiri"/>
          <w:color w:val="111111"/>
          <w:sz w:val="28"/>
          <w:sz w:val="28"/>
          <w:szCs w:val="28"/>
          <w:rtl w:val="true"/>
          <w:lang w:bidi="ar-SA"/>
        </w:rPr>
        <w:t xml:space="preserve">به هر حال شيخ قدس سره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طرده بالصلح على العين بمالٍ، و بالهبة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الصلح و لو تعلّق بالعين ليس هو التمليك على وجه المقابلة و المعاوضة، بل معناه الأصلي هو التسالم؛ و لذا لا يتعدّى بنفسه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متضمّن للتمليك إذا تعلّق بعينٍ، لا أنّه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قد يتعلّق بالمال عيناً أو منفعة، فيفيد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يتعلّق بالانتفاع به فيفيد فائدة العارية، و هو مجرّد التسليط و قد يتعلّق بالحقوق، فيفيد الإسقاط أو الانتقال، و قد يتعلّق بتقرير أمرٍ بين المتصالحين كما في قول أحد الشريكين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صالحتك على أن يكون الربح لك و الخسران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مجرّد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حقيقة الصلح هي عين كلٍّ من هذه المفاداة الخمسة لزم كونه مشتركاً لفظيّاً، و هو واضح البطلان، فلم يبقَ إلّا أن يكون مفهومه معنىً آخر، و هو التسالم، فيفيد في كلِّ موضع فائدة من الفوائد المذكورة بحسب ما يقتضيه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فالصلح على العين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عليه، و هو يتضمّن التمليك، لا أنّ مفهوم الصلح في خصوص هذا المقام و حقيقته هو إنشاء التمليك، و من هنا لم يكن طلبه من الخصم إقراراً، بخلاف طلب التمليك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اشكال پنجم ابتدا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صلح به معناي سازش</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معنى الصلح و الصلوح و الصلاح ما يعبر عنه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بسازش و سازگاري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أقرب إلى مفهوم الموافقة و الملائمة من المسالمة، فإنّ السلم و المسالمة بمعنى الخلوص تقريبا، و السالم هو الخالي عن الآفات و الخالص منها، و السلام من أسمائه الحسنى بمعنى الخالص عن النقائص، و الإسلام إخلاص القلب من الكفر و الشرك، و المسالمة جعل القلب خاليا عما لا يوافق غرض الآخر، فالصلح على أي حال مغاير مفهوما مع مفهوم البيع، بل الأمر كذلك وجودا، فإنّ ما هو بيع بالحمل الشائع غير ما هو صلح بالحمل الشائع، و إن كان التسالم على ملكية شي‌ء بعوض تفيد نتيجة البيع، و هي ملكية عين بعوض</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 كنار آمدن است و آن‌چه متصالحين إنشاء مي‌كنند سازش است، به خلاف بيع كه به معناي تمليك عين بمال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گر‌چه ممكن است اثر صلح، تمليك باشد ولي اين لازمه‌ي حقيقت صلح است، حقيقت صلح همان سازش است، به خلاف بيع كه حقيقت آن تمليك علي وجه</w:t>
      </w:r>
    </w:p>
    <w:p>
      <w:pPr>
        <w:pStyle w:val="BookText"/>
        <w:rPr/>
      </w:pPr>
      <w:r>
        <w:rPr>
          <w:rFonts w:ascii="IRNazanin" w:hAnsi="IRNazanin" w:eastAsia="IRNazanin"/>
          <w:color w:val="111111"/>
          <w:sz w:val="28"/>
          <w:sz w:val="28"/>
          <w:szCs w:val="28"/>
          <w:rtl w:val="true"/>
          <w:lang w:bidi="fa-IR"/>
        </w:rPr>
        <w:t>المقابله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تفاوت معناي صلح و بيع است كه ماده‌ي بيع بنفسه متعدي به عين مي‌شود،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هذا الكتاب بذاك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ماده‌ي صلح با حرف جر متعدي مي‌شود،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صالحتُكَ علي أن يَكونَ هذا الكتابُ مِلكاً لك قِبال أن يكون ذاك المال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اگر مترادف بودند، يا بايد هر دو با حرف جر متعدي مي‌شدند و يا هيچ كدام نياز به حرف جر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إنشاء تمليك عين بمال بر صلح منطبق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تثبيت اين‌كه معناي صلح فقط سازش است و نتيجه‌ي صلح، خارج از حقيقت صلح است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موارد استعمال صلح اين معنا را روشن مي‌كند؛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متعلق صلح مال است، چه آن مال عين باشد ـ مثلاً كتاب را در مقابل ده هزار تومان مصالحه مي‌كند ـ و چه منفعت باشد؛ مثلاً منفعت خانه را در قبال پنجاه هزار تومان مصالحه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نتيجه و فايده‌ي صلح تمليك است؛ يعني آن مال را كه متعلق صلح است به طرف مقابل تمليك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گاهي متعلق صلح انتفاع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منزل را در قبال پنجاه هزار تومان مصالحه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فايده‌ي صلح تمليك نيست؛ يعني منفعت را تمليك نمي‌كند تا بتواند ديگران و حتي خود مالك را منع كند، بلكه مجرد تسليط است و فايده‌ي عاريه مي‌دهد؛ چون در عاريه، مستعير مي‌تواند از عيني كه مورد عاريه قرار گرفته انتفاع ببرد بدون آن‌كه عين يا منفعت را مالك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صورت قبل كه منفعت را مالك مي‌شد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الصلح قد يتعلّق بالمال عيناً أو منفعة، فيفيد التمليك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يتعلّق بالانتفاع به فيفيد فائدة العارية، و هو مجرّد التسليط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متعلق صلح حقوق است كه نتيجه‌ي آن اسقاط يا انتقال حق است، مثلاً اسقاط حق خيار يا انتقال حق تحجير خود را در قبال فلان مقدار مصالحه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مصالحه به تقرير و تثبيت امري تعلق مي‌گيرد؛ مثلاً دو نفر كه با هم شريك هستند و با هم كار كرده، سود و زيان برده‌اند، يكي از آن دو به ديگري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كردم با تو به اين‌كه سود و زيان هر چه هست مال تو باشد، در مقابل سهم من را از مال مشترك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نتيجه‌ي مصالحه در اين صورت تثبيت امري بين المتصالحين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صلح گاهي افاده‌ي تمليك، گاهي افاده‌ي مجرد تسليط، گاهي افاده‌ي اسقاط و نقل و گاهي افاده‌ي تقرير امر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در هر يك از اين موارد به معناي نتيجه و فايده‌ي آن مورد است ـ يعني در مواردي كه افاده‌ي تمليك مي‌كند به معناي تمليك است و در مواردي كه افاده‌ي تسليط مي‌كند به معناي تسليط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لازمه‌اش آن است كه لفظ صلح، مشترك لفظي بين اين معاني باشد كه وجه مشتركي ندارند، در حالي كه اين بديهي البطلان است و صلح چهار معناي متباين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صلح معناي ديگري دارد و آن سازش است، نهايت آن‌كه گاهي سازش در تمليك است، گاهي سازش در تسليط بدون تمليك، گاهي سازش بر اسقاط و نقل و گاهي سازش بر تثبيت امري بين متصالحين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يتعلّق بالحقوق، فيفيد الإسقاط أو الانتقال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يتعلّق بتقرير أمرٍ بين المتصالحين كما في قول أحد الشريكين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صالحتك على أن يكون الربح لك و الخسران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مجرّد التقرير</w:t>
      </w:r>
      <w:r>
        <w:rPr>
          <w:rFonts w:eastAsia="Amiri" w:cs="Amiri" w:ascii="Amiri" w:hAnsi="Amiri"/>
          <w:color w:val="111111"/>
          <w:sz w:val="28"/>
          <w:szCs w:val="28"/>
          <w:rtl w:val="true"/>
          <w:lang w:bidi="ar-SA"/>
        </w:rPr>
        <w:t>.</w:t>
      </w:r>
      <w:bookmarkStart w:id="443" w:name="pg2092_29975"/>
    </w:p>
    <w:p>
      <w:pPr>
        <w:pStyle w:val="BookText"/>
        <w:rPr/>
      </w:pPr>
      <w:bookmarkEnd w:id="443"/>
      <w:r>
        <w:rPr>
          <w:rFonts w:ascii="IRNazanin" w:hAnsi="IRNazanin" w:eastAsia="IRNazanin"/>
          <w:color w:val="111111"/>
          <w:sz w:val="28"/>
          <w:sz w:val="28"/>
          <w:szCs w:val="28"/>
          <w:rtl w:val="true"/>
          <w:lang w:bidi="fa-IR"/>
        </w:rPr>
        <w:t>مرحوم شيخ باز براي تثبيت اين‌كه حقيقت صلح به معناي سازش است؛ نه تمليك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به معناي تمليك باشد لازمه‌اش آن است كه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 سر اين كتاب با هم مصالحه كنيم، به معناي اقرار به مالكيت طرف مقابل نسبت به كتاب باشد؛ زيرا تمليك بدون مالك بودن معنا ندارد، در حالي كه واقعيت اين‌طور نيست و طلب مصالحه به معناي سازش نسبت به دعواي مالكيت كتاب است؛ يعني هر چند كتاب مال تو نيست، ولي بيا با هم سازش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شد كه صلح در موارد تمليك عين به مال، به معناي تمليك نيست بلكه به معناي سازش است كه نتيجه‌ي آن تمليك عين به مال است، لذا تعريف إنشاء تمليك عينٍ بمالٍ بر آن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اشكال پنجم بر تعريف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نيست</w:t>
      </w:r>
      <w:r>
        <w:rPr>
          <w:rFonts w:eastAsia="IRNazanin" w:cs="IRNazanin"/>
          <w:color w:val="111111"/>
          <w:sz w:val="28"/>
          <w:szCs w:val="28"/>
          <w:rtl w:val="true"/>
          <w:lang w:bidi="fa-IR"/>
        </w:rPr>
        <w:t>.</w:t>
      </w:r>
    </w:p>
    <w:p>
      <w:pPr>
        <w:pStyle w:val="Heading5"/>
        <w:numPr>
          <w:ilvl w:val="4"/>
          <w:numId w:val="1"/>
        </w:numPr>
        <w:rPr/>
      </w:pPr>
      <w:bookmarkStart w:id="444" w:name="__RefHeading___Toc4535659_3650668749"/>
      <w:bookmarkStart w:id="445" w:name="_Toc169"/>
      <w:bookmarkEnd w:id="444"/>
      <w:r>
        <w:rPr>
          <w:rtl w:val="true"/>
        </w:rPr>
        <w:t xml:space="preserve">بررسي پاسخ شيخ قدس سره </w:t>
      </w:r>
      <w:r>
        <w:rPr>
          <w:rtl w:val="true"/>
        </w:rPr>
        <w:t>-</w:t>
      </w:r>
      <w:bookmarkEnd w:id="44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فرمايش شيخ كه صلح عرفاً و لغةً با بيع متفاوت بوده و به معناي سازش است و نيز بيان‌هايي كه براي تثبيت آن ذكر كردند مورد قبول است، فقط اين نكته كه مرحوم شيخ، اختلاف بيع و صلح در تعدّي بنفسه و تعدّي به حرف جر را شاهد بر تغاير معناي بيع و صلح گرفتند درست نيست؛ چون ممكن است كسي ادعا كند ماده‌ي صلح به همراه حرف جر به معناي بيع است؛ يعني بعت كذا مرادف صالحت علي كذا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w:t>
      </w:r>
      <w:r>
        <w:rPr>
          <w:rStyle w:val="FootnoteAnchor"/>
          <w:rtl w:val="true"/>
        </w:rPr>
        <w:footnoteReference w:id="210"/>
      </w:r>
      <w:r>
        <w:rPr>
          <w:rFonts w:ascii="IRNazanin" w:hAnsi="IRNazanin" w:eastAsia="IRNazanin"/>
          <w:color w:val="111111"/>
          <w:sz w:val="28"/>
          <w:sz w:val="28"/>
          <w:szCs w:val="28"/>
          <w:rtl w:val="true"/>
          <w:lang w:bidi="fa-IR"/>
        </w:rPr>
        <w:t xml:space="preserve">حتي در زبان‌هاي ديگر يا در زباني نسبت به زبان ديگر فراوان است؛ مثلاً تركيب دو واژه‌ي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have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انگليسي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فارسي به معناي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بنابراين مانعي</w:t>
      </w:r>
      <w:bookmarkStart w:id="446" w:name="pg2092_29976"/>
    </w:p>
    <w:p>
      <w:pPr>
        <w:pStyle w:val="BookText"/>
        <w:rPr/>
      </w:pPr>
      <w:bookmarkEnd w:id="446"/>
      <w:r>
        <w:rPr>
          <w:rFonts w:ascii="IRNazanin" w:hAnsi="IRNazanin" w:eastAsia="IRNazanin"/>
          <w:color w:val="111111"/>
          <w:sz w:val="28"/>
          <w:sz w:val="28"/>
          <w:szCs w:val="28"/>
          <w:rtl w:val="true"/>
          <w:lang w:bidi="fa-IR"/>
        </w:rPr>
        <w:t>ندارد دو كلمه با هم، مرادف يك كلمه در همان زبان يا لغت ديگر باشد</w:t>
      </w:r>
      <w:r>
        <w:rPr>
          <w:rFonts w:eastAsia="IRNazanin" w:cs="IRNazanin"/>
          <w:color w:val="111111"/>
          <w:sz w:val="28"/>
          <w:szCs w:val="28"/>
          <w:rtl w:val="true"/>
          <w:lang w:bidi="fa-IR"/>
        </w:rPr>
        <w:t>.</w:t>
      </w:r>
    </w:p>
    <w:p>
      <w:pPr>
        <w:pStyle w:val="Heading4"/>
        <w:numPr>
          <w:ilvl w:val="3"/>
          <w:numId w:val="1"/>
        </w:numPr>
        <w:rPr/>
      </w:pPr>
      <w:bookmarkStart w:id="447" w:name="__RefHeading___Toc4535661_3650668749"/>
      <w:bookmarkStart w:id="448" w:name="_Toc170"/>
      <w:bookmarkEnd w:id="447"/>
      <w:r>
        <w:rPr>
          <w:rtl w:val="true"/>
        </w:rPr>
        <w:t xml:space="preserve">اشكال ششم </w:t>
      </w:r>
      <w:r>
        <w:rPr>
          <w:rtl w:val="true"/>
        </w:rPr>
        <w:t>(</w:t>
      </w:r>
      <w:r>
        <w:rPr>
          <w:rtl w:val="true"/>
        </w:rPr>
        <w:t>انطباق تعريف بر هبه‌ي معوضه</w:t>
      </w:r>
      <w:r>
        <w:rPr>
          <w:rtl w:val="true"/>
        </w:rPr>
        <w:t>)</w:t>
      </w:r>
      <w:bookmarkEnd w:id="448"/>
    </w:p>
    <w:p>
      <w:pPr>
        <w:pStyle w:val="Heading5"/>
        <w:numPr>
          <w:ilvl w:val="4"/>
          <w:numId w:val="1"/>
        </w:numPr>
        <w:rPr/>
      </w:pPr>
      <w:bookmarkStart w:id="449" w:name="__RefHeading___Toc4535663_3650668749"/>
      <w:bookmarkStart w:id="450" w:name="_Toc171"/>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 xml:space="preserve">ششمين اشكالي كه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مي‌فرمايد اين است كه تعريف بيع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هبه‌ي معوضه نيز منطبق مي‌شود و از اين جهت طارد اغيار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اصطلاح هبه‌ي معوّضه دو كاربرد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اين‌كه هبه‌اي مجاناً و بدون شرط از طرف واهب اتفاق افتاد و متهب قبول كرد، متهب نيز هبه‌اي به قصد مقابله ـ يا شايد حتي بدون قصد مقابله ـ به واهب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صرح جماعة باعتبار بذله على أنه عوض، و قبول الواهب له على ذلك، إذ هو حينئذ هبة جديدة، و لا يجب عليه قبولها، و لا بأس به اقتصارا في الخروج عن أصل الجواز على المتيقن، و منه يعلم المناقشة فيما في القواعد و بعض من تأخر عنها، من الاكتفاء بها و لو كان من بعضها، بل المتبادر من المعاوضة هو كون أحد العوضين غير الآخر، و الا لزم صدق المعاوضة بدفعها جميعها إليه، و من المعلوم كون مثله ردا لا معاوضة،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اثر هبه‌ي دوم آن است كه هبه‌ي اوّل لازم شده و قابل رجوع نمي‌باشد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عَبْدِ اللَّهِ بْنِ سِنَانٍ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واهب در ضمن عقد هبه، شرط مي‌كند كه متهب چيزي را به عنوان عوض</w:t>
      </w:r>
    </w:p>
    <w:p>
      <w:pPr>
        <w:pStyle w:val="BookText"/>
        <w:rPr/>
      </w:pPr>
      <w:r>
        <w:rPr>
          <w:rFonts w:ascii="Amiri" w:hAnsi="Amiri" w:eastAsia="Amiri" w:cs="Amiri"/>
          <w:color w:val="111111"/>
          <w:sz w:val="28"/>
          <w:sz w:val="28"/>
          <w:szCs w:val="28"/>
          <w:rtl w:val="true"/>
          <w:lang w:bidi="ar-SA"/>
        </w:rPr>
        <w:t xml:space="preserve">و كذا لا رجوع بها إن عوض عنها و لو كان العوض يسيرا بلا خلاف أجده فيه حتى من المرتضى بل الإجماع بقسميه عليه، بل المحكي منه مستفيض أو متواتر مضافا إلى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عبد الرحمن و عبد الله بن سليمان المتقدم سابقا، بل ظاهر إطلاق النص و الفتوى عدم الفرق في العوض بين أن يكون في نفس العقد أو بعده بأن أطلق في العقد ثم بذل العوض بعد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بدهد؛ مثلاً مي‌گويد كتابم را به شما مي‌بخشم به شرط آن‌كه شما هم عينكت را به من ببخشي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مرحوم شيخ از نقض تعريف به هبه‌ي معوضه، قسم اوّل نيست؛ چون آن‌چه از جانب واهب در قسم اوّل اتفاق مي‌افتد تمليك عينٍ بمالٍ نيست، بلكه تمليك مجاني است، به خلاف قسم دوم كه با شرطي كه در ضمن عقد مي‌كند در واقع تمليك عين بمال مي‌كند در نتيجه تعريف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تطبيق تعريف بر هبه‌ي معوضه در صورتي كه شرطِ عوض در ضمن عقد به نحو شرط نتيجه باشد واضح‌تر نيز مي‌شود؛ چون شرط اگر به نحو فعل باشد، چه بسا متهب بعد از قبول هبه، به آن شرط عمل نكند ـ زيرا هبه نياز به إنشاء دارد و بدون إنشاء واقع نمي‌شود</w:t>
      </w:r>
      <w:r>
        <w:rPr>
          <w:rStyle w:val="FootnoteAnchor"/>
          <w:rtl w:val="true"/>
        </w:rPr>
        <w:footnoteReference w:id="212"/>
      </w:r>
      <w:r>
        <w:rPr>
          <w:rFonts w:ascii="IRNazanin" w:hAnsi="IRNazanin" w:eastAsia="IRNazanin"/>
          <w:color w:val="111111"/>
          <w:sz w:val="28"/>
          <w:sz w:val="28"/>
          <w:szCs w:val="28"/>
          <w:rtl w:val="true"/>
          <w:lang w:bidi="fa-IR"/>
        </w:rPr>
        <w:t>ـ امّا اگر به نحو شرط نتيجه باشد؛ مثلاً بگويد كتابم را به تو هبه كردم به شرط آن‌كه عينك تو مال من باشد، ديگر احتياج به إنشاء و فعل متهب ندارد، بلكه خود به خود بعد از قبول هبه از طرف متهب، عوض به ملك واهب در مي‌آيد؛ چون اين‌طور شرط كرده كه عوض ملك واهب شود؛ نه اين‌كه متهب آن را تمليك كند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مجموع چهار صورتي كه براي هبه متصور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هبه‌ي مجاني بدون عوض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هبه‌ي مجاني همراه عوض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هبه‌ي معوضه به نحو شرط فعل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هبه‌ي معوضه به نحو شرط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تعريف إنشاء تمليك عين بمال مي‌شود</w:t>
      </w:r>
      <w:r>
        <w:rPr>
          <w:rFonts w:eastAsia="IRNazanin" w:cs="IRNazanin"/>
          <w:color w:val="111111"/>
          <w:sz w:val="28"/>
          <w:szCs w:val="28"/>
          <w:rtl w:val="true"/>
          <w:lang w:bidi="fa-IR"/>
        </w:rPr>
        <w:t>.</w:t>
      </w:r>
      <w:bookmarkStart w:id="451" w:name="pg2092_29980"/>
    </w:p>
    <w:p>
      <w:pPr>
        <w:pStyle w:val="Heading5"/>
        <w:numPr>
          <w:ilvl w:val="4"/>
          <w:numId w:val="1"/>
        </w:numPr>
        <w:rPr/>
      </w:pPr>
      <w:bookmarkStart w:id="452" w:name="__RefHeading___Toc4535665_3650668749"/>
      <w:bookmarkStart w:id="453" w:name="_Toc172"/>
      <w:bookmarkEnd w:id="451"/>
      <w:bookmarkEnd w:id="452"/>
      <w:r>
        <w:rPr>
          <w:rtl w:val="true"/>
        </w:rPr>
        <w:t xml:space="preserve">پاسخ شيخ قدس سره </w:t>
      </w:r>
      <w:r>
        <w:rPr>
          <w:rtl w:val="true"/>
        </w:rPr>
        <w:t xml:space="preserve">- </w:t>
      </w:r>
      <w:r>
        <w:rPr>
          <w:rtl w:val="true"/>
        </w:rPr>
        <w:t>به اشكال ششم</w:t>
      </w:r>
      <w:bookmarkEnd w:id="453"/>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اشكال مي‌فرمايد</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أمّا الهبة المعوّضة و المراد بها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اشترط فيها العوض فليست إنشاء تمليكٍ بعوض على جهة المقابلة، و إلّا لم يعقل تملّك أحدهما لأحد العوضين من دون تملّك الآخر للآخر مع أنّ ظاهرهم عدم تملّك العوض بمجرّد تملّك الموهوب الهبة، بل غاية الأمر أنّ المتّهب لو لم يؤدِّ العوض كان للواهب الرجوع في هبته، فالظاهر أنّ التعويض المشترط في الهبة كالتعويض الغير المشترط فيها في كونه تمليكاً مستقلا يقصد به وقوعه عوضاً، لا أنّ حقيقة المعاوضة و المقابلة مقصودة في كلٍّ من العوضين؛ كما يتّضح ذلك بملاحظة التعويض الغير المشترط في ضمن الهبة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تمليك العين بالعوض ليست إلّا البيع،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كذا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بيعاً، و لا يصحّ صلحاً و لا هبة معوّضة و إن قصدهما؛ إذ التمليك على جهة المقابلة الحقيقيّة ليس صلحاً، و لا هبة، فلا يقعان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بوقوعهما بغير الألفاظ الصريحة توجّه تحقّقهما مع قصدهما، فما قيل من أنّ البيع هو الأصل في تمليك الأعيان بالعوض، فيقدّم على الصلح و الهبة المعوّضة، محلّ تأمّل، بل منع؛ لما عرفت من أنّ تمليك الأعيان بالعوض هو البيع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إرادة غير حقيقته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اللفظي حمله على المعنى الحقيقي، فيحكم بالبيع، لكنّ الظاهر أنّ الأصل بهذا المعنى ليس مراد القائل المتقدّم، و سيجي‌ء توضيحه في مسألة المعاطاة في غير البيع إن شاء اللّه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عين، علي جهة المقابلة است؛ يعني عوض در قبال عين قرار مي‌گيرد و مقابله به عوض، داخل در حقيقت عقد است، لذا اگر در ماهيت عقدي، مقابله‌ي عين به عوض نباشد تعريف بر آن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هبه‌ي معوضه ـ چه به نحو شرط فعل و چه به نحو شرط نتيجه ـ از آن‌جا كه ماهيت آن، تمليك عين علي نحو مقابله با مال نيست و به تعبير ديگر إنشاء مبادله نيست بلكه إنشاء تمليك مجاني است و شرط خارج از ماهيت آن است، تعريف نمي‌تواند بر آن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اين‌كه هبه‌ي معوضه اگر به نحو شرط فعل باشد، واضح است كه ماهيت آن مبادله نيست بلكه تمليك عين مجاناً است؛ فقط واهب شرطي را خارج از ماهيت هبه ذكر مي‌كند، ولي از آن جا كه آن شرط، ذيل و تابع عقد است، وفاي به آن عند العقلاء لازم بوده و نيز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عَلِيُّ بْنُ الْحَسَنِ عَنْهُ عَنْ أَيُّوبَ بْنِ نُوحٍ عَنْ صَفْوَانَ بْنِ يَحْيَى عَنْ مَنْصُورٍ بُزُرْجَ عَنْ عَبْدٍ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رَجُلًا مِنْ مَوَالِيكَ تَزَوَّجَ امْرَأَةً ثُمَّ طَلَّقَهَا فَبَانَتْ مِنْهُ فَأَرَادَ أَنْ يُرَاجِعَهَا فَأَبَتْ عَلَيْهِ إِلَّا أَنْ يَجْعَلَ لِلَّهِ عَلَيْهِ أَنْ لَا يُطَلِّقَهَا وَ لَا يَتَزَوَّجَ عَلَيْهَا فَأَعْطَاهَا ذَلِكَ ثُمَّ بَدَا لَهُ فِي التَّزْوِيجِ بَعْدَ ذَلِكَ فَكَيْفَ يَصْنَعُ قَالَ بِئْسَ مَا صَنَعَ وَ مَا كَانَ يُدْرِيهِ مَا يَقَعُ فِي قَلْبِهِ بِاللَّيْلِ وَ النَّهَارِ قُلْ لَهُ فَلْيَفِ لِلْمَرْأَةِ بِشَرْطِهَا فَإِنَّ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مُحَمَّدِ بْنِ إِسْمَاعِيلَ بْنِ بَزِيعٍ عَنْ مَنْصُورِ بْنِ بُزُرْجَ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قَائِمٌ جَعَلَنِيَ اللَّهُ فِدَاكَ إِنَّ شَرِيكاً لِي كَانَتْ تَحْتَهُ امْرَأَةٌ فَطَلَّقَهَا فَبَانَتْ مِنْهُ فَأَرَادَ مُرَاجَعَتَهَا وَ قَالَتِ الْمَرْأَةُ لَا وَ اللَّهِ لَا أَتَزَوَّجُكَ أَبَداً حَتَّى تَجْعَلَ اللَّهَ لِي عَلَيْكَ أَلَّا تُطَلِّقَنِي وَ لَا تَزَوَّجَ عَلَيَّ قَالَ وَ فَعَلَ قُلْتُ نَعَمْ قَدْ فَعَلَ جَعَلَنِيَ اللَّهُ فِدَاكَ قَالَ بِئْسَ مَا صَنَعَ وَ مَا كَانَ يُدْرِيهِ مَا وَقَعَ فِي قَلْبِهِ فِي جَوْفِ اللَّيْلِ أَوِ النَّهَارِ ثُمَّ قَالَ لَهُ أَمَّا الْآنَ فَقُلْ لَهُ فَلْيُتِمَّ لِلْمَرْأَةِ شَرْطَهَا فَإِنَّ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قُلْتُ جُعِلْتُ فِدَاكَ إِنِّي أَشُكُّ فِي حَرْفٍ فَقَالَ هُوَ عِمْرَانُ يَمُرُّ بِكَ أَ لَيْسَ هُوَ مَعَكَ بِالْمَدِينَةِ فَقُلْتُ بَلَى قَالَ فَقُلْ لَهُ فَلْيَكْتُبْهَا وَ لْيَبْعَثْ بِهَا إِلَيَّ فَجَاءَنَا عِمْرَانُ بَعْدَ ذَلِكَ فَكَتَبْنَاهَا لَهُ وَ لَمْ يَكُنْ فِيهَا زِيَادَةٌ وَ لَا نُقْصَانٌ فَرَجَعَ بَعْدَ ذَلِكَ فَلَقِيَنِي فِي سُوقِ الْحَنَّاطِينَ فَحَكَّ مَنْكِبَهُ بِمَنْكِبِي فَقَالَ يُقْرِئُكَ السَّلَامَ وَ يَقُولُ لَكَ قُلْ لِلرَّجُلِ يَفِي بِشَرْط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شرط است، انجام آن لازم است؛ نه اين‌كه چون مقابل آن عيني كه واهب تمليك كرده قرار دارد بايد متهب نيز تمليك كند؛ زيرا شرط ممكن است ربطي به واهب نداشته باشد؛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هبه مي‌كنم به شرطي كه نماز صبحت را بخواني، كه اگر بيع يا اجاره بود اكل مال در مقابل آن، أكل مال به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شرط چون عوض تمليك واهب نيست، به مجرد اين‌كه واهب تمليك كرد متهب مالك هبه مي‌شود، هر چند هنوز شرط را انجام نداده يا حتي تصميم دارد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متّهب به شرط عمل نكرد عقد لازم نيست و واهب مي‌تواند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بيع كه نقل و انتقال مبيع و ثمن در يك مرتبه محقق مي‌شود و قابل تفكيك از لحاظ مرتبه نيست؛ چه رسد به اين‌كه زمان‌شان متفاوت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هبه‌ي معوّضه به نحو شرط نتيجه ـ كه به مجرد تمليك واهب، عوض نيز به ملك واهب در مي‌آيد و تمليك و تملّك واهب هر دو در يك رتبه محقق مي‌شود ـ گرچه مسأله كمي مشكل‌تر است و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را مطرح نكرده، ولي به نظر مي‌آيد اين‌جا نيز همان جواب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دفع اشكال كافيست؛ زيرا واهب كه كتاب را به متهب مي‌بخشد مجاناً مي‌بخشد و نمي‌خواهد عوض در مقابل كتاب قرار دهد و غرضش إنشاء مبادله نيست، بلكه إنشاء تمليك مجاني است، فقط شرطي را ـ مثل صورت قبل ـ كه خارج از حاقّ عقد است به نحو شرط نتيجه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هم‌زمان و در يك رتبه نقل و انتقال رخ مي‌دهد، ولي انتقالِ مال از متهب به واهب، انتقال به خود عقد نيست بلكه انتقال به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ماهيت عقد هبه تمليك مجاني است و اگر مالي در مقابل قرار مي‌گيرد خارج از ماهيت آن است،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مي‌كند خود عقد به نحو معاوضه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هبه‌ي معوضه ـ چه به نحو شرط فعل و چه به نحو شرط نتيجه ـ منطبق نمي‌شود</w:t>
      </w:r>
      <w:r>
        <w:rPr>
          <w:rFonts w:eastAsia="IRNazanin" w:cs="IRNazanin"/>
          <w:color w:val="111111"/>
          <w:sz w:val="28"/>
          <w:szCs w:val="28"/>
          <w:rtl w:val="true"/>
          <w:lang w:bidi="fa-IR"/>
        </w:rPr>
        <w:t>.</w:t>
      </w:r>
      <w:bookmarkStart w:id="454" w:name="pg2092_29986"/>
    </w:p>
    <w:p>
      <w:pPr>
        <w:pStyle w:val="Heading4"/>
        <w:numPr>
          <w:ilvl w:val="3"/>
          <w:numId w:val="1"/>
        </w:numPr>
        <w:rPr/>
      </w:pPr>
      <w:bookmarkStart w:id="455" w:name="__RefHeading___Toc4535667_3650668749"/>
      <w:bookmarkStart w:id="456" w:name="_Toc173"/>
      <w:bookmarkEnd w:id="454"/>
      <w:bookmarkEnd w:id="455"/>
      <w:r>
        <w:rPr>
          <w:rtl w:val="true"/>
        </w:rPr>
        <w:t xml:space="preserve">اشكال هفتم </w:t>
      </w:r>
      <w:r>
        <w:rPr>
          <w:rtl w:val="true"/>
        </w:rPr>
        <w:t>(</w:t>
      </w:r>
      <w:r>
        <w:rPr>
          <w:rtl w:val="true"/>
        </w:rPr>
        <w:t>انطباق تعريف بر قرض</w:t>
      </w:r>
      <w:r>
        <w:rPr>
          <w:rtl w:val="true"/>
        </w:rPr>
        <w:t>)</w:t>
      </w:r>
      <w:bookmarkEnd w:id="456"/>
    </w:p>
    <w:p>
      <w:pPr>
        <w:pStyle w:val="Heading5"/>
        <w:numPr>
          <w:ilvl w:val="4"/>
          <w:numId w:val="1"/>
        </w:numPr>
        <w:rPr/>
      </w:pPr>
      <w:bookmarkStart w:id="457" w:name="__RefHeading___Toc4535669_3650668749"/>
      <w:bookmarkStart w:id="458" w:name="_Toc174"/>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اشكال ديگري كه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مي‌فرمايد</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بقي القرض داخلًا في ظاهر الحدّ،</w:t>
      </w:r>
    </w:p>
    <w:p>
      <w:pPr>
        <w:pStyle w:val="BookText"/>
        <w:rPr/>
      </w:pPr>
      <w:r>
        <w:rPr>
          <w:rFonts w:ascii="Amiri" w:hAnsi="Amiri" w:eastAsia="Amiri" w:cs="Amiri"/>
          <w:color w:val="111111"/>
          <w:sz w:val="28"/>
          <w:sz w:val="28"/>
          <w:szCs w:val="28"/>
          <w:rtl w:val="true"/>
          <w:lang w:bidi="ar-SA"/>
        </w:rPr>
        <w:t>و يمكن إخراجه بأنّ مفهومه ليس نفس المعاوضة، بل هو تمليك على وجه ضمان المثل أو القيمة، لا معاوضة للعين بهما؛ و لذا لا يجري فيه ربا المعاوضة، و لا الغرر المنفي فيها، و لا ذكر العوض، و لا العلم به،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كه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منطبق مي‌شود؛ زيرا قرض به معناي تمليك به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يا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قرض، هم مشتمل بر تمليك است و هم عوض كه مثل يا قيمت باشد، لذا تعريف مذكور از اين جهت طارد اغيار نيست</w:t>
      </w:r>
      <w:r>
        <w:rPr>
          <w:rFonts w:eastAsia="IRNazanin" w:cs="IRNazanin"/>
          <w:color w:val="111111"/>
          <w:sz w:val="28"/>
          <w:szCs w:val="28"/>
          <w:rtl w:val="true"/>
          <w:lang w:bidi="fa-IR"/>
        </w:rPr>
        <w:t>.</w:t>
      </w:r>
    </w:p>
    <w:p>
      <w:pPr>
        <w:pStyle w:val="Heading5"/>
        <w:numPr>
          <w:ilvl w:val="4"/>
          <w:numId w:val="1"/>
        </w:numPr>
        <w:rPr/>
      </w:pPr>
      <w:bookmarkStart w:id="459" w:name="__RefHeading___Toc4535671_3650668749"/>
      <w:bookmarkStart w:id="460" w:name="_Toc175"/>
      <w:bookmarkEnd w:id="459"/>
      <w:r>
        <w:rPr>
          <w:rtl w:val="true"/>
        </w:rPr>
        <w:t xml:space="preserve">پاسخ شيخ قدس سره </w:t>
      </w:r>
      <w:r>
        <w:rPr>
          <w:rtl w:val="true"/>
        </w:rPr>
        <w:t xml:space="preserve">- </w:t>
      </w:r>
      <w:r>
        <w:rPr>
          <w:rtl w:val="true"/>
        </w:rPr>
        <w:t>به اشكال هفتم</w:t>
      </w:r>
      <w:bookmarkEnd w:id="460"/>
    </w:p>
    <w:p>
      <w:pPr>
        <w:pStyle w:val="BookText"/>
        <w:rPr/>
      </w:pPr>
      <w:r>
        <w:rPr>
          <w:rFonts w:ascii="IRNazanin" w:hAnsi="IRNazanin" w:eastAsia="IRNazanin"/>
          <w:color w:val="111111"/>
          <w:sz w:val="28"/>
          <w:sz w:val="28"/>
          <w:szCs w:val="28"/>
          <w:rtl w:val="true"/>
          <w:lang w:bidi="fa-IR"/>
        </w:rPr>
        <w:t xml:space="preserve">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اشكال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مقابله و معاوضه است؛ يعني تمليك در مقابل مال است، در حالي كه در قرض مقابله و معاوضه نيست؛ يعني مُقرِض در مقابل تمليكي كه انجام مي‌دهد چيزي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ضمان در حاقّ قرض موجود است، ولي ضمان به عنوان عِوض براي تمليكِ عين نيست</w:t>
      </w:r>
      <w:r>
        <w:rPr>
          <w:rFonts w:eastAsia="IRNazanin" w:cs="IRNazanin"/>
          <w:color w:val="111111"/>
          <w:sz w:val="28"/>
          <w:szCs w:val="28"/>
          <w:rtl w:val="true"/>
          <w:lang w:bidi="fa-IR"/>
        </w:rPr>
        <w:t>.</w:t>
      </w:r>
    </w:p>
    <w:p>
      <w:pPr>
        <w:pStyle w:val="Heading3"/>
        <w:numPr>
          <w:ilvl w:val="2"/>
          <w:numId w:val="1"/>
        </w:numPr>
        <w:rPr/>
      </w:pPr>
      <w:bookmarkStart w:id="461" w:name="__RefHeading___Toc4535673_3650668749"/>
      <w:bookmarkStart w:id="462" w:name="_Toc176"/>
      <w:bookmarkEnd w:id="461"/>
      <w:r>
        <w:rPr>
          <w:rtl w:val="true"/>
        </w:rPr>
        <w:t xml:space="preserve">شواهد شيخ قدس سره </w:t>
      </w:r>
      <w:r>
        <w:rPr>
          <w:rtl w:val="true"/>
        </w:rPr>
        <w:t xml:space="preserve">- </w:t>
      </w:r>
      <w:r>
        <w:rPr>
          <w:rtl w:val="true"/>
        </w:rPr>
        <w:t>بر معاوضه نبودن قرض</w:t>
      </w:r>
      <w:bookmarkEnd w:id="462"/>
    </w:p>
    <w:p>
      <w:pPr>
        <w:pStyle w:val="Heading4"/>
        <w:numPr>
          <w:ilvl w:val="3"/>
          <w:numId w:val="1"/>
        </w:numPr>
        <w:rPr/>
      </w:pPr>
      <w:bookmarkStart w:id="463" w:name="__RefHeading___Toc4535675_3650668749"/>
      <w:bookmarkStart w:id="464" w:name="_Toc177"/>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مرحوم شيخ سپس چهار شاهد بر اين‌كه قرض معاوضه نيست ذكر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لا يجري فيه ربا المعاوضة، و لا الغرر المنفي فيها، و لا ذكر العوض، و لا العلم به، فتأمّل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به خاطر معاوضه نبودن قرض است كه رباي معاوضي در آن نيست،</w:t>
      </w:r>
      <w:bookmarkStart w:id="465" w:name="pg2092_29988"/>
    </w:p>
    <w:p>
      <w:pPr>
        <w:pStyle w:val="BookText"/>
        <w:rPr/>
      </w:pPr>
      <w:bookmarkEnd w:id="465"/>
      <w:r>
        <w:rPr>
          <w:rFonts w:ascii="Amiri" w:hAnsi="Amiri" w:eastAsia="Amiri" w:cs="Amiri"/>
          <w:color w:val="111111"/>
          <w:sz w:val="28"/>
          <w:sz w:val="28"/>
          <w:szCs w:val="28"/>
          <w:rtl w:val="true"/>
          <w:lang w:bidi="ar-SA"/>
        </w:rPr>
        <w:t>احكام معاوضه‌ي غرري بر آن مترتب نيست و ذكر عوض و نيز علم به عوض در آن لازم نيست</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535677_3650668749"/>
      <w:bookmarkStart w:id="467" w:name="_Toc178"/>
      <w:bookmarkEnd w:id="466"/>
      <w:r>
        <w:rPr>
          <w:rtl w:val="true"/>
        </w:rPr>
        <w:t>شاهد اوّل</w:t>
      </w:r>
      <w:r>
        <w:rPr>
          <w:rtl w:val="true"/>
        </w:rPr>
        <w:t xml:space="preserve">: </w:t>
      </w:r>
      <w:r>
        <w:rPr>
          <w:rtl w:val="true"/>
        </w:rPr>
        <w:t>عدم جريان رباي معاوضي در قرض</w:t>
      </w:r>
      <w:bookmarkEnd w:id="467"/>
    </w:p>
    <w:p>
      <w:pPr>
        <w:pStyle w:val="BookText"/>
        <w:rPr/>
      </w:pPr>
      <w:r>
        <w:rPr>
          <w:rFonts w:ascii="Amiri" w:hAnsi="Amiri" w:eastAsia="Amiri" w:cs="Amiri"/>
          <w:color w:val="111111"/>
          <w:sz w:val="28"/>
          <w:sz w:val="28"/>
          <w:szCs w:val="28"/>
          <w:rtl w:val="true"/>
          <w:lang w:bidi="ar-SA"/>
        </w:rPr>
        <w:t>رباي حرام دو قسم است؛ رباي معاوضي و رباي قرضي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رباي معاوضي آن است كه در معاوضه‌ي مَكيل و موزون به هم‌جنس خود، يكي از دو طرف معاوضه مشتمل بر زياده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كيلو گندم را در مقابل دو كيلو گندم معاوضه كند؛ چه آن يك كيلو گندم از لحاظ كيفيت مرغوب‌تر و قيمتش مضاعف باشد و چه نباشد، در هر صورت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صورتي كه سر به سر معاوضه شوند ربا نيست؛ يعني يك كيلو گندم در مقابل يك كيلو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رباي معاوضي مكيل و موزون است كه با هم‌جنس خود معاوضه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اجناسي كه اصل آن واحد است نيز ملحق به جنس واحد است؛ مثلاً ماست و پنير، ماست با روغن حيواني، ماست و شير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اصل همه‌ي آن‌ها شير است يك جنس محسوب مي‌شوند، لذا اگر يك كيلو شير با نهصد گرم ماست يا نيم كيلو پنير معاوضه شود ربا بوده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چيزهايي كه تعبداً يا به إخبار شارع اصلشان واحد است ملحق به جنس واحد است</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مَخْتُومَانِ مِنْ شَعِيرٍ بِمَخْتُومٍ مِنْ حِنْطَةٍ وَ لَا يُبَاعُ إِلَّا مِثْلًا بِمِثْلٍ وَ التَّمْرُ مِثْلُ ذَلِكَ قَالَ وَ سُئِلَ عَنِ الرَّجُلِ يَشْتَرِي الْحِنْطَةَ فَلَا يَجِدُ عِنْدَ صَاحِبِهَا إِلَّا شَعِيراً أَ يَصْلُحُ لَهُ أَنْ يَأْخُذَ اثْنَيْنِ بِوَاحِدٍ قَالَ لَا إِنَّمَا أَصْلُهُمَا وَاحِدٌ وَ كَانَ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الشَّعِيرَ بِالْحِنْطَةِ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عَلِيٍّ الْأَشْعَرِيُّ عَنْ مُحَمَّدِ بْنِ عَبْدِ الْجَبَّارِ عَنْ صَفْوَانَ عَنْ مَنْصُورِ بْنِ حَازِمٍ عَنْ أَبِي بَصِيرٍ وَ غَيْرِهِ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رَأْساً بِرَأْسٍ لَا يُزَادُ وَاحِدٌ مِنْهُمَا عَلَى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وَ عِدَّةٌ مِنْ أَصْحَابِنَا عَنْ سَهْلِ بْنِ زِيَادٍ عَنْ أَحْمَدَ بْنِ مُحَمَّدِ بْنِ أَبِي نَصْرٍ 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قَفِيزٌ مِنْ حِنْطَةٍ بِقَفِيزَيْنِ 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مِثْلًا بِمِثْلٍ ثُمَّ قَالَ إِنَّ الشَّعِيرَ مِنَ الْحِنْطَةِ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گندم و جو كه يك جنس محسوب مي‌شوند، لذا اگر يك كيلو گندم با دو كيلو جو معاوضه شود ربا مي‌باشد؛ چه قيمت جو ارزان‌تر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كدام جداگانه به قيمت متفاوت معامله شود اشكالي ندارد، مثلاً اگر يك كيلو شير را به قيمت سه هزار تومان بفروشد و نيم كيلو پنير را به قيمت پنج هزار تومان بخرد مانعي ندارد، امّا اگر جنس به جنس معامله شود بايد سر به 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تفاضل‌هايي كه ممكن است در رباي معاوضي اتفاق بيافتد اين است كه يكي نقد باشد و ديگري نسيه؛ مثلاً يك كيلو گندم رديء بدهد و شش ماه ديگر يك كيلو گندم جيد تحويل بگيرد كه اين هم زياده‌ي حكمي بوده و ربا و حرام است؛ چون للأجل قسط من الثمن</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أمّا إسلاف الأثمان في الأعواض فموضع نصّ و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جواز إسلاف الأثمان في الأثمان فقد نصّ عليه أيضا في الكتب الأربعة المتقدّمة و غيرها، لأنّ التقابض قبل التفرّق شرط و هو مناف للأجل، و مع ذلك الزيادة الحكمية الحاصلة باعتبار الأجل موجبة للربا فيما إذا تماثل العوضان، إذ للأجل قسط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الزيادة حكمية، كالأجل فلا خلاف محقق معتد به في عدم الجواز ف لا يجوز حينئذ إسلاف أحدهما في الآخر، لكن قال المصنف هنا على الأظهر و لعله أشار به إلى ما حكاه في المختلف عن الخلاف من كراهة بيع المتجانسين متماثلا نسيئة، و المبسوط من أن الأحوط أن يكون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كلامه، بإرادة التحريم لأن المسألة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نفسه منع من بيع الثياب بالثياب و الحيوان بالحيوان نسيئة، فضلا عما نحن فيه، فمثله حينئذ لا يعد خلافا بعد الإجماع بقسميه، و ظهور النصوص في تحقق الربا بذلك، بل ستعرف القول بتحققه بذلك مع اختلاف الجنس، فضلا عن متحده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حكمت حرمت رباي معاوضي چيست تحليل‌هايي را مي‌توان ارائه كرد، از جمله اين‌كه بگوييم شايد شارع خواسته كه اقتصاد با واسطه‌ي پول در جريان باشد و به نحو كالا به كالا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رباي قرضي آن است كه در قرضي كه به ديگري مي‌دهد شرط اضافه كند؛ مثلاً صد هزار تومان قرض مي‌دهد به شرطي كه يك ماه ديگر صد و بيست هزار تومان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اضافه در قرض بأيّ نحوٍٍ حتي به اندازه‌ي عاريه‌ي متاع يا ركوب دابه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صحيحه‌ي محمد بن قيس تصريح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يُوسُفَ بْنِ عَقِيلٍ</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يوسف بن عقيل البجلي كوفي ثقة قليل الحديث يقول القميون إن له كتابا و عندي أن الكتاب لمحمد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البرقي عن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قَيْسٍ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قيس أبو عبد الله البجلي ثقة عين كوفي روى عن أبي جعفر و أبي عبد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القضايا المعروف رواه عنه عاصم بن حميد الحناط و يوسف بن عقيل و عبيد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الواحد قال حدثنا علي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عبد الرحمن بن أبي نجران عن عاصم 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عن أبيه عن عبد الرحمن بن أبي نجران عن عاصم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وَرِقاً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 الْإِسْكَانُ لِلتَّخْفِيفِ النُّقْرَةُ الْمَضْرُوبَةُ وَ مِنْهُمْ مَنْ يَقُولُ النُّقْرَةُ مَضْرُوبَةً كَانَتْ أَوْ غَيْرَ مَضْرُوبَةٍ قَالَ الْفَارَابِىُّ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 الدَّرَاهِمِ وَ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يَشْتَرِطْ إِلَّا مِثْلَهَا فَإِنْ جُوزِيَ أَجْوَدَ مِنْهَا فَلْيَقْبَلْ وَ لَا يَأْخُذْ أَحَدٌ مِنْكُمْ رُكُوبَ دَابَّةٍ أَوْ عَارِيَّةَ مَتَاعٍ يَشْتَرِطُهُ مِنْ أَجْلِ قَرْضِ وَرِقِهِ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محمد بن قيس 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ديگري درهمي قرض مي‌دهد، چيزي مگر مثل آن را شرط نكند،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به او داده شد قبول كند و كسي از شما ركوب دابه يا عاريه‌ي متاع را به خاطر قرض درهمش شرط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مقترض بدون اين‌كه شرط شده باشد بهتر از قرض را تحويل داد، قبول آن براي مقرض مانعي ندارد، ولي اگر زياده‌اي را به خاطر قرض شرط كند جايز نيست و ربا محسوب مي‌شود؛ به همين خاطر ما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يَشْتَرِطُهُ مِنْ أَجْلِ قَرْضِ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كرديم كه دريافت كارمزد عيبي ندارد؛ زيرا شرط در صورتي كه مِنْ أَجْلِ قَرْضِ وَرِقِهِ باشد جايز نيست، امّا اگر شرط به خاطر ارائه‌ي خدمت ديگري غير از قرض باشد ـ گرچه به نوعي مربوط به قرض باشد ـ روايت شامل آن نمي‌شود و به خاطر عمومات مي‌توانيم بگوييم اشكالي ندارد، هر چند بعضي گفته‌اند روايت از هر جهت اطلاق دارد و اشتراط دريافت كارمزد نيز جايز نيست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روايت استفاده نمي‌شود اگر مقترض به نفع خود شرط زياده كند؛ مثلاً بگويد به شرطي پولت را به عنوان قرض قبول مي‌كنم كه به مدت يك سال</w:t>
      </w:r>
    </w:p>
    <w:p>
      <w:pPr>
        <w:pStyle w:val="BookText"/>
        <w:rPr/>
      </w:pPr>
      <w:r>
        <w:rPr>
          <w:rFonts w:ascii="IRNazanin" w:hAnsi="IRNazanin" w:eastAsia="IRNazanin"/>
          <w:color w:val="111111"/>
          <w:sz w:val="28"/>
          <w:sz w:val="28"/>
          <w:szCs w:val="28"/>
          <w:rtl w:val="true"/>
          <w:lang w:bidi="fa-IR"/>
        </w:rPr>
        <w:t>منزلت را براي سكونت در اختيار من بگذاري</w:t>
      </w:r>
      <w:r>
        <w:rPr>
          <w:rStyle w:val="FootnoteAnchor"/>
          <w:rtl w:val="true"/>
        </w:rPr>
        <w:footnoteReference w:id="220"/>
      </w:r>
      <w:r>
        <w:rPr>
          <w:rFonts w:ascii="IRNazanin" w:hAnsi="IRNazanin" w:eastAsia="IRNazanin"/>
          <w:color w:val="111111"/>
          <w:sz w:val="28"/>
          <w:sz w:val="28"/>
          <w:szCs w:val="28"/>
          <w:rtl w:val="true"/>
          <w:lang w:bidi="fa-IR"/>
        </w:rPr>
        <w:t>و مقرض قبول كند، چنين قرضي حرام باشد؛ زيرا روايت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أَقْرَضَ رَجُلًا وَرِقاً فَلَا يَشْتَرِطْ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مُقْرِض نبايد شرط زياده به نفع خود كند، امّا اگر مقترض شرط زياده به نفع خود كند مشمول روايت نبوده و تحت عمومات باقي است و مشكلي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اين فرق بين رباي معاوضي و رباي قرضي است كه مرحوم شيخ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لا يجري فيه ربا المعاوضة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قرض احكام رباي معاوضي جاري نيست؛ زيرا در قرض اگر مقترض شرط زياده به نفع خود كند ـ مثلاً بگويد به شرطي اين صد كيلو گندم را به عنوان قرض قبول مي‌كنم كه ده هزار تومان به من بدهي ـ قرض صحيح بوده و حرام نيست، در حالي كه اگر قرض معاوضه بود اخذ زياده در مكيل و موزون جايز نبود؛ زيرا در معاوضه‌ي جنس به جنسِ مكيل و موزون، در هيچ صورتي اخذ زياده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آن‌كه در معاوضه‌ي جنس به جنسِ مكيل و موزون، زياده‌ي حكمي نيز جايز نيست؛ يعني يك طرف نمي‌تواند زمان‌دار باشد و بايد يد به يد باشد، در حالي كه اساس قرض بر زياده‌ي حكمي است؛ زيرا در قرض، مقترض جنس را نقداً مي‌گيرد و بعد از مدت معيني پس مي‌دهد، پس مقترض داراي زياده‌ي حكمي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يعني لا يشترط في تحقّق الرّبا فيه ما يعتبر في تحققه في سائر المعاوضات من اعتبار كون العوضين من جنس واحد و اشتراط كونهما من المكيل و الموزون بل يحرم فيه الزّيادة مطلقا و إن لم يكونا من جنس كما في قرض القيميّات و كذا إن كان معدودا أيضا هذا و لكن يمكن أن يمنع دلالة ذلك على عدم كونه معاوضة و إن كان أصل المطلب حقّا لوضوح أنّ القرض تمليك بالضّمان لا بعوض و ذلك لإمكان اختصاص بعض المعاوضات بسعة دائرة الرّبا فيه لدليل خاصّ فتدبّر</w:t>
      </w:r>
      <w:r>
        <w:rPr>
          <w:rFonts w:eastAsia="Amiri" w:cs="Amiri" w:ascii="Amiri" w:hAnsi="Amiri"/>
          <w:color w:val="111111"/>
          <w:sz w:val="28"/>
          <w:szCs w:val="28"/>
          <w:rtl w:val="true"/>
          <w:lang w:bidi="ar-SA"/>
        </w:rPr>
        <w:t>.</w:t>
      </w:r>
      <w:bookmarkStart w:id="468" w:name="pg2092_29997"/>
    </w:p>
    <w:p>
      <w:pPr>
        <w:pStyle w:val="BookText"/>
        <w:rPr/>
      </w:pPr>
      <w:bookmarkEnd w:id="468"/>
      <w:r>
        <w:rPr>
          <w:rFonts w:ascii="Amiri" w:hAnsi="Amiri" w:eastAsia="Amiri" w:cs="Amiri"/>
          <w:color w:val="111111"/>
          <w:sz w:val="28"/>
          <w:sz w:val="28"/>
          <w:szCs w:val="28"/>
          <w:rtl w:val="true"/>
          <w:lang w:bidi="ar-SA"/>
        </w:rPr>
        <w:t>تفاوت حكم قرض با معاوضه در ربا آيت آن است كه قرض اصلاً معاوضه نيست</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4535679_3650668749"/>
      <w:bookmarkStart w:id="470" w:name="_Toc179"/>
      <w:bookmarkEnd w:id="469"/>
      <w:r>
        <w:rPr>
          <w:rtl w:val="true"/>
        </w:rPr>
        <w:t>شاهد دوم</w:t>
      </w:r>
      <w:r>
        <w:rPr>
          <w:rtl w:val="true"/>
        </w:rPr>
        <w:t xml:space="preserve">: </w:t>
      </w:r>
      <w:r>
        <w:rPr>
          <w:rtl w:val="true"/>
        </w:rPr>
        <w:t>جواز غرر در قرض</w:t>
      </w:r>
      <w:bookmarkEnd w:id="470"/>
    </w:p>
    <w:p>
      <w:pPr>
        <w:pStyle w:val="BookText"/>
        <w:rPr/>
      </w:pPr>
      <w:r>
        <w:rPr>
          <w:rFonts w:ascii="IRNazanin" w:hAnsi="IRNazanin" w:eastAsia="IRNazanin"/>
          <w:color w:val="111111"/>
          <w:sz w:val="28"/>
          <w:sz w:val="28"/>
          <w:szCs w:val="28"/>
          <w:rtl w:val="true"/>
          <w:lang w:bidi="fa-IR"/>
        </w:rPr>
        <w:t>غرر</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غَرَّرَ بِنَفْسِه و كذلك بالمالِ تَغْرِيراً و تَغِرَّةً، كتَحِلَّة و تَعِلَّة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لِلْهَلَكَةِ من غير أَنْ يَعْرِفَ، و الاسْمُ الغَرَر، مُحَرَّكةً، و هو الخَطَرُ، 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تعالَى عليه و سَلَّم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بَيْعِ السَّمَك في المَاءِ، و الطَّيْرِ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له ظاهرٌ يَغُرّ المُشْتَرِيَ، و باطِنٌ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على غَيْرِ عُهْدَةٍ و لا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بَيْع الغَرَرِ البُيُوعُ المَجْهُولَة الّتي لا يُحِيطُ بكُنْهِها المُتبايِعانِ حَتَّى تَكُونَ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معناي خطر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الْهَلَاكِ و خَوْفُ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الَّذِى يُتَراهَنُ عَلَيْهِ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سَبَبٍ و أَسْبَابٍ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الْمُتَراهِنِينَ وَ 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فَجَعَلَتْهُ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السَّلَامَةِ و التَّلَفِ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 مثْلُ رَاهَنْتُهُ عَلَيْهِ وَزْناً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فَعَلَ مَا يَكُونُ الْخَوْفُ فِيهِ أَغْلَبَ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ناشي از جهالت است؛ مثلاً بايع بگويد آن‌چه در جيب من است به ده ميليون فروختم، و مشتري بدون آن‌كه بداند چيست بگويد خريدم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غرر در بيع و بنابر احتمالي در تمام معاملات مبني بر تحفظ از غبن يا حداقل در بيع و اجاره جايز نيست، امّا در قرض مانعي ندارد</w:t>
      </w:r>
      <w:r>
        <w:rPr>
          <w:rStyle w:val="FootnoteAnchor"/>
          <w:rtl w:val="true"/>
        </w:rPr>
        <w:footnoteReference w:id="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الفقاهة،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دليل نفي الغرر و ان كان الظاهر اختصاصه بالبيع و هو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الغرر، إلا أن المعروف بينهم عمومه لمطلق المعاوضات، و مع ذلك فالمحكي عن تصريح بعض و ظاهر آخرين عدم قدح الغرر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أيضا في كلام جماعة قدحه فيه، و تصريح بعض بخلافه كتصريح بعض بذلك في المعاوضات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الغرر في القرض كقدحه في المعاوضات محل اشكال، و لكن المعروف بينهم 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القيمي ظاهرهم جواز قرضه مع عدم العلم بقيمته وقت القرض مع بنائهم على ثبوت القيمة في الذمة عندهم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حقيقت خطري</w:t>
      </w:r>
      <w:bookmarkStart w:id="471" w:name="pg2092_29999"/>
    </w:p>
    <w:p>
      <w:pPr>
        <w:pStyle w:val="BookText"/>
        <w:rPr/>
      </w:pPr>
      <w:bookmarkEnd w:id="471"/>
      <w:r>
        <w:rPr>
          <w:rFonts w:ascii="IRNazanin" w:hAnsi="IRNazanin" w:eastAsia="IRNazanin"/>
          <w:color w:val="111111"/>
          <w:sz w:val="28"/>
          <w:sz w:val="28"/>
          <w:szCs w:val="28"/>
          <w:rtl w:val="true"/>
          <w:lang w:bidi="fa-IR"/>
        </w:rPr>
        <w:t>نيست و مقترض با دريافت آن دچار خطر ضرر نمي‌شود، فقط ضامن مثل يا قيمت آن است؛ يعني هر چه باشد همان را به مقرض برمي‌گرداند، كما اين‌كه مقرض هم گرفتار خطر ضرر نمي‌شود، به خلاف بيع و ساير معاملات كه خطر است؛ زيرا ممكن است مثلاً ارزش آن‌چه در جيب بايع است صد تومان باشد؛ نه ده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غرر در قرض جايز است شاهد بر آن است كه معاوضه نيست</w:t>
      </w:r>
      <w:r>
        <w:rPr>
          <w:rFonts w:eastAsia="IRNazanin" w:cs="IRNazanin"/>
          <w:color w:val="111111"/>
          <w:sz w:val="28"/>
          <w:szCs w:val="28"/>
          <w:rtl w:val="true"/>
          <w:lang w:bidi="fa-IR"/>
        </w:rPr>
        <w:t>.</w:t>
      </w:r>
    </w:p>
    <w:p>
      <w:pPr>
        <w:pStyle w:val="Heading4"/>
        <w:numPr>
          <w:ilvl w:val="3"/>
          <w:numId w:val="1"/>
        </w:numPr>
        <w:rPr/>
      </w:pPr>
      <w:bookmarkStart w:id="472" w:name="__RefHeading___Toc4535681_3650668749"/>
      <w:bookmarkStart w:id="473" w:name="_Toc180"/>
      <w:bookmarkEnd w:id="472"/>
      <w:r>
        <w:rPr>
          <w:rtl w:val="true"/>
        </w:rPr>
        <w:t>شاهد سوم</w:t>
      </w:r>
      <w:r>
        <w:rPr>
          <w:rtl w:val="true"/>
        </w:rPr>
        <w:t xml:space="preserve">: </w:t>
      </w:r>
      <w:r>
        <w:rPr>
          <w:rtl w:val="true"/>
        </w:rPr>
        <w:t>عدم لزوم ذكر عوض در قرض</w:t>
      </w:r>
      <w:bookmarkEnd w:id="473"/>
    </w:p>
    <w:p>
      <w:pPr>
        <w:pStyle w:val="BookText"/>
        <w:rPr/>
      </w:pPr>
      <w:r>
        <w:rPr>
          <w:rFonts w:ascii="IRNazanin" w:hAnsi="IRNazanin" w:eastAsia="IRNazanin"/>
          <w:color w:val="111111"/>
          <w:sz w:val="28"/>
          <w:sz w:val="28"/>
          <w:szCs w:val="28"/>
          <w:rtl w:val="true"/>
          <w:lang w:bidi="fa-IR"/>
        </w:rPr>
        <w:t>يكي ديگر از شواهدي كه شيخ براي عدم معاوضه بودن قرض ذكر مي‌كند آن است كه ذكر عوض در استقراض لازم نيست، در حالي كه اگر معاوضه بود ذكر عوض لازم بود؛ چون معاوضه يعني مبادله‌ي عوض و معوّض</w:t>
      </w:r>
      <w:r>
        <w:rPr>
          <w:rFonts w:eastAsia="IRNazanin" w:cs="IRNazanin"/>
          <w:color w:val="111111"/>
          <w:sz w:val="28"/>
          <w:szCs w:val="28"/>
          <w:rtl w:val="true"/>
          <w:lang w:bidi="fa-IR"/>
        </w:rPr>
        <w:t>.</w:t>
      </w:r>
    </w:p>
    <w:p>
      <w:pPr>
        <w:pStyle w:val="Heading4"/>
        <w:numPr>
          <w:ilvl w:val="3"/>
          <w:numId w:val="1"/>
        </w:numPr>
        <w:rPr/>
      </w:pPr>
      <w:bookmarkStart w:id="474" w:name="__RefHeading___Toc4535683_3650668749"/>
      <w:bookmarkStart w:id="475" w:name="_Toc181"/>
      <w:bookmarkEnd w:id="474"/>
      <w:r>
        <w:rPr>
          <w:rtl w:val="true"/>
        </w:rPr>
        <w:t>شاهد چهارم</w:t>
      </w:r>
      <w:r>
        <w:rPr>
          <w:rtl w:val="true"/>
        </w:rPr>
        <w:t xml:space="preserve">: </w:t>
      </w:r>
      <w:r>
        <w:rPr>
          <w:rtl w:val="true"/>
        </w:rPr>
        <w:t>عدم لزوم علم به عوض</w:t>
      </w:r>
      <w:bookmarkEnd w:id="475"/>
    </w:p>
    <w:p>
      <w:pPr>
        <w:pStyle w:val="BookText"/>
        <w:rPr/>
      </w:pPr>
      <w:r>
        <w:rPr>
          <w:rFonts w:ascii="Amiri" w:hAnsi="Amiri" w:eastAsia="Amiri" w:cs="Amiri"/>
          <w:color w:val="111111"/>
          <w:sz w:val="28"/>
          <w:sz w:val="28"/>
          <w:szCs w:val="28"/>
          <w:rtl w:val="true"/>
          <w:lang w:bidi="ar-SA"/>
        </w:rPr>
        <w:t>در قرض علم به عوض تعييناً لازم نيست، به خلاف معاوضات كه علم به عوض همانند علم به مبيع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بعد از ذكر اين چهار شاهد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مرادشان اين است كه چون قرض به معناي برگرداندن مثل يا قيمت است، پس ذكر عوض شده و علم به عوض حاصل است و غرر هم منتفي است</w:t>
      </w:r>
      <w:r>
        <w:rPr>
          <w:rFonts w:eastAsia="IRNazanin" w:cs="IRNazanin"/>
          <w:color w:val="111111"/>
          <w:sz w:val="28"/>
          <w:szCs w:val="28"/>
          <w:rtl w:val="true"/>
          <w:lang w:bidi="fa-IR"/>
        </w:rPr>
        <w:t>.</w:t>
      </w:r>
    </w:p>
    <w:p>
      <w:pPr>
        <w:pStyle w:val="Heading3"/>
        <w:numPr>
          <w:ilvl w:val="2"/>
          <w:numId w:val="1"/>
        </w:numPr>
        <w:rPr/>
      </w:pPr>
      <w:bookmarkStart w:id="476" w:name="__RefHeading___Toc4535685_3650668749"/>
      <w:bookmarkStart w:id="477" w:name="_Toc182"/>
      <w:bookmarkEnd w:id="476"/>
      <w:r>
        <w:rPr>
          <w:rtl w:val="true"/>
        </w:rPr>
        <w:t xml:space="preserve">اشكال محقق ايرواني بر پاسخ شيخ قدس سرهما </w:t>
      </w:r>
      <w:r>
        <w:rPr>
          <w:rtl w:val="true"/>
        </w:rPr>
        <w:t>-</w:t>
      </w:r>
      <w:bookmarkEnd w:id="47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ايرواني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محشّين مدقّق مكاسب كه مطالبش را بدون تعقيد و با قلم</w:t>
      </w:r>
    </w:p>
    <w:p>
      <w:pPr>
        <w:pStyle w:val="BookText"/>
        <w:rPr/>
      </w:pPr>
      <w:r>
        <w:rPr>
          <w:rFonts w:ascii="Amiri" w:hAnsi="Amiri" w:eastAsia="Amiri" w:cs="Amiri"/>
          <w:color w:val="111111"/>
          <w:sz w:val="28"/>
          <w:sz w:val="28"/>
          <w:szCs w:val="28"/>
          <w:rtl w:val="true"/>
          <w:lang w:bidi="ar-SA"/>
        </w:rPr>
        <w:t>روان بيان مي‌كند اشكالي</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قد تقدّم بيان حقيقة القرض و أنّه عبارة عن تمليك العين و تأمين الماليّة و أمّا ما أفاده المصنّف في الفرق بينه و بين المعاوضة فإمّا هو مجرّد تغيير للعبارة مع كون واقعه هو المعاوضة أو هو غير معقول فإنّ التّمليك على وجه ضمان المثل أو القيمة إن كان بمعنى المقابلة على أن يكون تمليكا بإزاء عوض في الذّمة فذلك هو الأوّل فإنّه تمليك بعوض في الذّمة و إن كان لا بمعنى المقابلة بل كان التّمليك مجّانيا و قد اشترط في تمليكه أن تكون الذّمة مشغولة بحكم الشّارع كما تكون مشغولة في موارد الضّمانات فذاك هو الثّاني فإنه لا يعقل أن يكون الشخص ضامنا لملك نفسه لا سيّما مع قيام عينه فتكون العين له و ممّا ملكها مجّانا و مع ذلك يكون ضامنا لها على أن يؤدّي العوض للغير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پاسخ جناب شيخ ـ كه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علي وجه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معاوضه ـ مطرح كرده كه اين پاسخ يا تغيير عبارت است و در حقيقت تمليك علي وجه الضمان، چيزي جز همان إنشاء تمليك عينٍ بمالٍ إفاده نمي‌كند يا آن‌كه تعبير تمليك علي وجه الضمان كلام نامعقولي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مطلب اين‌كه اگر مراد از تعريف قرض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علي وجه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تمليك به نحو مقابله است و ضمان، مقابل اين تمليك است به گونه‌اي كه عوض در ذمه‌ي مقترض قرار مي‌گيرد، اين در حقيقت همان تمليك عينٍ بمالٍ است و تعويض لفظ، تغييري در حقيقت و ماهيت آن ايجاد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مراد از تمليك علي وجه الضمان تمليك مجاني است، فقط شرط شده كه ذمه‌ي مقترض به حكم شرع مشغول به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يا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كلام نامعقولي است؛ زيرا معنا ندارد كسي مجاناً چيزي را مالك شود و در عين حال ذمه‌اش نسبت به آن شيء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عين آن هنوز باقي باشد، مجاني بودن با ضمان سازگاري ندارد و نامعقول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تعريف جناب شيخ منطبق بر قرض نيز مي‌شود و تعريف مذكور مانع اغيار نيست</w:t>
      </w:r>
      <w:r>
        <w:rPr>
          <w:rFonts w:eastAsia="Amiri" w:cs="Amiri" w:ascii="Amiri" w:hAnsi="Amiri"/>
          <w:color w:val="111111"/>
          <w:sz w:val="28"/>
          <w:szCs w:val="28"/>
          <w:rtl w:val="true"/>
          <w:lang w:bidi="ar-SA"/>
        </w:rPr>
        <w:t>.</w:t>
      </w:r>
      <w:bookmarkStart w:id="478" w:name="pg2092_30003"/>
    </w:p>
    <w:p>
      <w:pPr>
        <w:pStyle w:val="Heading3"/>
        <w:numPr>
          <w:ilvl w:val="2"/>
          <w:numId w:val="1"/>
        </w:numPr>
        <w:rPr/>
      </w:pPr>
      <w:bookmarkStart w:id="479" w:name="__RefHeading___Toc4535687_3650668749"/>
      <w:bookmarkStart w:id="480" w:name="_Toc183"/>
      <w:bookmarkEnd w:id="478"/>
      <w:bookmarkEnd w:id="479"/>
      <w:r>
        <w:rPr>
          <w:rtl w:val="true"/>
        </w:rPr>
        <w:t xml:space="preserve">نقد كلام محقق ايرواني قدس سره </w:t>
      </w:r>
      <w:r>
        <w:rPr>
          <w:rtl w:val="true"/>
        </w:rPr>
        <w:t>-</w:t>
      </w:r>
      <w:bookmarkEnd w:id="480"/>
    </w:p>
    <w:p>
      <w:pPr>
        <w:pStyle w:val="BookText"/>
        <w:rPr/>
      </w:pPr>
      <w:r>
        <w:rPr>
          <w:rFonts w:ascii="IRNazanin" w:hAnsi="IRNazanin" w:eastAsia="IRNazanin"/>
          <w:color w:val="111111"/>
          <w:sz w:val="28"/>
          <w:sz w:val="28"/>
          <w:szCs w:val="28"/>
          <w:rtl w:val="true"/>
          <w:lang w:bidi="fa-IR"/>
        </w:rPr>
        <w:t xml:space="preserve">اشكال محقق ايرواني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روشني قابل دفع است؛ چون قرض نه تمليك بالعوض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تمليك مجاني، بلكه تمليك با جبران خسارت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معاوضه، معاوضه كننده مي‌خواهد معوَّض را از ملكيت خود خارج كند تا عوض را در مقابل آن تصاحب كند و چه بسا آن عوض از لحاظ ماليت بيشتر يا كمتر از معوّض باشد، مساوي هم باشد باز تفاوتي بين معوّض و عوض وجود دارد؛ چون اگر عوض و معوّض دقيقاً مثل هم باشند در يد به يد،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نيست، اگر هم يكي نسيه باشد جاي تأمل دارد و بعضي گفته‌اند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قرض، مقرِض نمي‌خواهد مال را از ملكيت خود خارج كند و با چيز ديگري معاوضه و تبديل كند، بلكه چون مقترض به حسب معمول به آن نياز دارد ـ هر چند نياز مقترض شرط لازم در قرض نيست ـ مُقرِض از مال خود غمض عين كرده و به ملك مقترض در مي‌آورد، ولي اين‌طور نيست كه اين تمليك مجاني باشد يا علي وجه المعاوضه باشد، بلكه تمليك مي‌كند كه بعد از أجل مقرر يا مطالبه‌ي مقرض، اگر عين باقي بود عين را برگرداند و اگر عين باقي نبود مثل آن و اگر مثل نبود قيمت آن را به مُقرض برگرداند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قرض، مقرض به خاطر تصاحب مثل يا قيمت، عين را تمليك نمي‌كند، لذا اگر موقع پس دادن، عين باقي بود و مقترض عين را پس داد مُقرض نمي‌تواند مقترض را ملزم كند به جاي عين، مثل يا قيمت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بعضي احتمال داده يا شايد فتوا داده باشند كه مقرض مي‌تواند عين را قبول نكند و مثل يا قيمت را مطالبه كند، ولي اين صحيح نيست؛ زيرا اگر آن عين، مثلي باشد مثل مي‌دهد ـ چون مراد از مثل، جامع بين عين و ساير امثال است ـ و اگر قيمي باشد، پرداخت قيمت در صورتي لازم است كه ارجاع عين ممكن نباشد</w:t>
      </w:r>
      <w:r>
        <w:rPr>
          <w:rFonts w:eastAsia="IRNazanin" w:cs="IRNazanin"/>
          <w:color w:val="111111"/>
          <w:sz w:val="28"/>
          <w:szCs w:val="28"/>
          <w:rtl w:val="true"/>
          <w:lang w:bidi="fa-IR"/>
        </w:rPr>
        <w:t>.</w:t>
      </w:r>
      <w:bookmarkStart w:id="481" w:name="pg2092_30005"/>
    </w:p>
    <w:p>
      <w:pPr>
        <w:pStyle w:val="BookText"/>
        <w:rPr/>
      </w:pPr>
      <w:bookmarkEnd w:id="481"/>
      <w:r>
        <w:rPr>
          <w:rFonts w:ascii="IRNazanin" w:hAnsi="IRNazanin" w:eastAsia="IRNazanin"/>
          <w:color w:val="111111"/>
          <w:sz w:val="28"/>
          <w:sz w:val="28"/>
          <w:szCs w:val="28"/>
          <w:rtl w:val="true"/>
          <w:lang w:bidi="fa-IR"/>
        </w:rPr>
        <w:t>و فرضاً اگر مقرض بتواند با وجود عين، مقترض را ملزم به پرداخت مثل يا قيمت كند، باز اين از باب عوض نيست، بلكه از باب جبران خسارت است؛ يعني مقرض مالش را تمليك كرد با جبران خسارت از طرف مقترض، كه اگر مثلي بود به مثل و اگر قيمي بود به قيمت جبران كند و اين مانند آن است كه اگر كسي مال ديگري را اتلاف كرد بايد مثل يا قيمت آن را بپردازد، پس همان‌طور كه ضمان اتلاف، عوض محسوب نمي‌شود و معاوضه صادق نيست، ضمان قرض نيز عوض نيست و معاوضه صدق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قرض نمي‌شود؛ زيرا در تعريف مذكور، مقابله و معاوضه به نص خود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برخلاف تمليك قرضي كه مقابله و معاوضه نيست، بلكه تمليك است با جبران خسارت</w:t>
      </w:r>
      <w:r>
        <w:rPr>
          <w:rFonts w:eastAsia="IRNazanin" w:cs="IRNazanin"/>
          <w:color w:val="111111"/>
          <w:sz w:val="28"/>
          <w:szCs w:val="28"/>
          <w:rtl w:val="true"/>
          <w:lang w:bidi="fa-IR"/>
        </w:rPr>
        <w:t>.</w:t>
      </w:r>
    </w:p>
    <w:p>
      <w:pPr>
        <w:pStyle w:val="Heading3"/>
        <w:numPr>
          <w:ilvl w:val="2"/>
          <w:numId w:val="1"/>
        </w:numPr>
        <w:rPr/>
      </w:pPr>
      <w:bookmarkStart w:id="482" w:name="__RefHeading___Toc4535689_3650668749"/>
      <w:bookmarkStart w:id="483" w:name="_Toc184"/>
      <w:bookmarkEnd w:id="482"/>
      <w:r>
        <w:rPr>
          <w:rtl w:val="true"/>
        </w:rPr>
        <w:t>اشتباه مصاديق قرض در تعاملات بانكي</w:t>
      </w:r>
      <w:bookmarkEnd w:id="483"/>
    </w:p>
    <w:p>
      <w:pPr>
        <w:pStyle w:val="BookText"/>
        <w:rPr/>
      </w:pPr>
      <w:r>
        <w:rPr>
          <w:rFonts w:ascii="IRNazanin" w:hAnsi="IRNazanin" w:eastAsia="IRNazanin"/>
          <w:color w:val="111111"/>
          <w:sz w:val="28"/>
          <w:sz w:val="28"/>
          <w:szCs w:val="28"/>
          <w:rtl w:val="true"/>
          <w:lang w:bidi="fa-IR"/>
        </w:rPr>
        <w:t xml:space="preserve">تعريف قرض همان‌طور كه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التمليك علي وجه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هر چند كه ما تبصره‌اي به اين تعريف در جاي خود خواهيم داشت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دقت در تعريف قرض باعث شده كثيري كه از آنان توقع نمي‌رود، در تعاملات بانكي دچار اشتباه شوند و مواردي را كه تعريف قرض بر آن صادق است با عقود ديگر اشتباه بگيرند؛ مثلاً پولي را كه در بانك گذاشته مي‌شود اطلاق وديعه و امانت بر آن مي‌كنند، در حالي كه حد قرض بر آن صادق است؛ چون سپرده‌گذار با اين قصد پول را در بانك مي‌گذارد كه بانك در آن تصرف مالكانه كند و هر وقت مطالبه كرد، بانك مثل آن را به او بازگرداند و اراده نمي‌كند بانك عين آن پول را به او برگرداند، لذا تعريف التمليك علي وجه الضمان بر آن منطبق است، ولي در وديعه و امانت، امانت‌دار حق هيچ تصرفي ندارد و بايد عين آن را</w:t>
      </w:r>
      <w:bookmarkStart w:id="484" w:name="pg2092_30008"/>
    </w:p>
    <w:p>
      <w:pPr>
        <w:pStyle w:val="BookText"/>
        <w:rPr/>
      </w:pPr>
      <w:bookmarkEnd w:id="484"/>
      <w:r>
        <w:rPr>
          <w:rFonts w:ascii="IRNazanin" w:hAnsi="IRNazanin" w:eastAsia="IRNazanin"/>
          <w:color w:val="111111"/>
          <w:sz w:val="28"/>
          <w:sz w:val="28"/>
          <w:szCs w:val="28"/>
          <w:rtl w:val="true"/>
          <w:lang w:bidi="fa-IR"/>
        </w:rPr>
        <w:t>به وديعه‌گذار بازگرداند، مانند وديعه گذاشتن طلا در بانك كه بانك در آن تصرف نمي‌كند و عين آن را برمي‌گرداند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حساب جاري را مي‌گويند قرض نيست، در حالي كه حساب جاري معمولاً به نحو تمليك علي وجه الضمان است و هيچ كس اراده نمي‌كند عين همان پولي را كه در بانك گذاشته، بانك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مواردي كه براي سرمايه‌گذاري پول در بانك مي‌گذارد حساب ديگري دارد كه با بعضي وكالت‌ها، بسياري از امور آن را تصحيح مي‌كنند</w:t>
      </w:r>
      <w:r>
        <w:rPr>
          <w:rFonts w:eastAsia="IRNazanin" w:cs="IRNazanin"/>
          <w:color w:val="111111"/>
          <w:sz w:val="28"/>
          <w:szCs w:val="28"/>
          <w:rtl w:val="true"/>
          <w:lang w:bidi="fa-IR"/>
        </w:rPr>
        <w:t>.</w:t>
      </w:r>
    </w:p>
    <w:p>
      <w:pPr>
        <w:pStyle w:val="Heading3"/>
        <w:numPr>
          <w:ilvl w:val="2"/>
          <w:numId w:val="1"/>
        </w:numPr>
        <w:rPr/>
      </w:pPr>
      <w:bookmarkStart w:id="485" w:name="__RefHeading___Toc4535691_3650668749"/>
      <w:bookmarkStart w:id="486" w:name="_Toc185"/>
      <w:bookmarkEnd w:id="485"/>
      <w:r>
        <w:rPr>
          <w:rtl w:val="true"/>
        </w:rPr>
        <w:t xml:space="preserve">اشكالات ديگر تعريف شيخ از محقق ايرواني قدس سرهما </w:t>
      </w:r>
      <w:r>
        <w:rPr>
          <w:rtl w:val="true"/>
        </w:rPr>
        <w:t>-</w:t>
      </w:r>
      <w:bookmarkEnd w:id="486"/>
    </w:p>
    <w:p>
      <w:pPr>
        <w:pStyle w:val="Heading4"/>
        <w:numPr>
          <w:ilvl w:val="3"/>
          <w:numId w:val="1"/>
        </w:numPr>
        <w:rPr/>
      </w:pPr>
      <w:bookmarkStart w:id="487" w:name="__RefHeading___Toc4535693_3650668749"/>
      <w:bookmarkStart w:id="488" w:name="_Toc186"/>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 xml:space="preserve">بعد از بررسي اشكالاتي كه خود مرحوم شيخ بر تعريفشان از بيع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تمليك عينٍ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و دفع كردند، براي كامل شدن بحث، تعدادي از اشكالاتي كه بعض أعلام از جمله محقق ايرواني، محقق اصفهاني، مرحوم امام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تعالي عليهم بر تعريف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كرده‌اند مطرح كرده و بررسي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ايرواني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أردأ التعاريف و أزيف</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زَافَتِ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سَارَ رَدُؤَتْ ثُمَّ وُصِفَ بِالْمَصْدَرِ فَقِيلَ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عَلَى مَعْنَى الاسْمِيَّةِ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فَلْسٍ و فُلُوسٍ وَ رُبَّمَا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و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رَاكِعٍ و رُكَّعٍ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الزُّيُوفُ هى الْمَطْلِيَّةُ بِالزِّئبَقِ الْمَعْقُودِ بِمُزَاوَجَةِ الْكَبْرِيتِ وَ كَانَتْ مَعْرُوفَةً قَبْلَ زَمَانِنَا و قَدْرُهَا مِثْلُ سِنَجِ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التعاريف خواندن تعريف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أردأ التّعاريف فإنّه مضافا إلى توجّه إشكال عدم قبوله للإنشاء يتّجه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أنّ البيع ليس من مقولة الإنشاء بل معاملة واقعيّة تحصل بالإنشاء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أنّه يشمل إنشاء العابث و اللّاغي و إنشاء الإيجاب غير المتعقّب بالقبول مع أنّ شيئا من ذلك ليس بيعا بل إنشاء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العين تشمل الأعيان المتموّلة و غير المتموّلة كالخنافس و الديدان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يشمل الإنشاء الصريح و الضّمني مع أنّ مقصوده الإنشاء الصّريح كيلا يشمل القبول من المشتري و لا يشمل قبول مستأجر العين و لا يشمل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 يلزم تعلّق الجار في التعريف بالعين أو بصفة مقدّرة لها حتى يكون تقدير الكلام إنشاء تمليك عين مقابل بالمال مع أن ظاهره التعلّق بالتّمليك فإذا تعلّق بالتّمليك انطبق التعريف على الهبة إذ كان العوض عوضا للفعل و هو التّمليك لا عوضا للعين المتعلّق به التمليك و الفارق بين البيع و الهبة عند المصنّف ره هو هذا و ليت شعري ما الّذي دعا المصنّف إلى العدول عن تعريف صاحب المصباح مع أنّ الظّاهر منه في صدر الكلام ارتضاؤه بتغيير ما و هو تبديل المال الأوّل بالعين فيكون التعريف مبادلة عين بمال و هو أسلم و أبعد عن الإشكال من هذا التّعريف الّذي أحدثه و هو أزيف التّعاريف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متعددي بر تعريف مذكور وارد مي‌كند، از جمله</w:t>
      </w:r>
      <w:r>
        <w:rPr>
          <w:rFonts w:eastAsia="Amiri" w:cs="Amiri" w:ascii="Amiri" w:hAnsi="Amiri"/>
          <w:color w:val="111111"/>
          <w:sz w:val="28"/>
          <w:szCs w:val="28"/>
          <w:rtl w:val="true"/>
          <w:lang w:bidi="ar-SA"/>
        </w:rPr>
        <w:t>:</w:t>
      </w:r>
      <w:bookmarkStart w:id="489" w:name="pg2092_30010"/>
    </w:p>
    <w:p>
      <w:pPr>
        <w:pStyle w:val="Heading4"/>
        <w:numPr>
          <w:ilvl w:val="3"/>
          <w:numId w:val="1"/>
        </w:numPr>
        <w:rPr/>
      </w:pPr>
      <w:bookmarkStart w:id="490" w:name="__RefHeading___Toc4535695_3650668749"/>
      <w:bookmarkStart w:id="491" w:name="_Toc187"/>
      <w:bookmarkEnd w:id="489"/>
      <w:bookmarkEnd w:id="490"/>
      <w:r>
        <w:rPr>
          <w:rtl w:val="true"/>
        </w:rPr>
        <w:t xml:space="preserve">اشكال اوّل </w:t>
      </w:r>
      <w:r>
        <w:rPr>
          <w:rtl w:val="true"/>
        </w:rPr>
        <w:t>(</w:t>
      </w:r>
      <w:r>
        <w:rPr>
          <w:rtl w:val="true"/>
        </w:rPr>
        <w:t xml:space="preserve">زائد بودن </w:t>
      </w:r>
      <w:r>
        <w:rPr>
          <w:rtl w:val="true"/>
        </w:rPr>
        <w:t>«</w:t>
      </w:r>
      <w:r>
        <w:rPr>
          <w:rtl w:val="true"/>
        </w:rPr>
        <w:t>إنشاء</w:t>
      </w:r>
      <w:r>
        <w:rPr>
          <w:rtl w:val="true"/>
        </w:rPr>
        <w:t xml:space="preserve">» </w:t>
      </w:r>
      <w:r>
        <w:rPr>
          <w:rtl w:val="true"/>
        </w:rPr>
        <w:t>در تعريف</w:t>
      </w:r>
      <w:r>
        <w:rPr>
          <w:rtl w:val="true"/>
        </w:rPr>
        <w:t>)</w:t>
      </w:r>
      <w:bookmarkEnd w:id="491"/>
    </w:p>
    <w:p>
      <w:pPr>
        <w:pStyle w:val="BookText"/>
        <w:rPr/>
      </w:pPr>
      <w:r>
        <w:rPr>
          <w:rFonts w:ascii="IRNazanin" w:hAnsi="IRNazanin" w:eastAsia="IRNazanin"/>
          <w:color w:val="111111"/>
          <w:sz w:val="28"/>
          <w:sz w:val="28"/>
          <w:szCs w:val="28"/>
          <w:rtl w:val="true"/>
          <w:lang w:bidi="fa-IR"/>
        </w:rPr>
        <w:t xml:space="preserve">اشكال اوّل كه علاوه بر محقق ايرواني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از أجلّاي محشّين</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لا يخفى أنّ الأولى إسقاط لفظ الإنشاء إذ الغرض من زيادته بيان أن البيع ليس تمليكا خارجيّا بمعنى إيجاد الملكيّة الواقعيّة بأن يكون ممّا أمضاه العرف أو الشّارع بل هو تمليك إنشائي من الموجب و إن لم يحصل به الملكيّة عند العرف كما في بيع الأشياء المحقّرة الّتي يعدّ بيعها سفها و كذا إن لم يحصل به الملكية عند الشارع كبيع الخمر فإنّه في الصّورتين بيع غاية الأمر أنّه فاسد عرفا أو شرعا و ذلك كما في الطّلب الوجوبي فإنّه إيجاب إنشائي لا واقعي فإيجاب الفقير لإعطاء الدّرهم طلب وجوبيّ و إن لم يحصل به الوجوب عند العقلاء و الشارع و حينئذ فنقول لا حاجة إلى ذكر هذا اللفظ لبيان هذا المطلب بل هو معلوم من لفظ التمليك و على فرض الحاجة إليه لا ينبغي جعله جنسا للحدّ بل الأولى أن يقال إنّه تمليك 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البيع لا يكون إلّا التّمليك كسائر تصاريفه غايته أنّه تمليك إنشائي بل التّمليك أيضا ليس إلّا إيجاد الملكيّة الإنشائيّة بمعنى أنّ حقيقته ذلك و هذا واضح بناء على المختار من كون الملكيّة من الأحكام المجعولة الّتي حقيقتها حين الاعتبار العقلائي إذ حينئذ إذا قال بعت فقد أوجد الملكيّة في اعتباره و إمضاء العقلاء أو الشّارع له و عدم إمضائهم مطلب آخر فهو نظير سائر الأفعال الخارجيّة كالضّرب و القتل و نحوهما لا ينبغي أن يدرج في مفهومها لفظ الإنشاء غاية الفرق أنّ في ما نحن فيه خارجيّة عين الاعتبار الإنشائي و على ما ذكرنا فهو و التّملّك و الإيجاب و الوجوب من قبيل الكسر و الانكسار لأنّه لا يعقل التّمليك بدون حصول الملكيّة عند الموجب و إن لم يكن ممّا أمضاه الشّرع و العرف نعم بناء على مختار المصنف من كون الملكيّة صفة واقعيّة و ربطا واقعيّا بين المالك و المملوك من غير أن يكون من الأحكام المجعولة لا بدّ أن يقال إنّه تمليك إنشائي ليدخل فيه البيع الفاسد حيث تخيّل أنه لم يوجد فيه الملكية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الغريب ما صدر من بعض المعاصرين في المقام حيث إنّ لفظ الإنشاء في المقام بمعنى ما يقابل الإخبار قال معنى البيع إنشاء البيع و معنى البائع منشئ البيع ضرورة أن الإخبار عن البيع لا يصحّ أن يسمّى بيعا و كذا من أخبر به بقوله بعت أمس لا يصحّ أن يحكم عليه بأنّه باع فالإنشاء معتبر في مفهوم البيع و ما تصرّف منه لكنّ التّمليك الّذي ذكر في التّعريف جنسا حاله حال البيع فلا يسمّى الإخبار عن التمليك أيضا تمليكا فذكر الإنشاء حينئذ مستدرك لأنّه معتبر في مفهوم لفظ التّمليك انتهى و قد عرفت أن المقصود من ذكر لفظ الإنشاء بيان عدم كونه من التمليك الخارجيّ الّذي أمضاه العرف و الشرع لا بيان عدم كونه من باب الإخبار ثمّ إنّ الأسد و الأخصر في تعريف البيع أن يقال إنّه تمليك عين بعوض ليشمل صورة كون العوض حقّا أيضا سواء كان على وجه النّقل أو الإسقاط بل قد عرفت سابقا أنّه لا يعتبر في حقيقة البيع كون العوضين ممّا له ماليّة بل يصدق و لو كان أحدهما أو كلاهما ممّا لا ماليّة له أصلا كمنّ من تراب أو رماد أو نحو ذلك غاية الأمر أنّه بيع فاسد و دعوى أنّ البيع بلا ثمن أيضا بيع فاسد فلا حاجة إلى ذكر العوض كما ترى فإنّا نمنع صدق البيع عليه و إن عبّر به بلفظ البيع فإنّه لو قال بعتك بلا ثمن يعدّ من التّناقض إلّا أن يريد منه الهبة مجازا و بالجملة المعتبر في حقيقة البيع الأعمّ من الصّحيح و الفاسد كون المبيع عينا و ذكر العوض و كون النّقل على وجه التّمليك فحقيقة تمليك عين بعوض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الفقاهة، 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تمليك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محكي عن المصابيح للعلامة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تبديل المال بالعوض و اضافة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و جعله الأخصر و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موضوع للإنشاء كما تقدم فكيف يكون نفس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تعريفا لإنشاء البيع لا للبيع نفسه، و لعل ذلك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كثير من عبارات الكتاب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الإشكال في التعبير لا في المراد،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للبيع بمعنى المصدر لا بمعنى اسم المصدر، كما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فإنه سيأتي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من إنشاء التمليك نفس الإيجاب المقابل للقبول، و سيأتي ما فيه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فرموده‌اند آن است كه طبق ظاهر تعريف شيخ، بيع امري است كه ذاتاً إنشاء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إنشاء در تعريف بيع أخذ شود در واقع إنشاء بيع، إنشاء إنشاء خواهد بود در حالي كه إنشاء ديگر قابل إنشاء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تعريف شيخ از اين جهت مزيّف است و بايد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تعريف بيع برداشته شود، ولي به</w:t>
      </w:r>
      <w:bookmarkStart w:id="492" w:name="pg2092_30014"/>
    </w:p>
    <w:p>
      <w:pPr>
        <w:pStyle w:val="BookText"/>
        <w:rPr/>
      </w:pPr>
      <w:bookmarkEnd w:id="492"/>
      <w:r>
        <w:rPr>
          <w:rFonts w:ascii="IRNazanin" w:hAnsi="IRNazanin" w:eastAsia="IRNazanin"/>
          <w:color w:val="111111"/>
          <w:sz w:val="28"/>
          <w:sz w:val="28"/>
          <w:szCs w:val="28"/>
          <w:rtl w:val="true"/>
          <w:lang w:bidi="fa-IR"/>
        </w:rPr>
        <w:t>نظر ما اين اشكال بايد چنين تقرير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تمليك امري انشائي است؛ نه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إنشاء محقق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تمليك خود إنشاء است و اگر گفته شود بيع تمليك است، يعني بيع إنشائي است كه مفاد آن ملكيت است و ديگر معنا ندارد گفته شود كه بيع، إنشاء إنشائي است كه مفاد آن ملكيت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اين اشكال كه غير واحدٍ من الاعلام هر كدام با بياني ذكر كردند، وارد است</w:t>
      </w:r>
      <w:r>
        <w:rPr>
          <w:rFonts w:eastAsia="IRNazanin" w:cs="IRNazanin"/>
          <w:color w:val="111111"/>
          <w:sz w:val="28"/>
          <w:szCs w:val="28"/>
          <w:rtl w:val="true"/>
          <w:lang w:bidi="fa-IR"/>
        </w:rPr>
        <w:t>.</w:t>
      </w:r>
    </w:p>
    <w:p>
      <w:pPr>
        <w:pStyle w:val="Heading4"/>
        <w:numPr>
          <w:ilvl w:val="3"/>
          <w:numId w:val="1"/>
        </w:numPr>
        <w:rPr/>
      </w:pPr>
      <w:bookmarkStart w:id="493" w:name="__RefHeading___Toc4535697_3650668749"/>
      <w:bookmarkStart w:id="494" w:name="_Toc188"/>
      <w:bookmarkEnd w:id="493"/>
      <w:r>
        <w:rPr>
          <w:rtl w:val="true"/>
        </w:rPr>
        <w:t xml:space="preserve">اشكال دوم </w:t>
      </w:r>
      <w:r>
        <w:rPr>
          <w:rtl w:val="true"/>
        </w:rPr>
        <w:t>(</w:t>
      </w:r>
      <w:r>
        <w:rPr>
          <w:rtl w:val="true"/>
        </w:rPr>
        <w:t>بيع از مقوله‌ي إنشاء نيست</w:t>
      </w:r>
      <w:r>
        <w:rPr>
          <w:rtl w:val="true"/>
        </w:rPr>
        <w:t xml:space="preserve">) </w:t>
      </w:r>
      <w:r>
        <w:rPr>
          <w:rtl w:val="true"/>
        </w:rPr>
        <w:t>و نقد آن</w:t>
      </w:r>
      <w:bookmarkEnd w:id="494"/>
    </w:p>
    <w:p>
      <w:pPr>
        <w:pStyle w:val="BookText"/>
        <w:rPr/>
      </w:pPr>
      <w:r>
        <w:rPr>
          <w:rFonts w:ascii="IRNazanin" w:hAnsi="IRNazanin" w:eastAsia="IRNazanin"/>
          <w:color w:val="111111"/>
          <w:sz w:val="28"/>
          <w:sz w:val="28"/>
          <w:szCs w:val="28"/>
          <w:rtl w:val="true"/>
          <w:lang w:bidi="fa-IR"/>
        </w:rPr>
        <w:t xml:space="preserve">اشكال ديگري كه محقق ايرواني بر تعريف شيخ وارد مي‌كند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البيع ليس من مقولة الإنشاء بل معاملة واقعيّة تحصل بالإنشاء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 از مقوله إنشاء نيست، بلكه معامله‌ي واقعيه‌اي است كه با إنشاء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كلام محقق ايرواني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البيع ليس من مقولة الإنشاء بل معاملة واقعيّة تحصل بالإنشاء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بيع خود إنشاء نيست بلكه مورد إنشاء واقع شده و مُنشأ است و إنشاء محصِّل آن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و مُنشأ ذاتاً يكي است و اعتباراً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اين است كه بيع امري واقعي و حقيقي است؛ نه اعتباري،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حرف درستي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بيع امر واقعي باشد نمي‌تواند با إنشاء حاصل شود</w:t>
      </w:r>
      <w:r>
        <w:rPr>
          <w:rFonts w:eastAsia="IRNazanin" w:cs="IRNazanin"/>
          <w:color w:val="111111"/>
          <w:sz w:val="28"/>
          <w:szCs w:val="28"/>
          <w:rtl w:val="true"/>
          <w:lang w:bidi="fa-IR"/>
        </w:rPr>
        <w:t>.</w:t>
      </w:r>
    </w:p>
    <w:p>
      <w:pPr>
        <w:pStyle w:val="Heading4"/>
        <w:numPr>
          <w:ilvl w:val="3"/>
          <w:numId w:val="1"/>
        </w:numPr>
        <w:rPr/>
      </w:pPr>
      <w:bookmarkStart w:id="495" w:name="__RefHeading___Toc4535699_3650668749"/>
      <w:bookmarkStart w:id="496" w:name="_Toc189"/>
      <w:bookmarkEnd w:id="495"/>
      <w:r>
        <w:rPr>
          <w:rtl w:val="true"/>
        </w:rPr>
        <w:t xml:space="preserve">اشكال سوم </w:t>
      </w:r>
      <w:r>
        <w:rPr>
          <w:rtl w:val="true"/>
        </w:rPr>
        <w:t>(</w:t>
      </w:r>
      <w:r>
        <w:rPr>
          <w:rtl w:val="true"/>
        </w:rPr>
        <w:t>شمول تعريف بر إنشاء عابث و لاغي و ايجاب غير متعقب به قبول</w:t>
      </w:r>
      <w:r>
        <w:rPr>
          <w:rtl w:val="true"/>
        </w:rPr>
        <w:t xml:space="preserve">) </w:t>
      </w:r>
      <w:r>
        <w:rPr>
          <w:rtl w:val="true"/>
        </w:rPr>
        <w:t>و نقد آن</w:t>
      </w:r>
      <w:bookmarkEnd w:id="4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 آن‌كه تعريف مرحوم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إنشاء عابث ـ يعني كسي كه عبثاً إنشاء مي‌كند ـ و لاغي ـ از روي لغو إنشاء مي‌كند ـ و ايجاب غير متعقب به</w:t>
      </w:r>
      <w:bookmarkStart w:id="497" w:name="pg2092_30015"/>
    </w:p>
    <w:p>
      <w:pPr>
        <w:pStyle w:val="BookText"/>
        <w:rPr/>
      </w:pPr>
      <w:bookmarkEnd w:id="497"/>
      <w:r>
        <w:rPr>
          <w:rFonts w:ascii="IRNazanin" w:hAnsi="IRNazanin" w:eastAsia="IRNazanin"/>
          <w:color w:val="111111"/>
          <w:sz w:val="28"/>
          <w:sz w:val="28"/>
          <w:szCs w:val="28"/>
          <w:rtl w:val="true"/>
          <w:lang w:bidi="fa-IR"/>
        </w:rPr>
        <w:t>قبول مي‌شود، در حالي كه هيچ يك از اين‌ها بيع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اشكال نيز بر تعريف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نيست؛ زيرا إنشاء عابث و لاغي، تمليك جدّي نيست بلكه از روي عبث و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و قصد تمليك ندارد، كما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بعث است ولي ممكن است امري مصداق تعجيز يا استهزاء باشد؛ چون از آن به طور جدّ بعث اراده نشده است، بلكه مقصود جدّي از امر مثلاً استهزاء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غير متعقب به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مبنايي كه شيخ اتخاذ خواهند كرد ـ و به زودي خواهد آمد ـ بيع است؛ يعني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ملتزمند كه بيع، اسم براي ايجاب بايع است حتي اگر مشتري قبول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مبناي شيخ ـ گرچه ما آن را قبول نداريم ـ اين اشكال وارد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اشكال طبق مبناي صحيح هم قابل دفع است و آن اين‌كه در اكثر موارد ـ الا بعض مواردي كه مورد اختلاف است ـ در نظر عرف، تمليك بدون قبول طرف مقابل محقق نمي‌شود و قبول لازمه‌ي لا ينفك تمليك است</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4535701_3650668749"/>
      <w:bookmarkStart w:id="499" w:name="_Toc190"/>
      <w:bookmarkEnd w:id="498"/>
      <w:r>
        <w:rPr>
          <w:rtl w:val="true"/>
        </w:rPr>
        <w:t xml:space="preserve">اشكال چهارم </w:t>
      </w:r>
      <w:r>
        <w:rPr>
          <w:rtl w:val="true"/>
        </w:rPr>
        <w:t>(</w:t>
      </w:r>
      <w:r>
        <w:rPr>
          <w:rtl w:val="true"/>
        </w:rPr>
        <w:t>شمول تعريف بر اعيان غير متموّله</w:t>
      </w:r>
      <w:r>
        <w:rPr>
          <w:rtl w:val="true"/>
        </w:rPr>
        <w:t>)</w:t>
      </w:r>
      <w:bookmarkEnd w:id="499"/>
    </w:p>
    <w:p>
      <w:pPr>
        <w:pStyle w:val="Heading5"/>
        <w:numPr>
          <w:ilvl w:val="4"/>
          <w:numId w:val="1"/>
        </w:numPr>
        <w:rPr/>
      </w:pPr>
      <w:bookmarkStart w:id="500" w:name="__RefHeading___Toc4535703_3650668749"/>
      <w:bookmarkStart w:id="501" w:name="_Toc191"/>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اشكال ديگري كه محقق ايرواني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تعريف جناب شيخ وارد مي‌كند اين است كه تعريف مذكور، هم شامل اعيان متموّله مي‌شود و هم اعيان غير متموّله؛ يعني در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اعم است از اين‌كه ماليت داشته يا ماليت نداشته باشد، لذا اگر كسي يك مشت خاك بي‌ارزش و بدون قيمت را به ديگري در مقابل مال تمليك كند بيع محسوب مي‌شود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ما نيز اين اشكال بر تعريف شيخ وارد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است از اين‌كه ماليت داشته باشد يا نداشته باشد، در حالي كه در بيع لازم است عوض و</w:t>
      </w:r>
      <w:bookmarkStart w:id="502" w:name="pg2092_30017"/>
    </w:p>
    <w:p>
      <w:pPr>
        <w:pStyle w:val="BookText"/>
        <w:rPr/>
      </w:pPr>
      <w:bookmarkEnd w:id="502"/>
      <w:r>
        <w:rPr>
          <w:rFonts w:ascii="IRNazanin" w:hAnsi="IRNazanin" w:eastAsia="IRNazanin"/>
          <w:color w:val="111111"/>
          <w:sz w:val="28"/>
          <w:sz w:val="28"/>
          <w:szCs w:val="28"/>
          <w:rtl w:val="true"/>
          <w:lang w:bidi="fa-IR"/>
        </w:rPr>
        <w:t>معوّض هر دو مال باشند و اگر مال نباشند عرفاً بيع صادق نيست</w:t>
      </w:r>
      <w:r>
        <w:rPr>
          <w:rFonts w:eastAsia="IRNazanin" w:cs="IRNazanin"/>
          <w:color w:val="111111"/>
          <w:sz w:val="28"/>
          <w:szCs w:val="28"/>
          <w:rtl w:val="true"/>
          <w:lang w:bidi="fa-IR"/>
        </w:rPr>
        <w:t>.</w:t>
      </w:r>
    </w:p>
    <w:p>
      <w:pPr>
        <w:pStyle w:val="Heading5"/>
        <w:numPr>
          <w:ilvl w:val="4"/>
          <w:numId w:val="1"/>
        </w:numPr>
        <w:rPr/>
      </w:pPr>
      <w:bookmarkStart w:id="503" w:name="__RefHeading___Toc4535705_3650668749"/>
      <w:bookmarkStart w:id="504" w:name="_Toc192"/>
      <w:bookmarkEnd w:id="503"/>
      <w:r>
        <w:rPr>
          <w:rtl w:val="true"/>
        </w:rPr>
        <w:t xml:space="preserve">عدم لزوم ماليت معوّض در نظر سيد يزدي و سيد خويي قدس سرهما </w:t>
      </w:r>
      <w:r>
        <w:rPr>
          <w:rtl w:val="true"/>
        </w:rPr>
        <w:t>-</w:t>
      </w:r>
      <w:bookmarkEnd w:id="504"/>
    </w:p>
    <w:p>
      <w:pPr>
        <w:pStyle w:val="BookText"/>
        <w:rPr/>
      </w:pPr>
      <w:r>
        <w:rPr>
          <w:rFonts w:ascii="Amiri" w:hAnsi="Amiri" w:eastAsia="Amiri" w:cs="Amiri"/>
          <w:color w:val="111111"/>
          <w:sz w:val="28"/>
          <w:sz w:val="28"/>
          <w:szCs w:val="28"/>
          <w:rtl w:val="true"/>
          <w:lang w:bidi="ar-SA"/>
        </w:rPr>
        <w:t>امّا در ميان فقهاء بعضي از جمله سيد يزدي</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قد عرفت سابقا أنّه لا يعتبر في حقيقة البيع كون العوضين ممّا له ماليّة بل يصدق و لو كان أحدهما أو كلاهما ممّا لا ماليّة له أصلا كمنّ من تراب أو رماد أو نحو ذلك غاية الأمر أنّه بيع فاسد و دعوى أنّ البيع بلا ثمن أيضا بيع فاسد فلا حاجة إلى ذكر العوض كما ترى فإنّا نمنع صدق البيع عليه و إن عبّر به بلفظ البيع فإنّه لو قال بعتك بلا ثمن يعدّ من التّناقض إلّا أن يريد منه الهبة مجازا و بالجملة المعتبر في حقيقة البيع الأعمّ من الصّحيح و الفاسد كون المبيع عينا و ذكر العوض و كون النّقل على وجه التّمليك فحقيقة تمليك عين بعوض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خويي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الوجه في عدم اختصاص الإضافة المذكورة بالإضافة المالية فلأنه لا دليل على اعتبار المالية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المناط في تحقق مفهومه هو صدق عنوان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البيع 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دليلا على ذلك لعدم حجية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فإذا كان المبيع موردا لغرض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مالا عند العقلاء أم لا كالحشرات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اشتراه بأغلى الثمن صدق عليه مفهوم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يلزم كون المعاملة على ما ليس بمال عرفا سفهية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بطلانها بعد ما شملته أدلة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الفاسد شرعا إنما هو معاملة السفيه و الدليل على الفساد فيها أن السفيه محجور شرعا عن المعاملات و إذن فلا وجه لأخذ قيد المال في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تعلق غرض المشتري باشتراء ما لا يعد مالا في نظر أهل العرف كان ذلك الغرض موجبا لعروض المالية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عرفته آنفا من أن مالية الأشياء متقومة بنظر العقلاء، و رغبتهم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المشتري من أفرادهم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مالية الأشياء و إن كانت متقومة برغبة العقلاء و تنافسهم فيها إلا أن المراد من العقلاء نوعهم، دون الشخص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أن من اعتبر المالية في البيع فقد رتب على اعتباره هذا فساد بيع الحيات و العقارب و الديدان و الخنافس، و أشباهها من هوام الأرض و صغار دوابها، و غير ذلك مما لا يعد مالا في نظر نوع العقلاء و إن كان ذا رغبة لدى بعضهم لغرض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الى ذلك أنا لو سلمنا وجود الدليل على اعتبار المالية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حكم شرعي غير مربوط بمفهوم البيع حتى يؤخذ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أخذ ذلك في تعريف البيع لحسن بنا أن نأخذ أحكام البيع برمتها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واضح الفساد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شده‌اند</w:t>
      </w:r>
      <w:bookmarkStart w:id="505" w:name="pg2092_30019"/>
    </w:p>
    <w:p>
      <w:pPr>
        <w:pStyle w:val="BookText"/>
        <w:rPr/>
      </w:pPr>
      <w:bookmarkEnd w:id="505"/>
      <w:r>
        <w:rPr>
          <w:rFonts w:ascii="IRNazanin" w:hAnsi="IRNazanin" w:eastAsia="IRNazanin"/>
          <w:color w:val="111111"/>
          <w:sz w:val="28"/>
          <w:sz w:val="28"/>
          <w:szCs w:val="28"/>
          <w:rtl w:val="true"/>
          <w:lang w:bidi="fa-IR"/>
        </w:rPr>
        <w:t>معوّض لازم نيست مال باشد؛ يعني اگر معوّض ماليت نداشته باشد نيز عرفاً بيع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كلام خود مثالي</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يكفي في صحة المعاملة على ما ليس بمال مجرد الغرض الشخصي، كما إذا اشترى مكتوبة جده بقيمة عالية للإبقاء مع عدم كونها قابلة للمعاوضة أو اشترى خنفساء بقيمة أو عقربا بقيمة كذا، لاجل المداوي و نحوها كما لا يخفى، و قد تقدم في أول البيع جواز كون الحقوق ثمنا في المعاملة بأن باع شيئا ليرفع المشتري يده من حقه الفلاني صحيح و الوجه في ذلك كله هو ان البيع تبديل بين الشيئين برفع اليد عن أحدهما و جعل الأخر موردا للحق كما لا يخفى، فغاية الأمر يمنع ذلك عن التمسك بعمومات ما دلّ على صحة البيع بالخصوص، و اما ما دلّ على صحة مطلق العقود و التجارة عن تراض فلا، إذ لا شك في صدق التجارة عن تراض، و العقد على المعاملة الجارية على ما ليس بمال لما عرفت في بعض تنبهات المعاطاة أن في العرف لا يصدق عليه البيع، بل الثمن و المثمن على العوضين بل يصدق عليه مجرد المبادلة و المعاوضة كتبديل ثوب بثوب و عباء بعباء، و هكذا، و لا شبهة في صحة ذلك ل أَوْفُوا بِالْعُقُودِ، و تِجارَةً عَنْ تَراضٍ، و السيرة القطعية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كرده و آن اين‌كه اگر كسي به خاطر علاقه‌اي كه به جدّش دارد حاضر شود در مقابل به دست آوردن دست‌نوشتِ جدّش بر روي كاغذي كه هيچ قيمتي ندارد پول پرداخت كند در حالي كه هيچ كس غير او حاضر نيست ثمن در مقابل آن بدهد، عرفاً بيع صادق است</w:t>
      </w:r>
      <w:r>
        <w:rPr>
          <w:rFonts w:eastAsia="IRNazanin" w:cs="IRNazanin"/>
          <w:color w:val="111111"/>
          <w:sz w:val="28"/>
          <w:szCs w:val="28"/>
          <w:rtl w:val="true"/>
          <w:lang w:bidi="fa-IR"/>
        </w:rPr>
        <w:t>.</w:t>
      </w:r>
    </w:p>
    <w:p>
      <w:pPr>
        <w:pStyle w:val="Heading5"/>
        <w:numPr>
          <w:ilvl w:val="4"/>
          <w:numId w:val="1"/>
        </w:numPr>
        <w:rPr/>
      </w:pPr>
      <w:bookmarkStart w:id="506" w:name="__RefHeading___Toc4535707_3650668749"/>
      <w:bookmarkStart w:id="507" w:name="_Toc193"/>
      <w:bookmarkEnd w:id="506"/>
      <w:r>
        <w:rPr>
          <w:rtl w:val="true"/>
        </w:rPr>
        <w:t xml:space="preserve">نقد كلام سيد خويي قدس سره </w:t>
      </w:r>
      <w:r>
        <w:rPr>
          <w:rtl w:val="true"/>
        </w:rPr>
        <w:t>-</w:t>
      </w:r>
      <w:bookmarkEnd w:id="50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ناتمام است؛ زيرا در مثالي كه ذكر كردند اگر خوب دقت كنيم مي‌بينيم كه عرفاً بيع نيست، بلكه كأنّ ابتدا از مالك مي‌خواهد آن دست‌خط را مجاناً تمليك او كند، وقتي قبول نكرد يا مي‌داند قبول نمي‌كند</w:t>
      </w:r>
      <w:bookmarkStart w:id="508" w:name="pg2092_30021"/>
    </w:p>
    <w:p>
      <w:pPr>
        <w:pStyle w:val="BookText"/>
        <w:rPr/>
      </w:pPr>
      <w:bookmarkEnd w:id="508"/>
      <w:r>
        <w:rPr>
          <w:rFonts w:ascii="IRNazanin" w:hAnsi="IRNazanin" w:eastAsia="IRNazanin"/>
          <w:color w:val="111111"/>
          <w:sz w:val="28"/>
          <w:sz w:val="28"/>
          <w:szCs w:val="28"/>
          <w:rtl w:val="true"/>
          <w:lang w:bidi="fa-IR"/>
        </w:rPr>
        <w:t>مي‌گويد حاضرم فلان مقدار به تو بدهم تا از آن به نفع من رفع يد كني يا تمليك من كني و اين بيع نيست، نظير آن كه كسي به ديگري كه در مسجد نشسته پول بدهد تا از جايش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ماليت نداشته باشد بيع صادق نيست و اگر بيع گفته شود تسامح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تعداد قابل اعتنايي به آن دست‌خط رغبت داشته باشند، از آن‌جا كه ماليت پيدا مي‌كند بيع آن صحيح است؛ مثلاً اگر دست‌خط علامه‌ي حلّي يا علامه‌ي مجلسي يا شيخ بهايي 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تعدادي به آن رغبت دارند بيع صحيح است</w:t>
      </w:r>
      <w:r>
        <w:rPr>
          <w:rFonts w:eastAsia="IRNazanin" w:cs="IRNazanin"/>
          <w:color w:val="111111"/>
          <w:sz w:val="28"/>
          <w:szCs w:val="28"/>
          <w:rtl w:val="true"/>
          <w:lang w:bidi="fa-IR"/>
        </w:rPr>
        <w:t>.</w:t>
      </w:r>
    </w:p>
    <w:p>
      <w:pPr>
        <w:pStyle w:val="Heading5"/>
        <w:numPr>
          <w:ilvl w:val="4"/>
          <w:numId w:val="1"/>
        </w:numPr>
        <w:rPr/>
      </w:pPr>
      <w:bookmarkStart w:id="509" w:name="__RefHeading___Toc4535709_3650668749"/>
      <w:bookmarkStart w:id="510" w:name="_Toc194"/>
      <w:bookmarkEnd w:id="509"/>
      <w:r>
        <w:rPr>
          <w:rtl w:val="true"/>
        </w:rPr>
        <w:t>ملاك ماليت اشياء</w:t>
      </w:r>
      <w:bookmarkEnd w:id="510"/>
    </w:p>
    <w:p>
      <w:pPr>
        <w:pStyle w:val="BookText"/>
        <w:rPr/>
      </w:pPr>
      <w:r>
        <w:rPr>
          <w:rFonts w:ascii="IRNazanin" w:hAnsi="IRNazanin" w:eastAsia="IRNazanin"/>
          <w:color w:val="111111"/>
          <w:sz w:val="28"/>
          <w:sz w:val="28"/>
          <w:szCs w:val="28"/>
          <w:rtl w:val="true"/>
          <w:lang w:bidi="fa-IR"/>
        </w:rPr>
        <w:t>از اين جا مي‌توانيم بگوييم كه در ماليت اشياء، صرف رغبت يك شخص كافي نيست، بلكه بايد تعداد قابل اعتنايي به آن رغبت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آن‌كه آن شيء بايد ندرت هم داشته باشد و صرف رغبت عقلاء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اكسيژن هوا مورد رغبت عقلاء است ولي چون وفور دارد و بدون زحمت قابل دسترسي است، كسي حاضر نيست در مقابل آن پول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ماليت اشياء آن است كه تعداد قابل اعتنايي به آن رغبت داشته و ندرت هم داشته باشد</w:t>
      </w:r>
      <w:r>
        <w:rPr>
          <w:rFonts w:eastAsia="IRNazanin" w:cs="IRNazanin"/>
          <w:color w:val="111111"/>
          <w:sz w:val="28"/>
          <w:szCs w:val="28"/>
          <w:rtl w:val="true"/>
          <w:lang w:bidi="fa-IR"/>
        </w:rPr>
        <w:t>.</w:t>
      </w:r>
    </w:p>
    <w:p>
      <w:pPr>
        <w:pStyle w:val="Heading4"/>
        <w:numPr>
          <w:ilvl w:val="3"/>
          <w:numId w:val="1"/>
        </w:numPr>
        <w:rPr/>
      </w:pPr>
      <w:bookmarkStart w:id="511" w:name="__RefHeading___Toc4535711_3650668749"/>
      <w:bookmarkStart w:id="512" w:name="_Toc195"/>
      <w:bookmarkEnd w:id="511"/>
      <w:r>
        <w:rPr>
          <w:rtl w:val="true"/>
        </w:rPr>
        <w:t xml:space="preserve">اشكال پنجم </w:t>
      </w:r>
      <w:r>
        <w:rPr>
          <w:rtl w:val="true"/>
        </w:rPr>
        <w:t>(</w:t>
      </w:r>
      <w:r>
        <w:rPr>
          <w:rtl w:val="true"/>
        </w:rPr>
        <w:t>شمول تعريف بر تمليك ضمني</w:t>
      </w:r>
      <w:r>
        <w:rPr>
          <w:rtl w:val="true"/>
        </w:rPr>
        <w:t>)</w:t>
      </w:r>
      <w:bookmarkEnd w:id="512"/>
    </w:p>
    <w:p>
      <w:pPr>
        <w:pStyle w:val="BookText"/>
        <w:rPr/>
      </w:pPr>
      <w:r>
        <w:rPr>
          <w:rFonts w:ascii="IRNazanin" w:hAnsi="IRNazanin" w:eastAsia="IRNazanin"/>
          <w:color w:val="111111"/>
          <w:sz w:val="28"/>
          <w:sz w:val="28"/>
          <w:szCs w:val="28"/>
          <w:rtl w:val="true"/>
          <w:lang w:bidi="fa-IR"/>
        </w:rPr>
        <w:t xml:space="preserve">پنجمين اشكالي كه محقق ايرواني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تعريف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مي‌كند اين است</w:t>
      </w:r>
      <w:r>
        <w:rPr>
          <w:rStyle w:val="FootnoteAnchor"/>
          <w:rtl w:val="true"/>
        </w:rPr>
        <w:footnoteReference w:id="22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 يشمل الإنشاء الصريح و الضّمني مع أنّ مقصوده الإنشاء الصّريح كيلا يشمل القبول من المشتري و لا يشمل قبول مستأجر العين و لا يشمل الصّلح</w:t>
      </w:r>
      <w:r>
        <w:rPr>
          <w:rFonts w:eastAsia="Amiri" w:cs="Amiri" w:ascii="Amiri" w:hAnsi="Amiri"/>
          <w:color w:val="111111"/>
          <w:sz w:val="28"/>
          <w:szCs w:val="28"/>
          <w:rtl w:val="true"/>
          <w:lang w:bidi="ar-SA"/>
        </w:rPr>
        <w:t>.</w:t>
      </w:r>
      <w:bookmarkStart w:id="513" w:name="pg2092_30023"/>
    </w:p>
    <w:p>
      <w:pPr>
        <w:pStyle w:val="BookText"/>
        <w:rPr/>
      </w:pPr>
      <w:bookmarkEnd w:id="513"/>
      <w:r>
        <w:rPr>
          <w:rFonts w:ascii="Amiri" w:hAnsi="Amiri" w:eastAsia="Amiri" w:cs="Amiri"/>
          <w:color w:val="111111"/>
          <w:sz w:val="28"/>
          <w:sz w:val="28"/>
          <w:szCs w:val="28"/>
          <w:rtl w:val="true"/>
          <w:lang w:bidi="ar-SA"/>
        </w:rPr>
        <w:t>كه تعريف مذكور شامل تمليك صريح و ضمني هر دو مي‌شود، در حالي كه مراد شيخ از بيع به تصريح خودشان تمليك صريح است؛ نه تمليك ضمني تا شامل تمليك از ناحيه مشتري، مستأجر و صلح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جناب شيخ بايد دالّي در تعريفشان تعبيه كنند تا مرادشان را ـ كه فقط تمليك صريح است ـ إفاده كند و اين دال در تعريف ايشان وجود ندارد، لذا تعريف طارد اغيار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آن‌گونه كه ما تمليك صريح و ضمني را تعريف كرديم كه تمليك از ناحيه‌ي بايع تمليك فعلي است و تمليك از جانب مشتري تمليك انفعالي، مي‌توان از اين اشكال اين‌طور پاسخ داد كه تمليك، انصراف به تمليك فعلي و فعّال دارد؛ نه تمليك انفعالي كه با يك تكلّفي بر آن تمليك اطلاق مي‌شود</w:t>
      </w:r>
      <w:r>
        <w:rPr>
          <w:rFonts w:eastAsia="IRNazanin" w:cs="IRNazanin"/>
          <w:color w:val="111111"/>
          <w:sz w:val="28"/>
          <w:szCs w:val="28"/>
          <w:rtl w:val="true"/>
          <w:lang w:bidi="fa-IR"/>
        </w:rPr>
        <w:t>.</w:t>
      </w:r>
    </w:p>
    <w:p>
      <w:pPr>
        <w:pStyle w:val="Heading4"/>
        <w:numPr>
          <w:ilvl w:val="3"/>
          <w:numId w:val="1"/>
        </w:numPr>
        <w:rPr/>
      </w:pPr>
      <w:bookmarkStart w:id="514" w:name="__RefHeading___Toc4535713_3650668749"/>
      <w:bookmarkStart w:id="515" w:name="_Toc196"/>
      <w:bookmarkEnd w:id="514"/>
      <w:r>
        <w:rPr>
          <w:rtl w:val="true"/>
        </w:rPr>
        <w:t xml:space="preserve">اشكال ششم </w:t>
      </w:r>
      <w:r>
        <w:rPr>
          <w:rtl w:val="true"/>
        </w:rPr>
        <w:t>(</w:t>
      </w:r>
      <w:r>
        <w:rPr>
          <w:rtl w:val="true"/>
        </w:rPr>
        <w:t>ظهور تعلق باء به تمليك؛ نه عين</w:t>
      </w:r>
      <w:r>
        <w:rPr>
          <w:rtl w:val="true"/>
        </w:rPr>
        <w:t>)</w:t>
      </w:r>
      <w:bookmarkEnd w:id="515"/>
    </w:p>
    <w:p>
      <w:pPr>
        <w:pStyle w:val="Heading5"/>
        <w:numPr>
          <w:ilvl w:val="4"/>
          <w:numId w:val="1"/>
        </w:numPr>
        <w:rPr/>
      </w:pPr>
      <w:bookmarkStart w:id="516" w:name="__RefHeading___Toc4535715_3650668749"/>
      <w:bookmarkStart w:id="517" w:name="_Toc197"/>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 xml:space="preserve">آخرين اشكال محقق ايرواني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تعريف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خامسا يلزم تعلّق الجار في التعريف بالعين أو بصفة مقدّرة لها حتى يكون تقدير الكلام إنشاء تمليك عين مقابل بالمال مع أن ظاهره التعلّق بالتّمليك فإذا تعلّق بالتّمليك انطبق التعريف على الهبة إذ كان العوض عوضا للفعل و هو التّمليك لا عوضا للعين المتعلّق به التمليك و الفارق بين البيع و الهبة عند المصنّف ره هو هذا و ليت شعري ما الّذي دعا المصنّف إلى العدول عن تعريف صاحب المصباح مع أنّ الظّاهر منه في صدر الكلام ارتضاؤه بتغيير ما و هو تبديل المال الأوّل بالعين فيكون التعريف مبادلة عين بمال و هو أسلم و أبعد عن الإشكال من هذا التّعريف الّذي أحدثه و هو أزيف التّعاريف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مقابله بين عين و مال باشد 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متعلق به صفت مقدري 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عين كه اين‌چنين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 تمليك عينٍ مقابلٍ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ظاهر تعريف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صفت</w:t>
      </w:r>
      <w:bookmarkStart w:id="518" w:name="pg2092_30026"/>
    </w:p>
    <w:p>
      <w:pPr>
        <w:pStyle w:val="BookText"/>
        <w:rPr/>
      </w:pPr>
      <w:bookmarkEnd w:id="518"/>
      <w:r>
        <w:rPr>
          <w:rFonts w:ascii="IRNazanin" w:hAnsi="IRNazanin" w:eastAsia="IRNazanin"/>
          <w:color w:val="111111"/>
          <w:sz w:val="28"/>
          <w:sz w:val="28"/>
          <w:szCs w:val="28"/>
          <w:rtl w:val="true"/>
          <w:lang w:bidi="fa-IR"/>
        </w:rPr>
        <w:t xml:space="preserve">مقدّري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مقابله بين تمليك و مال برقرار است؛ نه بين عين و مال، در حالي كه اين درست نيست و مقابله بايد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جهت نيز تعريف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Heading5"/>
        <w:numPr>
          <w:ilvl w:val="4"/>
          <w:numId w:val="1"/>
        </w:numPr>
        <w:rPr/>
      </w:pPr>
      <w:bookmarkStart w:id="519" w:name="__RefHeading___Toc4535717_3650668749"/>
      <w:bookmarkStart w:id="520" w:name="_Toc198"/>
      <w:bookmarkEnd w:id="519"/>
      <w:r>
        <w:rPr>
          <w:rtl w:val="true"/>
        </w:rPr>
        <w:t>نقد اشكال ششم</w:t>
      </w:r>
      <w:bookmarkEnd w:id="520"/>
    </w:p>
    <w:p>
      <w:pPr>
        <w:pStyle w:val="BookText"/>
        <w:rPr/>
      </w:pPr>
      <w:r>
        <w:rPr>
          <w:rFonts w:ascii="IRNazanin" w:hAnsi="IRNazanin" w:eastAsia="IRNazanin"/>
          <w:color w:val="111111"/>
          <w:sz w:val="28"/>
          <w:sz w:val="28"/>
          <w:szCs w:val="28"/>
          <w:rtl w:val="true"/>
          <w:lang w:bidi="fa-IR"/>
        </w:rPr>
        <w:t xml:space="preserve">ظهور تعريف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تمليك است؛ نه عين يا صفت مقدر براي عين، ظهور مناسبي بوده و شايسته و بلكه بايسته است اين‌چنين باشد؛ زيرا مقابله‌ي بين عين و مال كه معنا ندارد و مراد اين نيست كه دو جامد روبه‌روي هم و به محاذات هم قرار گيرند، كما اين‌كه مراد اين نيست كه بين حدث و عين مقابله شود؛ چون معناي مناسبي ندارد، بلكه مراد مقابله‌ي بين دو عمل و دو حدث است؛ يعني تمليك عين در مقابل تملّك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 ندارد بگوييم كه عين در مقابل مال است يا تمليك عين در مقابل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مقابله بين حدثي بر روي عين در مقابل حدثي بر روي مال است و بدون فرض حدث براي طرفين، مقابله معنايي ندارد؛ يعني تمليك عين است در مقابل تملّك مال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اين‌كه محقق ايرواني فرمود مقابله بين عين و مال است درست نيست، بلكه مقابله بين دو حدث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مقابله است؛ نه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طرف ديگر مقابله نيز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عينٍ قبالَ تملّك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فعل بايع است و مشتري قبول مي‌كند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ذكر نشده به خاطر وضوح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ضعيف</w:t>
      </w:r>
      <w:r>
        <w:rPr>
          <w:rStyle w:val="FootnoteAnchor"/>
          <w:rtl w:val="true"/>
        </w:rPr>
        <w:footnoteReference w:id="231"/>
      </w:r>
      <w:r>
        <w:rPr>
          <w:rFonts w:ascii="IRNazanin" w:hAnsi="IRNazanin" w:eastAsia="IRNazanin"/>
          <w:color w:val="111111"/>
          <w:sz w:val="28"/>
          <w:sz w:val="28"/>
          <w:szCs w:val="28"/>
          <w:rtl w:val="true"/>
          <w:lang w:bidi="fa-IR"/>
        </w:rPr>
        <w:t>هم</w:t>
      </w:r>
      <w:bookmarkStart w:id="521" w:name="pg2092_30028"/>
    </w:p>
    <w:p>
      <w:pPr>
        <w:pStyle w:val="BookText"/>
        <w:rPr/>
      </w:pPr>
      <w:bookmarkEnd w:id="521"/>
      <w:r>
        <w:rPr>
          <w:rFonts w:ascii="IRNazanin" w:hAnsi="IRNazanin" w:eastAsia="IRNazanin"/>
          <w:color w:val="111111"/>
          <w:sz w:val="28"/>
          <w:sz w:val="28"/>
          <w:szCs w:val="28"/>
          <w:rtl w:val="true"/>
          <w:lang w:bidi="fa-IR"/>
        </w:rPr>
        <w:t xml:space="preserve">دارد كه بگوييم طرف ديگر مقابله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بايع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فعل مشتري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ذكر شد منافات ندارد با اين مطلب كه مبيع و ثمن به اعتباري عوض و معوّض بوده و در قبال يكديگرند</w:t>
      </w:r>
      <w:r>
        <w:rPr>
          <w:rFonts w:eastAsia="IRNazanin" w:cs="IRNazanin"/>
          <w:color w:val="111111"/>
          <w:sz w:val="28"/>
          <w:szCs w:val="28"/>
          <w:rtl w:val="true"/>
          <w:lang w:bidi="fa-IR"/>
        </w:rPr>
        <w:t>.</w:t>
      </w:r>
    </w:p>
    <w:p>
      <w:pPr>
        <w:pStyle w:val="Heading3"/>
        <w:numPr>
          <w:ilvl w:val="2"/>
          <w:numId w:val="1"/>
        </w:numPr>
        <w:rPr/>
      </w:pPr>
      <w:bookmarkStart w:id="522" w:name="__RefHeading___Toc4535719_3650668749"/>
      <w:bookmarkStart w:id="523" w:name="_Toc199"/>
      <w:bookmarkEnd w:id="522"/>
      <w:r>
        <w:rPr>
          <w:rtl w:val="true"/>
        </w:rPr>
        <w:t xml:space="preserve">اشكالات ديگر تعريف شيخ از محقق اصفهاني قدس سرهما </w:t>
      </w:r>
      <w:r>
        <w:rPr>
          <w:rtl w:val="true"/>
        </w:rPr>
        <w:t xml:space="preserve">- </w:t>
      </w:r>
      <w:r>
        <w:rPr>
          <w:rtl w:val="true"/>
        </w:rPr>
        <w:t>و برخي ديگر</w:t>
      </w:r>
      <w:bookmarkEnd w:id="523"/>
    </w:p>
    <w:p>
      <w:pPr>
        <w:pStyle w:val="Heading4"/>
        <w:numPr>
          <w:ilvl w:val="3"/>
          <w:numId w:val="1"/>
        </w:numPr>
        <w:rPr/>
      </w:pPr>
      <w:bookmarkStart w:id="524" w:name="__RefHeading___Toc4535721_3650668749"/>
      <w:bookmarkStart w:id="525" w:name="_Toc200"/>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 xml:space="preserve">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ديگر، اشكالات ديگري بر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كرده‌اند كه گرچه ما قبلاً از زاويه‌ي ديگري آن را مطرح كرده‌ايم، امّا مناسب است دوباره به آن اشاره كنيم</w:t>
      </w:r>
      <w:r>
        <w:rPr>
          <w:rFonts w:eastAsia="IRNazanin" w:cs="IRNazanin"/>
          <w:color w:val="111111"/>
          <w:sz w:val="28"/>
          <w:szCs w:val="28"/>
          <w:rtl w:val="true"/>
          <w:lang w:bidi="fa-IR"/>
        </w:rPr>
        <w:t>.</w:t>
      </w:r>
    </w:p>
    <w:p>
      <w:pPr>
        <w:pStyle w:val="Heading4"/>
        <w:numPr>
          <w:ilvl w:val="3"/>
          <w:numId w:val="1"/>
        </w:numPr>
        <w:rPr/>
      </w:pPr>
      <w:bookmarkStart w:id="526" w:name="__RefHeading___Toc4535723_3650668749"/>
      <w:bookmarkStart w:id="527" w:name="_Toc201"/>
      <w:bookmarkEnd w:id="526"/>
      <w:r>
        <w:rPr>
          <w:rtl w:val="true"/>
        </w:rPr>
        <w:t xml:space="preserve">اشكال اوّل </w:t>
      </w:r>
      <w:r>
        <w:rPr>
          <w:rtl w:val="true"/>
        </w:rPr>
        <w:t>(</w:t>
      </w:r>
      <w:r>
        <w:rPr>
          <w:rtl w:val="true"/>
        </w:rPr>
        <w:t>در بيع هميشه تمليك نيست</w:t>
      </w:r>
      <w:r>
        <w:rPr>
          <w:rtl w:val="true"/>
        </w:rPr>
        <w:t>)</w:t>
      </w:r>
      <w:bookmarkEnd w:id="527"/>
    </w:p>
    <w:p>
      <w:pPr>
        <w:pStyle w:val="BookText"/>
        <w:rPr/>
      </w:pPr>
      <w:r>
        <w:rPr>
          <w:rFonts w:ascii="Amiri" w:hAnsi="Amiri" w:eastAsia="Amiri" w:cs="Amiri"/>
          <w:color w:val="111111"/>
          <w:sz w:val="28"/>
          <w:sz w:val="28"/>
          <w:szCs w:val="28"/>
          <w:rtl w:val="true"/>
          <w:lang w:bidi="ar-SA"/>
        </w:rPr>
        <w:t>در برخي موارد بيع صادق است بدون اين‌كه تمليكي رخ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تعريف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مخدوش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مبناي اين كه سهم سبيل الله از زكات ملك كسي نيست و حتي عنوان، مالك آن نمي‌شود و فقط بايد صرف در سبيل الله شود، اگر حاكم شرع با پول زكويِ سهم سبيل الله، چيزي از بايع بخرد؛ مثلاً اسب و شمشير براي جهاد بخرد، بيع صادق است بدون اين‌كه تمليكي از جانب بايع صورت گرفته باشد؛ زيرا هيچ كس مالك آن اسب و شمشير نمي‌شود و فقط بايد صرف در سبيل الله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 هميشه تمليك نيست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وصيت مي‌كند ثلث اموال مرا صرف خريد زمين براي احداث جاده‌ي عمومي كنيد، وصيّ كه طبق وصيت زمين را از صاحبش مي‌خرد، بيع صادق است بدون اين‌كه تمليكي از جانب 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دهد؛ زيرا كسي مالك آن زمين نمي‌شود؛ زيرا آن زمين براي جاده‌ي عمومي است و كسي مالك آن نمي‌شود</w:t>
      </w:r>
      <w:r>
        <w:rPr>
          <w:rFonts w:eastAsia="Amiri" w:cs="Amiri" w:ascii="Amiri" w:hAnsi="Amiri"/>
          <w:color w:val="111111"/>
          <w:sz w:val="28"/>
          <w:szCs w:val="28"/>
          <w:rtl w:val="true"/>
          <w:lang w:bidi="ar-SA"/>
        </w:rPr>
        <w:t>.</w:t>
      </w:r>
      <w:bookmarkStart w:id="528" w:name="pg2092_30030"/>
    </w:p>
    <w:p>
      <w:pPr>
        <w:pStyle w:val="BookText"/>
        <w:rPr/>
      </w:pPr>
      <w:bookmarkEnd w:id="528"/>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وصيت مي‌كند با پول من زميني بخريد كه عين زمين مسجد شود، با خريد زمين از جانب وصيّ، زمين مسجد مي‌شود</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إجراء صيغة الوقف بقصد القربة في صيرورته مسجدا بأن يقول وقفته قربة إلى الله تعالى لكن الأقوى كفاية البناء بقصد كونه مسجدا مع صلاة شخص واحد فيه بإذن الباني فيجري عليه حينئذ حكم المسجدية و إن لم تجر الصيغة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نيز بيع صادق است بدون اين‌كه تمليكي از جانب بايع رخ دهد؛ زيرا مسجد فكّ ملك است و كسي مالك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وصيت كند با پول من زميني بخريد كه في سبيل الله باشد و تصريح كند ملك كسي نشود، در اين‌جا نيز بيع صحيح است و واضح است كه كسي مالك آن زمين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اين اشكال را كه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ذكر كرده‌اند به نظر ما نيز بر تعريف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Heading4"/>
        <w:numPr>
          <w:ilvl w:val="3"/>
          <w:numId w:val="1"/>
        </w:numPr>
        <w:rPr/>
      </w:pPr>
      <w:bookmarkStart w:id="529" w:name="__RefHeading___Toc4535725_3650668749"/>
      <w:bookmarkStart w:id="530" w:name="_Toc202"/>
      <w:bookmarkEnd w:id="529"/>
      <w:r>
        <w:rPr>
          <w:rtl w:val="true"/>
        </w:rPr>
        <w:t xml:space="preserve">اشكال دوم </w:t>
      </w:r>
      <w:r>
        <w:rPr>
          <w:rtl w:val="true"/>
        </w:rPr>
        <w:t>(</w:t>
      </w:r>
      <w:r>
        <w:rPr>
          <w:rtl w:val="true"/>
        </w:rPr>
        <w:t>عدم لزوم عين بودن مبيع</w:t>
      </w:r>
      <w:r>
        <w:rPr>
          <w:rtl w:val="true"/>
        </w:rPr>
        <w:t>)</w:t>
      </w:r>
      <w:bookmarkEnd w:id="53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ديگري كه بر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آن است كه معوّض لازم نيست عين باشد؛ زيرا همان‌طور كه قبلاً بيان كرديم حقوق ثابته</w:t>
      </w:r>
      <w:r>
        <w:rPr>
          <w:rStyle w:val="FootnoteAnchor"/>
          <w:rtl w:val="true"/>
        </w:rPr>
        <w:footnoteReference w:id="233"/>
      </w:r>
      <w:r>
        <w:rPr>
          <w:rFonts w:ascii="IRNazanin" w:hAnsi="IRNazanin" w:eastAsia="IRNazanin"/>
          <w:color w:val="111111"/>
          <w:sz w:val="28"/>
          <w:sz w:val="28"/>
          <w:szCs w:val="28"/>
          <w:rtl w:val="true"/>
          <w:lang w:bidi="fa-IR"/>
        </w:rPr>
        <w:t>قابل فروش است در حالي كه حق، عين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بايع حق، حق را تمليك نمي‌كند؛ چون حق مقابل ملك است و مشتري با اشتراء حق، ذو الحق مي‌شود؛ نه مالك حق</w:t>
      </w:r>
      <w:r>
        <w:rPr>
          <w:rFonts w:eastAsia="IRNazanin" w:cs="IRNazanin"/>
          <w:color w:val="111111"/>
          <w:sz w:val="28"/>
          <w:szCs w:val="28"/>
          <w:rtl w:val="true"/>
          <w:lang w:bidi="fa-IR"/>
        </w:rPr>
        <w:t>.</w:t>
      </w:r>
      <w:bookmarkStart w:id="531" w:name="pg2092_30032"/>
    </w:p>
    <w:p>
      <w:pPr>
        <w:pStyle w:val="Heading3"/>
        <w:numPr>
          <w:ilvl w:val="2"/>
          <w:numId w:val="1"/>
        </w:numPr>
        <w:rPr/>
      </w:pPr>
      <w:bookmarkStart w:id="532" w:name="__RefHeading___Toc4535727_3650668749"/>
      <w:bookmarkStart w:id="533" w:name="_Toc203"/>
      <w:bookmarkEnd w:id="531"/>
      <w:bookmarkEnd w:id="532"/>
      <w:r>
        <w:rPr>
          <w:rtl w:val="true"/>
        </w:rPr>
        <w:t xml:space="preserve">نظر محقق اصفهاني قدس سره </w:t>
      </w:r>
      <w:r>
        <w:rPr>
          <w:rtl w:val="true"/>
        </w:rPr>
        <w:t xml:space="preserve">- </w:t>
      </w:r>
      <w:r>
        <w:rPr>
          <w:rtl w:val="true"/>
        </w:rPr>
        <w:t>در تعريف بيع و نقد آن</w:t>
      </w:r>
      <w:bookmarkEnd w:id="533"/>
    </w:p>
    <w:p>
      <w:pPr>
        <w:pStyle w:val="BookText"/>
        <w:rPr/>
      </w:pPr>
      <w:r>
        <w:rPr>
          <w:rFonts w:ascii="IRNazanin" w:hAnsi="IRNazanin" w:eastAsia="IRNazanin"/>
          <w:color w:val="111111"/>
          <w:sz w:val="28"/>
          <w:sz w:val="28"/>
          <w:szCs w:val="28"/>
          <w:rtl w:val="true"/>
          <w:lang w:bidi="fa-IR"/>
        </w:rPr>
        <w:t xml:space="preserve">به خاطر اين اشكالاتي كه بر تعريف شيخ وارد است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ديگري از بيع ارائه داده و مي‌فرمايد</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جعل شي‌ء بإزاء شي‌ء، فيختلف أثره بحسب الموارد، فأثره تارة ملكية العوضين كما في غالب افراده، و أخرى انقطاع إضافة الجاعل عن المبيع، و حيث إنّه لا يعقل دخوله في ملك المشتري فينعتق كما في البيع ممن ينعتق عليه، فإنّ الانعتاق ليس إلّا زوال ملكية المالك عن العبد، و ثالثة ذلك الانقطاع مع كونه كليا غير قابل للدخول في ملك المشتري، فهو عين سقوط ما في الذمة كما في بيع الدين ممن هو عليه، و رابعة قيام كل من العوضين مقام الآخر فيما له من التعلق و الإضافة بأحد أو بجهة، كالآلات المشتراة من غلة العين الموقوفة، فتكون الآلات كالمسجد و القنطرة متعلقة بتلك الجهة، و تكون الغلة مملوكة لمالك الآلات، و كذا في اشترائها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فأثر المعاملة البيعية هي الملكية من الطرفين في المورد القابل، و أمّا في غيرها فاثرها إمّا الانعتاق أو السقوط أو الوقفية، لصيرورة المال بدلا عن الموقوف، و ليس المراد من جعل شي‌ء في قبال شي‌ء إلّا في قبال المجانية كالهبة، فلا مانع من جعل المال بإزاء سقوط الحق بطور النتيجة، أو جعله بإزاء كون العوض لزيد، و على هذا الإطلاق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فلان دينه بدنيا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المسلك و إن كان غير معروف و لا مألوف إلّا أنّ المتّبع هو البرهان، و اللّه المستعان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 هو جعلُ شيءٍ بإزاءِ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بيع قرار دادن چيزي به إزاء چيز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اشكالي كه بر اين تعريف بر ذهن تبادر مي‌كند و بعضي مطرح كرده‌اند آن است كه تعريف شامل قرار دادن چيزي به إزاء چيز ديگر تكويناً نيز مي‌شود؛ مثلاً قرار دادن چيزي در مقابل آيينه جعلُ شيءٍ بإزاءِ شيءٍ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اشكال وارد نيست؛ زيرا از سبك و سياق معلوم است كه مراد از جعل، جعل انشائي است؛ نه جعل خارجي و تكويني؛ چون در فقه و حقوق، خصوصاً بيع، معلوم است كه جعل اعتباري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اگر كسي اصرار كند كه شامل جعل تكويني مي‌شود، قيد اعتباراً را به تعريف اضافه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شيءٍ بإزاءِ شيءٍ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ما نيز در تعريفي كه ارائه خواهيم داد</w:t>
      </w:r>
    </w:p>
    <w:p>
      <w:pPr>
        <w:pStyle w:val="BookText"/>
        <w:rPr/>
      </w:pPr>
      <w:r>
        <w:rPr>
          <w:rFonts w:ascii="Amiri" w:hAnsi="Amiri" w:eastAsia="Amiri" w:cs="Amiri"/>
          <w:color w:val="111111"/>
          <w:sz w:val="28"/>
          <w:sz w:val="28"/>
          <w:szCs w:val="28"/>
          <w:rtl w:val="true"/>
          <w:lang w:bidi="ar-SA"/>
        </w:rPr>
        <w:t>اين قيد را اضافه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ديگري</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أمّا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فلا يوافق العرف و اللغة، و يرد عليه من النقض إلى ما شاء اللّه، كجعل شي‌ءٍ بإزاء شي‌ءٍ مكاناً، و كالجعالة، و الطلاق خلعاً و مباراةً، و الإجارة، و الهبة غير المجّانية، و الصلح، و كذلك جعل اللّه الثواب مقابل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المسلك و إن كان غير معروف و لا مألوف، إلّا أنّ المتّبع هو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ما ذكر خلاف المعروف و المألوف لدى العقلاء جميعاً، أقوى دليل على بطلانه؛ فإنّ البيع من المعاني العرفيّة الاعتباريّة، و لا سبيل للبرهان فيه إن كان مراده البرهان الاصطلاحي، و لو أراد أنّ معناه عرفاً ولدي العقلاء ذلك، فلا معنى لعدم معروفيّته و مألوفيّته، مع أنّ ما ذكر ليس معناه العرفي و العقلائي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بر اين تعريف وارد است اين است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وسيعي دارد، تعريف شامل بسياري از عقود مي‌شود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كه يك چيزي مانند منفعت خانه به إزاء مال الاجاره قرار مي‌گيرد، يا جعاله كه جعل جُعل است به إزاء عمل، يا طلاق خلع و مبارات كه شوهر به إزاء دادن طلاق، چيزي دريافت مي‌كند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اشكال گرچه به نظر مي‌آيد وارد باشد، ولي به نوعي مي‌توان بعض موارد نقض را دفع كرد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جعل شيء بإزاء شيء اين است كه شيء به تمام هويتش در مقابل شيء ديگر قرار بگيرد، ولي در إجاره منفعت شيء در مقابل چيز ديگر است؛ نه تمام هويت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إجاره مشمول تعريف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مال الإجاره عين باشد، پس تعريف بر آن صادق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بيان كرديم كار مستأجر قبول است؛ نه إيجاب، پس إجاره خارج از تعريف است</w:t>
      </w:r>
      <w:r>
        <w:rPr>
          <w:rFonts w:eastAsia="IRNazanin" w:cs="IRNazanin"/>
          <w:color w:val="111111"/>
          <w:sz w:val="28"/>
          <w:szCs w:val="28"/>
          <w:rtl w:val="true"/>
          <w:lang w:bidi="fa-IR"/>
        </w:rPr>
        <w:t>.</w:t>
      </w:r>
      <w:bookmarkStart w:id="534" w:name="pg2092_30036"/>
    </w:p>
    <w:p>
      <w:pPr>
        <w:pStyle w:val="BookText"/>
        <w:rPr/>
      </w:pPr>
      <w:bookmarkEnd w:id="534"/>
      <w:r>
        <w:rPr>
          <w:rFonts w:ascii="IRNazanin" w:hAnsi="IRNazanin" w:eastAsia="IRNazanin"/>
          <w:color w:val="111111"/>
          <w:sz w:val="28"/>
          <w:sz w:val="28"/>
          <w:szCs w:val="28"/>
          <w:rtl w:val="true"/>
          <w:lang w:bidi="fa-IR"/>
        </w:rPr>
        <w:t>ولي به هر حال جعاله و طلاق خلع و مبارات تحت تعريف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اين‌كه با اين توجيه گرچه اجاره از تحت تعريف خارج مي‌شود، ولي تعريف بيع نيز ناقص مي‌شود و شامل جايي كه ثمن فعل باشد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اشكالي ديگري كه بر اين تعريف وارد است و قابل دفع نيست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شامل مي‌شود جايي را كه طرفين شبيه هم هستند و نمي‌توان يكي را مبيع و ديگري را ثمن محسوب كرد؛ چون هر دو، كالا بوده و هر دو طرف طالب تبادل هستند؛ مثلاً يكي نياز به گردو دارد و ديگري نياز به بادام و در شرائط مساوي يكي گردو مي‌دهد و بادام مي‌گيرد و ديگري بادام مي‌دهد و گردو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بيع صادق نيست؛ چون در بيع تفاوت بين بايع و مشتري لازم است، در حالي كه اين‌جا نمي‌توان يكي را بايع و ديگري را مشتري محسوب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گفته‌اند در چنين مواردي هر دو بايعند و هر دو مشتري، ولي اين درست نيست و عرفاً بر آن بيع اطلاق نمي‌شود، بلكه مبادله و معاوضه بر آن اطلاق مي‌شود</w:t>
      </w:r>
      <w:r>
        <w:rPr>
          <w:rFonts w:eastAsia="IRNazanin" w:cs="IRNazanin"/>
          <w:color w:val="111111"/>
          <w:sz w:val="28"/>
          <w:szCs w:val="28"/>
          <w:rtl w:val="true"/>
          <w:lang w:bidi="fa-IR"/>
        </w:rPr>
        <w:t>.</w:t>
      </w:r>
    </w:p>
    <w:p>
      <w:pPr>
        <w:pStyle w:val="Heading3"/>
        <w:numPr>
          <w:ilvl w:val="2"/>
          <w:numId w:val="1"/>
        </w:numPr>
        <w:rPr/>
      </w:pPr>
      <w:bookmarkStart w:id="535" w:name="__RefHeading___Toc4535729_3650668749"/>
      <w:bookmarkStart w:id="536" w:name="_Toc204"/>
      <w:bookmarkEnd w:id="535"/>
      <w:r>
        <w:rPr>
          <w:rtl w:val="true"/>
        </w:rPr>
        <w:t>نظر مختار در تعريف بيع</w:t>
      </w:r>
      <w:bookmarkEnd w:id="536"/>
    </w:p>
    <w:p>
      <w:pPr>
        <w:pStyle w:val="Heading4"/>
        <w:numPr>
          <w:ilvl w:val="3"/>
          <w:numId w:val="1"/>
        </w:numPr>
        <w:rPr/>
      </w:pPr>
      <w:bookmarkStart w:id="537" w:name="__RefHeading___Toc4535731_3650668749"/>
      <w:bookmarkStart w:id="538" w:name="_Toc205"/>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تعريفي كه به نظر مي‌آيد با توضيحاتي كه در ذيل ذكر مي‌شود عاري از اشكالات مذكور باشد، اين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 هو تبديلُ مالٍ بمالٍ مّا اعتباراً</w:t>
      </w:r>
      <w:r>
        <w:rPr>
          <w:rFonts w:eastAsia="IRNazanin" w:cs="IRNazanin"/>
          <w:color w:val="111111"/>
          <w:sz w:val="28"/>
          <w:szCs w:val="28"/>
          <w:rtl w:val="true"/>
          <w:lang w:bidi="fa-IR"/>
        </w:rPr>
        <w:t>».</w:t>
      </w:r>
    </w:p>
    <w:p>
      <w:pPr>
        <w:pStyle w:val="Heading4"/>
        <w:numPr>
          <w:ilvl w:val="3"/>
          <w:numId w:val="1"/>
        </w:numPr>
        <w:rPr/>
      </w:pPr>
      <w:bookmarkStart w:id="539" w:name="__RefHeading___Toc4535733_3650668749"/>
      <w:bookmarkStart w:id="540" w:name="_Toc206"/>
      <w:bookmarkEnd w:id="539"/>
      <w:r>
        <w:rPr>
          <w:rtl w:val="true"/>
        </w:rPr>
        <w:t>ويژگي‌هاي تعريف مختار</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براي احتراز از تبديل خارجي و تكويني است تا نقض نشود كه اگر كسي مال خودش را از وضعيتي به وضعيت ديگر كه آن هم مال است تبديل كرد تعريف شاملش مي‌شود؛ زيرا مراد از تبديل، تبديل اعتباري است؛ نه تكويني و خارجي؛ يعني ممكن است بعد از اين‌كه بايع مثلاً إنشاء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الكتاب بذاكَ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خارج تبديلي رخ نداده باشد، ولي به مجرد خواندن صيغه، تبديل در عالم اعتبار رخ داده و كتاب مال مشتري و قلم مال بايع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آثار اين تبديل اعتباري آن است كه بايع مي‌تواند مطالبه‌ي قلم از مشتري كرده و مشتري نيز مطالبه‌ي كتاب از بايع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اضافه كردن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احتراز از تبديل خارجي و تكويني است و اگر كسي بگويد از آن‌جا كه مقام، مقام تعريف بيع و مباحث فقه و اصول است، از ابتدا معلوم است كه تبديل اعتباري مراد است و نيازي به اين قيد ندارد، مي‌تواند قيد اعتباراً را از تعريف حذف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نكته‌ي اين‌كه معوّض را كه در تعريف شيخ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Style w:val="FootnoteAnchor"/>
          <w:rtl w:val="true"/>
        </w:rPr>
        <w:footnoteReference w:id="236"/>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داديم اين است كه معوّض نه لازم است عين باشد و نه اين‌كه صرف عين بودن كافي است؛ زيرا آن‌چه در معوّض شرط است ماليّت است؛ نه عين بودن، لذا اگر چيزي مال باشد و عين نباشد مي‌تواند معوّض واقع شود، كما اين‌كه اگر عين باشد ولي مال نباشد نمي‌تواند معوّض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مالٍ بمالٍ مّا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اشتراء نمي‌شود؛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فعل، هجمه و ايجاب است، ولي اشتراء چنان‌كه قبلاً توضيح داديم قبول، مطاوعه و انفعال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تعريف شامل اجاره نمي‌شود؛ زيرا در إجاره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است مالش را به مال ديگر تبديل نمي‌كند، بلكه منفعت مالش را به ديگري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تمام هويت مستقل دارد؛ يعني تمام هويت مستقل مال به مال ديگر در بيع تبديل مي‌شود، ولي در اجاره چنين نيست، بلكه فقط</w:t>
      </w:r>
    </w:p>
    <w:p>
      <w:pPr>
        <w:pStyle w:val="BookText"/>
        <w:rPr/>
      </w:pPr>
      <w:r>
        <w:rPr>
          <w:rFonts w:ascii="Amiri" w:hAnsi="Amiri" w:eastAsia="Amiri" w:cs="Amiri"/>
          <w:color w:val="111111"/>
          <w:sz w:val="28"/>
          <w:sz w:val="28"/>
          <w:szCs w:val="28"/>
          <w:rtl w:val="true"/>
          <w:lang w:bidi="ar-SA"/>
        </w:rPr>
        <w:t>منافع مال، آن هم به نحو موقت تبديل مي‌شود</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اجاره با متعلق بيع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اجاره خودِ منزل است، ولي متعلق بيع منافع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اجاره چون خود منزل تبديل نمي‌شود پس تعريف صادق نيست، به خلاف بيعِ منافع منزل كه تبديل در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مي‌توان گفت هيچ گاه تعريف بيع بر اجاره صادق نيست؛ زيرا در اجاره، مورد اجاره تبديل نمي‌شود بلكه نهايت مي‌توان گفت منافع تبديل مي‌شود كه از لوازم اجاره است، نه اين‌كه خود إجاره تبديل منفعت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اجاره زمان‌دار است، به خلاف بيع كه در آن زمان وجود ندارد و تبديل هميشگي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منفعت در نظر عرف، هويت مستقلي پيدا كند مي‌تواند به عنوان مثمن در بيع واقع شده و تبديل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نتيجه‌ي تبديل نسبت به موارد مختلف است، اگر مبيع ملك باشد مشتري مالك آن مي‌شود و اگر مبيع حق باشد مشتري ذو الحق مي‌شود، و اگر نه حق باشد و نه ملك، چه بسا علقه‌ي ديگري حاصل شود و يا از طرف بايع فكّ ملك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تعريف شامل هبه، صلح و قرض نمي‌شود؛ زيرا همان‌طور كه مرحوم شيخ فرمودند هبه، تمليك يا اعطاء مجاني است، صلح، إنشاء سازش است و قرض، تمليك با جبران خسارت است و هيچ كدام تبديل نيست تا تعريف بر آن صادق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شامل معاوضه‌اي كه هر دو طرف، عرضه كننده‌ي جنس و تقاضا كننده‌ي جنس هستند نمي‌شود؛ چون آن، تبديل نيست بلكه تبادل است؛ زيرا هر دو فعال هستند و اين‌طور نيست كه يكي فعال و ديگري منفعل باشد، به خلاف تبديل كه يك طرف فعال و طرف ديگر منفعل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بنابر تعريف مختار، عمل حرّ با اين‌كه قبل از معاوضه به نظر ما مال نيست مي‌تواند به عنوان ثمن واقع شود؛ زيرا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براي بيان آن است</w:t>
      </w:r>
    </w:p>
    <w:p>
      <w:pPr>
        <w:pStyle w:val="BookText"/>
        <w:rPr/>
      </w:pPr>
      <w:r>
        <w:rPr>
          <w:rFonts w:ascii="IRNazanin" w:hAnsi="IRNazanin" w:eastAsia="IRNazanin"/>
          <w:color w:val="111111"/>
          <w:sz w:val="28"/>
          <w:sz w:val="28"/>
          <w:szCs w:val="28"/>
          <w:rtl w:val="true"/>
          <w:lang w:bidi="fa-IR"/>
        </w:rPr>
        <w:t>كه ثمن به هر نحوي مال باشد ـ هر چند به نفس بيع ماليت پيدا كند ـ كفايت مي‌كند، همچنين بيان مي‌كند كه ثمن لازم نيست به تمام هويتش به بايع تعلق گيرد؛ يعني منافع نيز گرچه هويت مستقلي ندارد مي‌تواند به عنوان ثمن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تعقب به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مختار نهفته است؛ زيرا مراد از تبديل، تبديل اعتباري است و تعقب به قبول، مقوّم تبديل اعتباري است و بدون آن معنا ندارد</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تعقب آن به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اگر كسي اصرار كند كه تعريف بايد صريح باشد و انصراف كافي نيست،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قبولِ مَن يُبدَلُ المالُ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تعريف اضافه مي‌كنيم؛ يعني تبديلُ مالٍ بمالٍ ما اعتباراً بشرط قبولِ مَن يُبدَلُ المالُ بماله يا بشرط القبول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مالٍ بمالٍ مّا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جُعاله نمي‌شود؛ زيرا اوّلاً در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آن است در حالي كه در جعاله إنشاء تعهدي است در مقابل عملي و تبديل جُعل به عمل يا عمل به جُعل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تعريف ظهور در تنجيز دارد؛ نه تعليق؛ يعني به مجرد خواندن صيغه، تبديل رخ مي‌دهد و مبيع به جيب مشتري و ثمن به جيب بايع در مي‌آيد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جعاله هر چند در برخي موارد در نهايت تبديل مالٍ بمالٍ است؛ مثلاً جاعلي كه اعلام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دابّه‌ي ضالّه‌ي مرا پيدا كند صد هزار تومان به او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 هزار تومان را تبديل به عوض ـ يعني پيدا كردن دابه ـ مي‌كند، ولي اين تبديل در جعاله إنشاء نمي‌شود؛ يعني آن‌چه در جُعاله إنشاء مي‌شود تبديل نيست و تبديل از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تبديل به نحو تعليق است؛ نه تنجيز،</w:t>
      </w:r>
      <w:bookmarkStart w:id="541" w:name="pg2092_30044"/>
    </w:p>
    <w:p>
      <w:pPr>
        <w:pStyle w:val="BookText"/>
        <w:rPr/>
      </w:pPr>
      <w:bookmarkEnd w:id="541"/>
      <w:r>
        <w:rPr>
          <w:rFonts w:ascii="IRNazanin" w:hAnsi="IRNazanin" w:eastAsia="IRNazanin"/>
          <w:color w:val="111111"/>
          <w:sz w:val="28"/>
          <w:sz w:val="28"/>
          <w:szCs w:val="28"/>
          <w:rtl w:val="true"/>
          <w:lang w:bidi="fa-IR"/>
        </w:rPr>
        <w:t>و در اصل، صيغه‌ي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دابّتي فله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بعد از پيدا شدن دابّه تبديل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بعضي جُعاله را در زمره‌ي إيقاعات شمرده‌اند؛ نه عقود؛ زيرا درخواستي كه جاعل مي‌كند نيازي به قبول ندارد و هر كسي كه عمل را انجام دهد بعد از عمل، طلب‌كار جاعل مي‌شود</w:t>
      </w:r>
      <w:r>
        <w:rPr>
          <w:rFonts w:eastAsia="IRNazanin" w:cs="IRNazanin"/>
          <w:color w:val="111111"/>
          <w:sz w:val="28"/>
          <w:szCs w:val="28"/>
          <w:rtl w:val="true"/>
          <w:lang w:bidi="fa-IR"/>
        </w:rPr>
        <w:t>.</w:t>
      </w:r>
    </w:p>
    <w:p>
      <w:pPr>
        <w:pStyle w:val="Heading3"/>
        <w:numPr>
          <w:ilvl w:val="2"/>
          <w:numId w:val="1"/>
        </w:numPr>
        <w:rPr/>
      </w:pPr>
      <w:bookmarkStart w:id="542" w:name="__RefHeading___Toc4535735_3650668749"/>
      <w:bookmarkStart w:id="543" w:name="_Toc207"/>
      <w:bookmarkEnd w:id="542"/>
      <w:r>
        <w:rPr>
          <w:rtl w:val="true"/>
        </w:rPr>
        <w:t xml:space="preserve">بررسي معاني ديگر </w:t>
      </w:r>
      <w:r>
        <w:rPr>
          <w:rtl w:val="true"/>
        </w:rPr>
        <w:t>«</w:t>
      </w:r>
      <w:r>
        <w:rPr>
          <w:rtl w:val="true"/>
        </w:rPr>
        <w:t>بيع</w:t>
      </w:r>
      <w:r>
        <w:rPr>
          <w:rtl w:val="true"/>
        </w:rPr>
        <w:t xml:space="preserve">» </w:t>
      </w:r>
      <w:r>
        <w:rPr>
          <w:rtl w:val="true"/>
        </w:rPr>
        <w:t xml:space="preserve">توسط شيخ قدس سره </w:t>
      </w:r>
      <w:r>
        <w:rPr>
          <w:rtl w:val="true"/>
        </w:rPr>
        <w:t>-</w:t>
      </w:r>
      <w:bookmarkEnd w:id="543"/>
    </w:p>
    <w:p>
      <w:pPr>
        <w:pStyle w:val="Heading4"/>
        <w:numPr>
          <w:ilvl w:val="3"/>
          <w:numId w:val="1"/>
        </w:numPr>
        <w:rPr/>
      </w:pPr>
      <w:bookmarkStart w:id="544" w:name="__RefHeading___Toc4535737_3650668749"/>
      <w:bookmarkStart w:id="545" w:name="_Toc208"/>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 xml:space="preserve">جناب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بعض من قارب عصرنا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انّ للفظ البيع 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ان يستعمل مصدرا لِباعَ بمعنى اوجد البيع و هو بهذا المعنى عبارة عن الفعل الصّادر من احد المتعاملين خاصة مباشرة او توليدا و لما كان من الاضداد صحّ اطلاقه على كل من فعليهما و ان اشتهر في مالك المبيع بحيث لا يكاد يتبادر عند الاطلاق الا فعله و يشترط في كلا الاطلاقين انضمام الفعلين و اجتماعهما في الوجود فلا يقال لمن اوجب البيع بقوله بعت انه باع الا بعد ان ينضم قول الاخر و قبوله و مثله الاخر بل الحكم فيه اظهر و لا وجه لحصر هذا الاطلاق الا اعتبار الضّميمة في اصل الوضع كما هو الشان فيما هو من مقولة الفعل و الانفعال و التاثير و المطاوعة فانه لا يطلق اللفظ الدّال على احدهما الا بعد حصول الاخر كالكسر و الانكسار و نحو ذلك و اما قولهم كسرته فلم ينكسر فجاز كما انهم يقولون كسرته فانكسر دفعا للتجوّز و لذلك يقتصر كثيرا على الاول و لا يختل المعنى اصلا و كذلك الحال فيما نحن فيه و ان افترق عما ذكرنا من حيث انّ الصّادر من كل من المتعاملين لفظ دال على الرّضا كالآخر و من مجموعهما قد وجد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ما يقصده البائع بقوله بعت في العقد و هو النقل الاعتبارى الانشائى الكاشف عن الرضا التنجيزى و هذا المعنى صحيح بحسب القصد حيث وقع عن قصد سواء ترتب عليه القبول أم لا فيكون لاغيا حينئذ من جهة الاثر كالفعل الغير المتبوع بانفعال المحل و هذا نظير ما يقصده المشترى بقوله اشترى او اشتريت مقدما او مؤخرا و كل منهما جزء السّبب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الاثر المترتب على تحقق جزئى العقد معا و هو النقل العرفى مطلقا و الشرعى مع صحة العقد و يعبر عنه بالانتقال أيضا و يختلفان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نفس العقد المركب من الايجاب و القبول و هذا هو الشائع المعروف بين الفقهاء في ساير الفاظ العقود ممّا كان منها مصدرا بصيغة الفعال و المفاعلة او بمعناه كالقراض و المضاربة و المزارعة و المساقات و المسابقة و المباراة و المكاتبة و الشركة و الصّلح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ان هنا معان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ما قصده البائع بقوله بعت في العقد و هو النقل الاعتبارى و الانشائى الكاشف عن الرّضا التنجيزى و هذا المعنى صحيح بحسب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عن قصد سواء ترتب عليه القبول أم لا فيكون لاغيا حينئذ من جهة الاثر كالفعل الغير المتبوع بانفعال المحل و هذا نظير ما يقصده المشترى بقول اشترى او اشتريت هذه او مؤخرا و كل منهما جزء السّبب الناقل فاذا تحققا ترتب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النقل العرفى مطلقا و الشرعى مع صحة العقد و يعبر عنه بانتقال أيضا و يختلفان بالاعتبار و هذا هو المعنى الثانى الّذي اخذه بعضهم في الحد و فاعلة المتعاقدان معا لمباشرتهما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ما يقصد بقوله بعت في الاخبار و هو الايجاب اللفظى او اثره او ما تعمه و الفعلى بشرط ان يتعقبه القبول كذلك فلا يصح ممن صدر منه الايجاب خاصّة لانتفاء شرط صدقه و ان لم يكن من فعله و ربّما يصح له ان يقول بعته فلم يقبل كما يقال كسرته فلم ينكسر فيكون بمعنى نفس الايجاب المطلق و نظير هذا المعنى قول المشترى في الاخبار 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نفس العقد المركب من الايجاب و القبول و هذا هو الشائع عندهم في نفس الالفاظ المذكورة ممّا كان مصدرا او غيره دون مشتقاتها و فاعله المتعاقدان معا على وجه المباشرة و كثيرا ما يتسامحون في بعض الالفاظ فيقولون انّه مستعمل في العقد مع انّه مستعمل في جزئه و هو المعنى الثالث</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استعماله في معانٍ</w:t>
      </w:r>
      <w:bookmarkStart w:id="546" w:name="pg2092_30046"/>
    </w:p>
    <w:p>
      <w:pPr>
        <w:pStyle w:val="BookText"/>
        <w:rPr/>
      </w:pPr>
      <w:bookmarkEnd w:id="546"/>
      <w:r>
        <w:rPr>
          <w:rFonts w:ascii="IRNazanin" w:hAnsi="IRNazanin" w:eastAsia="IRNazanin"/>
          <w:color w:val="111111"/>
          <w:sz w:val="28"/>
          <w:sz w:val="28"/>
          <w:szCs w:val="28"/>
          <w:rtl w:val="true"/>
          <w:lang w:bidi="fa-IR"/>
        </w:rPr>
        <w:t>أُخر غير ما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كلمات بعضي از مقاربين عصر ما ظاهر مي‌شود كه بيع در معاني ديگري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استعمال مي‌شود، از جمله</w:t>
      </w:r>
      <w:r>
        <w:rPr>
          <w:rFonts w:eastAsia="IRNazanin" w:cs="IRNazanin"/>
          <w:color w:val="111111"/>
          <w:sz w:val="28"/>
          <w:szCs w:val="28"/>
          <w:rtl w:val="true"/>
          <w:lang w:bidi="fa-IR"/>
        </w:rPr>
        <w:t>:</w:t>
      </w:r>
    </w:p>
    <w:p>
      <w:pPr>
        <w:pStyle w:val="Heading4"/>
        <w:numPr>
          <w:ilvl w:val="3"/>
          <w:numId w:val="1"/>
        </w:numPr>
        <w:rPr/>
      </w:pPr>
      <w:bookmarkStart w:id="547" w:name="__RefHeading___Toc4535739_3650668749"/>
      <w:bookmarkStart w:id="548" w:name="_Toc209"/>
      <w:bookmarkEnd w:id="547"/>
      <w:r>
        <w:rPr/>
        <w:t>1</w:t>
      </w:r>
      <w:r>
        <w:rPr>
          <w:rtl w:val="true"/>
        </w:rPr>
        <w:t>. «</w:t>
      </w:r>
      <w:r>
        <w:rPr>
          <w:rtl w:val="true"/>
        </w:rPr>
        <w:t>إنشاء تمليك عينٍ بمالٍ بشرط تعقّبه بتملّك المشتري</w:t>
      </w:r>
      <w:r>
        <w:rPr>
          <w:rtl w:val="true"/>
        </w:rPr>
        <w:t xml:space="preserve">» </w:t>
      </w:r>
      <w:r>
        <w:rPr>
          <w:rtl w:val="true"/>
        </w:rPr>
        <w:t xml:space="preserve">يا </w:t>
      </w:r>
      <w:r>
        <w:rPr>
          <w:rtl w:val="true"/>
        </w:rPr>
        <w:t>«</w:t>
      </w:r>
      <w:r>
        <w:rPr>
          <w:rtl w:val="true"/>
        </w:rPr>
        <w:t>بشرط القبول</w:t>
      </w:r>
      <w:r>
        <w:rPr>
          <w:rtl w:val="true"/>
        </w:rPr>
        <w:t>»</w:t>
      </w:r>
      <w:bookmarkEnd w:id="548"/>
    </w:p>
    <w:p>
      <w:pPr>
        <w:pStyle w:val="Heading5"/>
        <w:numPr>
          <w:ilvl w:val="4"/>
          <w:numId w:val="1"/>
        </w:numPr>
        <w:rPr/>
      </w:pPr>
      <w:bookmarkStart w:id="549" w:name="__RefHeading___Toc4535741_3650668749"/>
      <w:bookmarkStart w:id="550" w:name="_Toc210"/>
      <w:bookmarkEnd w:id="549"/>
      <w:r>
        <w:rPr>
          <w:rtl w:val="true"/>
        </w:rPr>
        <w:t>اشاره</w:t>
      </w:r>
      <w:bookmarkEnd w:id="550"/>
    </w:p>
    <w:p>
      <w:pPr>
        <w:pStyle w:val="BookText"/>
        <w:rPr/>
      </w:pPr>
      <w:r>
        <w:rPr>
          <w:rFonts w:ascii="Amiri" w:hAnsi="Amiri" w:eastAsia="Amiri" w:cs="Amiri"/>
          <w:color w:val="111111"/>
          <w:sz w:val="28"/>
          <w:sz w:val="28"/>
          <w:szCs w:val="28"/>
          <w:rtl w:val="true"/>
          <w:lang w:bidi="ar-SA"/>
        </w:rPr>
        <w:t xml:space="preserve">اين‌كه مرحوم شيخ اضافه شدن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تعقبه بتملّك المشتري</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يظهر من بعض من قارب عصرنا استعماله في معانٍ أُخر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المذكور، لكن بشرط تعقّبه بتملّك المشتري، و إليه نظر بعض مشايخنا، حيث أخذ قيد التعقّب بالقبول في تعريف البيع المصطلح؛ و لعلّه لتبادر التمليك المقرون بالقبول من اللفظ، بل و صحّة السلب عن المجرّد؛ و لهذا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فلان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بعد أن يكون قد اشتراه غيره، و يستفاد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اشتراه غيره، لا أنّه أوجب البيع فقط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معناي</w:t>
      </w:r>
      <w:bookmarkStart w:id="551" w:name="pg2092_30048"/>
    </w:p>
    <w:p>
      <w:pPr>
        <w:pStyle w:val="BookText"/>
        <w:rPr/>
      </w:pPr>
      <w:bookmarkEnd w:id="551"/>
      <w:r>
        <w:rPr>
          <w:rFonts w:ascii="IRNazanin" w:hAnsi="IRNazanin" w:eastAsia="IRNazanin"/>
          <w:color w:val="111111"/>
          <w:sz w:val="28"/>
          <w:sz w:val="28"/>
          <w:szCs w:val="28"/>
          <w:rtl w:val="true"/>
          <w:lang w:bidi="fa-IR"/>
        </w:rPr>
        <w:t xml:space="preserve">ديگري براي بيع قلمداد مي‌كنند ـ گرچه در نهايت آن را نمي‌پذيرند ـ معلوم مي‌شود نظرشان در تعريف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 قبول مشتري در صدق بيع لازم نيست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اضافه شدن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تعقبه بتملّك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بعض مقاربين عصر مرحوم شيخ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متبادر از لفظ بيع وقتي كه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باعَ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مبيع از ملك بايع خارج شده و به ملك مشتري در آمده و در عوض، بايع نيز چيزي دريافت كرده است و اين در صورتي اتفاق مي‌افتد كه مشتري قبول كرده باشد و اگر مشتري قبول نكند هيچ يك از اين‌ها اتفاق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حداقل يكي از معاني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 بشرط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52" w:name="__RefHeading___Toc4535743_3650668749"/>
      <w:bookmarkStart w:id="553" w:name="_Toc211"/>
      <w:bookmarkEnd w:id="552"/>
      <w:r>
        <w:rPr>
          <w:rtl w:val="true"/>
        </w:rPr>
        <w:t xml:space="preserve">مخالفت شيخ قدس سره </w:t>
      </w:r>
      <w:r>
        <w:rPr>
          <w:rtl w:val="true"/>
        </w:rPr>
        <w:t xml:space="preserve">- </w:t>
      </w:r>
      <w:r>
        <w:rPr>
          <w:rtl w:val="true"/>
        </w:rPr>
        <w:t>با اشتراط قبول در تحقق بيع مصطلح</w:t>
      </w:r>
      <w:bookmarkEnd w:id="553"/>
    </w:p>
    <w:p>
      <w:pPr>
        <w:pStyle w:val="BookText"/>
        <w:rPr/>
      </w:pPr>
      <w:r>
        <w:rPr>
          <w:rFonts w:ascii="Amiri" w:hAnsi="Amiri" w:eastAsia="Amiri" w:cs="Amiri"/>
          <w:color w:val="111111"/>
          <w:sz w:val="28"/>
          <w:sz w:val="28"/>
          <w:szCs w:val="28"/>
          <w:rtl w:val="true"/>
          <w:lang w:bidi="ar-SA"/>
        </w:rPr>
        <w:t xml:space="preserve">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 بمعنى الإيجاب المتعقّب للقبول، فالظاهر أنّه ليس مقابلًا للأوّل، و إنّما هو فردٌ انصرف إليه اللفظ في مقام قيام القرينة على إرادة الإيجاب المثمر؛ إذ لا ثمرة في الإيجاب المجرّد، فقول المخبر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أراد الإيجاب المقيّد، فالقيد مستفاد من الخارج، لا أنّ البيع مستعمل في الإيجاب المتعقّب للقبول، و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شبهها، مع أنّه لم يقل أحد بأنّ تعقّب القبول له دخل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تحقّق القبول شرط للانتقال في الخارج، لا في نظر الناقل؛ إذ لا ينفكّ التأثير عن الأثر، فالبيع و ما يساويه معنىً من قبيل الإيجاب و الوجوب، لا الكسر و الانكسار كما تخيّله بعض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أخذ القيد المذكور في معنى البيع المصطلح، فضلًا عن أن يجعل أحد معانيه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به معناي ايجاب متعقب به قبول، معنايي در قبال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مندرج در آن بوده و فرد خاصي از آن عام را نشان مي‌دهد كه در مقام قيام قرينه بر اين‌كه ايجابِ مُثمِر مراد است، لفظ انصراف به ايجاب متعقب به قبول دارد؛ چون هيچ اثري بر ايجاب ساده و مجرد از قبول مترتب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قرينه‌ي عامي بر اراده‌ي ايجاب مثمر باشد، لفظ انصراف به ايجاب متعقب به قبول دارد و إلا حاقّ معناي بيع، مشتمل بر قبول ـ حتي به نحو شرط متأخر ـ نيست؛ چون بيع داراي معنايي مانند نقل، إبدال، تمليك و شبه آن است و همان‌طور كه در حاقّ معناي نقل، إبدال و تمليك، قبول نهفته نيست، در معناي بيع هم قبول نهفته نيست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شرط در تحقق انتقال در خارج است؛ ولي در نظر ناقل شرط نيست؛ چون اثر قابل انفكاك از تأثير نيست</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بيع از آن جهت كه قبول در نظر ناقل شرط تحقق انتقال نيست ولي در خارج ـ كه قاعدتاً مرادشان نزد عقلاء است ـ شرط تحقق انتقال است،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و انكسار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نظر موجِب ملازم يكديگرند ولي در خارج ملازم يكديگر نيستند و چه بسا ايجاب محقق شود بدون آن‌كه وجوب در خارج محقق شود؛ مانند امر داني به عالي كه ايجاب و وجوب در نظر آمِر است، ولي وجوب در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جا كسر صادق باشد حتماً انكسار هم صادق است و كسر بدون انكسار معنا ندارد</w:t>
      </w:r>
      <w:r>
        <w:rPr>
          <w:rFonts w:eastAsia="IRNazanin" w:cs="IRNazanin"/>
          <w:color w:val="111111"/>
          <w:sz w:val="28"/>
          <w:szCs w:val="28"/>
          <w:rtl w:val="true"/>
          <w:lang w:bidi="fa-IR"/>
        </w:rPr>
        <w:t>.</w:t>
      </w:r>
      <w:bookmarkStart w:id="554" w:name="pg2092_30052"/>
    </w:p>
    <w:p>
      <w:pPr>
        <w:pStyle w:val="Heading5"/>
        <w:numPr>
          <w:ilvl w:val="4"/>
          <w:numId w:val="1"/>
        </w:numPr>
        <w:rPr/>
      </w:pPr>
      <w:bookmarkStart w:id="555" w:name="__RefHeading___Toc4535745_3650668749"/>
      <w:bookmarkStart w:id="556" w:name="_Toc212"/>
      <w:bookmarkEnd w:id="554"/>
      <w:bookmarkEnd w:id="555"/>
      <w:r>
        <w:rPr>
          <w:rtl w:val="true"/>
        </w:rPr>
        <w:t xml:space="preserve">ملاحظاتي بر كلام شيخ قدس سره </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شيخ فرمودند قبول در حاقّ معناي بيع نهفته نيست، درست نيست؛ زيرا تبادر مستند به حاقّ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بيع، در صورتي بيع است كه همراه قبول باشد و بيعي كه همراه قبول نباشد فاقد معنا بوده و سلب لفظ بيع از آن صحيح مي‌باشد؛ مثلاً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باع داره و لم يقبله مشترٍ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عرف متناقض بوده و جمله‌اي غلط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كسي كه مي‌گويد ماشينم را فروختم، اگر در مقابل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تصرف مالكانه در آن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كه من فروختم امّا كسي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مضحكه قرار مي‌گيرد و مانند آن است كه كسي بگويد دختر پادشاه را به نكاح خود در آوردم و همه چيز تمام شد، فقط مانده وي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متبادر از حاقّ لغت بيع آن است كه همراه قبول باشد و لفظ بيع در ايجاب بدون قبول،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آن استعمال شود به نحو مجاز است؛ چون صحت سلب از علائم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وِزان بيع ـ نسبت به انتقال ـ وزانِ ايجاب و وجوب است؛ چون ممكن است ايجاب نزد عرف محقق شود ولي وجوب در خارج محقق نشود ـ مانند ايجاب داني به عالي ـ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امر داني به عالي، وجوب عرفاً صادق نيست، ايجاب نيز صادق نيست و ايجاب همانند وجوب، مربوط به فضايي است كه آمِر به نوعي حاكم و مأمور به نوعي محكوم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ايجاب در هر مرتبه‌اي صادق باشد وجوب هم در همان مرتبه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اصرار كنيد كه ايجاب از داني عرفاً صادق است، مي‌گوييم پس وجوب نيز در همان مرتبه عرفاً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بگوييد وجوب عرفاً صادق نيست، مي‌گوييم ايجاب نيز لاجرم صادق نيست؛ چون ايجاب و وجوب، مانند</w:t>
      </w:r>
    </w:p>
    <w:p>
      <w:pPr>
        <w:pStyle w:val="BookText"/>
        <w:rPr/>
      </w:pPr>
      <w:r>
        <w:rPr>
          <w:rFonts w:ascii="IRNazanin" w:hAnsi="IRNazanin" w:eastAsia="IRNazanin"/>
          <w:color w:val="111111"/>
          <w:sz w:val="28"/>
          <w:sz w:val="28"/>
          <w:szCs w:val="28"/>
          <w:rtl w:val="true"/>
          <w:lang w:bidi="fa-IR"/>
        </w:rPr>
        <w:t xml:space="preserve">ايجاد و وجود، يك حقيقت است، اعتبارا‌ً متفاوت است؛ يعني ايجاب و وجوب حقيقت واحدي است كه فقط فرقشان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حيثيت صدور آن از موجِب لحاظ شده، ولي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در نظر آمِر موجود و وجوب در نظر عرف غير موجود است، هر چند وجوب در نظر آمر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أمر را بايد در يك رتبه سنجيد؛ يعني هر دو را بايد در نظر ناقل و آمر سنجيد يا در نظر عرف و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يكي در نظر ناقل و آمر، و ديگري در نظر عرف و عقلاء قياس شود و نتيجه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قابل انفكاك است قياس صحيحي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 و انكسار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 است؛ يعني همان‌طور كه كسر بدون انكسار معنا ندارد، ايجاب بدون وجوب و بيع بدون انتقال نيز معنا ندارد و در نظر عقلاء بيع آن‌جايي صادق است كه ملكيت و انتقال در پي داشته باشد؛ يعني همراه قبول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بيع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قبول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نيست،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قبول شرط نيست،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لفظ نقل و إبدال، تفاوت آشكاري با لفظ بيع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براي نقل خارجي وضع شده ـ مانند نقل سنگ از مكاني به مكان ديگر ـ كه احتياج به قبول ندارد،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عوض كردن خارجي وضع شده ـ مانند إبدال لباسي به لباسي ديگر ـ كه احتياج به قبول ندارد، لذا تشبيه بيع به نقل و إبدال كه در اصل براي امري تكويني وضع شده صحيح نمي‌باشد؛ زيرا بيع از ابتدا براي امر اعتباري وضع شده كه نزد عقلاء بدون قبول معنايي ندارد</w:t>
      </w:r>
      <w:r>
        <w:rPr>
          <w:rFonts w:eastAsia="IRNazanin" w:cs="IRNazanin"/>
          <w:color w:val="111111"/>
          <w:sz w:val="28"/>
          <w:szCs w:val="28"/>
          <w:rtl w:val="true"/>
          <w:lang w:bidi="fa-IR"/>
        </w:rPr>
        <w:t>.</w:t>
      </w:r>
      <w:bookmarkStart w:id="557" w:name="pg2092_30055"/>
    </w:p>
    <w:p>
      <w:pPr>
        <w:pStyle w:val="BookText"/>
        <w:rPr/>
      </w:pPr>
      <w:bookmarkEnd w:id="557"/>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طرف مقابل داراي اراده و اختيار نيست</w:t>
      </w:r>
      <w:r>
        <w:rPr>
          <w:rStyle w:val="FootnoteAnchor"/>
          <w:rtl w:val="true"/>
        </w:rPr>
        <w:footnoteReference w:id="244"/>
      </w:r>
      <w:r>
        <w:rPr>
          <w:rFonts w:ascii="Amiri" w:hAnsi="Amiri" w:eastAsia="Amiri" w:cs="Amiri"/>
          <w:color w:val="111111"/>
          <w:sz w:val="28"/>
          <w:sz w:val="28"/>
          <w:szCs w:val="28"/>
          <w:rtl w:val="true"/>
          <w:lang w:bidi="ar-SA"/>
        </w:rPr>
        <w:t>، تمليك نزد عقلاء بدون قبول آن شخص يا شيء كه مالك مي‌شود محقق مي‌شود و صادق است و در مواردي كه طرف مقابل داراي اراده و اختيار است، قبولِ وي شرط تحقق تمليك است</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بنابراين در حاقّ معناي تمليك شرطيت قبول نهفته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در فضاي فقه، حقوق و امور اعتباريه در مواردي كه طرف مقابل، قابليت قبول دارد، عقلاء قبول را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اعتباري مي‌دانند، پس اين الفاظ در چنين مواردي انصراف به جايي دارد كه همراه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اگر قبول شرط تمليك، نقل و إبدال اعتباري نباشد، دليل بر آن نيست كه در بيع نيز شرط نباشد، و يكي از شواهد بر مطلب آن‌كه اين الفاظ در صورت غفلت طرف مقابل از قبول، مي‌تواند صادق باشد امّا بيع با غفلت طرف مقابل از قبول صادق نمي‌باشد؛ يعني نمي‌توان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بعتُه مع كونه غافلاً عن القبول</w:t>
      </w:r>
      <w:r>
        <w:rPr>
          <w:rFonts w:eastAsia="IRNazanin" w:cs="IRNazanin"/>
          <w:color w:val="111111"/>
          <w:sz w:val="28"/>
          <w:szCs w:val="28"/>
          <w:rtl w:val="true"/>
          <w:lang w:bidi="fa-IR"/>
        </w:rPr>
        <w:t>».</w:t>
      </w:r>
    </w:p>
    <w:p>
      <w:pPr>
        <w:pStyle w:val="Heading4"/>
        <w:numPr>
          <w:ilvl w:val="3"/>
          <w:numId w:val="1"/>
        </w:numPr>
        <w:rPr/>
      </w:pPr>
      <w:bookmarkStart w:id="558" w:name="__RefHeading___Toc4535747_3650668749"/>
      <w:bookmarkStart w:id="559" w:name="_Toc213"/>
      <w:bookmarkEnd w:id="558"/>
      <w:r>
        <w:rPr/>
        <w:t>2</w:t>
      </w:r>
      <w:r>
        <w:rPr>
          <w:rtl w:val="true"/>
        </w:rPr>
        <w:t xml:space="preserve">. </w:t>
      </w:r>
      <w:r>
        <w:rPr>
          <w:rtl w:val="true"/>
        </w:rPr>
        <w:t xml:space="preserve">اثر حاصل از ايجاب و قبول </w:t>
      </w:r>
      <w:r>
        <w:rPr>
          <w:rtl w:val="true"/>
        </w:rPr>
        <w:t>(</w:t>
      </w:r>
      <w:r>
        <w:rPr>
          <w:rtl w:val="true"/>
        </w:rPr>
        <w:t>انتقال</w:t>
      </w:r>
      <w:r>
        <w:rPr>
          <w:rtl w:val="true"/>
        </w:rPr>
        <w:t>)</w:t>
      </w:r>
      <w:bookmarkEnd w:id="559"/>
    </w:p>
    <w:p>
      <w:pPr>
        <w:pStyle w:val="Heading5"/>
        <w:numPr>
          <w:ilvl w:val="4"/>
          <w:numId w:val="1"/>
        </w:numPr>
        <w:rPr/>
      </w:pPr>
      <w:bookmarkStart w:id="560" w:name="__RefHeading___Toc4535749_3650668749"/>
      <w:bookmarkStart w:id="561" w:name="_Toc214"/>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دومين معنايي</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الحاصل من الإيجاب و القبول، و هو الانتقال، كما يظهر من المبسوط و غيره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جناب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بعض من قارب عصره براي بيع ذكر فرمودند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اثر حاصل از ايجاب و قبول كه انتقال باشد</w:t>
      </w:r>
      <w:bookmarkStart w:id="562" w:name="pg2092_30057"/>
    </w:p>
    <w:p>
      <w:pPr>
        <w:pStyle w:val="BookText"/>
        <w:rPr/>
      </w:pPr>
      <w:bookmarkEnd w:id="562"/>
      <w:r>
        <w:rPr>
          <w:rFonts w:ascii="Amiri" w:hAnsi="Amiri" w:eastAsia="Amiri" w:cs="Amiri"/>
          <w:color w:val="111111"/>
          <w:sz w:val="28"/>
          <w:sz w:val="28"/>
          <w:szCs w:val="28"/>
          <w:rtl w:val="true"/>
          <w:lang w:bidi="ar-SA"/>
        </w:rPr>
        <w:t>استعمال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بيع در اين معنا از مبسوط</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البيع هو انتقال عين مملوكة من شخص إلى غيره بعوض مقدر على وجه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غير 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البيع هو انتقال عين مملوكة، من شخص إلى غيره بعوض مقدر، على وجه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انتقال عين مملوكة من شخص الى غيره بعوض معلوم على وجه التراضي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معنا ايجاب و قبول محصِّل بيع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اثري است كه از ايجاب و قبول پديد مي‌آيد و آن انتقال است؛ يعني انتقال مبيع به مشتري و انتقال ثمن به بايع</w:t>
      </w:r>
      <w:r>
        <w:rPr>
          <w:rFonts w:eastAsia="IRNazanin" w:cs="IRNazanin"/>
          <w:color w:val="111111"/>
          <w:sz w:val="28"/>
          <w:szCs w:val="28"/>
          <w:rtl w:val="true"/>
          <w:lang w:bidi="fa-IR"/>
        </w:rPr>
        <w:t>.</w:t>
      </w:r>
    </w:p>
    <w:p>
      <w:pPr>
        <w:pStyle w:val="Heading5"/>
        <w:numPr>
          <w:ilvl w:val="4"/>
          <w:numId w:val="1"/>
        </w:numPr>
        <w:rPr/>
      </w:pPr>
      <w:bookmarkStart w:id="563" w:name="__RefHeading___Toc4535751_3650668749"/>
      <w:bookmarkStart w:id="564" w:name="_Toc215"/>
      <w:bookmarkEnd w:id="563"/>
      <w:r>
        <w:rPr>
          <w:rtl w:val="true"/>
        </w:rPr>
        <w:t xml:space="preserve">مخالفت شيخ قدس سره </w:t>
      </w:r>
      <w:r>
        <w:rPr>
          <w:rtl w:val="true"/>
        </w:rPr>
        <w:t xml:space="preserve">- </w:t>
      </w:r>
      <w:r>
        <w:rPr>
          <w:rtl w:val="true"/>
        </w:rPr>
        <w:t xml:space="preserve">با استعمال بيع در معناي </w:t>
      </w:r>
      <w:r>
        <w:rPr>
          <w:rtl w:val="true"/>
        </w:rPr>
        <w:t>«</w:t>
      </w:r>
      <w:r>
        <w:rPr>
          <w:rtl w:val="true"/>
        </w:rPr>
        <w:t>انتقال</w:t>
      </w:r>
      <w:r>
        <w:rPr>
          <w:rtl w:val="true"/>
        </w:rPr>
        <w:t>»</w:t>
      </w:r>
      <w:bookmarkEnd w:id="564"/>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بيع در اثر حاصل از ايجاب و قبول كه همان انتقال باشد فلم يوجد في اللغة و لا في العرف</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أمّا البيع بمعنى الأثر و هو الانتقال، فلم يوجد في اللغة و لا في العرف، و إنّما وقع في تعريف جماعة تبعاً للمبسوط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بالبيع المحدود المصدر من المبنيّ للمفعول،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تكلّف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در لغت و نه در عرف، بيع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نشده است، فقط در تعريف مبسوط واقع شده و عده‌اي نيز از مبسوط تبعيت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خاطر بعضي</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حراسته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يردّ الانتقال و العقد إلى النقل إمّا بتقدير مصحّح في الكلام أو بإطلاق اسم المسبّب أو السبب على الآخر أو بحمل الانتقال و العقد على البيع مبالغةً كما في زيد عدل و إنّما هي إقبال و 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بأنّ ذلك كلّه مجاز لا يرتكب في الحدود إلّا أن يتّكل على الظهور و يكتفي بمثله في الحدّ كغيره و هو قريب و إن كان خلاف ما أطلقوه من المنع، و يختصّ المجاز العقلي بالامتناع، لأنّه فرع وجود النسبة و لا نسبة بين الحدّ و المحدود لا بالإسناد و لا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بناء الحدود المختلفة للبيع على إطلاقاته المختلفة فإنّه يطلق على معناه المصدري الحقيقي و هو النقل و على الأثر المترتّب عليه و هو الانتقال و على السبب الناقل و هو العقد، فلا اختلاف بين الأقوال في المعنى و لا تجوّز في شي‌ء من الحدود و إنّما التجوّز في البيع المحدود بالانتقال و العقد، و ليس ذلك مجازاً في الحدّ، لأنّ الحدّ هو المعرِّف دون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منه في توجيه الانتقال جعله حدّاً لمصدر الفعل المجهول فيوافق تحديد المعلوم بالنقل و يسلم من التجوّز في الحدّ و في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بالانتقالى للبيع مصدرا للفعل المبني للمجهول، فيوافق حينئذ تعريفه بالنقل مصدرا للفعل المعلوم، و يسلم من التجوز في الحد المحدود و إن كان فيه ما فيه، و الأمر في ذلك كله سهل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همان‌طور كه ملاحظه مي‌فرماييد مراد سيد بحرّ العلوم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بيعي كه به انتقال تعريف شده، مصدر فعل مبني للمجهول است؛ نه مصدر از اسم مفعول؛ يعني مصدر فعل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مي‌باشد، در مقابل مصدر فعل مبني للمعلوم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مراد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فروخته شدن و مرادشان از مصدر از مبني للمفعول همان مصدر فعل مبني للمجهول باشد با مراد سيد بحرّ العلوم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است، ولي اگر مرادشان مصدر از اسم مفعول باشد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آن‌كه در اين صورت تكلّفي است كه با انتقال هم سازگاري ندارد؛ نه اين‌كه تكلف حسن باشد؛ چون طبق اين معنا بايد بگوييم مصدر ثلاثي مجرد به معناي مصدر جعلي از اسم مفعول خود به كار رفته ـ در حالي كه آن‌چه در ادبيات معروف است اين است كه مصدر به معناي اسم مفعول استعمال شود؛ نه در مصدر جعلي از اسم مفعول ـ آن‌گاه اين مصدر جعلي از اسم مفعول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انتقال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بعضي كلمات استفاده مي‌شود مصدر از فعل مجهول يا همان مصدر مبني للمفعول ـ كه بر وزن همان مصدر مبني للمعلوم باشد ـ اختلافي است و بعضي چنين مصدري را انكار كرده‌اند، ولي بعضي نيز آن را پذيرفته و حتي ظاهر بعض مصادر آيات شريفه را بر مبني بر مجهول حمل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يُحِبُّونَهُمْ كَحُبِّ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جَزَاءُ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يَنْقُضُونَ عَهْدَ اللهِ مِنْ بَعْدِ 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ذِكْرُ مَنْ مَعِيَ وَذِكْرُ مَنْ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وَأَوْحَيْنَا إِلَيْهِمْ فِعْلَ الْخَيْرَاتِ وَإِقَامَ الصَّلاةِ وَإِيتَاءَ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نَطْوِي السَّمَاءَ كَطَيِّ السِّجِلِّ لِلْكُتُبِ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بَعْدِ غَلَبِهِمْ سَيَغْلِبُونَ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لَهُمْ جَزَاءُ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لأَنْتُمْ أَشَدُّ رَهْبَةً فِي صُدُورِهِمْ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جوامع الجامع،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يهلكهم اللّه و لا ينفعهم نفاقهم لظهور كفرهم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رهب، المبنىّ للمفعول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مرهوبيّة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يعظّمونهم و يخضعون لهم و يحبّون عبادتهم و الانقياد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يحبّ اللّه على أنّه مصدر من الفعل المبنيّ للمفعول و استغنى عن ذكر من يحبّه لأنّه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رَهْبَةً مصدر رهب المبنى للمفعول،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مرهوبية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الصبان على شرح الأشمونى لألفية ابن مالك،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توفيقي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استقبح أهل اللسان نسبة الفعل إلى الفاعل بالباء لأنه يوهم الآلة فلا يحسن ضربي بزيد إذا كان زيد ضاربا والحسن ضربي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 التوفيق هو الله تعالى فالحسن وما توفيقي إلا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على ما يستفاد من الكشاف في تفسير سورة هود أنه على تقدير مضاف وأن التوفيق مصدر المبني للمجهول حيث قال أي وما كوني موفقا إلا بمعونته وتوفيقه أفاده ابن 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بَعْدِ غَلَبِهِمْ سَيَغْلِبُونَ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در مورد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ابتداي آيه‌ي شريفه بوده 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معناي آيه‌ي شريفه 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غلبه‌ي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نيز گفته‌اند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براي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يعني مصدر به مفعول خود اضافه شده و مراد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صورت معناي آيه‌ي شريفه 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غلبه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همه فصيح‌تر و بليغ‌تر آن است كه بگوييم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للمفعول بوده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فاعل آن است و معناي آيه‌ي شريفه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مغلوب شدنشان، غالب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بَعْدِ غَلَبِهِمْ سَيَغْلِبُونَ 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الجمع الأول للروم و كذا الثالث و أما الثاني فقد قيل إنه للفرس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من بعد غلبة الفرس سيغلبون، و يمكن أن يكون الغلب من المصدر المبني للمفعول و الضمير للروم كالضميرين قبلها و بعدها فلا تختلف الضمائر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من بعد مغلوبيتهم سيغلبون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أي الروم مِنْ بَعْدِ غَلَبِهِمْ أي غلب فارس إياهم على أنه مصدر مضاف إلى مفعوله أو إلى نائب فاعله إن كان مصدر المجهول و رجحه بعضهم بموافقته للنظم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كرده‌اند آن را توجيه كرده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بيعي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معناي انتقال و اثر حاصل از ايجاب و قبول مي‌باشد مصدر از فعل مبني للمفعول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يُباعُ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w:t>
      </w:r>
      <w:bookmarkStart w:id="565" w:name="pg2092_30063"/>
    </w:p>
    <w:p>
      <w:pPr>
        <w:pStyle w:val="BookText"/>
        <w:rPr/>
      </w:pPr>
      <w:bookmarkEnd w:id="565"/>
      <w:r>
        <w:rPr>
          <w:rFonts w:ascii="IRNazanin" w:hAnsi="IRNazanin" w:eastAsia="IRNazanin"/>
          <w:color w:val="111111"/>
          <w:sz w:val="28"/>
          <w:sz w:val="28"/>
          <w:szCs w:val="28"/>
          <w:rtl w:val="true"/>
          <w:lang w:bidi="fa-IR"/>
        </w:rPr>
        <w:t xml:space="preserve">مي‌گيريم،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معناي مصدر جعلي مأخوذ از اسم مفعول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مبيع واقع شدن است، اثر بيع بوده و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داده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لذا بيع اگر مصدر از مبني للمفعول باشد، به معناي اثر بيع</w:t>
      </w:r>
      <w:r>
        <w:rPr>
          <w:rStyle w:val="FootnoteAnchor"/>
          <w:rtl w:val="true"/>
        </w:rPr>
        <w:footnoteReference w:id="250"/>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يكي از معاني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مبني للمفعول و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معناي اثر ضرب و ظلم،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ظلم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توجيه را ـ كه بيع مصدر از مبني للمفعول بوده و به معناي انتقال باشد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مي‌دانند، ولي مي‌فرمايند تكلّفي حسن است</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4535753_3650668749"/>
      <w:bookmarkStart w:id="567" w:name="_Toc216"/>
      <w:bookmarkEnd w:id="566"/>
      <w:r>
        <w:rPr>
          <w:rtl w:val="true"/>
        </w:rPr>
        <w:t xml:space="preserve">نقد كلام شيخ قدس سره </w:t>
      </w:r>
      <w:r>
        <w:rPr>
          <w:rtl w:val="true"/>
        </w:rPr>
        <w:t>-</w:t>
      </w:r>
      <w:bookmarkEnd w:id="56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قبلاً بيان كرديم گرچه بيع دقيقاً مرادف با نقل نيست؛ چراكه ما بيع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كرديم، ولي هر بيعي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اعتباري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هر جا بيع صادق باشد، نقل نيز صادق است و هر بيعي مصداقي از مصاديق نقل اعتباري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بيع در نظر هر كه صادق و صحيح باشد نقل نيز در نظر همان صادق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بيع فقط در نظر بايع و ناقل صحيح باشد نقل نيز فقط در نظر آن دو صادق است و اگر بيع علاوه بر بايع و ناقل، در ميان عرف و عقلاء نيز صحيح باشد نقل نيز، هم در نظر ناقل و هم در نظر عرف محقق است</w:t>
      </w:r>
    </w:p>
    <w:p>
      <w:pPr>
        <w:pStyle w:val="BookText"/>
        <w:rPr/>
      </w:pPr>
      <w:r>
        <w:rPr>
          <w:rFonts w:ascii="IRNazanin" w:hAnsi="IRNazanin" w:eastAsia="IRNazanin"/>
          <w:color w:val="111111"/>
          <w:sz w:val="28"/>
          <w:sz w:val="28"/>
          <w:szCs w:val="28"/>
          <w:rtl w:val="true"/>
          <w:lang w:bidi="fa-IR"/>
        </w:rPr>
        <w:t>و اگر علاوه بر آن، در نظر شرع هم صحيح باشد، نقل نيز علاوه بر نظر بايع و عرف، در نظر شرع نيز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صادق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صرف نظر از حيثيت صدوري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اين‌كه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معناي دوم بيع ـ يعني اثر و انتقال ـ تحاشي كرده و آن را امري غريب پنداشتند درست نيست؛ چون هر جا بيع صادق باشد انتقال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ايشان بيع به معناي مصدر از مبني للمفعول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 تكلّف دانستند، مي‌گوييم بالدّقه اگر نگاه كنيم بيع به معناي مصدر از مبني للمفعول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چيزي غير از بيع به معناي مصدري نيست؛ زيرا مصدر مأخوذ از مبني للمفعول با مصدر مأخوذ از مبني للفاعل ذاتاً يكي است ولي اعتباراً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ولي اعتباراً تفاوت دارند؛ يعني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حيثيت صدور از فاعل در نظر گرفته شده، ولي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حيث در نظر گرفته نشده، بلكه از اين حيث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دريافت كرده در نظر گرفته شده است و اين تفاوت، تفاوتي نيست كه يكي را اثر و ديگري را مؤثر قرار دهد، لذا نمي‌توان گفت مضروبيت اثر ضرب، مظلوميت اثر ظلم و مبيعيت اثر بيع است، بلكه مضروبيت عين ضرب، مظلوميت عين ظلم و مبيعيت عين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نحو تسامحي مي‌توان گفت اثرِ آن است، چنان‌كه در تفاوت بين مصدر و اسم مصدر، اسم مصدر را حاصل و اثر مصدر مي‌دانند در حالي كه حقيقتاً اين‌طور نيست و مصدر و اسم مصدر ذاتاً يكي هستند، فقط اعتبارشان متفاوت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بيع به معناي انتقال باشد آن‌قدرها غرابت ندارد</w:t>
      </w:r>
      <w:r>
        <w:rPr>
          <w:rFonts w:eastAsia="IRNazanin" w:cs="IRNazanin"/>
          <w:color w:val="111111"/>
          <w:sz w:val="28"/>
          <w:szCs w:val="28"/>
          <w:rtl w:val="true"/>
          <w:lang w:bidi="fa-IR"/>
        </w:rPr>
        <w:t>.</w:t>
      </w:r>
      <w:bookmarkStart w:id="568" w:name="pg2092_30067"/>
    </w:p>
    <w:p>
      <w:pPr>
        <w:pStyle w:val="Heading4"/>
        <w:numPr>
          <w:ilvl w:val="3"/>
          <w:numId w:val="1"/>
        </w:numPr>
        <w:rPr/>
      </w:pPr>
      <w:bookmarkStart w:id="569" w:name="__RefHeading___Toc4535755_3650668749"/>
      <w:bookmarkStart w:id="570" w:name="_Toc217"/>
      <w:bookmarkEnd w:id="568"/>
      <w:bookmarkEnd w:id="569"/>
      <w:r>
        <w:rPr/>
        <w:t>3</w:t>
      </w:r>
      <w:r>
        <w:rPr>
          <w:rtl w:val="true"/>
        </w:rPr>
        <w:t xml:space="preserve">. </w:t>
      </w:r>
      <w:r>
        <w:rPr>
          <w:rtl w:val="true"/>
        </w:rPr>
        <w:t>عقد مركّب از ايجاب و قبول</w:t>
      </w:r>
      <w:bookmarkEnd w:id="570"/>
    </w:p>
    <w:p>
      <w:pPr>
        <w:pStyle w:val="BookText"/>
        <w:rPr/>
      </w:pPr>
      <w:r>
        <w:rPr>
          <w:rFonts w:ascii="Amiri" w:hAnsi="Amiri" w:eastAsia="Amiri" w:cs="Amiri"/>
          <w:color w:val="111111"/>
          <w:sz w:val="28"/>
          <w:sz w:val="28"/>
          <w:szCs w:val="28"/>
          <w:rtl w:val="true"/>
          <w:lang w:bidi="ar-SA"/>
        </w:rPr>
        <w:t xml:space="preserve">سومين معنايي كه جناب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بعض من قارب عصره نقل مي‌كنند آن است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نفسِ عقدِ مركّب از ايجاب و قبول استعمال مي‌شود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العقد المركّب من الإيجاب و القبول، و إليه ينظر من عرّف البيع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اتّفاقهم على إرادة هذا المعنى في عناوين أبواب المعاملات، حتى الإجارة و شبهها التي ليست هي في الأصل اسماً لأحد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تفاوت معناي سوم با معناي اوّل و دوم آن است كه در معناي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شده ولي قبول شرط آن است و در معناي دوم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اثر و حاصلِ ايجاب و قبول مي‌باشد استعمال شده، امّا در معناي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مركّب از ايجاب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ايجاب و قبول دو جزء مفهوم مي‌باشد استعمال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كسي كه بيع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كرده، اين معناي سوم مرادش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ظاهر اين است در عناوين ابواب معاملات،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كتاب المساقاة، كتاب المضاربة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وجود دارد كه معناي سوم اراده شده و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اصل، اسم براي يكي از دو طرف عقد نيست ـ بلكه به معناي أجرت است ـ مقصود از آن در كتاب الإجارة، عقد مركّب از ايجاب و قبول است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وجه عدم كون الإجارة اسما لأحد طرفي العقد أنّها بمعنى الأجرة و ليس مصدرا أو أنّها مصدر لأجر من الثلاثي لا لآجر فإنّ مصدره الإيجار فكان المناسب أن يعبر بالإيجار و مثلها الوكالة فإن المناسب التّعبير بعنوان الباب بالتوكيل و كذا السّبق و الرّماية فإنّ المناسب المسابقة و المراماة و وجه إخفائيّة كون المراد من هذه المذكورات العقد المستفادة من التّعبير بحتّى أنّ استعمال ما كان في الأصل اسما لأحد الطرفين كالبيع و نحوه في المجموع أقرب و أسهل من استعمال ما ليس كذلك في هذا المجموع إذ على الأوّل يكون من قبيل استعمال اللّفظ الموضوع للجزء في الكلّ بخلافه على الثّاني فإنّه استعمال في المبائن و إن كان على التّقديرين مباينا من وجه و ذلك لأنّ الموضوع له على الأوّل أيضا أثر الجزء و مدلوله لا نفسه كما هو واضح إذ المفروض أنّ المعنى الحقيقي هو النّقل الحاصل بالإيجاب لا نفسه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اين‌كه در</w:t>
      </w:r>
      <w:bookmarkStart w:id="571" w:name="pg2092_30069"/>
    </w:p>
    <w:p>
      <w:pPr>
        <w:pStyle w:val="BookText"/>
        <w:rPr/>
      </w:pPr>
      <w:bookmarkEnd w:id="571"/>
      <w:r>
        <w:rPr>
          <w:rFonts w:ascii="Amiri" w:hAnsi="Amiri" w:eastAsia="Amiri" w:cs="Amiri"/>
          <w:color w:val="111111"/>
          <w:sz w:val="28"/>
          <w:sz w:val="28"/>
          <w:szCs w:val="28"/>
          <w:rtl w:val="true"/>
          <w:lang w:bidi="ar-SA"/>
        </w:rPr>
        <w:t>شبه إجاره، مانند وكالت نيز كه در اصل، اسم براي يكي از دو طرف عقد نيست، مراد از وكالت در كتاب الوكالة، عقد مركّب از ايجاب و قبول مي‌باشد</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4535757_3650668749"/>
      <w:bookmarkStart w:id="573" w:name="_Toc218"/>
      <w:bookmarkEnd w:id="572"/>
      <w:r>
        <w:rPr>
          <w:rtl w:val="true"/>
        </w:rPr>
        <w:t xml:space="preserve">مجازيت استعمال بيع در </w:t>
      </w:r>
      <w:r>
        <w:rPr>
          <w:rtl w:val="true"/>
        </w:rPr>
        <w:t>«</w:t>
      </w:r>
      <w:r>
        <w:rPr>
          <w:rtl w:val="true"/>
        </w:rPr>
        <w:t>عقد</w:t>
      </w:r>
      <w:r>
        <w:rPr>
          <w:rtl w:val="true"/>
        </w:rPr>
        <w:t xml:space="preserve">» </w:t>
      </w:r>
      <w:r>
        <w:rPr>
          <w:rtl w:val="true"/>
        </w:rPr>
        <w:t xml:space="preserve">در نظر شيخ </w:t>
      </w:r>
      <w:r>
        <w:rPr>
          <w:rtl w:val="true"/>
        </w:rPr>
        <w:t xml:space="preserve">- </w:t>
      </w:r>
      <w:r>
        <w:rPr>
          <w:rtl w:val="true"/>
        </w:rPr>
        <w:t xml:space="preserve">رحمة الله عليه </w:t>
      </w:r>
      <w:r>
        <w:rPr>
          <w:rtl w:val="true"/>
        </w:rPr>
        <w:t>-</w:t>
      </w:r>
      <w:bookmarkEnd w:id="573"/>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أمّا البيع بمعنى العقد، فقد صرّح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إطلاقه عليه مجاز؛ لعلاقة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المسبّب هو الأثر الحاصل في نظر الشارع؛ لأنّه المسبّب عن العقد، لا النقل الحاصل من فعل الموجِب؛ لما عرفت من أنّه حاصل بنفس إنشاء الموجِب من دون توقّف على شي‌ءٍ، كحصول وجوب الضرب في نظر الآمر بمجرّد الأمر و إن لم يَصر واجباً في الخارج في نظر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نظر جميع ما ورد في النصوص و الفتاوى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أقاله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الذي يجعلونه من العقود يراد به النقل بمعنى اسم المصدر مع اعتبار تحقّقه في نظر الشارع، المتوقّف على تحقّق الإيجاب و القبول، فإضافة العقد إلى البيع بهذا المعنى ليست بيانيّة؛ و لذا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انعقد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معناي سوم را با نقل عبارتي از شهيد 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اختلفت عبارات الأصحاب في حقيقة البيع، فجعله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في النافع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الإيجاب و القبول الناقلين لملك الأعيان و احتجّوا عليه بأنّ ذلك هو المتبادر عرفا من معنى البيع فيكون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آخرون إلى أنّه أثر العقد، و هو انتقال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تحقيقاته إلى الأول، نظرا إلى أنّ الصيغة المخصوصة سبب في الانتقال، فأطلق اسم المسبب على السبب، و عرّف المغيّى بالغاية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الإطلاق المذكور مجازيّ، يجب الاحتراز عنه في التعريفات الكاشفة للماهيّة، إلّا مع قيام قرينة واضحة، و 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التعريف بالغاية بهذا المعنى فغير جائز، لأنّ حملها على المغيّى حمل المواطاة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حمل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مما لا يصح حملها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تدخل الغاية في التعريفات على معنى أخذ لفظ يمكن حمله على المعرّف، يشير إلى الغاية و غيرها من العلل التي لا يصح حملها عليه حمل المواطاة و هو هنا منتف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بر</w:t>
      </w:r>
    </w:p>
    <w:p>
      <w:pPr>
        <w:pStyle w:val="BookText"/>
        <w:rPr/>
      </w:pPr>
      <w:r>
        <w:rPr>
          <w:rFonts w:ascii="IRNazanin" w:hAnsi="IRNazanin" w:eastAsia="IRNazanin"/>
          <w:color w:val="111111"/>
          <w:sz w:val="28"/>
          <w:sz w:val="28"/>
          <w:szCs w:val="28"/>
          <w:rtl w:val="true"/>
          <w:lang w:bidi="fa-IR"/>
        </w:rPr>
        <w:t>مجازي بودن اين استعمال به علاقه‌ي سببيّت و مسبّبيت دنبال مي‌كنند و در توضيح آن مي‌فرمايند مراد از مسبّب در اين‌جا إنشاء تمليك عينٍ بمالٍ نيست كه شيخ قبلاً آن را معناي حقيقي بيع دانست و حتي شرطيت قبول را در آن منتفي دانست، بلكه مقصود از مسبّب، اثر حاصل نزد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عبارت شيخ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المسبّب هو الأثر الحاصل في نظر الشارع؛ لأنّه المسبّب عن العقد، لا النقل الحاصل من فعل الموجِب؛ لما عرفت من أنّه حاصل بنفس إنشاء الموجِب من دون توقّف على شي‌ءٍ، كحصول وجوب الضرب في نظر الآمر بمجرّد الأمر و إن لم يَصر واجباً في الخارج في نظر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اثر حاصل از عقد ـ كه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أقول الفرق بينه و بين الانتقال أنّه انفعال بخلاف النّقل الّذي هو اسم المصدر فإنّه حاصل المصدر الّذي هو النّقل الحدثي و الحاصل أنّ اسم المصدر هو المصدر مع إلغاء حيثيّة حدوثه و صدوره من الفاعل فلا وجه لتوهّم أنّه عين الانتقال الّذي نقله عن المبسوط و جعله أثرا للإيجاب و القبول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باشد ـ مسبّب است و مقصود، نقل در ديدگاه شارع است كه مشتري مالك مبيع و بايع مالك ثمن مي‌شود؛ نه نقل حاصل از فعل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از نظر بايع، نقل به صرف ايجاب و إنشاء بايع محقق مي‌شود و متوقف بر چيزي نيست و نظير تحقق وجوب است به صرف امر در نظر آمِر ـ در حالي كه چه بسا عرفاً محقق نشده باشد ـ كه توضيحش گذشت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در روايات يا كلمات علماء تعابيري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 مراد از بيع، اثر حاصل از عقد در نظر شارع مي‌باشد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آن انتقالي كه شارع امضاء مي‌كند محقّق و قطعي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نهايت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الذي يجعلونه من العقود يراد به النقل بمعنى اسم المصدر مع اعتبار تحقّقه في نظر الشارع، المتوقّف على تحقّق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بيعي كه از عقود شمرده مي‌شود، اثر حاصل عند الشارع است؛ يعني نقل به معناي اسم مصدري ـ اسم مصدر همان مصدر است صرف نظر از حدوث و صدورش از فاعل ـ كه متوقف بر ايجاب و قبول بايع و مشتري است، به اضافه‌ي اعتبار تحقق آن در نظر 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بيع به اين معناي اسم مصدري ـ كه هم متوقف بر ايجاب و قبول است و هم اعتبار شارع ـ مسبّب بوده و غير از عقد است، لذا اضافه‌ي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اضافه‌ي بيانيه نيست، بلكه اضافه‌ي لاميّه و سببيّه است؛ يعني عقدي كه براي بيع بوده و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إنعَقَد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ينعقد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مي‌باشد، در حالي كه اگر بيع به معناي ايجاب و قبول بود، در واقع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يَبيعُ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 كه صحيح نيست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خلاصه‌ي كلام شيخ اين شد كه استعمال بيع در عقدِ مركّبِ از ايجاب و قبول به علاقه‌ي سبب و مسبّبي بوده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مسبّب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اسم مصدري است؛ يعني اثر حاصل در نظر 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توضيحي بر كلام شيخ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كردند بيان فرمايند كه استعمال بيع در عقد مركّب از ايجاب و قبول، به علاقه‌ي سبب و مسبّب بوده و مجاز است و مسبّب، اثر حاصل از عقد در نظر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سؤالي كه اين‌جا بي‌پاسخ ماند آن است كه استعمال بيع در آن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حاصل از عقد در نظر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نحو حقيقت است يا مجاز؟</w:t>
      </w:r>
    </w:p>
    <w:p>
      <w:pPr>
        <w:pStyle w:val="BookText"/>
        <w:rPr/>
      </w:pPr>
      <w:r>
        <w:rPr>
          <w:rFonts w:ascii="IRNazanin" w:hAnsi="IRNazanin" w:eastAsia="IRNazanin"/>
          <w:color w:val="111111"/>
          <w:sz w:val="28"/>
          <w:sz w:val="28"/>
          <w:szCs w:val="28"/>
          <w:rtl w:val="true"/>
          <w:lang w:bidi="fa-IR"/>
        </w:rPr>
        <w:t xml:space="preserve">چه بسا برخي از سياق كلام شيخ استفاده كنند كه استعمال لفظ بيع در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حاصل از عقد در نظر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حقيقت باشد؛ چون اطلاق بيع بر عقد كه سبب باشد برگرفته از اطلاق بيع بر مسبّب است، پس اطلاق بيع بر مسبّب حقيقي است و بر سبب مجازي</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با دقت در كلام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 رسد ايشان قبول ندارند ـ و نبايد قبول داشته باشند ـ كه اطلاق بيع بر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حاصل در نظر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وجه الحقيقه باشد؛ چراكه ايشان بيع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بر إنشاء موجِب ـ هر چند متعقّب به قبول نباشد ـ علي نحو الحقيقه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اطلاق بيع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حاصل در نظر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علي وجه الحقيقه بدانند امر غريبي است؛ زيرا لازمه‌اش آن است كه ايشان بيع را مشترك لفظي در دو معناي متفاوت بدانند كه يكي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ديگري اثر حاصل عند الشارع، علاوه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حقيقت شرعيه باشد چون نظر شارع دخيل در معناست، در حالي كه بديهي است 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شارع، هيچ دچار تغيير نشده و شارع همان معنايي را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به نحو حقيقت داشته موضوع احكام قرار داده و دخل و تصرفي در مفهوم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 آن را امضاء فرموده و فقط بعضي قيود اثباتي يا نفيي نسبت به صحت يا لزوم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بگوييم استعمال لفظ بيع در</w:t>
      </w:r>
    </w:p>
    <w:p>
      <w:pPr>
        <w:pStyle w:val="BookText"/>
        <w:rPr/>
      </w:pPr>
      <w:r>
        <w:rPr>
          <w:rFonts w:ascii="Amiri" w:hAnsi="Amiri" w:eastAsia="Amiri" w:cs="Amiri"/>
          <w:color w:val="111111"/>
          <w:sz w:val="28"/>
          <w:sz w:val="28"/>
          <w:szCs w:val="28"/>
          <w:rtl w:val="true"/>
          <w:lang w:bidi="ar-SA"/>
        </w:rPr>
        <w:t xml:space="preserve">اثر حاصل در نظر شارع به نحو حقيقت است قابل التزام نيست و قطعاً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اراده نفرموده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بايد بگوييم 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معناي حقيقي بيع مي‌دانند و اطلاق بيع بر اثر حاصل عند الشارع را مجاز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سؤال اين‌جا مطرح مي‌شود كه اگر اطلاق بيع بر خود مسبّب به نحو مجازي است، پس چطور معناي مجازي ديگري به علاقه‌ي سببيت از آن أخذ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مجازي حتماً لازم نيست از معناي حقيقي أخذ شود، بلكه مي‌تواند از معناي مجازي ديگر أخذ شود 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مجاز از مجاز</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اختلفوا في سبك المجاز عن المجاز، و هو أن يستعمل اللّفظ في معنى مجازي لعلاقة بينه و بين المعنى الحقيقي ثم يستعمل في معنى آخر لعلاقة بينه و بين المجاز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أظفر بعد بمن أفرد هذه المسألة استقلالا بالبحث، و لم أجد عنوانها مستقلا في كلام من تقدّم، و انّما يوجد الاشارة اليها في كلامهم، و يذكرونها استطرادا إذا مست حاجتهم اليها من دون أن يكشفوا عن وجهها النّقات، و يرفعوا عنها الحجاب، و الحق فيها هو الجواز، وفاقا لجمع من الاصحاب منهم العلامة الحلي في النّهاية و العميدي في المنية و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 في تعريف الفقه و ذهب قوم إلى المنع منهم صاحب الفصول و صاحب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العلاقة المعروفة انّما تعتبر اذا كانت بين المعنى المجازي و بين المعنى الموضوع له فلا تعتبر اذا كانت بينه و بين معنى مجازي آخر الّا إذا كانت بحيث توجب العلاقة بينه و بين المعنى الحقيقي، فتعتبر من هذه الحيثيّة، و لهذا تراهم يمنعون سبك المجاز من المجاز، و الدّليل عليه عدم مساعدة الطبع، أو الرخصة على الاعتداد بمثل تلك العلاقة لبعدها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صاحب المصابيح فانّه كتب الى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اعتراضاته التي أوردتها في حاشية القوانين مشروحة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القوانين جوّزتم سبك المجاز من المجاز مع أن المجاز لا يتجوّز منه اجماعا تحصيلا و نقلا من العلامة في بحث النّسخ من النّهاية، و قد صرّح بذلك جماعة في بحث مفاسده و محاسنه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اليه الفاضل القمي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يحضرني النّهاية و لا غيره من كلمات من نسبتم هذا الكلام اليه، و الذي يحضرني في الجواب عمّا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أجد مانعا منه، و ناهيك في ذلك ما يوجد في كلام الملك العلام الذي هو في منتهى البلاغة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الظاهر ان كلمة الربّ مجاز عن رحمته و ثوابه، و رحمته و ثوابه مجاز عن آثار رحمته من الجنة و الحور و القصور و الثمار و الأنهار و لو لم نقل بذلك فلا بدّ من ارتكاب المجاز في كلمة الناظرة أيضا 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الْإِنْسانُ يَوْمَئِذٍ أَيْنَ الْمَفَرُّ، كَلَّا لا وَزَرَ إِلى رَبِّكَ يَوْمَئِذٍ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انّ كلمة الربّ مجاز عن حكمه و مشيّته و الحكم و المشيّة تصير ان مستقرّا للانسان بسبب مقتضياتهما </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يعني در حقيقت ابتدا معناي مجازي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حاصل از عقد</w:t>
      </w:r>
      <w:bookmarkStart w:id="574" w:name="pg2092_30079"/>
    </w:p>
    <w:p>
      <w:pPr>
        <w:pStyle w:val="BookText"/>
        <w:rPr/>
      </w:pPr>
      <w:bookmarkEnd w:id="574"/>
      <w:r>
        <w:rPr>
          <w:rFonts w:ascii="IRNazanin" w:hAnsi="IRNazanin" w:eastAsia="IRNazanin"/>
          <w:color w:val="111111"/>
          <w:sz w:val="28"/>
          <w:sz w:val="28"/>
          <w:szCs w:val="28"/>
          <w:rtl w:val="true"/>
          <w:lang w:bidi="fa-IR"/>
        </w:rPr>
        <w:t>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معناي 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 تمليك عينٍ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شده، آن‌گاه معناي مجازي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مركّب از ايجاب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مجاز به علاقه‌ي سببيت أخذ شده و لفظ بيع در آن نيز مجازاً استعمال شده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575" w:name="__RefHeading___Toc4535759_3650668749"/>
      <w:bookmarkStart w:id="576" w:name="_Toc219"/>
      <w:bookmarkEnd w:id="575"/>
      <w:r>
        <w:rPr>
          <w:rtl w:val="true"/>
        </w:rPr>
        <w:t>آيا نزد عرف، صدق و صحّت بيع متلازمند؟</w:t>
      </w:r>
      <w:bookmarkEnd w:id="576"/>
    </w:p>
    <w:p>
      <w:pPr>
        <w:pStyle w:val="BookText"/>
        <w:rPr/>
      </w:pPr>
      <w:r>
        <w:rPr>
          <w:rFonts w:ascii="IRNazanin" w:hAnsi="IRNazanin" w:eastAsia="IRNazanin"/>
          <w:color w:val="111111"/>
          <w:sz w:val="28"/>
          <w:sz w:val="28"/>
          <w:szCs w:val="28"/>
          <w:rtl w:val="true"/>
          <w:lang w:bidi="fa-IR"/>
        </w:rPr>
        <w:t>به نظر مي‌رسد صدق بيع با صحت آن نزد عرف متلازم نيست؛ يعني اين‌طور نيست كه هر جا عرفاً بيع صادق بود اثر نيز عرفاً بر آن مترتب باشد، بلكه چه بسا ممكن است عرف معامله‌اي را بيع بداند ولي اثر بر آن مترتب نكند؛ يعني در حقيقت آن را بيع فاسد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شواهدي بر اين ادعا مي‌توان اقامه كرد،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طفل خردسالي كه معناي بيع را درك مي‌كند مال خود را به ديگري بفروشد، عرفاً صدق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الطفل باع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اثر بر آن مترتب نمي‌كنند،</w:t>
      </w:r>
    </w:p>
    <w:p>
      <w:pPr>
        <w:pStyle w:val="BookText"/>
        <w:rPr/>
      </w:pPr>
      <w:r>
        <w:rPr>
          <w:rFonts w:ascii="IRNazanin" w:hAnsi="IRNazanin" w:eastAsia="IRNazanin"/>
          <w:color w:val="111111"/>
          <w:sz w:val="28"/>
          <w:sz w:val="28"/>
          <w:szCs w:val="28"/>
          <w:rtl w:val="true"/>
          <w:lang w:bidi="fa-IR"/>
        </w:rPr>
        <w:t>لذا در صورت بروز اختلاف، دادگاهِ عرفي حكم به عدم صحت معامله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كسي مال ديگري را سرقت كرد و در بازار فروخت، حتي با علم به مسروقه بودن آن صادق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السارقُ ذلك المال من ذاك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عرف ترتيب اثر بر آن بيع نمي‌دهد و نقل و انتقال را محقق نمي‌داند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ما نيز مانند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داريم كه ممكن است در جايي عرفاً بيع صادق باشد امّا اثر عرفاً مترتب نشود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فتبيّن أن كل تمليك إنشائي لا يكون بيعا بل هو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بلا قبول سواء كان هناك مخاطب فاهم أو لا و هذا ليس بيعا و لا تمليكا حتّى في نظر المنشئ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القبول و سائر شرائط أصل الماهيّة و لكن لم يكن ممضى في نظر العرف كما إذا قال بعتك هذا المنّ من التّراب بكذا و هذا بيع حقيقةً إلّا أنّه فاسد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القبول و الإمضاء العرفيّ دون الشرع كبيع الخمر و هذا صحيح عرفي فاسد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ممضى في الشّرع أيضا كالواجد لجميع شرائط الصّحة و الإيجاب أيضا كذلك فإنّ أمر الجدار بالضّرب لا يكون إيجابا في نظر الآمر أيضا و أمر الدّاني للعالي إيجاب حقيقيّ في نظره دون نظر العرف و أمر الأخ لأخيه إيجاب ممضى عند العرف دون الشّرع و أمر الوالد لولده ممضى في الشّرع أيضا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تطبيق كبري بر بعض مصاديق چه بسا با ايشان اختلاف نظر داشته باشيم؛ مثلاً قبول نداريم كه تمليك يك كيلو خاكِ فاقد هرگونه ماليّت، بيع باشد ـ چنان‌كه قبلاً در بررسي كلام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 ـ و اگر عرفاً بيع صادق باشد اثر نيز بر آن مترتب مي‌شود</w:t>
      </w:r>
      <w:r>
        <w:rPr>
          <w:rFonts w:eastAsia="IRNazanin" w:cs="IRNazanin"/>
          <w:color w:val="111111"/>
          <w:sz w:val="28"/>
          <w:szCs w:val="28"/>
          <w:rtl w:val="true"/>
          <w:lang w:bidi="fa-IR"/>
        </w:rPr>
        <w:t>.</w:t>
      </w:r>
      <w:bookmarkStart w:id="577" w:name="pg2092_30083"/>
    </w:p>
    <w:p>
      <w:pPr>
        <w:pStyle w:val="Heading3"/>
        <w:numPr>
          <w:ilvl w:val="2"/>
          <w:numId w:val="1"/>
        </w:numPr>
        <w:rPr/>
      </w:pPr>
      <w:bookmarkStart w:id="578" w:name="__RefHeading___Toc4535761_3650668749"/>
      <w:bookmarkStart w:id="579" w:name="_Toc220"/>
      <w:bookmarkEnd w:id="577"/>
      <w:bookmarkEnd w:id="578"/>
      <w:r>
        <w:rPr>
          <w:rtl w:val="true"/>
        </w:rPr>
        <w:t>بيع و ساير عقود اسم براي صحيح است يا اعم؟</w:t>
      </w:r>
      <w:bookmarkEnd w:id="579"/>
    </w:p>
    <w:p>
      <w:pPr>
        <w:pStyle w:val="Heading4"/>
        <w:numPr>
          <w:ilvl w:val="3"/>
          <w:numId w:val="1"/>
        </w:numPr>
        <w:rPr/>
      </w:pPr>
      <w:bookmarkStart w:id="580" w:name="__RefHeading___Toc4535763_3650668749"/>
      <w:bookmarkStart w:id="581" w:name="_Toc221"/>
      <w:bookmarkEnd w:id="580"/>
      <w:r>
        <w:rPr>
          <w:rtl w:val="true"/>
        </w:rPr>
        <w:t xml:space="preserve">بيع حقيقت در صحيح و مجاز در فاسد در كلام شهيدين قدس سرهما </w:t>
      </w:r>
      <w:r>
        <w:rPr>
          <w:rtl w:val="true"/>
        </w:rPr>
        <w:t>-</w:t>
      </w:r>
      <w:bookmarkEnd w:id="581"/>
    </w:p>
    <w:p>
      <w:pPr>
        <w:pStyle w:val="BookText"/>
        <w:rPr/>
      </w:pPr>
      <w:r>
        <w:rPr>
          <w:rFonts w:ascii="Amiri" w:hAnsi="Amiri" w:eastAsia="Amiri" w:cs="Amiri"/>
          <w:color w:val="111111"/>
          <w:sz w:val="28"/>
          <w:sz w:val="28"/>
          <w:szCs w:val="28"/>
          <w:rtl w:val="true"/>
          <w:lang w:bidi="ar-SA"/>
        </w:rPr>
        <w:t xml:space="preserve">جناب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كلامي از شهيد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اليمين مسالك الأفهام</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عقد البيع و غيره من العقود حقيقة في الصحيح مجاز في الفاسد، لوجود خواصّ الحقيقة و المجاز فيهما، كمبادرة المعنى إلى ذهن السامع عند إطلاق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داره، و غيره، و من ثمَّ حمل الإقرار به عليه، حتى لو ادّعى إرادة الفاسد لم تسمع إجماعا، و عدم صحّة السلب و غير ذلك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مشتركا بين الصحيح و الفاسد لقبل تفسيره بأحدهما كغيره من الألفاظ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انقسامه إلى الصحيح و الفاسد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الإطلاق محمولا على الصحيح لا يبرّ بالفاسد و لو حلف على الإثبات، سواء كان فساده لعدم صلاحيّته للمعاوضة كالخمر و الخنزير، أم لفقد شرط فيه كجهالة مقداره 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مي‌كنند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الشهيد الثاني 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المسالك على أنّ عقد البيع و غيره من العقود حقيقة في الصحيح، مجاز في الفاسد؛ لوجود خواصّ الحقيقة و المجاز، كالتبادر و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حُمل الإقرار به عليه، حتى لو ادّعى إرادة الفاسد لم يسمع إجماعاً، و لو كان مشتركاً بين الصحيح و الفاسد لقبل تفسيره بأحدهما كغيره من الألفاظ المشتركة، و انقسامه إلى الصحيح و الفاسد أعمّ من الحقيقة،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الأوّل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الجعليّة كالصلاة و الصوم و سائر العقود لا تطلق على الفاسد إلّا الحجّ؛ لوجوب المضيّ فيه،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إرادة الإطلاق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ما ذكراه بأنّ وضعها للصحيح يوجب عدم جواز التمسّك بإطلاق نحو وَ أَحَلَّ اللّهُ الْبَيْعَ و إطلاقات أدلّة سائر العقود في مقام الشكّ في اعتبار شي‌ءٍ فيها، مع أنّ سيرة علماء الإسلام التمسّك بها في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و شبهه في العرف إذا استعمل في الحاصل من المصدر الذي يراد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الإنشاء، لا يستعمل حقيقة إلّا في ما كان صحيحاً مؤثّراً و لو في نظر القائل، ثمّ إذا كان مؤثّراً في نظر الشارع كان بيعاً عنده، و إلّا كان صورة بيع، نظير بيع الهازل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الذي يراد منه ما حصل عقيب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و الشرع حقيقة في الصحيح المفيد للأثر، و مجاز في غيره، إلّا أنّ الإفادة و ثبوت الفائدة مختلف في نظر العرف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تمسّك العلماء بإطلاق أدلّة البيع و نحوه؛ فلأنّ الخطابات لمّا وردت على طبق العرف،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في الخطابات الشرعيّة على ما هو الصحيح المؤثّر عند العرف، أو على المصدر الذي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فيستدلّ بإطلاق الحكم بحلّه أو بوجوب الوفاء على كونه مؤثّراً في نظر الشارع أيضاً، فتأمّل فإنّ للكلام محلّا آخر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عقود، حقيقت در صحيح و مجاز در فاسد</w:t>
      </w:r>
    </w:p>
    <w:p>
      <w:pPr>
        <w:pStyle w:val="BookText"/>
        <w:rPr/>
      </w:pPr>
      <w:r>
        <w:rPr>
          <w:rFonts w:ascii="IRNazanin" w:hAnsi="IRNazanin" w:eastAsia="IRNazanin"/>
          <w:color w:val="111111"/>
          <w:sz w:val="28"/>
          <w:sz w:val="28"/>
          <w:szCs w:val="28"/>
          <w:rtl w:val="true"/>
          <w:lang w:bidi="fa-IR"/>
        </w:rPr>
        <w:t xml:space="preserve">است؛ چراكه خواص حقيقت و مجاز در اين دو وجود دارد؛ يعني متبادر از لفظ بيع، بيع صحيح است و از بيع فاسد مي‌توان سلب عنوان بيع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مي‌شود بيع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و استعمال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كسي اقرار كرد چيزي را فروخته است، كلامش بر بيع صحيح حمل مي‌شود و حتي اگر اقرارش را بعداً تفسير كرده و بگويد مراد من از بيع، بيع فاسد بود، از وي پذيرفته نمي‌شود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اگر براي اعم وضع شده و مشترك بين صحيح و فاسد بود، تفسير اقرارش به هر يك از دو قسم پذيرفته مي‌شد، كما اين‌كه در بقيه‌ي الفاظ مشترك نيز پذيرفته مي‌شود؛ مثلاً اگر كسي اقرار كند كه حيوان خريدم، سپس حيوان را به حيوان خاصي تفسير كند پذيرفته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كسي بگويد انقسام بيع به صحيح و فاسد و استعمال آن در مقسم، نشان‌گر آن است كه بيع براي اعم وضع شده، پاسخش آن است كه استعمال اعم از حقيقت بوده و صرف استعمال، دليل بر حقيقت در آن معنا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عبارت كوتاهي را از شهيد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در كتاب القواعد و الفوائد</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الجعلية، كالصلاة، و الصوم، و سائر العقود، لا تطلق على الفاسد إلا الحج، لوجوب المضي فيه، فلو حلف على ترك الصلاة أو الصوم اكتفى بمسمى الصحة، و هو الدخول فيهما، فلو أفسدهما بعد ذلك لم يزل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عدمه، لأنها لا تسمى صلاة شرعا و لا صوما مع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تحرم في الصلاة، أو دخل في الصوم مع مانع من الدخول، لم يحنث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لزيد، فقد أقر له بملكه،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أنه بيده عارية أو إجارة أو سكنى، لم يسمع، لأنه خلاف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زيد، فلو حلف أن لا يدخل دار زيد، فهي المملوكة و لو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يحنث بالحلف على دابة العبد أصلا، لعدم تصور الملك فيه على الأقوى، إلا أن يقصد ما عرف به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يحنث و لو قلنا بملكه، لنقصه باعتبار أنه في معرض الانتزاع منه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ينقسم إلى التام و الناقص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يمنع القسمة المعنوية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ماهيّات جعليّه ـ ماهياتي كه شارع اختراع</w:t>
      </w:r>
      <w:bookmarkStart w:id="582" w:name="pg2092_30087"/>
    </w:p>
    <w:p>
      <w:pPr>
        <w:pStyle w:val="BookText"/>
        <w:rPr/>
      </w:pPr>
      <w:bookmarkEnd w:id="582"/>
      <w:r>
        <w:rPr>
          <w:rFonts w:ascii="IRNazanin" w:hAnsi="IRNazanin" w:eastAsia="IRNazanin"/>
          <w:color w:val="111111"/>
          <w:sz w:val="28"/>
          <w:sz w:val="28"/>
          <w:szCs w:val="28"/>
          <w:rtl w:val="true"/>
          <w:lang w:bidi="fa-IR"/>
        </w:rPr>
        <w:t xml:space="preserve">كرده ـ مثل صلاة و صوم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عقود، فقط براي صحيح وضع شده و بر فاسد علي وجه الحقيقه اطلاق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 فاسد نيز به نحو حقيقت اطلاق مي‌شود؛ زيرا اگر كسي حجش را فاسد كرد نمي‌تواند آن را به هم بزند، بلكه بايد مُضيّ در آن داشته 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غَشِيَ امْرَأَتَهُ وَ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جَاهِلَيْنِ أَوْ عَالِمَيْنِ؟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 الْوَجْهَيْنِ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 وَ مَضَيَا عَلَى حَجِّهِمَا وَ لَيْسَ عَلَيْهِمَا شَيْ‌ءٌ وَ إِنْ كَانَا عَالِمَيْنِ فُرِّقَ بَيْنَهُمَا مِنَ الْمَكَانِ الَّذِي أَحْدَثَا فِيهِ وَ عَلَيْهِمَا بَدَنَةٌ وَ عَلَيْهِمَا الْحَجُّ مِنْ قَابِلٍ فَإِذَا بَلَغَا الْمَكَانَ الَّذِي أَحْدَثَا فِيهِ فُرِّقَ بَيْنَهُمَا حَتَّى يَقْضِيَا نُسُكَهُمَا وَ يَرْجِعَا إِلَى الْمَكَانِ الَّذِي أَصَابَا فِيهِ مَا أَصَابَا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 الْأُخْرَى عَلَيْهِمَا عُقُوبَةٌ</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4535765_3650668749"/>
      <w:bookmarkStart w:id="584" w:name="_Toc222"/>
      <w:bookmarkEnd w:id="583"/>
      <w:r>
        <w:rPr>
          <w:rtl w:val="true"/>
        </w:rPr>
        <w:t xml:space="preserve">عدم جواز تمسّك به عمومات و اطلاقات، لازمه‌ي كلام شهيدين قدس سرهما </w:t>
      </w:r>
      <w:r>
        <w:rPr>
          <w:rtl w:val="true"/>
        </w:rPr>
        <w:t>-</w:t>
      </w:r>
      <w:bookmarkEnd w:id="58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قضاوت در اصل مطلب كه آيا بيع حقيقت در صحيح است يا اعم، به مشكلي كه از نظريه‌ي شهيدين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مي‌آيد اشاره مي‌كند و آن اين‌كه اگر الفاظ معاملات ـ از جمله بيع ـ براي خصوص صحيح وضع شده باشد لازمه‌اش آن است كه عند الشك در اشتراط و اعتبار شيئي در معاملات ـ به عنوان شرط يا جزء ـ نتوان به اطلاق يا عموم ادلّه‌ي معاملات تمسك كرد؛ مثلاً در شك در اشتراط عربيّت در صيغه‌ي بيع يا اشتراط موالات بين ايجاب و قبول،</w:t>
      </w:r>
      <w:bookmarkStart w:id="585" w:name="pg2092_30089"/>
    </w:p>
    <w:p>
      <w:pPr>
        <w:pStyle w:val="BookText"/>
        <w:rPr/>
      </w:pPr>
      <w:bookmarkEnd w:id="585"/>
      <w:r>
        <w:rPr>
          <w:rFonts w:ascii="Amiri" w:hAnsi="Amiri" w:eastAsia="Amiri" w:cs="Amiri"/>
          <w:color w:val="111111"/>
          <w:sz w:val="28"/>
          <w:sz w:val="28"/>
          <w:szCs w:val="28"/>
          <w:rtl w:val="true"/>
          <w:lang w:bidi="ar-SA"/>
        </w:rPr>
        <w:t xml:space="preserve">نمي‌توان با تمسّك به عموم يا اطلاق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كرد عربيّت و موالات شرط نيست؛ زيرا بنابر مبناي شهيدين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لذا با شك در صحت آن نمي‌توان به عموم يا اطلاق تمسك كرد؛ زيرا تمسك به عام يا مطلق در شبهه‌ي مصداقيه لازم مي‌آيد و مانند آن است كه با شك در عالم بودن زيد، تمسك به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و اثبات كرد زيد واجب الاكرام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لازمه‌ي كلام شهيدين عدم جواز تمسّك به اطلاق و عموم ادلّه‌ي معاملات است، در حالي كه سيره‌ي علماء اسلام بر تمسك به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اشكال كلام شهيدين در صدد برمي‌آيند آن را به گونه‌اي توجيه و تأويل كنند تا اين اثر بر آن مترتب نگردد و امكان تمسك به عموم و اطلاق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بيان فرمايش شيخ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صحت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تبيين كنيم تا نكته‌اي كه جناب شيخ در تأويل كلام شهيدين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تكيه كرده‌اند مشخص گردد</w:t>
      </w:r>
      <w:r>
        <w:rPr>
          <w:rFonts w:eastAsia="IRNazanin" w:cs="IRNazanin"/>
          <w:color w:val="111111"/>
          <w:sz w:val="28"/>
          <w:szCs w:val="28"/>
          <w:rtl w:val="true"/>
          <w:lang w:bidi="fa-IR"/>
        </w:rPr>
        <w:t>.</w:t>
      </w:r>
    </w:p>
    <w:p>
      <w:pPr>
        <w:pStyle w:val="Heading3"/>
        <w:numPr>
          <w:ilvl w:val="2"/>
          <w:numId w:val="1"/>
        </w:numPr>
        <w:rPr/>
      </w:pPr>
      <w:bookmarkStart w:id="586" w:name="__RefHeading___Toc4535767_3650668749"/>
      <w:bookmarkStart w:id="587" w:name="_Toc223"/>
      <w:bookmarkEnd w:id="586"/>
      <w:r>
        <w:rPr>
          <w:rtl w:val="true"/>
        </w:rPr>
        <w:t>مراتب صحّت در معاملات</w:t>
      </w:r>
      <w:bookmarkEnd w:id="587"/>
    </w:p>
    <w:p>
      <w:pPr>
        <w:pStyle w:val="Heading4"/>
        <w:numPr>
          <w:ilvl w:val="3"/>
          <w:numId w:val="1"/>
        </w:numPr>
        <w:rPr/>
      </w:pPr>
      <w:bookmarkStart w:id="588" w:name="__RefHeading___Toc4535769_3650668749"/>
      <w:bookmarkStart w:id="589" w:name="_Toc224"/>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صحّت در معاملات در سه مرتبه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عند المتعاملين؛ زيد و عمرو كه با يكديگر بيع مي‌كنند، بالطبع آن بيع را در نظر خودشان صحيح مي‌دانند، و ملحق به متعاملين است آن فضاي محدودي كه متعاملين در آن قرار داشته و با متعاملين هم‌نظرند؛ مثلاً محلّه‌اي كه متعاملين در آن قرار دارند و افرادي كه با آن دو در ارتباطند آن بيع را صحيح مي‌دانند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عند العرف و العقلاء؛ همان‌طور كه قبلاً بيان كرديم ممكن است در مواردي بيع عند المتعاملين صحيح باشد امّا عقلاء آن را صحيح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علاوه بر متعاملين، عموم عرف و عقلاء نيز آن را صحيح بدانند مرتبه‌ي ديگري از صحّت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متعاملين هرگاه بيع صادق باشد ظاهراً صحيح نيز مي‌باشد و صدق و صحت تلازم دارند</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الأثر الّذي هو الملكيّة قد لا يكون متحقّقا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إن حصل إنشاؤه و وجد بوجود إنشائي غير معتبر كما في النّظائر الّتي أشرنا إليها فإنّ الملكيّة الإنشائيّة حاصلة إذا تخيّل وجود العوض فبان عدمه أو إذا قال للجدار بعتك داري مع أنّها ليست حاصلة في نظره و في اعتباره قطعا و لا يكون بيعا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امّا در نگاه عرف و عقلاء هميشه صدق ملازم با صحت نيست؛ يعني ممكن است بيع نزد متعاملين و عرف صادق باشد ولي عقلاء آن را صحيح ندانند، مانند بيع مال دزدي كه عند المتعاملين صحيح است امّا عقلاء با اين‌كه آن را بيع مي‌دانند، اثر بر آن مترتب نكرده و آن را فاسد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أعلام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البيع و أمثاله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يعتبرها العقلاء، و اعتبارهم دائر بين النفي و الإثبات، و ليست له حالة برزخية؛ بأن يكون فاسداً؛ فإنّهم إمّا يعتبرون التبادل في المالين، أو لا، و لا يتصوّر اعتبارهم لذلك فاسداً، و من المعلوم أنّ اعتبارهم لا يكون إلّا في المالين، فبيع كوز من الماء بكوز آخر في وسط البحر، ليس بيعاً عندهم، و لا يعتبرونه بيعاً، بل يحملونه على الهزل 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علي ما نُقِل ـ بين آن دو تفكيك نكرده و قائلند هر جا بيع صادق است، عموم عرف و عقلاء آن را صحيح و ذات اثر نيز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تقريباً واضح است كه اين حرف اشتباه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عند الشارع؛ مرتبه‌ي ديگر صحّت، صحّت عند الشارع است؛ چون</w:t>
      </w:r>
      <w:bookmarkStart w:id="590" w:name="pg2092_30093"/>
    </w:p>
    <w:p>
      <w:pPr>
        <w:pStyle w:val="BookText"/>
        <w:rPr/>
      </w:pPr>
      <w:bookmarkEnd w:id="590"/>
      <w:r>
        <w:rPr>
          <w:rFonts w:ascii="Amiri" w:hAnsi="Amiri" w:eastAsia="Amiri" w:cs="Amiri"/>
          <w:color w:val="111111"/>
          <w:sz w:val="28"/>
          <w:sz w:val="28"/>
          <w:szCs w:val="28"/>
          <w:rtl w:val="true"/>
          <w:lang w:bidi="ar-SA"/>
        </w:rPr>
        <w:t xml:space="preserve">ممكن است معامله‌اي عند المتعاملين و نيز عند العقلاء صحيح باشد، امّا شارع حكم به فسادش كرده باشد، مانند بيع خمر، بيع ربوي و </w:t>
      </w:r>
      <w:r>
        <w:rPr>
          <w:rFonts w:eastAsia="Amiri" w:cs="Amiri" w:ascii="Amiri" w:hAnsi="Amiri"/>
          <w:color w:val="111111"/>
          <w:sz w:val="28"/>
          <w:szCs w:val="28"/>
          <w:rtl w:val="true"/>
          <w:lang w:bidi="ar-SA"/>
        </w:rPr>
        <w:t>... .</w:t>
      </w:r>
    </w:p>
    <w:p>
      <w:pPr>
        <w:pStyle w:val="Heading4"/>
        <w:numPr>
          <w:ilvl w:val="3"/>
          <w:numId w:val="1"/>
        </w:numPr>
        <w:rPr/>
      </w:pPr>
      <w:bookmarkStart w:id="591" w:name="__RefHeading___Toc4535771_3650668749"/>
      <w:bookmarkStart w:id="592" w:name="_Toc225"/>
      <w:bookmarkEnd w:id="591"/>
      <w:r>
        <w:rPr>
          <w:rtl w:val="true"/>
        </w:rPr>
        <w:t xml:space="preserve">ظهور عبارت شهيدين قدس سرهما </w:t>
      </w:r>
      <w:r>
        <w:rPr>
          <w:rtl w:val="true"/>
        </w:rPr>
        <w:t xml:space="preserve">- </w:t>
      </w:r>
      <w:r>
        <w:rPr>
          <w:rtl w:val="true"/>
        </w:rPr>
        <w:t>در صحّت عند الشارع</w:t>
      </w:r>
      <w:bookmarkEnd w:id="592"/>
    </w:p>
    <w:p>
      <w:pPr>
        <w:pStyle w:val="BookText"/>
        <w:rPr/>
      </w:pPr>
      <w:r>
        <w:rPr>
          <w:rFonts w:ascii="IRNazanin" w:hAnsi="IRNazanin" w:eastAsia="IRNazanin"/>
          <w:color w:val="111111"/>
          <w:sz w:val="28"/>
          <w:sz w:val="28"/>
          <w:szCs w:val="28"/>
          <w:rtl w:val="true"/>
          <w:lang w:bidi="fa-IR"/>
        </w:rPr>
        <w:t>بعد از روشن شدن مراتب صحت، اين سؤال در مورد كلام شهيدين مطرح مي‌شود كه مراد از صحت در نظر اين دو بزرگوار ـ كه فرمودند الفاظ معاملات حقيقت در صحيح است نه در اعم ـ كدام مرتبه از مراتب صحّت است؟ عند المتبايعين، عند العقلاء يا عند الشارع؟</w:t>
      </w:r>
    </w:p>
    <w:p>
      <w:pPr>
        <w:pStyle w:val="BookText"/>
        <w:rPr/>
      </w:pPr>
      <w:r>
        <w:rPr>
          <w:rFonts w:ascii="Amiri" w:hAnsi="Amiri" w:eastAsia="Amiri" w:cs="Amiri"/>
          <w:color w:val="111111"/>
          <w:sz w:val="28"/>
          <w:sz w:val="28"/>
          <w:szCs w:val="28"/>
          <w:rtl w:val="true"/>
          <w:lang w:bidi="ar-SA"/>
        </w:rPr>
        <w:t xml:space="preserve">از عبارت شهيدين، خصوصاً شهيد اوّل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عقود را با ماهيات جعليه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الفاظ عبادات مانند صلاة، صوم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رديف قرار داده، استفاده مي‌شود مرادشان صحيح عند الشارع است</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4535773_3650668749"/>
      <w:bookmarkStart w:id="594" w:name="_Toc226"/>
      <w:bookmarkEnd w:id="593"/>
      <w:r>
        <w:rPr>
          <w:rtl w:val="true"/>
        </w:rPr>
        <w:t xml:space="preserve">وارد بودن اشكال شيخ و اشكالي ديگر بر ظاهر عبارت شهيدين قدس سرهما </w:t>
      </w:r>
      <w:r>
        <w:rPr>
          <w:rtl w:val="true"/>
        </w:rPr>
        <w:t>-</w:t>
      </w:r>
      <w:bookmarkEnd w:id="59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شهيدين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كلامشان را اراده كرده باشند اشكال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لازمه‌اش آن است نتوان به عمومات و اطلاقات تمسّك كرد بر آن وارد است؛ زيرا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در نظر شارع باشد، ديگر نمي‌توان با شك در صحّت شرعي عقدِ فاقد عربيّت و نظير آن،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 و اثبات كرد عقد صحيح است؛ چون تمسّك به عام است در شبهه‌ي مصداقيه كه هيچ كس ـ حتي افراد قليلي</w:t>
      </w:r>
      <w:r>
        <w:rPr>
          <w:rStyle w:val="FootnoteAnchor"/>
          <w:rtl w:val="true"/>
        </w:rPr>
        <w:footnoteReference w:id="262"/>
      </w:r>
      <w:r>
        <w:rPr>
          <w:rFonts w:ascii="Amiri" w:hAnsi="Amiri" w:eastAsia="Amiri" w:cs="Amiri"/>
          <w:color w:val="111111"/>
          <w:sz w:val="28"/>
          <w:sz w:val="28"/>
          <w:szCs w:val="28"/>
          <w:rtl w:val="true"/>
          <w:lang w:bidi="ar-SA"/>
        </w:rPr>
        <w:t>كه تمسّك به عام در شبهه‌ي مصداقيه‌ي مخصّص را جايز مي‌دانند ـ تمسّك به عام در شبهه‌ي مصداقيه‌ي نفس عام را روا نمي‌دانند</w:t>
      </w:r>
      <w:r>
        <w:rPr>
          <w:rFonts w:eastAsia="Amiri" w:cs="Amiri" w:ascii="Amiri" w:hAnsi="Amiri"/>
          <w:color w:val="111111"/>
          <w:sz w:val="28"/>
          <w:szCs w:val="28"/>
          <w:rtl w:val="true"/>
          <w:lang w:bidi="ar-SA"/>
        </w:rPr>
        <w:t>.</w:t>
      </w:r>
      <w:bookmarkStart w:id="595" w:name="pg2092_30094"/>
    </w:p>
    <w:p>
      <w:pPr>
        <w:pStyle w:val="BookText"/>
        <w:rPr/>
      </w:pPr>
      <w:bookmarkEnd w:id="595"/>
      <w:r>
        <w:rPr>
          <w:rFonts w:ascii="IRNazanin" w:hAnsi="IRNazanin" w:eastAsia="IRNazanin"/>
          <w:color w:val="111111"/>
          <w:sz w:val="28"/>
          <w:sz w:val="28"/>
          <w:szCs w:val="28"/>
          <w:rtl w:val="true"/>
          <w:lang w:bidi="fa-IR"/>
        </w:rPr>
        <w:t xml:space="preserve">اشكال ديگر آن‌كه چگونه مي‌توان گفت الفاظ معاملات مانند بيع، عقد، تجارت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نكاح كه معامله‌ي بالمعني الاعم است براي خصوص صحيح عند الشارع وضع شده، در حالي كه اين الفاظ يا مرادف آن در لغات ديگر، قبل از اسلام و از ابتداي شروع مدنيّت بشر مورد استعمال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شارع اين الفاظ را از معناي لغوي به معناي شرعي كه واجد تمام شرائط صحت باشد نقل كرده، در پاسخ مي‌گوييم بديهي است كه چنين اتفاقي نيافتاده و اگر اتفاق مي‌افتاد حتماً براي ما ولو در ضمن روايت ضعيفي نقل مي‌شد و ما به آن علم پيدا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اين اشكالات بر ظاهر كلام شهيدين، شيخ را به تكاپو انداخته كه يك نوع توجيه و تأويلي كه شايسته‌ي مقام اين دو بزرگوار است ذكر بفرمايند</w:t>
      </w:r>
      <w:r>
        <w:rPr>
          <w:rFonts w:eastAsia="IRNazanin" w:cs="IRNazanin"/>
          <w:color w:val="111111"/>
          <w:sz w:val="28"/>
          <w:szCs w:val="28"/>
          <w:rtl w:val="true"/>
          <w:lang w:bidi="fa-IR"/>
        </w:rPr>
        <w:t>.</w:t>
      </w:r>
    </w:p>
    <w:p>
      <w:pPr>
        <w:pStyle w:val="Heading4"/>
        <w:numPr>
          <w:ilvl w:val="3"/>
          <w:numId w:val="1"/>
        </w:numPr>
        <w:rPr/>
      </w:pPr>
      <w:bookmarkStart w:id="596" w:name="__RefHeading___Toc4535775_3650668749"/>
      <w:bookmarkStart w:id="597" w:name="_Toc227"/>
      <w:bookmarkEnd w:id="596"/>
      <w:r>
        <w:rPr>
          <w:rtl w:val="true"/>
        </w:rPr>
        <w:t>توجيه شيخ درباره‌ي كلام شهيدين و نقد آن</w:t>
      </w:r>
      <w:bookmarkEnd w:id="597"/>
    </w:p>
    <w:p>
      <w:pPr>
        <w:pStyle w:val="BookText"/>
        <w:rPr/>
      </w:pPr>
      <w:r>
        <w:rPr>
          <w:rFonts w:ascii="IRNazanin" w:hAnsi="IRNazanin" w:eastAsia="IRNazanin"/>
          <w:color w:val="111111"/>
          <w:sz w:val="28"/>
          <w:sz w:val="28"/>
          <w:szCs w:val="28"/>
          <w:rtl w:val="true"/>
          <w:lang w:bidi="fa-IR"/>
        </w:rPr>
        <w:t xml:space="preserve">مرحوم شيخ حقيقت بودن لفظ بيع در صحيح، در عبارت شهيدين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اشكالي كه از آن پديد مي‌آيد، هر دو را توجيه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بودن لفظ بيع در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و شبهه في العرف إذا استعمل في الحاصل من المصدر الذي يراد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الإنشاء، لا يستعمل حقيقة إلّا في ما كان صحيحاً مؤثّراً و لو في نظر القائل، ثمّ إذا كان مؤثّراً في نظر الشارع كان بيعاً عنده، و إلّا كان صورة بيع، نظير بيع الهازل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الذي يراد منه ما حصل عقيب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و الشرع حقيقة في الصحيح المفيد للأثر، و مجاز في غيره، إلّا أنّ الإفادة و ثبوت الفائدة مختلف في نظر العرف و الشرع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 شبه آن براي صحيح و مؤثر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بايع، مصدر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مصدر را از حيث صدوري آن تجريد كرده و به نحو اسم</w:t>
      </w:r>
    </w:p>
    <w:p>
      <w:pPr>
        <w:pStyle w:val="BookText"/>
        <w:rPr/>
      </w:pPr>
      <w:r>
        <w:rPr>
          <w:rFonts w:ascii="IRNazanin" w:hAnsi="IRNazanin" w:eastAsia="IRNazanin"/>
          <w:color w:val="111111"/>
          <w:sz w:val="28"/>
          <w:sz w:val="28"/>
          <w:szCs w:val="28"/>
          <w:rtl w:val="true"/>
          <w:lang w:bidi="fa-IR"/>
        </w:rPr>
        <w:t>مصدر</w:t>
      </w:r>
      <w:r>
        <w:rPr>
          <w:rStyle w:val="FootnoteAnchor"/>
          <w:rtl w:val="true"/>
        </w:rPr>
        <w:footnoteReference w:id="264"/>
      </w:r>
      <w:r>
        <w:rPr>
          <w:rFonts w:ascii="IRNazanin" w:hAnsi="IRNazanin" w:eastAsia="IRNazanin"/>
          <w:color w:val="111111"/>
          <w:sz w:val="28"/>
          <w:sz w:val="28"/>
          <w:szCs w:val="28"/>
          <w:rtl w:val="true"/>
          <w:lang w:bidi="fa-IR"/>
        </w:rPr>
        <w:t>در نظر بگيريم مفاد و معناي بيع خواهد بود كه بايد مؤثر و صحيح باشد هرچند صحيح و مؤثر در نظر قائل؛ يعني وقتي كه شخصي خبر از تحقق بيع مي‌دهد، در واقع لفظ بيع را در صحيح و مؤثر استعمال مي‌كند، هر چند فقط در نظر خودش صحيح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آن نزد شارع نيز مؤثر و صحيح باشد، نزد شارع نيز بيع خواهد بود و الا صورت بيع بوده و نظير بيع هازل نزد عرف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همان‌طور كه اگر كسي از روي هزل و شوخي بيع انجام دهد عرف آن را بيع نمي‌داند، شارع نيز بيعي كه تمام شرائط صحت را نداشته باشد بيع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بيع كه در معناي اسم مصدري به كار رفته و حكايت از تحقّق امري بعد از إنشاء بايع مي‌كند، چه در نظر عرف و چه در نظر شارع، حقيقت در صحيح است؛ إلا اين‌كه صحيح نزد عرف با صحيح نزد شرع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بيع اسم براي عقد مؤثر و مفيد فايده‌ي ملكيّت مي‌باشد، ولي ممكن است بيعي در نظر عرف صحيح باشد و در نظر شرع صحيح نباشد، مانند بيع خمر و بيع ربوي كه عرف آن را صحيح مي‌داند ولي شارع آن را مؤثر و صحيح نمي‌داند و از آن‌جا كه طبق فرض، بيع اسم براي عقد مؤثر و صحيح است، پس بيع خمر و بيع ربوي نزد شارع اصلاً بيع نيست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مقداري داراي ابهام است، ولي به نظر مي‌رسد بيع را از حيث صحّت، مفهومي كشش‌دار مي‌دانند كه شامل صحت نزد قائل، عرف و شارع مي‌شود و معتقدند ـ حداقل در مقام توجيه كلام شهيدين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بيع بر غير عقد صحيح اطلاق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تشبيهي براي مفهوم كِشش‌دار بيعِ صحيح ذكر كنيم مي‌توانيم به داروي مسكّن مثال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 مسكّن انواع مختلفي مانند آسپيرين، استامينوفن، پروفن، پتيدين</w:t>
      </w:r>
      <w:r>
        <w:rPr>
          <w:rStyle w:val="FootnoteAnchor"/>
          <w:rtl w:val="true"/>
        </w:rPr>
        <w:footnoteReference w:id="2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آسپيرين </w:t>
      </w:r>
      <w:r>
        <w:rPr>
          <w:rFonts w:eastAsia="Times New Roman" w:cs="Times New Roman" w:ascii="Times New Roman" w:hAnsi="Times New Roman"/>
          <w:color w:val="111111"/>
          <w:sz w:val="28"/>
          <w:szCs w:val="28"/>
          <w:lang w:val="en-US" w:bidi="en-US"/>
        </w:rPr>
        <w:t>Asprin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گسترده‌ترين دامنه‌ي كاربرد را دارد و در سردرد ساده، دردهاى عضلاني، التهاب مفصلي، شكستگى استخوان‌ها، رماتيسم، دندان‌درد و غيره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استامينوفن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Acetaminophen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دارويي مسكن و تب‌بُر است كه به طور گسترده براي درمان تب، سردرد و دردهاي خفيف مورد استفاده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داروهاي ضد التهاب غير استروئيدي كه در سطح پوست و عضلات و مفاصل و استخوان‌ها تاثير مي‌گذارند – استامينوفن با مهار حس درد در مغز و نخاع سبب كاهش درد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جانبى و واكنش‌هاى حساسيتى استامينوفن كمتر از آسپيرين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ايبوپروفن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Ibuprofen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به‌خصوص در رفع درد و التهاب مفصلى و نيز تب، گرفتگى عضلاني، دندان‌درد، كمردرد، ميگرن، درد و تب ناشى از سرماخوردگى و مهم‌تر براى دردهاى قاعدگى مفيد است و از نظر انعقاد خون اثر آن مشابه آسپيرين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ايجاد زخم در اثر ايبوپروفن كمتر از آسپيرين است، اگرچه مصرف درازمدت آن مى‌تواند باعث زخم و خون‌ريزى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پتيدين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Pethidine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داروي مخدر از گروه شبه‌ترياك‌هاست كه به روش صنعتي توليد و براي درمان دردهاي متوسط تا شديد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پتيدين در مقايسه با مرفين داروي كم‌خطرتريست و احتمال اعتياد به آن كمتر است، ولي عوارض خطرناكي مانند تشنج و هذيان ممكن است به دنبال داشته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لحاظ تأثيري كه در تسكين درد دارند متفاوت است؛ مثلاً بعضي ممكن است در تسكين سر درد مفيد باشد و بعضي در تسكين دل درد و برخي در تسكين دردهاي عمومي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همه از اين جهت كه تسكين دهنده‌اند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نيز اسم براي عقد مؤثر است، ولي گاهي فقط نزد قائل مؤثر بوده و نظير مسكّني است كه فقط سر درد را تسكين مي‌دهد و گاهي علاوه بر آن، نزد عرف و گاهي نزد شارع نيز مؤثر است و نظير مسكّني است كه همه‌ي دردهاي بدن را تسكين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در معناي صحيح به كار رفته، ولي ممكن است صحيح در نظر عرف، متفاوت از صحيح در نظر قائل و صحيح در نظر شرع، متفاوت از نظر عرف باشد و به اصطلاح مفهومي كشش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استغراب نداشته و نظير آن در عرف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شهيدين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باشد كه بيع براي صحيح ـ ولو در نظر قائل ـ وضع شده است، اين در حقيقت عبارتٌ أخراي آن است كه بگوييم صحّت حداقلي در صدق بيع كفايت مي‌كند و صحّت عند العقلاء و صحت عند الشارع در صدق آن شرط نيست و اگر أحياناً فهميده شود كه صحت عند العقلاء يا صحت عند الشارع اراده شده، از قرينه‌ي خارجيه فهميده مي‌شود و اين‌طور نيست كه لفظ به گونه‌اي وضع شده باشد كه وقتي از جانب شارع استعمال مي‌شود صحيح معناي خاصي داشته باشد و هنگامي كه از جانب عقلاء صادر مي‌شود معناي ديگري داشته باشد، بلكه معناي لفظ آن است كه حداقلِ اثر بر آن مترتب شود و آن، اثر عند القائل ـ و به تعبير ما عند المتعاملين ـ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 گاهي قرينه وجود دارد چه نوع مسكّني مي‌خواهد؛ مثلاً مي‌گويد سرم درد مي‌كند مسكّن بده، كه مراد مسكّن سر درد است يا بگويد كلّ بدنم و عضلاتم كوفته شده، كه مسكّن درد عمومي مراد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كلام در واقع التزام به آن است كه بيع براي اثر مترتب عند المتعاملين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در مواردي بيع صادق باشد ولي عند العرف و عند الشرع فاسد باشد و اين‌طور نيست كه بر فاسد عند العرف يا عند الشرع، بيع حقيقتاً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جا بيع صادق است، عند المتعاملين صحيح نيز هست؛ چون معنا ندارد بيع صادق باشد ولي در نظر متعاملين فاسد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شيخ در توجيه مشكل پديد آمده از كلام شهيدين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لفظ بيع حقيقت در صحيح است و لذا نمي‌توان به اطلاقات و عمومات تمسّك كرد، دو راه حل ارائه مي‌كنند</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 أمّا وجه تمسّك العلماء بإطلاق أدلّة البيع و نحوه؛ فلأنّ الخطابات لمّا وردت على طبق العرف،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 في الخطابات الشرعيّة على ما هو الصحيح المؤثّر عند العرف، أو على المصدر الذي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فيستدلّ بإطلاق الحكم بحلّه أو بوجوب الوفاء على كونه مؤثّراً في نظر الشارع أيضاً، فتأمّل فإنّ للكلام محلّا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عبارتست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خطابات شرعيه به عرف إلقاء شده است، پس مراد از لفظ بيع و شبه آن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عقد و تجارتِ صحيح عند العرف مي‌باشد و در واقع اين آيات شريفه بيع، تجارت و عقد عرفي را مورد امضاء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مشكل تمسّك به عام در شبهه‌ي مصداقيه نيز رفع مي‌گردد؛ زيرا شك در اشتراط و اعتبار شيئي در بيع شرعاً، بعد از احراز صحت بيع عرفاً، مانع از تمسك به اطلاق و عموم نيست؛ چون علي الفرض مقصود از بيع، تجارت و عقد در اطلاقات و عمومات، بيعِ صحيح، تجارت صحيح و عقد صحيحِ عند العقلاء است؛ نه عند الشرع تا تمسك به عام در شبهه‌ي مصداقيّه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مراد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 در اين احتمال، به نحو اسم مصدري است يا مصدري، داراي ابهام است ولي به قرينه‌ي سياق، استعمال آن به نحو اسم مصدري مراد شيخ است، هر چند ظاهر حاشيه‌ي آخوند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أي يستدل بإطلاقه على كون البيع الإنشائي،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إطلاقه، من دون اعتبار ما شكّ في اعتباره، يكون مؤثّرا نافذا، غاية الأمر، قد علم تقييده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انّه على الوجهين، يكون المراد بالبيع، هو السبب القابل للاتصاف بالصحة،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انّما يكون بالتّماميّة،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مراد از بيع در اين احتمال و احتمال بعد به نحو مصدري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بيع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 است كه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مي‌آيد و در حقيقت به اين معناست كه هرچه عرفاً بيع بر آن صادق است ـ اعم از آن‌كه عند العرف و العقلاء صحيح باشد يا نه ـ مورد امضاء شرع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و إن كان موضوعا للنقل المؤثر من دون خصوصية لنظر دون نظر كما تقدم آنفا إلّا أنّ الخطابات الشرعية حيث إنّها ألقيت إلى العرف، فلا بد من حملها على ما هو النقل المؤثر عندهم، فالشارع في مخاطباته كأحد أهل العرف بالنسبة إلى الآخر منهم، فلو أراد خلاف ما عليه العرف لزم عليه نصب القرينة، و عليه فيتعين النقل العرفي لجميع الأحكام و الآثار المترتبة على النقل الشرعي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التقريب لا دخل له بمسألة تصويب نظر العرف بالإطلاق و تخطئة نظرهم في مورد الاستثناء، كما فهمه غير واحد من اجلة المحشين إذ صريح عبارته قدّس سرّه أنّ النقل العرفي هو الموضوع حيث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لفظ البيع و شبهه في الخطابات الشرعية على ما هو الصحيح المؤثر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واقع للنقل باعتبار العرف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لفظ البيع على إنشاء النقل و هو فعل الموجب، و هو الذي اختاره في مقام تعريف البيع، و هو الذي عبر عنه هنا بالمصدر، في قبال السابق المعبّر عنه بحاصل المصدر، و عليه فإذا حكم الشارع على إنشاء النقل بالحل أو بوجوب الوفاء، مع أنّه لو لا تأثيره في النقل شرعا لا حلية و لا وجوب الوفاء، فيعلم من إطلاقه أنّ كل إنشاء النقل يوجب النقل شرعا، و هذا أيضا لا دخل له بالتخطئة و التصويب، فإنّ إنشاء النقل واقعه نفسه بالضرورة، و لا واقع آخر له حتى يصيب تارة و يخطأ أخرى، نعم يشترك الوجهان في لزوم التخصيص الحقيقي في موارد الاستثناء، لانحفاظ الموضوع بحده و مع ذلك لا حكم له و لا أثر له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شيخ در نهايت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مي‌كنند و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للكلام محلاً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ملاحظه مي‌فرماييد، اين دو راه حلّي كه جناب شيخ ارائه كردند در واقع راه حل نبود و رفع يد از كلام شهيدين بود، هر چند در وجه اوّل به گونه‌اي خواستند كلام شهيدين را اعمال كنند، ولي در حقيقت رفع يد از آن است؛ زيرا كلام شهيدين اين بود كه اسامي معاملات براي خصوص عقود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ملخص كلامه قدّس سرّه تصحيح التمسك بالإطلاق بوجهين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عند الشارع وضع شده است، ولي جناب شيخ در راه حل اوّل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بيع و نظير آن در عمومات و اطلاقات كتاب و سنت، صحيح عند العقلاء است؛ نه صحيح عند الشارع، و در راه حل دوم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بيع در عمومات و اطلاقات، مصدري</w:t>
      </w:r>
      <w:r>
        <w:rPr>
          <w:rStyle w:val="FootnoteAnchor"/>
          <w:rtl w:val="true"/>
        </w:rPr>
        <w:footnoteReference w:id="269"/>
      </w:r>
      <w:r>
        <w:rPr>
          <w:rFonts w:ascii="IRNazanin" w:hAnsi="IRNazanin" w:eastAsia="IRNazanin"/>
          <w:color w:val="111111"/>
          <w:sz w:val="28"/>
          <w:sz w:val="28"/>
          <w:szCs w:val="28"/>
          <w:rtl w:val="true"/>
          <w:lang w:bidi="fa-IR"/>
        </w:rPr>
        <w:t xml:space="preserve">است كه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باشد، هر چند صحيح نباشد، كه لازمه‌اش آن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بيعي در نظر عرف فاسد باشد مورد امضاء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قوي وجود دارد كه كلام از آن منصرف باشد، لذا بيش از امضاء عقودي كه صحيح عند العقلاء است از اطلاقات و عمومات استفاده نمي‌شود</w:t>
      </w:r>
      <w:r>
        <w:rPr>
          <w:rFonts w:eastAsia="IRNazanin" w:cs="IRNazanin"/>
          <w:color w:val="111111"/>
          <w:sz w:val="28"/>
          <w:szCs w:val="28"/>
          <w:rtl w:val="true"/>
          <w:lang w:bidi="fa-IR"/>
        </w:rPr>
        <w:t>.</w:t>
      </w:r>
      <w:bookmarkStart w:id="598" w:name="pg2092_30108"/>
    </w:p>
    <w:p>
      <w:pPr>
        <w:pStyle w:val="Heading3"/>
        <w:numPr>
          <w:ilvl w:val="2"/>
          <w:numId w:val="1"/>
        </w:numPr>
        <w:rPr/>
      </w:pPr>
      <w:bookmarkStart w:id="599" w:name="__RefHeading___Toc4535777_3650668749"/>
      <w:bookmarkStart w:id="600" w:name="_Toc228"/>
      <w:bookmarkEnd w:id="598"/>
      <w:bookmarkEnd w:id="599"/>
      <w:r>
        <w:rPr>
          <w:rtl w:val="true"/>
        </w:rPr>
        <w:t>اسامي معاملات اسم براي سبب است يا مسبّب؟</w:t>
      </w:r>
      <w:bookmarkEnd w:id="600"/>
    </w:p>
    <w:p>
      <w:pPr>
        <w:pStyle w:val="Heading4"/>
        <w:numPr>
          <w:ilvl w:val="3"/>
          <w:numId w:val="1"/>
        </w:numPr>
        <w:rPr/>
      </w:pPr>
      <w:bookmarkStart w:id="601" w:name="__RefHeading___Toc4535779_3650668749"/>
      <w:bookmarkStart w:id="602" w:name="_Toc229"/>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بحثي در فقه و اصول مطرح شده كه اسامي معاملات از جمله بيع، اسم براي سبب است يا مسبّب؟ آثاري را بر هر دو احتمال مترتب كرده‌اند، از جمله اين‌كه اگر اسامي معاملات براي مسبّب وضع شده باشد ديگر اين بحث كه اسامي معاملات براي صحيح وضع شده يا اعم، جايگاهي نخواهد داشت؛ زيرا مسبّب امرش دائر بين وجود و عدم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أن أسامي المعاملات إن كانت موضوعة للمسببات فلا مجال للنزاع في كونها موضوعة للصحيحة أو للأعم لعدم اتصافها بهما كما لا يخفى بل بالوجود تارة و بالعدم أخرى و أما إن كانت موضوعة للأسباب فللنزاع فيه مجال لكنه لا يبعد دعوى كونها موضوعة للصحيحة أيضا و أن الموضوع له هو العقد المؤثر لأثر كذا شرعا و عرفا و الاختلاف بين الشرع و العرف فيما يعتبر في تأثير العقد لا يوجب الاختلاف بينهما في المعنى بل الاختلاف في المحققات و المصاديق و تخطئة الشرع العرف في تخيل كون العقد بدون ما اعتبره في تأثيره محققا لما هو المؤثر كما لا يخفى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بعضي گفته‌اند اگر بيع و امثال آن براي مسبّب وضع شده باشد ديگر نمي‌توان به اطلاق ادلّه تمسّك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يورد بان حديث التمسك بالإطلاق في المعاملات انما يتم فيما لو كانت المعاملات أسامي للأسباب، دون المسببات، فانه حينئذ مجال للتمسك بإطلاق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لإثبات إمضاء كل سبب عرفي إلا ما نهى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المعاملات أسامي للمسببات فالإمضاء الشرعي المتوجه إليها لا يدل على إمضاء أسبابها، لعدم الملازمة بين إمضاء المسبب و هو المبادلة في البيع و ما شاكلها، و إمضاء السبب و هو المعاطاة أو الصيغة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أدلة الإمضاء جميعاً من الآيات، و الروايات متجهة إلى إمضاء المسببات، و لا تنظر إلى إمضاء الأسباب أصلا، ضرورة ان الحلية في قوله تعالى أحل اللَّه البيع ثابتة لنفس المبادلة و الملكية في مقابل تحريمها، و لا معنى لحلية نفس الصيغة أو حرمتها، و وجوب الوفاء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للملكية و المبادلة، فان الوفاء على ما ذكرناه بمعنى الإنهاء و الإتمام، و من المعلوم انه لا يتعلق بنفس العقد فانه آني الحصول فلا بقاء له، بل لا بد و ان يتعلق بما له قابلية البقاء و الدوام و هو ليس في المقام إلا نفس 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عبارات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مي‌شود در معاملات، سبب و مسبّب وجود دارد، ولي ما مي‌خواهيم بيان كنيم اگر مراد از مسبّب همان‌گونه كه شيخ بيان كردند اثر عند الشارع يا اثر عند العرف باشد، مانعي ندارد قائل به سبب و مسبّب باشيم به اين نحو كه عقد را سبب و ملكيّت عند الشارع يا عند العرف را مسبّب از آن بدانيم؛ البته با تسامح؛ زيرا ملكيّت عند الشارع يا عند العرف مسبّب از اعتبار خود شارع يا خود عرف است؛ نه از عقد متبايعين، گرچه عقد نيز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مسبّب، همان‌گونه كه از بعضي كلمات استفاده مي‌شود ملكيّت عند المتبايعين باشد، سبب و مسبّبي وجود ندارد بلكه يك چيز تركيبي است كه امرش دائر بين وجود و عدم بوده و وابسته به اعتبار معتبر ـ يعني بايع و مشتري ـ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وقتي زيد هنگام فروش كتابش به عمرو، با قصد تمليك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يا هر مبرِز ديگر ـ ايجاب مي‌كند و مشتري نيز به همين نحو قبول مي‌كند، ديگر ملكيّتي وراء آن‌چه إنشاء كرده‌اند حاصل نمي‌شود، بلكه ملكيّت همان چيزي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آمده و جزء مجموعه‌ي عقد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عقد تام، همان اعتبار ملكيت براي ديگري با مُبرز است به شرط قبول وي، و در حقيقت مجموعه‌ي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قصد اين‌كه كتاب ملك مشتري و ثمن ملك بايع باشد بيع است و بيع چيزي غير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آن‌كه بعض اجزاء آن 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متصرم و غير قارّ الذات است و بعض اجزاء آن ـ مانند ملكيّت ـ در همان عالم اعتبار قارّ الذات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بيع اسم براي مجموعه است و نمي‌توان آن را تفكيك كرده بخشي را به عنوان سبب و بخشي را به عنوان مسبّب دانست و گفت بيع اسم براي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03" w:name="pg2092_30112"/>
    </w:p>
    <w:p>
      <w:pPr>
        <w:pStyle w:val="BookText"/>
        <w:rPr/>
      </w:pPr>
      <w:bookmarkEnd w:id="603"/>
      <w:r>
        <w:rPr>
          <w:rFonts w:ascii="IRNazanin" w:hAnsi="IRNazanin" w:eastAsia="IRNazanin"/>
          <w:color w:val="111111"/>
          <w:sz w:val="28"/>
          <w:sz w:val="28"/>
          <w:szCs w:val="28"/>
          <w:rtl w:val="true"/>
          <w:lang w:bidi="fa-IR"/>
        </w:rPr>
        <w:t xml:space="preserve">اگر هم تعبير سبب و مسبّب در بيع را با تسامح بپذيريم اين‌طور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براي خصوص سبب يا خصوص مسبّب باشد، بلكه براي مجموع سبب و مسبّب وضع شده و فرايندي است كه از مجموع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بايع، همراه با قصد تمليك مبيع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تملّك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مشتري تشكيل شده و چيز ديگري وراء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 مطلب اين‌كه؛ همان‌طور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تكويني چيزي به كسي، مجموعه‌ي برداشتن آن شيء و حركت به سوي آن شخص و دادن به وي،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مادّي تشكيل مي‌دهد؛ نه خصوص مرحله‌ي اخير يا خصوص مقدمات آن</w:t>
      </w:r>
      <w:r>
        <w:rPr>
          <w:rStyle w:val="FootnoteAnchor"/>
          <w:rtl w:val="true"/>
        </w:rPr>
        <w:footnoteReference w:id="271"/>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فرآيند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ما نه اسم براي سبب است و نه مسبّب و در حقيقت سبب و مسبّب در آن وجود ندارد و اين خلاف نظري است كه در اصول فقه مانند جناب شيخ و عده‌اي ديگر بيان كرده بوديم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براي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مي‌شود</w:t>
      </w:r>
      <w:r>
        <w:rPr>
          <w:rFonts w:eastAsia="IRNazanin" w:cs="IRNazanin"/>
          <w:color w:val="111111"/>
          <w:sz w:val="28"/>
          <w:szCs w:val="28"/>
          <w:rtl w:val="true"/>
          <w:lang w:bidi="fa-IR"/>
        </w:rPr>
        <w:t>.</w:t>
      </w:r>
    </w:p>
    <w:p>
      <w:pPr>
        <w:pStyle w:val="Heading4"/>
        <w:numPr>
          <w:ilvl w:val="3"/>
          <w:numId w:val="1"/>
        </w:numPr>
        <w:rPr/>
      </w:pPr>
      <w:bookmarkStart w:id="604" w:name="__RefHeading___Toc4535781_3650668749"/>
      <w:bookmarkStart w:id="605" w:name="_Toc230"/>
      <w:bookmarkEnd w:id="604"/>
      <w:r>
        <w:rPr>
          <w:rtl w:val="true"/>
        </w:rPr>
        <w:t xml:space="preserve">عدم امكان أخذ صحت عند الشارع در عمومات و اطلاقات معاملات در نظر سيد خويي قدس سره </w:t>
      </w:r>
      <w:r>
        <w:rPr>
          <w:rtl w:val="true"/>
        </w:rPr>
        <w:t>-</w:t>
      </w:r>
      <w:bookmarkEnd w:id="605"/>
    </w:p>
    <w:p>
      <w:pPr>
        <w:pStyle w:val="BookText"/>
        <w:rPr/>
      </w:pPr>
      <w:r>
        <w:rPr>
          <w:rFonts w:ascii="Amiri" w:hAnsi="Amiri" w:eastAsia="Amiri" w:cs="Amiri"/>
          <w:color w:val="111111"/>
          <w:sz w:val="28"/>
          <w:sz w:val="28"/>
          <w:szCs w:val="28"/>
          <w:rtl w:val="true"/>
          <w:lang w:bidi="ar-SA"/>
        </w:rPr>
        <w:t>برخي از جمله سيّد خويي</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أما الصحة الشرعية فلا يعقل أخذها في المسمى، و في موضوع أدلة الإمضاء ليكون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أحل و أمضى البيع الّذي أحله و أمضاه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شده‌اند اصلاً امكان ثبوتي أخذ صحت عند الشرع در مسمّاي الفاظ معاملات مأخوذ در ادلّه‌ي إمضاء وجود ندارد؛ زيرا لغويت لازم مي‌آيد؛ چراكه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بيع، بيع صحيح</w:t>
      </w:r>
      <w:bookmarkStart w:id="606" w:name="pg2092_30114"/>
    </w:p>
    <w:p>
      <w:pPr>
        <w:pStyle w:val="BookText"/>
        <w:rPr/>
      </w:pPr>
      <w:bookmarkEnd w:id="606"/>
      <w:r>
        <w:rPr>
          <w:rFonts w:ascii="IRNazanin" w:hAnsi="IRNazanin" w:eastAsia="IRNazanin"/>
          <w:color w:val="111111"/>
          <w:sz w:val="28"/>
          <w:sz w:val="28"/>
          <w:szCs w:val="28"/>
          <w:rtl w:val="true"/>
          <w:lang w:bidi="fa-IR"/>
        </w:rPr>
        <w:t>شرعي باشد معنا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بيع صحيح شرعي را صحيح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قضيه به نحو ضرورت به شرط محمول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وفاي به عقودي كه واجب الوفاء است واجب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قضيه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شيء بر نفس مي‌شود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توتولوژي</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مي‌گردد، در حالي كه چنين كلامي ـ به نحو ضرورت به شرط محمول يا حمل شيء بر نفس ـ از متكلّم عادي سر نمي‌زند؛ چه رسد به كلام الهي كه در اوج فصاحت و بلاغت بوده و معجزه مي‌باشد</w:t>
      </w:r>
      <w:r>
        <w:rPr>
          <w:rFonts w:eastAsia="IRNazanin" w:cs="IRNazanin"/>
          <w:color w:val="111111"/>
          <w:sz w:val="28"/>
          <w:szCs w:val="28"/>
          <w:rtl w:val="true"/>
          <w:lang w:bidi="fa-IR"/>
        </w:rPr>
        <w:t>!</w:t>
      </w:r>
    </w:p>
    <w:p>
      <w:pPr>
        <w:pStyle w:val="Heading4"/>
        <w:numPr>
          <w:ilvl w:val="3"/>
          <w:numId w:val="1"/>
        </w:numPr>
        <w:rPr/>
      </w:pPr>
      <w:bookmarkStart w:id="607" w:name="__RefHeading___Toc4535783_3650668749"/>
      <w:bookmarkStart w:id="608" w:name="_Toc231"/>
      <w:bookmarkEnd w:id="607"/>
      <w:r>
        <w:rPr>
          <w:rtl w:val="true"/>
        </w:rPr>
        <w:t xml:space="preserve">نقد كلام سيد خويي قدس سره </w:t>
      </w:r>
      <w:r>
        <w:rPr>
          <w:rtl w:val="true"/>
        </w:rPr>
        <w:t>-</w:t>
      </w:r>
      <w:bookmarkEnd w:id="608"/>
    </w:p>
    <w:p>
      <w:pPr>
        <w:pStyle w:val="BookText"/>
        <w:rPr/>
      </w:pPr>
      <w:r>
        <w:rPr>
          <w:rFonts w:ascii="IRNazanin" w:hAnsi="IRNazanin" w:eastAsia="IRNazanin"/>
          <w:color w:val="111111"/>
          <w:sz w:val="28"/>
          <w:sz w:val="28"/>
          <w:szCs w:val="28"/>
          <w:rtl w:val="true"/>
          <w:lang w:bidi="fa-IR"/>
        </w:rPr>
        <w:t xml:space="preserve">در پاسخ به كلام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وضع الفاظ معاملات براي خصوص صحيح، اين نيست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آن اخذ شده و به حمل اوّلي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مراد صحيح به حمل شايع است، كما اين‌كه در الفاظ عبادات نيز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كه به نقل مرحوم آخوند</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منها أن ثمرة النزاع إجمال الخطاب على القول الصحيحي و عدم جواز الرجوع إلى إطلاقه في رفع ما إذا شك في جزئية شي‌ء للمأمور به أو شرطيته أصلا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انقدح بذلك أن الرجوع إلى البراءة أو الاشتغال في موارد إجمال الخطاب أو إهماله على القولين فلا وجه لجعل الثمرة هو الرجوع إلى البراءة على الأعم و الاشتغال على الصحيح و لذا ذهب المشهور إلى البراءة مع ذهابهم إلى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الفاظ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كون ألفاظ المعاملات أسامي للصحيحة لا يوجب إجمالها كألفاظ العبادات كي لا يصح التمسك بإطلاقها عند الشك في اعتبار شي‌ء في تأثيرها شرعا و ذلك لأن إطلاقها لو كان مسوقا في مقام البيان ينزل على أن المؤثر عند الشارع هو المؤثر عند أهل العرف و لم يعتبر في تأثيره عنده غير ما اعتبر فيه عندهم كما ينزل عليه إطلاق كلام غيره حيث إنه منهم و لو اعتبر في تأثيره ما شك في اعتباره كان عليه البيان و نصب القرينة عليه و حيث لم ينصب بان عدم اعتباره عنده أيضا و لذا يتمسكون بالإطلاق في أبواب المعاملات مع ذهابهم إلى كون ألفاظها موضوعة للصحيح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وضع الفاظ عبادات و معاملات</w:t>
      </w:r>
      <w:bookmarkStart w:id="609" w:name="pg2092_30116"/>
    </w:p>
    <w:p>
      <w:pPr>
        <w:pStyle w:val="BookText"/>
        <w:rPr/>
      </w:pPr>
      <w:bookmarkEnd w:id="609"/>
      <w:r>
        <w:rPr>
          <w:rFonts w:ascii="IRNazanin" w:hAnsi="IRNazanin" w:eastAsia="IRNazanin"/>
          <w:color w:val="111111"/>
          <w:sz w:val="28"/>
          <w:sz w:val="28"/>
          <w:szCs w:val="28"/>
          <w:rtl w:val="true"/>
          <w:lang w:bidi="fa-IR"/>
        </w:rPr>
        <w:t xml:space="preserve">براي خصوص صحيح شده‌اند، مرادشان اين نيست كه وصف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الفاظ عبادات و معاملات اخذ شده، بلكه صحيح به حمل شايع مراد است كه در اين صورت ديگر نه مشكل ضرورت به شرط محمول پيش مي‌آيد و نه حمل شيء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شارع تصريح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عقدي كه چنين خصوصياتي داشته و همراه رضا و قصد ملكيت بوده و بين ايجاب و قبول موالات باشد و به صيغه‌ي عربي اجرا گردد، چنين عقدي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بوده و صحيح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مذكور پيش نمي‌آمد</w:t>
      </w:r>
      <w:r>
        <w:rPr>
          <w:rFonts w:eastAsia="IRNazanin" w:cs="IRNazanin"/>
          <w:color w:val="111111"/>
          <w:sz w:val="28"/>
          <w:szCs w:val="28"/>
          <w:rtl w:val="true"/>
          <w:lang w:bidi="fa-IR"/>
        </w:rPr>
        <w:t>.</w:t>
      </w:r>
    </w:p>
    <w:p>
      <w:pPr>
        <w:pStyle w:val="Heading3"/>
        <w:numPr>
          <w:ilvl w:val="2"/>
          <w:numId w:val="1"/>
        </w:numPr>
        <w:rPr/>
      </w:pPr>
      <w:bookmarkStart w:id="610" w:name="__RefHeading___Toc4535785_3650668749"/>
      <w:bookmarkStart w:id="611" w:name="_Toc232"/>
      <w:bookmarkEnd w:id="610"/>
      <w:r>
        <w:rPr>
          <w:rtl w:val="true"/>
        </w:rPr>
        <w:t>تمسّك به اطلاق مقامي در ادلّه‌ي معاملات بنابر اراده‌ي صحّت عند الشارع</w:t>
      </w:r>
      <w:bookmarkEnd w:id="611"/>
    </w:p>
    <w:p>
      <w:pPr>
        <w:pStyle w:val="Heading4"/>
        <w:numPr>
          <w:ilvl w:val="3"/>
          <w:numId w:val="1"/>
        </w:numPr>
        <w:rPr/>
      </w:pPr>
      <w:bookmarkStart w:id="612" w:name="__RefHeading___Toc4535787_3650668749"/>
      <w:bookmarkStart w:id="613" w:name="_Toc233"/>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 xml:space="preserve">مرحوم آخوند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صحيح و أعم</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بقي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أسامي المعاملات إن كانت موضوعة للمسببات فلا مجال للنزاع في كونها موضوعة للصحيحة أو للأعم لعدم اتصافها بهما كما لا يخفى بل بالوجود تارة و بالعدم أخرى و أما إن كانت موضوعة للأسباب فللنزاع فيه مجال لكنه لا يبعد دعوى كونها موضوعة للصحيحة أيضا و أن الموضوع له هو العقد المؤثر لأثر كذا شرعا و عرفا و الاختلاف بين الشرع و العرف فيما يعتبر في تأثير العقد لا يوجب الاختلاف بينهما في المعنى بل الاختلاف في المحققات و المصاديق و تخطئة الشرع العرف في تخيل كون العقد بدون ما اعتبره في تأثيره محققا لما هو المؤثر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كون ألفاظ المعاملات أسامي للصحيحة لا يوجب إجمالها كألفاظ العبادات كي لا يصح التمسك بإطلاقها عند الشك في اعتبار شي‌ء في تأثيرها شرعا و ذلك لأن إطلاقها لو كان مسوقا في مقام البيان ينزل على أن المؤثر عند الشارع هو المؤثر عند أهل العرف و لم يعتبر في تأثيره عنده غير ما اعتبر فيه عندهم كما ينزل عليه إطلاق كلام غيره حيث إنه منهم و لو اعتبر في تأثيره ما شك في اعتباره كان عليه البيان و نصب القرينة عليه و حيث لم ينصب بان عدم اعتباره عنده أيضا و لذا يتمسكون بالإطلاق في أبواب المعاملات مع ذهابهم إلى كون ألفاظها موضوعة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اعتبار شي‌ء فيها عرفا فلا مجال للتمسك بإطلاقها في عدم اعتباره بل لا بد من اعتباره لأصالة عدم الأثر بدونه فتأمل جيدا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پذيرش توجيه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w:t>
      </w:r>
    </w:p>
    <w:p>
      <w:pPr>
        <w:pStyle w:val="BookText"/>
        <w:rPr/>
      </w:pPr>
      <w:r>
        <w:rPr>
          <w:rFonts w:ascii="Amiri" w:hAnsi="Amiri" w:eastAsia="Amiri" w:cs="Amiri"/>
          <w:color w:val="111111"/>
          <w:sz w:val="28"/>
          <w:sz w:val="28"/>
          <w:szCs w:val="28"/>
          <w:rtl w:val="true"/>
          <w:lang w:bidi="ar-SA"/>
        </w:rPr>
        <w:t xml:space="preserve">اسامي معاملات براي خصوص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شده، ولي مؤثّريت نزد متعاملين، عرف و شرع متفاوت است و محقّق اثر در نظر شارع غير از محقق اثر در نظر عرف است ـ در نهايت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قاعدتاً اشاره به همان مطلبي است كه در ردّ كلام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كرديم و آن اين‌كه لازمه‌ي اين كلام، اعتراف به آن است كه در صدق بيع، صحّت عند المتبايعين كافي است و بيش از آن لازم نيست و بدين معناست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براي صحيح عند العقلاء وضع نشده؛ فضلاً از اين‌كه براي صحيح عند الشارع وضع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صحّت عند العقلاء يا عند الشارع در صورت تحقّق، خارج از موضوعٌ له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آخوند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قبول ضمني عدم جواز تمسّك به اطلاق لفظي در فرض اراده‌ي صحّت شرعي از الفاظ معاملات در اطلاقات، راه حلّي ارائه مي‌كنند تا بتوان موارد مشكوك را تصحيح كرده و احراز امضاء شارع كرد و آن از طريق تمسّك به اطلاق مقامي است، هر چند به اين عنوان تصريح نمي‌كنند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اطلاق مقامي قسيم اطلاق لفظي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لفظي آن است كه كلامي در مقام بيان تمام مراد متكلم صادر شده و مشتمل بر مقسمي است كه قابليت انطباق بر همه‌ي افراد از جمله موارد مشكوك را دارد و قيدي هم براي آن ذكر نشده است</w:t>
      </w:r>
      <w:r>
        <w:rPr>
          <w:rStyle w:val="FootnoteAnchor"/>
          <w:rtl w:val="true"/>
        </w:rPr>
        <w:footnoteReference w:id="2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الأصول،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ثالثتها انتفاء القدر المتيقن في مقام التخاطب و لو كان المتيقن بملاحظة الخارج عن ذاك المقام في البين فإنه غير مؤثر في رفع الإخلال بالغرض لو كان بصدد البيان كما هو الفرض فإنه فيما تحققت لو لم يرد الشياع لأخل بغرضه حيث إنه لم ينبه مع أنه بصدده و بدونها لا يكاد يكون هناك إخلال به حيث لم يكن مع انتفاء الأولى إلا في مقام الإهمال أو الإجمال و مع انتفاء الثانية كان البيان بالقرينة و مع انتفاء الثالثة لا إخلال بالغرض لو كان المتيقن تمام مراده فإن الفرض أنه بصدد بيان تمامه و قد بينه لا بصدد بيان أنه تمامه كي أخل ببيانه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در مقام بيان تمام مقصود خود،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قابليت صدق بر همه‌ي افراد عالم دارد به كار برده و قيدي هم براي آن ذكر نكرده، لذا در موارد شك در شمول آن نسبت به عالمي خاص ـ مانند عالم صرفي ـ مي‌توان به اطلاق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كرده و حكم به وجوب اكرام عالم صرفي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اطلاق مقامي كلام مشتمل بر مَقسمي كه قابل انطباق بر همه‌ي افراد بوده و موارد مشكوك را شامل شود وجود ندارد، ولي چون متكلّم در مقام شمارش و بيان تمام قيود يا اجزاء و شرائط يك مركّب مي‌باشد و موارد مشكوك داخل موارد مذكور نيست، پس مي‌توانيم بگوييم موارد مشكوك، از اجزاء و شرائط آن مركّب نيست؛ مثلاً اگر در مقام تَعداد اجزاء نماز، فقط هشت جزء ـ مانند تكبير، قرائت حمد، قرائت سوره، ركوع، سجود، تشهد، تسبيحات اربعه و سلام ـ را بيان فرمود و مثلاً قنوت را كه شك در جزئيت آن داريم ذكر نكرد، مي‌توانيم با تمسّك به اطلاق مقامي جزئيت آن را دفع كنيم؛ زيرا در مقام بيان تمام اجزاء بوده و فقط هشت جزء را بيان فرموده، پس معلوم مي‌شود جزء ديگري دخيل نيست و نماز فقط از هشت جزء تشكيل شده است و الا عُقلاءاً لازم بود بيان بفرمايد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كلام 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 نحن فيه آن است كه حتّي با فرض وضع اسامي معاملات براي صحيح عند الشارع و استعمال آن به همين وجه در اطلاقات و عمومات و در نتيجه عدم جواز تمسك به اطلاق لفظي در موارد مشكوك، مي‌توانيم به اطلاق مقامي تمسّك كرده و موارد مشكوك را تصحيح كنيم؛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آن است كه مولي در مقام بيان بوده و مي‌خواهد مخاطبين و هر كسي را كه كلامش به او واصل مي‌شود به نظراتش در رابطه با آن معامله راهنمايي كند؛ مثلاً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بيان حلّيت وضعي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شارع از اين طريق مي‌خواهد نظر خودش را به ديگران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رسيدن به حدود و ثغور بيع صحيحِ مورد نظر شارع، از طريق بيان خود شارع است؛ مثلاً اگر عربيّت در صيغه‌ي بيع را لازم مي‌داند بايد خود شارع به گونه‌اي آن را بيان كند و الا راه ديگري براي رسيدن به اين مقصود شارع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شارع اسامي معاملات را در صحيح به كار برده و حتي حقيقت شرعيه شده است، ولي همان مفهوم عرفي اسامي معاملات را اخذ كرده و اندكي جرح و تعديل و دست‌كاري كرده، سپس اسم عرفي آن را به مفهوم دست‌كاري شده منتقل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سه مقدمه مي‌توان ادعا كرد كه ظهور حالي پيدا مي‌شود شارع در مورد شرائط و موانع بيع و ساير عقود، در غير آن‌چه خود بدان تصريح كرده، به عرف احاله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مواردي كه شارع تصريح به دخالت آن به نحو شرط يا مانع كرده ـ مثلاً غرر و ربوي بودن را نفي كرده ـ معلوم است كه بايد به آن اخذ كرد، امّا موارد مشكوك را كه دليلي بالخصوص در مورد آن ذكر نكرده ـ مانند شك در دخالت عربيّت در صيغه نزد شارع ـ به عرف احاله داده و از آن‌جا كه عرف عربيّت را دخيل نمي‌داند، پس شارع نيز عربيّت را دخيل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موارد شك در اعتبار چيزي در بيع يا ساير عقود مي‌توان با اطلاق مقامي اعتبار آن را دفع كرد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نظير رجوع به عرف است در كيفيت تطهير بدن يا ساير اشياء در موارد شك در اعتبار قيدي در آن؛ زيرا گر‌چه مراد از تطهير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ثوبك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614" w:name="pg2092_30124"/>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بدنك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شرعي است؛ نه تطهير عرفي محض ـ زيرا عرف مثلاً تطهير با الكل را نيز تطهير مي‌داند در حالي كه مي‌دانيم شارع تطهير با آب را لازم مي‌داند ـ امّا با اين حال كيفيت تطهير و غَسل را كه از بالا آب ريخته شود يا به گونه‌ي ديگر، بيان نفرموده و به عرف محوّل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كه قائلند الفاظ براي صحيح وضع شده و در عين حال در موارد مشكوك به اطلاقات تمسّك مي‌كنند، مقصودشان اطلاق مقامي است؛ نه اطلاق لفظي</w:t>
      </w:r>
      <w:r>
        <w:rPr>
          <w:rFonts w:eastAsia="IRNazanin" w:cs="IRNazanin"/>
          <w:color w:val="111111"/>
          <w:sz w:val="28"/>
          <w:szCs w:val="28"/>
          <w:rtl w:val="true"/>
          <w:lang w:bidi="fa-IR"/>
        </w:rPr>
        <w:t>.</w:t>
      </w:r>
    </w:p>
    <w:p>
      <w:pPr>
        <w:pStyle w:val="Heading4"/>
        <w:numPr>
          <w:ilvl w:val="3"/>
          <w:numId w:val="1"/>
        </w:numPr>
        <w:rPr/>
      </w:pPr>
      <w:bookmarkStart w:id="615" w:name="__RefHeading___Toc4535789_3650668749"/>
      <w:bookmarkStart w:id="616" w:name="_Toc234"/>
      <w:bookmarkEnd w:id="615"/>
      <w:r>
        <w:rPr>
          <w:rtl w:val="true"/>
        </w:rPr>
        <w:t xml:space="preserve">نقد شهيد صدر قدس سره </w:t>
      </w:r>
      <w:r>
        <w:rPr>
          <w:rtl w:val="true"/>
        </w:rPr>
        <w:t xml:space="preserve">- </w:t>
      </w:r>
      <w:r>
        <w:rPr>
          <w:rtl w:val="true"/>
        </w:rPr>
        <w:t>بر نظريّه‌ي تحقّق اطلاق مقامي در ادلّه‌ي معاملات</w:t>
      </w:r>
      <w:bookmarkEnd w:id="616"/>
    </w:p>
    <w:p>
      <w:pPr>
        <w:pStyle w:val="BookText"/>
        <w:rPr/>
      </w:pPr>
      <w:r>
        <w:rPr>
          <w:rFonts w:ascii="IRNazanin" w:hAnsi="IRNazanin" w:eastAsia="IRNazanin"/>
          <w:color w:val="111111"/>
          <w:sz w:val="28"/>
          <w:sz w:val="28"/>
          <w:szCs w:val="28"/>
          <w:rtl w:val="true"/>
          <w:lang w:bidi="fa-IR"/>
        </w:rPr>
        <w:t xml:space="preserve">شهيد صدر كلام آخوند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قرار داده كه خلاصه‌ي آن چنين است</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الجهة الثالثة في ثمرة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انعقاد الإطلاق اللفظي في أدلة المعاملات بناء على القول بوضعها للصحيح كما هو الحال في أسماء العبادات بناء على وضعها للصحيحة، إلا أنَّه على القول بالوضع للصحيح الشرعي لا ينعقد إطلاق لفظي أصلًا، و على القول بالوضع للصحيح العقلائي ففيما يشك في اعتباره عند العقلاء فقط لا ما يحرز عدم اعتباره عندهم و يشك في اعتباره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يعوّض عن الإطلاق اللفظي بدلالة أخرى ينفى بها احتمال اعتبار القيد المشكوك و يمكن تقريبها بأحد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بدلالة الاقتضاء في دليل إمضاء المعاملة، إذ لو لم يكن الإمضاء مطلقاً لزم لغوية الخطاب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بملاك صون الكلام عن اللغوية موقوف على عدم وجود قدر متيقّن الصحة لمفاد الدليل؛ كما هو كذلك بالنسبة إلى المعاملة الواجدة لتمام ما يحتمل دخله في صحتها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بالإطلاق المقامي يقوم على أساس ظهور حال الشارع عند تصدّيه لإمضاء معاملة دائرة بين العقلاء في الإحالة على العرف العقلائي بالنسبة إلى ما 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التقريب و إن كان أحسن حالاً من سابقه، لكنَّه موقوف على إحراز تصدي المولى لبيان تمام مرامه بشخص ذلك الخطاب لا بمجموع خطاباته كما هو طريقته في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استكشاف الإمضاء الشرعي من عدم وصول الرادع مع الحاجة إليه فهو اعتماد على دليل لبّي ليس فيه امتيازات الدليل اللفظي كما هو واضح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تنها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بيان تمام مرادش باشد،</w:t>
      </w:r>
    </w:p>
    <w:p>
      <w:pPr>
        <w:pStyle w:val="BookText"/>
        <w:rPr/>
      </w:pPr>
      <w:r>
        <w:rPr>
          <w:rFonts w:ascii="Amiri" w:hAnsi="Amiri" w:eastAsia="Amiri" w:cs="Amiri"/>
          <w:color w:val="111111"/>
          <w:sz w:val="28"/>
          <w:sz w:val="28"/>
          <w:szCs w:val="28"/>
          <w:rtl w:val="true"/>
          <w:lang w:bidi="ar-SA"/>
        </w:rPr>
        <w:t>در اين صورت تمسك به اطلاق مقامي در موارد شك در اشتراط و اعتبار امري بدون اشكال است؛ زيرا با فرض اين‌كه تنها با اين خطاب در صدد بيان تمام مرادش است به اين معناست كه موارد مشكوك را به عرف احاله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شارع با مجموع خطابات خود ـ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مقيّدات منفصله ي آن ـ در صدد بيان تمام مرادش باشد ـ كه در واقع نيز چنين است ـ در صورتي مي‌توان در موارد مشكوك به اطلاق مقامي تمسّك كرد كه به مجموع كلمات و مقيداتي كه از شارع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احاطه پيدا كرده و اطمينان حاصل نمود كه شارع مقيّد ديگري را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مي‌توان گفت شارع چون در مقام بيان بوده و بيش از مواردي كه فحص شد نفرموده، پس بقيه‌ي موارد را به عرف احاله داده و از آن‌جا كه عرف آن مورد مشكوك را معتبر نمي‌داند پس كشف مي‌شود شارع نيز معتبر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چنين احاطه‌اي به تمام آن‌چه شارع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ممكن نيست؛ زيرا بعد از فحص و احاطه به آن‌چه به دست ما رسيده، باز بالوجدان اين احتمال وجود دارد كه شارع مقيّد ديگري را نيز فرموده ولي به دست ما نرسيده است</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اطميناني وجود داشت فقهاء اين قدر در مثل اشتراط صيغه، بحث نمي‌كردند كه مثلاً آيا صيغه شرط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اين بحث اختصاص به بيع ندارد و شامل همه‌ي عقود حتّي عقود غير شايعه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راهي براي اثبات اين‌كه شارع هر آن‌چه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به دست ما رسيده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دنبال تمسك به اطلاق مقامي كه دليل اجتهادي است مي‌باشيم در حالي كه برائت دليل فقاهي است و مرتبه‌ي آن متأخر از دليل اجتهادي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عده‌ي زيادي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احكام وضعيه جاري نيست؛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 چيزي كه ثقل براي مكلف ايجاد مي‌كند وارد شده و اگر ثقلي ايجاد نكند با آن برداشته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نيست و ثقلي براي مكلف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صحت بيع و ترتب اثر بر آن نيز گرچه ممكن است براي بعضي صحّت منّت باشد و رفع شرطيّت و مانعيّت چيزي براي او مفيد باشد، ولي در عين حال چه بسا براي طرف او خلاف منّت باشد و به واسطه‌ي فقدان امري بطلان بيع براي او مفيد باشد، لذا نمي‌توان قاعده‌ي كلي ارائه داد كه شمول حديث رفع هميشه مطابق امتنان براي بايع و مشتري هر دو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خاطر در شك در اعتبار چيزي در معاملات، اگر دليل اجتهادي ـ مانند عموم يا اطلاق ـ وجود داشته باشد به آن تمسّك مي‌كنند و الا استصحاب عدم ترتب اثر جاري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همه‌ي اين‌ها باز كلامي داريم كه إن شاء الله در جاي خود بيان خواهيم كرد</w:t>
      </w:r>
      <w:r>
        <w:rPr>
          <w:rFonts w:eastAsia="IRNazanin" w:cs="IRNazanin"/>
          <w:color w:val="111111"/>
          <w:sz w:val="28"/>
          <w:szCs w:val="28"/>
          <w:rtl w:val="true"/>
          <w:lang w:bidi="fa-IR"/>
        </w:rPr>
        <w:t>.</w:t>
      </w:r>
      <w:bookmarkStart w:id="617" w:name="pg2092_30128"/>
    </w:p>
    <w:p>
      <w:pPr>
        <w:pStyle w:val="Heading4"/>
        <w:numPr>
          <w:ilvl w:val="3"/>
          <w:numId w:val="1"/>
        </w:numPr>
        <w:rPr/>
      </w:pPr>
      <w:bookmarkStart w:id="618" w:name="__RefHeading___Toc4535791_3650668749"/>
      <w:bookmarkStart w:id="619" w:name="_Toc235"/>
      <w:bookmarkEnd w:id="617"/>
      <w:bookmarkEnd w:id="618"/>
      <w:r>
        <w:rPr>
          <w:rtl w:val="true"/>
        </w:rPr>
        <w:t xml:space="preserve">نقد اشكال شهيد صدر قدس سره </w:t>
      </w:r>
      <w:r>
        <w:rPr>
          <w:rtl w:val="true"/>
        </w:rPr>
        <w:t>-</w:t>
      </w:r>
      <w:bookmarkEnd w:id="619"/>
    </w:p>
    <w:p>
      <w:pPr>
        <w:pStyle w:val="BookText"/>
        <w:rPr/>
      </w:pPr>
      <w:r>
        <w:rPr>
          <w:rFonts w:ascii="IRNazanin" w:hAnsi="IRNazanin" w:eastAsia="IRNazanin"/>
          <w:color w:val="111111"/>
          <w:sz w:val="28"/>
          <w:sz w:val="28"/>
          <w:szCs w:val="28"/>
          <w:rtl w:val="true"/>
          <w:lang w:bidi="fa-IR"/>
        </w:rPr>
        <w:t>خدمت شهيد صدر اعلي الله مقامه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اشكال شما بر تمسّك به اطلاق مقامي به خاطر احتمال وجود مقيّدي كه به دست ما نرسيده وارد باشد، بر اطلاق لفظي هم وارد خواهد بود؛ چراكه در اطلاق لفظي نيز تمسّك به آن وقتي جايز است كه متكلّم مقيدي چه به نحو متصل و چه به نحو منفصل براي آن ذكر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 كه در اطلاق لفظي نيز احتمال وجود مقيّد منفصل كه به دست ما نرسيده باشد وجود دارد، نمي‌توان در موارد مشكوك به اطلاق تمسّك كرد، در حالي كه همه‌ي فقهاء و خود شما در چنين مواردي به اطلاق تمسك مي‌كنيد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شارع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قيدهاي منفصل برخي را خارج كرده باشد؛ مثلاً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العالم النحوي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العالم الصرفي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شك كنيم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مرتكب خلاف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خارج كرده يا نه، همه قبول دارند در اين‌جا مي‌توان با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مشكوك را دفع كرده و اثبات كرد عالم مرتكب خلاف مروّت نيز واجب الاكرام است، در حالي كه اين احتمال وجود دارد كه شارع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مرتكب خلاف مروّت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خارج كرده باشد ولي به دست ما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بالاتر، اگر روايت غير حجّت بر عدم جواز يا عدم وجوب اكرام عالم مرتكب خلاف مروّت قائم شده باشد،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روايت حجّت نيست، نمي‌توان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 است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مرتكب خلاف مروّت واجب الاكرام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اطلاق مقامي نيز بايد همانند اطلاق لفظي بيان كرد كه اگر اطلاق مقامي، ظهوري هر چند حالي و مقامي ايجاد مي‌كند كه متكلّم در مقام بيان تمام مرادش است و در مقام تَعداد اجزاء، شرائط و موانعِ مركّب مثلاً پنج مورد را مي‌شمارد، معلوم مي‌شود غير از آن پنج مورد در مركّب دخيل نيست و از اين جهت هيچ تفاوتي با اطلاق لفظي ندارد و صرف اين‌كه در اطلاق لفظي مَقسم تطبيق مي‌كند و در اطلاق مقامي لفظ تطبيق نمي‌كند فارق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همين اندازه كه بعد از فحص، ظفر به مقيد پيدا نكرديم مي‌توانيم به اطلاق مقامي كه همان ظهور مقامي است تمسك كرده و اعتبار مشكوك را در بيع دفع كنيم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خطاب‌هاي منفصلي اجزاء نماز را بيان مي‌كند؛ مثلاً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التكبير و قراءة الفاتحة من اجزاء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دليل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الركوع و السجود من اجزاء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دليل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و السلام من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اين نحو اجزاء صلاة را بيان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اجزاء الصلاة هي التكبير و قراءة الفاتحة و الركوع و السجود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دليل منفصل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من أجزاء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شك كنيم قرائت سوره از أجزاء نماز است، آيا در مثال اول مي‌توان به اطلاق مقامي تمسك كرد يا فقط جاي تمسك به برائت است؟ به نظر مي‌رسد در مثال اول چون ظهوري نسبت به هيچ يك از خطابات مولا در اين‌كه تمام مراد خود را بيان مي‌كند منعقد نمي‌شود، بلكه استفاده مي‌شود مولا با خطابات مختلف مي‌خواهد اجزاء نماز را بيان كند، اطلاق مقامي منعقد نمي‌شود تا بتوان موارد مشكوك را با تمسك به آن دفع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مثال دوم كه در خطاب اول اين ظهور منعقد مي‌شود كه مولا در مقام بيان تمام مراد خود مي‌باشد لذا اطلاق مقامي منعقد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دليل منفصل ديگري جزء ديگري را بيان كند به آن تمسك مي‌شود، ولي أجزاء مشكوك با تمسك به اطلاق مقامي دفع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 دو مثال به نظر مي‌رسد مقصود شهيد 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التقريب و إن كان أحسن حالاً من سابقه، لكنَّه موقوف على إحراز تصدي المولى لبيان تمام مرامه بشخص ذلك الخطاب لا بمجموع خطاباته كما هو طريقته في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استكشاف الإمضاء الشرعي من عدم وصول الرادع مع الحاجة إليه فهو اعتماد على دليل لبّي ليس فيه امتيازات الدليل اللفظي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باشد كه اگر نفس خطاب به گونه‌اي است كه ظهور دارد در اين‌كه مولا تمام مرادش را به نفس آن خطاب بيان مي‌كند، اطلاق مقامي منعقد مي‌شود و اين منافات ندارد كه در دليل منفصل ديگري قيد و جزئي را اضافه كند، لذا در موارد مشكوك مي‌توان به اطلاق مقامي 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هيچ يك از خطابات به گونه‌اي نيست كه ظهور داشته باشد مولا در مقام بيان تمام مراد خود مي‌باشد، بلكه با مجموع خطابات آن را بيان مي‌كند، اطلاق مقامي منعقد نمي‌شود، لذا در موارد مشكوك نمي‌توان با تمسك به اطلاق مقامي آن را دفع كرد، بلكه از آن جا كه با مجموع خطابات خود مقصودش را بيان مي‌كند ممكن است مورد مشكوك جزء خطابات شارع بوده باشد كه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از طريق برائت مي‌توان آن را دفع كرد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دام ظله در پاسخ به اين كلام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حال متكلّم در آن باشد كه مي‌خواهد همه‌ي مطالب خود را با يك خطاب اصلي و مفسّرات بعدي آن بيان كند و با فرض آن‌كه مي‌تواند مقيّدات را به گونه‌اي إلقاء كند كه اگر مخاطب فحص كند به آن ظفر مي‌يابد، اين كافي است در اطلاق مقامي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بخواهيم مسأله را ريشه‌اي‌تر بررسي كنيم كه چرا در اطلاق لفظي با احتمال وجود مقيّدي كه به دست ما نرسيده، تمسّك به اطلاق مي‌شود، مي‌توان پاسخ آن را در ضمن بحثي كه مرحوم آخوند در بحث تعادل و تراجيح گشوده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مواردي كه گفته شده از باب تعارض نيست، ولي در حقيقت از باب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آخوند مي‌فرمايد</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قيل في ترجيح ظهور العموم على الإطلاق و تقديم التقييد على التخصيص فيما دار الأمر بينهما من كون ظهور العام في العموم تنجيزيا بخلاف ظهور المطلق في الإطلاق فإنه معلق على عدم البيان و العام يصلح بيانا فتقديم العام حينئذ لعدم تمامية مقتضى الإطلاق معه بخلاف العكس فإنه موجب لتخصيصه بلا وجه إلا على نحو دائر و من أن التقييد أغلب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البيان الذي هو جزء المقتضي في مقدمات الحكمة إنما هو عدم البيان في مقام التخاطب لا إلى الأبد و أغلبية التقييد مع كثرة التخصيص بمثابة قد قيل ما من عام إلا و قد خص غير مفيد فلا بد في كل قضية من ملاحظة خصوصياتها الموجبة لأظهرية أحدهما من الآخر فتدبر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عامي با مطلق، عموم و خصوص من</w:t>
      </w:r>
    </w:p>
    <w:p>
      <w:pPr>
        <w:pStyle w:val="BookText"/>
        <w:rPr/>
      </w:pPr>
      <w:r>
        <w:rPr>
          <w:rFonts w:ascii="IRNazanin" w:hAnsi="IRNazanin" w:eastAsia="IRNazanin"/>
          <w:color w:val="111111"/>
          <w:sz w:val="28"/>
          <w:sz w:val="28"/>
          <w:szCs w:val="28"/>
          <w:rtl w:val="true"/>
          <w:lang w:bidi="fa-IR"/>
        </w:rPr>
        <w:t xml:space="preserve">وجه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ماده‌ي اجتماع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رخ مي‌دهد؛ چراكه عام مي‌گويد واجب الاكرام است و مطلق بيان مي‌كند واجب الاكرام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از جمله شيخ انصاري</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منها تعارض الإطلاق و العموم فيتعارض تقييد المطلق و تخصيص العام و لا إشكال في ترجيح التقييد على ما حققه سلطان العلماء من كونه حقيقة لأن الحكم بالإطلاق من حيث عدم البيان و العام بيان فعدم البيان للتقييد جزء من مقتضى الإطلاق و البيان للتخصيص مانع عن اقتضاء العام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دفعنا المانع عن العموم بالأصل و المفروض وجود المقتضي له ثبت بيان التقييد و ارتفع المقتضي للإطلاق فالمطلق دليل تعليقي و العام دليل تنجيزي و العمل بالتعليقي موقوف على طرح التنجيزي لتوقف موضوعه على عدمه فلو كان طرح التنجيزي متوقفا على العمل بالتعليقي و مسببا عنه لزم الدور بل هو يتوقف على حجة أخرى راجحة عليه فالمطلق دليل تعليقي و العام دليل 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بكونه مجازا فالمعروف في وجه تقديم التقييد كونه أغلب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 نعم إذا استفيد العموم الشمولي من دليل الحكمة كانت الإفادة غير مستندة إلى الوضع كمذهب السلطان في العموم البدلي و مما ذكرنا يظهر حال التقييد مع سائر المجازات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به نفع عام حل مي‌شود؛ چون دلالت لفظ عام بر عموم به نحو تنجيزي است، ولي دلالت لفظ مطلق بر شمول و اطلاق به نحو تعليقي است؛ يعني معلّق بر اين است كه بياني بر خلافش نباشد و از آن‌جا كه عام بيان بر خلافش است پس عام به عموم خود باقي مي‌ماند و نتيجه اين مي‌شود كه اكرم كلّ عالم و لو كان فاسقاً</w:t>
      </w:r>
      <w:r>
        <w:rPr>
          <w:rFonts w:eastAsia="IRNazanin" w:cs="IRNazanin"/>
          <w:color w:val="111111"/>
          <w:sz w:val="28"/>
          <w:szCs w:val="28"/>
          <w:rtl w:val="true"/>
          <w:lang w:bidi="fa-IR"/>
        </w:rPr>
        <w:t>.</w:t>
      </w:r>
      <w:bookmarkStart w:id="620" w:name="pg2092_30137"/>
    </w:p>
    <w:p>
      <w:pPr>
        <w:pStyle w:val="BookText"/>
        <w:rPr/>
      </w:pPr>
      <w:bookmarkEnd w:id="620"/>
      <w:r>
        <w:rPr>
          <w:rFonts w:ascii="IRNazanin" w:hAnsi="IRNazanin" w:eastAsia="IRNazanin"/>
          <w:color w:val="111111"/>
          <w:sz w:val="28"/>
          <w:sz w:val="28"/>
          <w:szCs w:val="28"/>
          <w:rtl w:val="true"/>
          <w:lang w:bidi="fa-IR"/>
        </w:rPr>
        <w:t xml:space="preserve">مرحوم آخوند در پاسخ به كلام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در قوّه‌ي عام است؛ زيرا عدم بياني كه جزء مقتضي در مقدمات حكمت است و حجيت مطلق بر آن معلّق است، مراد عدم بيان در مقام تخاطب است؛ نه عدم بيان الي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در مقام تخاطب قيدي نيست و عام خارج از تخاطب است، پس مطلق و عام با هم درگير شده و در مادّه‌ي اجتماع تعارض و تساقط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آخوند ـ كه حجيت مطلق معلّق بر عدم بيان در مقام تخاطب است؛ نه إلي الأبد ـ را اگر بپذيريم مسأله حل مي‌شود، ولي ما اين مبنا را قبول نداريم، بلكه پاسخ ديگري داريم كه خلاصه‌ي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سيره‌ي عقلاء بر اين قائم است كه وقتي مطلقي از متكلّمي صادر مي‌شود آن را حجّت مي‌دانند، مگر آن‌كه حجّتي بعداً هر چند با فاصله بر خلاف آن قائم شود و فرقي نمي‌كند كه آن اطلاق لفظي باشد يا مقامي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مطلب را در اصول در بحث تعادل و تراجيح ذكر كرده‌ايم</w:t>
      </w:r>
      <w:r>
        <w:rPr>
          <w:rFonts w:eastAsia="IRNazanin" w:cs="IRNazanin"/>
          <w:color w:val="111111"/>
          <w:sz w:val="28"/>
          <w:szCs w:val="28"/>
          <w:rtl w:val="true"/>
          <w:lang w:bidi="fa-IR"/>
        </w:rPr>
        <w:t>.</w:t>
      </w:r>
    </w:p>
    <w:p>
      <w:pPr>
        <w:pStyle w:val="Heading3"/>
        <w:numPr>
          <w:ilvl w:val="2"/>
          <w:numId w:val="1"/>
        </w:numPr>
        <w:rPr/>
      </w:pPr>
      <w:bookmarkStart w:id="621" w:name="__RefHeading___Toc4535793_3650668749"/>
      <w:bookmarkStart w:id="622" w:name="_Toc236"/>
      <w:bookmarkEnd w:id="621"/>
      <w:r>
        <w:rPr>
          <w:rtl w:val="true"/>
        </w:rPr>
        <w:t>خلاصه‌ي كلام در جواز يا عدم جواز تمسّك به اطلاق ادلّه‌ي معاملات</w:t>
      </w:r>
      <w:bookmarkEnd w:id="622"/>
    </w:p>
    <w:p>
      <w:pPr>
        <w:pStyle w:val="BookText"/>
        <w:rPr/>
      </w:pPr>
      <w:r>
        <w:rPr>
          <w:rFonts w:ascii="IRNazanin" w:hAnsi="IRNazanin" w:eastAsia="IRNazanin"/>
          <w:color w:val="111111"/>
          <w:sz w:val="28"/>
          <w:sz w:val="28"/>
          <w:szCs w:val="28"/>
          <w:rtl w:val="true"/>
          <w:lang w:bidi="fa-IR"/>
        </w:rPr>
        <w:t>پس خلاصه‌ي كلام در تمسّك به اطلاق ادلّه‌ي معاملات اين شد كه حتي اگر اسامي معاملات براي خصوص صحيح وضع شده باشد مانعي از تمسّك به اطلاق مقامي ـ نه اطلاق لفظي ـ وجود ندارد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با توضيحاتي كه قبلاً ارائه كرديم معلوم شد كه اصلاً نوبت به اطلاق مقامي نمي‌رسد؛ زيرا بيع و ساير معاملات مفهومي عرفي است كه از ابتداي حيات بشريّت بوده و قرآن كريم هر جا اين الفاظ را به كار مي‌برد،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معناي عرفي آن استعمال مي‌كند، نهايت آن‌كه در بعضي موارد قيودي را اضافه مي‌كند كه موجب تضييق آن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مانعي از تمسّك به اطلاق لفظي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اكثر از جمله مرحوم آخوند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بيع و ساير الفاظ معاملات اسم براي سبب است؛ نه مسبّب؛ چراكه اگر براي مسبّب وضع شده باشد ديگر متصف به صحّت و فساد نمي‌شود ـ و مرادشان از سبب، بيع به معناي مصدري</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فيستدلّ بإطلاق الحكم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يستدل بإطلاقه على كون البيع الإنشائي،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إطلاقه، من دون اعتبار ما شكّ في اعتباره، يكون مؤثّرا نافذا، غاية الأمر، قد علم تقييده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انّه على الوجهين، يكون المراد بالبيع، هو السبب القابل للاتصاف بالصحة،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 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بالتّماميّة،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مرادشان از مسبّب، بيع به معناي اسم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ملكيّت حاصل از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ـ بيان كرديم كه اصلاً سبب و مسبّبي در بيع و ساير معاملات وجود ندارد،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براي فرآيندي است كه از مجموع صيغه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 مقامها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قصد تمليك و قبول مشتري محقق مي‌شود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المسبّب هو الأثر الحاصل في نظر الشارع؛ لأنّه المسبّب عن العقد، لا النقل الحاصل من فعل الموجِب؛ لما عرفت من أنّه حاصل بنفس إنشاء الموجِب من دون توقّف على شي‌ءٍ، كحصول وجوب الضرب في نظر الآمر بمجرّد الأمر و إن لم يَصر واجباً في الخارج في نظر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لحاظ عرفي مي‌تواند متصف به صحّت و فساد شود، هر چند در نظر متبايعين هميشه صدق بيع مساوي با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مصدر و اسم مصدر حقيقتاً واحد بوده و اعتباراً تفاوت دارند، لذا نمي‌تواند يكي به عنوان سبب و ديگري به عنوان مسبّب باشد؛ زيرا سبب و مسبّب حقيقتاً متفاوت بوده و مسبّب از سبب حاصل مي‌شود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بحمد الله بحث تحليل بيع به اتمام رسيد و در ادامه،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خواهيم داشت إن شاء الله</w:t>
      </w:r>
      <w:r>
        <w:rPr>
          <w:rFonts w:eastAsia="Amiri" w:cs="Amiri" w:ascii="Amiri" w:hAnsi="Amiri"/>
          <w:color w:val="111111"/>
          <w:sz w:val="28"/>
          <w:szCs w:val="28"/>
          <w:rtl w:val="true"/>
          <w:lang w:bidi="ar-SA"/>
        </w:rPr>
        <w:t>.</w:t>
      </w:r>
      <w:bookmarkStart w:id="623" w:name="pg2092_30143"/>
    </w:p>
    <w:p>
      <w:pPr>
        <w:pStyle w:val="Heading2"/>
        <w:numPr>
          <w:ilvl w:val="1"/>
          <w:numId w:val="1"/>
        </w:numPr>
        <w:rPr/>
      </w:pPr>
      <w:bookmarkStart w:id="624" w:name="__RefHeading___Toc4535795_3650668749"/>
      <w:bookmarkStart w:id="625" w:name="_Toc237"/>
      <w:bookmarkEnd w:id="623"/>
      <w:bookmarkEnd w:id="624"/>
      <w:r>
        <w:rPr>
          <w:rtl w:val="true"/>
        </w:rPr>
        <w:t>مبحث معاطات</w:t>
      </w:r>
      <w:bookmarkEnd w:id="625"/>
    </w:p>
    <w:p>
      <w:pPr>
        <w:pStyle w:val="Heading3"/>
        <w:numPr>
          <w:ilvl w:val="2"/>
          <w:numId w:val="1"/>
        </w:numPr>
        <w:rPr/>
      </w:pPr>
      <w:bookmarkStart w:id="626" w:name="__RefHeading___Toc4535797_3650668749"/>
      <w:bookmarkStart w:id="627" w:name="_Toc238"/>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ـ صور مختلف معاطات</w:t>
      </w:r>
    </w:p>
    <w:p>
      <w:pPr>
        <w:pStyle w:val="BookText"/>
        <w:rPr/>
      </w:pPr>
      <w:r>
        <w:rPr>
          <w:rFonts w:ascii="Amiri" w:hAnsi="Amiri" w:eastAsia="Amiri" w:cs="Amiri"/>
          <w:color w:val="111111"/>
          <w:sz w:val="28"/>
          <w:sz w:val="28"/>
          <w:szCs w:val="28"/>
          <w:rtl w:val="true"/>
          <w:lang w:bidi="ar-SA"/>
        </w:rPr>
        <w:t>ـ إعطاء بقر و غنم بالضريبة تحت كدام يك از عقود قرار دارد؟</w:t>
      </w:r>
    </w:p>
    <w:p>
      <w:pPr>
        <w:pStyle w:val="BookText"/>
        <w:rPr/>
      </w:pPr>
      <w:r>
        <w:rPr>
          <w:rFonts w:ascii="Amiri" w:hAnsi="Amiri" w:eastAsia="Amiri" w:cs="Amiri"/>
          <w:color w:val="111111"/>
          <w:sz w:val="28"/>
          <w:sz w:val="28"/>
          <w:szCs w:val="28"/>
          <w:rtl w:val="true"/>
          <w:lang w:bidi="ar-SA"/>
        </w:rPr>
        <w:t>ـ اقوال در نتيجه‌ي معاطات</w:t>
      </w:r>
    </w:p>
    <w:p>
      <w:pPr>
        <w:pStyle w:val="BookText"/>
        <w:rPr/>
      </w:pPr>
      <w:r>
        <w:rPr>
          <w:rFonts w:ascii="Amiri" w:hAnsi="Amiri" w:eastAsia="Amiri" w:cs="Amiri"/>
          <w:color w:val="111111"/>
          <w:sz w:val="28"/>
          <w:sz w:val="28"/>
          <w:szCs w:val="28"/>
          <w:rtl w:val="true"/>
          <w:lang w:bidi="ar-SA"/>
        </w:rPr>
        <w:t>ـ تمسك به سيره براي اثبات مفيد ملك بودن معاطات</w:t>
      </w:r>
    </w:p>
    <w:p>
      <w:pPr>
        <w:pStyle w:val="BookText"/>
        <w:rPr/>
      </w:pPr>
      <w:r>
        <w:rPr>
          <w:rFonts w:ascii="Amiri" w:hAnsi="Amiri" w:eastAsia="Amiri" w:cs="Amiri"/>
          <w:color w:val="111111"/>
          <w:sz w:val="28"/>
          <w:sz w:val="28"/>
          <w:szCs w:val="28"/>
          <w:rtl w:val="true"/>
          <w:lang w:bidi="ar-SA"/>
        </w:rPr>
        <w:t>ـ تمسك به اطلاقات و عمومات براي اثبات مفيد ملك بودن معاطات</w:t>
      </w:r>
    </w:p>
    <w:p>
      <w:pPr>
        <w:pStyle w:val="BookText"/>
        <w:rPr/>
      </w:pPr>
      <w:r>
        <w:rPr>
          <w:rFonts w:ascii="IRNazanin" w:hAnsi="IRNazanin" w:eastAsia="IRNazanin"/>
          <w:color w:val="111111"/>
          <w:sz w:val="28"/>
          <w:sz w:val="28"/>
          <w:szCs w:val="28"/>
          <w:rtl w:val="true"/>
          <w:lang w:bidi="fa-IR"/>
        </w:rPr>
        <w:t xml:space="preserve">ـ بحث‌هايي مهم پيرامون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 و حرّم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بحث‌هايي مهم پيرامون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اموالكم بينكم بالباطل إلا</w:t>
      </w:r>
    </w:p>
    <w:p>
      <w:pPr>
        <w:pStyle w:val="BookText"/>
        <w:rPr/>
      </w:pPr>
      <w:r>
        <w:rPr>
          <w:rFonts w:ascii="Amiri" w:hAnsi="Amiri" w:eastAsia="Amiri" w:cs="Amiri"/>
          <w:color w:val="111111"/>
          <w:sz w:val="28"/>
          <w:sz w:val="28"/>
          <w:szCs w:val="28"/>
          <w:rtl w:val="true"/>
          <w:lang w:bidi="ar-SA"/>
        </w:rPr>
        <w:t>أن تكون تجارة عن تراضٍ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بحث‌هايي پيرامون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بحث‌هايي پيرامون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مبعّدات هشتگانه‌ي قول به إباحه از كاشف الغطاء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معاطات مفيد ملكيت لازم است يا متزلزل؟</w:t>
      </w:r>
    </w:p>
    <w:p>
      <w:pPr>
        <w:pStyle w:val="BookText"/>
        <w:rPr/>
      </w:pPr>
      <w:r>
        <w:rPr>
          <w:rFonts w:ascii="Amiri" w:hAnsi="Amiri" w:eastAsia="Amiri" w:cs="Amiri"/>
          <w:color w:val="111111"/>
          <w:sz w:val="28"/>
          <w:sz w:val="28"/>
          <w:szCs w:val="28"/>
          <w:rtl w:val="true"/>
          <w:lang w:bidi="ar-SA"/>
        </w:rPr>
        <w:t>ـ تمسّك به اطلاقات و عمومات براي اثبات لزوم ملكيت حاصل از معاطات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بررسي روايات دالّ بر عدم لزوم ملكيت در معاطات</w:t>
      </w:r>
    </w:p>
    <w:p>
      <w:pPr>
        <w:pStyle w:val="BookText"/>
        <w:rPr/>
      </w:pPr>
      <w:r>
        <w:rPr>
          <w:rFonts w:ascii="Amiri" w:hAnsi="Amiri" w:eastAsia="Amiri" w:cs="Amiri"/>
          <w:color w:val="111111"/>
          <w:sz w:val="28"/>
          <w:sz w:val="28"/>
          <w:szCs w:val="28"/>
          <w:rtl w:val="true"/>
          <w:lang w:bidi="ar-SA"/>
        </w:rPr>
        <w:t xml:space="preserve">بيع در يك تقسيم‌بندي به بيع بالصيغه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صيغه‌ي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بيع بالصيغه الفاظي كه لغةً براي بيع وضع شده 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إنشاء بيع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الفاظ غير صريح نيز مي‌تواند محقّق بيع بالصيغه باشد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بيع بالفعل و معاطاتي، متعاطيين الفاظي را كه مفيد بيع بوده و عرفاً براي تحقق بيع وضع شده به كار نمي‌برند ـ هر چند ممكن است الفاظ ديگري به كار ببرند ـ بلكه هر يك در مقابل كالايي كه اخذ مي‌كنند عوض إعطاء مي‌كنند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لذا عدّه‌اي معاطات را اين‌گونه تعريف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يُعطي كلٌّ من اثنين عوضاً عمّا يأخذه من الآخر</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الكلام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المعاطاة على ما فسّره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كلٌّ من اثنين عوضاً عمّا يأخذه من الآخر، و هو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يبيح كلٌّ منهما للآخر التصرّف فيما يعطيه، من دون نظر إلى تمليكه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يتعاطيا على وجه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وجهان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النقل من غير قصد البيع و لا تصريحٍ بالإباحة المزبورة، بل يعطي شيئاً ليتناول شيئاً فدفعه الآخر إليه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الملك المطلق، دون خصوص البيع</w:t>
      </w:r>
      <w:r>
        <w:rPr>
          <w:rFonts w:eastAsia="Amiri" w:cs="Amiri" w:ascii="Amiri" w:hAnsi="Amiri"/>
          <w:color w:val="111111"/>
          <w:sz w:val="28"/>
          <w:szCs w:val="28"/>
          <w:rtl w:val="true"/>
          <w:lang w:bidi="ar-SA"/>
        </w:rPr>
        <w:t>.</w:t>
      </w:r>
      <w:bookmarkStart w:id="628" w:name="pg2092_30149"/>
    </w:p>
    <w:p>
      <w:pPr>
        <w:pStyle w:val="BookText"/>
        <w:rPr/>
      </w:pPr>
      <w:bookmarkEnd w:id="628"/>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معاطات، إعطاء و اخذ قصدي و اختياري است؛ نه اعطاء و اخذ غير قصدي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عن غير قصدٍ و اختيارٍ چيزي را به ديگري بدهد يا اخذ كند حتي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صادق باشد معاطات مصطلح بر آن صدق نمي‌كند</w:t>
      </w:r>
      <w:r>
        <w:rPr>
          <w:rFonts w:eastAsia="IRNazanin" w:cs="IRNazanin"/>
          <w:color w:val="111111"/>
          <w:sz w:val="28"/>
          <w:szCs w:val="28"/>
          <w:rtl w:val="true"/>
          <w:lang w:bidi="fa-IR"/>
        </w:rPr>
        <w:t>.</w:t>
      </w:r>
    </w:p>
    <w:p>
      <w:pPr>
        <w:pStyle w:val="Heading3"/>
        <w:numPr>
          <w:ilvl w:val="2"/>
          <w:numId w:val="1"/>
        </w:numPr>
        <w:rPr/>
      </w:pPr>
      <w:bookmarkStart w:id="629" w:name="__RefHeading___Toc4535799_3650668749"/>
      <w:bookmarkStart w:id="630" w:name="_Toc239"/>
      <w:bookmarkEnd w:id="629"/>
      <w:r>
        <w:rPr>
          <w:rtl w:val="true"/>
        </w:rPr>
        <w:t>صور معاطات</w:t>
      </w:r>
      <w:bookmarkEnd w:id="630"/>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معاطات به دو وجه قابل تصوّر است؛ يعني قصدي كه متعاطيين مي‌كنند به دو صورت مي‌تواند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يبيح كلٌّ منهما للآخر التصرّف فيما يعطيه، من دون نظر إلى تمليكه؛ هر يك از متعاطيين فقط قصد اباحه و جواز تصرف براي ديگري داشته و قصد تمليك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يتعاطيا علي وجه التمليك؛ هر يك از متعاطيين با قصد تمليك به ديگري اعطاء كنند؛ مثلاً زيد كتابش را به قصد تمليك به عمرو بدهد و عمرو نيز به قصد تمليك ثمن را به زيد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ديگر براي تصوير معاطات</w:t>
      </w:r>
    </w:p>
    <w:p>
      <w:pPr>
        <w:pStyle w:val="BookText"/>
        <w:rPr/>
      </w:pPr>
      <w:r>
        <w:rPr>
          <w:rFonts w:ascii="IRNazanin" w:hAnsi="IRNazanin" w:eastAsia="IRNazanin"/>
          <w:color w:val="111111"/>
          <w:sz w:val="28"/>
          <w:sz w:val="28"/>
          <w:szCs w:val="28"/>
          <w:rtl w:val="true"/>
          <w:lang w:bidi="fa-IR"/>
        </w:rPr>
        <w:t>دو وجه</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الفعل من المتعاطيين من غير قصد البيع، و لا تصريح بالإباحة المزبورة بل يعطى البقال مثلا شيئا ليتناول عوضه فيدفعه إليه و لعل القائل باشتراط الصيغة في البيع، يشرعه أيضا على جهة الإباحة التي هي كالأصل فيما يقصد به مطلق التسليط، فغيرها محتاج إلى قصد آخر بخلافها، فإنه يكفي فيها قصد هذا التسليط المطلق، و يمكن أن يكون هذا مراد الشيخ و غيره في المثال الذي ذكروه من إعطاء البقلي شيئا، أو يكون مرادهم الصورة الأولى و على كل حال، فالقول بمشروعيته عندهم ممكن، بل لعل القائل بعدم شرطية الصيغة يشرعه أيضا كذلك أي على الإباحة، ضرورة عدم إمكان جعله بيعا بعد فرض عدم قصد التسليط على جهة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الملك المطلق، و لا ريب في فساده عند من اعتبر الصيغة الخاصة في ملك المعاوضة، لانتفاء المشروط حينئذ بانتفاء شرطه أما القائل بعدم اشتراطه فقد يقول بصحته و تنزيله على البيع، بناء على أنه الأصل في نقل الأعيان، و لا يخرج عنه إلا بقصد غيره، كما صرح به بعض مشايخنا، لكن قد يناقش في ثبوت الأصل المزبور بعدم الدليل عليه، و مطلق النقل جنس مشترك بينه و بين الصلح و الهبة بعوض فلا يتشخص إلا بقصده، و لذا لا يكفي في صيغة البيع ملكتك و نحوها و قد يقول بصحته على أن يكون من الهبة المعوضة، و فيه أنها محتاجة إلى القصد أيضا، و أولى من ذلك دعوى كونها معاوضة مستقلة لا تدخل تحت اسم شي‌ء من المعاوضات، لكن فيه أنه لا دليل عليه، بل ظاهر حصر الأصحاب النواقل فيما ذكروه من الأمور المخصوصة خلافه، مضافا إلى أصالة عدمه، اللهم إلا أن يستند فيه إلى السيرة، و إن كان دون إثباتها على وجه تكون معتبرة خرط القتاد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براي معاطات تصوير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يقع النقل من غير قصد البيع و لا تصريحٍ بالإباحة المزبورة، بل يعطي شيئاً ليتناول شيئاً فدفعه الآخر إليه؛ متعاطيين نه قصد بيع داشته باشند و نه قصد إباحه</w:t>
      </w:r>
      <w:r>
        <w:rPr>
          <w:rStyle w:val="FootnoteAnchor"/>
          <w:rtl w:val="true"/>
        </w:rPr>
        <w:footnoteReference w:id="286"/>
      </w:r>
      <w:r>
        <w:rPr>
          <w:rFonts w:ascii="IRNazanin" w:hAnsi="IRNazanin" w:eastAsia="IRNazanin"/>
          <w:color w:val="111111"/>
          <w:sz w:val="28"/>
          <w:sz w:val="28"/>
          <w:szCs w:val="28"/>
          <w:rtl w:val="true"/>
          <w:lang w:bidi="fa-IR"/>
        </w:rPr>
        <w:t>، بلكه قصدشان اين باشد كه چيزي بدهند تا چيزي به دست آورند، طرف مقابل نيز آن را تحويل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يقصد الملك المطلق، دون خصوص البيع؛ متعاطيين قصد تمليك مطلق كنند، نه مِلك ناشي از خصوص بيع؛ يعني مُعطي به قصد اين‌كه شيء ملك مطلق آخذ شود ـ نه ملك ناشي از بيع ـ إعطاء مي‌كند، آخذ نيز عوض را به قصد اين‌كه مِلك مطلق مُعطي شود مي‌دهد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وجه مذكور را مورد مناقشه قرار مي‌دهد</w:t>
      </w:r>
      <w:r>
        <w:rPr>
          <w:rFonts w:eastAsia="Amiri" w:cs="Amiri" w:ascii="Amiri" w:hAnsi="Amiri"/>
          <w:color w:val="111111"/>
          <w:sz w:val="28"/>
          <w:szCs w:val="28"/>
          <w:rtl w:val="true"/>
          <w:lang w:bidi="ar-SA"/>
        </w:rPr>
        <w:t>.</w:t>
      </w:r>
      <w:bookmarkStart w:id="631" w:name="pg2092_30153"/>
    </w:p>
    <w:p>
      <w:pPr>
        <w:pStyle w:val="Heading3"/>
        <w:numPr>
          <w:ilvl w:val="2"/>
          <w:numId w:val="1"/>
        </w:numPr>
        <w:rPr/>
      </w:pPr>
      <w:bookmarkStart w:id="632" w:name="__RefHeading___Toc4535801_3650668749"/>
      <w:bookmarkStart w:id="633" w:name="_Toc240"/>
      <w:bookmarkEnd w:id="631"/>
      <w:bookmarkEnd w:id="632"/>
      <w:r>
        <w:rPr>
          <w:rtl w:val="true"/>
        </w:rPr>
        <w:t xml:space="preserve">مناقشه‌ي شيخ قدس سره </w:t>
      </w:r>
      <w:r>
        <w:rPr>
          <w:rtl w:val="true"/>
        </w:rPr>
        <w:t xml:space="preserve">- </w:t>
      </w:r>
      <w:r>
        <w:rPr>
          <w:rtl w:val="true"/>
        </w:rPr>
        <w:t>در وجه سوم</w:t>
      </w:r>
      <w:bookmarkEnd w:id="633"/>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مناقشه‌ي وجه سوم مي‌فرمايد</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خلوّ الدافع عن قصد عنوان من عناوين البيع، أو الإباحة، أو العارية، أو الوديعة، أو القرض، أو غير ذلك من العنوانات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معاطات بدون قصد تمليك و بدون قصد اباحه واقع شود معقول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نيست؛ زيرا به هر حال قصد معطي خالي از يكي از عناوين خاصّه نيست؛ چون قصد معطي از إعطاء شيء يا آن است كه ملك آخذ شود و در مقابل، عوض آن را بگيرد كه اين همان بيع است، يا قصد مي‌كند منافعش را مجاناً استفاده كند و عين را مالك نشود كه همان عاريه است، يا قصد مي‌كند كه آخذ براي او نگهداري كند و هيچ استفاده‌اي از آن نكند كه همان وديعه است، يا قصد مي‌كند كه ملك آخذ شود با جبران خسارت كه همان قرض است، يا قصد مي‌كند ملك آخذ شود مجاناً كه هبه است، يا قصد مي‌كند ملك آخذ شود مجاناً به شرط اين‌كه آخذ نيز مجاناً چيزي تمليك كند كه هبه‌ي معوّضه است، يا با سازش توافق مي‌كند ملك آخذ شود كه صلح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از آن‌جا كه فعل اختياري بدون قصد ممكن نيست، قصد معطي نمي‌تواند از يكي از عناوين مذكور خالي باشد</w:t>
      </w:r>
      <w:r>
        <w:rPr>
          <w:rFonts w:eastAsia="IRNazanin" w:cs="IRNazanin"/>
          <w:color w:val="111111"/>
          <w:sz w:val="28"/>
          <w:szCs w:val="28"/>
          <w:rtl w:val="true"/>
          <w:lang w:bidi="fa-IR"/>
        </w:rPr>
        <w:t>.</w:t>
      </w:r>
    </w:p>
    <w:p>
      <w:pPr>
        <w:pStyle w:val="Heading3"/>
        <w:numPr>
          <w:ilvl w:val="2"/>
          <w:numId w:val="1"/>
        </w:numPr>
        <w:rPr/>
      </w:pPr>
      <w:bookmarkStart w:id="634" w:name="__RefHeading___Toc4535803_3650668749"/>
      <w:bookmarkStart w:id="635" w:name="_Toc241"/>
      <w:bookmarkEnd w:id="634"/>
      <w:r>
        <w:rPr>
          <w:rtl w:val="true"/>
        </w:rPr>
        <w:t>اشكال بعضي بر مناقشه‌ي شيخ در وجه سوم</w:t>
      </w:r>
      <w:bookmarkEnd w:id="635"/>
    </w:p>
    <w:p>
      <w:pPr>
        <w:pStyle w:val="Heading4"/>
        <w:numPr>
          <w:ilvl w:val="3"/>
          <w:numId w:val="1"/>
        </w:numPr>
        <w:rPr/>
      </w:pPr>
      <w:bookmarkStart w:id="636" w:name="__RefHeading___Toc4535805_3650668749"/>
      <w:bookmarkStart w:id="637" w:name="_Toc242"/>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بعضي</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ثم إنّ معقوليّة هذا القسم يكون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بإعطائه الإعراض و رفع اليد عن الملك بالفكّ و التحرير من غير ربطه بصاحبه و تمليكه إيّاه و إنّما صاحبه يتملّكه بالحيازة فيكون إعراضا بإزاء 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تسليط صاحبه على المال بعنوان التوكيل في أن يأخذه لنفسه إمّا تمليكا أو على وجه الإباحة فتكون توكيلا معاطاتيّا بإزاء توكيل و في هذا قد ينتهي الأمر في الخارج إلى العمل بالوكالة من الجانبين أو من أحدهما و قد لا ينتهي فإن قام أحدهما و لم يقم الآخر لم يضرّ ذلك بصحّة عمل القائم إذا كان العوض وكالة القائم لا عمله بما وكّل فيه و ممّا ذكرنا يظهر بطلان إيراد المصنّف على هذا الوجه بعدم المعقوليّة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مناقشه‌ي شيخ در وجه سوم اشكال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ـ</w:t>
      </w:r>
      <w:bookmarkStart w:id="638" w:name="pg2092_30155"/>
    </w:p>
    <w:p>
      <w:pPr>
        <w:pStyle w:val="BookText"/>
        <w:rPr/>
      </w:pPr>
      <w:bookmarkEnd w:id="638"/>
      <w:r>
        <w:rPr>
          <w:rFonts w:ascii="Amiri" w:hAnsi="Amiri" w:eastAsia="Amiri" w:cs="Amiri"/>
          <w:color w:val="111111"/>
          <w:sz w:val="28"/>
          <w:sz w:val="28"/>
          <w:szCs w:val="28"/>
          <w:rtl w:val="true"/>
          <w:lang w:bidi="ar-SA"/>
        </w:rPr>
        <w:t>يعني إعطاء و أخذ بدون قصد عناوين خاصه ـ معقول بوده و دو فرض مي‌توان براي آن ذكر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متعاطيين هنگام اعطاء، قصد إعراض داشته باشند و آخذ در واقع مال بي صاحب را أخذ كرده و با حيازت، مالك آن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فرض كه إعراض در إزاء إعراض است، إعطاء و أخذ تحقّق يافته بدون آن‌كه يكي از عناوين خاصّه قصد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متعاطيين هنگام إعطاء، قصد توكيل داشته و طرف مقابل را وكيل خود قرار دهد در اين‌كه آن مال را براي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يا إباحه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اين اعطاء به منزله‌ي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حقيقت توكيل معاطاتي در إزاء توكيل معاطاتي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فرض نيز إعطاء و أخذ تحقق يافته بدون آن‌كه يكي از عناوين خاصّه قصد شود</w:t>
      </w:r>
      <w:r>
        <w:rPr>
          <w:rFonts w:eastAsia="IRNazanin" w:cs="IRNazanin"/>
          <w:color w:val="111111"/>
          <w:sz w:val="28"/>
          <w:szCs w:val="28"/>
          <w:rtl w:val="true"/>
          <w:lang w:bidi="fa-IR"/>
        </w:rPr>
        <w:t>.</w:t>
      </w:r>
    </w:p>
    <w:p>
      <w:pPr>
        <w:pStyle w:val="Heading4"/>
        <w:numPr>
          <w:ilvl w:val="3"/>
          <w:numId w:val="1"/>
        </w:numPr>
        <w:rPr/>
      </w:pPr>
      <w:bookmarkStart w:id="639" w:name="__RefHeading___Toc4535807_3650668749"/>
      <w:bookmarkStart w:id="640" w:name="_Toc243"/>
      <w:bookmarkEnd w:id="639"/>
      <w:r>
        <w:rPr>
          <w:rtl w:val="true"/>
        </w:rPr>
        <w:t>نقد اشكال</w:t>
      </w:r>
      <w:bookmarkEnd w:id="64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اين اشكال به كلام شيخ وارد نيست؛ زيرا مراد شيخ اين بود كه إعطاء بدون قصدِ يكي از عناوين خاصه معقول نيست، در حالي كه إعراض و توكيل نيز مانند بيع، إجاره، عاريه، قرض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عناوين خاصّه بوده و إعطاء به قصد إعراض يا توكيل، اعطاء با قصد عناوين خاصّه است و إعراض و توكيل</w:t>
      </w:r>
      <w:bookmarkStart w:id="641" w:name="pg2092_30157"/>
    </w:p>
    <w:p>
      <w:pPr>
        <w:pStyle w:val="BookText"/>
        <w:rPr/>
      </w:pPr>
      <w:bookmarkEnd w:id="641"/>
      <w:r>
        <w:rPr>
          <w:rFonts w:ascii="Amiri" w:hAnsi="Amiri" w:eastAsia="Amiri" w:cs="Amiri"/>
          <w:color w:val="111111"/>
          <w:sz w:val="28"/>
          <w:sz w:val="28"/>
          <w:szCs w:val="28"/>
          <w:rtl w:val="true"/>
          <w:lang w:bidi="ar-SA"/>
        </w:rPr>
        <w:t xml:space="preserve">فرقي از اين جهت با إجاره، عاريه، قرض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آن‌كه مي‌توان گفت بحث درباره‌ي معاطاتي است كه متعاطيين در مقام بيع هستند و مي‌خواهند آن بيعي را كه با صيغه محقق مي‌شود بدون صيغه محقّق كنند ـ و هر آن‌چه در بيع معتبر است را رعايت مي‌كنند؛ به جز خواندن صيغه‌ي معتبر ـ بنابراين قصد متعاطيين تمليك بالبيع است و نهايت اگر توسعه دهيم قصد إباحه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حال قصدشان از اين دو امر خارج نيست و معاطاتي كه مفيد إجاره، قرض، وديعه، عاريه، وكالت، إعراض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خارج از محل كلام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شيخ مشايخنا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خلوّ الدّافع عن قصد عنوان البيع أو الإباحة و العارية أو الوديعة أو غير ذلك من العناوين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إمكان تعقّله، كما انّه يتعقّل إرادة الزّوج إزالة عقد نكاح إحدى زوجاته، كذلك يعقل إنشاء سبب ذلك و ان لم يترتّب عليه الأثر في الخارج، لأنّ ترتّب الأثر بيد الجاعل لا غير، و كذا فيما نحن فيه</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4535809_3650668749"/>
      <w:bookmarkStart w:id="643" w:name="_Toc244"/>
      <w:bookmarkEnd w:id="642"/>
      <w:r>
        <w:rPr>
          <w:rtl w:val="true"/>
        </w:rPr>
        <w:t xml:space="preserve">مناقشه‌ي شيخ قدس سره </w:t>
      </w:r>
      <w:r>
        <w:rPr>
          <w:rtl w:val="true"/>
        </w:rPr>
        <w:t xml:space="preserve">- </w:t>
      </w:r>
      <w:r>
        <w:rPr>
          <w:rtl w:val="true"/>
        </w:rPr>
        <w:t>در وجه چهارم</w:t>
      </w:r>
      <w:bookmarkEnd w:id="643"/>
    </w:p>
    <w:p>
      <w:pPr>
        <w:pStyle w:val="BookText"/>
        <w:rPr/>
      </w:pPr>
      <w:r>
        <w:rPr>
          <w:rFonts w:ascii="IRNazanin" w:hAnsi="IRNazanin" w:eastAsia="IRNazanin"/>
          <w:color w:val="111111"/>
          <w:sz w:val="28"/>
          <w:sz w:val="28"/>
          <w:szCs w:val="28"/>
          <w:rtl w:val="true"/>
          <w:lang w:bidi="fa-IR"/>
        </w:rPr>
        <w:t>وجه چهارم اين بود كه متعاطيين قصد ملك مطلق كنند؛ نه ملك ناشي از بيع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 كه معلوم است ملكيّتي كه از اسباب مختلف حاصل مي‌شود تفاوتي با هم ندارد؛ يعني ملكيّتي كه با بيع حاصل مي‌شود با ملكيّتي كه از هبه حاصل مي‌شود با ملكيّتي كه از ارث حاصل مي‌شود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تفاوتي ندارد و اين‌طور نيست كه مثلاً ملكيّت حاصل از هبه ضعيف‌تر از ملكيّت حاصل از بيع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مرادشان از ملك مطلق اين است كه سبب خاصّي را براي ملكيّت قصد نكنند، بلكه خود ملكيّت را صرف نظر از اين‌كه به شكل بيع باشد يا به شكل هبه يا </w:t>
      </w:r>
      <w:r>
        <w:rPr>
          <w:rFonts w:eastAsia="Amiri" w:cs="Amiri" w:ascii="Amiri" w:hAnsi="Amiri"/>
          <w:color w:val="111111"/>
          <w:sz w:val="28"/>
          <w:szCs w:val="28"/>
          <w:rtl w:val="true"/>
          <w:lang w:bidi="ar-SA"/>
        </w:rPr>
        <w:t>...</w:t>
      </w:r>
      <w:bookmarkStart w:id="644" w:name="pg2092_30159"/>
    </w:p>
    <w:p>
      <w:pPr>
        <w:pStyle w:val="BookText"/>
        <w:rPr/>
      </w:pPr>
      <w:bookmarkEnd w:id="644"/>
      <w:r>
        <w:rPr>
          <w:rFonts w:ascii="IRNazanin" w:hAnsi="IRNazanin" w:eastAsia="IRNazanin"/>
          <w:color w:val="111111"/>
          <w:sz w:val="28"/>
          <w:sz w:val="28"/>
          <w:szCs w:val="28"/>
          <w:rtl w:val="true"/>
          <w:lang w:bidi="fa-IR"/>
        </w:rPr>
        <w:t xml:space="preserve">قصد كرده و إنشاء كنند و به تعبير ديگر اگر با صيغه إنشاء مي‌كردند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مي‌بردند؛ نه الفاظ مخصوص بيع، هبه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وجه چهارم مي‌فرمايد</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التمليك بالعوض على وجه المبادلة هو مفهوم البيع،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غير واحدٍ منهم في بعض العقود كبيع لبن الشاة مدّةً،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التمليك المطلق أعمّ من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نيز درست نيست؛ چراكه تعريف بيع بر آن منطبق است؛ زيرا عمل متعاطيين تمليك بالعوض است كه اين مصداق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3"/>
        <w:numPr>
          <w:ilvl w:val="2"/>
          <w:numId w:val="1"/>
        </w:numPr>
        <w:rPr/>
      </w:pPr>
      <w:bookmarkStart w:id="645" w:name="__RefHeading___Toc4535811_3650668749"/>
      <w:bookmarkStart w:id="646" w:name="_Toc245"/>
      <w:bookmarkEnd w:id="645"/>
      <w:r>
        <w:rPr>
          <w:rtl w:val="true"/>
        </w:rPr>
        <w:t>آيا معاوضه‌ي لبن شاة به نحو تمليك مطلق است؟</w:t>
      </w:r>
      <w:bookmarkEnd w:id="646"/>
    </w:p>
    <w:p>
      <w:pPr>
        <w:pStyle w:val="BookText"/>
        <w:rPr/>
      </w:pPr>
      <w:r>
        <w:rPr>
          <w:rFonts w:ascii="IRNazanin" w:hAnsi="IRNazanin" w:eastAsia="IRNazanin"/>
          <w:color w:val="111111"/>
          <w:sz w:val="28"/>
          <w:sz w:val="28"/>
          <w:szCs w:val="28"/>
          <w:rtl w:val="true"/>
          <w:lang w:bidi="fa-IR"/>
        </w:rPr>
        <w:t>مرحوم شيخ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غير واحدي از فقهاء ظاهر مي‌شود كه در بعضي عقود، مانند بيع لبن شاة و غير آن، تمليك مطلق محقق مي‌شود كه اعم از بيع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تمليك مطلق در واقع به منزله‌ي جنس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آن بوده و تمليك خاص مي‌باشد و آن‌چه در معاوضه‌ي لبن شاة و مانند آن محقق مي‌شود تمليك مطلق است؛ نه تمليك خاص</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متعددي اين مسأله مورد سؤال واقع شده كه اگر كسي بقر و غنم خود را به ديگري إعطاء كند تا از پشم و شير آن استفاده كند و در مقابل، درهم و دينار يا مقداري از روغن آن دريافت كند چه حكمي دارد؟ فقهاء</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روايات، اين مسأله را در كتب فقهي خود مطرح كرده و بعضي علي رغم حكم به صحت چنين معامله‌اي در روايات، حكم به بطلان معامله كرده و بعضي ديگر آن را صحيح دانسته، ولي تصريح كرده‌اند كه اين معامله، نه به نحو بيع است و نه به نحو إجاره بلكه يك نوع معاوضه و تراضي است و مرحوم شيخ عبارت اين فقهاء را ظاهر در تمليك مطلق دانسته است</w:t>
      </w:r>
      <w:r>
        <w:rPr>
          <w:rFonts w:eastAsia="IRNazanin" w:cs="IRNazanin"/>
          <w:color w:val="111111"/>
          <w:sz w:val="28"/>
          <w:szCs w:val="28"/>
          <w:rtl w:val="true"/>
          <w:lang w:bidi="fa-IR"/>
        </w:rPr>
        <w:t>.</w:t>
      </w:r>
      <w:bookmarkStart w:id="647" w:name="pg2092_30161"/>
    </w:p>
    <w:p>
      <w:pPr>
        <w:pStyle w:val="BookText"/>
        <w:rPr/>
      </w:pPr>
      <w:bookmarkEnd w:id="647"/>
      <w:r>
        <w:rPr>
          <w:rFonts w:ascii="IRNazanin" w:hAnsi="IRNazanin" w:eastAsia="IRNazanin"/>
          <w:color w:val="111111"/>
          <w:sz w:val="28"/>
          <w:sz w:val="28"/>
          <w:szCs w:val="28"/>
          <w:rtl w:val="true"/>
          <w:lang w:bidi="fa-IR"/>
        </w:rPr>
        <w:t>به علّت اهميت مسأله لازم است روايات مربوطه و كلمات فقهاء مورد بررسي قرار گيرد تا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معامله‌اي صحيح است يا خير؟</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معامله، تحت كدام يك از عقود قرار مي‌گيرد؟</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عبارات فقهاء همان‌طور كه شيخ ادعا كرده ظهور در تمليك مطلق دارد؟ و اصلاً تمليك مطلق معناي روشني دارد؟</w:t>
      </w:r>
    </w:p>
    <w:p>
      <w:pPr>
        <w:pStyle w:val="Heading3"/>
        <w:numPr>
          <w:ilvl w:val="2"/>
          <w:numId w:val="1"/>
        </w:numPr>
        <w:rPr/>
      </w:pPr>
      <w:bookmarkStart w:id="648" w:name="__RefHeading___Toc4535813_3650668749"/>
      <w:bookmarkStart w:id="649" w:name="_Toc246"/>
      <w:bookmarkEnd w:id="648"/>
      <w:r>
        <w:rPr>
          <w:rtl w:val="true"/>
        </w:rPr>
        <w:t>روايات مربوط به اعطاء بقر و غنم بالضريبة</w:t>
      </w:r>
      <w:bookmarkEnd w:id="649"/>
    </w:p>
    <w:p>
      <w:pPr>
        <w:pStyle w:val="BookText"/>
        <w:rPr/>
      </w:pPr>
      <w:r>
        <w:rPr>
          <w:rFonts w:ascii="IRNazanin" w:hAnsi="IRNazanin" w:eastAsia="IRNazanin"/>
          <w:color w:val="111111"/>
          <w:sz w:val="28"/>
          <w:sz w:val="28"/>
          <w:szCs w:val="28"/>
          <w:rtl w:val="true"/>
          <w:lang w:bidi="fa-IR"/>
        </w:rPr>
        <w:t>جواز إعطاء بقر و غنم بالضريبة مستظهر به روايات خاص مي‌باشد كه در بين آن‌ها صحيح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روايات متأسفانه كمتر در كتب فقهي متأخرين مورد توجّه قرار گرفته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صاحب وسائل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را در كتاب التجارة وسائل الشيعة در بابي تحت همين عنوان؛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حُكْمِ إِعْطَاءِ الْغَنَمِ وَ الْبَقَرِ بِالضَّرِيبَة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جمع‌آوري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مصحّحه‌ي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عَنِ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الْغَنَمُ يُعْطِيهَا بِضَرِيبَةِ سَنَةٍ شَيْئاً مَعْلُوماً أَوْ دَرَاهِمَ مَعْلُومَةً مِنْ كُلِّ شَاةٍ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 لَسْتُ أُحِبُّ</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أحب إذ الظاهر من السمن أن يكون من تلك الشياه، و لعله لم يحصل منها ذلك القدر، بقرينة قوله عليه السلام في 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حوالب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تلك الأخبار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يعطي الإنسان الغنم و البقر بالضريبة مدة من الزمان بشي‌ء من الدراهم و الدنانير و السمن، و إعطاء ذلك بالذهب و الفضة أجود 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هذا ليس ببيع و إنما هو نوع معاوضة و مراضاة غير لازمة بل سائغة، و لا منع من ذلك، و قد وردت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بِالسَّمْنِ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حلبي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حضرت درباره‌ي شخصي كه گوسفند دارد و آن را به مدت يك سال در قبال شيء معلوم يا دراهم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هر گوسفندي 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مي‌كند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درهم اشكالي ندارد، ولي در قبال روغن دوست نمي‌دارم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همه‌ي روات اين روايت از أجلاءند و به خاطر پدر علي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توثيق خاصي در رجال ندارد ولي در حكم ثقه است، تعبير به مصحّحه يا حسنه‌ي كالصحيحه مي‌شود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كراهت عوض 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بودن سَمن به عنوان عوض، شايد به اين خاطر است كه از منافع همان غنمي است كه مورد اجاره واقع شده است، كما اين‌كه نظير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و آن اين‌كه اگر كسي زميني را به ديگري اجاره دهد تا گندم در آن بكارد در مقابل مقدار معيني از گندم همان زمين، مشهور</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لا يجوز إجارة الأرض لزرع الحنطة أو الشعير بما يحصل منها من الحنطة أو الشعير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را باطل مي‌دانند و در روايات، اجاره دادن شيئي در مقابل چيزي كه از همان شيء حاصل مي‌شود في الجمله مورد نهي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عَنْ مُحَمَّدِ بْنِ يَحْيَى عَنْ مُحَمَّدِ بْنِ الْحُسَيْنِ عَنْ صَفْوَانَ عَنْ إِسْحَاقَ بْنِ عَمَّارٍ عَنْ أَبِي بَصِيرٍ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بِالتَّمْرِ وَ لَا بِالْحِنْطَةِ وَ لَا بِالشَّعِيرِ وَ لَا بِالْأَرْبِعَاءِ وَ لَا بِالنِّطَافِ قُلْتُ وَ مَا الْأَرْبِعَاءُ قَالَ الشِّرْبُ وَ النِّطَافُ فَضْلُ الْمَاءِ وَ لَكِنْ تَقَبَّلْهَا بِالذَّهَبِ وَ الْفِضَّةِ وَ النِّصْفِ وَ الثُّلُثِ وَ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كتاب المزارعة و المساقاة،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بَابُ أَنَّهُ يَجُوزُ لِمَنِ اسْتَأْجَرَ الْأَرْضَ أَنْ يُزَارِعَ غَيْرَهُ بِحِصَّةٍ،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الْحُسَيْنِ بْنِ سَعِيدٍ عَنْ فَضَالَةَ عَنْ أَبَانٍ عَنْ إِسْمَاعِيلَ بْنِ الْفَضْلِ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تَسْتَأْجِرَ الْأَرْضَ بِدَرَاهِمَ وَ تُزَارِعَ النَّاسَ عَلَى الثُّلُثِ وَ الرُّبُعِ وَ أَقَلَّ وَ أَكْثَرَ إِذَا كُنْتَ لَا تَأْخُذُ الرَّجُلَ إِلَّا بِمَا أَخْرَجَتْ أَرْضُكَ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بَابُ مَا تَجُوزُ إِجَارَةُ الْأَرْضِ بِهِ وَ مَا لَا تَجُوزُ وَ خَرَاجِ الْأَرْضِ الْمُسْتَأْجَرَةِ،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عَنِ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الْأَرْضُ بِحِنْطَةٍ مُسَمَّاةٍ وَ لَكِنْ بِالنِّصْفِ وَ الثُّلُثِ وَ الرُّبُعِ وَ الْخُمُسِ لَا بَأْسَ بِهِ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فِي الْعِلَلِ عَنْ مُحَمَّدِ بْنِ الْحَسَنِ عَنِ الصَّفَّارِ عَنْ إِبْرَاهِيمَ بْنِ هَاشِمٍ عَنْ إِسْمَاعِيلَ بْنِ مَرَّارٍ عَنْ يُونُسَ بْنِ عَبْدِ الرَّحْمَنِ عَنْ غَيْرِ وَاحِدٍ عَنْ أَبِي جَعْفَرٍ وَ أَبِي عَبْدِ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سُئِلَا مَا الْعِلَّةُ الَّتِي مِنْ أَجْلِهَا لَا يَجُوزُ أَنْ تُؤَاجِرَ الْأَرْضَ بِالطَّعَامِ وَ تُؤَاجِرُهَا بِالذَّهَبِ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ذَلِكَ أَنَّ الَّذِي يَخْرُجُ مِنْهَا حِنْطَةٌ وَ شَعِيرٌ وَ لَا تَجُوزُ إِجَارَةُ حِنْطَةٍ بِحِنْطَةٍ وَ لَا شَعِيرٍ بِشَعِيرٍ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ابراهيم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أَبِي الْمَغْرَاءِ عَنْ إِبْرَاهِيمَ بْنِ مَيْمُونٍ أَنَّهُ</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جَبَلَةَ عَنْ أَبِي الْمَغْرَاءِ عَنْ إِبْرَاهِيمَ بْنِ مَيْمُونٍ أَنَّ إِبْرَاهِيمَ بْنَ أَبِي الْمُثَنَّى سَأَل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 الرَّاعِيَ الْغَنَمَ بِالْجَبَلِ يَرْعَاهَا وَ لَهُ أَصْوَافُهَا وَ أَلْبَانُهَا وَ يُعْطِينَا لِكُلِّ شَاةٍ دَرَاهِمَ فَقَالَ لَيْسَ بِذَلِكَ بَأْسٌ فَقُلْتُ إِنَّ أَهْلَ الْمَسْجِدِ</w:t>
      </w:r>
    </w:p>
    <w:p>
      <w:pPr>
        <w:pStyle w:val="BookText"/>
        <w:rPr/>
      </w:pPr>
      <w:r>
        <w:rPr>
          <w:rFonts w:ascii="Amiri" w:hAnsi="Amiri" w:eastAsia="Amiri" w:cs="Amiri"/>
          <w:color w:val="111111"/>
          <w:sz w:val="28"/>
          <w:sz w:val="28"/>
          <w:szCs w:val="28"/>
          <w:rtl w:val="true"/>
          <w:lang w:bidi="ar-SA"/>
        </w:rPr>
        <w:t xml:space="preserve">يَقُولُونَ لَا يَجُوزُ لِأَنَّ مِنْهَا مَا لَيْسَ لَهُ صُوفٌ وَ لَا لَبَنٌ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يُطِيبُهُ إِلَّا ذَاكَ</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يطيبه إلا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رضي صاحب الغنم عن كل شاة بدرهم لأجل أن فيها ما ليس له صوف و لا لبن، و لو لم يكن كذلك لما رضي به، أو المراد به أنه لا يحل هذا العقد إلا ذلك، لأنك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ليس له صوف، فظهر منه أن بعضها ليس كذلك، و يكفي هذا في صحة العقد، أو المراد أن زيادة بعضها يجبر نقص بعض و لو لا ذلك لما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بَعْضُهُ وَ يَبْقَى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ابي المغراء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المثنّي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ميمون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را به چوپان مي‌دهيم تا در كوه بچراند و در مقابل، پشم‌ها و شيرهاي گوسفندان را مالك مي‌شود و براي هر گوسفندي دراهمي را پرداخت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ميمون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اهل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جايز نيست؛ چراكه بعضي از گوسفندان نه پشم دارند و نه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بعضي دارد نقص بعضي ديگر را جبران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مجموع</w:t>
      </w:r>
      <w:r>
        <w:rPr>
          <w:rStyle w:val="FootnoteAnchor"/>
          <w:rtl w:val="true"/>
        </w:rPr>
        <w:footnoteReference w:id="297"/>
      </w:r>
      <w:r>
        <w:rPr>
          <w:rFonts w:ascii="Amiri" w:hAnsi="Amiri" w:eastAsia="Amiri" w:cs="Amiri"/>
          <w:color w:val="111111"/>
          <w:sz w:val="28"/>
          <w:sz w:val="28"/>
          <w:szCs w:val="28"/>
          <w:rtl w:val="true"/>
          <w:lang w:bidi="ar-SA"/>
        </w:rPr>
        <w:t>حساب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به خاطر ابراهيم بن ميمون كه توثيق ندارد ناتمام است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استفاده مي‌شود كه گوسفندان به چوپان إجاره داده مي‌شود و منافع گوسفندان در قبال پرداخت دراهم معلوم، ملك چوپان مي‌شود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مُدرِك بن الهَزْهاز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بْنِ زِيَادٍ عَنِ الْحَسَنِ بْنِ مُحَمَّدِ بْنِ سَمَاعَةَ عَنْ بَعْضِ أَصْحَابِهِ عَنْ أَبَانٍ عَنْ مُدْرِكِ بْنِ الْهَزْهَازِ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لَهُ الْغَنَمُ فَيُعْطِيهَا بِضَرِيبَةٍ شَيْئاً مَعْلُوماً مِنَ الصُّوفِ أَوِ السَّمْنِ أَوِ الدَّرَاهِمِ قَالَ لَا بَأْسَ بِالدَّرَاهِمِ وَ كَرِهَ السَّمْنَ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مدرك بن الهزهاز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درباره‌ي شخصي كه گوسفندانش را بالضريبه در قبال شيء معلومي از پشم يا روغن يا دراهم إعطاء مي‌كند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و روغن را كراهت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ارسال و عدم وثاقت مُدرك بن الهَزهاز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بيان مي‌كند كه حضرت نسبت به اين‌كه سَمن به عنوان عوض واقع شود كراهت دارند،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آن هم از نتاج گوسفند است ـ چيزي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سَمْن و صوف با هم فرق دارند كه حضرت فقط سمن را مكروه داشتند يا فرق نداشته و راوي بيان نكرده،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روايت از لحاظ سند قابل اعتماد نيست و فقط به عنوان مؤيّد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عبد الله بن سنان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دَفَعَ إِلَى رَجُلٍ غَنَمَهُ بِسَمْنٍ وَ دَرَاهِمَ مَعْلُومَةٍ لِكُلِّ شَاةٍ كَذَا وَ كَذَا فِي كُلِّ شَهْرٍ قَالَ لَا بَأْسَ بِالدَّرَاهِمِ</w:t>
      </w:r>
    </w:p>
    <w:p>
      <w:pPr>
        <w:pStyle w:val="BookText"/>
        <w:rPr/>
      </w:pPr>
      <w:r>
        <w:rPr>
          <w:rFonts w:ascii="Amiri" w:hAnsi="Amiri" w:eastAsia="Amiri" w:cs="Amiri"/>
          <w:color w:val="111111"/>
          <w:sz w:val="28"/>
          <w:sz w:val="28"/>
          <w:szCs w:val="28"/>
          <w:rtl w:val="true"/>
          <w:lang w:bidi="ar-SA"/>
        </w:rPr>
        <w:t>فَأَمَّا السَّمْنُ فَلَا أُحِبُّ ذَلِكَ إِلَّا أَنْ تَكُونَ حَوَالِبَ</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فَالْوَجْهُ فِي الْأَخْبَارِ الْأَوَّلَةِ أَنْ تُحْمَلَ عَلَى هَذَا الْخَبَرِ الَّذِي هُوَ مُفَصَّلٌ وَ هُوَ أَنَّهُ إِنَّمَا كَرِهَ ضَرِيبَتَهَا بِالسَّمْنِ إِذَا لَمْ تَكُنْ حَوَالِبَ فَأَمَّا إِذَا كَانَتْ كَذَلِكَ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ابْنِ مَحْبُوبٍ وَ الَّذِي قَبْلَهُ بِإِسْنَادِهِ عَنِ الْحَسَنِ بْنِ مُحَمَّدِ بْنِ سَمَاعَةَ وَ الْأَوَّلَ بِإِسْنَادِهِ عَنْ عَلِيِّ بْنِ إِبْرَاهِيمَ مِثْلَهُ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عبد الله 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شخصي كه گوسفندانش را به ديگري در مقابل روغن و دراهم معلومه داده كه براي هر گوسفندي در هر ماه فلان مقدار باشد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روغن را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ثمن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شيردار باشند كه در اين صورت اشكالي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دو سند كليني و شيخ به اين روايت تمام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قرينه‌ي روايت از عبدالله بن سنان، الحسن بن محبوب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روايت استفاده مي‌شود اگر گوسفندان بالفعل شيردار باشند ـ نه آن‌كه اميد باشد در آينده شيردار شوند ـ اشكالي ندارد سَمْن به عنوان عوض واقع شود، ولي اگر بالفعل شيردار نباشند كراهت دارد و نمي‌توان استفاده‌ي حرمت و بطلان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موثقه‌ي اسماعيل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ما ذكرته في هذا الكتاب عن الحسن بن محمد بن سماعة فقد اخبرني به احمد بن عبدون عن ابى طالب الانباري عن حميد بن زياد عن الحسن ابن محمد بن سماعة، و اخبرني أيضا الشيخ ابو عبد اللّه و الحسين بن عبيد اللّه و احمد ابن عبدون كلهم عن ابي عبد اللّه الحسين بن سفيان البزوفرى عن حميد بن زياد عن الحسن بن محمد بن سماعة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مُحَمَّدِ بْنِ سَمَاعَة</w:t>
      </w:r>
      <w:r>
        <w:rPr>
          <w:rFonts w:eastAsia="Amiri" w:cs="Amiri" w:ascii="Amiri" w:hAnsi="Amiri"/>
          <w:color w:val="111111"/>
          <w:sz w:val="28"/>
          <w:szCs w:val="28"/>
          <w:rtl w:val="true"/>
          <w:lang w:bidi="ar-SA"/>
        </w:rPr>
        <w:t>]</w:t>
      </w:r>
      <w:bookmarkStart w:id="650" w:name="pg2092_30172"/>
    </w:p>
    <w:p>
      <w:pPr>
        <w:pStyle w:val="BookText"/>
        <w:rPr/>
      </w:pPr>
      <w:bookmarkEnd w:id="650"/>
      <w:r>
        <w:rPr>
          <w:rFonts w:ascii="Amiri" w:hAnsi="Amiri" w:eastAsia="Amiri" w:cs="Amiri"/>
          <w:color w:val="111111"/>
          <w:sz w:val="28"/>
          <w:sz w:val="28"/>
          <w:szCs w:val="28"/>
          <w:rtl w:val="true"/>
          <w:lang w:bidi="ar-SA"/>
        </w:rPr>
        <w:t>عَنْ جَعْفَرِ بْنِ سَمَاعَةَ عَنْ أَبَانِ بْنِ عُثْمَانَ عَنْ إِسْمَاعِيلَ بْنِ الْفَضْلِ</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إسماعيل بن الفضل بن يعقوب بن الفضل بن عبد الله بن الحارث بن نوفل بن الحارث بن عبد المطلب ثقة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يَدْفَعُ إِلَى الرَّجُلِ بَقَراً أَوْ غَنَماً عَلَى أَنْ يَدْفَعَ إِلَيْهِ كُلَّ سَنَةٍ مِنْ أَلْبَانِهَا وَ أَوْلَادِهَا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اسماعيل بن الفضل الهاشمي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كسي كه غنم و بقر خود را به ديگري مي‌دهد در قبال اين‌كه در هر سال مقداري از شيرها و فرزندان آن را به او بدهد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تمام است و به خاطر الحسن بن محمد بن سماعه و بعضي ديگر از واقفيون تعبير به موثقه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سياق روايت استفاده نمي‌شود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حرمت و بطلان باشد، بلكه استفاده مي‌شود كار خوشايندي نيست و حداقل اين‌كه به اطلاق بقيه‌ي روايات مي‌توان گفت اگر البان و اولاد به عنوان عوض واقع شود معامله صحيح است</w:t>
      </w:r>
      <w:r>
        <w:rPr>
          <w:rFonts w:eastAsia="IRNazanin" w:cs="IRNazanin"/>
          <w:color w:val="111111"/>
          <w:sz w:val="28"/>
          <w:szCs w:val="28"/>
          <w:rtl w:val="true"/>
          <w:lang w:bidi="fa-IR"/>
        </w:rPr>
        <w:t>.</w:t>
      </w:r>
    </w:p>
    <w:p>
      <w:pPr>
        <w:pStyle w:val="Heading3"/>
        <w:numPr>
          <w:ilvl w:val="2"/>
          <w:numId w:val="1"/>
        </w:numPr>
        <w:rPr/>
      </w:pPr>
      <w:bookmarkStart w:id="651" w:name="__RefHeading___Toc4535815_3650668749"/>
      <w:bookmarkStart w:id="652" w:name="_Toc247"/>
      <w:bookmarkEnd w:id="651"/>
      <w:r>
        <w:rPr>
          <w:rtl w:val="true"/>
        </w:rPr>
        <w:t>اجاره بودن إعطاء غنم و بقر بالضريبة</w:t>
      </w:r>
      <w:bookmarkEnd w:id="65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روايات كه در بين آن‌ها صحيح نيز وجود دارد شكي نيست كه چنين معامله‌اي صحيح مي‌باشد، امّا در اين‌كه چه نوع معامله‌اي است به نظر مي‌رسد از باب اجاره باشد؛ زيرا همه‌ي شروط إجاره از جمله شرط معيّن و مشخص بودن</w:t>
      </w:r>
    </w:p>
    <w:p>
      <w:pPr>
        <w:pStyle w:val="BookText"/>
        <w:rPr/>
      </w:pPr>
      <w:r>
        <w:rPr>
          <w:rFonts w:ascii="IRNazanin" w:hAnsi="IRNazanin" w:eastAsia="IRNazanin"/>
          <w:color w:val="111111"/>
          <w:sz w:val="28"/>
          <w:sz w:val="28"/>
          <w:szCs w:val="28"/>
          <w:rtl w:val="true"/>
          <w:lang w:bidi="fa-IR"/>
        </w:rPr>
        <w:t>مال الاجاره را دارد؛ چراكه در بعض روايات قيد شده دراهم يا مقدار سمن و لبن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شرطي كه مشهور</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ما كان معلوميّته بتقدير المدّة لا بدّ من تعيينها شهراً أو سنة أو نحو ذلك،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إلى شهر أو شهرين بطل،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كلّ شهر بدرهم مثلًا، ففي صحّته مطلقاً أو بطلانه مطلقاً، أو صحّته في شهر و بطلانه في الزيادة، فإن سكن فأجرة المثل بالنسبة إلى الزيادة، أو الفرق بين التعبير المذكور و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شهراً بدرهم فإن زدت فبحسابه، بالبطلان في الأوّل و الصحّة في شهر في الثاني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الثاني و ذلك لعدم تعيين المدّة الموجب لجهالة الأُجرة بل جهالة المنفعة أيضاً، من غير فرق بين أن يعيّن المبدأ أو لا، بل على فرض عدم تعيين المبدأ يلزم جهالة أُخرى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ينصرف إلى المتّصل بالعقد، هذا إذا كان بعنوان الإجارة، و أمّا إذا كان بعنوان الجعالة فلا مانع منه، لأنّه يغتفر فيها مثل هذه الجهالة، و كذا إذا كان بعنوان الإباحة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اجاره لازم مي‌دانند كه مدت إجاره بايد معيّن باشد در اين نوع معامله لازم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آن هم مي‌گوييم اگر دليل قطعي بر معيّن بودن مدت اجاره قائم باشد مي‌تواند مقيد اطلاقات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ارتكاز عرفي بر اجاره بودن اين نوع معامله است و روايات نيز با اجاره بودن آن ناسازگار نيست و احتمال هم دارد معامله‌اي برأسها باشد نظير مزارعه، مساقات، مضاربه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مي‌توان نام آن را مغانمه يا مباقره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تفاوتش با مضاربه، مزارعه و مساقات آن است كه در اين معامله، آن‌چه مالك بايد دريافت كند معيّن و مشخص است، ولي در مضاربه، مزارعه و مساقات معيّن و مشخص نيست، بلكه به نسبت و درصد است</w:t>
      </w:r>
      <w:r>
        <w:rPr>
          <w:rFonts w:eastAsia="IRNazanin" w:cs="IRNazanin"/>
          <w:color w:val="111111"/>
          <w:sz w:val="28"/>
          <w:szCs w:val="28"/>
          <w:rtl w:val="true"/>
          <w:lang w:bidi="fa-IR"/>
        </w:rPr>
        <w:t>.</w:t>
      </w:r>
      <w:bookmarkStart w:id="653" w:name="pg2092_30177"/>
    </w:p>
    <w:p>
      <w:pPr>
        <w:pStyle w:val="Heading3"/>
        <w:numPr>
          <w:ilvl w:val="2"/>
          <w:numId w:val="1"/>
        </w:numPr>
        <w:rPr/>
      </w:pPr>
      <w:bookmarkStart w:id="654" w:name="__RefHeading___Toc4535817_3650668749"/>
      <w:bookmarkStart w:id="655" w:name="_Toc248"/>
      <w:bookmarkEnd w:id="653"/>
      <w:bookmarkEnd w:id="654"/>
      <w:r>
        <w:rPr>
          <w:rtl w:val="true"/>
        </w:rPr>
        <w:t>عبارات فقهاء در بيع لبن شاة</w:t>
      </w:r>
      <w:bookmarkEnd w:id="6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شيخ 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يعطي الإنسان الغنم و البقر بالضّريبة</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الضَّرائب التى تؤخذ فى الأرصاد و الجزية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ضريبة العبد، و هى غَلَّتُه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مدّة من الزّمان بشي‌ء من الدّراهم و الدّنانير و السّمن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إعطاء ذلك بالذّهب و الفضّة أجود في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مانعي ندارد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غنم و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از زمان، بقر و غنم خود را به مقدار معيني از دراهم، دنانير و روغن به ديگري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إعطاء آن در مقابل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در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شيخ طوسي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لبن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البقر و الغنم مدة من الزمان بالضريبة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شايد به همين جهت است كه شيخ انصاري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از عبارت بعضي استفاده مي‌شود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أعم از بيع است؛ يعني شخصي كه بقر و غنم را تحويل گرفته، شير، پشم، روغن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بقر و غنم را بدون سبب خاص مالك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ابن ادريس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سرائر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يباع اللبن في الضروع، فمن أراد بيع ذلك، حلب منه شيئا، و اشتراه مع ما بقي في الضروع في الحال، أو مدة من الزمان، على ما رواه أصحابنا، و إن جعل معه عرضا آخر،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فروش شير در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 و غنم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خواست آن را بفروشد مقداري از آن را بدوشد و با ما بقي آن در پستان در آن وقت يا در مدت زمان معلوم بفروشد، طبق آن‌چه اصحاب ما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در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ديگري ضميمه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شير دوشيده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ابن ادريس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شير در پستان بقر و غنم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لزوم غرر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خواست شير در پستان را بفروشد، بايد مقدار معيني از آن را دوشيده و آن را همراه شير در پستان ـ شيري كه الان در پستان موجود است يا شيري كه در مدت معيني مثلاً يك ماه در پستان توليد مي‌شود ـ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 در پستان را همراه شير دوشيده شده بفروشد باز غرر لازم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دليل خاص بر آن وجود دارد ـ كه جناب ابن ادريس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ما رواه اصحابنا ـ اگر در اين فرض، غرر هم لازم آيد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 دوشيده شده و معيّن را اصل و شير در پستان را به عنوان تَبَع و شرط قرار دهد بيع صحيح است؛ زيرا بسياري غرر در شرط را مانع صحت بيع نمي‌دانند، چنان‌كه در نظير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عبد آبق</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لا يجوز بيع العبد الآبق منفردا، و يجوز بيعه مع سلعة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و لم يفصلوا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دليلنا على منع بيعه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لأنه لا يقدر على تسليمه، و لأنه بيع الغرر، فاما جوازه مع السلعة الأخرى فإجماع الفرقة، و دلالة الأصل، و المنع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همراه ضميمه‌ي معيّن جايز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أنّه لا بأس أن يعطي الإنسان الغنم، و البقر، بالضريبة،</w:t>
      </w:r>
    </w:p>
    <w:p>
      <w:pPr>
        <w:pStyle w:val="BookText"/>
        <w:rPr/>
      </w:pPr>
      <w:r>
        <w:rPr>
          <w:rFonts w:ascii="Amiri" w:hAnsi="Amiri" w:eastAsia="Amiri" w:cs="Amiri"/>
          <w:color w:val="111111"/>
          <w:sz w:val="28"/>
          <w:sz w:val="28"/>
          <w:szCs w:val="28"/>
          <w:rtl w:val="true"/>
          <w:lang w:bidi="ar-SA"/>
        </w:rPr>
        <w:t>مدّة من الزمان، بشي‌ء من الدراهم، و الدنانير، و السمن، و إعطاء ذلك بالذهب و الفضة، أجود في الاحتياط، و يمكن أن يعمل بهذه الرواية على بعض الوجوه، و هو أن يحلب بعض اللبن و يبيعه مع ما في الضروع، مدة من الزمان، على ما وردت بمثله الأخبار، أو يجعل عوض اللبن شيئا من العروض</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مَتَاعُ الدُّنْيَا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اصْطِلَاحِ الْمُتَكَلِّمِينَ مَا لَا يَقُومُ بِنَفْسِهِ وَ لَا يُوجَدُ إِلَّا فِى مَحَلّ يَقُومُ بِهِ وَ هُوَ خِلَافُ الْجَوْهَرِ وَ ذَلِكَ نَحْوُ حُمْرَةِ الْخَجَلِ و صُفْرَةِ الْوَجَلِ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الْمَتَاعُ قَالُوا و الدَّرَاهِمُ و الدَّنَانِيرُ عَيْنٌ وَ مَا سِوَاهُمَا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فَلْسٍ و فُلُوسٍ وَ قَالَ أَبُو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الْأَمْتِعَةُ الَّتِى لَا يَدْخُلُهَا كَيْلٌ وَ لَا وَزْنٌ وَ لَا تَكُونُ حَيَواناً وَ لَا عَقَاراً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يبيعه مع ما في الضروع مدة من الزمان، لأنّ الإجارة لا تصحّ هاهنا، لأنّ الإجارة استحقاق منافع السلعة المستأجرة، دون استحقاق أعيان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عندي المنع من ذلك كله، لأنّه غرر، و بيع مجهول، و الرسول عليه السّلام، نهى عن بيع الغرر، فمن أثبت ذلك عقدا يحتاج إلى دليل شرعي، و الذي ورد فيه، أخبار آحاد شذاذ، و قد بيّنا أنّ أخبار الآحاد عند أصحابنا، لا توجب علما و لا عملا، و الواجب على المفتي الرجوع في صحة الفتوى، إلى الأدلة القاطعة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روايت شده كه مانعي ندارد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غنم و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از زمان، بقر و غنم خود را به مقدار معيني از دراهم، دنانير و روغن به ديگري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إعطاء آن در مقابل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در احتياط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بعضي وجوه مي‌توان به اين روايت عمل كرد و آن اين‌كه مقداري از</w:t>
      </w:r>
    </w:p>
    <w:p>
      <w:pPr>
        <w:pStyle w:val="BookText"/>
        <w:rPr/>
      </w:pPr>
      <w:r>
        <w:rPr>
          <w:rFonts w:ascii="IRNazanin" w:hAnsi="IRNazanin" w:eastAsia="IRNazanin"/>
          <w:color w:val="111111"/>
          <w:sz w:val="28"/>
          <w:sz w:val="28"/>
          <w:szCs w:val="28"/>
          <w:rtl w:val="true"/>
          <w:lang w:bidi="fa-IR"/>
        </w:rPr>
        <w:t xml:space="preserve">شير را بدوشد و آن را با شير در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زمان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چنان‌كه روايات بر مثل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به جاي دوشيدن شير، متاع ديگري را جايگزين كرده و با شير در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زمان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اجاره در اين‌جا صحيح نيست؛ زيرا در اجاره، مستأجر مستحق منافع كالاي مورد اجاره مي‌شود؛ نه مستحق عين مورد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اقوي نزد من آن است كه در هيچ صورتي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دو راهي كه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جايز نيست؛ به خاطر اين‌كه غرر بوده و بيع شيء مجهول مي‌باشد در حالي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 غرر نهي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آن را به عنوان عقد شرعي مي‌پذيرد بايد دليل شرعي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روايتي كه در اين زمينه وارد شده، اخبار آحاد و شاذ است و همان‌طور كه بيان كرديم اخبار آحاد نزد اصحاب ما نه موجب علم مي‌شود و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مفتي واجب است كه در صحت فتوا به ادله‌ي قاطعه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ابن ادريس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إعطاء غنم و بقر به شخصي در مدتي از زمان در مقابل درهم و دينار را از باب اجاره نمي‌دانند و علّت آن را اين‌طور بيان مي‌كنند كه در اجاره، مستأجر فقط مستحق منافع عين مستأجره مي‌شود؛ نه مالك عين مستأجره، در حالي كه در ما نحن فيه فرض آن است كسي كه غنم و بقر را تحويل گرفته مالك شير و پشم آن مي‌شود كه 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بگوييم معامله به نحو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براي اين‌كه معامله از جهالت و غرر خارج شود بايد يكي از اين دو روش را انجام دهد؛ يا اين‌كه مقداري از شير را دوشيده و آن را همراه شيري كه الان در پستان موجود است يا در مدت معين توليد خواهد شد بفروشد ـ كما اين‌كه اين روش در روايت</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مُحَمَّدُ بْنُ يَعْقُوبَ عَنْ مُحَمَّدِ بْنِ إِسْمَاعِيلَ عَنِ الْفَضْلِ بْنِ شَاذَانَ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نَعَمٌ يَبِيعُ أَلْبَانَهَا بِغَيْرِ كَيْلٍ قَالَ نَعَمْ حَتَّى تَنْقَطِعَ أَوْ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يَحْيَى عَنْ أَحْمَدَ بْنِ مُحَمَّدٍ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اللَّبَنِ يُشْتَرَى وَ هُوَ فِي الضَّرْعِ فَقَالَ لَا إِلَّا أَنْ يَحْلُبَ لَكَ مِنْهُ سُكُرُّجَةً فَيَقُولَ اشْتَرِ مِنِّي هَذَا اللَّبَنَ الَّذِي فِي السُّكُرُّجَةِ وَ مَا فِي ضُرُوعِهَا بِثَمَنٍ مُسَمًّى فَإِنْ لَمْ يَكُنْ فِي الضَّرْعِ شَيْ‌ءٌ كَانَ مَا فِي السُّكُرُّجَةِ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أَنَّهُ سَأَلَ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وَ رَوَاهُ الشَّيْخُ بِإِسْنَادِهِ عَنِ الْحُسَيْنِ بْنِ سَعِيد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آمده است ـ يا اين‌كه به جاي دوشيدن</w:t>
      </w:r>
    </w:p>
    <w:p>
      <w:pPr>
        <w:pStyle w:val="BookText"/>
        <w:rPr/>
      </w:pPr>
      <w:r>
        <w:rPr>
          <w:rFonts w:ascii="IRNazanin" w:hAnsi="IRNazanin" w:eastAsia="IRNazanin"/>
          <w:color w:val="111111"/>
          <w:sz w:val="28"/>
          <w:sz w:val="28"/>
          <w:szCs w:val="28"/>
          <w:rtl w:val="true"/>
          <w:lang w:bidi="fa-IR"/>
        </w:rPr>
        <w:t>شير، متاع ديگري جايگزين كرده و آن متاع را همراه شير در پستان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 ادريس در نهايت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اقوي آن است كه چنين معامله‌اي صحيح نيست؛ چراكه اين دو روش نيز معامله را از غرري بودن و جهالت خارج نمي‌كند؛ زيرا به هر حال مقدار شيري كه در پستان است يا در زمان معين توليد خواهد شد مجهول است و آن رواياتي هم كه در اين زمينه وارد شده، اخبار آحاد و شاذ بوده كه مفيد علم و عمل نمي‌باشد، اصحاب نيز اخبار آحاد را حجّت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ابن ادريس در ردّ اجاره بودن معامله به خاطر تملّك عين از طرف مستأجر، صحيح نيست؛ چراكه عين مستأجره، لبن و پشم نيست كه نتواند به ملك مستأجر در بيايد، بلكه عين مستأجره غنم و بقر است كه لبن و پشم از منافع آن بوده و منافع عين مستأجره هر چند خودش عين باشد مي‌تواند به ملك مستأجر در آيد، كما اين‌كه إجاره‌ي باغ ميوه و تملّك ميوه‌ي آن از جانب مستأجر مورد پذيرش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معرفة الحلال و الحرام،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انفرادها بالتقويم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استأجر الكرم لثمره و الشاة لنتاجها أو صوفها أو لبنها لم ينعقد، لما يتضمّن من بيع الأعيان قبل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الاستئجار إنّما يتعلّق بالمنافع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غرري بودن بيع نيز به نحوي قابل اصلاح است؛ زيرا با اصل قرار دادن شير</w:t>
      </w:r>
    </w:p>
    <w:p>
      <w:pPr>
        <w:pStyle w:val="BookText"/>
        <w:rPr/>
      </w:pPr>
      <w:r>
        <w:rPr>
          <w:rFonts w:ascii="IRNazanin" w:hAnsi="IRNazanin" w:eastAsia="IRNazanin"/>
          <w:color w:val="111111"/>
          <w:sz w:val="28"/>
          <w:sz w:val="28"/>
          <w:szCs w:val="28"/>
          <w:rtl w:val="true"/>
          <w:lang w:bidi="fa-IR"/>
        </w:rPr>
        <w:t>دوشيده شده يا متاع ديگر و تَبَع و شرط قرار دادن شير در پستان، جهالت آن ضربه‌اي به صحت بيع نمي‌زند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علامه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مختلف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ببيع، و انّما هو نوع معاوضة و مراضاة غير لازمة بل سائغة، و لا منع في ذلك</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علامه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مختلف الشيعة بعد از نقل كلام 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إعطاء غنم و بقر در مقابل درهم و دينار و نيز كلام ابن ادريس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چنين معامله‌اي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آن است كه إعطاء غنم و بقر مدتي از زمان در مقابل دراهم و دنانير بيع نيست و اصلاً متعرّض قضيه‌ي إجاره نمي‌شوند؛ كأنّ استدلال ابن ادريس را در عدم إجاره بودن معامله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إعطاء يك نوع معاوضه و مراضات است كه لازم نيست، بلكه جايز است؛ يعني هر كدام پشيمان شد مي‌تواند معامله را فسخ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علامه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نهاية 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بيع اللبن في الضرع لأنه مجهول، و ما روي في ذلك محمول على الضريبة، فقد 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بيعا في الحقيقة، بل نوع معاوضة غير لازمة، بل جائزة لما فيه من الإرفاق و الإعانة، فيأخذ دافع النقد ما يحتاج إليه من اللبن و غيره و ينتفع به، و يأخذ صاحب الغنم النقد لينتفع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البيع في مثل هذا، و لا طريق سوى ما ذكرناه، و كان</w:t>
      </w:r>
    </w:p>
    <w:p>
      <w:pPr>
        <w:pStyle w:val="BookText"/>
        <w:rPr/>
      </w:pPr>
      <w:r>
        <w:rPr>
          <w:rFonts w:ascii="Amiri" w:hAnsi="Amiri" w:eastAsia="Amiri" w:cs="Amiri"/>
          <w:color w:val="111111"/>
          <w:sz w:val="28"/>
          <w:sz w:val="28"/>
          <w:szCs w:val="28"/>
          <w:rtl w:val="true"/>
          <w:lang w:bidi="ar-SA"/>
        </w:rPr>
        <w:t>سائغا للحاجة، و كبيع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روي عن الصادق عليه السلام في الرجل يكون له الغنم أ يعطيه بضريبة سمنا شيئا معلوما أو دراهم معلومة من كل شاة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 لست أحب أن يكون بالسمن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علامه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نهاية الإحكام مقداري روشن‌تر بيان مي‌كند كه إعطاء غنم و بقر بالضريبة بيع نيست، بلكه نوعي معاوضه‌ي غير لازم است كه به خاطر ارفاق و إعانه‌اي كه در آن وجود دارد جايز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كننده‌ي درهم و دينار، آن‌چه را كه از لبن و مانند آن احتياج دارد دريافت كرده و انتفاع مي‌برد و صاحب غنم نيز درهم و دينار را دريافت كرده از آن انتفاع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بيع در مثل چنين معامله‌اي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هم براي تصحيح آن نيست؛ مگر همان كه بيان كرديم معاوضه‌اي جداگانه است، و به خاطر نص و نيازي كه به آن وجود دارد چنين معامله‌اي جايز بوده و مانند بيع معاطات مي‌باشد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إعطاء البقر و الغنم بالضريبة مدّة من الزمان بشي‌ء من الدراهم أو الدنانير و السمن، و الذهب و الفضة أحوط، قاله الشيخ، 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العمل بهذه الرواية بأن يحلب بعض اللبن و يبيعه مع ما في الضرع، مدّة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البطلان إن كان بيعا، و إلّا كان هذا بمنزلة الإباحة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صاحب حدائق قدس سره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هذه الاخبار بعد ضم بعضها الى بعض هو أنه يجوز أن يعطى الغنم و نحوها الى من يرعاها بضريبة يضربها المالك على</w:t>
      </w:r>
    </w:p>
    <w:p>
      <w:pPr>
        <w:pStyle w:val="BookText"/>
        <w:rPr/>
      </w:pPr>
      <w:r>
        <w:rPr>
          <w:rFonts w:ascii="Amiri" w:hAnsi="Amiri" w:eastAsia="Amiri" w:cs="Amiri"/>
          <w:color w:val="111111"/>
          <w:sz w:val="28"/>
          <w:sz w:val="28"/>
          <w:szCs w:val="28"/>
          <w:rtl w:val="true"/>
          <w:lang w:bidi="ar-SA"/>
        </w:rPr>
        <w:t>الراعي من نقد أو سمن بالشرط المتقدم، و ان ما عدا ما شرطه مما حصل من الغنم من لبن و دهن و صوف و نحو ذلك فهو للراعي في مقابلة قيامه بها و حفظها و دورانه بها في مواضع القطر و العلف، و حينئذ يكون ذلك أجرة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حدائق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كلام 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رواياتي كه در اين زمينه وارد شده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أخبار بعد از ضمّ بعضي به بعضي ديگر آن است كه مالك، غنم و بقر را در مقابل ضريبه‌اي كه معين مي‌كند از پول يا مقداري از روغن بقر و غنم به چوپان تحويل دهد، و اجرت چوپان نيز در مقابل چراندن و نگه‌داري از بقر و غنم، منافع آن اعم از لبن، روغن و پشم باشد غير از آن مقداري كه براي مالك معين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نظر صاحب حدائق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معامله آن است كه به نحو إجاره است؛ به اين صورت كه چوپان أجير مي‌شود بقر و غنم را در مراتع چرانيده و نگه‌داري كند و اجرت عملش، مقداري از منافع بقر و غنم باشد و بقيه‌ي آن ـ عين يا ثمن آن ـ را به مالك تحويل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يشكل ذلك على قواعد الأصحاب من وجوب معلومية الأجرة و تعيينها، و المفهوم من كلام ابن إدريس ان منعه لذلك، لان دفعها على هذا الوجه من قبيل الإجارة، و ان الإجارة هنا باطلة، لأن ثمرة الإجارة تمليك المنفعة، دون العين، و الذي أخذه الراعي انما هو من الأعيان لا المنافع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نوع اجاره نيز طبق قواعد أصحاب مشكل است؛ چراكه مال الإجاره بايد معلوم و معيّن باشد، در حالي كه</w:t>
      </w:r>
    </w:p>
    <w:p>
      <w:pPr>
        <w:pStyle w:val="BookText"/>
        <w:rPr/>
      </w:pPr>
      <w:r>
        <w:rPr>
          <w:rFonts w:ascii="IRNazanin" w:hAnsi="IRNazanin" w:eastAsia="IRNazanin"/>
          <w:color w:val="111111"/>
          <w:sz w:val="28"/>
          <w:sz w:val="28"/>
          <w:szCs w:val="28"/>
          <w:rtl w:val="true"/>
          <w:lang w:bidi="fa-IR"/>
        </w:rPr>
        <w:t>مال الإجاره‌ي چوپان مجهول است؛ لذا معامله باطل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كلام ابن ادريس نيز آن است كه منع چنين معامله‌اي به خاطر جهالت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إعطاء غنم و بقر بالضريبة، اگر به نحو اجاره باشد اجاره در اين‌جا باطل است؛ زيرا ثمره‌ي اجاره تمليك منفعت است؛ نه عين، در حالي كه آن‌چه چوپان اخذ كرده عين است؛ نه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نحو بيع باشد، از آن‌جا كه مقدار لبن مجهول است بيع صحيح نيست و آن دو روشي كه ابن ادريس بيان كرد از جهالت خارج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ان العلامة إنما تفصى عن ذلك بان هذه المعاملة ليست من قبيل البيع، و لا الإجارة، و انما هي نوع معاوضة و تراض من الطرفين، و ان كان غير لازم شرعا لو أريد فسخه و إبطاله، و هو جيد وقوفا على ظواهر الأخبار المذكورة و الله العالم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صاحب حدائق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تفصّي از اين مشكل، مرحوم علامه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اين معامله نه به نحو بيع است و نه إجاره، بلكه نوعي معاوضه و تراضي ديگر است كه غير لازم مي‌باشد؛ يعني مي‌توانند فسخ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علامه، به خاطر وقوف بر ظاهر اخباري كه بر آن دلالت مي‌كند نظر مناسبي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روايت ابراهيم بن ميمون استفاده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بقر و غنم بالضريبة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اجاره بوده و خود چوپان براي چراندن گوسفندان اجير مي‌شود، ولي از آن‌جا كه مال الاجاره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مقدار مجهول است نمي‌توان به آن ملتزم شد و چنين اجاره‌اي صحيح نيست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اگر روايت را اين‌طور معنا مي‌كردند كه گوسفندان به چوپان</w:t>
      </w:r>
    </w:p>
    <w:p>
      <w:pPr>
        <w:pStyle w:val="BookText"/>
        <w:rPr/>
      </w:pPr>
      <w:r>
        <w:rPr>
          <w:rFonts w:ascii="IRNazanin" w:hAnsi="IRNazanin" w:eastAsia="IRNazanin"/>
          <w:color w:val="111111"/>
          <w:sz w:val="28"/>
          <w:sz w:val="28"/>
          <w:szCs w:val="28"/>
          <w:rtl w:val="true"/>
          <w:lang w:bidi="fa-IR"/>
        </w:rPr>
        <w:t>إجاره داده مي‌شود و منافع گوسفندان</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گوسفندان مورد اجاره واقع شوند لازم نيست منافع گوسفندان كاملاً معيّن و مشخص باشد، كما اين‌كه در إجاره‌ي باغ قبل از بُدوّ صلاح، مقدار ميوه‌هاي باغ مجهول است، به خلاف صورتي كه منافع گوسفندان به عنوان مال الاجاره واقع شود كه بايد معين و مشخص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پرداخت دراهم معلوم، ملك چوپان مي‌شود، مشكلي پديد نمي‌آمد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ديگري</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أن يعطى الإنسان الغنم و البقر بالضريبة مدة من الزمان بشي‌ء من الدراهم و الدنانير و السمن، و إعطاء ذلك بالذهب و الفضة أجود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الرجوع لأحدهما قبل استكمال المدة؟</w:t>
      </w:r>
    </w:p>
    <w:p>
      <w:pPr>
        <w:pStyle w:val="BookText"/>
        <w:rPr/>
      </w:pPr>
      <w:r>
        <w:rPr>
          <w:rFonts w:ascii="Amiri" w:hAnsi="Amiri" w:eastAsia="Amiri" w:cs="Amiri"/>
          <w:color w:val="111111"/>
          <w:sz w:val="28"/>
          <w:sz w:val="28"/>
          <w:szCs w:val="28"/>
          <w:rtl w:val="true"/>
          <w:lang w:bidi="ar-SA"/>
        </w:rPr>
        <w:t>و هل يجوز بغير الذهب و الفضة و السمن، من اللبن أو الصوف أو الغلة أو غير ذلك؟</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أجود 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أجود؟</w:t>
      </w:r>
    </w:p>
    <w:p>
      <w:pPr>
        <w:pStyle w:val="BookText"/>
        <w:rPr/>
      </w:pPr>
      <w:r>
        <w:rPr>
          <w:rFonts w:ascii="Amiri" w:hAnsi="Amiri" w:eastAsia="Amiri" w:cs="Amiri"/>
          <w:color w:val="111111"/>
          <w:sz w:val="28"/>
          <w:sz w:val="28"/>
          <w:szCs w:val="28"/>
          <w:rtl w:val="true"/>
          <w:lang w:bidi="ar-SA"/>
        </w:rPr>
        <w:t>و الاحتياط ما المراد به هنا؟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ذلك على سبيل الجواز لا اللزوم، لأنه معاوضة على ما ليس بمملوك، و النقل يضمن الجواز و رفع البأس، و لا يلزم من رفع البأس لو تراضيا به لزومه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هذه الرواية الحسن بن محبوب عن عبد الله بن سنان عن أبي عبد الله عليه السلام عن رجل دفع غنمه الى رجل بسمن و دراهم معلومة، لكل شاة كذا و كذا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فأما السمن فلا أحب، إلا أن يكون حوالب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الحلبي عن أبي عبد الله عليه السلام في الرجل يكون له الغنم يعطيها بضريبة سمنا شيئا معلوما من كل شاة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 لست أحب أن يكون بالسمن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الأقوى أن المعقود عليه في الإجارة إنما هو المنافع دون الأعيان و جزم في التحرير بعدم الانعقاد في استئجار الكرم للثمرة و استشكل في استئجار الغنم و الإبل و البقر للبنها و صوفها و شعرها و وبرها و قال قد روى أصحابنا جواز أخذ الغنم بالضريبة مدة من الزمان و سيقرب في الكتاب جواز استئجار الشاة لإرضاع سخله و قد تقدم لنا ترجيح استئجار الشاة للحلب لمكان صحيحة عبد اللّه بن سنان و حسنة الحلبي و إطلاقات الفتاوى و الإجماعات المستفيضة على أن كل ما تصح إعارته تصح إجارته فلما كانت المسألة غير قطعية و كان للتأمل فيها مجال و كان أحمد و الشافعي يذهبان إلى أن الإجارة بيع و نوع منه أراد أن يقطع الشبهة من أصلها فاستدل على عدم الانعقاد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بيع بلفظ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بيع الأعيان قبل وجودها أما الأول فلأنه تضمن نقل العين و لا يكون ذلك في الإجارة فلا ينعقد بيعا لكونه بلفظ الإجارة و لا إجارة لكون المتعلق عينا و أما الثاني فلأن القائل بأنها بيع يقول بأنها بيع منفعة لا بيع عين و على تقدير التسليم فهي هنا بيع للشي‌ء قبل وجوده و هما أي أحمد و الشافعي لا يجوزانه فلا يتجه قوله في جامع المقاصد إن في التعليل مناقشتين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الإجارة لا تتضمن بيعا لكنها لما اشتملت على نقل العين لم تنعقد لأن لكل عقد حدا لا يتعداه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قبل وجودها غير محتاج إليه و لا ينبغي لأنه يقتضي أن المانع من الصحة هو مجموع الأمرين مع أن الأول وحده كاف في المنع عندنا نعم فيه مناقشة من وجه آخر و هو أن ذلك لا يرتبط بالشرط المذكور و هو كون المنفعة مقومة بانفرادها لأنه ليس في الأمثلة منفعة استؤجر لها و لا قيمة لها بدون العين إذ المستأجر لأجله هو الثمرة و النتاج و هما عينان فلعل الأولى أن يقول فلا يصح استئجار الغنم و المعز لغير اللبن و الصوف على رأي و لا استئجار المطاعم للأكل و نحو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مسأله را مطرح كرده‌اند كه فعلاً به همين مقدار بسنده مي‌كنيم</w:t>
      </w:r>
      <w:r>
        <w:rPr>
          <w:rFonts w:eastAsia="Amiri" w:cs="Amiri" w:ascii="Amiri" w:hAnsi="Amiri"/>
          <w:color w:val="111111"/>
          <w:sz w:val="28"/>
          <w:szCs w:val="28"/>
          <w:rtl w:val="true"/>
          <w:lang w:bidi="ar-SA"/>
        </w:rPr>
        <w:t>.</w:t>
      </w:r>
      <w:bookmarkStart w:id="656" w:name="pg2092_30196"/>
    </w:p>
    <w:p>
      <w:pPr>
        <w:pStyle w:val="Heading3"/>
        <w:numPr>
          <w:ilvl w:val="2"/>
          <w:numId w:val="1"/>
        </w:numPr>
        <w:rPr/>
      </w:pPr>
      <w:bookmarkStart w:id="657" w:name="__RefHeading___Toc4535819_3650668749"/>
      <w:bookmarkStart w:id="658" w:name="_Toc249"/>
      <w:bookmarkEnd w:id="656"/>
      <w:bookmarkEnd w:id="657"/>
      <w:r>
        <w:rPr>
          <w:rtl w:val="true"/>
        </w:rPr>
        <w:t xml:space="preserve">نقد كلام شيخ قدس سره </w:t>
      </w:r>
      <w:r>
        <w:rPr>
          <w:rtl w:val="true"/>
        </w:rPr>
        <w:t xml:space="preserve">- </w:t>
      </w:r>
      <w:r>
        <w:rPr>
          <w:rtl w:val="true"/>
        </w:rPr>
        <w:t>در ظهور عبارت فقهاء در تمليك مطلق</w:t>
      </w:r>
      <w:bookmarkEnd w:id="658"/>
    </w:p>
    <w:p>
      <w:pPr>
        <w:pStyle w:val="BookText"/>
        <w:rPr/>
      </w:pPr>
      <w:r>
        <w:rPr>
          <w:rFonts w:ascii="IRNazanin" w:hAnsi="IRNazanin" w:eastAsia="IRNazanin"/>
          <w:color w:val="111111"/>
          <w:sz w:val="28"/>
          <w:sz w:val="28"/>
          <w:szCs w:val="28"/>
          <w:rtl w:val="true"/>
          <w:lang w:bidi="fa-IR"/>
        </w:rPr>
        <w:t xml:space="preserve">فرمايش علامه و صاحب حدائق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اعطاء بقر و غنم بالضريبة نه بيع است و نه إجاره، بلكه نوعي معاوضه و تراضي ديگر است ـ شاهد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برخي آن است كه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شاة، تمليك مطلق بوده و اعم از بيع است؛ چون ظاهر اين معاوضه و تراضي، تمليك است؛ نه إباحه و به همين خاطر قابليّت فسخ دارد و الا فسخ معنا نداشت، امّا ملكيّت خاص حاصل از بيع نيست، بلكه ملكيت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صرف نظر از اشكالي كه بر كلام علامه و صاحب حدائق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كرديم كه مانعي ندارد اعطاء بقر و غنم بالضريبة به نحو إجاره باشد، خدمت جناب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مي‌كنيم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بيان كرديم ملكيّتي كه با بيع يا اسباب ديگر حاصل مي‌شود هيچ</w:t>
      </w:r>
    </w:p>
    <w:p>
      <w:pPr>
        <w:pStyle w:val="BookText"/>
        <w:rPr/>
      </w:pPr>
      <w:r>
        <w:rPr>
          <w:rFonts w:ascii="Amiri" w:hAnsi="Amiri" w:eastAsia="Amiri" w:cs="Amiri"/>
          <w:color w:val="111111"/>
          <w:sz w:val="28"/>
          <w:sz w:val="28"/>
          <w:szCs w:val="28"/>
          <w:rtl w:val="true"/>
          <w:lang w:bidi="ar-SA"/>
        </w:rPr>
        <w:t>تفاوتي با هم نداشته و همه ملكيّت مطلق است؛ يعني ملكيّتي كه مثلاً با بيع حاصل مي‌شود ملكيّت خاص نيست، بلكه ملكيّت مطلق است، فقط سبب آن خاص است؛ يعني متعاملين بيع را قصد مي‌كنند كه مشتمل بر تمليك مطلق است، يا در صلح، متعاملين قصد صلح مي‌كنند ولي ملكيتي كه حاصل مي‌شود ملكيت مطلق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اگر مراد علامه و صاحب حدائق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ملكيّت حاصل از اعطاء بقر و غنم بالضريبة، آن است كه اين ملكيّت با سبب خاصّي غير از بيع و إجاره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مي‌گوييم از آن‌جا كه ملكيتي كه از اين سبب خاص حاصل مي‌شود با ملكيت حاصل از اسباب ديگر تفاوتي ندارد و همه ملكيّت مطلق است، پس از عبارات علامه و صاحب حدائق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علامه و صاحب حدائق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اين ملكيّت با سبب خاصّي مانند بيع، اجاره،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نشده و متعاملين سببي را قصد نكرده‌اند، كلامشان درست نيست و خود إعطاء غنم و بقر بالضريبة مي‌تواند سببي در عرض بيع، إجاره، هبه،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اين‌كه اگر متعاطيين قصد تمليك مطلق كنند معنايش اين نيست كه بيع و امثال آن را قصد نكرده‌اند و اگر احياناً آن تمليك، تحت هيچ يك از عناوين خاص قرار نگرفت، از آن‌جا كه تمليك در همان عالم اعتبار بدون سبب واقع نمي‌شود، مي‌گوييم ملكيت از سبب جديدي پديد آمده كه اسم خاصّي ندارد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تمليك مطلق، بدون قصد سبب و انطباق عنواني از عناوين متصوّر نيست و صرف نظر از قصد سبب، خود ملكيت به نحو مطلقه قصد مي‌شود و از اين نظر ملكيّت خاصّه معنا ندارد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احتمال چهارمي كه در مورد معاطات ذكر شده، اگر متعاطيين فقط قصد تمليك داشته باشند چيزي جز احتمال دوم نيست، امّا اگر همراه قصد تمليك، سبب خاصي غير از بيع، اجاره، هبه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باشند، گرچه غير از احتمال دوم است ولي خارج از محل بحث است؛ زيرا محل كلام جايي است كه متعاطيين قصد بيع و يا اباحه داشته باشند كه مفيد ملكيّت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59" w:name="pg2092_30201"/>
    </w:p>
    <w:p>
      <w:pPr>
        <w:pStyle w:val="Heading3"/>
        <w:numPr>
          <w:ilvl w:val="2"/>
          <w:numId w:val="1"/>
        </w:numPr>
        <w:rPr/>
      </w:pPr>
      <w:bookmarkStart w:id="660" w:name="__RefHeading___Toc4535821_3650668749"/>
      <w:bookmarkStart w:id="661" w:name="_Toc250"/>
      <w:bookmarkEnd w:id="659"/>
      <w:bookmarkEnd w:id="660"/>
      <w:r>
        <w:rPr>
          <w:rtl w:val="true"/>
        </w:rPr>
        <w:t>اقوال در نتيجه‌ي معاطات</w:t>
      </w:r>
      <w:bookmarkEnd w:id="661"/>
    </w:p>
    <w:p>
      <w:pPr>
        <w:pStyle w:val="Heading4"/>
        <w:numPr>
          <w:ilvl w:val="3"/>
          <w:numId w:val="1"/>
        </w:numPr>
        <w:rPr/>
      </w:pPr>
      <w:bookmarkStart w:id="662" w:name="__RefHeading___Toc4535823_3650668749"/>
      <w:bookmarkStart w:id="663" w:name="_Toc251"/>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فالأقوال في المعاطاة على ما يساعده ظواهر كلماتهم ستّة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فالأقوال في المعاطاة على ما يساعده ظواهر كلماتهم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اللزوم مطلقاً، كما عن ظاهر المفيد، و يكفي في وجود القائل به قول العلّامة رحمه اللّه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عندنا أنّه لا بدّ من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اللزوم بشرط كون الدالّ على التراضي أو المعاملة لفظاً، حكي عن بعض معاصري الشهيد الثاني، و بعض متأخري المحدّثين، لكن في عدّ هذا من الأقوال في المعاطاة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الملك الغير اللازم، ذهب إليه المحقّق الثاني، و نسبه إلى كلّ من قال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النسبة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الملك مع إباحة جميع التصرّفات حتى المتوقّفة على الملك، كما هو ظاهر عبائر كثير، بل ذكر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بالإباحة يسوّغ جميع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إباحة ما لا يتوقّف على الملك، و هو الظاهر من الكلام المتقدّم عن حواشي الشهيد على القواعد، و هو المناسب لما حكيناه عن الشيخ في إهداء الجارية من دون إيجاب و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بعدم إباحة التصرّف مطلقاً، نسب إلى ظاهر النهاية، لكن ثبت رجوعه عنه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حاشيه بر مكاسب</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أقول و هنا قول سابع و هو أنّها معاملة مستقلّة مفيدة للملكيّة و ليست بيعا و إن كانت في مقامه حكي عن الشّيخ الكبير الشّيخ جعفر قدّس سرّه و أمّا المحقّق الثّاني فهو يجعلها بيعا جائزا فلا يرجع هذا القول إلى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ديگري به آن اضافه مي‌كند كه در مجموع هفت قول مي‌شود كه عبارتند از</w:t>
      </w:r>
      <w:r>
        <w:rPr>
          <w:rFonts w:eastAsia="IRNazanin" w:cs="IRNazanin"/>
          <w:color w:val="111111"/>
          <w:sz w:val="28"/>
          <w:szCs w:val="28"/>
          <w:rtl w:val="true"/>
          <w:lang w:bidi="fa-IR"/>
        </w:rPr>
        <w:t>:</w:t>
      </w:r>
    </w:p>
    <w:p>
      <w:pPr>
        <w:pStyle w:val="Heading4"/>
        <w:numPr>
          <w:ilvl w:val="3"/>
          <w:numId w:val="1"/>
        </w:numPr>
        <w:rPr/>
      </w:pPr>
      <w:bookmarkStart w:id="664" w:name="__RefHeading___Toc4535825_3650668749"/>
      <w:bookmarkStart w:id="665" w:name="_Toc252"/>
      <w:bookmarkEnd w:id="664"/>
      <w:r>
        <w:rPr>
          <w:rtl w:val="true"/>
        </w:rPr>
        <w:t>قول اوّل</w:t>
      </w:r>
      <w:r>
        <w:rPr>
          <w:rtl w:val="true"/>
        </w:rPr>
        <w:t xml:space="preserve">: </w:t>
      </w:r>
      <w:r>
        <w:rPr>
          <w:rtl w:val="true"/>
        </w:rPr>
        <w:t xml:space="preserve">مفيد لزوم </w:t>
      </w:r>
      <w:r>
        <w:rPr>
          <w:rtl w:val="true"/>
        </w:rPr>
        <w:t>(</w:t>
      </w:r>
      <w:r>
        <w:rPr>
          <w:rtl w:val="true"/>
        </w:rPr>
        <w:t>ملكيّت لازم</w:t>
      </w:r>
      <w:r>
        <w:rPr>
          <w:rtl w:val="true"/>
        </w:rPr>
        <w:t xml:space="preserve">) </w:t>
      </w:r>
      <w:r>
        <w:rPr>
          <w:rtl w:val="true"/>
        </w:rPr>
        <w:t>مطلقاً</w:t>
      </w:r>
      <w:bookmarkEnd w:id="66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كه اكثر معاصرين به آن قائلند اين است كه معاطات هيچ تفاوتي با بيع بالصيغه نداشته و مفيد ملك لازم براي متعاطيين است مطلقا؛ چه دالّ بر تراضي،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واجد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قول در ميان قدماء شيعه طرفدار ندارد، تنها كسي كه در ميان قدما به وي نسبت داده شده شيخ 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مقنعه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مقنعه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عقود 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 ينعقد على تراض بين الاثنين فيما يملكان التبايع له إذا عرفاه جميعا و تراضيا بالبيع و تقابضا و افترقا بالأبدان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ابتاع شيئا معروفا بثمن مسمى و لم يقبضه و لا قبض ثمنه و فارق البائع بعد العقد لينقده الثمن فهو أحق به ما بينه و بين ثلاثة أيام فإن مضت ثلاثة أيام و لم يحضر الثمن كان البائع بالخيار إن شاء فسخ البيع و باع من</w:t>
      </w:r>
      <w:r>
        <w:rPr>
          <w:rStyle w:val="FootnoteAnchor"/>
          <w:rtl w:val="true"/>
        </w:rPr>
        <w:footnoteReference w:id="319"/>
      </w:r>
      <w:r>
        <w:rPr>
          <w:rFonts w:ascii="Amiri" w:hAnsi="Amiri" w:eastAsia="Amiri" w:cs="Amiri"/>
          <w:color w:val="111111"/>
          <w:sz w:val="28"/>
          <w:sz w:val="28"/>
          <w:szCs w:val="28"/>
          <w:rtl w:val="true"/>
          <w:lang w:bidi="ar-SA"/>
        </w:rPr>
        <w:t xml:space="preserve">سواه و إن شاء طالبه بالثمن على التعجيل له و الوفاء و </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بيع با تراضي طرفين در آن‌چه كه مالك خريد و فروش آن هستند منعقد مي‌شود در صورتي كه عوض و معوّض را بشناسند و راضي به بيع بوده و تقابض كنند و با بدن‌هايشان از هم جدا شوند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كسي كه شيء معروفي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ثمن مشخصي خريد، ولي آن را قبض نكرد و ثمن را إقباض نكرد و از بايع جدا شد تا بعداً ثمن را پرداخت كند، تا سه روز أحق به آن شيء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سه روز گذشت و ثمن را حاضر نكرد بايع داراي خيار است، اگر خواست بيع را فسخ مي‌كند و به ديگري مي‌فروشد و اگر خواست مي‌تواند ثمن را مطالبه كند </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 از اطلاق كلام شيخ 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كرده‌اند كه ايشان بيع معاطاتي را</w:t>
      </w:r>
    </w:p>
    <w:p>
      <w:pPr>
        <w:pStyle w:val="BookText"/>
        <w:rPr/>
      </w:pPr>
      <w:r>
        <w:rPr>
          <w:rFonts w:ascii="Amiri" w:hAnsi="Amiri" w:eastAsia="Amiri" w:cs="Amiri"/>
          <w:color w:val="111111"/>
          <w:sz w:val="28"/>
          <w:sz w:val="28"/>
          <w:szCs w:val="28"/>
          <w:rtl w:val="true"/>
          <w:lang w:bidi="ar-SA"/>
        </w:rPr>
        <w:t>نيز موجب انعقاد و لزوم عقد مي‌داند؛ زيرا بدون آن‌كه بيع را مقيد بالصيغه كند علي الاطلاق فرمود موجب انعقاد و لزوم مي‌شود، ولي عده‌اي</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الانصاف عدم الظّهور في كلامه و ان اوهم اطلاق عبارته ذلك فعن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البيع ينعقد على تراضى بين الاثنين فيما يملكان التبايع له اذا عرفاه جميعا و تراضيا بالبيع و تقابضا و افترقا بالابدان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سيجي‌ء فى المتن انّه يحتمل قويّا ارادته من ذلك بيان الشّرائط لصحّة العقد و لزومه لا إرادة تحقّق البيع بذلك من دون صيغة و يكون تركه لذكر الصّيغة اتّكالا على معلوميّة اعتبارها فيه كتركه على المحكى لاعتبار الصّيغة فى النّكاح و الطلاق أيضا مع اعتبارها فيهما من دون خلاف و لا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گفته‌اند مراد شيخ مفيد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بيع بالصيغه است و به خاطر وضوح و مسلّم بودن نزد ايشان و اعتماداً علي الظهور عند الناس به آن تصريح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اين است كه نظير چنين تعبيري را در كتاب نكاح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نيز دارند و اسمي از صيغه نبردند در حالي كه قطعاً نكاح بالصيغه مرادشان است؛ زيرا اجماع قطعي بر لزوم صيغه در نكاح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 به اين‌كه فرع بعدي نيز در كلام شيخ مفيد فقط با بيع بالصيغه سازگار است؛ چون فرض آن است كه بيع محقق شده ولي قبض و اقباضي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با اين حال به نظر مي‌رسد كلام شيخ مفيد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و شامل معاطات نيز بشود؛ چراكه لزوم صيغه در بيع، امر مسلّمي نبوده كما اين‌كه در فقه عامه نيز مسلّم نبوده و طبق نقل علامه در تذكرة</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الفصل الثاني 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منها، و لا تكفي المعاطاة في الجليل و الحقير،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بهذا الدينار ثوبا، فيعطيه ما يرضيه،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الثوب بدينار، فيأخذه ـ و به قال الشافعي ـ مطلقا لأصالة بقاء الملك، و قصور الأفعال عن الدلالة على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الحنفيّة و ابن سريج في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مطلقا و نحوه قال مالك،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بما يعتقده الناس بيعا لأنّه تعالى أحلّ البيع و لم يبيّن الكيفيّة، فتحال على العرف كالقبض، و البيع وقع في زمانه عليه السّلام كثيرا و لم ينقل اللفظ، و إلّا 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تثبت في غير البيع، فيجب عود النصّ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عدم التواتر، و الاستغناء بالإباحة عنه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أحمد حنبل و مالك مطلقاً و</w:t>
      </w:r>
    </w:p>
    <w:p>
      <w:pPr>
        <w:pStyle w:val="BookText"/>
        <w:rPr/>
      </w:pPr>
      <w:r>
        <w:rPr>
          <w:rFonts w:ascii="IRNazanin" w:hAnsi="IRNazanin" w:eastAsia="IRNazanin"/>
          <w:color w:val="111111"/>
          <w:sz w:val="28"/>
          <w:sz w:val="28"/>
          <w:szCs w:val="28"/>
          <w:rtl w:val="true"/>
          <w:lang w:bidi="fa-IR"/>
        </w:rPr>
        <w:t>بعض حنفيه در محقرات قائل به عدم لزوم صيغه بودند و از آن‌جا كه فقه ما به گونه‌اي با توجه به اهل تسنّن پيش رفته و فقهاء ما با نگاه به فقه آنان فروعات فقهي را مطرح كرده‌اند، پس معلوم مي‌شود لزوم صيغه، امر واضح و مسلّمي نبوده تا بگوييم مراد از بيع در كلام شيخ مفيد، بيع بالصيغه بوده، مگر اين‌كه كسي ادعا كند نزد شيعه واضح بوده، كه آن هم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كلام ايشان، مفيد آن است كه بيع معاطاتي در صحت و لزوم بيع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شرط انعقاد و لزوم بيع ذكر كرده، در حالي كه چنين شرطي فقط در معاطات لازم است</w:t>
      </w:r>
      <w:r>
        <w:rPr>
          <w:rStyle w:val="FootnoteAnchor"/>
          <w:rtl w:val="true"/>
        </w:rPr>
        <w:footnoteReference w:id="324"/>
      </w:r>
      <w:r>
        <w:rPr>
          <w:rFonts w:ascii="IRNazanin" w:hAnsi="IRNazanin" w:eastAsia="IRNazanin"/>
          <w:color w:val="111111"/>
          <w:sz w:val="28"/>
          <w:sz w:val="28"/>
          <w:szCs w:val="28"/>
          <w:rtl w:val="true"/>
          <w:lang w:bidi="fa-IR"/>
        </w:rPr>
        <w:t>و در بيع بالصيغه با قبض يكي از طرفين بدون قبض طرف ديگر نيز عقد لازم شده و ديگر قابل انفساخ نيست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الآبي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و الشيخ أنّه لا بدّ في البيع عندهما من لفظٍ مخصوص كما ستسمعه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يبعُد ما فهموه من عبارة المفيد فلا تغفل، و الرجل قريب العهد عارف بالأقوال من تلامذة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للمفيد قول يوهم الجواز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 ينعقد على تراض بين الاثنين فيما يملكان التبايع له إذا عرفاه جميعا و تراضيا بالبيع و تقابضا و افترقا بالأبدان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هذا تصريح بصحته، إلّا أنّه موهم</w:t>
      </w:r>
      <w:r>
        <w:rPr>
          <w:rFonts w:eastAsia="Amiri" w:cs="Amiri" w:ascii="Amiri" w:hAnsi="Amiri"/>
          <w:color w:val="111111"/>
          <w:sz w:val="28"/>
          <w:szCs w:val="28"/>
          <w:rtl w:val="true"/>
          <w:lang w:bidi="ar-SA"/>
        </w:rPr>
        <w:t>.</w:t>
      </w:r>
      <w:bookmarkStart w:id="666" w:name="pg2092_30209"/>
    </w:p>
    <w:p>
      <w:pPr>
        <w:pStyle w:val="BookText"/>
        <w:rPr/>
      </w:pPr>
      <w:bookmarkEnd w:id="666"/>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بيع بالصيغه قبض أحد الطرفين كافي است، پس ذكر تقابض بدون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نظر شيخ مفيد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خصوص بيع معاطاتي باشد و در صدد بيان اين مطلب باشند كه كمترين شرائط لزوم بيع به طور نسبي اموري است كه ذكر فرموده‌اند، گرچه اين توجيه با فرع بعدي مذكور در كلام شيخ مفيد سازگاري ندارد؛ زيرا در آن فرع مفروض تحقق عقد به لفظ است؛ چون قبض و اقباضي رخ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اين‌كه به ظاهر كلام شيخ 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شده كه ايشان قائل به لزوم در معاطات شده‌اند درست بوده و ظهور قويي در آن دارد، ولي به هر حال از حد ظهور تجاوز نمي‌كند</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535827_3650668749"/>
      <w:bookmarkStart w:id="668" w:name="_Toc253"/>
      <w:bookmarkEnd w:id="667"/>
      <w:r>
        <w:rPr>
          <w:rtl w:val="true"/>
        </w:rPr>
        <w:t>قول دوم</w:t>
      </w:r>
      <w:r>
        <w:rPr>
          <w:rtl w:val="true"/>
        </w:rPr>
        <w:t xml:space="preserve">: </w:t>
      </w:r>
      <w:r>
        <w:rPr>
          <w:rtl w:val="true"/>
        </w:rPr>
        <w:t>مفيد ملكيّت جائزه</w:t>
      </w:r>
      <w:bookmarkEnd w:id="668"/>
    </w:p>
    <w:p>
      <w:pPr>
        <w:pStyle w:val="BookText"/>
        <w:rPr/>
      </w:pPr>
      <w:r>
        <w:rPr>
          <w:rFonts w:ascii="Amiri" w:hAnsi="Amiri" w:eastAsia="Amiri" w:cs="Amiri"/>
          <w:color w:val="111111"/>
          <w:sz w:val="28"/>
          <w:sz w:val="28"/>
          <w:szCs w:val="28"/>
          <w:rtl w:val="true"/>
          <w:lang w:bidi="ar-SA"/>
        </w:rPr>
        <w:t>قول دوم بيان مي‌كند معاطات مفيد ملكيّت است ولي ملكيّت جائزه و متزلزله كه با تلف يكي ـ يا به حكم تلف ـ لازم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كركي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را اختيار كرده</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الإعطاء، فظاهره أنها لا تكفي في المقصود في البيع،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فان المعروف بين الأصحاب أنها بيع و إن لم تكن كالعقد في اللزوم، خلافا لظاهر عبارة المفيد، و لا يقول أحد من الأصحاب بأنها بيع فاسد سوى المصنف في النهاية، و قد رجع عنه في كتبه المتأخّرة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يتناولها، لأنها بيع بالاتفاق، حتّى القائلين بفسادها،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إلا فيما أخرجه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يوجد في عبارة جمع من متأخري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تفيد إباحة، و تلزم بذهاب إحدى العينين، يريدون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اللزوم في أول الأمر، و بالذهاب يتحقق اللزوم، لامتناع إرادة الإباحة المجردة عن أصل الملك، إذ المقصود للمتعاطين إنما هو الملك، فإذا لم يحصل كانت فاسدة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يجز التصرف في العين، و كافة الأصحاب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الإباحة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الملك أصلا و رأسا، فكيف يتحقق ملك مال شخص بذهاب مال آخر في يده؟ و إنما الأفعال لما لم تكن دلالتها على المراد في الصراحة كالأقوال و إنما تدل بالقرائن، منعوا من لزوم العقد بها، فيجوز الترادّ ما دام ممكنا، فمع تلف إحدى العينين يمتنع التراد، فيتحقق اللزوم، لأن إحداهما في مقابل الأخرى، و يكفي تلف بعض إحدى العينين لامتناع التراد في الباقي، إذ هو موجب لتبعيض الصفقة، و للضرر، و لأن المطلوب هو كون إحداهما في مقابل الأخرى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ظاهر اصحاب نيز نسبت داده،</w:t>
      </w:r>
      <w:bookmarkStart w:id="669" w:name="pg2092_30212"/>
    </w:p>
    <w:p>
      <w:pPr>
        <w:pStyle w:val="BookText"/>
        <w:rPr/>
      </w:pPr>
      <w:bookmarkEnd w:id="669"/>
      <w:r>
        <w:rPr>
          <w:rFonts w:ascii="IRNazanin" w:hAnsi="IRNazanin" w:eastAsia="IRNazanin"/>
          <w:color w:val="111111"/>
          <w:sz w:val="28"/>
          <w:sz w:val="28"/>
          <w:szCs w:val="28"/>
          <w:rtl w:val="true"/>
          <w:lang w:bidi="fa-IR"/>
        </w:rPr>
        <w:t>هر چند آن نسبت، شديداً جاي تأمّل دارد، كما سيظهر إن شاء الله</w:t>
      </w:r>
      <w:r>
        <w:rPr>
          <w:rFonts w:eastAsia="IRNazanin" w:cs="IRNazanin"/>
          <w:color w:val="111111"/>
          <w:sz w:val="28"/>
          <w:szCs w:val="28"/>
          <w:rtl w:val="true"/>
          <w:lang w:bidi="fa-IR"/>
        </w:rPr>
        <w:t>.</w:t>
      </w:r>
    </w:p>
    <w:p>
      <w:pPr>
        <w:pStyle w:val="Heading4"/>
        <w:numPr>
          <w:ilvl w:val="3"/>
          <w:numId w:val="1"/>
        </w:numPr>
        <w:rPr/>
      </w:pPr>
      <w:bookmarkStart w:id="670" w:name="__RefHeading___Toc4535829_3650668749"/>
      <w:bookmarkStart w:id="671" w:name="_Toc254"/>
      <w:bookmarkEnd w:id="670"/>
      <w:r>
        <w:rPr>
          <w:rtl w:val="true"/>
        </w:rPr>
        <w:t>قول سوم</w:t>
      </w:r>
      <w:r>
        <w:rPr>
          <w:rtl w:val="true"/>
        </w:rPr>
        <w:t xml:space="preserve">: </w:t>
      </w:r>
      <w:r>
        <w:rPr>
          <w:rtl w:val="true"/>
        </w:rPr>
        <w:t>مفيد ملكيت لازم در صورتي كه دالّ بر تراضي، لفظ باشد</w:t>
      </w:r>
      <w:bookmarkEnd w:id="671"/>
    </w:p>
    <w:p>
      <w:pPr>
        <w:pStyle w:val="BookText"/>
        <w:rPr/>
      </w:pPr>
      <w:r>
        <w:rPr>
          <w:rFonts w:ascii="Amiri" w:hAnsi="Amiri" w:eastAsia="Amiri" w:cs="Amiri"/>
          <w:color w:val="111111"/>
          <w:sz w:val="28"/>
          <w:sz w:val="28"/>
          <w:szCs w:val="28"/>
          <w:rtl w:val="true"/>
          <w:lang w:bidi="ar-SA"/>
        </w:rPr>
        <w:t xml:space="preserve">قول سوم را شهيد 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مسالك به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معاصرين خود نسبت داده</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انّ ظاهر كلام المفيد رحمه اللّه يدلّ على الاكتفاء في تحقق البيع بما دلّ على الرضا به من المتعاقدين إذا عرفاه و 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ذلك أيضا، لكن يشترط في الدال كونه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كلام المفيد أعمّ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السيد حسن بن السيد جعفر الكركي، كما حكاه السيد العاملي في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المذكور نقله في المسالك عن بعض مشايخه المعاصرين و هو السيد حسن بن السيد جعفر لكنه قال إنه يشترط في الدال كونه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متأخرين از محدّثين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المفهوم مما نقله في المسالك عن بعض مشايخه المعاصرين، هو اشتراط وجود اللفظ الدال على التراضي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مما نقل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بمجرد التراضي، و لو بالإشارة و القرائن، و ان لم يحصل بينهما ألفاظ دالة على ذلك، و اختاره في المفاتيح و سجل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الأول، لتطرق القدح الى ما ذكره، فإن الأصل بقاؤ ملك كل واحد لمالكه حتى يعلم الناقل شرعا، و غاية ما يفهم من الاخبار الجارية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تلوناه عليك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النقل و صحة العقد بالألفاظ الجارية من الطرفين، الدالة على التراضي بمضمون ذلك العقد، دون الصيغ الخاصة التي اعتبرها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مجرد التراضي و التقابض من غير لفظ يدل على ذلك فلم يقم عليه دليل،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ظاهر لما قلنا، و غاية ما تدل عليه الأدلة التي استند إليها، من الهدايا و الهبة و وقوع الشراء قديما و حديثا من البائع بغير كلام إذا كان السعر معهودا و نحو ذلك، هو جواز التصرف، و هو مما لا نزاع فيه و لا إشكال، اما كونه موجبا للنقل من المالك السابق ما دامت العين موجودة، بحيث لا يجوز لصاحبها الرد فيها، فغير معلوم، كيف و قد صرحوا بأنه لا خلاف في جواز الرد في الهدايا ما دامت العين موجودة،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أيضا، إذ لم يحصل من الكلام ما أوجب الانتقال حتى يحرم الرد و الرجوع، و اما جواز التصرف فلا ينافي الخبر المذكور، لانه محمول على اللزوم و على ما بعد الرجوع، جمعا بينه و بين ما دل على الإباحة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فالتمسك بأصالة بقاء الملك حجة قوية، الى ان يحصل المخرج عن ذلك من الحجج الشرعية، و غاية ما يستفاد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الاكتفاء بالتراضي الحاصل من الألفاظ، دون مجرد التراضي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آن را اختيار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قول</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همان‌طور كه ملاحظه مي‌فرماييد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قول لازم است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اضافه كرده، در حالي كه قائلين به اين قول، فقط دالّ بر تراضي را گفته‌اند و شايد به همين خاطر باشد كه شيخ در نهايت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اين قول در عِداد اقوال در معاطات محل تأمل است؛ زيرا اگر دالّ بر تراضي فقط لفظ باشد، ولي معامله با فعل باشد؛ نه لفظ، جاي شبهه نيست كه معاطات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المراد من الدالّ على التراضي ما يدلّ على المساومة و مقدّمات البيع صحّ عدّ هذا القول تفصيلا في المسألة و أمّا إذا كان المراد منه ما يدلّ على المعاملة و إنشائها كما هو ظاهر المصنّف خرج عن كونه تفصيلا في المسألة و كان قولا ببطلان المعاطاة رأسا و اعتبار الجنس اللّفظ مع إلغاء سائر الخصوصيّات من العربيّة و الماضويّة و أشباههما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معاطاتي كه دالّ بر تراضي در آن لفظ باشد و معاطاتي كه دالّ بر تراضي در آن، غير لفظ باشد تفصيل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دالّ بر تراضي لفظ باشد مفيد ملكيّت لازم است و اگر غير لفظ باشد مفيد إباحه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672" w:name="pg2092_30216"/>
    </w:p>
    <w:p>
      <w:pPr>
        <w:pStyle w:val="BookText"/>
        <w:rPr/>
      </w:pPr>
      <w:bookmarkEnd w:id="672"/>
      <w:r>
        <w:rPr>
          <w:rFonts w:ascii="IRNazanin" w:hAnsi="IRNazanin" w:eastAsia="IRNazanin"/>
          <w:color w:val="111111"/>
          <w:sz w:val="28"/>
          <w:sz w:val="28"/>
          <w:szCs w:val="28"/>
          <w:rtl w:val="true"/>
          <w:lang w:bidi="fa-IR"/>
        </w:rPr>
        <w:t>عنوان مثال اگر پول را به نانوا تحويل داد و نان را برداشت بدون اين‌كه كلامي ردّ و بدل شود اين معاطات مفيد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دالّ بر تراضي به نوعي لفظ باشد؛ البته نه لفظي كه ايجاب و قبول باشد كه در اين صورت بيع بالصيغه مي‌شود، بلكه مثلاً به فروشنده بگويد فلان جنس را داري به من بفروشي؟ و فروشنده بگويد بله دارم الان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خريدار پول را تحويل داده جنس را بگيرد، اين معاطات مفيد ملكيّت لازم است</w:t>
      </w:r>
      <w:r>
        <w:rPr>
          <w:rFonts w:eastAsia="IRNazanin" w:cs="IRNazanin"/>
          <w:color w:val="111111"/>
          <w:sz w:val="28"/>
          <w:szCs w:val="28"/>
          <w:rtl w:val="true"/>
          <w:lang w:bidi="fa-IR"/>
        </w:rPr>
        <w:t>.</w:t>
      </w:r>
    </w:p>
    <w:p>
      <w:pPr>
        <w:pStyle w:val="Heading4"/>
        <w:numPr>
          <w:ilvl w:val="3"/>
          <w:numId w:val="1"/>
        </w:numPr>
        <w:rPr/>
      </w:pPr>
      <w:bookmarkStart w:id="673" w:name="__RefHeading___Toc4535831_3650668749"/>
      <w:bookmarkStart w:id="674" w:name="_Toc255"/>
      <w:bookmarkEnd w:id="673"/>
      <w:r>
        <w:rPr>
          <w:rtl w:val="true"/>
        </w:rPr>
        <w:t>قول چهارم</w:t>
      </w:r>
      <w:r>
        <w:rPr>
          <w:rtl w:val="true"/>
        </w:rPr>
        <w:t xml:space="preserve">: </w:t>
      </w:r>
      <w:r>
        <w:rPr>
          <w:rtl w:val="true"/>
        </w:rPr>
        <w:t>مفيد إباحه‌ي جميع تصرّفات حتّي تصرّفات متوقف بر ملك</w:t>
      </w:r>
      <w:bookmarkEnd w:id="674"/>
    </w:p>
    <w:p>
      <w:pPr>
        <w:pStyle w:val="BookText"/>
        <w:rPr/>
      </w:pPr>
      <w:r>
        <w:rPr>
          <w:rFonts w:ascii="IRNazanin" w:hAnsi="IRNazanin" w:eastAsia="IRNazanin"/>
          <w:color w:val="111111"/>
          <w:sz w:val="28"/>
          <w:sz w:val="28"/>
          <w:szCs w:val="28"/>
          <w:rtl w:val="true"/>
          <w:lang w:bidi="fa-IR"/>
        </w:rPr>
        <w:t>قول چهارم آن است كه معاطات مفيد اباحه‌ي تامّه است؛ يعني طرفين مي‌توانند هر نوع تصرّفي در مأخوذ به معاطات انجام دهند حتي تصرّفاتي كه متوقف بر ملك باشد، مثل فروش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اين قول با ملكيّت غير لازم آن است كه هر يك از متعاطيين مي‌توانند نماء مال خود را مطالبه كنند يا علاوه بر تصرف طرف مقابل، خودشان نيز در آن تصرف كنند؛ نظير غذايي كه صاحب‌خانه جلوي مهمان مي‌گذارد كه علاوه بر آن‌كه مي‌تواند غذا را بردارد، خودش نيز مي‌تواند در آن تصرف كند</w:t>
      </w:r>
      <w:r>
        <w:rPr>
          <w:rFonts w:eastAsia="IRNazanin" w:cs="IRNazanin"/>
          <w:color w:val="111111"/>
          <w:sz w:val="28"/>
          <w:szCs w:val="28"/>
          <w:rtl w:val="true"/>
          <w:lang w:bidi="fa-IR"/>
        </w:rPr>
        <w:t>.</w:t>
      </w:r>
    </w:p>
    <w:p>
      <w:pPr>
        <w:pStyle w:val="Heading4"/>
        <w:numPr>
          <w:ilvl w:val="3"/>
          <w:numId w:val="1"/>
        </w:numPr>
        <w:rPr/>
      </w:pPr>
      <w:bookmarkStart w:id="675" w:name="__RefHeading___Toc4535833_3650668749"/>
      <w:bookmarkStart w:id="676" w:name="_Toc256"/>
      <w:bookmarkEnd w:id="675"/>
      <w:r>
        <w:rPr>
          <w:rtl w:val="true"/>
        </w:rPr>
        <w:t>قول پنجم</w:t>
      </w:r>
      <w:r>
        <w:rPr>
          <w:rtl w:val="true"/>
        </w:rPr>
        <w:t xml:space="preserve">: </w:t>
      </w:r>
      <w:r>
        <w:rPr>
          <w:rtl w:val="true"/>
        </w:rPr>
        <w:t>مفيد إباحه‌ي تصرّفات غير متوقّف بر ملك</w:t>
      </w:r>
      <w:bookmarkEnd w:id="676"/>
    </w:p>
    <w:p>
      <w:pPr>
        <w:pStyle w:val="BookText"/>
        <w:rPr/>
      </w:pPr>
      <w:r>
        <w:rPr>
          <w:rFonts w:ascii="IRNazanin" w:hAnsi="IRNazanin" w:eastAsia="IRNazanin"/>
          <w:color w:val="111111"/>
          <w:sz w:val="28"/>
          <w:sz w:val="28"/>
          <w:szCs w:val="28"/>
          <w:rtl w:val="true"/>
          <w:lang w:bidi="fa-IR"/>
        </w:rPr>
        <w:t>قول پنجم آن است كه معاطات مفيد اباحه است، امّا نه اباحه‌ي مطلقه بلكه اباحه‌ي تصرفات غير متوقفه بر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 اين قول تصرفات متوقف بر ملك، مانند وطي جاريه، عتق عبد، اخراج در خمس و زكات، بيع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قول را ظاهراً شهيد اوّل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بر قواعد انتخاب كرده است</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يشبه أن يكون من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حواشي الكتاب لا يجوز لأحدهما أن يخرجها في زكاة أو خمس أو ثمن الهدي قبل التلف يريد تلف العين الأخرى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الثمن و المثمن مجهولين لأنها ليست عقدا و كذا جهالة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أمة بالمعاطاة لم يجز له نكاحها قبل تلف الثمن فإن وطئ كان بشبهة انتهى</w:t>
      </w:r>
      <w:r>
        <w:rPr>
          <w:rFonts w:eastAsia="Amiri" w:cs="Amiri" w:ascii="Amiri" w:hAnsi="Amiri"/>
          <w:color w:val="111111"/>
          <w:sz w:val="28"/>
          <w:szCs w:val="28"/>
          <w:rtl w:val="true"/>
          <w:lang w:bidi="ar-SA"/>
        </w:rPr>
        <w:t>.</w:t>
      </w:r>
      <w:bookmarkStart w:id="677" w:name="pg2092_30218"/>
    </w:p>
    <w:p>
      <w:pPr>
        <w:pStyle w:val="Heading4"/>
        <w:numPr>
          <w:ilvl w:val="3"/>
          <w:numId w:val="1"/>
        </w:numPr>
        <w:rPr/>
      </w:pPr>
      <w:bookmarkStart w:id="678" w:name="__RefHeading___Toc4535835_3650668749"/>
      <w:bookmarkStart w:id="679" w:name="_Toc257"/>
      <w:bookmarkEnd w:id="677"/>
      <w:bookmarkEnd w:id="678"/>
      <w:r>
        <w:rPr>
          <w:rtl w:val="true"/>
        </w:rPr>
        <w:t>قول ششم</w:t>
      </w:r>
      <w:r>
        <w:rPr>
          <w:rtl w:val="true"/>
        </w:rPr>
        <w:t xml:space="preserve">: </w:t>
      </w:r>
      <w:r>
        <w:rPr>
          <w:rtl w:val="true"/>
        </w:rPr>
        <w:t>بطلان معامله و عدم ترتّب اثر</w:t>
      </w:r>
      <w:bookmarkEnd w:id="679"/>
    </w:p>
    <w:p>
      <w:pPr>
        <w:pStyle w:val="BookText"/>
        <w:rPr/>
      </w:pPr>
      <w:r>
        <w:rPr>
          <w:rFonts w:ascii="IRNazanin" w:hAnsi="IRNazanin" w:eastAsia="IRNazanin"/>
          <w:color w:val="111111"/>
          <w:sz w:val="28"/>
          <w:sz w:val="28"/>
          <w:szCs w:val="28"/>
          <w:rtl w:val="true"/>
          <w:lang w:bidi="fa-IR"/>
        </w:rPr>
        <w:t>اين قول كه ضعيف‌ترين قول در معاطات است بيان مي‌كند كه معاطات معامله‌ي فاسد است و هيچ اثري حتي اباحه بر آن مترتّب نيست، لذا تصرف در مال مأخوذ به معاطات حرام بوده و موجب ضمان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قول را علامه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نهاية الإحكام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 لا بد من الصيغة الدالة على الإيجاب و القبول، للنهي عن الأكل بالباطل، بل المأمور به التجارة عن التراضي، و الرضا من الأمور الباطنة التي يعسر الوقوف عليها، فناط الشارع الحكم باللفظ الظاهر توصلا على علم الباطن غالبا، و لم يعتد بالنادر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المعاطاة ليست بيعا،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بهذا الدينار جزءا، فيعطيه ما يرضيه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الثوب بدينار فيأخذه، لأن الأفعال لا دلالة لها بالوضع، و قصود الناس فيها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المحقرات و غيرها، لأصالة بقاء الملك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إباحة؟ أو يكون حكمه حكم المقبوض بسائر العقود الفاسدة؟</w:t>
      </w:r>
    </w:p>
    <w:p>
      <w:pPr>
        <w:pStyle w:val="BookText"/>
        <w:rPr/>
      </w:pPr>
      <w:r>
        <w:rPr>
          <w:rFonts w:ascii="Amiri" w:hAnsi="Amiri" w:eastAsia="Amiri" w:cs="Amiri"/>
          <w:color w:val="111111"/>
          <w:sz w:val="28"/>
          <w:sz w:val="28"/>
          <w:szCs w:val="28"/>
          <w:rtl w:val="true"/>
          <w:lang w:bidi="ar-SA"/>
        </w:rPr>
        <w:t>الأقرب الثاني، فلكل منهما مطالبة الآخر بما سلمه إليه ما دام باقيا، و يضمنانه إن كان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الثمن الذي قبضه البائع مثل القيمة، فهو مستحق ظفر بمثل حقه و المالك راض فله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معرفة الحلال و الحرام،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الصيغة الدالّة على الرضا الباطني،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شريت و ملّكت، و القبول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تملّكت أو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تكفي المعاطاة و إن كان في المحقّرات، و لا الاستيجاب و الإيجاب،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فيقول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 غير أن يردّ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قبض المشتري بالعقد الفاسد لم يملك و ضمن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اختيار كرده، ولي در كتب ديگر از آن عدول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الأقوى عندي انّ المعاطاة غير لازم، بل لكلّ منهما فسخ المعاوضة ما دامت العين باقية، فإن تلفت إحدى العينين لزمت، و لا يحرم على كلّ واحد منهما الانتفاع بما قبضه، بخلاف البيع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المهنائية،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في ذلك أن انتقال الأعيان موقوف على العقد، و أما المعاطاة فلا يفيد الانتقال لكن يصح لكل واحد من المتعاطيين الانتفاع بما وصل اليه لتضمن ذلك الاذن في التصرف، و لا يكون المنتفع مستعملا للحرام، و لكل الرجوع في سلعته مع بقائها، لأصالة بقائها على ملك مالكها</w:t>
      </w:r>
      <w:r>
        <w:rPr>
          <w:rFonts w:eastAsia="Amiri" w:cs="Amiri" w:ascii="Amiri" w:hAnsi="Amiri"/>
          <w:color w:val="111111"/>
          <w:sz w:val="28"/>
          <w:szCs w:val="28"/>
          <w:rtl w:val="true"/>
          <w:lang w:bidi="ar-SA"/>
        </w:rPr>
        <w:t>.</w:t>
      </w:r>
      <w:bookmarkStart w:id="680" w:name="pg2092_30220"/>
    </w:p>
    <w:p>
      <w:pPr>
        <w:pStyle w:val="Heading4"/>
        <w:numPr>
          <w:ilvl w:val="3"/>
          <w:numId w:val="1"/>
        </w:numPr>
        <w:rPr/>
      </w:pPr>
      <w:bookmarkStart w:id="681" w:name="__RefHeading___Toc4535837_3650668749"/>
      <w:bookmarkStart w:id="682" w:name="_Toc258"/>
      <w:bookmarkEnd w:id="680"/>
      <w:bookmarkEnd w:id="681"/>
      <w:r>
        <w:rPr>
          <w:rtl w:val="true"/>
        </w:rPr>
        <w:t>قول هفتم</w:t>
      </w:r>
      <w:r>
        <w:rPr>
          <w:rtl w:val="true"/>
        </w:rPr>
        <w:t xml:space="preserve">: </w:t>
      </w:r>
      <w:r>
        <w:rPr>
          <w:rtl w:val="true"/>
        </w:rPr>
        <w:t>معامله‌اي مستقل و مفيد ملكيت</w:t>
      </w:r>
      <w:bookmarkEnd w:id="682"/>
    </w:p>
    <w:p>
      <w:pPr>
        <w:pStyle w:val="BookText"/>
        <w:rPr/>
      </w:pPr>
      <w:r>
        <w:rPr>
          <w:rFonts w:ascii="Amiri" w:hAnsi="Amiri" w:eastAsia="Amiri" w:cs="Amiri"/>
          <w:color w:val="111111"/>
          <w:sz w:val="28"/>
          <w:sz w:val="28"/>
          <w:szCs w:val="28"/>
          <w:rtl w:val="true"/>
          <w:lang w:bidi="ar-SA"/>
        </w:rPr>
        <w:t xml:space="preserve">اين قول كه به شيخ كبير كاشف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شده</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أنها هل هي داخلة في اسم المعاملة التي قامت في مقامها فيجري فيها شرائطها و أحكامها الظاهر من جماعة من الأصحاب اختيار ذلك فتجري فيها قائمةً مقام البيع أحكام الشفعة و الخيار و الصرف و السلم و بيع الحيوان أو الثمار و جميع شرائطه سوى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على ذلك شاهد معتبر من كتاب أو سنّة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أنها قسم آخر بمنزلة الصلح و العقود الجائزة يلزم فيها ما يلزم فيها فتصح المعاطاة على المشاهد من مكيل أو موزون من غير اعتبار مكيال أو ميزان و بنحو ذلك جرت عادة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أرادوا المدّاقة بنوا له على إيقاع الصيغة و المحافظة على الشروط فالظاهر أنه متى جاء الفعل مستقلًا أو مع ألفاظ لا تستجمع الشروط مقصوداً بها المسامحة جاء حكم المعاطاة أو على الأول فإن صرّح فيها بإلحاق ببيع أو غيره بنى عليه و إلا فالبيع أصل في المعاوضة على الأعيان مقدمٌ على الصلح و الهبة المعوّضة و الإجارة أصل في نقل المنافع مقدمة على الصلح و الجعالة ثمّ، اللزوم ليس من المقتضيات الأصلية و إنما هو من التوابع و اللواحق الشرعية فقصده غير مخلّ و إن لم يصادف محله، و قد تبيّن أن حكم المعاطاة إنما يجي‌ء من خلل بالصيغة أما في نفسها أو نظمها كتقديم القبول أو حصول الفصل الطويل و لو جاء الخلل من خارج اللفظ أو منه مراداً به الجامع للشروط فإن كان مع التصريح بالإباحة المجردة مطلقةً أو مقيدة بالاستمرار و عدمه في الحكم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است كه معاطات بيع نبوده، بلكه معامله‌اي برأسها و مستقل است كه مفيد ملكيّت بوده ولي احكام بيع را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تجويزه الجهالة في الثمن و المثمن و الأجل ممّا يقضي بأنّه لا يشترط فيها جميع الشروط المعتبرة في صحّة البيوع سوى الصيغة و قد يدّعى أنّ ظاهرهم ذلك، لأنّ الظاهر منهم أنّها معاوضة برأسها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تصير بيعاً على تقدير لزومها بأحد الوجوه أو معاوضة برأسها؟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معاوضة برأسها إمّا لازمة و إمّا جائزة فقد جعلها أوّلًا و آخراً معاوضة على حدة، و هو الظاهر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و الروضة على تقدير لزومها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حصرهم المعاوضات و ليست إحداها و من اتفاقهم على أنّها ليست بيعاً مع الألفاظ الدالّة على التراضي فكيف تصير بيعاً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ترتّب الأحكام المختصّة بالبيع عليها كخيار الحيوان لو كان التالف الثمن أو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اعترف بها الشهيد رحمه اللّه في موضعٍ من الحواشي؛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معاوضة مستقلّة جائزة أو لازمة، انتهى</w:t>
      </w:r>
      <w:r>
        <w:rPr>
          <w:rFonts w:eastAsia="Amiri" w:cs="Amiri" w:ascii="Amiri" w:hAnsi="Amiri"/>
          <w:color w:val="111111"/>
          <w:sz w:val="28"/>
          <w:szCs w:val="28"/>
          <w:rtl w:val="true"/>
          <w:lang w:bidi="ar-SA"/>
        </w:rPr>
        <w:t>.</w:t>
      </w:r>
      <w:bookmarkStart w:id="683" w:name="pg2092_30222"/>
    </w:p>
    <w:p>
      <w:pPr>
        <w:pStyle w:val="Heading3"/>
        <w:numPr>
          <w:ilvl w:val="2"/>
          <w:numId w:val="1"/>
        </w:numPr>
        <w:rPr/>
      </w:pPr>
      <w:bookmarkStart w:id="684" w:name="__RefHeading___Toc4535839_3650668749"/>
      <w:bookmarkStart w:id="685" w:name="_Toc259"/>
      <w:bookmarkEnd w:id="683"/>
      <w:bookmarkEnd w:id="684"/>
      <w:r>
        <w:rPr>
          <w:rtl w:val="true"/>
        </w:rPr>
        <w:t>مروري گذرا بر مستند اقوال هفت‌گانه</w:t>
      </w:r>
      <w:bookmarkEnd w:id="685"/>
    </w:p>
    <w:p>
      <w:pPr>
        <w:pStyle w:val="BookText"/>
        <w:rPr/>
      </w:pPr>
      <w:r>
        <w:rPr>
          <w:rFonts w:ascii="Amiri" w:hAnsi="Amiri" w:eastAsia="Amiri" w:cs="Amiri"/>
          <w:color w:val="111111"/>
          <w:sz w:val="28"/>
          <w:sz w:val="28"/>
          <w:szCs w:val="28"/>
          <w:rtl w:val="true"/>
          <w:lang w:bidi="ar-SA"/>
        </w:rPr>
        <w:t xml:space="preserve">مستند قول اوّل را كه معاطات مفيد ملكيت لازم است مي‌توان اطلاقات ادلّه‌ي معاملات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سيره‌ي عقلائيه‌ي غير مردوعه ذكر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نظر علامه 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نهايه را كه مقابل اين قول قرار گرفته و معاطات را بيع فاسد دانسته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لايترتب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 اين‌چنين توجيه كرد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است و ادعاي اجماع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 هو القول الذي يوجد به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 إنشاء فقط با قول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كلامي را كه شهيد ثاني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مسالك از عده‌اي نقل كرده و چه بسا ادعاي اجماع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الناقل للملك لابدّ أن يكون من الاقوال الصريحة في الإنشاء منصوبة من قبل الشارع</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هل المراد بالإباحة الحاصلة بالمعاطاة قبل ذهاب العين افادة ملك متزلزل كالمبيع في زمن الخيار، و بالتصرف يتحقق لزومه، أم الإباحة المحضة التي هي بمعنى الإذن في التصرف، و بتحققه يحصل الملك له و للعين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الأول، بناء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يحتمل الثاني، التفاتا إلى انّ الملك لو حصل بها لكانت بيعا و مدّعاهم نفي ذلك، و احتجاجهم بانّ الناقل للملك لا بدّ أن يكون من الأقوال الصريحة في الإنشاء، المنصوبة من قبل الشارع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مي‌تواند</w:t>
      </w:r>
    </w:p>
    <w:p>
      <w:pPr>
        <w:pStyle w:val="BookText"/>
        <w:rPr/>
      </w:pPr>
      <w:r>
        <w:rPr>
          <w:rFonts w:ascii="IRNazanin" w:hAnsi="IRNazanin" w:eastAsia="IRNazanin"/>
          <w:color w:val="111111"/>
          <w:sz w:val="28"/>
          <w:sz w:val="28"/>
          <w:szCs w:val="28"/>
          <w:rtl w:val="true"/>
          <w:lang w:bidi="fa-IR"/>
        </w:rPr>
        <w:t>به عنوان دليل براي قول علامه در نهايه باشد؛ چراكه با اين اجماع، عمومات و اطلاقات تخصيص و تقييد خورده و سيره نيز ردع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قائلين به مفيد اباحه بودن معاطات مدعي هستند كه اجماع بر آن قائم است؛ لذا اگر استدلال اوّل را قبول داشته باشند مي‌گويند آن اطلاقات با اين اجماع تقييد خورده است و اگر استدلال علامه را در اصل قبول داشته باشند مي‌گويند گرچه بيع بدون صيغه محقق نمي‌شود، امّا اجماع وجود دارد كه اباحه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اين اباحه به نحو مطلق است يا مقيد به تصرفات غير متوقف بر ملك، بستگي به سعه و ضيق اجماع مورد قبول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خصوص اباحه‌ي تصرفات غير متوقف بر ملك نيز مي‌توان اين دليل را كه شهيد ثاني در مسالك</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إنّما حصلت الإباحة باستلزام إعطاء كل منهما الآخر سلعته مسلطا له عليها الإذن في التصرف فيها بوجوه التصرفات، فاذا حصل كان الآخر عوضا عمّا قابله لتراضيهما على ذلك، و قبله يكون كل واحد من العوضين باقيا على ملك مالكه، فيجوز له الرجوع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فرموده اضافه كرد كه چون بيع فاسد است پس تصرفات متوقف بر ملك جايز نيست، ولي چون هر يك ديگري را بر مال خود تسليط كرده، پس تصرفات غير متوقف بر ملك را اجازه داده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قولي كه تفصيل داده اگر دالّ بر تراضي لفظ باشد مفيد ملكيت لازم و اگر غير لفظ باشد مفيد إباحه است مي‌توان اين‌چنين استدلال كرد كه طبق اصل اولي، دليل قول اوّل صحيح بوده و مفيد ملكيت لازم است، از طرف ديگر اجماع</w:t>
      </w:r>
    </w:p>
    <w:p>
      <w:pPr>
        <w:pStyle w:val="BookText"/>
        <w:rPr/>
      </w:pPr>
      <w:r>
        <w:rPr>
          <w:rFonts w:ascii="IRNazanin" w:hAnsi="IRNazanin" w:eastAsia="IRNazanin"/>
          <w:color w:val="111111"/>
          <w:sz w:val="28"/>
          <w:sz w:val="28"/>
          <w:szCs w:val="28"/>
          <w:rtl w:val="true"/>
          <w:lang w:bidi="fa-IR"/>
        </w:rPr>
        <w:t>قائم است بر اين‌كه در معاطات بيش از اباحه پديد نمي‌آيد، ولي از آن‌جا كه اجماع دليل لبّي است به قدر متيقن از آن اكتفاء مي‌شود و آن، جايي است كه اصلاً مقرون به لفظ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دليل اين‌كه معامله‌ي مستقل و برأسهاست اين است كه ادلّه‌ي شرعيه‌ي امضاء بيع شامل معاطات نمي‌شود ـ به خاطر يكي از وجوهي كه بيان كرديم و بعداً نيز بيان خواهيم كرد ـ همچنين معاطات مورد نظر تحت عقود معروف ديگر مانند اجاره، مصالحه، مزارعه، مساقات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قرار نمي‌گيرد، پس معامله‌اي برأسهاست كه چون شارع آن را ردع نكرده يا مشمول عمومات بوده صحيح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ملاحظه مي‌كنيد محور مهم استنباط و مستند اين اقوال، قبول يا عدم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لذا بررسي وجود اجماع در مسأله و حدود آن، از اهميت ويژه‌اي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 در مسأله ثابت نشود يا به مقداري كه ادعا شده ثابت نشود، بايد به مقتضاي ادلّه‌ي اوّليه اكتفا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ادلّه‌ي اوّليه در أنظار،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شيعه و سنّي قبول دارند كه مقتضاي ادله‌ي اوّليه صحت معاطات بوده و اطلاقات و عمومات معاملات شامل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معتقدند مقتضاي ادله‌ي اوّليه ـ صرف نظر از اجماع بر إباحه ـ فساد معاطات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ديگري نيز در ضمن بيان شد و آن، لزوم قول صريح در إنشاء مي‌باشد كه لازم است آن هم بررسي 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بررسي دو اجماع مذكور لازم است كلمات قدما كه تأثير در تحصيل اجماع حجت دارد ذكر شود و كلمات متأخرين چون تأثيري در تحصيل اجماع ندارد نيازي به ذكر آن نيست</w:t>
      </w:r>
      <w:r>
        <w:rPr>
          <w:rFonts w:eastAsia="IRNazanin" w:cs="IRNazanin"/>
          <w:color w:val="111111"/>
          <w:sz w:val="28"/>
          <w:szCs w:val="28"/>
          <w:rtl w:val="true"/>
          <w:lang w:bidi="fa-IR"/>
        </w:rPr>
        <w:t>.</w:t>
      </w:r>
      <w:bookmarkStart w:id="686" w:name="pg2092_30228"/>
    </w:p>
    <w:p>
      <w:pPr>
        <w:pStyle w:val="Heading3"/>
        <w:numPr>
          <w:ilvl w:val="2"/>
          <w:numId w:val="1"/>
        </w:numPr>
        <w:rPr/>
      </w:pPr>
      <w:bookmarkStart w:id="687" w:name="__RefHeading___Toc4535841_3650668749"/>
      <w:bookmarkStart w:id="688" w:name="_Toc260"/>
      <w:bookmarkEnd w:id="686"/>
      <w:bookmarkEnd w:id="687"/>
      <w:r>
        <w:rPr>
          <w:rtl w:val="true"/>
        </w:rPr>
        <w:t>بررسي كلمات قدما در معاطات</w:t>
      </w:r>
      <w:bookmarkEnd w:id="688"/>
    </w:p>
    <w:p>
      <w:pPr>
        <w:pStyle w:val="BookText"/>
        <w:rPr/>
      </w:pPr>
      <w:r>
        <w:rPr>
          <w:rFonts w:ascii="Amiri" w:hAnsi="Amiri" w:eastAsia="Amiri" w:cs="Amiri"/>
          <w:color w:val="111111"/>
          <w:sz w:val="28"/>
          <w:sz w:val="28"/>
          <w:szCs w:val="28"/>
          <w:rtl w:val="true"/>
          <w:lang w:bidi="ar-SA"/>
        </w:rPr>
        <w:t xml:space="preserve">كلمات شيخ مفيد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كلمات شيخ 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مقنعه را قبلاً</w:t>
      </w:r>
      <w:r>
        <w:rPr>
          <w:rStyle w:val="FootnoteAnchor"/>
          <w:rtl w:val="true"/>
        </w:rPr>
        <w:footnoteReference w:id="334"/>
      </w:r>
      <w:r>
        <w:rPr>
          <w:rFonts w:ascii="IRNazanin" w:hAnsi="IRNazanin" w:eastAsia="IRNazanin"/>
          <w:color w:val="111111"/>
          <w:sz w:val="28"/>
          <w:sz w:val="28"/>
          <w:szCs w:val="28"/>
          <w:rtl w:val="true"/>
          <w:lang w:bidi="fa-IR"/>
        </w:rPr>
        <w:t>نقل كرده و گفتيم ظاهر قوي آن است كه ايشان قائلند معاطات مفيد ملكيت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 سيد مرتضي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الشافعي أن رجلا إذا قال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إيجابا و قبولا و انعقد البيع، و قال في النكاح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يحتاج عنده في البيع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قبولا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يقوى في نفسي أن النكاح كالبيع في افتقاره الى صريح القبول، فإذا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إذا قال له في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يقول المبتاع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قبولا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صحة ما ذهبنا اليه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 سؤال على حسب الحال في رتبة القائل و المقول له، فإذا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 من قبول صريح، و ليس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ينبئ عن القبول، لأن الأمر لا يفهم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أنه لو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أحدا لا يقول ان ذلك يغني عن القبول، فكذلك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يكشف عن صحة ما ذكرناه أنه لو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 مني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لا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قبولا حتى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القول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العلة الجامعة بين الأمرين أن الإيجاب غير مفهوم من لفظ الأمر، و كذلك القبول لا يفهم من لفظ الأمر فلذا اعتبروا الإرادة و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الإرادة و مع هذا فلم يغن ذلك عن لفظ الإيجاب الصريح</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كلام سيد مرتضي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است در اين‌كه ايجاب و قبول بايد لفظ صريح باشد و الا بيع منعقد نمي‌شود</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كلمات شيخ طوسي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اين‌چنين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دفع قطعة إلى البقلي، أو إلى الشارب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بقلا أو ماء، فأعطاه، فإنه لا يكون بيعا، و كذلك سائر المحقرات، و انما يكون إباحة له أن يتصرف كل واحد منهما فيما أخذه، تصرفا مباحا من غير أن يكون ملكه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فائدة ذلك، أن البقلي إذا أراد أن يسترجع البقل، أو أراد صاحب القطعة أن يسترجع قطعته كان لهما ذلك، لأن الملك لم يحصل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بيعا صحيحا و إن لم يوجد الإيجاب و القبول، قال ذلك في المحقرات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حكم شرعي، و لا دلالة في الشرع على وجوده هاهنا، فيجب أن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الاستباحة بذلك فهو مجمع عليه، لا يختلف العلماء فيها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اگر قطعه‌اي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سبزي فروش يا آب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 يا آب به من بده، اين بيع نيست، همچنين است در ساير 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اباحه بوده كه هر يك در آن‌چه اخذ كرده‌اند مي‌توانند تصرف كنند بدون آن‌كه مالك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بيع نيست و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هرگاه سبزي فروش يا پرداخت كننده‌ي قطعه، خواستند سبزي يا قطعه را پس بگيرند مي‌توانند پس بگيرند؛ چون ملكيت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نيز قائل به اين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بيع صحيح است، هر چند ايجاب و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قول را فقط در مورد محقرات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ما اين است كه عقد، حكم شرعي است و دليلي در شرع بر وجود عقد در اين‌جا نيست، پس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حصول اباحه با آن، مورد اجماع بوده و علماء در آن اختلاف ندارند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 قائلند حتي اگر متعاملين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باشند ولي دالّ بر ايجاب و قبول نباشد مفيد ملكيت نيست، بلكه افاده‌ي اباحه مي‌كند؛ زيرا دليلي از شرع بر عقد بودن چنين معامله‌اي وجود ندارد، پس بيع نيست تا مفيد ملكيت باشد، ولي به خاطر وجود اجماع، مفيد اباحه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المبسوط 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البيع فإن تقدم الإيجاب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صح بلا خلاف، و إن تقدم القبول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صح، و الأقوى عندي أنه لا يصح حتى يقول المشتري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هذا فكل ما يجرى بين الناس إنما هو استباحات و تراض دون أن يكون ذلك بيعا منعقدا مثل أن يعطى للخباز درهما فيعطيه الخبز أو قطعة للبقلي فيناوله البقل، و ما أشبه ذلك و لو أن كل واحد منهما يرجع فيما أعطاه كان له ذلك لأنه ليس بعقد صحيح هو بيع</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امّا در بيع، اگر ايجاب مقدم باشد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خلاف صحيح است و اگر قبول مقدم باشد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هزار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ولي اقوي نزد من آن است كه صحيح نيست تا اين‌كه مشتري بعد آن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تمام معاملاتي كه بين مردم جاري است همه به نحو اباحه و تراضي است، بدون اين‌كه بيع باشد، مثل وقتي كه درهمي را به نانوا مي‌دهد و نانوا نيز نان به او مي‌دهد يا قطعه‌اي را به سبزي فروش مي‌دهد و او نيز سبزي مي‌دهد و مانند آن، اگر هر يك بخواهد آن‌چه را كه اعطاء كرده پس بگيرد مي‌تواند پس بگيرد؛ چراكه عقد صحيح يعني بيع نيست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المبسوط تا اين‌جا پيش رفته‌اند كه اگر قبول مقدم بر ايجاب باشد بيع صحيح نيست، مگر اين‌كه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با اين‌كه لفظي كه به كار رفته نزديك به ايجاب و قبول و چه بسا دالّ بر ايجاب و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معاملاتي كه مردم، روزمره انجام داده و الفاظ ايجاب و قبول به كار نمي‌برند بيع نيست، بلكه اباحه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 ابن برّاج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ابن برّاج</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ابن برّاج پس از درگذشت علم الهدي، در مجلس درس شيخ طوسي شركت جست و چند سالي نيز در محضر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عنوان نماينده و جانشين شيخ رهسپار طرابلس شام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از نويسندگان برآنند كه جلال الملك ـ از فرمانروايان بني عمّار ـ در همين سال او را بر منصب قضاوت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جلال الملك درست در آغاز حكومت خود، ابن براج را بر آن منصب گمارده باشد، از آنجا كه وي تا پايان عمر در طرابلس ماندگار شد، مي‌توان گفت كه وي حدود هفده سال قاضي طرابلس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بيست سال و سي سال هم در منابع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ظاهراً اوج قدرت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بويه حكومت شيعي در ايران، حَمْدانيون و سپس بني عمار حكومت شيعي در شام و طرابلس و فاطميون حكومت شيعي اسماعيلي در مصر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حسكا بن بابويه جدّ منتجب الدين، عبدالجبّار مقري رازي، عبدالرحمان نيشابوري خزاعي، حسن بن عبدالعزيز جيهاني، قاضي بن ابي كامل طرابلسي، ابوجعفر محمد حلبي، زيد بن داعي و كميح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طوسي در سرآغاز پاره‌اي از نوشته‌هايش تصريح مي‌كند كه اين كتاب‌ها را به درخواست شيخ فاضل مي‌نويسد و آقا بزرگ در حاشيه‌ي بعضي از نسخ كتاب الجمل و العقود وي ديده كه مراد از شيخ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گفته‌ي كاظميني، راوندي در حل العقود تصريح كرده كه شيخ مورد نظر همان ابن براج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اين‌كه شيخ كتاب جداگانه‌اي به نام مسائل ابن براج نگاشته كه دالّ بر مقام علمي بالاي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ابن براج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الجواهر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جواهر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كتاب حدود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 باب‌هاي گوناگون فقه مطرح و به آن‌ها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العلم والعمل؛ كه شرحي است بر بخش فقهي كتاب جمل العلم والعمل تأليف علم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بخش اعتقادات آن را شيخ طوسي شرح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اين كتاب در حدود سال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نوشته شده است و صاحب مفتاح الكرامة آن را مهذّب قديم در مقابل مهذّب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آثار منسوب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 عاملي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ابن شهر آشوب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روضأ النفس في احكام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المحتاج في مناسك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كنتوري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الحاج في مناسك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دائرة المعارف بزرگ اسلامي،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946</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شاگرد شيخ طوسي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نماينده‌ي ايشان در طرابلس</w:t>
      </w:r>
    </w:p>
    <w:p>
      <w:pPr>
        <w:pStyle w:val="BookText"/>
        <w:rPr/>
      </w:pPr>
      <w:r>
        <w:rPr>
          <w:rFonts w:ascii="IRNazanin" w:hAnsi="IRNazanin" w:eastAsia="IRNazanin"/>
          <w:color w:val="111111"/>
          <w:sz w:val="28"/>
          <w:sz w:val="28"/>
          <w:szCs w:val="28"/>
          <w:rtl w:val="true"/>
          <w:lang w:bidi="fa-IR"/>
        </w:rPr>
        <w:t>مي‌باشد در المهذب 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باع من غيره شيئا و لم يجر بينهما من القول ما يقتضي الإيجاب و القبول، مثل أن يقول البائع للمشتري قد بعتك هذا و يقول المشترى قد اشتريته أو قد قبلت ذلك أو أوجبت على نفسي، أو يقول المشتري بعني هذا فيقول البائع قد بعتك إياه، لم يصح البيع و كان فاسدا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اگر چيزي به ديگري فروخت و بين آن دو، قولي كه مقتضي ايجاب و قبول است جاري نشد ـ مثل اين‌كه بايع به مشتري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تو فروختم و مشتري بگويد خريدم يا قبول كردم يا بر خودم واجب كردم، يا مشتري اوّل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من بفروش و بايع بگويد آن را به تو فروختم ـ بيع صحيح نبوده و فاسد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كلام استفاده مي‌شود اگر لفظي باشد كه في الجمله مفاد ايجاب و قبول را برساند در صحّت بيع كافي است و سخت‌گيري شيخ در المبسوط را ندارد؛</w:t>
      </w:r>
    </w:p>
    <w:p>
      <w:pPr>
        <w:pStyle w:val="BookText"/>
        <w:rPr/>
      </w:pPr>
      <w:r>
        <w:rPr>
          <w:rFonts w:ascii="IRNazanin" w:hAnsi="IRNazanin" w:eastAsia="IRNazanin"/>
          <w:color w:val="111111"/>
          <w:sz w:val="28"/>
          <w:sz w:val="28"/>
          <w:szCs w:val="28"/>
          <w:rtl w:val="true"/>
          <w:lang w:bidi="fa-IR"/>
        </w:rPr>
        <w:t>چون جناب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بايع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اقوي آن است كه بيع صحيح نيست، ولي جناب ابن برّاج مي‌فرمايند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قولي كه مقتضي ايجاب و قبول است ردّ و بدل نشود بيع را صحيح نمي‌دانند و فرقي بين محقرات و غير محقرات نمي‌گذارند و بيان نمي‌كنند كه در اين صور كه بيع فاسد است مفيد إباحه مي‌باشد، در حالي كه اگر در نظرشان اباحه بود قاعدتاً ذكر مي‌كردند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از كلام ايشان در جواهر الفقه استفاده مي‌شود نظرشان در هر دو مسأله با جناب شيخ يكي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المشتري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بكذا،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هل ينعقد البيع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البيع بذلك، و انما ينعقد بان يقول له المشتري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اشتريت، لأن ما ذكرناه مجمع على ثبوت العقد، و صحته به، و ليس كذلك ما خالفه، و من ادعى ثبوته و صحته بغير ما ذكرناه، فعليه الدليل، و أيضا فالأصل عدم العقد، و على من يدعى ثبوته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قطعة الى بقلى أو سقاء ،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بقلا أو ماء، فأعطاه، هل يكون ذلك بيعا في الحقيقة أم لا؟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ببيع في الحقيقة، لأنه ليس فيه إيجاب و لا قبول، و انما هو اباحة، و لأن العقد حكم شرعي، و لا دليل يدل على ثبوت العقد ها هنا، و على من يدعى ذلك الدليل</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عبارت ابي الصلاح الحلبي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عقد يقتضي استحقاق التصرف في المبيع و الثمن و تسليمهما، و تفتقر صحته الى شروط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الولاية في المبيعين، و تعيينهما بالصفة أو المبلغ أو بهما، و تعيين الأجل في المؤجل، و إمكان التسليم، و قول يقتضي إيجابا من البائع و قبولا من المبتاع، و افتراق عن مجلس العقد بالأبدان، و حصول ذلك عن إيثار، و وقوعه على أمر يسوغ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اعتبرنا صحة الولاية لتأثير حصولها بثبوت الملك أو الاذن و صحة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العقد و عدم ذلك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التعيين بالوصف أو المقدار لفساد العقد 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تعيين الأجل لفساده مؤجلا بما لا يتحدد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إمكان التسليم لفساد بيع ما لا يمكن تسليمه كالطير في الجو و السمك في الماء و أمثال ذلك من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اشترطنا الإيجاب و القبول لخروجه من دونهما عن حكم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الافتراق بالأبدان لوقوف مضيه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الإيثار لفساد بيع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وقوعه على الوجه المشروع احترازا من بيع المحرم أو ابتياعه بالمحرم و المحلل و عقود الربا و العقود الفاسدة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اختل شرط من هذه لم ينعقد البيع و لم يستحق التسليم، و ان جاز</w:t>
      </w:r>
    </w:p>
    <w:p>
      <w:pPr>
        <w:pStyle w:val="BookText"/>
        <w:rPr/>
      </w:pPr>
      <w:r>
        <w:rPr>
          <w:rFonts w:ascii="Amiri" w:hAnsi="Amiri" w:eastAsia="Amiri" w:cs="Amiri"/>
          <w:color w:val="111111"/>
          <w:sz w:val="28"/>
          <w:sz w:val="28"/>
          <w:szCs w:val="28"/>
          <w:rtl w:val="true"/>
          <w:lang w:bidi="ar-SA"/>
        </w:rPr>
        <w:t>التصرف مع اختلال بعضها للتراضى دون عقد البيع، و يصح معه الرجوع</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ابو الصلاح حلبي كه ايشان نيز شاگرد شيخ بوده، در كتاب پر مغز الكافي في الفقه يكي از شرائط صحت بيع را قولي كه مقتضي ايجاب و قبول باشد ذكر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 مشتمل بر قولي كه مقتضي ايجاب و قبول است نباشد از حكم بيع خارج مي‌شود و در نهايت نيز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شرائط مذكور در صحت بيع مختل شود بيع منعقد نشده و طرفين مستحق تسليم نمي‌شوند، هر چند با اختلال بعض شروط، تصرف جايز است به خاطر تراضي كه از طرفين وجود دارد، ولي بيع منعقد نمي‌شود و امكان رجوع براي طرفين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ايشان قائل به اباحه‌ي تصرف در معاطات هستند؛ البته نه به دليل اجماع بلكه به دليل عدم انعقاد بيع و وجود تراضي بر اباحه‌ي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سيد ابي المكارم ابن زهره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حصول الإيجاب من البائع و القبول من المشتري، تحرزا عن القول بانعقاده بالاستدعاء من المشتري و الإيجاب من البائع،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بألف،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فإنه لا ينعقد بذلك بل لا بد أن يقول المشتري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قبلت، حتى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احترازا أيضا عن القول بانعقاده بالمعاطاة، نحو أن يدفع إلى البقلي قطعة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بقلا، فيعطيه، فإن ذلك ليس ببيع و إنما هو إباحة للتصرف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ما قلناه الإجماع المشار إليه، و أيضا فما اعتبرناه مجمع</w:t>
      </w:r>
    </w:p>
    <w:p>
      <w:pPr>
        <w:pStyle w:val="BookText"/>
        <w:rPr/>
      </w:pPr>
      <w:r>
        <w:rPr>
          <w:rFonts w:ascii="Amiri" w:hAnsi="Amiri" w:eastAsia="Amiri" w:cs="Amiri"/>
          <w:color w:val="111111"/>
          <w:sz w:val="28"/>
          <w:sz w:val="28"/>
          <w:szCs w:val="28"/>
          <w:rtl w:val="true"/>
          <w:lang w:bidi="ar-SA"/>
        </w:rPr>
        <w:t>على صحة العقد به، و ليس على صحته بما عداه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ذكرناه نهى صلى الله عليه و آله و سلم عن بيع الملامسة و المنابذة، و عن بيع الحصاة على التأويل الآخر، و معنى ذلك أن يجعل اللمس للشي‌ء أو النبذ له و إلقاء الحصاة بيعا موجبا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جناب ابن زهره مانند شيخ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قائلند كه اگر ابتدا مشتري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بعني هذا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منعقد نمي‌شود؛ مگر اين‌كه مشتري بعد از بايع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تصريح مي‌كنند كه معاطات بيع نبوده و فقط اباحه‌ي تصرف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را في الجمله اجماع ذكر مي‌كنند و وجه ديگرشان اين است كه دليلي بر صحت بيع بدون شرائط مذكور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 ابن حمزه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عقد على انتقال عين مملوكة أو ما هو في حكمها من شخص إلى غيره بعوض مقدر على جهة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يحتاج في صحته إلى تسعة أشياء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المبيع ملكا للبائع أو في حكمه بأن يكون البائع وكيلا لمالكه أو وليا أو يجيز المالك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كون المتبايعين نافذي التصرف في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كون المبيع مشاهدا أو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كون الثمن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تعيين مقدار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تقديم الإيجاب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أن يؤتى بالإيجاب و القبول بلفظ الماضي</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جناب ابن حمزه</w:t>
      </w:r>
      <w:r>
        <w:rPr>
          <w:rStyle w:val="FootnoteAnchor"/>
          <w:rtl w:val="true"/>
        </w:rPr>
        <w:footnoteReference w:id="345"/>
      </w:r>
      <w:r>
        <w:rPr>
          <w:rFonts w:ascii="IRNazanin" w:hAnsi="IRNazanin" w:eastAsia="IRNazanin"/>
          <w:color w:val="111111"/>
          <w:sz w:val="28"/>
          <w:sz w:val="28"/>
          <w:szCs w:val="28"/>
          <w:rtl w:val="true"/>
          <w:lang w:bidi="fa-IR"/>
        </w:rPr>
        <w:t>يكي از شرائط نه‌گانه‌ي صحت بيع را لزوم تقديم ايجاب بر قبول و يكي ديگر را لفظ ماضي ايجاب و قبول ذكر مي‌كند؛ يعني اگر ايجاب و قبول در بيع، لفظ نباشد يا لفظ ماضي نباشد يا ايجاب مقدم بر قبول نباشد، بيع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 ابن ادريس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بعنيه أو أ تبيعني هذا بألف، أو بعني، أو اشتريت منك هذا بألف، 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لم يصح العقد و البيع، حتى يقول المشتري بعد قول البائع 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 مني هذا بألف، أو أبيعك هذا بألف، أو اشتر هذا مني بألف، 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قبلت، لم يصح البيع، و لم ينعقد العقد، إلا أن يأتي البائع بلفظ الإخبار و الإيجاب، دون لفظا الاستفهام و الأمر،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أو قبلت على ما قدّمناه، فينعقد العقد بذلك، دون ما سواه من الألفاظ</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دفع قطعة إلى البقلي، أو إلى الشارب،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بقلا، أو ماء، فإنّه لا يكون بيعا، و لا عقدا، لأنّ الإيجاب و القبول ما حصلا، و كذلك سائر المحقرات، و سائر الأشياء، محقرا كان أو غير محقر، من</w:t>
      </w:r>
    </w:p>
    <w:p>
      <w:pPr>
        <w:pStyle w:val="BookText"/>
        <w:rPr/>
      </w:pPr>
      <w:r>
        <w:rPr>
          <w:rFonts w:ascii="Amiri" w:hAnsi="Amiri" w:eastAsia="Amiri" w:cs="Amiri"/>
          <w:color w:val="111111"/>
          <w:sz w:val="28"/>
          <w:sz w:val="28"/>
          <w:szCs w:val="28"/>
          <w:rtl w:val="true"/>
          <w:lang w:bidi="ar-SA"/>
        </w:rPr>
        <w:t>الثياب و الحيوان، و غير ذلك، و إنّما يكون إباحة له، فيتصرف كلّ واحد منهما فيما أخذه، تصرفا مباحا، من غير أن يكون ملكه، أو دخل في ملكه، و لكل واحد منهما، أن يرجع فيما بذله، لأنّ الملك لم يحصل لهما، بشرط أن بقيا فإن لم يبق أحدهما بحاله كما كان أولا فلا خيار لأحدهما، و ليس هذا من العقود الفاسدة، لأنّه لو كان عقدا فاسدا لم يصحّ التصرف فيما صار إلى كلّ واحد منهما، و انما ذلك على جهة الإباحة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جناب ابن ادريس معروف به فحل العلماء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چه در محقرات و چه در غير محقرات، نه بيع است و نه عقد ديگر؛ چون ايجاب و قبولي حاصل نشده است، بلكه اباحه بوده و هر يك از متعاطيين در آن‌چه اخذ كرده‌اند مي‌توانند تصرف كنند بدون آن‌كه مالك شده باشند و هر يك مي‌توانند آن‌چه را كه داده‌اند پس بگيرند؛ چون ملكيت براي طرف مقابل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جواز رجوع در صورتي است كه عوضين هر دو باقي باشد، پس اگر حداقل يكي از آن دو باقي نباشد هيچ كدام خيار رجوع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 ادريس سپس بر خلاف بعضي تصريح مي‌فرمايد كه معاطات از عقود فاسد نيست؛ چراكه اگر از عقود فاسد بود تصرف در آن‌چه اخذ كرده‌اند جايز نبود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ابن ادريس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جا عقد فاسد بود تصرف در مأخوذ به عقد فاسد جايز نيست كلام متيني است ولي اين‌كه گفته شود همين كه طرف مقابل جنس را داده و جنس ديگر را تحويل گرفته، پس رضايت داشته و لذا تصرف در آن جايز مي‌باشد درست نيست؛ چون رضايت بر اساس معامله داشته؛ نه مطلقاً، كه آن هم</w:t>
      </w:r>
    </w:p>
    <w:p>
      <w:pPr>
        <w:pStyle w:val="BookText"/>
        <w:rPr/>
      </w:pPr>
      <w:r>
        <w:rPr>
          <w:rFonts w:ascii="IRNazanin" w:hAnsi="IRNazanin" w:eastAsia="IRNazanin"/>
          <w:color w:val="111111"/>
          <w:sz w:val="28"/>
          <w:sz w:val="28"/>
          <w:szCs w:val="28"/>
          <w:rtl w:val="true"/>
          <w:lang w:bidi="fa-IR"/>
        </w:rPr>
        <w:t>شارع امضاء نفرموده؛ لذا نمي‌توانند در مأخوذ به عقد فاسد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اين‌چنين باشد كه حتي اگر عقدي نبود طرفين رضايت داشتند طرف مقابل در مالشان تصرف كند، آن مانعي ندارد، ولي چنين چيزي نادراً اتفاق مي‌افتد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كلمات علامه حلي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كلمات علامه حلّي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تذكرة الفقهاء را به خاطر توجّه به نظر ديگران و نيز نقل اقوال عامّه نقل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تكفي المعاطاة في الجليل و الحقير،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بهذا الدينار ثوبا، فيعطيه ما يرضيه،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الثوب بدينار، 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الشافعي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الملك، و قصور الأفعال عن الدلالة على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الحنفيّة و ابن سريج في الجليلة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قال مالك،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بما يعتقده الناس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أحلّ البيع و لم يبيّن الكيفيّة، فتحال على العرف كالقبض، و البيع وقع في زمانه عليه السّلام كثيرا و لم ينقل اللفظ، و إلّا 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تثبت في غير البيع، فيجب عود النصّ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نمنع عدم التواتر، و الاستغناء بالإباحة عنه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نزد ما اماميه آن است كه صيغه در بيع لازم بوده و معاطات ـ چه در حقير و چه در جليل ـ در صحت بيع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در نظر علامه قول به كفايت معاطات كه</w:t>
      </w:r>
    </w:p>
    <w:p>
      <w:pPr>
        <w:pStyle w:val="BookText"/>
        <w:rPr/>
      </w:pPr>
      <w:r>
        <w:rPr>
          <w:rFonts w:ascii="Amiri" w:hAnsi="Amiri" w:eastAsia="Amiri" w:cs="Amiri"/>
          <w:color w:val="111111"/>
          <w:sz w:val="28"/>
          <w:sz w:val="28"/>
          <w:szCs w:val="28"/>
          <w:rtl w:val="true"/>
          <w:lang w:bidi="ar-SA"/>
        </w:rPr>
        <w:t>مقابل اين قول اشهر قرار دارد، در ميان اماميه مشهور بوده و شاذ نمي‌باشد</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البيع عبارة عن الإيجاب و القبول المذكورين فلا يكفي المعاطاة و هي إعطاء كل واحد من المتبايعين ما يريده من المال عوضا عما يأخذه من الآخر بإنفاقهما على ذلك بغير العقد المخصوص، سواء في ذلك الجليل و الحقير، على المشهور بين أصحابنا، بل كاد يكون إجماعا، نعم يباح بالمعاطاة التصرف من كل منهما فيما صار إليه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تكفي المعاطاة كما في الشرائع و التذكرة و الدروس و اللمعة و ظاهر الجميع لأن كانت العبارة واحدة أنّها لا تكفي في المقصود بالبيع و هو نقل الملك كما هو صريح الخلاف و السرائر و المختلف و حواشي الشهيد على الكتاب و قواعده و التنقيح و هو ظاهر الإرشاد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ينعقد بدون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كلّ ما اشترط فيه الإيجاب و القبول كالخلاف و المراسم و الوسيلة و النافع و المهذّب البارع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قواعد الشهيد الإجماع على أنّها لا تفيد الملك و إنّما تفيد الإباحة، فلا تكون عند هؤلاء جميعاً بيعاً حقيقةً و إنّما هي إباحة كما هو صريح الخلاف و المبسوط و الجواهر و الغنية و السرائر و جامع الشرائع و الميسية و الروضة و المسالك في أثناء كلامٍ له في الكتابين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لإطباقهم على أنّها ليست بيعاً حال وقوعها،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الإجماع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ببيع و إنّما هي إباحة للتصرّف يدلّ عليه الإجماع المشار إليه، و أيضاً فما اعتبرناه مجمع على صحّة العقد به و ليس على صحّته بما عداه دليل، و لما ذكرناه نهى النبيّ صلى الله عليه و آله عن بيع الملامسة و المنابذة و ثمن بيع الحصاة على التأويل الآخر، و معنى ذلك أن يجعل اللمس للشي‌ء و النبذ له و إلقاء الحصاة بيعاً موجباً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الأصحاب أنّها ليست بيعاً محضاً و لكنّها تفيد فائدته في إباحة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الروضة عند شرح عبارتي الشرائع و اللمعة و قد عرفت المراد منهما أنّه المشهور بل كاد يكون إجماعاً، و مثله ما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نقل كلام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و أمتن دليله إن لم يقم 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أنّ الأشهر عندنا أنّه لا بدّ من الصيغة فلا تكفي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المختلف أنّه مذهب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المفاتيح أنّ المشهور أنّها تفيد إباحة تصرّف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بين عامّة المتأخّرين من الأصحاب أنّ المعاطاة تفيد إباحة كلّ من العوضين لآخذه و لكلٍّ منهما الرجوع فيه ما دامت العين باقية، فإذا تلفت لزم المبيع حينئذٍ، ثمّ إنّه جعل مقتضى ذلك أنّها تفيد ملكاً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يستدلّ عليه بما ستسمعه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أنّها تفيد إباحة تصرّف كلٍّ منهما لا أنّها بيعٌ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عدم تحقّق اللزوم بدون اللفظ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الإباحة كما هو المشهور بين الطائفة بل كافّتهم، لرجوع القائل بعدمها و حرمة التصرّف في المعاطاة عنه إلى الإباحة كما حكاه عنه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چه در حقير و چه در جليل كافي نيست و نظر شافعي نيز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عدم كفايت معاطات، يكي اصالة بقاء الملك و ديگري قصور افعال در دلالت بر مقاصد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حنفيه و ابن سريج در اشياء مهم گفته‌اند صيغه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احمد حنبل و مالك گفته‌اند بيع منعقد مي‌شود مطلقاً؛ چه در حقير و چه در جليل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آن‌چه مردم آن را بيع مي‌پندارند بيع كن؛ چون خداوند متعال بيع را حلال فرموده و كيفيت آن را بيان نفرموده، پس به عرف واگذار شده است، همان‌طور كه قبض به عرف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كثيراً واقع مي‌شد، ولي لفظ خاصي از حضرت نقل نشده و الا متواتراً نقل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پاسخ به احمد و مالك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معاطات در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لذا نص بر معامله‌ي بدون لفظ بايد به غير معاطات بيعي برگردد و عدم تواتر را منع مي‌كنيم و با حصول 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 پيدا مي‌كنيم از بيع و حصول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قول فقهاء اقدمين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زمان علامه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نظر فقهاء بعد از ايشان چون تأثيري در حصول اجماع ندارد از ذكر آن صرف نظر مي‌كنيم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همان‌طور كه بيان كرديم از آن‌جا كه فقه شيعه با نظر به فقه عامه و سؤالاتي كه در فضاي عامه مطرح بوده تنظيم شده و بدون فهم امّهات فقه عامه ـ نه فروعات آن ـ أمّهات مباحث فقه شيعه نيز فهميده نمي‌شود، ناچار از ذكر اقوال بعض معاريف عامه هستيم</w:t>
      </w:r>
      <w:r>
        <w:rPr>
          <w:rFonts w:eastAsia="IRNazanin" w:cs="IRNazanin"/>
          <w:color w:val="111111"/>
          <w:sz w:val="28"/>
          <w:szCs w:val="28"/>
          <w:rtl w:val="true"/>
          <w:lang w:bidi="fa-IR"/>
        </w:rPr>
        <w:t>.</w:t>
      </w:r>
      <w:bookmarkStart w:id="689" w:name="pg2092_30257"/>
    </w:p>
    <w:p>
      <w:pPr>
        <w:pStyle w:val="Heading3"/>
        <w:numPr>
          <w:ilvl w:val="2"/>
          <w:numId w:val="1"/>
        </w:numPr>
        <w:rPr/>
      </w:pPr>
      <w:bookmarkStart w:id="690" w:name="__RefHeading___Toc4535843_3650668749"/>
      <w:bookmarkStart w:id="691" w:name="_Toc261"/>
      <w:bookmarkEnd w:id="689"/>
      <w:bookmarkEnd w:id="690"/>
      <w:r>
        <w:rPr>
          <w:rtl w:val="true"/>
        </w:rPr>
        <w:t>كلمات برخي معاريف عامه در معاطات</w:t>
      </w:r>
      <w:bookmarkEnd w:id="691"/>
    </w:p>
    <w:p>
      <w:pPr>
        <w:pStyle w:val="BookText"/>
        <w:rPr/>
      </w:pPr>
      <w:r>
        <w:rPr>
          <w:rFonts w:ascii="Amiri" w:hAnsi="Amiri" w:eastAsia="Amiri" w:cs="Amiri"/>
          <w:color w:val="111111"/>
          <w:sz w:val="28"/>
          <w:sz w:val="28"/>
          <w:szCs w:val="28"/>
          <w:rtl w:val="true"/>
          <w:lang w:bidi="ar-SA"/>
        </w:rPr>
        <w:t>ـ ابن قدامه در 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البيع على ضربين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 القبول فالإيجاب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أو ملكتك أو لفظ يدل على عليهما و القبول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أو قبلت و نحوهما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مثل أن يقول أعطني بهذا الدينار خبزا فيعطيه ما يرضيه أو يقول خذ هذا الثوب بدينار فيأخذه فهذا بيع صحيح نص عليه أحمد فيمن قال لخباز كيف تبيع الخبز قال كذا بدرهم قال زنه و تصدق به فإذا وزنه فهو عليه و قول مالك نحو من هذا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البيع بما يعتقده الناس بيعا و قال بعض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خسائس الأشياء و حكي عن القاضي مثل هذا قال يصح في الأشياء اليسيرة دون الكبيرة مذهب الشافعي رحمه الله أن البيع لا يصح إلا بالإيجاب و القبول و ذهب بعض أصحابه إلى مثل قولنا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أن الله أحل البيع و لم يبين كيفيته فوجب الرجوع فيه إلى العرف كما رجع إليه في القبض والإحراز و التفرق و المسلمون في أسواقهم و بياعاتهم على ذلك و لأن البيع كان موجودا بينهم معلوما عندهم وإنما علق الشرع عليه أحكاما و إبقاه على ما كان فلا يجوز تغييره بالرأي و التحكم و لم ينقل عن النبي صلى الله عليه و سلم و لا عن أصحابه مع كثرة وقوع البيع بينهم استعمال الإيجاب و القبول ولو استعملوا ذلك في بياعاتهم لنقل نقلا شائعا ولو كان ذلك شرطا لوجب</w:t>
      </w:r>
    </w:p>
    <w:p>
      <w:pPr>
        <w:pStyle w:val="BookText"/>
        <w:rPr/>
      </w:pPr>
      <w:r>
        <w:rPr>
          <w:rFonts w:ascii="Amiri" w:hAnsi="Amiri" w:eastAsia="Amiri" w:cs="Amiri"/>
          <w:color w:val="111111"/>
          <w:sz w:val="28"/>
          <w:sz w:val="28"/>
          <w:szCs w:val="28"/>
          <w:rtl w:val="true"/>
          <w:lang w:bidi="ar-SA"/>
        </w:rPr>
        <w:t xml:space="preserve">نقله و لم يتصور منهم إهماله وا لغفلة عن نقله </w:t>
      </w:r>
      <w:r>
        <w:rPr>
          <w:rFonts w:eastAsia="Amiri" w:cs="Amiri" w:ascii="Amiri" w:hAnsi="Amiri"/>
          <w:color w:val="111111"/>
          <w:sz w:val="28"/>
          <w:szCs w:val="28"/>
          <w:rtl w:val="true"/>
          <w:lang w:bidi="ar-SA"/>
        </w:rPr>
        <w:t>...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ابن قدامه</w:t>
      </w:r>
      <w:r>
        <w:rPr>
          <w:rStyle w:val="FootnoteAnchor"/>
          <w:rtl w:val="true"/>
        </w:rPr>
        <w:footnoteReference w:id="349"/>
      </w:r>
      <w:r>
        <w:rPr>
          <w:rFonts w:ascii="IRNazanin" w:hAnsi="IRNazanin" w:eastAsia="IRNazanin"/>
          <w:color w:val="111111"/>
          <w:sz w:val="28"/>
          <w:sz w:val="28"/>
          <w:szCs w:val="28"/>
          <w:rtl w:val="true"/>
          <w:lang w:bidi="fa-IR"/>
        </w:rPr>
        <w:t>كه خود حنبلي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بيع معاطاتي را كه مثلاً كسي به نانوا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نان مي‌فروشي؟ و نانوا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در مقابل يك درهم و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كن و تصديق وي كند در وزن، بيع صحيح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نيز نظرش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حنفيه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معاطاتي در اشياء پست و كوچك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نظرش اين است كه بيع بدون ايجاب و قبول لفظي صحيح نيست، ولي بعض اصحاب شافعي مانند حنبلي‌ها گفته‌اند بيع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نووي در المجموع شرح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من مذهبنا أنه لا يصح البيع إلا بالايجاب و القبول و لا تصح المعاطاة في قليل و لا كثير و بهذا قطع المصنف و الجمهور و فيه وجه مشهور عن ابن سريج أنه يصح البيع بالمعاطاة خرجه من مسألة الهدي إذا قلده صاحبه فهل يصير بالتقليد هديا منذورا فيه قولان مشهوران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لا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و يقام الفعل مقام القول فخرج ابن سريج من ذلك القول وجها في صحة البيع بالمعاطاة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الغزالي و المتولي و صاحب العدة و الرافعي و الجمهور نقلوا عن ابن سريج أنه تجوز المعاطاة في المحقرات و هو مذهب أبى حنيفة فانه جوزها في المحقرات دون الاشياء النفيسة و نقل امام الحرمين هذا</w:t>
      </w:r>
    </w:p>
    <w:p>
      <w:pPr>
        <w:pStyle w:val="BookText"/>
        <w:rPr/>
      </w:pPr>
      <w:r>
        <w:rPr>
          <w:rFonts w:ascii="Amiri" w:hAnsi="Amiri" w:eastAsia="Amiri" w:cs="Amiri"/>
          <w:color w:val="111111"/>
          <w:sz w:val="28"/>
          <w:sz w:val="28"/>
          <w:szCs w:val="28"/>
          <w:rtl w:val="true"/>
          <w:lang w:bidi="ar-SA"/>
        </w:rPr>
        <w:t>عن أبى حنيفة و نقل عن ابن سريج أنه جوزها و لم يقيد الامام في نقله عن ابن سريج بالمحقرات كما قيد في نقله عن أبى حنيفة و لعله أراد ذلك و اكتفى بالتقييد عن أبى حنيفة و قد أنكر الشيخ أبو عمرو بن الصلاح على الغزالي كونه حكى عن ابن سريج تجويزها في المحقرات و قال ليست مختصة عند ابن سريج بالمحقرات و هذا الانكار على الغزالي غير مقبول لان المشهور عن ابن سريج التخصيص بالمحقرات كما ذكرناه والله أعلم</w:t>
      </w:r>
    </w:p>
    <w:p>
      <w:pPr>
        <w:pStyle w:val="BookText"/>
        <w:rPr/>
      </w:pPr>
      <w:r>
        <w:rPr>
          <w:rFonts w:ascii="Amiri" w:hAnsi="Amiri" w:eastAsia="Amiri" w:cs="Amiri"/>
          <w:color w:val="111111"/>
          <w:sz w:val="28"/>
          <w:sz w:val="28"/>
          <w:szCs w:val="28"/>
          <w:rtl w:val="true"/>
          <w:lang w:bidi="ar-SA"/>
        </w:rPr>
        <w:t xml:space="preserve">و اختار جماعات من أصحابنا جواز البيع بالمعاطاة فيما يعد بيعا و قال مالك كلما عده الناس بيعا فهو بيع و ممن اختار من أصحابنا أن المعاطاة فيما يعد بيعا صحيحة و ان ما عده الناس بيعا فهو بيع صاحب الشامل و المتولي و البغوى و الرويانى و كان الرويانى يفتى به و قال المتولي و هذا هو المختار للفتوى و كذا قاله آخرون و هذا هو المختار لان الله تعالى أحل البيع و لم يثبت في الشرع لفظ له فوجب الرجوع إلى العرف </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أحسن من هذه المسألة و أوضحها المتولي فقال المعاطاة التى جرت بها العادة بان يزن النقد و يأخذ المتاع من غير ايجاب و لا قبول ليست بيعا على المشهور من مذهب الشافعي و قال ابن سريج كل ما جرت العادة فيه بالمعاطاة و عده بيعا فهو بيع و ما لم تجر فيه العادة بالمعاطاة كالجواري و الدواب و العقار لا يكون بيعا قال وهذا هو المختار للفتوى و به قال مالك و قال أبو حنيفة المعاطاة بيع في المحقرات فاما النفيس فلابد فيه من الايجاب و القبول </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نووي</w:t>
      </w:r>
      <w:r>
        <w:rPr>
          <w:rStyle w:val="FootnoteAnchor"/>
          <w:rtl w:val="true"/>
        </w:rPr>
        <w:footnoteReference w:id="351"/>
      </w:r>
      <w:r>
        <w:rPr>
          <w:rFonts w:ascii="Amiri" w:hAnsi="Amiri" w:eastAsia="Amiri" w:cs="Amiri"/>
          <w:color w:val="111111"/>
          <w:sz w:val="28"/>
          <w:sz w:val="28"/>
          <w:szCs w:val="28"/>
          <w:rtl w:val="true"/>
          <w:lang w:bidi="ar-SA"/>
        </w:rPr>
        <w:t xml:space="preserve">در كتاب معروف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شيرازي</w:t>
      </w:r>
      <w:r>
        <w:rPr>
          <w:rStyle w:val="FootnoteAnchor"/>
          <w:rtl w:val="true"/>
        </w:rPr>
        <w:footnoteReference w:id="352"/>
      </w:r>
      <w:r>
        <w:rPr>
          <w:rFonts w:ascii="IRNazanin" w:hAnsi="IRNazanin" w:eastAsia="IRNazanin"/>
          <w:color w:val="111111"/>
          <w:sz w:val="28"/>
          <w:sz w:val="28"/>
          <w:szCs w:val="28"/>
          <w:rtl w:val="true"/>
          <w:lang w:bidi="fa-IR"/>
        </w:rPr>
        <w:t>و طبق فقه شافعي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مذهب شافعي آن است بيع جز با ايجاب و قبول لفظي صحيح نبوده و لذا معاطات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ـ يعني شيرازي صاحب المهذّب ـ و جمهور به اين نظر قطع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جماعتي از اصحاب شافعي بيع معاطاتي را در مواردي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شمرده مي‌شود جايز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ابن نجيم حنفي در البحر الرائق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يَلْزَمُ الْبَيْعُ بِالتَّعَاطِي أَيْضًا لِأَنَّ جَوَازَهُ بِاعْتِبَارِ الرِّضَا وقد وُجِدَ و قد بَنَاهُ في الْهِدَايَةِ على أَنَّ الْمُعْتَبَرَ في هذه الْعُقُودِ هو الْمَعْنَى وَالْإِشَارَةُ إلَى الْعُقُودِ التَّمْلِيكِيَّةِ كما في الْمِعْرَاجِ فَخَرَجَ الطَّلَاقُ وَالْعَتَاقُ فإن اللَّفْظَ فِيهِمَا يُقَامُ مَقَامَ الْمَعْنَى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حَقِيقَةُ التَّعَاطِي وَضْعُ الثَّمَنِ وَ أَخْذُ الْمُثَمَّنِ عن تَرَاضٍ مِنْهُمَا من غَيْرِ لَفْظٍ وهو يُفِيدُ أَنَّهُ لَا بُدَّ من الْإِعْطَاءِ من الْجَانِبَيْنِ لِأَنَّهُ من الْمُعَاطَاةِ وَ هِيَ مُفَاعَلَةٌ فَتَقْتَضِي حُصُولَهَا من الْجَانِبَيْنِ كَالْمُضَارَبَةِ وَالْمُقَاسَمَةِ وَالْمُخَاصَمَةِ وَعَلَيْهِ أَكْثَرُ الْمَشَايِخِ كما ذَكَرَهُ الطَّرَسُوسِيُّ وَأَفْتَى بِهِ الْحَلْوَانِيُّ و في الْبَزَّازِيَّةِ أَنَّهُ الْمُخْتَارُ و صحح في فَتْحِ الْقَدِيرِ أَنَّ اعطاء أَحَدِهِمَا كَافٍ وَنَصَّ مُحَمَّدٍ على أَنَّ بَيْعَ التَّعَاطِي يَثْبُتُ بِقَبْضِ أَحَدِ الْبَدَلَيْنِ وَهَذَا يَنْتَظِمُ الْمَبِيعُ وَالثَّمَنُ وَنَصُّهُ في الْجَامِعِ على أَنَّ تَسْلِيمَ الْمَبِيعِ يَكْفِي لَا يَنْفِي الْآخَرَ</w:t>
      </w:r>
      <w:r>
        <w:rPr>
          <w:rFonts w:eastAsia="Amiri" w:cs="Amiri" w:ascii="Amiri" w:hAnsi="Amiri"/>
          <w:color w:val="111111"/>
          <w:sz w:val="28"/>
          <w:szCs w:val="28"/>
          <w:rtl w:val="true"/>
          <w:lang w:bidi="ar-SA"/>
        </w:rPr>
        <w:t>.</w:t>
      </w:r>
      <w:r>
        <w:rPr>
          <w:rStyle w:val="FootnoteAnchor"/>
          <w:rtl w:val="true"/>
        </w:rPr>
        <w:footnoteReference w:id="353"/>
      </w:r>
      <w:bookmarkStart w:id="692" w:name="pg2092_30266"/>
    </w:p>
    <w:p>
      <w:pPr>
        <w:pStyle w:val="BookText"/>
        <w:rPr/>
      </w:pPr>
      <w:bookmarkEnd w:id="692"/>
      <w:r>
        <w:rPr>
          <w:rFonts w:ascii="Amiri" w:hAnsi="Amiri" w:eastAsia="Amiri" w:cs="Amiri"/>
          <w:color w:val="111111"/>
          <w:sz w:val="28"/>
          <w:sz w:val="28"/>
          <w:szCs w:val="28"/>
          <w:rtl w:val="true"/>
          <w:lang w:bidi="ar-SA"/>
        </w:rPr>
        <w:t>ابن نجيم</w:t>
      </w:r>
      <w:r>
        <w:rPr>
          <w:rStyle w:val="FootnoteAnchor"/>
          <w:rtl w:val="true"/>
        </w:rPr>
        <w:footnoteReference w:id="354"/>
      </w:r>
      <w:r>
        <w:rPr>
          <w:rFonts w:ascii="IRNazanin" w:hAnsi="IRNazanin" w:eastAsia="IRNazanin"/>
          <w:color w:val="111111"/>
          <w:sz w:val="28"/>
          <w:sz w:val="28"/>
          <w:szCs w:val="28"/>
          <w:rtl w:val="true"/>
          <w:lang w:bidi="fa-IR"/>
        </w:rPr>
        <w:t>در البحر الرائق كه فقه حنفي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با تعاطي نيز لازم مي‌شود؛ چون نفوذ آن به اعتبار رضايت است كه موجود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الهداية بنا را بر اين گذاشته كه معتبر در اين عقود تمليكيّه معناست و دالّ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تعاطي هم انجام مي‌شود</w:t>
      </w:r>
      <w:r>
        <w:rPr>
          <w:rFonts w:eastAsia="IRNazanin" w:cs="IRNazanin"/>
          <w:color w:val="111111"/>
          <w:sz w:val="28"/>
          <w:szCs w:val="28"/>
          <w:rtl w:val="true"/>
          <w:lang w:bidi="fa-IR"/>
        </w:rPr>
        <w:t>.</w:t>
      </w:r>
    </w:p>
    <w:p>
      <w:pPr>
        <w:pStyle w:val="Heading3"/>
        <w:numPr>
          <w:ilvl w:val="2"/>
          <w:numId w:val="1"/>
        </w:numPr>
        <w:rPr/>
      </w:pPr>
      <w:bookmarkStart w:id="693" w:name="__RefHeading___Toc4535845_3650668749"/>
      <w:bookmarkStart w:id="694" w:name="_Toc262"/>
      <w:bookmarkEnd w:id="693"/>
      <w:r>
        <w:rPr>
          <w:rtl w:val="true"/>
        </w:rPr>
        <w:t>قصد تمليك، محطّ بحث در معاطات</w:t>
      </w:r>
      <w:bookmarkEnd w:id="694"/>
    </w:p>
    <w:p>
      <w:pPr>
        <w:pStyle w:val="BookText"/>
        <w:rPr/>
      </w:pPr>
      <w:r>
        <w:rPr>
          <w:rFonts w:ascii="IRNazanin" w:hAnsi="IRNazanin" w:eastAsia="IRNazanin"/>
          <w:color w:val="111111"/>
          <w:sz w:val="28"/>
          <w:sz w:val="28"/>
          <w:szCs w:val="28"/>
          <w:rtl w:val="true"/>
          <w:lang w:bidi="fa-IR"/>
        </w:rPr>
        <w:t xml:space="preserve">از عبارات فقهاء شيعه و سنّي استفاده مي‌شود محطّ بحث جايي است كه متعاطيين قصد تمليك دارند؛ زيرا بحث را اين‌چنين مطرح كرده‌اند كه بيع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پذيرد صحيح بوده و مانند بيع به صيغه است يا خير؟ يعني تمام شرائط بيع را داراست، فقط به جاي به كار بردن صيغه، با إعطاء و اخذ عملي آن را محقق كرده‌اند، به همين خاطر مثبتين گفته‌اند معاطات، بيع بوده و صحيح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محطّ بحث مثبتين و منكرينِ صحّت بيع معاطاتي آن‌جاست كه طرفين قصد تمليك كرده‌اند و اگر كسي صورتي را كه متعاطيين قصد اباحه داشته باشند نيز مورد نظرش باشد، به نحو استطرادي است و مركز اصلي بحث جايي است كه قصد تمليك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مي‌شود اين‌كه صاحب جواهر</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لا ريب في أن حمل كلام قدماء الأصحاب على ما ذكرناه، من أن مرادهم بيان قابلية الأفعال للإباحة لو قصداها و أن ذلك مشروع دون التمليك البيعي مثلا خير من ذلك، لا لصعوبة الجواب عنها، فإنك ستعرفه لو قرر الاعتراض بها على الصورة الأولى، بل لأن الواقع خلافه، و غرابة نفس الدعوى و هي إثبات أمر غير ما قصده المتبايعان بلا داع و لا دليل، بل مقتضى الأدلة جميعها خلافه فلا بد من حمل مرادهم على ما ذكرناه، لا أن مرادهم الإباحة فيما قصد به المتعاملان إنشاء البيع مثلا، بل ليس هو إلا الفساد حينئذ كما صرح به الفاضل في النهاية، فما عساه يظهر من المتأخرين و متأخريهم من أن محل النزاع فيما قصد به البيع مثلا من الأفعال و غير الأقوال المخصوصة مع جميع شرائط البيع عدا الصيغة و أن المعظم يقولون بالإباحة فيه، و الكركي و من تابعه بالبيع المتزلزل، و الفاضل في النهاية بالبيع الفاسد كما ترى، بل يمكن دعوى القطع بفساده بأدنى تأمل و أنه لا ينبغي أن ينسب إلى أصاغر الطلبة فضلا عن أعاظم الأصحاب و كبرائهم، بل لا مناص من القول بالفساد فيه لمن اشترط الصيغة في الصحة، فضلا عمن جعله عبارة عنها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بحث را جايي قرار</w:t>
      </w:r>
    </w:p>
    <w:p>
      <w:pPr>
        <w:pStyle w:val="BookText"/>
        <w:rPr/>
      </w:pPr>
      <w:r>
        <w:rPr>
          <w:rFonts w:ascii="IRNazanin" w:hAnsi="IRNazanin" w:eastAsia="IRNazanin"/>
          <w:color w:val="111111"/>
          <w:sz w:val="28"/>
          <w:sz w:val="28"/>
          <w:szCs w:val="28"/>
          <w:rtl w:val="true"/>
          <w:lang w:bidi="fa-IR"/>
        </w:rPr>
        <w:t>داده كه متعاطيين قصد اباحه داشته باشند؛ نه قصد تمليك ـ چون ديده‌اند كه مشهورِ نزديك به اجماع قائلند معاطات مفيد اباحه است و اين با قصد ملكيّت متعاطيين منافات دارد؛ چراكه لازمه‌اش آن است كه عقد تابع قصد نباشد ـ با نوع عبارات فقهاء شيعه و سنّي سازگار نيست و مطابق واقع نيز نمي‌باشد؛ چراكه در معاطات، دافع قصد تمليك معوّض و آخذ قصد تمليك عوض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 تأمّل در عبارت فقهاء معلوم مي‌شود اين‌كه گفته‌اند معاطات بيع نبوده و فقط مفيد إباحه است، مرادشان از إباحه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مرادشان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محقق ثاني</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ما يوجد في عبارة جمع من متأخري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تفيد إباحة، و تلزم بذهاب إحدى العينين، يريدون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اللزوم في أول الأمر، و بالذهاب يتحقق اللزوم، لامتناع إرادة الإباحة المجردة عن أصل الملك، إذ المقصود للمتعاطين إنما هو الملك، فإذا لم يحصل كانت فاسدة و لم يجز التصرف في العين، و كافة الأصحاب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الإباحة المحضة لا تقتضي الملك أصلا و رأسا، فكيف يتحقق ملك مال شخص بذهاب مال آخر في يده؟ و إنما الأفعال لما لم تكن دلالتها على المراد في الصراحة كالأقوال و إنما تدل بالقرائن، منعوا من لزوم العقد بها، فيجوز الترادّ ما دام ممكنا، فمع تلف إحدى العينين يمتنع التراد، فيتحقق اللزوم، لأن إحداهما في مقابل الأخرى، و يكفي تلف بعض إحدى العينين لامتناع التراد في الباقي، إذ هو موجب لتبعيض الصفقة، و للضرر، و لأن المطلوب هو كون إحداهما في مقابل الأخرى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مراد فقهاء از إباحه، ملكيت متزلزل است ـ چراكه هر نوع تصرفي را جايز دانسته‌اند و</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متعاطيين نيز قصد تمليك كرده‌اند پس معلوم مي‌شود مرادشان ملك است، از طرف ديگر گفته‌اند رجوع جايز است، پس مرادشان ملكيت متزلزل است؛ نه إباحه‌اي نظير اباحه‌ي در پذيرايي ميزبان از مهمان ـ درست نيست؛ چون اين اجتهاد مقابل نصّ است؛ چراكه 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تصريح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لا يكون بيعاً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يكون إباحة له أن يتصرف كل واحد منهما فيما أخذه، تصرفا مباحا من غير أن يكون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جناب ابن ادريس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لا يكون بيعاً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يكون إباحة له، فيتصرف كلّ واحد منهما فيما أخذه، تصرفا مباحا، من غير أن يكون ملكه، أو دخل في ملكه، و لكل واحد منهما، أن يرجع فيما بذله، لأنّ الملك لم يحصل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هذا من العقود الفاسدة، لأنّه لو كان عقدا فاسدا لم يصحّ التصرف فيما صار إلى كلّ واحد منهما، و انما ذلك على جهة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عبارات بقيه نيز اباحه است؛ نه ملكيّت متزلزل</w:t>
      </w:r>
      <w:r>
        <w:rPr>
          <w:rFonts w:eastAsia="IRNazanin" w:cs="IRNazanin"/>
          <w:color w:val="111111"/>
          <w:sz w:val="28"/>
          <w:szCs w:val="28"/>
          <w:rtl w:val="true"/>
          <w:lang w:bidi="fa-IR"/>
        </w:rPr>
        <w:t>.</w:t>
      </w:r>
      <w:bookmarkStart w:id="695" w:name="pg2092_30272"/>
    </w:p>
    <w:p>
      <w:pPr>
        <w:pStyle w:val="Heading3"/>
        <w:numPr>
          <w:ilvl w:val="2"/>
          <w:numId w:val="1"/>
        </w:numPr>
        <w:rPr/>
      </w:pPr>
      <w:bookmarkStart w:id="696" w:name="__RefHeading___Toc4535847_3650668749"/>
      <w:bookmarkStart w:id="697" w:name="_Toc263"/>
      <w:bookmarkEnd w:id="695"/>
      <w:bookmarkEnd w:id="696"/>
      <w:r>
        <w:rPr>
          <w:rtl w:val="true"/>
        </w:rPr>
        <w:t>مقتضاي ادلّه‌ي اوّليه در معاطات</w:t>
      </w:r>
      <w:bookmarkEnd w:id="697"/>
    </w:p>
    <w:p>
      <w:pPr>
        <w:pStyle w:val="Heading4"/>
        <w:numPr>
          <w:ilvl w:val="3"/>
          <w:numId w:val="1"/>
        </w:numPr>
        <w:rPr/>
      </w:pPr>
      <w:bookmarkStart w:id="698" w:name="__RefHeading___Toc4535849_3650668749"/>
      <w:bookmarkStart w:id="699" w:name="_Toc264"/>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بعد از روشن شدن محل نزاع كه متعاطيين قصد تمليك دارند، اين مسأله را مرحوم شيخ مطرح مي‌كنند كه مقتضاي ادله‌ي اوّليه در مورد معاطات ـ اعم از عقل، كتاب و سنّت ـ صرف نظر از اجماعي كه ادعا شده چيست و در دو مرحله مسأله را دنبال مي‌كنند؛ يكي اين‌كه آيا معاطات مفيد ملك است يا خير؟ و ديگري اين‌كه آيا معاطات مفيد ملكيّت لازم است يا خير؟ ما نيز به تبع شيخ در دو مرحله بحث مي‌كنيم</w:t>
      </w:r>
      <w:r>
        <w:rPr>
          <w:rFonts w:eastAsia="IRNazanin" w:cs="IRNazanin"/>
          <w:color w:val="111111"/>
          <w:sz w:val="28"/>
          <w:szCs w:val="28"/>
          <w:rtl w:val="true"/>
          <w:lang w:bidi="fa-IR"/>
        </w:rPr>
        <w:t>.</w:t>
      </w:r>
    </w:p>
    <w:p>
      <w:pPr>
        <w:pStyle w:val="Heading4"/>
        <w:numPr>
          <w:ilvl w:val="3"/>
          <w:numId w:val="1"/>
        </w:numPr>
        <w:rPr/>
      </w:pPr>
      <w:bookmarkStart w:id="700" w:name="__RefHeading___Toc4535851_3650668749"/>
      <w:bookmarkStart w:id="701" w:name="_Toc265"/>
      <w:bookmarkEnd w:id="700"/>
      <w:r>
        <w:rPr>
          <w:rtl w:val="true"/>
        </w:rPr>
        <w:t>تمسّك به سيره براي اثبات مفيد ملك بودن معاطات</w:t>
      </w:r>
      <w:bookmarkEnd w:id="701"/>
    </w:p>
    <w:p>
      <w:pPr>
        <w:pStyle w:val="Heading5"/>
        <w:numPr>
          <w:ilvl w:val="4"/>
          <w:numId w:val="1"/>
        </w:numPr>
        <w:rPr/>
      </w:pPr>
      <w:bookmarkStart w:id="702" w:name="__RefHeading___Toc4535853_3650668749"/>
      <w:bookmarkStart w:id="703" w:name="_Toc266"/>
      <w:bookmarkEnd w:id="702"/>
      <w:r>
        <w:rPr>
          <w:rtl w:val="true"/>
        </w:rPr>
        <w:t>اشاره</w:t>
      </w:r>
      <w:bookmarkEnd w:id="703"/>
    </w:p>
    <w:p>
      <w:pPr>
        <w:pStyle w:val="BookText"/>
        <w:rPr/>
      </w:pPr>
      <w:r>
        <w:rPr>
          <w:rFonts w:ascii="Amiri" w:hAnsi="Amiri" w:eastAsia="Amiri" w:cs="Amiri"/>
          <w:color w:val="111111"/>
          <w:sz w:val="28"/>
          <w:sz w:val="28"/>
          <w:szCs w:val="28"/>
          <w:rtl w:val="true"/>
          <w:lang w:bidi="ar-SA"/>
        </w:rPr>
        <w:t>مرحوم شيخ براي اثبات مفيد ملك بودن معاطات ابتدا به سيره تمسك فرمودند</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ذهب جماعة تبعاً للمحقّق الثاني إلى حصول الملك، و لا يخلو عن قوّة؛ للسيرة المستمرّة على معاملة المأخوذ بالمعاطاة معاملة الملك في التصرّف فيه بالعتق، و البيع، و الوطء، و الإيصاء، و توريثه، و غير ذلك من آثار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در اين‌جا به دو قسم قابل تقريب است</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535855_3650668749"/>
      <w:bookmarkStart w:id="705" w:name="_Toc267"/>
      <w:bookmarkEnd w:id="704"/>
      <w:r>
        <w:rPr>
          <w:rtl w:val="true"/>
        </w:rPr>
        <w:t>الف</w:t>
      </w:r>
      <w:r>
        <w:rPr>
          <w:rtl w:val="true"/>
        </w:rPr>
        <w:t xml:space="preserve">) </w:t>
      </w:r>
      <w:r>
        <w:rPr>
          <w:rtl w:val="true"/>
        </w:rPr>
        <w:t>سيره‌ي متشرعه</w:t>
      </w:r>
      <w:bookmarkEnd w:id="705"/>
    </w:p>
    <w:p>
      <w:pPr>
        <w:pStyle w:val="Heading6"/>
        <w:numPr>
          <w:ilvl w:val="5"/>
          <w:numId w:val="1"/>
        </w:numPr>
        <w:rPr/>
      </w:pPr>
      <w:bookmarkStart w:id="706" w:name="__RefHeading___Toc4535857_3650668749"/>
      <w:bookmarkStart w:id="707" w:name="_Toc268"/>
      <w:bookmarkEnd w:id="706"/>
      <w:r>
        <w:rPr>
          <w:rtl w:val="true"/>
        </w:rPr>
        <w:t>اشاره</w:t>
      </w:r>
      <w:bookmarkEnd w:id="70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سيره‌ي متشرعه بما هم متشرعه و متديّنين بر آن است كه نسبت به مأخوذ به معاطات، معامله‌ي ملك كرده و هر تصرفي را نسبت به آن انجام مي‌دهند؛ مثلاً آن را مي‌فروشند، اگر عبد باشد آزاد مي‌كنند، اگر جاريه باشد جائز الوطي مي‌دانند، اگر آخذ فوت شود آن را به ورّاثش داده و ورّاث در آن تصرّف مالكانه مي‌كنند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علامت آن است كه شارع خود چنين نظري دارد؛ زيرا متشرعه بما هم</w:t>
      </w:r>
      <w:bookmarkStart w:id="708" w:name="pg2092_30274"/>
    </w:p>
    <w:p>
      <w:pPr>
        <w:pStyle w:val="BookText"/>
        <w:rPr/>
      </w:pPr>
      <w:bookmarkEnd w:id="708"/>
      <w:r>
        <w:rPr>
          <w:rFonts w:ascii="IRNazanin" w:hAnsi="IRNazanin" w:eastAsia="IRNazanin"/>
          <w:color w:val="111111"/>
          <w:sz w:val="28"/>
          <w:sz w:val="28"/>
          <w:szCs w:val="28"/>
          <w:rtl w:val="true"/>
          <w:lang w:bidi="fa-IR"/>
        </w:rPr>
        <w:t>متشرعه چون تديّن دارند و شارع آن‌ها را تربيت كرده و ملتزم به احكام شرعيه هستند چنين عمل مي‌كنند و اگر شارع نظر ديگري داشت اين‌طور عمل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معاطات مفيد ملكيت است</w:t>
      </w:r>
      <w:r>
        <w:rPr>
          <w:rFonts w:eastAsia="IRNazanin" w:cs="IRNazanin"/>
          <w:color w:val="111111"/>
          <w:sz w:val="28"/>
          <w:szCs w:val="28"/>
          <w:rtl w:val="true"/>
          <w:lang w:bidi="fa-IR"/>
        </w:rPr>
        <w:t>.</w:t>
      </w:r>
    </w:p>
    <w:p>
      <w:pPr>
        <w:pStyle w:val="Heading6"/>
        <w:numPr>
          <w:ilvl w:val="5"/>
          <w:numId w:val="1"/>
        </w:numPr>
        <w:rPr/>
      </w:pPr>
      <w:bookmarkStart w:id="709" w:name="__RefHeading___Toc4535859_3650668749"/>
      <w:bookmarkStart w:id="710" w:name="_Toc269"/>
      <w:bookmarkEnd w:id="709"/>
      <w:r>
        <w:rPr>
          <w:rtl w:val="true"/>
        </w:rPr>
        <w:t>نقد</w:t>
      </w:r>
      <w:bookmarkEnd w:id="710"/>
    </w:p>
    <w:p>
      <w:pPr>
        <w:pStyle w:val="BookText"/>
        <w:rPr/>
      </w:pPr>
      <w:r>
        <w:rPr>
          <w:rFonts w:ascii="IRNazanin" w:hAnsi="IRNazanin" w:eastAsia="IRNazanin"/>
          <w:color w:val="111111"/>
          <w:sz w:val="28"/>
          <w:sz w:val="28"/>
          <w:szCs w:val="28"/>
          <w:rtl w:val="true"/>
          <w:lang w:bidi="fa-IR"/>
        </w:rPr>
        <w:t>سيره‌ي متشرعه وقتي حجت است كه احراز شود سيره‌ي متشرّعه بما هم متشرّعه است و منشأ سيره خود شارع بوده و مؤمنين به تعليم خود شارع چنين عمل مي‌كنند، در حالي كه راهي براي احراز آن در اين‌جا وجود ندارد؛ خصوصاً با توجه به اين‌كه اكثريت قريب به اتفاق فقهاء كه مرجع حلال و حرام مردمند قائل به عدم تحقق ملك با معاطات و حصول فقط اباحه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كسي احراز كند كه سيره‌ي متصل به زمان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و منشأ آن جز تعليم شارع نبوده كفايت مي‌كند، ولي از كجا بتوان آن را احراز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 به اين‌كه اگر چنين سيره‌اي ثابت باشد فقط در محقرات، مانند خريد نان، سبزي، يك كيلو شير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امّا در مورد چيزهاي بزرگ و با ارزش مانند خانه، مزرعه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بلكه با خواندن عقد معامله مي‌كردند يا حداقل مشكوك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 ما در اشياء بزرگ نيز چنين سيره‌اي وجود دارد ولي منشأ آن، همين فتاوي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زمان‌هاي سابق چون فتواي به عدم افاده‌ي ملكيت يا ملكيت لازمه وجود داشت، خواندن عقد نيز رواج داشت</w:t>
      </w:r>
      <w:r>
        <w:rPr>
          <w:rFonts w:eastAsia="IRNazanin" w:cs="IRNazanin"/>
          <w:color w:val="111111"/>
          <w:sz w:val="28"/>
          <w:szCs w:val="28"/>
          <w:rtl w:val="true"/>
          <w:lang w:bidi="fa-IR"/>
        </w:rPr>
        <w:t>.</w:t>
      </w:r>
      <w:r>
        <w:rPr>
          <w:rStyle w:val="FootnoteAnchor"/>
          <w:rtl w:val="true"/>
        </w:rPr>
        <w:footnoteReference w:id="35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احراز سيره‌ي متشرعه بما هم متشرعه كه كاشف از تعليم شارع باشد</w:t>
      </w:r>
    </w:p>
    <w:p>
      <w:pPr>
        <w:pStyle w:val="BookText"/>
        <w:rPr/>
      </w:pPr>
      <w:r>
        <w:rPr>
          <w:rFonts w:ascii="IRNazanin" w:hAnsi="IRNazanin" w:eastAsia="IRNazanin"/>
          <w:color w:val="111111"/>
          <w:sz w:val="28"/>
          <w:sz w:val="28"/>
          <w:szCs w:val="28"/>
          <w:rtl w:val="true"/>
          <w:lang w:bidi="fa-IR"/>
        </w:rPr>
        <w:t>ممكن نيست و اين به معناي عدم حجيت سيره‌ي متشرعه نيست، بلكه مناقشه در اثبات صغراي سيره‌ي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بعضي گفته‌اند اگر در اين سيره مناقشه شود فَعَلي السّيرة السّلام</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يمكن أن يقال في السّيرة على التّوريث مثل ما قيل في السيرة على التصرفات بل و فوق ما قيل بل الضّرورة يلجئ إلى الالتزام بفساد السيرة مع أنّ هذه السيرة بهذه العظمة لو كانت فاسدة فعلى السيرة السّلام و الوجوه التي يمكن أن تقال هي إنّ السّيرة على التّوارث بمعنى أخذ الورثة للمال و معاملتهم معه معاملة الملكيّة فلعلّ أخذهم للمال أيضا يكون على وجه الإباحة كمورثهم ثم يدخل المال في ملك الورثة بإرادة التصرفات الموقوفة على الملك أو لعلّ المال يدخل في ملك المورث قبل موته آنا مّا ثم ينتقل منه إلى ورثته أو لعلّ موته يكون مملّكا تعبّديا للورثة من غير أن يتلقّونه من ملكه كما في دية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در صورتي درست است كه كسي با قبول وجود سيره، منكر حجيت آن باشد، در حالي كه ما منكر حجيت سيره‌ي متشرّعه نيستيم بلكه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سيره‌ي متشرعه بما هم متشرعه ثابت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نقد تمسّك به سيره‌ي متشرعه براي اثبات ملك مي‌فرمايد</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أمّا ثبوت السيرة و استمرارها على التوريث، فهي كسائر سيراتهم الناشئة عن المسامحة و قلّة المبالاة في الدين ممّا لا يحصى في عباداتهم و معاملاتهم و سياساتهم،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ناشي از مسامحه و قلّت مبالات به شرع است و الا كساني كه اهل مبالات هستند اگر فتوايي كه مجوز حصول ملك با معاطات باشد پيدا نكنند احتياط كرده صيغه مي‌خوانند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خاطر از آن نظر رفع يد كردند و قائل به احتياط در متنجس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نيز در اين مسأله با دليل ديگري ثابت كرديم كه متنجس في الجمله ـ نه مطلقاً ـ منجّس است</w:t>
      </w:r>
      <w:r>
        <w:rPr>
          <w:rFonts w:eastAsia="IRNazanin" w:cs="IRNazanin"/>
          <w:color w:val="111111"/>
          <w:sz w:val="28"/>
          <w:szCs w:val="28"/>
          <w:rtl w:val="true"/>
          <w:lang w:bidi="fa-IR"/>
        </w:rPr>
        <w:t>.</w:t>
      </w:r>
      <w:bookmarkStart w:id="711" w:name="pg2092_30277"/>
    </w:p>
    <w:p>
      <w:pPr>
        <w:pStyle w:val="Heading5"/>
        <w:numPr>
          <w:ilvl w:val="4"/>
          <w:numId w:val="1"/>
        </w:numPr>
        <w:rPr/>
      </w:pPr>
      <w:bookmarkStart w:id="712" w:name="__RefHeading___Toc4535861_3650668749"/>
      <w:bookmarkStart w:id="713" w:name="_Toc270"/>
      <w:bookmarkEnd w:id="711"/>
      <w:bookmarkEnd w:id="712"/>
      <w:r>
        <w:rPr>
          <w:rtl w:val="true"/>
        </w:rPr>
        <w:t>ب</w:t>
      </w:r>
      <w:r>
        <w:rPr>
          <w:rtl w:val="true"/>
        </w:rPr>
        <w:t xml:space="preserve">) </w:t>
      </w:r>
      <w:r>
        <w:rPr>
          <w:rtl w:val="true"/>
        </w:rPr>
        <w:t>سيره‌ي عقلاء</w:t>
      </w:r>
      <w:bookmarkEnd w:id="713"/>
    </w:p>
    <w:p>
      <w:pPr>
        <w:pStyle w:val="BookText"/>
        <w:rPr/>
      </w:pPr>
      <w:r>
        <w:rPr>
          <w:rFonts w:ascii="IRNazanin" w:hAnsi="IRNazanin" w:eastAsia="IRNazanin"/>
          <w:color w:val="111111"/>
          <w:sz w:val="28"/>
          <w:sz w:val="28"/>
          <w:szCs w:val="28"/>
          <w:rtl w:val="true"/>
          <w:lang w:bidi="fa-IR"/>
        </w:rPr>
        <w:t>عقلاء عالَم حتي كساني كه دين ندارند چنين سيره و روشي دارند كه با معاطات، خريد و فروش كرده و نتيجه‌ي آن را ملكيت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قبل از شرع و نيز در آغاز شرع و بعد آن بوده و به خاطر كثرت ابتلاء همه‌ي مردم به مسأله در مرئي و منظر شارع بوده است، ولي با اين‌كه شارع وظيفه ي تعليم حكم و نهي از منكر دارد ردعي از آن نكرده است؛ چون اگر ردع كرده بود به دست ما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اطمينان وجود دارد كه ردع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شارع إفاده‌ي ملكيت معاطات را إمضاء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سيره‌ي عقلاء با اين تقريب تمام است، ولي با وجود اطلاقات و عمومات نوبت به آن نمي‌رسد كه ما بخواهيم از طريق اطمينان به عدم ردع و كشف امضاء شارع، مفيد ملك بودن معاطات را ثابت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اين نكته هم لازم است كه صرف عدم اثبات ردع در حجيت سيره كافي نيست، بلكه بايد ثابت شود كه ردع نشده است و اين‌كه در بعضي تقريرات</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أنه لا ريب في قيام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بل بين عقلاء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المعاملة المعاطاتية و ترتيب آثار الملكية على المأخوذ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الشارع المقدس لم يردع عن هذه السيرة فتكون حجة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شككنا في ثبوت الردع فالأصل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الفقه الجعفري،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السيرة المتشرعة و سيرة العقلاء أن في الاولي لا بد من إثبات اتصالها إلي زمان المعصوم بما أنها سيرة المتدينين ليثبت إمضاؤها، و أما الثانية فيكفي فيها عدم الردع، فكان الشك في الاولي من الشك في المقتضي و في الثانية من الشك في المانع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شك در ردع، با اصل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 احراز عدم</w:t>
      </w:r>
      <w:bookmarkStart w:id="714" w:name="pg2092_30279"/>
    </w:p>
    <w:p>
      <w:pPr>
        <w:pStyle w:val="BookText"/>
        <w:rPr/>
      </w:pPr>
      <w:bookmarkEnd w:id="714"/>
      <w:r>
        <w:rPr>
          <w:rFonts w:ascii="IRNazanin" w:hAnsi="IRNazanin" w:eastAsia="IRNazanin"/>
          <w:color w:val="111111"/>
          <w:sz w:val="28"/>
          <w:sz w:val="28"/>
          <w:szCs w:val="28"/>
          <w:rtl w:val="true"/>
          <w:lang w:bidi="fa-IR"/>
        </w:rPr>
        <w:t>ردع كرد درست نيست؛ چراكه اثبات امضاء شارع با استصحاب عدم ردع به نحو اصل مثبت مي‌باشد</w:t>
      </w:r>
      <w:r>
        <w:rPr>
          <w:rFonts w:eastAsia="IRNazanin" w:cs="IRNazanin"/>
          <w:color w:val="111111"/>
          <w:sz w:val="28"/>
          <w:szCs w:val="28"/>
          <w:rtl w:val="true"/>
          <w:lang w:bidi="fa-IR"/>
        </w:rPr>
        <w:t>.</w:t>
      </w:r>
    </w:p>
    <w:p>
      <w:pPr>
        <w:pStyle w:val="Heading4"/>
        <w:numPr>
          <w:ilvl w:val="3"/>
          <w:numId w:val="1"/>
        </w:numPr>
        <w:rPr/>
      </w:pPr>
      <w:bookmarkStart w:id="715" w:name="__RefHeading___Toc4535863_3650668749"/>
      <w:bookmarkStart w:id="716" w:name="_Toc271"/>
      <w:bookmarkEnd w:id="715"/>
      <w:r>
        <w:rPr>
          <w:rtl w:val="true"/>
        </w:rPr>
        <w:t>تمسّك به اطلاقات و عمومات براي اثبات مفيد ملك بودن معاطات</w:t>
      </w:r>
      <w:bookmarkEnd w:id="716"/>
    </w:p>
    <w:p>
      <w:pPr>
        <w:pStyle w:val="Heading5"/>
        <w:numPr>
          <w:ilvl w:val="4"/>
          <w:numId w:val="1"/>
        </w:numPr>
        <w:rPr/>
      </w:pPr>
      <w:bookmarkStart w:id="717" w:name="__RefHeading___Toc4535865_3650668749"/>
      <w:bookmarkStart w:id="718" w:name="_Toc272"/>
      <w:bookmarkEnd w:id="717"/>
      <w:r>
        <w:rPr>
          <w:rtl w:val="true"/>
        </w:rPr>
        <w:t>اشاره</w:t>
      </w:r>
      <w:bookmarkEnd w:id="718"/>
    </w:p>
    <w:p>
      <w:pPr>
        <w:pStyle w:val="BookText"/>
        <w:rPr/>
      </w:pPr>
      <w:r>
        <w:rPr>
          <w:rFonts w:ascii="Amiri" w:hAnsi="Amiri" w:eastAsia="Amiri" w:cs="Amiri"/>
          <w:color w:val="111111"/>
          <w:sz w:val="28"/>
          <w:sz w:val="28"/>
          <w:szCs w:val="28"/>
          <w:rtl w:val="true"/>
          <w:lang w:bidi="ar-SA"/>
        </w:rPr>
        <w:t xml:space="preserve">مباحث مربوط به اطلاقات و عموماتي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مفصّل در ابتداي شروع مكاسب محرمه به عنوان قواعد عامه‌ي مورد احتياج در سرتاسر مكاسب مطرح كرده‌ايم و خلاصه‌ي آن مطالب و نيز مطالب جديدي كه در اين‌جا مناسب است را ذكر مي‌كنيم</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4535867_3650668749"/>
      <w:bookmarkStart w:id="720" w:name="_Toc273"/>
      <w:bookmarkEnd w:id="719"/>
      <w:r>
        <w:rPr/>
        <w:t>1</w:t>
      </w:r>
      <w:r>
        <w:rPr>
          <w:rtl w:val="true"/>
        </w:rPr>
        <w:t xml:space="preserve">) </w:t>
      </w:r>
      <w:r>
        <w:rPr>
          <w:rtl w:val="true"/>
        </w:rPr>
        <w:t xml:space="preserve">آيه‌ي شريفه‌ي </w:t>
      </w:r>
      <w:r>
        <w:rPr>
          <w:rtl w:val="true"/>
        </w:rPr>
        <w:t>(</w:t>
      </w:r>
      <w:r>
        <w:rPr>
          <w:rtl w:val="true"/>
        </w:rPr>
        <w:t>أحَلَّ اللهُ البَيعَ وَ حَرَّمَ الرّبا</w:t>
      </w:r>
      <w:r>
        <w:rPr>
          <w:rtl w:val="true"/>
        </w:rPr>
        <w:t>)</w:t>
      </w:r>
      <w:bookmarkEnd w:id="720"/>
    </w:p>
    <w:p>
      <w:pPr>
        <w:pStyle w:val="Heading6"/>
        <w:numPr>
          <w:ilvl w:val="5"/>
          <w:numId w:val="1"/>
        </w:numPr>
        <w:rPr/>
      </w:pPr>
      <w:bookmarkStart w:id="721" w:name="__RefHeading___Toc4535869_3650668749"/>
      <w:bookmarkStart w:id="722" w:name="_Toc274"/>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 xml:space="preserve">براي فهم بهتر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كل آيه‌ي شريفه يك‌جا ملاحظه گرديده و در تمام كلمات آن دقت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ربا مى‌خورند به پاى نمى‌خيزند، مگر مانند به پاى خاستن كسى كه شيطان او را با تماس خود آشفته حال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تعادل روانى و عقلى‌اش را مختل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بدان سبب است كه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هم 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خريد و فروش را حلال، و ربا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سوى پروردگارش پندى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w:t>
      </w:r>
    </w:p>
    <w:p>
      <w:pPr>
        <w:pStyle w:val="BookText"/>
        <w:rPr/>
      </w:pPr>
      <w:r>
        <w:rPr>
          <w:rFonts w:ascii="IRNazanin" w:hAnsi="IRNazanin" w:eastAsia="IRNazanin"/>
          <w:color w:val="111111"/>
          <w:sz w:val="28"/>
          <w:sz w:val="28"/>
          <w:szCs w:val="28"/>
          <w:rtl w:val="true"/>
          <w:lang w:bidi="fa-IR"/>
        </w:rPr>
        <w:t>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بازايستد، سودهايى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تحريم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خود اوست، و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آثار گناه و كيفر آخرتى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خدا را احترام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اهل آتش‌اند و در آن جاودانه‌اند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صرف خوردن با دهان نيست، بلكه 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مانند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 الزِّيَادَةُ و هُوَ مَقْصُورٌ عَلَى الْأَشْهرَ و يُثَنَّى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عَلَى الأَصْلِ و قَدْ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التَّخْفِيفِ وَ يُنْسَبُ إلَيْهِ عَلَى لَفْظِهِ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المُطَرِزِىُّ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فى النِّسْبَةِ خَطَأً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الشَّى‌ءُ يَرْبُو إذَا زَادَ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بالْأَلِفِ دَخَلَ فِى الرِّبَا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الْخَمْسَةِ زَادَ عَلَيْهَا و رَبِيَ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عَلَا إذَا نَشَأَ و يَتَعَدَّى بالتَّضْعِيفِ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الْمُرْتَفِعُ بِضَمِّ الرَّاءِ و هُوَ الْأَكْثَرُ و الْفَتْحُ لُغَةُ بَنى تَمِيمٍ و الْكَسْرُ لُغَةٌ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مُدْيَةٍ و مُدًى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براي آن زياده است كه در رباي قرضي يا رباي معاملي أخذ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يَقُومُونَ إِلاَّ كَما يَقُومُ الَّذي يَتَخَبَّطُهُ</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خَبَطْتُ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مِنَ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أَسْقَطْتُهُ فَإِذَا سَقَطَ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فَعَلٌ بِمَعْنَى مَفْعُولٍ مَسْمُوعٌ كَثِيراً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أَفْسَدَهُ و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الْأَرْضَ ضَرَبَهَا بِيَدِه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غير استواء، كخبط البعير الأرض بيده، و الرّجل الشّجر بعصاه، و يقال للمخبوط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كما يقال للمضروب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 استعير لعسف السّلطان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خَبُوط، و اختباط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بعسف تشبيها بخبط الورق،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أن يكون من خبط الشّجر، و أن يكون من الاختباط الذي هو طلب المعروف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رباخوار مثل كسي كه ممسوس شيطان است و شيطان بر او مسلط شده و عقلش را مختل</w:t>
      </w:r>
    </w:p>
    <w:p>
      <w:pPr>
        <w:pStyle w:val="BookText"/>
        <w:rPr/>
      </w:pPr>
      <w:r>
        <w:rPr>
          <w:rFonts w:ascii="IRNazanin" w:hAnsi="IRNazanin" w:eastAsia="IRNazanin"/>
          <w:color w:val="111111"/>
          <w:sz w:val="28"/>
          <w:sz w:val="28"/>
          <w:szCs w:val="28"/>
          <w:rtl w:val="true"/>
          <w:lang w:bidi="fa-IR"/>
        </w:rPr>
        <w:t>ساخته مي‌ايستد كه شايد كنايه از اين باشد كه رباخوار نمي‌فهمد چه كار مي‌كند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الخبط هو المشي على غير استواء، يقال خبط البعير إذا اختل جهة مشيه، و للإنسان في حياته طريق مستقيم لا ينحرف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اهتدى الإنسان إلى هذا الطريق المستقيم بقوة مودوعة فيه هي القوة المميزة بين الخير و الشر و النافع و الضار و الحسن و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الإنسان الممسوس و هو الذي اختلت قوته المميزة فهو لا يفرق بين الحسن و القبيح و النافع و الضار و الخير و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استدل تعالى على خبط المرابين بما حكاه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بالقيام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يَقُومُونَ إِلَّا كَما يَقُومُ، هو الاستواء على الحياة و القيام بأمر المعيشة فإنه معنى من معاني القيام يعرفه أهل اللسان في استعمالاتهم،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كون المراد به المعنى المقابل للقعود فمما لا يناسب المورد، و لا يستقيم عليه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بخبط الممسوس في قيامه ليس هو الحركات التي يظهر من الممسوس حال الصرع أو عقيب هذا الحال على ما يظهر من كلام المفسرين، فإن ذلك لا يلائم الغرض المسوق لبيانه الكلام، و هو ما يعتقده المرابي من عدم الفرق بين البيع و الربا، و بناء عمله عليه، و محصله أفعال اختيارية صادرة عن اعتقاد خابط، و كم من فرق بينهما و بين الحركات الصادرة عن المصروع حال الصرع، فالمصير إلى ما ذكرناه من كون المراد قيام الربوي في حياته بأمر المعاش كقيام الممسوس الخابط في أمر الحياة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إِنَّمَا الْبَيْعُ مِثْلُ الرِّبا، قد تقدم الوجه في تشبيه البيع بالربا دون العكس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الربا مثل البيع فإن من استقر به الخبط و الاختلال كان واقفا في موقف خارج عن العادة المستقيمة، و المعروف عند العقلاء و المنكر عندهم سيان عنده، فإذا أمرته بترك ما يأتيه من المنكر و الرجوع إلى المعروف أجابك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تأمرني به كالذي تنهاني عنه لا مزية له عليه،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تنهاني عنه كالذي تأمرني به كان عاقلا غير مختل الإدراك فإن معنى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يسلم أن الذي يؤمر به أصل ذو مزية يجب اتباعه لكنه يدعي أن الذي ينهى عنه ذو مزية مثله، و لم يكن معنى كلامه إبطال المزية و إهماله كما يراه الممسوس، و هذا هو قول المرابي المستقر في نفسه 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البيع مثل الربا، و لو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الربا مثل البيع لكان رادا على الله جاحدا للشريعة لا خابطا كالممسوس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آيه‌ي شريفه در مقام مذمت شديد رباخوار است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به ربا تشبيه شده، در حالي كه انتظار مي‌رفت ربا به بيع تشبيه شود؛ چراكه ربا محل خلاف بوده و بيع محل وفاق، و حق تشبيه آن</w:t>
      </w:r>
    </w:p>
    <w:p>
      <w:pPr>
        <w:pStyle w:val="BookText"/>
        <w:rPr/>
      </w:pPr>
      <w:r>
        <w:rPr>
          <w:rFonts w:ascii="Amiri" w:hAnsi="Amiri" w:eastAsia="Amiri" w:cs="Amiri"/>
          <w:color w:val="111111"/>
          <w:sz w:val="28"/>
          <w:sz w:val="28"/>
          <w:szCs w:val="28"/>
          <w:rtl w:val="true"/>
          <w:lang w:bidi="ar-SA"/>
        </w:rPr>
        <w:t>است كه محل خلاف به محل وفاق تشبيه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آن شايد اين باشد كه در عربي تشبيه معكوس مرسوم است، مانند آيه‌ي شريفه‌اي از زبان مادر حضرت مريم كه نذر كرده بود فرزندي كه به دنيا مي‌آورد در معبد معتكف شود، ولي وقتي ديد حضرت مريم را به دنيا آورده كه مؤنث است به خداوند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وَضَعْتُها أُنْثى وَ اللَّهُ أَعْلَمُ بِما وَضَعَتْ وَ لَيْسَ الذَّكَرُ كَالْأُنْثى</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يعني عرض</w:t>
      </w:r>
      <w:r>
        <w:rPr>
          <w:rStyle w:val="FootnoteAnchor"/>
          <w:rtl w:val="true"/>
        </w:rPr>
        <w:footnoteReference w:id="3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قولها رَبِّ إِنِّي وَضَعْتُها أُنْثى، مسوقا لإظهار التحسر كان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وَضَعَتْ، أنه مسوق لبيان أنا نعلم أنها أنثى لكنا أردنا بذلك إنجاز ما كانت تتمناه بأحسن وجه و أرضى طريق، و لو كانت تعلم ما أردناه من جعل ما في بطنها أنثى لم تتحسر و لم تحزن ذاك التحسر و التحزن و الحال أن الذكر الذي كانت ترجوه لم يكن ممكنا أن يصير مثل هذا الأنثى التي وهبناها لها، و يترتب عليه ما يترتب على خلق هذه الأنثى فإن غاية أمره أن يصير مثل عيسى نبيا مبرئا للأكمه و الأبرص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الذَّكَرُ كَالْأُنْثى، مقول له تعالى لا لامرأة عمران، و لو كان مقولا لها لكان حق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الأنثى كالذكر لا بالعكس و هو ظاهر فإن من كان يرجو شيئا شريفا أو مقاما عاليا ثم رزق ما هو أخس منه و أردأ إنما يقول عند 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الذي وجدته هو الذي كنت أطلبه و أبتغيه، أو ليس ما رزقته كالذي كنت أرجوه،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كنت أرجوه كهذا الذي رزقته البتة، و ظهر من ذلك أن اللام في الذكر و الأنثى معا أو في الأنثى فقط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أكثر المفسرين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الذَّكَرُ كَالْأُنْثى، تتمة قول امرأة عمران، و تكلفوا في توجيه تقديم الذكر على الأنثى بما لا يرجع إلى محصل، من أراده فليرجع إلى كتبهم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مانند أنثي نيست، در حالي كه علي القاعده بايد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أنثي مانند ذكر نيست</w:t>
      </w:r>
      <w:r>
        <w:rPr>
          <w:rFonts w:eastAsia="IRNazanin" w:cs="IRNazanin"/>
          <w:color w:val="111111"/>
          <w:sz w:val="28"/>
          <w:szCs w:val="28"/>
          <w:rtl w:val="true"/>
          <w:lang w:bidi="fa-IR"/>
        </w:rPr>
        <w:t>.</w:t>
      </w:r>
      <w:bookmarkStart w:id="723" w:name="pg2092_30288"/>
    </w:p>
    <w:p>
      <w:pPr>
        <w:pStyle w:val="BookText"/>
        <w:rPr/>
      </w:pPr>
      <w:bookmarkEnd w:id="723"/>
      <w:r>
        <w:rPr>
          <w:rFonts w:ascii="IRNazanin" w:hAnsi="IRNazanin" w:eastAsia="IRNazanin"/>
          <w:color w:val="111111"/>
          <w:sz w:val="28"/>
          <w:sz w:val="28"/>
          <w:szCs w:val="28"/>
          <w:rtl w:val="true"/>
          <w:lang w:bidi="fa-IR"/>
        </w:rPr>
        <w:t>و شايد هم وجه آن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ربا را حرام كرديد پس بيع را هم حرام كنيد؛ چون بيع نيز مثل رباست، چرا فقط ربا را حرام كرديد؟</w:t>
      </w:r>
      <w:r>
        <w:rPr>
          <w:rFonts w:eastAsia="IRNazanin" w:cs="IRNazanin"/>
          <w:color w:val="111111"/>
          <w:sz w:val="28"/>
          <w:szCs w:val="28"/>
          <w:rtl w:val="true"/>
          <w:lang w:bidi="fa-IR"/>
        </w:rPr>
        <w:t>!</w:t>
      </w:r>
    </w:p>
    <w:p>
      <w:pPr>
        <w:pStyle w:val="Heading6"/>
        <w:numPr>
          <w:ilvl w:val="5"/>
          <w:numId w:val="1"/>
        </w:numPr>
        <w:rPr/>
      </w:pPr>
      <w:bookmarkStart w:id="724" w:name="__RefHeading___Toc4535871_3650668749"/>
      <w:bookmarkStart w:id="725" w:name="_Toc275"/>
      <w:bookmarkEnd w:id="724"/>
      <w:r>
        <w:rPr>
          <w:rtl w:val="true"/>
        </w:rPr>
        <w:t xml:space="preserve">سه محور بحث پيرامون آيه‌ي شريفه‌ي </w:t>
      </w:r>
      <w:r>
        <w:rPr>
          <w:rtl w:val="true"/>
        </w:rPr>
        <w:t>(</w:t>
      </w:r>
      <w:r>
        <w:rPr>
          <w:rtl w:val="true"/>
        </w:rPr>
        <w:t>أحَلَّ اللهُ البَيعَ</w:t>
      </w:r>
      <w:r>
        <w:rPr>
          <w:rtl w:val="true"/>
        </w:rPr>
        <w:t>)</w:t>
      </w:r>
      <w:bookmarkEnd w:id="725"/>
    </w:p>
    <w:p>
      <w:pPr>
        <w:pStyle w:val="Heading6"/>
        <w:numPr>
          <w:ilvl w:val="5"/>
          <w:numId w:val="1"/>
        </w:numPr>
        <w:rPr/>
      </w:pPr>
      <w:bookmarkStart w:id="726" w:name="__RefHeading___Toc4535873_3650668749"/>
      <w:bookmarkStart w:id="727" w:name="_Toc276"/>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 xml:space="preserve">براي تمسّك به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مفيد ملك بودن معاطات، لازم است بحث در سه محور اساسي دنبال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بيع در آيه‌ي شريفه چيست؟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حلّيت در آيه‌ي شريفه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دلالت آيه بر صحّت بيع، آيا اطلاق دارد تا شامل بيع معاطاتي شود يا خير؟</w:t>
      </w:r>
    </w:p>
    <w:p>
      <w:pPr>
        <w:pStyle w:val="Heading6"/>
        <w:numPr>
          <w:ilvl w:val="5"/>
          <w:numId w:val="1"/>
        </w:numPr>
        <w:rPr/>
      </w:pPr>
      <w:bookmarkStart w:id="728" w:name="__RefHeading___Toc4535875_3650668749"/>
      <w:bookmarkStart w:id="729" w:name="_Toc277"/>
      <w:bookmarkEnd w:id="728"/>
      <w:r>
        <w:rPr>
          <w:rtl w:val="true"/>
        </w:rPr>
        <w:t>الف</w:t>
      </w:r>
      <w:r>
        <w:rPr>
          <w:rtl w:val="true"/>
        </w:rPr>
        <w:t xml:space="preserve">) </w:t>
      </w:r>
      <w:r>
        <w:rPr>
          <w:rtl w:val="true"/>
        </w:rPr>
        <w:t>مراد از بيع در آيه‌ي شريفه چيست؟</w:t>
      </w:r>
      <w:bookmarkEnd w:id="729"/>
    </w:p>
    <w:p>
      <w:pPr>
        <w:pStyle w:val="Heading6"/>
        <w:numPr>
          <w:ilvl w:val="5"/>
          <w:numId w:val="1"/>
        </w:numPr>
        <w:rPr/>
      </w:pPr>
      <w:bookmarkStart w:id="730" w:name="__RefHeading___Toc4535877_3650668749"/>
      <w:bookmarkStart w:id="731" w:name="_Toc278"/>
      <w:bookmarkEnd w:id="730"/>
      <w:r>
        <w:rPr>
          <w:rtl w:val="true"/>
        </w:rPr>
        <w:t>اشاره</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تعريف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مالٍ بمالٍ‌ما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مصدر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بيان كرديم سبب و مسبب در بيع وجود ندارد، لذا بيع نه اسم براي سبب است و نه مسبب، بلكه بيع اسم براي مجموعه‌اي است كه از الفاظ به كار رفته در مقام إنشاء به همراه قصد معنا و اعتبار ملكيتي كه ناشي از استعمال اين الفاظ مي‌باشد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قرينه‌ي خاصه‌اي بر خلاف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معناي مصدري حمل مي‌شود</w:t>
      </w:r>
      <w:r>
        <w:rPr>
          <w:rFonts w:eastAsia="IRNazanin" w:cs="IRNazanin"/>
          <w:color w:val="111111"/>
          <w:sz w:val="28"/>
          <w:szCs w:val="28"/>
          <w:rtl w:val="true"/>
          <w:lang w:bidi="fa-IR"/>
        </w:rPr>
        <w:t>.</w:t>
      </w:r>
    </w:p>
    <w:p>
      <w:pPr>
        <w:pStyle w:val="Heading6"/>
        <w:numPr>
          <w:ilvl w:val="5"/>
          <w:numId w:val="1"/>
        </w:numPr>
        <w:rPr/>
      </w:pPr>
      <w:bookmarkStart w:id="732" w:name="__RefHeading___Toc4535879_3650668749"/>
      <w:bookmarkStart w:id="733" w:name="_Toc279"/>
      <w:bookmarkEnd w:id="732"/>
      <w:r>
        <w:rPr>
          <w:rtl w:val="true"/>
        </w:rPr>
        <w:t xml:space="preserve">حمل بيع بر </w:t>
      </w:r>
      <w:r>
        <w:rPr>
          <w:rtl w:val="true"/>
        </w:rPr>
        <w:t>«</w:t>
      </w:r>
      <w:r>
        <w:rPr>
          <w:rtl w:val="true"/>
        </w:rPr>
        <w:t>تصرفات مترتب بر بيع</w:t>
      </w:r>
      <w:r>
        <w:rPr>
          <w:rtl w:val="true"/>
        </w:rPr>
        <w:t xml:space="preserve">» </w:t>
      </w:r>
      <w:r>
        <w:rPr>
          <w:rtl w:val="true"/>
        </w:rPr>
        <w:t xml:space="preserve">در كلام شيخ قدس سره </w:t>
      </w:r>
      <w:r>
        <w:rPr>
          <w:rtl w:val="true"/>
        </w:rPr>
        <w:t>-</w:t>
      </w:r>
      <w:bookmarkEnd w:id="733"/>
    </w:p>
    <w:p>
      <w:pPr>
        <w:pStyle w:val="BookText"/>
        <w:rPr/>
      </w:pPr>
      <w:r>
        <w:rPr>
          <w:rFonts w:ascii="Amiri" w:hAnsi="Amiri" w:eastAsia="Amiri" w:cs="Amiri"/>
          <w:color w:val="111111"/>
          <w:sz w:val="28"/>
          <w:sz w:val="28"/>
          <w:szCs w:val="28"/>
          <w:rtl w:val="true"/>
          <w:lang w:bidi="ar-SA"/>
        </w:rPr>
        <w:t>امّا مرحوم شيخ</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 وَ أَحَلَّ اللّهُ الْبَيْعَ؛ حيث إنّه يدلّ على حلّية جميع التصرّفات المترتّبة على البيع،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دالّة عرفاً بالمطابقة على صحّة البيع، لا مجرّد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محلّ تأمّل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را در آيه‌ي شريفه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تصرفات مترتب بر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جميع التصرفات المترتبة علي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تصرفات مترتب بر بيع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در عوض و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بيع منتقل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قرينه‌اي كه باعث شده جناب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اين معنا حمل كنند بعضي</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حلية البيع في الآية الكريمة إنما هو الحلية التكليفية، لمقابلتها مع حرمة الربا الظاهرة في الحرمة التكليفية و من الواضح أن الحلية التكليفية لا يصح تعلقها بالبيع، لأنه إنشاء تمليك عين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ذلك لا تحتاج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الالتزام بتعلق الحل في الآية بالتصرفات المترتبة على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معناي ربا ذكر كرده‌اند؛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براي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حرمت تصرف در آن زياده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قرينه‌ي مناسبت با معناي ربا كه بيع در مقابل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به معناي حلّيت تصرف در آن چيزي كه با بيع منتقل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حيث إنّه لا موهم لحرمة البيع لا بما هو عمل من الأعمال، و لا بما هو تسبيب إلى الملك، فلذا تصدّى قدّس سرّه لصرف التحليل إلى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الدّاعي إلى ارتكاب التقدير هو المحافظة على ظهور أحلّ في الحليّة التّكليفيّة المؤكّد هذا الظّهور بمقابلة و حرّم الربا فلمّا لم يكن معنى إباحة البيع لم يكن بدّ من تقدير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مكاسب البيع،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شيخنا الأنصاري حمل الآية على الحلّية التكليفية، و بما أنّه رأى عدم مناسبتها مع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يتوهّم أحد حرمة البيع تكليفاً، غاية الأمر أن يكون فاسداً نظير البيع الغرري فإنّ النهي عنه ليس بمعنى كونه محرّماً تكليفياً بل المراد أنّه فاسد و لا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بتعلّق الحلّ بالتصرّفات المترتّبة على البيع واقعاً، و إنّما اسند إلى البيع لفظاً من باب المجاز في الاسناد لأنّ البيع سبب لها أو من باب المجاز في الحذف، فاستند في الاستدلال بالآية على صحّة البيع إلى الدلالة الالتزامية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گفته‌اند از آن‌جا كه حلّيت تكليفي بيع بما هو إنشاء واضح بوده و</w:t>
      </w:r>
      <w:bookmarkStart w:id="734" w:name="pg2092_30292"/>
    </w:p>
    <w:p>
      <w:pPr>
        <w:pStyle w:val="BookText"/>
        <w:rPr/>
      </w:pPr>
      <w:bookmarkEnd w:id="734"/>
      <w:r>
        <w:rPr>
          <w:rFonts w:ascii="IRNazanin" w:hAnsi="IRNazanin" w:eastAsia="IRNazanin"/>
          <w:color w:val="111111"/>
          <w:sz w:val="28"/>
          <w:sz w:val="28"/>
          <w:szCs w:val="28"/>
          <w:rtl w:val="true"/>
          <w:lang w:bidi="fa-IR"/>
        </w:rPr>
        <w:t xml:space="preserve">احتمال حرمت آن نمي‌رفت، نمي‌توان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ـ در صورتي كه مراد از حلّيت، حلّيت تكليفي باشد ـ بر اين حمل كرد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به همين خاطر مرحوم شيخ بيع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تصرفات مترتب بر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نموده است</w:t>
      </w:r>
      <w:r>
        <w:rPr>
          <w:rFonts w:eastAsia="IRNazanin" w:cs="IRNazanin"/>
          <w:color w:val="111111"/>
          <w:sz w:val="28"/>
          <w:szCs w:val="28"/>
          <w:rtl w:val="true"/>
          <w:lang w:bidi="fa-IR"/>
        </w:rPr>
        <w:t>.</w:t>
      </w:r>
    </w:p>
    <w:p>
      <w:pPr>
        <w:pStyle w:val="Heading6"/>
        <w:numPr>
          <w:ilvl w:val="5"/>
          <w:numId w:val="1"/>
        </w:numPr>
        <w:rPr/>
      </w:pPr>
      <w:bookmarkStart w:id="735" w:name="__RefHeading___Toc4535881_3650668749"/>
      <w:bookmarkStart w:id="736" w:name="_Toc280"/>
      <w:bookmarkEnd w:id="735"/>
      <w:r>
        <w:rPr>
          <w:rtl w:val="true"/>
        </w:rPr>
        <w:t xml:space="preserve">نقد كلام شيخ قدس سره </w:t>
      </w:r>
      <w:r>
        <w:rPr>
          <w:rtl w:val="true"/>
        </w:rPr>
        <w:t>-</w:t>
      </w:r>
      <w:bookmarkEnd w:id="736"/>
    </w:p>
    <w:p>
      <w:pPr>
        <w:pStyle w:val="BookText"/>
        <w:rPr/>
      </w:pPr>
      <w:r>
        <w:rPr>
          <w:rFonts w:ascii="IRNazanin" w:hAnsi="IRNazanin" w:eastAsia="IRNazanin"/>
          <w:color w:val="111111"/>
          <w:sz w:val="28"/>
          <w:sz w:val="28"/>
          <w:szCs w:val="28"/>
          <w:rtl w:val="true"/>
          <w:lang w:bidi="fa-IR"/>
        </w:rPr>
        <w:t xml:space="preserve">قبلا بيان كرديم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أكل به دهان نيست، بلكه كنايه از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اضافه مي‌كنيم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و تسلّط اعتباري بر رباست؛ چون كسي كه معامله‌ي ربوي انجام داده و خود را مالك ربا مي‌داند ولي به خاطر در ذمه بودن مقدار زياده هنوز در آن تصرف نكرده، امّا خود را ذي حقّ مي‌داند كه طلب كند به نحوي كه أدني أثر بر آن مترتب شود مشمول آيه‌ي شريفه است و اختصاص به تصرف خارجي و عملي در عين ربا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 كه خود را مالك و مسلّط بر ربا مي‌دانند اعتباراً </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قالوا 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ربا آن عين خارجي نيست، بلكه مرادشان مالكيت اعتباري بر رباست و معناي آيه‌ي شريفه چنين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مالكيت ناشي از بيع مانند مالكيت بر رباست و هيچ تفاوتي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در پاسخ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ربوي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انتهاي آيه‌ي شريفه هم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جاءَهُ مَوْعِظَةٌ مِنْ رَبِّهِ فَانْتَهى 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اعتباري است؛ يعني آن‌چه از ربا در سابق گرفته مال اوست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تا ذيل آيه‌ي شريفه، تملّك و تسلّط اعتباري بر آن زياده است؛ نه تصرفات خارجيه تا به قرينه‌ي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مترتب بر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بعضي گفتند احتمال حرمت إنشاء بيع وجود نداشت تا مراد از بيع، إنشاء بيع باشد، مي‌گوييم همان‌طور كه از ادله استفاده مي‌شود إنشاء بيع خمر، إنشاء بيع ربوي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احتمال آن بود كه إنشاء مطلق بيع نيز حرام باشد، به همين خاطر گفتيم شايد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 بيع نيز بايد مانند ربا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آيه‌ي شريفه ظهور در حلّيت تكليفي إنشاء بيع داشته باشد دليل قاطعي بر انصراف از اين ظهور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ردّ اين دو قرينه، ديگر نمي‌توان با ارتكاب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حذف</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مجاز در كلمه به اين نحو كه بگوييم مراد از بيع به علاقه‌ي سببيت و مسببيت، جميع تصرفات مترتب بر بيع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 در حذف به اين نحو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التصرفات المترتبة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مي‌باشد و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اسئلوا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اسئلوا اهل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مي‌باشد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بيع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مترتب بر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نمود، بلكه بايد بر همان معنايي كه ظاهر است ـ يعني معناي مصدري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مال بمالٍ‌ما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حمل كرد كه در اين صورت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خداوند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كه ملكيّت بر آن مترتب</w:t>
      </w:r>
      <w:bookmarkStart w:id="737" w:name="pg2092_30296"/>
    </w:p>
    <w:p>
      <w:pPr>
        <w:pStyle w:val="BookText"/>
        <w:rPr/>
      </w:pPr>
      <w:bookmarkEnd w:id="737"/>
      <w:r>
        <w:rPr>
          <w:rFonts w:ascii="IRNazanin" w:hAnsi="IRNazanin" w:eastAsia="IRNazanin"/>
          <w:color w:val="111111"/>
          <w:sz w:val="28"/>
          <w:sz w:val="28"/>
          <w:szCs w:val="28"/>
          <w:rtl w:val="true"/>
          <w:lang w:bidi="fa-IR"/>
        </w:rPr>
        <w:t xml:space="preserve">است را حلال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حرام كرده است و اگر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تقدير بگيريم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ملكيّت ناشي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و ملكيّت بر ربا را حرام نموده است</w:t>
      </w:r>
      <w:r>
        <w:rPr>
          <w:rFonts w:eastAsia="IRNazanin" w:cs="IRNazanin"/>
          <w:color w:val="111111"/>
          <w:sz w:val="28"/>
          <w:szCs w:val="28"/>
          <w:rtl w:val="true"/>
          <w:lang w:bidi="fa-IR"/>
        </w:rPr>
        <w:t>.</w:t>
      </w:r>
    </w:p>
    <w:p>
      <w:pPr>
        <w:pStyle w:val="Heading6"/>
        <w:numPr>
          <w:ilvl w:val="5"/>
          <w:numId w:val="1"/>
        </w:numPr>
        <w:rPr/>
      </w:pPr>
      <w:bookmarkStart w:id="738" w:name="__RefHeading___Toc4535883_3650668749"/>
      <w:bookmarkStart w:id="739" w:name="_Toc281"/>
      <w:bookmarkEnd w:id="738"/>
      <w:r>
        <w:rPr>
          <w:rtl w:val="true"/>
        </w:rPr>
        <w:t>ب</w:t>
      </w:r>
      <w:r>
        <w:rPr>
          <w:rtl w:val="true"/>
        </w:rPr>
        <w:t xml:space="preserve">) </w:t>
      </w:r>
      <w:r>
        <w:rPr>
          <w:rtl w:val="true"/>
        </w:rPr>
        <w:t xml:space="preserve">مراد از </w:t>
      </w:r>
      <w:r>
        <w:rPr>
          <w:rtl w:val="true"/>
        </w:rPr>
        <w:t>«</w:t>
      </w:r>
      <w:r>
        <w:rPr>
          <w:rtl w:val="true"/>
        </w:rPr>
        <w:t>حلّيت</w:t>
      </w:r>
      <w:r>
        <w:rPr>
          <w:rtl w:val="true"/>
        </w:rPr>
        <w:t xml:space="preserve">» </w:t>
      </w:r>
      <w:r>
        <w:rPr>
          <w:rtl w:val="true"/>
        </w:rPr>
        <w:t>در آيه‌ي شريفه چيست؟</w:t>
      </w:r>
      <w:bookmarkEnd w:id="739"/>
    </w:p>
    <w:p>
      <w:pPr>
        <w:pStyle w:val="Heading6"/>
        <w:numPr>
          <w:ilvl w:val="5"/>
          <w:numId w:val="1"/>
        </w:numPr>
        <w:rPr/>
      </w:pPr>
      <w:bookmarkStart w:id="740" w:name="__RefHeading___Toc4535885_3650668749"/>
      <w:bookmarkStart w:id="741" w:name="_Toc282"/>
      <w:bookmarkEnd w:id="740"/>
      <w:r>
        <w:rPr>
          <w:rtl w:val="true"/>
        </w:rPr>
        <w:t>اشاره</w:t>
      </w:r>
      <w:bookmarkEnd w:id="741"/>
    </w:p>
    <w:p>
      <w:pPr>
        <w:pStyle w:val="BookText"/>
        <w:rPr/>
      </w:pPr>
      <w:r>
        <w:rPr>
          <w:rFonts w:ascii="Amiri" w:hAnsi="Amiri" w:eastAsia="Amiri" w:cs="Amiri"/>
          <w:color w:val="111111"/>
          <w:sz w:val="28"/>
          <w:sz w:val="28"/>
          <w:szCs w:val="28"/>
          <w:rtl w:val="true"/>
          <w:lang w:bidi="ar-SA"/>
        </w:rPr>
        <w:t>حلّيت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 تكليفي و حلّيت وضعي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حلّيت تكليفي كه به معناي إباحه مي‌باشد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حلّيت بالمعني الخاص كه قسيم وجوب، حرمت، كراهت و استحباب مي‌باشد و به معناي عدم اقتضاء فعل و ترك است و ديگري حلّيت بالمعني الاعم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معناي عدم حرمت بوده و شامل كراهت، استحباب، اباحه بالمعني الخاص و وجوب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حلّيت وضعي به معناي ممضي و نافذ بودن است كه خود اقتضاء فعل و ترك ندارد، بلكه موضوع احكام تكليفه واقع مي‌شود</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4535887_3650668749"/>
      <w:bookmarkStart w:id="743" w:name="_Toc283"/>
      <w:bookmarkEnd w:id="742"/>
      <w:r>
        <w:rPr>
          <w:rtl w:val="true"/>
        </w:rPr>
        <w:t xml:space="preserve">تبيين مراد از حلّيت در كريمه و رابطه‌ي آن با صحّت معاطات از ديدگاه شيخ قدس سره </w:t>
      </w:r>
      <w:r>
        <w:rPr>
          <w:rtl w:val="true"/>
        </w:rPr>
        <w:t>-</w:t>
      </w:r>
      <w:bookmarkEnd w:id="743"/>
    </w:p>
    <w:p>
      <w:pPr>
        <w:pStyle w:val="BookText"/>
        <w:rPr/>
      </w:pPr>
      <w:r>
        <w:rPr>
          <w:rFonts w:ascii="Amiri" w:hAnsi="Amiri" w:eastAsia="Amiri" w:cs="Amiri"/>
          <w:color w:val="111111"/>
          <w:sz w:val="28"/>
          <w:sz w:val="28"/>
          <w:szCs w:val="28"/>
          <w:rtl w:val="true"/>
          <w:lang w:bidi="ar-SA"/>
        </w:rPr>
        <w:t xml:space="preserve">بعضي از جمله مرحوم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وجوهي كه ذكر خواهيم كرد قائل شده‌اند مراد از حلّيت در آيه‌ي شريفه، حلّيت تكليفي است؛ نه حلّيت وضعي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لازمه‌ي اين كلام آن است كه ديگر نتوان براي اثبات مفيد ملكيّت بودن معاطات به آيه‌ي شريفه استناد كرد؛ چراكه صحّت معامله و إفاده‌ي ملكيّت از امور وضعي بوده و با حلّيت تكليفي بيگانه است، لهذا مرحوم شيخ براي استفاده‌ي حكم وضعي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مراد از حلّيت در آيه‌ي شريفه، حلّيت تكليفي است ولي از آن‌جا كه متعلق اين حلّيت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تصرفات مترتب بر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پس ملازمه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تصرفات</w:t>
      </w:r>
    </w:p>
    <w:p>
      <w:pPr>
        <w:pStyle w:val="BookText"/>
        <w:rPr/>
      </w:pPr>
      <w:r>
        <w:rPr>
          <w:rFonts w:ascii="IRNazanin" w:hAnsi="IRNazanin" w:eastAsia="IRNazanin"/>
          <w:color w:val="111111"/>
          <w:sz w:val="28"/>
          <w:sz w:val="28"/>
          <w:szCs w:val="28"/>
          <w:rtl w:val="true"/>
          <w:lang w:bidi="fa-IR"/>
        </w:rPr>
        <w:t>متوقف بر ملك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اثبات صحت معاطات و مفيد ملك بودن آن مي‌توان به آيه‌ي شريفه استناد كرد؛ چراكه معاطات عرفاً بيع بوده و آيه‌ي شريفه جميع تصرفات مترتب بر آن را مباح مي‌داند، پس معاطات صحيح بوده و مفيد ملكيّت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مرحوم شيخ خودشان اشكالي</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 كيف كان، ففي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أحلّ الله البيع و آية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السيرة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تدلّان على الملك، و إنّما تدلّان على إباحة جميع التصرّفات حتى المتوقّفة على الملك، كالبيع و الوطء و العتق و الإيصاء، و إباحة هذه التصرّفات إنّما تستلزم الملك بالملازمة الشرعيّة الحاصلة في سائر المقامات من الإجماع و عدم القول بالانفكاك، دون المقام الذي لا يعلم ذلك منهم، حيث أطلق القائلون بعدم الملك إباحة التصرّفات و صرّح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أجاز المعاطاة سوّغ جميع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لا بدّ من التزامهم بأنّ التصرّف المتوقّف على الملك يكشف عن سبق الملك عليه آناً ما؛ فإنّ الجمع بين إباحة هذه التصرّفات و بين توقّفها على الملك يحصل بالتزام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يتوقّف على الالتزام بالملك من أوّل الأمر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هذه الإباحة أيضاً إلى التمليك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اين ملازمه وارد كرده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نهايت چيزي كه از آيه‌ي شريفه در مورد معاطات استفاده مي‌شود آن است كه جميع تصرفات مترتب بر معاطات ـ حتي تصرفات متوقف بر ملك ـ مباح است و اين تلازمي با مفيد ملك بودن معاطات از همان ابتداي وقوع معاطات ندارد، بلكه سازگاري دارد با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معاطات ابتدا فقط مفيد اباحه‌ي تصرف است، ولي لحظه‌اي كه مي‌خواهد تصرف متوقف بر ملك كند آناًما قبل از آن، ملك متحقق مي‌شود و لازم نيست حتماً از ابتداي وقوع معاطات ملك حاصل شود؛ مثلاً اگر عبدي را به معاطات خريد مالك عبد نشده است، فقط لحظه‌اي قبل از آن‌كه او را آزاد كند مالك مي‌شود؛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w:t>
      </w:r>
      <w:bookmarkStart w:id="744" w:name="pg2092_30300"/>
    </w:p>
    <w:p>
      <w:pPr>
        <w:pStyle w:val="BookText"/>
        <w:rPr/>
      </w:pPr>
      <w:bookmarkEnd w:id="744"/>
      <w:r>
        <w:rPr>
          <w:rFonts w:ascii="Amiri" w:hAnsi="Amiri" w:eastAsia="Amiri" w:cs="Amiri"/>
          <w:color w:val="111111"/>
          <w:sz w:val="28"/>
          <w:sz w:val="28"/>
          <w:szCs w:val="28"/>
          <w:rtl w:val="true"/>
          <w:lang w:bidi="ar-SA"/>
        </w:rPr>
        <w:t>في ملك</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مَنْصُورِ بْنِ حَازِمٍ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قَبْلَ نِكَاحٍ وَ لَا عِتْقَ قَبْلَ 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أمه‌اي را به معاطات خريد لحظه‌اي قبل از آن‌كه او را وطي كند مالك مي‌شود؛ نه از ابتداي حصول معاطات، در حالي كه ادعا آن است كه معاطات از همان ابتدا مفيد ملكيت است؛ نه آناًما قبل از تصرف متوقف بر 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شيخ</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فالأولى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في المطلب بأنّ المتبادر عرفاً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إثبات صحّة المعاطاة في الهبة و الإجارة ببعض إطلاقاتهما، و تتميمه في البيع بالإجماع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للفقيه التزام حدوث الملك عند التصرّف المتوقّف عليه، لا يليق بالمتفقّه فضلًا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ذكر بعض الأساطين في شرحه على القواعد في مقام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بالإباحة المجرّدة، مع فرض قصد المتعاطيين التمليك و البيع، مستلزم لتأسيس قواعد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و ما قام مقامها لا تتبع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ذلك كلّه استبعاد هذا القول، لا أنّ الوجوه المذكورة تنهض في مقابل الأُصول و العمومات؛ إذ ليس فيها تأسيس قواعد جديدة لتخالف القواعد المتداولة بين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فرار از اشكال، به نحو ضعيف به روش ديگر روي مي‌آورد كه همان استفاده‌ي حكم وضعي و صحّت بيع معاطاتي از كريمه است كه تقريب آن خواهد آمد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مبعّداتي را براي حدوث ملك آناًما قبل از تصرّفات متوقّف بر ملك ذكر مي‌كنند كه شايد متعرّض آن شويم</w:t>
      </w:r>
      <w:r>
        <w:rPr>
          <w:rFonts w:eastAsia="IRNazanin" w:cs="IRNazanin"/>
          <w:color w:val="111111"/>
          <w:sz w:val="28"/>
          <w:szCs w:val="28"/>
          <w:rtl w:val="true"/>
          <w:lang w:bidi="fa-IR"/>
        </w:rPr>
        <w:t>.</w:t>
      </w:r>
    </w:p>
    <w:p>
      <w:pPr>
        <w:pStyle w:val="Heading6"/>
        <w:numPr>
          <w:ilvl w:val="5"/>
          <w:numId w:val="1"/>
        </w:numPr>
        <w:rPr/>
      </w:pPr>
      <w:bookmarkStart w:id="745" w:name="__RefHeading___Toc4535889_3650668749"/>
      <w:bookmarkStart w:id="746" w:name="_Toc284"/>
      <w:bookmarkEnd w:id="745"/>
      <w:r>
        <w:rPr>
          <w:rtl w:val="true"/>
        </w:rPr>
        <w:t>وجوه حمل حلّيت بر حلّيت تكليفي در كريمه و نقد آن</w:t>
      </w:r>
      <w:bookmarkEnd w:id="74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قرينه‌ي اين‌كه مراد از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تصرفات مترتب بر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 تكليفي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بوده و با حلّيت تكليفي سازگار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از آن‌جا كه ما در حمل بيع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تصرفات مترتب بر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مناقشه كرديم اين وجه نمي‌تواند در حمل حلّيت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كارايي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حلّيت بيع در مقابل حرمت ربا قرار گرفته و مراد از حرمت ربا حرمت تكليفي است، پس مراد از حلّيت بيع نيز حلّيت تكليفي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وجه نيز از ما سبق روشن است و آن اين‌كه مراد از حرمت ربا به همان قرائني كه بيان كرديم حرمت وضعي است؛ زيرا اعراب جاهلي معاصر نزول آيه‌ي شريفه قائل بودند مالك ربا مي‌شوند و منع قانوني براي مالكيّت ربا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نيز اعتقاد آنان را تخطئه كرده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الهي از مالكيّت ربا وجود دارد و كسي مالك آن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آيه‌ي شريفه هيچ ظهوري در حرمت تكليفي ندارد تا قرينه شود بر اين‌كه حلّيت بيع نيز حلّيت تكليفي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حرمت تكليفي ربا ـ حتي حرمت تكليفي إنشاء معامله‌ي ربوي ـ را مي‌توان از ادله‌ي ديگر استفاده كرد؛ مثلاً در روايت صحيحي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آكِلُ الرِّبَا وَ مُؤْكِلُهُ وَ كَاتِبُهُ وَ شَاهِدَاهُ فِيهِ سَوَاءٌ</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نَجْرَانَ عَنْ عَاصِمِ بْنِ حُمَيْدٍ عَنْ مُحَمَّدِ بْنِ قَيْسٍ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وَ مُؤْكِلُهُ وَ كَاتِبُهُ وَ شَاهِدَاهُ فِيهِ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شُعَيْبِ بْنِ وَاقِدٍ عَنِ الْحُسَيْنِ بْنِ زَيْدٍ عَنِ الصَّادِقِ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أَكْلِ الرِّبَا وَ شَهَادَةِ الزُّورِ وَ كِتَابَةِ الرِّبَا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آكِلَ الرِّبَا وَ مُؤْكِلَهُ وَ كَاتِبَهُ وَ شَاهِدَيْهِ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وَ آكِلَهُ وَ بَائِعَهُ وَ مُشْتَرِيَهُ وَ كَاتِبَهُ وَ شَاهِدَيْهِ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الْحُسَيْنِ بْنِ سَعِيدٍ عَنِ الْحُسَيْنِ بْنِ عُلْوَانَ عَنْ مُحَمَّدِ بْنِ خَالِدٍ عَنْ زَيْدِ بْنِ عَلِيٍّ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آكِلَهُ وَ بَائِعَهُ وَ مُشْتَرِيَهُ وَ كَاتِبَهُ وَ شَاهِدَيْهِ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 وَ كَذَا الَّذِي قَبْلَه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از آن استفاده‌ي حرمت تكليفي</w:t>
      </w:r>
    </w:p>
    <w:p>
      <w:pPr>
        <w:pStyle w:val="BookText"/>
        <w:rPr/>
      </w:pPr>
      <w:r>
        <w:rPr>
          <w:rFonts w:ascii="IRNazanin" w:hAnsi="IRNazanin" w:eastAsia="IRNazanin"/>
          <w:color w:val="111111"/>
          <w:sz w:val="28"/>
          <w:sz w:val="28"/>
          <w:szCs w:val="28"/>
          <w:rtl w:val="true"/>
          <w:lang w:bidi="fa-IR"/>
        </w:rPr>
        <w:t xml:space="preserve">مي‌شود؛ چراكه كاتب و شاهد، مال ربوي نمي‌خورند تا حرمت وضعي داشته باشد، بلكه نسبت به كتابت يا شهادت بر عقد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 ربوي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قرض ربوي مرتكب حرام تكليفي مي‌شوند و به طريق اولي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حرام تكليفي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 حداقل در لغت منصرف به حلّيت تكليفي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وجه نيز درست نيست و عن قريبٍ خواهد آمد كه انصراف به حلّيت تكليفي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جمله خود شيخ</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ثمّ إنّه لا بأس بصرف الكلام إلى بيان أنّ الحكم الوضعيّ حكم مستقلّ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اشتهر في ألسنة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 إنّما مرجعه إلى الحكم التكليفي؟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استقرّ عليه رأي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الوافية للسيّد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الوضعيّ مرجعه إلى الخطاب الشرعيّ، و أنّ كون الشي‌ء سببا لواجب هو الحكم بوجوب ذلك الواجب عند حصول ذلك الشي‌ء، فمعنى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إتلاف الصبيّ سبب لضمانه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يجب عليه غرامة المثل أو القيمة إذا اجتمع فيه شرائط التكليف من البلوغ و العقل و اليسار و غيرها، فإذا خاطب الشارع البالغ العاقل الموسر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اغرم ما أتلفته في حال صغرك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انتزع من هذا الخطاب معنى يعبّر عنه بسببيّة الإتلاف للضمان،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ضامن، بمعنى أنّه يجب عليه الغرامة عند اجتماع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يدّع أحد إرجاع الحكم الوضعيّ إلى التكليف الفعليّ المنجّز حال استناد الحكم الوضعيّ إلى الشخص، حتّى يدفع ذلك بما ذكره بعض من غفل عن مراد النافين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يتحقّق الحكم الوضعيّ في مورد غير قابل للحكم التكليفي، كالصبيّ و النائم 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غير السبب؛ فإنّ شرطيّة الطهارة للصلاة ليست مجعولة بجعل مغاير لإنشاء وجوب الصلاة الواقعة حال الطهارة، و كذا مانعيّة النجاسة ليست إلّا منتزعة من المنع عن الصلاة في النجس، و كذا الجزئيّة منتزعة من الأمر بالمركّب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حقق في الأصول أن لا معنى للحكم الوضعي إلا ما انتزع من الحكم التكليفي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قائلند حكم وضعي مستقيماً قابل جعل</w:t>
      </w:r>
      <w:bookmarkStart w:id="747" w:name="pg2092_30306"/>
    </w:p>
    <w:p>
      <w:pPr>
        <w:pStyle w:val="BookText"/>
        <w:rPr/>
      </w:pPr>
      <w:bookmarkEnd w:id="747"/>
      <w:r>
        <w:rPr>
          <w:rFonts w:ascii="IRNazanin" w:hAnsi="IRNazanin" w:eastAsia="IRNazanin"/>
          <w:color w:val="111111"/>
          <w:sz w:val="28"/>
          <w:sz w:val="28"/>
          <w:szCs w:val="28"/>
          <w:rtl w:val="true"/>
          <w:lang w:bidi="fa-IR"/>
        </w:rPr>
        <w:t>نيست، بلكه از حكم تكليفي منتزع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اين‌جا چون حلّيت به نحو مستقيم تحت جعل رفته، پس مراد حلّيت تكليفي است؛ نه حلّيت وضعي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از آن‌جا كه اين مبنا درست نيست و حكم وضعي مستقيماً قابل جعل است، اين وجه نيز نمي‌تواند دليل بر تكليفي بودن حلّيت باشد</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4535891_3650668749"/>
      <w:bookmarkStart w:id="749" w:name="_Toc285"/>
      <w:bookmarkEnd w:id="748"/>
      <w:r>
        <w:rPr>
          <w:rtl w:val="true"/>
        </w:rPr>
        <w:t>نظر مشهور در حلّيت در كريمه</w:t>
      </w:r>
      <w:bookmarkEnd w:id="749"/>
    </w:p>
    <w:p>
      <w:pPr>
        <w:pStyle w:val="BookText"/>
        <w:rPr/>
      </w:pP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حلّيت در آيه‌ي شريفه حلّيت وضعي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خداوند بيع را نافذ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اثرات متوقع بر آن مترتب است؛ يعني مبيع از كيس بايع به كيس مشتري و ثمن از كيس مشتري به كيس بايع داخل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 المراد من حلّية البيع صحّته و جواز ترتّب الآثار المبتنية عليه و حصول الملكية به فغير بعيد، بل هو الظاهر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المعاملة الكذائيّة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لإطلاقهم المعاملة كثيرا ما على المعاملة الّتي يترتّب عليها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إلى التعليق على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 المطابقي كما هو مقتضى إضافة الحليّة إلى المعاملة؛ و منها البيع جوازها الوضعي أي إمضائها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به نحو قانون كلي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متعلق حلّيت و حرمت، از معاملات بالمعني الاعم بود ـ مانند بيع، اجاره، نكاح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حلّيت و حرمت به معناي نفوذ و عدم نفوذ است كه همان حكم وضعي مي‌باشد</w:t>
      </w:r>
      <w:r>
        <w:rPr>
          <w:rFonts w:eastAsia="IRNazanin" w:cs="IRNazanin"/>
          <w:color w:val="111111"/>
          <w:sz w:val="28"/>
          <w:szCs w:val="28"/>
          <w:rtl w:val="true"/>
          <w:lang w:bidi="fa-IR"/>
        </w:rPr>
        <w:t>.</w:t>
      </w:r>
      <w:bookmarkStart w:id="750" w:name="pg2092_30308"/>
    </w:p>
    <w:p>
      <w:pPr>
        <w:pStyle w:val="Heading6"/>
        <w:numPr>
          <w:ilvl w:val="5"/>
          <w:numId w:val="1"/>
        </w:numPr>
        <w:rPr/>
      </w:pPr>
      <w:bookmarkStart w:id="751" w:name="__RefHeading___Toc4535893_3650668749"/>
      <w:bookmarkStart w:id="752" w:name="_Toc286"/>
      <w:bookmarkEnd w:id="750"/>
      <w:bookmarkEnd w:id="751"/>
      <w:r>
        <w:rPr>
          <w:rtl w:val="true"/>
        </w:rPr>
        <w:t xml:space="preserve">مراد از حلّيت، جامع حلّيت وضعي و تكليفي در نظر سيد خويي قدس سره </w:t>
      </w:r>
      <w:r>
        <w:rPr>
          <w:rtl w:val="true"/>
        </w:rPr>
        <w:t>-</w:t>
      </w:r>
      <w:bookmarkEnd w:id="752"/>
    </w:p>
    <w:p>
      <w:pPr>
        <w:pStyle w:val="BookText"/>
        <w:rPr/>
      </w:pPr>
      <w:r>
        <w:rPr>
          <w:rFonts w:ascii="Amiri" w:hAnsi="Amiri" w:eastAsia="Amiri" w:cs="Amiri"/>
          <w:color w:val="111111"/>
          <w:sz w:val="28"/>
          <w:sz w:val="28"/>
          <w:szCs w:val="28"/>
          <w:rtl w:val="true"/>
          <w:lang w:bidi="ar-SA"/>
        </w:rPr>
        <w:t xml:space="preserve">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ان معنى الحل في اللغة هو الإطلاق و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عنه في لغة الفارس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التحريم، فإنه بمعنى المنع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الحل بهذا المعنى يناسب الحلية الوضعية و التكليفية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فكما يصح استعمال لفظ الحل في خصوص الحلية الوضعية، أو التكليفية كذلك يصح استعماله في كلتيهما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ذلك حسب اختلاف الموارد و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لفظ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مقابل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يعم التحريم الوضعي و التحريم التكليفي كليهما، و إرادة خصوص أحدهما دون الآخر في بعض الموارد من ناحية القرائن الحالية أو المقالية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فلا وجه للمناقشة في شمول لفظ الحل للحلية الوضعية و التكليفية معا بعدم وجود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الفقه الجعفري،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الحلّ في اللغة في مقابل العقد و الشد،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محلول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المعقود و المشدود، و قد ذكر في كتاب أقرب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 العقدة من باب نصر نقشها و فتحها، و حلّ المكان أو بالمكان من باب نصر و ضرب حلاً و حلولاً و حللاً نزل به، و حلّ أمر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حلولاً وجب، و بهما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فيحلّ عليكم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الشيء جعله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صفة مشبهة علي وزن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أباحه الله، و سمّي حلالا لانحلال عقدة الحظر عنه ضد الحرام، و الخارج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هذا اللغوي موافق لما استظهرناه، و هو يجتمع مع كل من الحلية التكليفية و الوضعية بحسب اختلاف الموارد، فإذا أسند في كلام الشارع إلي الافعال أو الموضوعات الخارجية يراد به الحلّ من حيث التكليف و عدم العقاب، و إذا اسند الي الاعتبارات العرفية يراد به ـ بمناسبة الحكم و الموضوع ـ الصحة و النفوذ كما أن الحرمة أيضاً يراد بها الفساد إذا اسندت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فالآية الشريفة بالمطابقة تدل علي صحة البيع و إمضائه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مكاسب البيع،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بمعنى الحلّ في مقابل الشدّ والعقد وأنّ اللَّه أحلّ البيع، يعني أرسله وأطلقه ولم يشدّه ويمنع عنه، بخلاف الربا فإنّه منع عنه وقيّده، فالبيع محلول في مقابل الممنوع والمشدود، وهذا المعنى للحل يجتمع مع كل من الحلّية التكليفية والوضعية بحسب اختلاف الموارد، فإذا اسند في كلام الشارع إلى الأفعال أو الموضوعات الخارجية اريد به الحل من حيث التكليف وعدم العقاب، وإذا اسند إلى الاعتبارات العرفية كالبيع اريد به الصحّة والنفوذ بمناسبة الحكم والموضوع، كما أنّ الحرمة أيضاً كذلك تجتمع مع كلّ من التكليف والوضع بحسب اختلاف الموارد، وعليه فالآية تدلّ بالمطابقة على صحّة البيع ونفوذه بقرينة إسناد الحلّ إلى البيع الذي هو من الاعتبارات العرفية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 در آيه‌ي شريفه در جامع بين حلّيت</w:t>
      </w:r>
    </w:p>
    <w:p>
      <w:pPr>
        <w:pStyle w:val="BookText"/>
        <w:rPr/>
      </w:pPr>
      <w:r>
        <w:rPr>
          <w:rFonts w:ascii="IRNazanin" w:hAnsi="IRNazanin" w:eastAsia="IRNazanin"/>
          <w:color w:val="111111"/>
          <w:sz w:val="28"/>
          <w:sz w:val="28"/>
          <w:szCs w:val="28"/>
          <w:rtl w:val="true"/>
          <w:lang w:bidi="fa-IR"/>
        </w:rPr>
        <w:t xml:space="preserve">وضعي و حلّيت تكليفي به كار رفته است؛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أصل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العقدة،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أصله من حلّ الأحمال عند النزول، ثم جرّد استعماله للنزول،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حُلُولًا، و أَحَلَّهُ غيره،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تَحُلُّ قَرِيباً مِنْ دارِهِمْ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أداؤه، و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النازلون، و حيّ حِلَال مثله، و 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النزول،</w:t>
      </w:r>
    </w:p>
    <w:p>
      <w:pPr>
        <w:pStyle w:val="BookText"/>
        <w:rPr/>
      </w:pPr>
      <w:r>
        <w:rPr>
          <w:rFonts w:ascii="Amiri" w:hAnsi="Amiri" w:eastAsia="Amiri" w:cs="Amiri"/>
          <w:color w:val="111111"/>
          <w:sz w:val="28"/>
          <w:sz w:val="28"/>
          <w:szCs w:val="28"/>
          <w:rtl w:val="true"/>
          <w:lang w:bidi="ar-SA"/>
        </w:rPr>
        <w:t>و عن حلّ العقدة استعير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الشي‌ء حلالًا،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مِمّا رَزَقَكُمُ اللّهُ حَلالًا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 هذا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الحُلُول أَحَلَّت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اللبن في ضرعها،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أَحَلَّ اللّه كذا،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لَكُمُ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أَحْلَلْنا لَكَ أَزْواجَكَ اللّاتِي آتَيْتَ أُجُورَهُنَّ وَ ما مَلَكَتْ يَمِينُكَ مِمّا أَفاءَ اللّهُ عَلَيْكَ وَ بَناتِ عَمِّكَ وَ بَناتِ عَمّاتِكَ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معناي اطلاق، ارسال و رها بودن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معناي منع، حجر و بازداشتن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قيد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 به اين معنا مناسبت با حلّيت تكليفي و حلّيت وضعي هر دو دارد و مي‌تواند هر دو را افاده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خداوند بيع را رها و بدون قيد و بند قرار داده است كه هم از لحاظ تكليفي رهاست و منعي ندارد و هم از لحاظ وضعي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ثم إن الحل قد يتعلق بالأعيان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يتعلق بالأفعال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يتعلق بالأمور الاعتبارية المبرزة بمبرز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فلا يصح الكلام إلا بالتقدير، للدلالة الاقتضائية، و صيانة لكلام المتكلم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الطَّيِّباتُ وَ طَعامُ الَّذِينَ أُوتُوا الْكِتابَ حِلٌّ لَكُمْ، وَ طَعامُكُمْ حِلٌّ لَهُمْ، وَ الْمُحْصَناتُ مِنَ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الحل في هذه الآية إنما هو المطاعم و المآكل و المناكح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لا معنى لحلية هذه الأمور بنفسها، بل المراد من حليتها إنما هو حلية ما تعلق بها من الأفعال المناسبة لها من الأكل و الشرب و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فلا شبهة في صحة الكلام بلا احتياج إلى التقدير، و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الثالث، 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الحل بالمعاملات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الاعتبارات النفسانية المظهرة بمبرز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بنفسها قابلة للحلية وضعا و تكليفا من دون احتياج إلى التقدير و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هذه الصور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 في استعمالات كلمة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بعينها في استعمالات كلمة التحريم أيضا طابق النعل بالنعل 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قد رخص في إيجاد البيع، و أطلقه، و أرسله، و لم يمنع عن تحققه في الخارج و إذن فتدل الآية الكريمة دلالة مطابقية على جواز البيع تكليفا، و على نفوذه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الذي لا خفاء فيه أن المعاطاة بيع فتكون مشمولة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فلا يتوجه عليه أي محذور من المحاذير و اللّه العالم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كلمه‌ي حلّيت و حرمت گاهي به اعيان</w:t>
      </w:r>
    </w:p>
    <w:p>
      <w:pPr>
        <w:pStyle w:val="BookText"/>
        <w:rPr/>
      </w:pPr>
      <w:r>
        <w:rPr>
          <w:rFonts w:ascii="Amiri" w:hAnsi="Amiri" w:eastAsia="Amiri" w:cs="Amiri"/>
          <w:color w:val="111111"/>
          <w:sz w:val="28"/>
          <w:sz w:val="28"/>
          <w:szCs w:val="28"/>
          <w:rtl w:val="true"/>
          <w:lang w:bidi="ar-SA"/>
        </w:rPr>
        <w:t xml:space="preserve">خارجي نسبت داده مي‌شود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الطَّيِّبَاتُ</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بنابر آن‌كه مراد از طيّب و خبيث عين خارجي باشد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كه در چنين جاهايي بايد فعل مناسبي را در تقدير گرفت؛ چراكه عين خارجي نمي‌تواند حلال يا حرام باشد، بلكه فعل مناسبِ آن است كه متصف به حلال يا حرام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أُمَّهَاتُكُمْ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حكم و موضوع و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نكاحُ امهاتِكم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عَلَيْهِمُ الْخَبَائِثَ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نيز حلّيت و حرمت به خود افعال تعلق مي‌گيرد،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لَيْلَةَ</w:t>
      </w:r>
      <w:bookmarkStart w:id="753" w:name="pg2092_30311"/>
    </w:p>
    <w:p>
      <w:pPr>
        <w:pStyle w:val="BookText"/>
        <w:rPr/>
      </w:pPr>
      <w:bookmarkEnd w:id="753"/>
      <w:r>
        <w:rPr>
          <w:rFonts w:ascii="Amiri" w:hAnsi="Amiri" w:eastAsia="Amiri" w:cs="Amiri"/>
          <w:color w:val="111111"/>
          <w:sz w:val="28"/>
          <w:sz w:val="28"/>
          <w:szCs w:val="28"/>
          <w:rtl w:val="true"/>
          <w:lang w:bidi="ar-SA"/>
        </w:rPr>
        <w:t>الصِّيَامِ الرَّفَثُ إِلَى نِسَائِكُمْ</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كه رفث به معناي جماع است و فعل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جايي كلام احتياج به تقدير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گاهي به امور اعتباريه ـ مانند بيع، اجاره، نكاح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تعلق مي‌گيرد،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بيع يك امر اعتباري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جايي نيز احتياج به تقدير نيست و حلّيت امر اعتباري به معناي رها بودن آن است كه اگر رها بودنش اطلاق داشته باشد شامل حلّيت وضعي و حلّيت تكليفي هر دو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بالمطابقه مي‌تواند دالّ بر حلّيت وضعي و حلّيت 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4535895_3650668749"/>
      <w:bookmarkStart w:id="755" w:name="_Toc287"/>
      <w:bookmarkEnd w:id="754"/>
      <w:r>
        <w:rPr>
          <w:rtl w:val="true"/>
        </w:rPr>
        <w:t xml:space="preserve">بررسي كلام سيد خويي قدس سره </w:t>
      </w:r>
      <w:r>
        <w:rPr>
          <w:rtl w:val="true"/>
        </w:rPr>
        <w:t>-</w:t>
      </w:r>
      <w:bookmarkEnd w:id="755"/>
    </w:p>
    <w:p>
      <w:pPr>
        <w:pStyle w:val="BookText"/>
        <w:rPr/>
      </w:pPr>
      <w:r>
        <w:rPr>
          <w:rFonts w:ascii="IRNazanin" w:hAnsi="IRNazanin" w:eastAsia="IRNazanin"/>
          <w:color w:val="111111"/>
          <w:sz w:val="28"/>
          <w:sz w:val="28"/>
          <w:szCs w:val="28"/>
          <w:rtl w:val="true"/>
          <w:lang w:bidi="fa-IR"/>
        </w:rPr>
        <w:t xml:space="preserve">همانطور كه در ابتداي مكاسب محرمه بيان كرديم به نظر ما نيز كلام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معناي 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مثل بيع، إجاره، نكاح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مي‌گيرد مفيد حلّيت وضعي و تكليفي هر دو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در كشوري تملّك زمين براي غير اتباع آن كشور ممنوع باشد يا نكاح با اتباع بر غير تابع ممنوع باشد، سپس آن را آزاد كنند، هم آزادي تكليفي و هم آزادي وضعي از آن فهميده مي‌شود؛ يعني اگر غير تابع زميني را بخرد، هم مرتكب جرم نشده و هم زمين را مالك مي‌شود و نيز اگر با اتباع ازدواج كند كار خلافي مرتكب نشده و ازدواجشان نافذ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حلّيت هرگاه به امور اعتباري تعلق بگيرد و اطلاق داشته باشد در معناي جامع وضعي و تكليفي استعمال مي‌شود و مفيد هر دو حكم مي‌باشد</w:t>
      </w:r>
      <w:r>
        <w:rPr>
          <w:rFonts w:eastAsia="IRNazanin" w:cs="IRNazanin"/>
          <w:color w:val="111111"/>
          <w:sz w:val="28"/>
          <w:szCs w:val="28"/>
          <w:rtl w:val="true"/>
          <w:lang w:bidi="fa-IR"/>
        </w:rPr>
        <w:t>.</w:t>
      </w:r>
      <w:bookmarkStart w:id="756" w:name="pg2092_30312"/>
    </w:p>
    <w:p>
      <w:pPr>
        <w:pStyle w:val="Heading6"/>
        <w:numPr>
          <w:ilvl w:val="5"/>
          <w:numId w:val="1"/>
        </w:numPr>
        <w:rPr/>
      </w:pPr>
      <w:bookmarkStart w:id="757" w:name="__RefHeading___Toc4535897_3650668749"/>
      <w:bookmarkStart w:id="758" w:name="_Toc288"/>
      <w:bookmarkEnd w:id="756"/>
      <w:bookmarkEnd w:id="757"/>
      <w:r>
        <w:rPr>
          <w:rtl w:val="true"/>
        </w:rPr>
        <w:t xml:space="preserve">معناي حلّيت در نظر محقق اصفهاني قدس سره </w:t>
      </w:r>
      <w:r>
        <w:rPr>
          <w:rtl w:val="true"/>
        </w:rPr>
        <w:t xml:space="preserve">- </w:t>
      </w:r>
      <w:r>
        <w:rPr>
          <w:rtl w:val="true"/>
        </w:rPr>
        <w:t>و نقد آن</w:t>
      </w:r>
      <w:bookmarkEnd w:id="758"/>
    </w:p>
    <w:p>
      <w:pPr>
        <w:pStyle w:val="BookText"/>
        <w:rPr/>
      </w:pPr>
      <w:r>
        <w:rPr>
          <w:rFonts w:ascii="Amiri" w:hAnsi="Amiri" w:eastAsia="Amiri" w:cs="Amiri"/>
          <w:color w:val="111111"/>
          <w:sz w:val="28"/>
          <w:sz w:val="28"/>
          <w:szCs w:val="28"/>
          <w:rtl w:val="true"/>
          <w:lang w:bidi="ar-SA"/>
        </w:rPr>
        <w:t>محقق اصفهاني</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بالمطابقة على الصحة، نظرا إلى أنّ الحلية أمر يناسب التكليف و الوضع، و لذا ورد في باب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جازت و وقعت في محلها، فالحلّية منسوبة إلى نفس البيع بما هو تسبب إلى الملكية،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أحله محله و أقرّه مقره و لم يجعله كالقمار بحكم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جعله من الحلّ في قبال 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لم يصد عنه و جعله مرخى العنان في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وجيه، لأنّ الحلّ في قبال الشد يتعدى بنفسه، بخلاف أحلّ من الحلول، و المراد من دلالة الآية بالمطابقة في كلامه و جعله محل التأمل هذا الوجه، الذي مرجعه إلى إرادة الوضع من الحلية دون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حَلَّ بالمكان يَحُلُّ حُلولًا و مَحَلًّا و حَلًّا و حَلَلًا، بفك التضعيف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نزول القوم بمَحَلَّة و هو نقيض الارتحال؛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حَلَّه و احْتَلَّ به و احْتَلَّه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الحُلول و النزول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 كرده است، نظير اين فقره‌ي دعاي ندبه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أحَلََّهُ مَحَلََّ هَارُونَ مِن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 داد همان جايگاه هارون نسبت به موسي</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خداوند متعال همان جايگاهي كه بيع در ميان مردم داشت تثبيت كرد و تغييري نداد، ولي جلوي ربا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معنا خلاف ظاهر است؛ زيرا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حالي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جاي دادن باشد خيلي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ندارد؛ چراكه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إزاله</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قد ذكر بعض مشايخنا المحققين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أحل من الحلول و إن وقع في الاستعمالات العرفية الصحيحة الفصيحة، بل في الكتاب المجيد إلا أن هذا المعنى لا يناسب الحل بمعنى الإطلاق و الإرسال الذي ورد في الآيات التي تقدمت الإشارة إليها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أيضا في استعمالات أهل العرف و اللغة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تتأكد إرادة هذا المعنى الثاني فيما إذا استعمل لفظ الحل في مقابل كلمة التحريم،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 إذا أخذ بمعنى الحلول كان مقابله الإزالة، لا التحريم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دارد؛ نه</w:t>
      </w:r>
      <w:bookmarkStart w:id="759" w:name="pg2092_30313"/>
    </w:p>
    <w:p>
      <w:pPr>
        <w:pStyle w:val="BookText"/>
        <w:rPr/>
      </w:pPr>
      <w:bookmarkEnd w:id="7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r>
        <w:rPr>
          <w:rStyle w:val="FootnoteAnchor"/>
          <w:rtl w:val="true"/>
        </w:rPr>
        <w:footnoteReference w:id="387"/>
      </w:r>
    </w:p>
    <w:p>
      <w:pPr>
        <w:pStyle w:val="Heading6"/>
        <w:numPr>
          <w:ilvl w:val="5"/>
          <w:numId w:val="1"/>
        </w:numPr>
        <w:rPr/>
      </w:pPr>
      <w:bookmarkStart w:id="760" w:name="__RefHeading___Toc4535899_3650668749"/>
      <w:bookmarkStart w:id="761" w:name="_Toc289"/>
      <w:bookmarkEnd w:id="760"/>
      <w:r>
        <w:rPr>
          <w:rtl w:val="true"/>
        </w:rPr>
        <w:t>ج</w:t>
      </w:r>
      <w:r>
        <w:rPr>
          <w:rtl w:val="true"/>
        </w:rPr>
        <w:t xml:space="preserve">) </w:t>
      </w:r>
      <w:r>
        <w:rPr>
          <w:rtl w:val="true"/>
        </w:rPr>
        <w:t xml:space="preserve">كلام در اطلاق كريمه‌ي </w:t>
      </w:r>
      <w:r>
        <w:rPr>
          <w:rtl w:val="true"/>
        </w:rPr>
        <w:t>(</w:t>
      </w:r>
      <w:r>
        <w:rPr>
          <w:rtl w:val="true"/>
        </w:rPr>
        <w:t>أحَلَّ اللهُ البَيعَ</w:t>
      </w:r>
      <w:r>
        <w:rPr>
          <w:rtl w:val="true"/>
        </w:rPr>
        <w:t>)</w:t>
      </w:r>
      <w:bookmarkEnd w:id="761"/>
    </w:p>
    <w:p>
      <w:pPr>
        <w:pStyle w:val="BookText"/>
        <w:rPr/>
      </w:pPr>
      <w:r>
        <w:rPr>
          <w:rFonts w:ascii="IRNazanin" w:hAnsi="IRNazanin" w:eastAsia="IRNazanin"/>
          <w:color w:val="111111"/>
          <w:sz w:val="28"/>
          <w:sz w:val="28"/>
          <w:szCs w:val="28"/>
          <w:rtl w:val="true"/>
          <w:lang w:bidi="fa-IR"/>
        </w:rPr>
        <w:t xml:space="preserve">بعد از روشن شدن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حلّيت وضعي و تكليفي هر دو، محور سوم بحث پيرامون آيه‌ي شريفه مطرح مي‌شود كه آيا اطلاق دارد يا خير؟ اگر كريمه اطلاق داشته باشد در ما نحن فيه مفيد خواهد بود، امّا اگر اطلاق نداشته باشد فقط به قدر متيقن مي‌توان اخذ كرد و ديگر نمي‌توان در تصحيح بيوع مشكوك ـ از جمله معاطات ـ به آن 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از خلاف</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للإنسان أن يشتري ما أخرجه في الصدقة، و ليس بمحظور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حنيفة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مفسوخ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بيع، فمن ادعى فسخه، فعليه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آخرين كتاب‌هايي كه در فقه نوشته شده قائل به اطلاق هستند و كثيراًما به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مي‌كنند، امّا 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در مقام بيان نيست و نمي‌توان در موارد مشكوك به آن تمسّك كرد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أعلامي كه در اين زمينه مفصل و خوب وارد بحث شده‌اند مرحوم امام قدس سره </w:t>
      </w:r>
      <w:r>
        <w:rPr>
          <w:rFonts w:eastAsia="Amiri" w:cs="Amiri" w:ascii="Amiri" w:hAnsi="Amiri"/>
          <w:color w:val="111111"/>
          <w:sz w:val="28"/>
          <w:szCs w:val="28"/>
          <w:rtl w:val="true"/>
          <w:lang w:bidi="ar-SA"/>
        </w:rPr>
        <w:t>-</w:t>
      </w:r>
      <w:bookmarkStart w:id="762" w:name="pg2092_30314"/>
    </w:p>
    <w:p>
      <w:pPr>
        <w:pStyle w:val="BookText"/>
        <w:rPr/>
      </w:pPr>
      <w:bookmarkEnd w:id="762"/>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ابتدا دو اشكال بر اين‌كه آيه‌ي شريفه إطلاق داشته باشد وارد مي‌كنند</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4535901_3650668749"/>
      <w:bookmarkStart w:id="764" w:name="_Toc290"/>
      <w:bookmarkEnd w:id="763"/>
      <w:r>
        <w:rPr>
          <w:rtl w:val="true"/>
        </w:rPr>
        <w:t xml:space="preserve">دو اشكال مرحوم امام قدس سره </w:t>
      </w:r>
      <w:r>
        <w:rPr>
          <w:rtl w:val="true"/>
        </w:rPr>
        <w:t xml:space="preserve">- </w:t>
      </w:r>
      <w:r>
        <w:rPr>
          <w:rtl w:val="true"/>
        </w:rPr>
        <w:t>بر اطلاق آيه‌ي شريفه</w:t>
      </w:r>
      <w:bookmarkEnd w:id="764"/>
    </w:p>
    <w:p>
      <w:pPr>
        <w:pStyle w:val="Heading6"/>
        <w:numPr>
          <w:ilvl w:val="5"/>
          <w:numId w:val="1"/>
        </w:numPr>
        <w:rPr/>
      </w:pPr>
      <w:bookmarkStart w:id="765" w:name="__RefHeading___Toc4535903_3650668749"/>
      <w:bookmarkStart w:id="766" w:name="_Toc291"/>
      <w:bookmarkEnd w:id="765"/>
      <w:r>
        <w:rPr>
          <w:rtl w:val="true"/>
        </w:rPr>
        <w:t>اشكال اوّل</w:t>
      </w:r>
      <w:r>
        <w:rPr>
          <w:rtl w:val="true"/>
        </w:rPr>
        <w:t xml:space="preserve">: </w:t>
      </w:r>
      <w:r>
        <w:rPr>
          <w:rtl w:val="true"/>
        </w:rPr>
        <w:t>كريمه در صدد نفي تسويه بين بيع و رباست</w:t>
      </w:r>
      <w:bookmarkEnd w:id="766"/>
    </w:p>
    <w:p>
      <w:pPr>
        <w:pStyle w:val="BookText"/>
        <w:rPr/>
      </w:pPr>
      <w:r>
        <w:rPr>
          <w:rFonts w:ascii="IRNazanin" w:hAnsi="IRNazanin" w:eastAsia="IRNazanin"/>
          <w:color w:val="111111"/>
          <w:sz w:val="28"/>
          <w:sz w:val="28"/>
          <w:szCs w:val="28"/>
          <w:rtl w:val="true"/>
          <w:lang w:bidi="fa-IR"/>
        </w:rPr>
        <w:t>در صورتي مي‌توان در موارد مشكوك به اطلاق تمسّك كرد كه متكلّم از آن حيث در مقام بيان باشد، لذا اگر كلامي از حيثي در مقام بيان باشد و از حيثي در مقام بيان نباشد، فقط از آن حيث كه در مقام بيان است مي‌توان به اطلاق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مِمَّا أَمْسَكْنَ عَلَيْكُمْ</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نمي‌توان به اطلاق تمسّك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شكاري كه كلب معلَّم مي‌گيرد طاهر بوده و احتياج به آب كشيدن محل گاز گرفتن كلب ندارد؛ چراكه آيه‌ي شريفه فقط از حيث تذكيه و عدم تذكيه در مقام بيان است و از حيث طهارت و نجاست در مقام بيان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ثمّ إنّ في إطلاق الآية الكريمة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أنّها ليست في مقام حلّيّة البيع و حرمة الربا، بل بصدد بيان نفي التسوية بينهما في قبال من قال إِنَّمَا الْبَيْعُ مِثْلُ الرِّبا فتكون في مقام بيان حكم آخر، فلا إطلاق فيها يدفع به الشكّ عن الأسباب المحتملة و غيرها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تشريع حلّيت بيع و حرمت ربا نيست، بلكه در صدد نفي تسويه بين بيع و رباست در قبال كساني كه تسويه قائل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آيه‌ي شريفه در مقام بيان مطلب ديگري است و در مقام تشريع حلّيت بيع و حرمت ربا نيست تا بتوان در موارد مشكوك به اطلاق آن تمسّك كرد</w:t>
      </w:r>
      <w:r>
        <w:rPr>
          <w:rFonts w:eastAsia="IRNazanin" w:cs="IRNazanin"/>
          <w:color w:val="111111"/>
          <w:sz w:val="28"/>
          <w:szCs w:val="28"/>
          <w:rtl w:val="true"/>
          <w:lang w:bidi="fa-IR"/>
        </w:rPr>
        <w:t>.</w:t>
      </w:r>
      <w:bookmarkStart w:id="767" w:name="pg2092_30315"/>
    </w:p>
    <w:p>
      <w:pPr>
        <w:pStyle w:val="Heading6"/>
        <w:numPr>
          <w:ilvl w:val="5"/>
          <w:numId w:val="1"/>
        </w:numPr>
        <w:rPr/>
      </w:pPr>
      <w:bookmarkStart w:id="768" w:name="__RefHeading___Toc4535905_3650668749"/>
      <w:bookmarkStart w:id="769" w:name="_Toc292"/>
      <w:bookmarkEnd w:id="767"/>
      <w:bookmarkEnd w:id="768"/>
      <w:r>
        <w:rPr>
          <w:rtl w:val="true"/>
        </w:rPr>
        <w:t>اشكال دوم</w:t>
      </w:r>
      <w:r>
        <w:rPr>
          <w:rtl w:val="true"/>
        </w:rPr>
        <w:t xml:space="preserve">: </w:t>
      </w:r>
      <w:r>
        <w:rPr>
          <w:rtl w:val="true"/>
        </w:rPr>
        <w:t>كريمه در مقام إخبار از حكم سابق است</w:t>
      </w:r>
      <w:bookmarkEnd w:id="769"/>
    </w:p>
    <w:p>
      <w:pPr>
        <w:pStyle w:val="BookText"/>
        <w:rPr/>
      </w:pPr>
      <w:r>
        <w:rPr>
          <w:rFonts w:ascii="Amiri" w:hAnsi="Amiri" w:eastAsia="Amiri" w:cs="Amiri"/>
          <w:color w:val="111111"/>
          <w:sz w:val="28"/>
          <w:sz w:val="28"/>
          <w:szCs w:val="28"/>
          <w:rtl w:val="true"/>
          <w:lang w:bidi="ar-SA"/>
        </w:rPr>
        <w:t xml:space="preserve">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اشكال دوم مي‌فرمايد</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الآية أنّ قوله 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إخبار عن حكم شرعي سابق، لا إنشاء فعلي للحلّ و الحرمة؛ بقرينة قوله الَّذِينَ يَأْكُلُونَ الرِّبا لا يَقُومُونَ إِلّا كَما يَقُومُ الَّذِي يَتَخَبَّطُهُ الشَّيْطانُ مِنَ الْمَسِّ ذلِكَ بِأَنَّهُمْ قالُوا إِنَّمَا الْبَيْعُ مِثْلُ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يكون حكم البيع و الربا مسبوقاً بالجعل، حتّى يتوجّه على القائل بالتسوية التعيير و التوعيد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قولهم بالتسوية ظاهر في مسبوقيّة سلبها، لا كلام ابتدائي، فظاهر الآية و العلم عنده تعالى الذين يأكلون الربا لا يقومون إلّا كذا، و ذلك لأجل قولهم مخالفاً لقوله تعالى إِنَّمَا الْبَيْعُ مِثْلُ الرِّبا مع أنّ اللّه تعالى كان أحلّ البيع و حرّم الربا، فقولهم بما أنّه في قبال حكم اللّه تعالى، صار موجباً للعذاب و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تكون الآية بصدد بيان الحلّ و الحرمة، بل بصدد الإخبار عن حلّيّةٍ و حرمةٍ 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لعلّها كانتا بلسان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لعلّهما مستفادتان من نحو قوله تعالى أَوْفُوا بِالْعُقُودِ و تِجارَةً عَنْ تَراضٍ بضميمة بعض آيات تحريم الربا المخصصة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لعلّها كانتا متقدّمتين في النزول على قوله 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إن كانت آية وجوب الوفاء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أخيرة السور نزولًا لعدم ثبوت كونها بجميع آياتها كذلك، 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الروايات ففيما عداها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التمسّك بإطلاق الآية؛ لاحتمال أن يكون الحكم المجعول سابقاً بنحو خاصّ، و كأنّ القائل بالتسوية ادّعى التسوية بين المجعولين، فلا يظهر حال المجعول؛ هل هو مطلق، أو مقيّد؟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آيه‌ي مباركه آن است كه در مقام إخبار از حكم شرعي تشريع شده در سابق است؛ نه در مقام إنشاء فعلي حلّيت بيع و حرمت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حلّيت بيع و حرمت ربا در سابق با آيات ديگر يا روايات تشريع شده بود و اين كريمه در مقام حكايت و إخبار از آن است؛ زيرا عِتاب تندي كه به ربا خواران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مناسبت با تشريع بالفعل حرمت ربا و حلّيت بيع ندارد، بلكه با اين سازگار است كه قبلاً تشريع شده بود و علي رغم</w:t>
      </w:r>
      <w:bookmarkStart w:id="770" w:name="pg2092_30316"/>
    </w:p>
    <w:p>
      <w:pPr>
        <w:pStyle w:val="BookText"/>
        <w:rPr/>
      </w:pPr>
      <w:bookmarkEnd w:id="770"/>
      <w:r>
        <w:rPr>
          <w:rFonts w:ascii="Amiri" w:hAnsi="Amiri" w:eastAsia="Amiri" w:cs="Amiri"/>
          <w:color w:val="111111"/>
          <w:sz w:val="28"/>
          <w:sz w:val="28"/>
          <w:szCs w:val="28"/>
          <w:rtl w:val="true"/>
          <w:lang w:bidi="ar-SA"/>
        </w:rPr>
        <w:t>تشريع و بلكه تأكيد بر آن در سابق، باز عده‌اي اقدام به اكل ربا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آن‌كه قول ربا خواران كه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بود كه مي‌دانستند اسلام ربا را حرام و بيع را حلال كرده و به آن اعتراض مي‌كردند و الا اگر قبلاً اين اتفاق نيفتاده بود دليلي نداشت آن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از قول آنان در آينده نيز نيست؛ چراكه با فعل 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إخبار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آيه‌ي شريفه چون در مقام حكايت است؛ نه إنشاء، اطلاقي ندارد تا در موارد مشكوك بتوان به آن تمسّك كرد، بلكه بايد به محكي آن نگاه كرد كه آيا به نحو إطلاق، حلّيت بيع و حرمت ربا إنشاء شده يا مقيداً، و از آن‌جا كه آن را نمي‌دانيم نمي‌توانيم به اطلاق آن تمسّك كنيم</w:t>
      </w:r>
      <w:r>
        <w:rPr>
          <w:rFonts w:eastAsia="IRNazanin" w:cs="IRNazanin"/>
          <w:color w:val="111111"/>
          <w:sz w:val="28"/>
          <w:szCs w:val="28"/>
          <w:rtl w:val="true"/>
          <w:lang w:bidi="fa-IR"/>
        </w:rPr>
        <w:t>.</w:t>
      </w:r>
    </w:p>
    <w:p>
      <w:pPr>
        <w:pStyle w:val="Heading6"/>
        <w:numPr>
          <w:ilvl w:val="5"/>
          <w:numId w:val="1"/>
        </w:numPr>
        <w:rPr/>
      </w:pPr>
      <w:bookmarkStart w:id="771" w:name="__RefHeading___Toc4535907_3650668749"/>
      <w:bookmarkStart w:id="772" w:name="_Toc293"/>
      <w:bookmarkEnd w:id="771"/>
      <w:r>
        <w:rPr>
          <w:rtl w:val="true"/>
        </w:rPr>
        <w:t xml:space="preserve">پاسخ امام قدس سره </w:t>
      </w:r>
      <w:r>
        <w:rPr>
          <w:rtl w:val="true"/>
        </w:rPr>
        <w:t xml:space="preserve">- </w:t>
      </w:r>
      <w:r>
        <w:rPr>
          <w:rtl w:val="true"/>
        </w:rPr>
        <w:t>به هر دو اشكال</w:t>
      </w:r>
      <w:bookmarkEnd w:id="772"/>
    </w:p>
    <w:p>
      <w:pPr>
        <w:pStyle w:val="BookText"/>
        <w:rPr/>
      </w:pPr>
      <w:r>
        <w:rPr>
          <w:rFonts w:ascii="IRNazanin" w:hAnsi="IRNazanin" w:eastAsia="IRNazanin"/>
          <w:color w:val="111111"/>
          <w:sz w:val="28"/>
          <w:sz w:val="28"/>
          <w:szCs w:val="28"/>
          <w:rtl w:val="true"/>
          <w:lang w:bidi="fa-IR"/>
        </w:rPr>
        <w:t xml:space="preserve">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متصدي پاسخ</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يمكن 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تعالى ذلِكَ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إخبار عن قولهم، فلا بدّ و أن يكون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كالربا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صوناً لكلامه تعالى عن الكذب، فيظهر منه أنّهم في مقام بيان تسوية مطلق البيع غير الربوي لمطلق البيع الربوي، أو مطلق نتيجة الأوّل للثاني على الاحتمالين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إخبار اللّه تعالى بأنّ اللّه أحلّ البيع و حرّم الربا موافقاً لقولهم موضوعاً؛ أي يكون الموضوع في قوله وَ أَحَلَّ اللّهُ الْبَيْعَ هو الموضوع لقولهم إِنَّمَا الْبَيْعُ مِثْلُ الرِّبا فيكون إخباراً بتحليله مطلق البيع، و تحريمه مطلق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الْبَيْعُ مِثْلُ الرِّبا ثابت بحكاية اللّه تعالى؛ إذ كان بصدد بيان حكاية قولهم، و لا يعقل تخلّف حكايته عن قولهم إطلاقاً و تقييداً، و قولهم بنحو الإطلاق كاشف عن كونه مرادهم بالطريق العقلائي، فيثبت أنّهم ادّعوا مماثلة مطلق البيعين، و أخبر اللّه تعالى بأنّه أحلّ البيع الذي قالوا إنّه مماثل للربا، و حرّم الربا، فالإخبار بنحو الإطلاق بالقرينة المتقدّمة حاكٍ عن تحليله مطلق البيع، و تحريمه مطلق الربا،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إخباراً لما أمكنت مطابقته للواقع؛ لأنّ غير البيع الربوي لا يكون حلالًا مطلقاً، كبيع الغرر، و المنابذة، و الملامسة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أن يكون هذا الإخبار قبل ورود تحريم تلك البيوع، و كأنّ البيع قبله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محلّل هو غير الربوي، و فاسد محرّم هو الربوي أنّه إخبار على فرضه عن التحليل القانوني، و لا يلزم أن يكون إخباراً عنه بمخصّصاته و مقيّداته، كما أنّ إخبارات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فتاويهم يمكن أن تكون كذلك، أو لمصالح هم أعلم بها، لعلّ منها فتح باب الاجتهاد الذي به بقاء الدين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حكت مقالة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الْبَيْعُ مِثْلُ الرِّبا و الشرط في الحكاية أن تكون مطابقة، و إلّا كانت كذباً، فلو أنّهم أرادوا بيعاً ما من البيوع، لدلّ عليه في الحكاية، و حيث قد خلت عن القيد و أرسلته إرسالًا، علم أنّهم أرادوا مطلق ما ينطبق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 سبحانه على هذا المطلق الحلّية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أي ذلك المذكور في كلامهم، فيفيد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مقام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الإطلاق أبلغ ممّا يفيده و هو في مقام الإنشاء؛ لاقتضاء الصيانة عن الكذب له في المقام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دو اشكال مي‌شوند و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p>
    <w:p>
      <w:pPr>
        <w:pStyle w:val="BookText"/>
        <w:rPr/>
      </w:pPr>
      <w:r>
        <w:rPr>
          <w:rFonts w:ascii="IRNazanin" w:hAnsi="IRNazanin" w:eastAsia="IRNazanin"/>
          <w:color w:val="111111"/>
          <w:sz w:val="28"/>
          <w:sz w:val="28"/>
          <w:szCs w:val="28"/>
          <w:rtl w:val="true"/>
          <w:lang w:bidi="fa-IR"/>
        </w:rPr>
        <w:t xml:space="preserve">عبارتي كه خداوند متعال از آكلين ربا نقل مي‌كند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إطلاق دارد؛ يعني علي الإطلاق بيع را مثل ربا مي‌دانستند و مرادشان اين بود همان‌طور كه بيع مطلقاً بدون مانع است، ربا نيز مطلقاً بدون مانع است؛ چون مثل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چون كلام آكلين ربا اطلاق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در مقام پاسخ به كلام آنان وارد شده ـ صوناً لكلامه تعالي عن الكذب و حفظاً لسياق كلامهم ـ اطلاق دارد و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گفتند هر بيعي مثل رباست درست نيست، بلكه خداوند بيع را مطلقاً حلال كرده و ربا را كه علي الاطلاق مي‌گفتند مثل بيع مي‌باشد حرام كرده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حكايت از إنشاء سابق مي‌كند، ولي چون در مقام پاسخ به كلام آكلين رباست اطلاق دارد؛ زيرا كلام آكلين ربا به نحو مطلق است</w:t>
      </w:r>
      <w:r>
        <w:rPr>
          <w:rFonts w:eastAsia="IRNazanin" w:cs="IRNazanin"/>
          <w:color w:val="111111"/>
          <w:sz w:val="28"/>
          <w:szCs w:val="28"/>
          <w:rtl w:val="true"/>
          <w:lang w:bidi="fa-IR"/>
        </w:rPr>
        <w:t>.</w:t>
      </w:r>
      <w:bookmarkStart w:id="773" w:name="pg2092_30318"/>
    </w:p>
    <w:p>
      <w:pPr>
        <w:pStyle w:val="Heading6"/>
        <w:numPr>
          <w:ilvl w:val="5"/>
          <w:numId w:val="1"/>
        </w:numPr>
        <w:rPr/>
      </w:pPr>
      <w:bookmarkStart w:id="774" w:name="__RefHeading___Toc4535909_3650668749"/>
      <w:bookmarkStart w:id="775" w:name="_Toc294"/>
      <w:bookmarkEnd w:id="773"/>
      <w:bookmarkEnd w:id="774"/>
      <w:r>
        <w:rPr>
          <w:rtl w:val="true"/>
        </w:rPr>
        <w:t xml:space="preserve">نقد پاسخ و تثبيت دو اشكال سابق از جانب امام قدس سره </w:t>
      </w:r>
      <w:r>
        <w:rPr>
          <w:rtl w:val="true"/>
        </w:rPr>
        <w:t>-</w:t>
      </w:r>
      <w:bookmarkEnd w:id="775"/>
    </w:p>
    <w:p>
      <w:pPr>
        <w:pStyle w:val="BookText"/>
        <w:rPr/>
      </w:pPr>
      <w:r>
        <w:rPr>
          <w:rFonts w:ascii="IRNazanin" w:hAnsi="IRNazanin" w:eastAsia="IRNazanin"/>
          <w:color w:val="111111"/>
          <w:sz w:val="28"/>
          <w:sz w:val="28"/>
          <w:szCs w:val="28"/>
          <w:rtl w:val="true"/>
          <w:lang w:bidi="fa-IR"/>
        </w:rPr>
        <w:t xml:space="preserve">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پاسخ به دو اشكال سابق، در نهايت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حاشيه‌ي كتاب البيع دو اشكال بر اين پاسخ ذكر مي‌كنند</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وجهه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مثل الربا أيضاً في مقام بيان التسوية، فلا إطلاق له،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الآية صدراً و ذيلًا أنّها بصدد بيان تحريم الربا لا تحليل البيع، لأنّ تحليله لم يكن محطّ كلامهم، فلا إطلاق فيه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آكلين ربا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تسويه بين بيع و ربا بوده و اطلاق ندارد؛ زيرا بيش از اين استفاده نمي‌شود كه آنان مي‌خواستند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بيعي كه اسلام حلال كرده با آن ربايي كه حرام كرده يكي است؛ نه اين‌كه هر بيعي مانند 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از صدر تا ذيل در مقام بيان حرمت رباست ـ هر چند در مقام حكايت از تشريع سابق و تشديد امر بر ربا خواران ـ و در مقام بيان حلّيت بيع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إطلاقي هم داشته باشد از حيث حرمت رباست؛ نه از حيث حلّيت بيع كه ضمناً مورد تذكّر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 به اطلاق كريمه در موارد مشكوك 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به نظر مي‌آيد اشكال اوّل قابل پاسخ باشد؛ زيرا آنان كه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طبيعت بيع را كه ساري در تمام افراد آن است مي‌گفتند مثل طبيعت ساري در ربا مي‌باشد و مشاكل قول آنان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البَيعَ وَ حَرَّمَ الرّبا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پاسخ اشكال دوم نيز معلوم مي‌شود كه گرچه صدر و ذيل آيه‌ي</w:t>
      </w:r>
      <w:bookmarkStart w:id="776" w:name="pg2092_30319"/>
    </w:p>
    <w:p>
      <w:pPr>
        <w:pStyle w:val="BookText"/>
        <w:rPr/>
      </w:pPr>
      <w:bookmarkEnd w:id="776"/>
      <w:r>
        <w:rPr>
          <w:rFonts w:ascii="Amiri" w:hAnsi="Amiri" w:eastAsia="Amiri" w:cs="Amiri"/>
          <w:color w:val="111111"/>
          <w:sz w:val="28"/>
          <w:sz w:val="28"/>
          <w:szCs w:val="28"/>
          <w:rtl w:val="true"/>
          <w:lang w:bidi="ar-SA"/>
        </w:rPr>
        <w:t xml:space="preserve">مباركه در مقام حرمت رباست، ولي تنافي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مقام بيان حلّيت بيع باشد</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4535911_3650668749"/>
      <w:bookmarkStart w:id="778" w:name="_Toc295"/>
      <w:bookmarkEnd w:id="777"/>
      <w:r>
        <w:rPr>
          <w:rtl w:val="true"/>
        </w:rPr>
        <w:t xml:space="preserve">پاسخ بعض المشايخ </w:t>
      </w:r>
      <w:r>
        <w:rPr>
          <w:rtl w:val="true"/>
        </w:rPr>
        <w:t xml:space="preserve">- </w:t>
      </w:r>
      <w:r>
        <w:rPr>
          <w:rtl w:val="true"/>
        </w:rPr>
        <w:t xml:space="preserve">رحمة الله عليه </w:t>
      </w:r>
      <w:r>
        <w:rPr>
          <w:rtl w:val="true"/>
        </w:rPr>
        <w:t xml:space="preserve">- </w:t>
      </w:r>
      <w:r>
        <w:rPr>
          <w:rtl w:val="true"/>
        </w:rPr>
        <w:t xml:space="preserve">به دو اشكال امام قدس سره </w:t>
      </w:r>
      <w:r>
        <w:rPr>
          <w:rtl w:val="true"/>
        </w:rPr>
        <w:t>-</w:t>
      </w:r>
      <w:bookmarkEnd w:id="778"/>
    </w:p>
    <w:p>
      <w:pPr>
        <w:pStyle w:val="BookText"/>
        <w:rPr/>
      </w:pPr>
      <w:r>
        <w:rPr>
          <w:rFonts w:ascii="Amiri" w:hAnsi="Amiri" w:eastAsia="Amiri" w:cs="Amiri"/>
          <w:color w:val="111111"/>
          <w:sz w:val="28"/>
          <w:sz w:val="28"/>
          <w:szCs w:val="28"/>
          <w:rtl w:val="true"/>
          <w:lang w:bidi="ar-SA"/>
        </w:rPr>
        <w:t>بعض مشايخ</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إطلاق في الآية حتى يتمسك بها لصحة بيع المعاطاة و نفوذه، لان الظاهر من صدر الآية و ذيلها أنها واردة في مقام بيان حكم آخر و هو نفى التسوية بين الربا 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الحكم بحل البيع و حرمة الربا قد ثبت في الشرع من قبل و اعترض عليه بأنه لا فرق بينهما و ان البيع مثل الربا فهذه الآية في مقام نفى التسوية و إثبات الفرق بينهما، بان اللّه أحل أحدهما و حرم الآخر فلا بد من ملاحظة الإطلاق و التقييد في ذلك التحليل أو التحريم الصادرين من قبل و لو بقول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هذا القائل الجليل التمسك بالإطلاق بدعوى ان الاعتراض كان بنحو العموم يعني مماثلة مطلق البيع لمطلق الربا حيث لو كان الاعتراض بان بعض البيوع أو البيع بقيد خاص مثل الربا لكان اللازم الحكاية بمثل ما قالوا لتخرج الحكاية عن الكذب و إذا كان مقتضى الحكاية هي دعواهم مماثلة جميع البيع فبيان الفرق بذكر الحل له و الحرمة للربا بمنزلة إثبات الحكم لجميع أفرادهما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الآية واردة لنفى التسوية على ما ذكر و سلم ان الاعتراض كان بنحو العموم بمعنى مماثلة جميع البيع لجميع الربا، لكان اللازم ان يكون هذا الإطلاق مرادا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حكم الحل فإنه لو كانت الحلية ثابتة للبيع بقيد لما كان ايضا بين البيع و الربا تسوية، و المفروض ان الآية ليست في مقام البيان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أصل المناقشة ضعيفة، فإنه لا دلالة في الآية على صدور خطاب التحريم أو التحليل من قبل، كما لا دلالة فيها على ورودها للتعرض للتسوية الموهومة بعد صدور خطاب تحليل البيع و تحريم الربا، فان نقل قولهم انما البيع مثل الربا حكاية عن معتقدهم، و الداعي إلى ارتكابهم لا عن لفظهم بعد صدور ذلك الخطاب و الأصل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 خطاب متضمن للحكم و موضوعه وروده في بيان الحلية و موضوعها، غاية الأمر يستفاد منه ايضا فساد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الجزاء على آكل الربا بعد تمام الحجة عليه، حتى لو كان تمامها بوصول هذه الآية المباركة و أكله لزعم التسوية أو عدم زعمها، و ليست اخبارا عن الجزاء على من كان آكلا قبل نزولها كما لا يخفى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فرمايشات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خلاصه نقل و سپس اين‌طور</w:t>
      </w:r>
    </w:p>
    <w:p>
      <w:pPr>
        <w:pStyle w:val="BookText"/>
        <w:rPr/>
      </w:pPr>
      <w:r>
        <w:rPr>
          <w:rFonts w:ascii="IRNazanin" w:hAnsi="IRNazanin" w:eastAsia="IRNazanin"/>
          <w:color w:val="111111"/>
          <w:sz w:val="28"/>
          <w:sz w:val="28"/>
          <w:szCs w:val="28"/>
          <w:rtl w:val="true"/>
          <w:lang w:bidi="fa-IR"/>
        </w:rPr>
        <w:t>نقد كرده كه آيه‌ي شريفه دلالت ندارد تحليل بيع و تحريم ربا قبلاً إنشاء شده و الان در مقام حكايت از آن است و نيز دلالت ندارد در مقام نفي تسويه بين ربا و بيع مي‌باشد، بلكه در مقام حكايت از آن است كه آكل ربا بعد از قيام حجت بر وي چنين جزايي دارد كه قيامش قيام شخص مُخبّط است و فرقي نمي‌كند كه قيام حجت بر حرمت ربا با اين كريمه حاصل شده باشد يا قبلاً تشريع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آيه‌ي شريفه به نحو قضيه‌ي حقيقيه بيان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ذيل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قَالُوا 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آن نيست كه آكلين ربا چنين سخني را حتماً به زبان آورده‌اند، بلكه حكايت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حالشان است</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إِنَّمَا الْبَيْعُ مِثْلُ الرِّبا حكاية لحالهم الناطق بذلك و إن لم يكونوا قالوا ذلك بألسنتهم، و هذا السياق أعني حكاية الحال بالقول، معروف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عقابي هم كه دارند به خاطر أكل رباست؛ نه به خاطر اين قول؛ چراكه ممكن است اصلاً چنين سخني به زبان نياورده باشند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مطلبي را ما اضافه مي‌كنيم و آن اين‌كه 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عقاب به خاطر أكل ربا باشد نه به خاطر آن قول، پس در انتهاي كريمه نيز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عود به أكل رباست؛ نه عود به آن قول و لازمه‌اش آن است كه حتي اگر مسلماني بعد از شنيدن اين كريمه أكل ربا كند خلود در آتش خواهد داشت، در حالي كه معروف است خلود در جهنم مخصوص غير مسلمان بوده و مسلمان حتي اگر مرتكب كبيره شود خلود در جهنم نخواهد داشت</w:t>
      </w:r>
      <w:r>
        <w:rPr>
          <w:rFonts w:eastAsia="IRNazanin" w:cs="IRNazanin"/>
          <w:color w:val="111111"/>
          <w:sz w:val="28"/>
          <w:szCs w:val="28"/>
          <w:rtl w:val="true"/>
          <w:lang w:bidi="fa-IR"/>
        </w:rPr>
        <w:t>.</w:t>
      </w:r>
      <w:bookmarkStart w:id="779" w:name="pg2092_30321"/>
    </w:p>
    <w:p>
      <w:pPr>
        <w:pStyle w:val="BookText"/>
        <w:rPr/>
      </w:pPr>
      <w:bookmarkEnd w:id="779"/>
      <w:r>
        <w:rPr>
          <w:rFonts w:ascii="IRNazanin" w:hAnsi="IRNazanin" w:eastAsia="IRNazanin"/>
          <w:color w:val="111111"/>
          <w:sz w:val="28"/>
          <w:sz w:val="28"/>
          <w:szCs w:val="28"/>
          <w:rtl w:val="true"/>
          <w:lang w:bidi="fa-IR"/>
        </w:rPr>
        <w:t xml:space="preserve">پاسخي كه بر اين اشكال از جانب بعض مشايخ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داد اين است كه از ظاهر بعض آيات استفاده مي‌شود كه اگر مسلمان نيز مرتكب بعضي گناهان شود خلود در جهنم خواهد داشت، مانند اين كريمه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يَقْتُلْ مُؤْمِناً مُتَعَمِّداً فَجَزَاؤُهُ جَهَنَّمُ خَالِداً فِيهَا وَ غَضِبَ اللَّهُ عَلَيْهِ وَ لَعَنَهُ وَ أَعَدَّ لَهُ عَذَاباً عَظِيماً</w:t>
      </w:r>
      <w:r>
        <w:rPr>
          <w:rFonts w:eastAsia="IRNazanin" w:cs="IRNazanin"/>
          <w:color w:val="111111"/>
          <w:sz w:val="28"/>
          <w:szCs w:val="28"/>
          <w:rtl w:val="true"/>
          <w:lang w:bidi="fa-IR"/>
        </w:rPr>
        <w:t>)</w:t>
      </w:r>
      <w:r>
        <w:rPr>
          <w:rStyle w:val="FootnoteAnchor"/>
          <w:rtl w:val="true"/>
        </w:rPr>
        <w:footnoteReference w:id="396"/>
      </w:r>
      <w:r>
        <w:rPr>
          <w:rFonts w:ascii="Amiri" w:hAnsi="Amiri" w:eastAsia="Amiri" w:cs="Amiri"/>
          <w:color w:val="111111"/>
          <w:sz w:val="28"/>
          <w:sz w:val="28"/>
          <w:szCs w:val="28"/>
          <w:rtl w:val="true"/>
          <w:lang w:bidi="ar-SA"/>
        </w:rPr>
        <w:t>يعني قتل مؤمن جزايش خلود در جهنم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خلاصه‌ي كلام بعض المشايخ اين شد كه آيه‌ي شريفه نه در مقام حكايت از تشريع سابق است و نه در مقام نفي تسويه ـ البته نفي تسويه في الجمله از كريمه استفاده مي‌شود، امّا در ضمن؛ نه اين‌كه در صدد بيان آن باشد ـ و نه اين‌كه عقاب مذكور به خاطر قولشان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آيه‌ي شريفه ـ مثل هر جمله‌ي ديگري كه مشتمل بر موضوع و محمول است و اصل آن است كه متكلم در مقام بيان مي‌باشد ـ داراي اطلاق بوده و در موارد مشكوك مي‌توان به آن تمسّك كرد</w:t>
      </w:r>
      <w:r>
        <w:rPr>
          <w:rFonts w:eastAsia="IRNazanin" w:cs="IRNazanin"/>
          <w:color w:val="111111"/>
          <w:sz w:val="28"/>
          <w:szCs w:val="28"/>
          <w:rtl w:val="true"/>
          <w:lang w:bidi="fa-IR"/>
        </w:rPr>
        <w:t>.</w:t>
      </w:r>
    </w:p>
    <w:p>
      <w:pPr>
        <w:pStyle w:val="Heading6"/>
        <w:numPr>
          <w:ilvl w:val="5"/>
          <w:numId w:val="1"/>
        </w:numPr>
        <w:rPr/>
      </w:pPr>
      <w:bookmarkStart w:id="780" w:name="__RefHeading___Toc4535913_3650668749"/>
      <w:bookmarkStart w:id="781" w:name="_Toc296"/>
      <w:bookmarkEnd w:id="780"/>
      <w:r>
        <w:rPr>
          <w:rtl w:val="true"/>
        </w:rPr>
        <w:t xml:space="preserve">نقد كلام بعض المشايخ قدس سره </w:t>
      </w:r>
      <w:r>
        <w:rPr>
          <w:rtl w:val="true"/>
        </w:rPr>
        <w:t>-</w:t>
      </w:r>
      <w:bookmarkEnd w:id="78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قبلاً توضيح داديم ظاهر كريمه حكايت از تشريع حرمت ربا در سابق است؛ زيرا با دقت در صدر آيه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 ذلِكَ بِأَنَّهُمْ قَالُوا 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خداوند متعال كساني را كه در سابق حجت بر آنان تمام شده ولي عناد مي‌ورزند تخطئه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به نحو قضيه‌ي حقيقيه بيان كند كسي كه أكل ربا كند چنين جزايي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با فعل مضارع بيان كرده نه ماضي، به خاطر استمرارشان بر أكل ربا و اصرارشان بر فعل حرام بوده</w:t>
      </w:r>
      <w:bookmarkStart w:id="782" w:name="pg2092_30322"/>
    </w:p>
    <w:p>
      <w:pPr>
        <w:pStyle w:val="BookText"/>
        <w:rPr/>
      </w:pPr>
      <w:bookmarkEnd w:id="782"/>
      <w:r>
        <w:rPr>
          <w:rFonts w:ascii="IRNazanin" w:hAnsi="IRNazanin" w:eastAsia="IRNazanin"/>
          <w:color w:val="111111"/>
          <w:sz w:val="28"/>
          <w:sz w:val="28"/>
          <w:szCs w:val="28"/>
          <w:rtl w:val="true"/>
          <w:lang w:bidi="fa-IR"/>
        </w:rPr>
        <w:t xml:space="preserve">است، ولي قولشان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استمرار نداشته و معلوم نيست زمان نزول آيه مشغول گفتن آن بوده باشند آن را به صورت ماضي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إِنَّمَا الْبَيْعُ مِثْلُ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حال آنان بوده؛ نه اين‌كه به زبان جاري كرده باشند، بعيدٌ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بگوييم اين زبان حال است در حالي كه ظاهر قوي غير قابل مناقشه آن است كه اين سخن را بر زبان جاري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بيشتر به خاطر اين حرفشان آنان را توبيخ مي‌كند و خلود در آتش نيز به خاطر اين قولشان است كما سنذكر عن قريبٍ إن شاء الله</w:t>
      </w:r>
      <w:r>
        <w:rPr>
          <w:rFonts w:eastAsia="IRNazanin" w:cs="IRNazanin"/>
          <w:color w:val="111111"/>
          <w:sz w:val="28"/>
          <w:szCs w:val="28"/>
          <w:rtl w:val="true"/>
          <w:lang w:bidi="fa-IR"/>
        </w:rPr>
        <w:t>.</w:t>
      </w:r>
    </w:p>
    <w:p>
      <w:pPr>
        <w:pStyle w:val="Heading6"/>
        <w:numPr>
          <w:ilvl w:val="5"/>
          <w:numId w:val="1"/>
        </w:numPr>
        <w:rPr/>
      </w:pPr>
      <w:bookmarkStart w:id="783" w:name="__RefHeading___Toc4535915_3650668749"/>
      <w:bookmarkStart w:id="784" w:name="_Toc297"/>
      <w:bookmarkEnd w:id="783"/>
      <w:r>
        <w:rPr>
          <w:rtl w:val="true"/>
        </w:rPr>
        <w:t xml:space="preserve">مراد از </w:t>
      </w:r>
      <w:r>
        <w:rPr>
          <w:rtl w:val="true"/>
        </w:rPr>
        <w:t>(</w:t>
      </w:r>
      <w:r>
        <w:rPr>
          <w:rtl w:val="true"/>
        </w:rPr>
        <w:t>وَ مَنْ عَادَ</w:t>
      </w:r>
      <w:r>
        <w:rPr>
          <w:rtl w:val="true"/>
        </w:rPr>
        <w:t xml:space="preserve">) </w:t>
      </w:r>
      <w:r>
        <w:rPr>
          <w:rtl w:val="true"/>
        </w:rPr>
        <w:t>در آيه ي شريفه كيست؟</w:t>
      </w:r>
      <w:bookmarkEnd w:id="784"/>
    </w:p>
    <w:p>
      <w:pPr>
        <w:pStyle w:val="BookText"/>
        <w:rPr/>
      </w:pPr>
      <w:r>
        <w:rPr>
          <w:rFonts w:ascii="Amiri" w:hAnsi="Amiri" w:eastAsia="Amiri" w:cs="Amiri"/>
          <w:color w:val="111111"/>
          <w:sz w:val="28"/>
          <w:sz w:val="28"/>
          <w:szCs w:val="28"/>
          <w:rtl w:val="true"/>
          <w:lang w:bidi="ar-SA"/>
        </w:rPr>
        <w:t xml:space="preserve">در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انتهاي كريمه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كيست كه عقاب خلود در آتش را دارد، اختلاف وجود دارد مراد آكلين رباست يا كساني كه از قولشان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 نمي‌دارند؟</w:t>
      </w:r>
    </w:p>
    <w:p>
      <w:pPr>
        <w:pStyle w:val="BookText"/>
        <w:rPr/>
      </w:pPr>
      <w:r>
        <w:rPr>
          <w:rFonts w:ascii="Amiri" w:hAnsi="Amiri" w:eastAsia="Amiri" w:cs="Amiri"/>
          <w:color w:val="111111"/>
          <w:sz w:val="28"/>
          <w:sz w:val="28"/>
          <w:szCs w:val="28"/>
          <w:rtl w:val="true"/>
          <w:lang w:bidi="ar-SA"/>
        </w:rPr>
        <w:t xml:space="preserve">از كلام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مي‌شود</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فظاهر الآية و العلم عنده تعالى الذين يأكلون الربا لا يقومون إلّا كذا، و ذلك لأجل قولهم مخالفاً لقوله تعالى إِنَّمَا الْبَيْعُ مِثْلُ الرِّبا مع أنّ اللّه تعالى كان أحلّ البيع و حرّم الربا، فقولهم بما أنّه في قبال حكم اللّه تعالى، صار موجباً للعذاب و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عقاب 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اصل عقاب 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قولشان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از كلام بعض المشايخ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الجزاء على آكل الربا بعد تمام الحجة عليه، حتى لو كان تمامها بوصول هذه الآية المباركة و أكله لزعم التسوية أو عدم زعمها، و ليست اخبارا عن الجزاء على من كان آكلا قبل نزولها كما لا يخفى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p>
    <w:p>
      <w:pPr>
        <w:pStyle w:val="BookText"/>
        <w:rPr/>
      </w:pPr>
      <w:r>
        <w:rPr>
          <w:rFonts w:ascii="Amiri" w:hAnsi="Amiri" w:eastAsia="Amiri" w:cs="Amiri"/>
          <w:color w:val="111111"/>
          <w:sz w:val="28"/>
          <w:sz w:val="28"/>
          <w:szCs w:val="28"/>
          <w:rtl w:val="true"/>
          <w:lang w:bidi="ar-SA"/>
        </w:rPr>
        <w:t>خلود در آتش به خاطر أكل رباست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بيان كرديم لازمه‌ي قول به اين‌كه خلود در آتش به خاطر أكل رباست آن است كه اگر مسلمان نيز أكل ربا كرد خلود در آتش خواهد داشت در حالي كه معروف آن است كه خلود در آتش اختصاص به غير مسلمان داشته و مسلمان گرچه هزاران سال در جهنّم بماند عاقبت نجات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مفسّران</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و من عاد لأكل الربا بعد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 كان يقوله قبل مجي‌ء الموعظة من أن البيع مثل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يصدر إلا من كافر، لأن مستحل الربا كافر بالإجماع فلذلك توعده بعذاب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الخلود و الوعيد في الآية يتوجه إلى من أربى، و إن لم يأكله و إنما ذكر اللَّه الذين يأكلون الربا لأنها نزلت في قوم كانوا يأكلونه، فوصفهم بصفتهم و حكمها سائر في جميع من أربى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أكل الربا بعد التحريم و قال ما كان يقوله قبل مجي‌ء الموعظة من أن البيع مثل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القول لا يصدر إلا من كافر مستحل للربا فلهذا توعد بعذاب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في شرح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 لأكل الربا بعد التحريم فَأُولئِكَ أَصْحابُ النَّارِ لأن ذلك لا يصدر إلا عن كافر لأن مستحل الربا كافر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 إلى تحليل الرّبا و الاستخفاف به بعد أن تبين له تحريمه فَأُولئِكَ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عن الصادق عليه السلام انه سئل عن الرجل يأكل الربوا و هو يرى أنه حلال قال لا يضره حتى يصيبه متعمّداً فإذا أصابه متعمّداً فهو بالمنزلة التي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و العيون عن الرضا عليه السلام و هي كبيرة بعد البيان قال و الاستخفاف بذلك دخول في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في 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للمقدس الاردبيلي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أكل الربا إذ الكلام فيه، و الظاهر أنّه ليس في مقابل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حاصله حينئذ أنّ الّذي جاءه النهي فانتهى أي قبل النهي و اعتقد تحريمه، فله كذا و إن لم يقبل فكذا، و لا يناسب لفظ العود حينئذ بل هو جملة عطفت على جملة فمن جاءه إلخ،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و يقولون إنّه حلال ثمّ يعودون إلخ و يمكن أن يكون المراد بالعود الرجوع إلى أكل الربا، و عدم قبول تحريمه، و حينئذ لا مسامحة في الحصر الإضافيّ و خلودهم، لأنّ الّذي يعتقد تحليل ما حرّم اللّه بعد علمه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كافر و مخلّد، فلا دلالة فيه على أنّ الفسّاق مخلّدون كما ذهب إليه المعتزلة، و 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بيّن عليه، نعم إن كان المراد العود إلى فعل الربا بعد الترك، فحينئذ تكون ظاهرة فيما قاله الكشّاف في الجملة، و يمكن التأويل بالحمل على المبالغة و المكث الطويل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لما ثبت من عدم خلود المؤمن في النار بالعقل 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فَأُولئِكَ أَصْحابُ النَّارِ هُمْ فِيها خالِدُونَ، فوقوع العود في هذه الجملة في مقابل الانتهاء الواقع في الجملة السابقة يدل على أن المراد به العود الذي يجامع عدم الانتهاء، و يلازم ذلك الإصرار على الذنب و عدم القبول للحكم و هذا هو الكفر أو الردة باطنا و لو لم يتلفظ في لسانه بما يدل على ذلك، فإن من عاد إلى ذنب و لم ينته عنه و لو بالندم فهو غير مسلم للحكم تحقيقا و لا يفلح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فالترديد في الآية بحسب الحقيقة بين تسليم الحكم الذي لا يخلو عن البناء على عدم المخالفة و بين الإصرار الذي لا يخلو غالبا عن عدم التسليم المستوجب للخلود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الجواب عن استدلال المعتزلة بالآية على خلود مرتكب الكبيرة 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و إن دلت على خلود مرتكب الكبيرة بل مطلق من اقترف المعصية في العذاب لكن دلالتها مقصورة على الارتكاب مع عدم تسليم الحكم و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إِنَّمَا الْبَيْعُ مِثْلُ الرِّبا يدل على أن الوعيد إنما يحصل باستحلالهم الربا دون الإقدام عليه، و أكله مع التحريم، و على هذا التقدير لا يثبت بهذه الآية كون الربا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الآية تدل على أن قيامهم يوم القيامة متخبطين كان بسبب أنهم أكلوا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ذلِكَ بِأَنَّهُمْ قالُوا إِنَّمَا الْبَيْعُ مِثْلُ الرِّبا صريح في أن العلة لذلك التخبط هو هذا القول و الاعتقاد فقط، و عند هذا يجب تأويل مقدمة الآية، و قد بينا أنه ليس المراد من الأكل نفس الأكل، و ذكرنا عليه وجوها من الدلائل، فأنتم حملتموه على التصرف في الربا، و نحن نحمله على استحلال الربا و استطابته، و ذلك لأن الأكل قد يعبر به عن الاستحلال،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يأكل مال اللّه قضما خصما، أي يستحل التصرف فيه، و إذا حملنا الأكل على الاستحلال، صارت مقدمة الآية مطابقة لمؤخرتها، فهذا ما يدل عليه لفظ الآية، إلا أن جمهور المفسرين حملوا الآية على وعيد من يتصرف في مال الربا، لا على وعيد من يستحل هذا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مؤخرة الآية فقوله وَ مَنْ عادَ فَأُولئِكَ أَصْحابُ النَّارِ هُمْ فِيها خالِدُونَ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الكلام المتقدم، و هو استحلال الربا وَ أَمْرُهُ إِلَى اللَّهِ ثم هذا الإنسان 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انتهى عن استحلال الربا انتهى أيضا عن أكل الربا، أو ليس كذلك، فإن كان الأول كان هذا الشخص مقرا بدين اللّه عالما بتكليف اللّه، فحينئذ يستحق المدح و التعظيم و الإكرام، لكن قوله وَ أَمْرُهُ إِلَى اللَّهِ ليس كذلك لأنه يفيد أنه تعالى إن شاء عذبه و إن شاء غفر له، فثبت أن هذه الآية لا تليق بالكافر و لا بالمؤمن المطيع، فلم يبق إلا أن يكون مختصا بمن أقر بحرمة الربا ثم أكل الربا فههنا أمره للّه إن شاء عذبه و إن شاء غفر له و هو كقوله إِنَّ اللَّهَ لا يَغْفِرُ أَنْ يُشْرَكَ بِهِ وَ يَغْفِرُ ما دُونَ ذلِكَ لِمَنْ يَشاءُ فيكون ذلك دليلا ظاهرا على صحة قولنا أن العفو من اللّه مرجو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وَ مَنْ عادَ فَأُولئِكَ أَصْحابُ النَّارِ هُمْ فِيها خالِدُونَ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إلى استحلال الربا حتى يصير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قوله فَأُولئِكَ أَصْحابُ النَّارِ هُمْ فِيها خالِدُونَ دليل قاطع في أن الخلود لا يكون إلا للكافر لأن قوله فَأُولئِكَ أَصْحابُ النَّارِ يفيد الحصر فيمن عاد إلى قول الكافر و كذلك قوله هُمْ فِيها خالِدُونَ يفيد الحصر، و هذا يدل على أن كونه صاحب النار، و كونه خالدا في النار لا يحصل إلا في الكفار أقصى ما في الباب أنا خالفنا هذا الظاهر و أدخلنا سائر الكفار فيه، لكنه يبقى على ظاهره في صاحب الكبيرة فتأمل في هذه المواضع، و ذلك أن مذهبنا أن صاحب الكبيرة إذا كان مؤمنا باللّه و رسوله يجوز في حقه أن يعفو اللّه عنه، و يجوز أن يعاقبه اللّه و أمره في البابين موكل إلى اللّه، ثم بتقدير أن يعاقبه اللّه فإنه لا يخلد في النار بل يخرجه منها، و اللّه تعالى بيّن صحة هذا المذهب في هذه الآيات بقوله وَ أَمْرُهُ إِلَى اللَّهِ على جواز العفو في حق صاحب الكبيرة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 فَأُولئِكَ أَصْحابُ النَّارِ هُمْ فِيها خالِدُونَ يدل على أن بتقدير أن يدخله اللّه النار لكنه لا يخلده فيها لأن الخلود مختص بالكفار لا بأهل الإيمان، و هذا بيان شريف و تفسير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عادَ أي رجع إلى ما سلف ذكره من فعل الربا و اعتقاد جوازه و الاحتجاج عليه بقياسه على البيع فَأُولئِكَ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باعتبار المعنى أَصْحابُ النَّارِ أي ملازموها هُمْ فِيها خالِدُونَ أي ماكثون أبدا لكفرهم، و الجملة مقررة لما قبلها و جعل الزمخشري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فاستدل بالآية على تخليد مرتكب الكبيرة و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للاستدلال بها مساغ، و اعترض بأن الخلود لو جعل جزاء للاستحلال بقي جزاء مرتكب الفعل من غير استحلال غير مذكور في الكلام أصلا لا عبارة و لا إشارة مع أنه المقصود الأهم بخلاف ما لو جعل ذلك جزاء الفعل فإن المقصود يكون مذكورا صريحا مع إفادته جزاء الاستحلال و أنه أمر فوق الخلود، و أجيب بأن ما يكفر مستحلّه لا يكون إلا من كبائر المحرمات و جزاؤها معلوم و لذا لم ينبه عليه لظهوره، و قال بعض المحققين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ذلك إشارة إلى الأكل كان الجزاء القيام المذكور من القبور إلى الموقف و كفى به نكالا، ثم أخبر أن حاملهم على الأكل كان هذا القول فأشعر الوصف أولا أن الوعيد به ثم ذكر موجب اجترائهم فدل على أنه وعيد كل آكل سواء كان حامله عليه ذلك القول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فهو في القائل المعتقد و إن جعل إشارة إلى القيام المذكور فالجزاء ما يفهم من ضم الفعل إلى القول فإنه لو لم يكن له مدخل في التعذيب لم يحسن في معرض الوعيد، و القول بأن المتعلق الربا و الآية محمولة على التغليظ خلاف الظاهر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للقرطبي، محمد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إلى فعل ا لربا حتى يموت، قاله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فقال إنما البيع مثل الربا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قدرنا الآية في كافر فالخلود خلود تأبيد حقيقي، و إن لحظناها في مسلم عاص فهذا خلود مستعار على معنى المبالغة، كما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خالد، عبارة عن دوام ما لا يبقى على التأبيد الحقيقي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شده‌اند خلود در آتش به خاطر قولشان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w:t>
      </w:r>
    </w:p>
    <w:p>
      <w:pPr>
        <w:pStyle w:val="BookText"/>
        <w:rPr/>
      </w:pPr>
      <w:r>
        <w:rPr>
          <w:rFonts w:ascii="IRNazanin" w:hAnsi="IRNazanin" w:eastAsia="IRNazanin"/>
          <w:color w:val="111111"/>
          <w:sz w:val="28"/>
          <w:sz w:val="28"/>
          <w:szCs w:val="28"/>
          <w:rtl w:val="true"/>
          <w:lang w:bidi="fa-IR"/>
        </w:rPr>
        <w:t>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ردّ قول خداوند متعال بوده و باعث سقوط از درجه‌ي ايمان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مسلماني با اعتقاد به حرمت آن، أكل ربا كند خلود در جهنم نخواهد داشت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بْنُ مُوسَى الرِّضَا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قَتْلَ النَّفْسِ لِعِلَّةِ فَسَادِ الْخَلْقِ فِي تَحْلِيلِهِ لَوْ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تَحْرِيمِ الرِّبَا لِمَا نَهَى اللَّهُ عَزَّ وَ جَلَّ عَنْهُ وَ لِمَا فِيهِ مِنْ فَسَادِ الْأَمْوَالِ لِأَنَّ الْإِنْسَانَ إِذَا اشْتَرَى الدِّرْهَمَ بِالدِّرْهَمَيْنِ كَانَ ثَمَنُ الدِّرْهَمِ دِرْهَماً وَ ثَمَنُ الْآخَرِ بَاطِلًا فَبَيْعُ الرِّبَا وَ شِرَاؤُهُ وَكْسٌ عَلَى كُلِّ حَالٍ عَلَى الْمُشْتَرِي وَ عَلَى الْبَائِعِ فَحَرَّمَ اللَّهُ عَزَّ وَ جَلَّ عَلَى الْعِبَادِ الرِّبَا لِعِلَّةِ فَسَادِ الْأَمْوَالِ كَمَا حَظَرَ عَلَى السَّفِيهِ أَنْ يُدْفَعَ إِلَيْهِ مَالُهُ لِمَا يُتَخَوَّفُ عَلَيْهِ مِنْ إِفْسَادِهِ حَتَّى يُؤْنَسَ مِنْهُ رُشْدُهُ فَلِهَذِهِ الْعِلَّةِ حَرَّمَ اللَّهُ عَزَّ وَ جَلَّ الرِّبَا وَ بَيْعُ الرِّبَا بَيْعُ الدِّرْهَمِ بِالدِّرْهَمَيْنِ وَ عِلَّةُ تَحْرِيمِ الرِّبَا بَعْدَ الْبَيِّنَةِ لِمَا فِيهِ مِنَ الِاسْتِخْفَافِ بِالْحَرَامِ الْمُحَرَّمِ وَ هِيَ كَبِيرَةٌ بَعْدَ الْبَيَانِ وَ تَحْرِيمِ اللَّهِ عَزَّ وَ جَلَّ لَهَا لَمْ يَكُنْ ذَلِكَ مِنْهُ إِلَّا اسْتِخْفَافاً بِالْمُحَرَّمِ الْحَرَامِ وَ الِاسْتِخْفَافُ بِذَلِكَ دُخُولٌ فِي الْكُفْرِ وَ عِلَّةُ تَحْرِيمِ الرِّبَا بِالنَّسِيئَةِ لِعِلَّةِ ذَهَابِ الْمَعْرُوفِ وَ تَلَفِ الْأَمْوَالِ وَ رَغْبَةِ النَّاسِ فِي الرِّبْحِ وَ تَرْكِهِمْ لِلْقَرْضِ وَ الْقَرْضُ صَنَائِعُ الْمَعْرُوفِ وَ لِمَا فِي ذَلِكَ مِنَ الْفَسَادِ وَ الظُّلْمِ وَ فَنَاءِ الْأَمْوَالِ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مفسّرين</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مَنْ عادَ إلى الربا فَأُولئِكَ أَصْحابُ النَّارِ هُمْ فِيها خالِدُونَ و هذا دليل بين على تخليد الفسّاق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عَادَ فَأُولَئِكَ أَصْحَابُ النَّارِ هُمْ فِيهَا خَالِدُونَ أَيْ وَمَنْ عَادَ إِلَى مَا كَانَ يَأْكُلُ مِنَ الرِّبَا الْمُحَرَّمِ بَعْدَ وَلَا يَجُوزُ تَأْوِيلُ شَيْءٍ مِنْهُ لِيُوَافِقَ كَلَامَ النَّاسِ، وَمَا الْوَعِيدُ بِالْخُلُودِ هُنَا إِلَّا كَالْوَعِيدِ بِالْخُلُودِ فِي آيَةِ قَتْلِ الْعَمْدِ، وَلَيْسَ هُنَاكَ شُبْهَةً فِي اللَّفْظِ عَلَى إِرَادَةِ الِاسْتِحْلَالِ، وَمِنَ الْعَجِيبِ أَنْ يَجْعَلَ الرَّازِّيُّ الْآيَةَ هُنَا حُجَّةً عَلَى الْقَائِلِينَ بِخُلُودِ مُرْتَكِبِ الْكَبِيرَةِ فِي النَّارِ انْتِصَارًا لِأَصْحَابِهِ الْأَشَاعِرَةِ، وَخَيْرٌ مِنْ هَذَا التَّأْوِيلِ تَأْوِيلُ بَعْضِهِمْ لِلْخُلُودِ بِطُولِ الْمُكْثِ،</w:t>
      </w:r>
    </w:p>
    <w:p>
      <w:pPr>
        <w:pStyle w:val="BookText"/>
        <w:rPr/>
      </w:pPr>
      <w:r>
        <w:rPr>
          <w:rFonts w:ascii="Amiri" w:hAnsi="Amiri" w:eastAsia="Amiri" w:cs="Amiri"/>
          <w:color w:val="111111"/>
          <w:sz w:val="28"/>
          <w:sz w:val="28"/>
          <w:szCs w:val="28"/>
          <w:rtl w:val="true"/>
          <w:lang w:bidi="ar-SA"/>
        </w:rPr>
        <w:t>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يُسَمَّى إِيمَانًا يَعْصِمُ صَاحِبَهُ مِنَ 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إِيمَانَانِ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لَا يَعْدُو التَّسْلِيمَ الْإِجْمَالِيَّ بِالدِّينِ الَّذِي نَشَأَ فِيهِ الْمَرْءُ أَوْ نُسِبَ إِلَيْهِ، وَمُجَارَاةَ أَهْلِهِ وَلَوْ بِعَدَمِ مُعَارَضَتِهِمْ فِيمَا هُمْ عَلَيْهِ، وَإِيمَانٌ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مَعْرِفَةٍ صَحِيحَةٍ بِالدِّينِ عَنْ يَقِينٍ بِالْإِيمَانِ، مُتَمَكِّنَةٍ فِي الْعَقْلِ بِالْبُرْهَانِ، مُؤَثِّرَةٍ فِي النَّفْسِ بِمُقْتَضَى الْإِذْعَانِ، حَاكِمَةٍ عَلَى الْإِرَادَةِ الْمُصَرِّفَةِ لِلْجَوَارِحِ فِي الْأَعْمَالِ، بِحَيْثُ يَكُونُ صَاحِبُهَا خَاضِعًا لِسُلْطَانِهَا فِي كُلِّ حَالٍ، إِلَّا مَا لَا يَخْلُو عَنْهُ الْإِنْسَانُ مِنْ غَلَبَةِ جَهَالَةٍ أَوْ نِسْيَانٍ، وَلَيْسَ الرِّبَا مِنَ الْمَعَاصِي الَّتِي تُنْسَى أَوْ تَغْلِبُ النَّفْسَ عَلَيْهَا خِفَّةُ الْجَهَالَةِ وَالطَّيْشِ، كَالْحِدَّةِ وَثَوْرَةِ الشَّهْوَةِ، أَوْ يَقَعُ صَاحِبُهَا مِنْهَا فِي غَمْرَةِ النِّسْيَانِ كَالْغَيْبَةِ وَالنَّظْرَةِ، فَهَذَا هُوَ الْإِيمَانُ الَّذِي يَعْصِمُ صَاحِبَهُ بِإِذْنِ اللهِ مِنَ الْخُلُودِ فِي سُخْطِ اللهِ، وَلَكِنَّهُ لَا يَجْتَمِعُ مَعَ الْإِقْدَامِ عَلَى كَبَائِرِ الْإِثْمِ وَالْفَوَاحِشِ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إِيثَارًا لِحُبِّ الْمَالِ وَاللَّذَّةِ عَلَى دِينِ اللهِ وَمَا فِيهِ مِنَ الْحِكَمِ وَالْمَصَالِحِ،</w:t>
      </w:r>
    </w:p>
    <w:p>
      <w:pPr>
        <w:pStyle w:val="BookText"/>
        <w:rPr/>
      </w:pPr>
      <w:r>
        <w:rPr>
          <w:rFonts w:ascii="Amiri" w:hAnsi="Amiri" w:eastAsia="Amiri" w:cs="Amiri"/>
          <w:color w:val="111111"/>
          <w:sz w:val="28"/>
          <w:sz w:val="28"/>
          <w:szCs w:val="28"/>
          <w:rtl w:val="true"/>
          <w:lang w:bidi="ar-SA"/>
        </w:rPr>
        <w:t xml:space="preserve">وَأَمَّا الْإِيمَانُ الْأَوَّلُ فَهُوَ صُورِيٌّ فَقَطْ، فَلَا قِيمَةَ لَهُ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إِلَى الصُّوَرِ وَالْأَقْوَالِ، وَلَكِنْ يَنْظُرُ إِلَى الْقُلُوبِ وَالْأَعْمَالِ 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وَالشَّوَاهِدُ عَلَى هَذَا الَّذِي قَرَّرْنَاهُ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وَهُوَ مَذْهَبُ السَّلَفِ الصَّالِحِ، وَإِنْ جَهِلَهُ كَثِيرٌ مِمَّنْ يَدَّعُونَ اتِّبَاعَ السُّنَّةِ حَتَّى جَرَّءُوا النَّاسَ عَلَى هَدْمِ الدِّينِ، بِنَاءً عَلَى أَنَّ مَدَارَ السَّعَادَةِ عَلَى الِاعْتِرَافِ بِالدِّينِ وَإِنْ لَمْ يَعْمَلْ بِهِ، حَتَّى صَارَ النَّاسُ يَتَبَجَّحُونَ بِارْتِكَابِ الْمُوبِقَاتِ مَعَ الِاعْتِرَافِ بِأَنَّهَا مِنْ كَبَائِرِ مَا حُرِّمَ كَمَا بَلَغَنَا عَنْ بَعْضِ كُبَرَائِنَا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أُنْكِرُ أَنَّنِي آكُلُ الرِّبَا وَلَكِنَّنِي مُسْلِمٌ، أَعْتَرِفُ بِأَنَّهُ حَرَامٌ، وَقَدْ فَاتَهُ أَنَّهُ يَلْزَمُهُ بِهَذَا الْقَوْلِ الِاعْتِرَافُ بِأَنَّهُ مِنْ أَهْلِ هَذَا الْوَعِيدِ وَبِأَنَّهُ يَرْضَى أَنْ يَكُونَ مُحَارِبًا لِلَّهِ وَلِرَسُولِهِ، وَظَالِمًا لِنَفْسِهِ وَلِلنَّاسِ كَمَا سَيَأْتِي فِي آيَةٍ أُخْرَى، فَهَلْ يَعْتَرِفُ بِالْمَلْزُومِ أَمْ يُنْكِرُ الْوَعِيدَ الْمَنْصُوصَ فَيُؤْمِنُ بِبَعْضِ الْكِتَابِ وَيَكْفُرُ بِبَعْضٍ؟ نَعُوذُ بِاللهِ مِنَ الْخِذْلَانِ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خلود در آتش به خاطر أكل ربا بوده و اگر</w:t>
      </w:r>
      <w:bookmarkStart w:id="785" w:name="pg2092_30327"/>
    </w:p>
    <w:p>
      <w:pPr>
        <w:pStyle w:val="BookText"/>
        <w:rPr/>
      </w:pPr>
      <w:bookmarkEnd w:id="785"/>
      <w:r>
        <w:rPr>
          <w:rFonts w:ascii="IRNazanin" w:hAnsi="IRNazanin" w:eastAsia="IRNazanin"/>
          <w:color w:val="111111"/>
          <w:sz w:val="28"/>
          <w:sz w:val="28"/>
          <w:szCs w:val="28"/>
          <w:rtl w:val="true"/>
          <w:lang w:bidi="fa-IR"/>
        </w:rPr>
        <w:t xml:space="preserve">مسلماني هم مرتكب آن شود خلود در آتش خواهد داشت، كما اين‌كه بعض گناهان كبيره‌ي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موجب خلود در آتش مي‌باشد</w:t>
      </w:r>
      <w:r>
        <w:rPr>
          <w:rFonts w:eastAsia="IRNazanin" w:cs="IRNazanin"/>
          <w:color w:val="111111"/>
          <w:sz w:val="28"/>
          <w:szCs w:val="28"/>
          <w:rtl w:val="true"/>
          <w:lang w:bidi="fa-IR"/>
        </w:rPr>
        <w:t>.</w:t>
      </w:r>
    </w:p>
    <w:p>
      <w:pPr>
        <w:pStyle w:val="Heading6"/>
        <w:numPr>
          <w:ilvl w:val="5"/>
          <w:numId w:val="1"/>
        </w:numPr>
        <w:rPr/>
      </w:pPr>
      <w:bookmarkStart w:id="786" w:name="__RefHeading___Toc4535917_3650668749"/>
      <w:bookmarkStart w:id="787" w:name="_Toc298"/>
      <w:bookmarkEnd w:id="786"/>
      <w:r>
        <w:rPr>
          <w:rtl w:val="true"/>
        </w:rPr>
        <w:t xml:space="preserve">نظر مختار درباره‌ي </w:t>
      </w:r>
      <w:r>
        <w:rPr>
          <w:rtl w:val="true"/>
        </w:rPr>
        <w:t>(</w:t>
      </w:r>
      <w:r>
        <w:rPr>
          <w:rtl w:val="true"/>
        </w:rPr>
        <w:t>وَ مَنْ عَادَ</w:t>
      </w:r>
      <w:r>
        <w:rPr>
          <w:rtl w:val="true"/>
        </w:rPr>
        <w:t>)</w:t>
      </w:r>
      <w:bookmarkEnd w:id="78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صدر آيه‌ي شريفه را به تنهايي نگاه كنيم ظهور در آن دارد كه عقاب ـ كه همان مخبَّط شدن از مسّ شيطان است ـ به خاطر أكل رباست؛ زيرا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در ذيل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عقاب باشد ظهور دارد كه عقاب به خاطر قولشان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در نتيجه با صدر آيه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مي‌توانيم بگوييم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عقاب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خاطر اين‌كه بيع را مثل ربا مي‌دانند أكل ربا مي‌كنند، در نتيجه عقوبت، هم به خاطر أكل رباست و هم به خاطر اين‌كه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مي‌توان از نظائر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شريفه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نيز مي‌توان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است كه أكل ربا مي‌كنند و خوردنشان ناشي از اين قولشان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الْبَيْعُ مِثْلُ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آيه‌ي شريفه شاهد بر آن نيست كه اگر مسلماني با اذعان به حرمت ربا و رجاء عفو پروردگار مرتكب أكل ربا شد خلود در آتش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يَقْتُلْ مُؤْمِناً مُتَعَمِّداً فَجَزَاؤُهُ جَهَنَّمُ خَالِداً فِيهَا وَ غَضِبَ اللَّهُ عَلَيْهِ وَ لَعَنَهُ وَ أَعَدَّ لَهُ عَذَاباً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شاهد بر آن نيست كه اگر مؤمني مؤمن ديگر را بكشد خلود در جهنم خواهد داشت؛ چراكه رواياتي</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مُحَمَّدُ بْنُ يَعْقُوبَ عَنْ عِدَّةٍ مِنْ أَصْحَابِنَا عَنْ سَهْلِ بْنِ زِيَادٍ وَ عَنْ مُحَمَّدِ بْنِ يَحْيَى عَنْ أَحْمَدَ بْنِ مُحَمَّدٍ جَمِيعاً عَنِ ابْنِ مَحْبُوبٍ عَنْ عَبْدِ اللَّهِ بْنِ سِنَانٍ وَ ابْنِ بُكَيْرٍ جَمِيعاً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يَقْتُلُ الْمُؤْمِنَ مُتَعَمِّداً هَلْ لَهُ تَوْبَةٌ فَقَالَ إِنْ كَانَ قَتَلَهُ لِإِيمَانِهِ فَلَا تَوْبَةَ لَهُ وَ إِنْ كَانَ قَتَلَهُ لِغَضَبٍ أَوْ لِسَبَبٍ مِنْ أَمْرِ الدُّنْيَا فَإِنَّ تَوْبَتَهُ أَنْ يُقَادَ مِنْهُ وَ إِنْ لَمْ يَكُنْ عُلِمَ بِهِ انْطَلَقَ إِلَى أَوْلِيَاءِ الْمَقْتُولِ فَأَقَرَّ عِنْدَهُمْ بِقَتْلِ صَاحِبِهِمْ فَإِنْ عَفَوْا عَنْهُ فَلَمْ يَقْتُلُوهُ أَعْطَاهُمُ الدِّيَةَ وَ أَعْتَقَ نَسَمَةً وَ صَامَ شَهْرَيْنِ مُتَتَابِعَيْنِ وَ أَطْعَمَ سِتِّينَ مِسْكِيناً تَوْبَةً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عَنْ أَحْمَدَ بْنِ مُحَمَّدِ بْنِ خَالِدٍ عَنْ عُثْمَانَ بْنِ عِيسَى عَنْ سَمَاعَةَ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وَ مَنْ يَقْتُلْ مُؤْمِناً مُتَعَمِّداً فَجَزاؤُهُ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عَلَى دِينِهِ فَذَاكَ الْمُتَعَمِّدُ الَّذِي قَالَ اللَّهُ عَزَّ وَ جَلَ وَ أَعَدَّ لَهُ عَذاباً عَظِيماً قُلْتُ فَالرَّجُلُ يَقَعُ بَيْنَهُ وَ بَيْنَ الرَّجُلِ شَيْ‌ءٌ فَيَضْرِبُهُ بِسَيْفِهِ فَيَقْتُلُهُ فَقَالَ لَيْسَ ذَاكَ الْمُتَعَمِّدَ الَّذِي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الْعَيَّاشِيُّ فِي تَفْسِيرِهِ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وَ لَكِنْ يُقَادُ بِهِ وَ الدِّيَةُ إِنْ قُبِلَتْ قُلْتُ فَلَهُ تَوْبَةٌ قَالَ نَعَمْ يُعْتِقُ رَقَبَةً وَ يَصُومُ شَهْرَيْنِ مُتَتَابِعَيْنِ وَ يُطْعِمُ سِتِّينَ مِسْكِيناً وَ يَتُوبُ وَ يَتَضَرَّعُ فَأَرْجُو أَنْ يُتَابَ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حَمَّادِ بْنِ عِيسَى عَنْ أَبِي السَّفَاتِجِ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مَنْ يَقْتُلْ مُؤْمِناً مُتَعَمِّداً فَجَزاؤُهُ جَهَنَّمُ قَالَ جَزَاؤُهُ جَهَنَّمُ إِنْ جَازَاهُ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والْعَيَّاشِيُّ فِي تَفْسِيرِهِ عَنْ أَحْمَدَ بْنِ مُحَمَّدِ بْنِ أَبِي نَصْرٍ رَفَعَهُ إِلَى الشَّيْخِ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خَلَطُوا عَمَلًا صالِحاً وَ آخَرَ سَيِّئاً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اجْتَرَحُوا ذُنُوباً مِثْلَ قَتْلِ حَمْزَةَ وَ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تَابُوا ثُمَّ قَالَ وَ مَنْ قَتَلَ مُؤْمِناً لَمْ يُوَفَّقْ لِلتَّوْبَةِ إِلَّا أَنَّ اللَّهَ لَا يَقْطَعُ طَمَعَ الْعِبَادِ فِيهِ وَ رَجَاءَهُمْ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أَنَّ مَنْ قَتَلَ مُؤْمِناً عَلَى دِينِهِ فَهُوَ مُرْتَدٌّ إِنْ تَابَ مِنَ الِارْتِدَادِ وَ لَمْ يَكُنْ مُرْتَدّاً عَنْ فِطْرَةٍ قُبِلَ وَ إِلَّا قُتِلَ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يَدُلُّ عَلَى صِحَّةِ التَّوْبَةِ مِنَ الْكَبَائِرِ وَ يَأْتِي مَا يَدُلُّ عَلَى بَعْضِ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بَعْضِ أَصْحَابِهِ عَنْ آدَمَ بْنِ إِسْحَاقَ عَنْ عَبْدِ الرَّزَّاقِ بْنِ مِهْرَانَ عَنِ الْحُسَيْنِ بْنِ مَيْمُونٍ عَنْ مُحَمَّدِ بْنِ سَالِمٍ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أَخْبَرَهُ بِالْمَعَاصِي الَّتِي أَوْجَبَ اللَّهُ عَلَيْهَا وَ بِهَا النَّارَ لِمَنْ عَمِلَ بِهَا وَ أَنْزَلَ فِي بَيَانِ الْقَاتِلِ 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يَلْعَنُ اللَّهُ مُؤْمِناً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الْكافِرِينَ وَ أَعَدَّ لَهُمْ سَعِيراً خالِدِينَ فِيها أَبَداً لا يَجِدُونَ وَلِيًّا وَ 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فِي الْمَشِيئَةِ وَ قَدْ أَلْحَقَ بِهِ حِينَ جَزَاهُ جَهَنَّمَ الْغَضَبَ وَ اللَّعْنَةَ وَ قَدْ بَيَّنَ ذَلِكَ مَنِ الْمَلْعُونُونَ فِي كِتَابِه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ذيل اين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مباركه وارد شده بيان مي‌كند اين كريمه اختصاص به آن قاتلي دارد كه مؤمن را به خاطر ايمانش به قتل برساند؛ نه به خاطر امور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طبعاً چنين قاتلي كافر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قاعده‌اي كه بيان مي‌كند مؤمن خلود در جهنم نخواهد داشت به اطلاق خود باقي است</w:t>
      </w:r>
      <w:r>
        <w:rPr>
          <w:rFonts w:eastAsia="IRNazanin" w:cs="IRNazanin"/>
          <w:color w:val="111111"/>
          <w:sz w:val="28"/>
          <w:szCs w:val="28"/>
          <w:rtl w:val="true"/>
          <w:lang w:bidi="fa-IR"/>
        </w:rPr>
        <w:t>.</w:t>
      </w:r>
      <w:bookmarkStart w:id="788" w:name="pg2092_30330"/>
    </w:p>
    <w:p>
      <w:pPr>
        <w:pStyle w:val="Heading6"/>
        <w:numPr>
          <w:ilvl w:val="5"/>
          <w:numId w:val="1"/>
        </w:numPr>
        <w:rPr/>
      </w:pPr>
      <w:bookmarkStart w:id="789" w:name="__RefHeading___Toc4535919_3650668749"/>
      <w:bookmarkStart w:id="790" w:name="_Toc299"/>
      <w:bookmarkEnd w:id="788"/>
      <w:bookmarkEnd w:id="789"/>
      <w:r>
        <w:rPr>
          <w:rtl w:val="true"/>
        </w:rPr>
        <w:t xml:space="preserve">نظر نهايي و مختار در اطلاق كريمه‌ي </w:t>
      </w:r>
      <w:r>
        <w:rPr>
          <w:rtl w:val="true"/>
        </w:rPr>
        <w:t>(</w:t>
      </w:r>
      <w:r>
        <w:rPr>
          <w:rtl w:val="true"/>
        </w:rPr>
        <w:t>أحَلّ اللهُ البَيعَ</w:t>
      </w:r>
      <w:r>
        <w:rPr>
          <w:rtl w:val="true"/>
        </w:rPr>
        <w:t>)</w:t>
      </w:r>
      <w:bookmarkEnd w:id="790"/>
    </w:p>
    <w:p>
      <w:pPr>
        <w:pStyle w:val="BookText"/>
        <w:rPr/>
      </w:pPr>
      <w:r>
        <w:rPr>
          <w:rFonts w:ascii="IRNazanin" w:hAnsi="IRNazanin" w:eastAsia="IRNazanin"/>
          <w:color w:val="111111"/>
          <w:sz w:val="28"/>
          <w:sz w:val="28"/>
          <w:szCs w:val="28"/>
          <w:rtl w:val="true"/>
          <w:lang w:bidi="fa-IR"/>
        </w:rPr>
        <w:t xml:space="preserve">بيان كرديم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إنشاء و تشريع نيست، بلكه در مقام حكايت از تشريع در سابق است، ولي با اين حال مي‌گوييم در مقام حكايت، علي الاطلاق از آن حكايت مي‌كند كه طبق قانون تطابق بين حاكي و محكي معلوم مي‌شود محكي آن نيز كه همان إنشاء حلّيت بيع و حرمت ربا باشد اطلاق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اين اطلاق، يك نكته‌ي ادبي است كه ما را ملزم مي‌كند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نيست و كثيري از مترجمين، مفسرين و متصديان تجزيه و تحليل و اعراب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حاليه گرفته و در نتيجه گرفتار شبهه‌ي عدم اطلاق شد‌ه‌اند ظاهراً اين نكته را مورد توجّه قرار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نكته‌ي ادبي اين است كه جمله‌ي حاليه اگر به صورت فعل ماضيِ مثبت باشد بايد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 و قَد شاهَرَ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كريمه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اين‌كه بعضي مجبور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بگيرند لزوم ما لا يلزم است و بهتر آن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w:t>
      </w:r>
      <w:r>
        <w:rPr>
          <w:rStyle w:val="FootnoteAnchor"/>
          <w:rtl w:val="true"/>
        </w:rPr>
        <w:footnoteReference w:id="4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 في أحكام القرآن، ص</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و ما بعده مستثنى، و المستثنى منه محذوف و التقدير لا يقومون قياما إلّا قياما كائنا نحو قيام المصروع، فالجارّ و المجرور متعلّق بمقدّر صفة للمستثنى المحذوف، و أقيم مقامه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إمّا بلا يقومون، أو يقوم أو يتخبّطه،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مبتدأ و خبر مقول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جملة مستأنفة لإنكار قولهم، 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للتعقيب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 مبتدأ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مفعوله و فاعله،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تذكيره للفصل و كون تأنيثها غير حقيقيّ و كونها بمعنى الوعظ، و لهذا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بمقدّر صفة الموعظة أي كائنة من 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لتضمّنها معنى الشرط صحّ دخول الفاء في خبره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بخالدون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الْبَيْعَ وَ حَرَّمَ الرِّبا، جملة مستأنفة بناء على أن الجملة الفعلية المصدرة بالماضي لو كانت حالا لوجب تصديرها بقد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و قد ضرب عمرا، و لا يلائم كونها حالا ما يفيده أول الكلام من المعنى، فإن الحال قيد لزمان عامله و ظرف لتحققه، فلو كانت حالا لأفادت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تخبطهم لقولهم إنما البيع مثل الربا إنما هو في حال أحل الله البيع و حرم الربا عليهم، مع أن الأمر على خلافه فهم خابطون بعد تشريع هذه الحلية و الحرمة و قبل تشريعهما، فالجملة ليست حالية و إنما هي مستأنفة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 حَرَّمَ الرِّبا جملة مستأنفة من اللّه تعالى ردا عليهم و إنكارا لتسويتهم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 في إعراب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أحلّ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bookmarkStart w:id="791" w:name="pg2092_30331"/>
    </w:p>
    <w:p>
      <w:pPr>
        <w:pStyle w:val="BookText"/>
        <w:rPr/>
      </w:pPr>
      <w:bookmarkEnd w:id="791"/>
      <w:r>
        <w:rPr>
          <w:rFonts w:ascii="Amiri" w:hAnsi="Amiri" w:eastAsia="Amiri" w:cs="Amiri"/>
          <w:color w:val="111111"/>
          <w:sz w:val="28"/>
          <w:sz w:val="28"/>
          <w:szCs w:val="28"/>
          <w:rtl w:val="true"/>
          <w:lang w:bidi="ar-SA"/>
        </w:rPr>
        <w:t>است كه در اين صورت به وضوح استفاده‌ي اطلاق از كريمه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به نظر ما آيه‌ي شريفه اطلاق دارد و مي‌توان در موارد مشكوك از جمله تصحيح و افاده‌ي ملكيت معاطات به آن تمسّك كرد</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4535921_3650668749"/>
      <w:bookmarkStart w:id="793" w:name="_Toc300"/>
      <w:bookmarkEnd w:id="792"/>
      <w:r>
        <w:rPr>
          <w:rtl w:val="true"/>
        </w:rPr>
        <w:t>استفاده‌ي اطلاق كريمه از بعض روايات</w:t>
      </w:r>
      <w:bookmarkEnd w:id="793"/>
    </w:p>
    <w:p>
      <w:pPr>
        <w:pStyle w:val="BookText"/>
        <w:rPr/>
      </w:pPr>
      <w:r>
        <w:rPr>
          <w:rFonts w:ascii="Amiri" w:hAnsi="Amiri" w:eastAsia="Amiri" w:cs="Amiri"/>
          <w:color w:val="111111"/>
          <w:sz w:val="28"/>
          <w:sz w:val="28"/>
          <w:szCs w:val="28"/>
          <w:rtl w:val="true"/>
          <w:lang w:bidi="ar-SA"/>
        </w:rPr>
        <w:t>از بعض روايات نيز استفاده مي‌شود كه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كرده‌اند كه مي‌تواند به عنوان مؤيد باشد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گرچه از لحاظ سند ناتمام بوده و نمي‌توان به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ولي معلوم مي‌شود كه حداقل آن راويان كه اهل لسان بودند چنين اطلاقي را استفاده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يَزْعُمُونَ أَنَ الرِّبْحَ عَلَى الْمُضْطَرِّ حَرَامٌ وَ هُوَ مِنَ الرِّبَا قَالَ وَ هَلْ رَأَيْتَ أَحَداً يَشْتَرِي غَنِيّاً أَوْ فَقِيراً إِلَّا مِنْ ضَرُورَةٍ يَا عُمَرُ قَدْ أَحَلَّ اللَّهُ الْبَيْعَ وَ حَرَّمَ الرِّبَا فَارْبَحْ وَ لَا تُرْبِهْ قُلْتُ وَ مَا الرِّبَا قَالَ دَرَاهِمَ بِدَرَاهِمَ مِثْلَيْنِ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يَحْيَى عَنْ مُحَمَّدِ بْنِ سُلَيْمَانَ عَنْ عَلِيِّ بْنِ أَيُّوبَ عَنْ عُمَرَ بْنِ يَزِيدَ مِثْلَه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عمر بن يزيد بياع السابري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مي‌كنند سود بر مضطر حرام بوده و رباست</w:t>
      </w:r>
      <w:r>
        <w:rPr>
          <w:rStyle w:val="FootnoteAnchor"/>
          <w:rtl w:val="true"/>
        </w:rPr>
        <w:footnoteReference w:id="404"/>
      </w:r>
      <w:r>
        <w:rPr>
          <w:rFonts w:ascii="Amiri" w:hAnsi="Amiri" w:eastAsia="Amiri" w:cs="Amiri"/>
          <w:color w:val="111111"/>
          <w:sz w:val="28"/>
          <w:sz w:val="28"/>
          <w:szCs w:val="28"/>
          <w:rtl w:val="true"/>
          <w:lang w:bidi="ar-SA"/>
        </w:rPr>
        <w:t>،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ديدي كسي اعم از غني و فقير به غير ضرورت</w:t>
      </w:r>
      <w:r>
        <w:rPr>
          <w:rStyle w:val="FootnoteAnchor"/>
          <w:rtl w:val="true"/>
        </w:rPr>
        <w:footnoteReference w:id="405"/>
      </w:r>
      <w:r>
        <w:rPr>
          <w:rFonts w:ascii="IRNazanin" w:hAnsi="IRNazanin" w:eastAsia="IRNazanin"/>
          <w:color w:val="111111"/>
          <w:sz w:val="28"/>
          <w:sz w:val="28"/>
          <w:szCs w:val="28"/>
          <w:rtl w:val="true"/>
          <w:lang w:bidi="fa-IR"/>
        </w:rPr>
        <w:t>چيزي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 را حلال و ربا را حرام نموده است، پس سود كن و ربا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در مقابل دو درهم و مثلان در مقابل مثل قرار گيرد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حضرت براي اثبات حلال بودن سود بيع بر مضطر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مي‌كنند، در حالي كه اگر كريمه اطلاق نداشت و فقط في الجمله مفيد حلّيت بيع بود تمسّك به آن براي اثبات حلّيت بيع مضطرّ صحيح نبود</w:t>
      </w:r>
      <w:r>
        <w:rPr>
          <w:rFonts w:eastAsia="IRNazanin" w:cs="IRNazanin"/>
          <w:color w:val="111111"/>
          <w:sz w:val="28"/>
          <w:szCs w:val="28"/>
          <w:rtl w:val="true"/>
          <w:lang w:bidi="fa-IR"/>
        </w:rPr>
        <w:t>.</w:t>
      </w:r>
      <w:bookmarkStart w:id="794" w:name="pg2092_30333"/>
    </w:p>
    <w:p>
      <w:pPr>
        <w:pStyle w:val="BookText"/>
        <w:rPr/>
      </w:pPr>
      <w:bookmarkEnd w:id="794"/>
      <w:r>
        <w:rPr>
          <w:rFonts w:ascii="IRNazanin" w:hAnsi="IRNazanin" w:eastAsia="IRNazanin"/>
          <w:color w:val="111111"/>
          <w:sz w:val="28"/>
          <w:sz w:val="28"/>
          <w:szCs w:val="28"/>
          <w:rtl w:val="true"/>
          <w:lang w:bidi="fa-IR"/>
        </w:rPr>
        <w:t xml:space="preserve">شيخ 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عمر بن يزيد بياع سابري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شيخ صدوق به عمر بن يزيد گرچه در مشيخه‌ي</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ما كان فيه عن عمر بن يزيد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يحيى العطّار، عن يعقوب بن يزيد، عن محمّد بن أبي عمير؛ و صفوان بن يحيى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رويته أيضا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عن محمّد بن عبد الحميد، عن محمّد بن عمر بن يزيد، عن الحسين بن عمر بن يزيد، عن أبيه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رويته أيضا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عن محمّد بن عبد الجبّار، عن محمّد بن إسماعيل، عن محمّد بن عبّاس، عن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تمام است و شايد به همين خاطر در كتب از آن تعبير به صحيحه شده است، ولي از آن‌جا كه شيخ صدوق اين روايت را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نقل مي‌كند؛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اين روايت را با آن طريقي كه در مشيخه از عمر بن يزيد ذكر كرده نقل نمي‌كند، بلكه سند ديگري دارد كه ممكن است مرسله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 شيخ 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تهذيب نيز به خاطر محمد بن سليمان و علي بن ايوب ناتمام است</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4535923_3650668749"/>
      <w:bookmarkStart w:id="796" w:name="_Toc301"/>
      <w:bookmarkEnd w:id="795"/>
      <w:r>
        <w:rPr/>
        <w:t>2</w:t>
      </w:r>
      <w:r>
        <w:rPr>
          <w:rtl w:val="true"/>
        </w:rPr>
        <w:t xml:space="preserve">) </w:t>
      </w:r>
      <w:r>
        <w:rPr>
          <w:rtl w:val="true"/>
        </w:rPr>
        <w:t xml:space="preserve">آيه‌ي شريفه‌ي </w:t>
      </w:r>
      <w:r>
        <w:rPr>
          <w:rtl w:val="true"/>
        </w:rPr>
        <w:t>(</w:t>
      </w:r>
      <w:r>
        <w:rPr>
          <w:rtl w:val="true"/>
        </w:rPr>
        <w:t>لا تَأْكُلُوا أَمْوالَكُمْ بَيْنَكُمْ بِالْباطِلِ إِلاَّ أَنْ تَكُونَ تِجارَةً عَنْ تَراضٍ مِنْكُمْ</w:t>
      </w:r>
      <w:r>
        <w:rPr>
          <w:rtl w:val="true"/>
        </w:rPr>
        <w:t>)</w:t>
      </w:r>
      <w:bookmarkEnd w:id="796"/>
    </w:p>
    <w:p>
      <w:pPr>
        <w:pStyle w:val="Heading6"/>
        <w:numPr>
          <w:ilvl w:val="5"/>
          <w:numId w:val="1"/>
        </w:numPr>
        <w:rPr/>
      </w:pPr>
      <w:bookmarkStart w:id="797" w:name="__RefHeading___Toc4535925_3650668749"/>
      <w:bookmarkStart w:id="798" w:name="_Toc302"/>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كريمه‌ي ديگري كه جناب شيخ</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ممّا ذكر يظهر وجه التمسّك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مفيد ملكيّت بودن معاطات به آن تمسّك كرده، اين آيه‌ي شريفه است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 لا تَقْتُلُوا أَنْفُسَكُمْ إِنَّ اللَّهَ كانَ بِكُمْ رَحيماً</w:t>
      </w:r>
      <w:r>
        <w:rPr>
          <w:rFonts w:eastAsia="Amiri" w:cs="Amiri" w:ascii="Amiri" w:hAnsi="Amiri"/>
          <w:color w:val="111111"/>
          <w:sz w:val="28"/>
          <w:szCs w:val="28"/>
          <w:rtl w:val="true"/>
          <w:lang w:bidi="ar-SA"/>
        </w:rPr>
        <w:t>)</w:t>
      </w:r>
      <w:r>
        <w:rPr>
          <w:rStyle w:val="FootnoteAnchor"/>
          <w:rtl w:val="true"/>
        </w:rPr>
        <w:footnoteReference w:id="408"/>
      </w:r>
      <w:bookmarkStart w:id="799" w:name="pg2092_30334"/>
    </w:p>
    <w:p>
      <w:pPr>
        <w:pStyle w:val="BookText"/>
        <w:rPr/>
      </w:pPr>
      <w:bookmarkEnd w:id="799"/>
      <w:r>
        <w:rPr>
          <w:rFonts w:ascii="Amiri" w:hAnsi="Amiri" w:eastAsia="Amiri" w:cs="Amiri"/>
          <w:color w:val="111111"/>
          <w:sz w:val="28"/>
          <w:sz w:val="28"/>
          <w:szCs w:val="28"/>
          <w:rtl w:val="true"/>
          <w:lang w:bidi="ar-SA"/>
        </w:rPr>
        <w:t xml:space="preserve">هر دو بخش نفيي و مستثني منه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و بخش اثباتي و مستثني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كريمه محل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تصحيح و اثبات افاده‌ي ملكيت معاطات به بخش اثباتي كريمه تمسّك مي‌شود، ولي از آن‌جا كه بخش اثباتي كريمه استثناء از بخش نفيي بوده و فهم درست بخش اثباتي منوط به فهم درست قسمت نفيي مي‌باشد لازم است بخش نفيي كريمه نيز مورد توجه و بحث قرار گيرد</w:t>
      </w:r>
      <w:r>
        <w:rPr>
          <w:rFonts w:eastAsia="IRNazanin" w:cs="IRNazanin"/>
          <w:color w:val="111111"/>
          <w:sz w:val="28"/>
          <w:szCs w:val="28"/>
          <w:rtl w:val="true"/>
          <w:lang w:bidi="fa-IR"/>
        </w:rPr>
        <w:t>.</w:t>
      </w:r>
    </w:p>
    <w:p>
      <w:pPr>
        <w:pStyle w:val="Heading6"/>
        <w:numPr>
          <w:ilvl w:val="5"/>
          <w:numId w:val="1"/>
        </w:numPr>
        <w:rPr/>
      </w:pPr>
      <w:bookmarkStart w:id="800" w:name="__RefHeading___Toc4535927_3650668749"/>
      <w:bookmarkStart w:id="801" w:name="_Toc303"/>
      <w:bookmarkEnd w:id="800"/>
      <w:r>
        <w:rPr>
          <w:rtl w:val="true"/>
        </w:rPr>
        <w:t xml:space="preserve">سه بحث در قسمت </w:t>
      </w:r>
      <w:r>
        <w:rPr>
          <w:rtl w:val="true"/>
        </w:rPr>
        <w:t>«</w:t>
      </w:r>
      <w:r>
        <w:rPr>
          <w:rtl w:val="true"/>
        </w:rPr>
        <w:t>مستثني منه</w:t>
      </w:r>
      <w:r>
        <w:rPr>
          <w:rtl w:val="true"/>
        </w:rPr>
        <w:t xml:space="preserve">» </w:t>
      </w:r>
      <w:r>
        <w:rPr>
          <w:rtl w:val="true"/>
        </w:rPr>
        <w:t>كريمه</w:t>
      </w:r>
      <w:bookmarkEnd w:id="801"/>
    </w:p>
    <w:p>
      <w:pPr>
        <w:pStyle w:val="Heading6"/>
        <w:numPr>
          <w:ilvl w:val="5"/>
          <w:numId w:val="1"/>
        </w:numPr>
        <w:rPr/>
      </w:pPr>
      <w:bookmarkStart w:id="802" w:name="__RefHeading___Toc4535929_3650668749"/>
      <w:bookmarkStart w:id="803" w:name="_Toc304"/>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در بخش نفيي كريمه كه مستثني منه مي‌باشد بايد سه مطلب روشن گردد</w:t>
      </w:r>
      <w:r>
        <w:rPr>
          <w:rFonts w:eastAsia="IRNazanin" w:cs="IRNazanin"/>
          <w:color w:val="111111"/>
          <w:sz w:val="28"/>
          <w:szCs w:val="28"/>
          <w:rtl w:val="true"/>
          <w:lang w:bidi="fa-IR"/>
        </w:rPr>
        <w:t>:</w:t>
      </w:r>
    </w:p>
    <w:p>
      <w:pPr>
        <w:pStyle w:val="Heading6"/>
        <w:numPr>
          <w:ilvl w:val="5"/>
          <w:numId w:val="1"/>
        </w:numPr>
        <w:rPr/>
      </w:pPr>
      <w:bookmarkStart w:id="804" w:name="__RefHeading___Toc4535931_3650668749"/>
      <w:bookmarkStart w:id="805" w:name="_Toc305"/>
      <w:bookmarkEnd w:id="804"/>
      <w:r>
        <w:rPr/>
        <w:t>1</w:t>
      </w:r>
      <w:r>
        <w:rPr>
          <w:rtl w:val="true"/>
        </w:rPr>
        <w:t xml:space="preserve">. </w:t>
      </w:r>
      <w:r>
        <w:rPr>
          <w:rtl w:val="true"/>
        </w:rPr>
        <w:t xml:space="preserve">مقصود از </w:t>
      </w:r>
      <w:r>
        <w:rPr>
          <w:rtl w:val="true"/>
        </w:rPr>
        <w:t>«</w:t>
      </w:r>
      <w:r>
        <w:rPr>
          <w:rtl w:val="true"/>
        </w:rPr>
        <w:t>أكل</w:t>
      </w:r>
      <w:r>
        <w:rPr>
          <w:rtl w:val="true"/>
        </w:rPr>
        <w:t xml:space="preserve">» </w:t>
      </w:r>
      <w:r>
        <w:rPr>
          <w:rtl w:val="true"/>
        </w:rPr>
        <w:t xml:space="preserve">در </w:t>
      </w:r>
      <w:r>
        <w:rPr>
          <w:rtl w:val="true"/>
        </w:rPr>
        <w:t>(</w:t>
      </w:r>
      <w:r>
        <w:rPr>
          <w:rtl w:val="true"/>
        </w:rPr>
        <w:t>لا تأكلوا</w:t>
      </w:r>
      <w:r>
        <w:rPr>
          <w:rtl w:val="true"/>
        </w:rPr>
        <w:t xml:space="preserve">) </w:t>
      </w:r>
      <w:r>
        <w:rPr>
          <w:rtl w:val="true"/>
        </w:rPr>
        <w:t>چيست؟</w:t>
      </w:r>
      <w:bookmarkEnd w:id="805"/>
    </w:p>
    <w:p>
      <w:pPr>
        <w:pStyle w:val="BookText"/>
        <w:rPr/>
      </w:pPr>
      <w:r>
        <w:rPr>
          <w:rFonts w:ascii="Amiri" w:hAnsi="Amiri" w:eastAsia="Amiri" w:cs="Amiri"/>
          <w:color w:val="111111"/>
          <w:sz w:val="28"/>
          <w:sz w:val="28"/>
          <w:szCs w:val="28"/>
          <w:rtl w:val="true"/>
          <w:lang w:bidi="ar-SA"/>
        </w:rPr>
        <w:t xml:space="preserve">در كريمه‌ي قبل بيان كرديم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به دهان نيست، بلكه مراد استيلاء بر مال غير است به هر نحوي كه او را از آن منع كند، لذا تملّك و تسلط اعتباري كه حتي في الجمله آثار بر آن مترتب كنند مشمول كريمه بوده و منهيٌ عنه مي‌باشد</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4535933_3650668749"/>
      <w:bookmarkStart w:id="807" w:name="_Toc306"/>
      <w:bookmarkEnd w:id="806"/>
      <w:r>
        <w:rPr/>
        <w:t>2</w:t>
      </w:r>
      <w:r>
        <w:rPr>
          <w:rtl w:val="true"/>
        </w:rPr>
        <w:t xml:space="preserve">. </w:t>
      </w:r>
      <w:r>
        <w:rPr>
          <w:rtl w:val="true"/>
        </w:rPr>
        <w:t xml:space="preserve">نهي در </w:t>
      </w:r>
      <w:r>
        <w:rPr>
          <w:rtl w:val="true"/>
        </w:rPr>
        <w:t>(</w:t>
      </w:r>
      <w:r>
        <w:rPr>
          <w:rtl w:val="true"/>
        </w:rPr>
        <w:t>لا تأكلوا</w:t>
      </w:r>
      <w:r>
        <w:rPr>
          <w:rtl w:val="true"/>
        </w:rPr>
        <w:t xml:space="preserve">) </w:t>
      </w:r>
      <w:r>
        <w:rPr>
          <w:rtl w:val="true"/>
        </w:rPr>
        <w:t>نهي تكليفي است يا ارشاد به بطلان معامله؟</w:t>
      </w:r>
      <w:bookmarkEnd w:id="807"/>
    </w:p>
    <w:p>
      <w:pPr>
        <w:pStyle w:val="BookText"/>
        <w:rPr/>
      </w:pPr>
      <w:r>
        <w:rPr>
          <w:rFonts w:ascii="Amiri" w:hAnsi="Amiri" w:eastAsia="Amiri" w:cs="Amiri"/>
          <w:color w:val="111111"/>
          <w:sz w:val="28"/>
          <w:sz w:val="28"/>
          <w:szCs w:val="28"/>
          <w:rtl w:val="true"/>
          <w:lang w:bidi="ar-SA"/>
        </w:rPr>
        <w:t>بعضي</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الحاصل أن النهى عن الأكل في الآية من قبيل النهى عن المعاملة، و ظهوره فيها هو الإرشاد إلى فسادها، كما أن ظهور النهى المتعلق بالأفعال الخارجية هو تحريمها تكليفا، و ليس المراد أنه لا يمكن النهى عن المعاملة تكليفا، سواء كانت المعاملة بمعناها المصدري أو الاسم المصدري، فإن إمكان النهي عنها كذلك، بل وقوعه في الشرع كحرمة البيع وقت النداء أو حرمة بيع الخمر بمعنى كون بيعها مبغوضا للشارع من الواضحات، كيف و قد وقع الكلام في أن النهى عن معاملة تكليفا هل يقتضي فسادها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ان حمل النهى عن معاملة على التكليف يحتاج إلى قرينة، و مع عدم القرينة ظاهره الإرشاد إلى فسادها اى عدم إمضاء الشارع، فمثلا ملاك النهى عن البيع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ادراك صلاتها و عدم تفويتها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الحكم التكليفي و اللعن الوارد على بايع الخمر و مشتريها قرينة عليها، كما أن قوله عليه السلام ثمن الخمر سحت دليل على فساد المعاملة عليها، حيث ان مع صحتها لا يكون الثمن سحتا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مدعي شده‌اند كه چون كريمه مربوط به معاملات است صيغه‌ي نهي</w:t>
      </w:r>
      <w:bookmarkStart w:id="808" w:name="pg2092_30335"/>
    </w:p>
    <w:p>
      <w:pPr>
        <w:pStyle w:val="BookText"/>
        <w:rPr/>
      </w:pPr>
      <w:bookmarkEnd w:id="808"/>
      <w:r>
        <w:rPr>
          <w:rFonts w:ascii="Amiri" w:hAnsi="Amiri" w:eastAsia="Amiri" w:cs="Amiri"/>
          <w:color w:val="111111"/>
          <w:sz w:val="28"/>
          <w:sz w:val="28"/>
          <w:szCs w:val="28"/>
          <w:rtl w:val="true"/>
          <w:lang w:bidi="ar-SA"/>
        </w:rPr>
        <w:t>علي نحو الكنايه ارشاد به بطلان معامله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 كه باطلاً محقق شود مورد امضاء نبوده و فاسد است و تبديل و تبدّل ملكيّت با آن حاصل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ظهور اوليه‌ي هر نهيي در منع تكليفي است و رفع يد از آن احتياج به قرينه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چنين قرينه‌اي وجود ندارد و آن‌چه به عنوان قرينه ذكر شده نمي‌تواند قرينه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تكليفي اكل مال به باطل و استحقاق عقاب مرتكب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منافات با استفاده‌ي بطلان معامله از آن نداشته و بطلان نيز از مناسبات حكم و موضوع و اين‌كه كريمه مربوط به معاملات بوده و حرمت أكل وجهي جز بطلان معامله ندارد،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خداوند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بوده كه چون عقدي كه باطلاً إنشاء شده موجب نقل و انتقال نمي‌شود، پس تصرف در منتقلٌ إليه حرام است</w:t>
      </w:r>
      <w:r>
        <w:rPr>
          <w:rFonts w:eastAsia="IRNazanin" w:cs="IRNazanin"/>
          <w:color w:val="111111"/>
          <w:sz w:val="28"/>
          <w:szCs w:val="28"/>
          <w:rtl w:val="true"/>
          <w:lang w:bidi="fa-IR"/>
        </w:rPr>
        <w:t>.</w:t>
      </w:r>
    </w:p>
    <w:p>
      <w:pPr>
        <w:pStyle w:val="Heading6"/>
        <w:numPr>
          <w:ilvl w:val="5"/>
          <w:numId w:val="1"/>
        </w:numPr>
        <w:rPr/>
      </w:pPr>
      <w:bookmarkStart w:id="809" w:name="__RefHeading___Toc4535935_3650668749"/>
      <w:bookmarkStart w:id="810" w:name="_Toc307"/>
      <w:bookmarkEnd w:id="809"/>
      <w:r>
        <w:rPr/>
        <w:t>3</w:t>
      </w:r>
      <w:r>
        <w:rPr>
          <w:rtl w:val="true"/>
        </w:rPr>
        <w:t xml:space="preserve">. </w:t>
      </w:r>
      <w:r>
        <w:rPr>
          <w:rtl w:val="true"/>
        </w:rPr>
        <w:t xml:space="preserve">مراد از </w:t>
      </w:r>
      <w:r>
        <w:rPr>
          <w:rtl w:val="true"/>
        </w:rPr>
        <w:t>(</w:t>
      </w:r>
      <w:r>
        <w:rPr>
          <w:rtl w:val="true"/>
        </w:rPr>
        <w:t>بالباطل</w:t>
      </w:r>
      <w:r>
        <w:rPr>
          <w:rtl w:val="true"/>
        </w:rPr>
        <w:t xml:space="preserve">) </w:t>
      </w:r>
      <w:r>
        <w:rPr>
          <w:rtl w:val="true"/>
        </w:rPr>
        <w:t>چيست؟</w:t>
      </w:r>
      <w:bookmarkEnd w:id="81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بائي است بعضي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بوده و نظير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هم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سببيت بوده و مقصود از سبب باطل، عقود فاسد مانند عقد ربوي، عقد غرري، قمار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معناي كريمه آن است كه اموال يكديگر را در مقابل باطل نخوريد، يعني اگر عوض در بيع، باطل بود نمي‌توان در معوّض تصرف كرد يا اگر معوّض باطل بود در عوض نمي‌توان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كساني مانند سيد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ماليت را در مبيع به حسب عرف و لغت شرط نمي‌دانند و بيع بر آن اطلاق مي‌كنند، با تمسّك به اين كريمه مي‌توانند بگويند اگر مبيع يا ثمن ماليت نداشت شرعاً و تعبّداً معامله باطل است؛ چراكه كريمه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در مقابل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معنا كريمه ديگر نظري به عقود فاسد ندارد، بلكه فقط بيان مي‌كند كه مبيع يا ثمن در معامله نبايد باطل و بي‌ارزش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فقط به عقود فاسد نظر دارد و بيان مي‌كند اموال يكديگر را به سبب عقود فاسد نخوريد و ديگر نظري به مبيع يا ثمن باطل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سؤال باقي مي‌ماند كه مراد از عقود باطل آيا عقودي است كه عقلاء آن را باطل مي‌داند يا عقودي كه شرع آن را باطل مي‌داند يا هر دو؟</w:t>
      </w:r>
    </w:p>
    <w:p>
      <w:pPr>
        <w:pStyle w:val="BookText"/>
        <w:rPr/>
      </w:pPr>
      <w:r>
        <w:rPr>
          <w:rFonts w:ascii="IRNazanin" w:hAnsi="IRNazanin" w:eastAsia="IRNazanin"/>
          <w:color w:val="111111"/>
          <w:sz w:val="28"/>
          <w:sz w:val="28"/>
          <w:szCs w:val="28"/>
          <w:rtl w:val="true"/>
          <w:lang w:bidi="fa-IR"/>
        </w:rPr>
        <w:t xml:space="preserve">ما در بحث‌هاي قبل بيان كرديم محصور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اين دو معنا لزومي ندارد و در معاني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مي‌تواند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 كريمه اين‌چنين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به استعانت باطل نخوريد كه معناي جامعي نسبت به سبب و مقابله مي‌شود و سبب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مبيع يا ثمن باطل هر دو را شامل مي‌شود؛ چراكه خوردن اموال يكديگر به سبب باطل يا در مقابل باطل، خوردن به استعانت باطل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إلصاق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كه در اين صورت معناي كريمه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يكديگر را ملصقاً به باطل نخوريد؛ چه اين الصاق از حيث سبب باطل باشد يا در مقابل باطل؛ چراكه مراد از الصاق، الصاق حقيقي نيست، بلكه الصاقي است كه مناسب با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استظهار بهتر آن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بوده و 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متلبّسين يا آكلين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إلصاق مي‌باشد و معناي آيه‌ي شريفه نيز 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أَمْوالَكُمْ بَيْنَكُمْ متلبّسين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يكديگر را نخوريد در حالي كه تلبّس به باطل داريد يا أكلتان از روي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باطل، هم با سبب باطل حاصل مي‌شود و هم با ثمن و مثمن باطل، پس با اين استظهار نيز كريمه داراي معناي جامعي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معناي عرفي كريمه آن است كه هيچ گونه باطلي نبايد در معامله راه داشته باشد؛ چه از سبب باطل و چه در مقابل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فنّي آن را كه با فهم عرفي سازگار باشد بيان كرديم، هر چند راه‌هاي ديگري نيز كه مبيّن اين معناي عرفي باشد نفي نمي‌كنيم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سبب باطل و در مقابل باطل باشد، با رواياتي</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عِدَّةٌ مِنْ أَصْحَابِنَا عَنْ أَحْمَدَ بْنِ مُحَمَّدٍ عَنْ عَلِيِّ بْنِ الْحَكَمِ عَنْ سَيْفِ بْنِ عَمِيرَةَ عَنْ زِيَادِ بْنِ عِيسَى وَ هُوَ أَبُو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كَانَتْ قُرَيْشٌ تُقَامِرُ الرَّجُلَ بِأَهْلِهِ وَ مَالِهِ فَنَهَاهُمُ اللَّهُ عَزَّ وَ 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در ذيل كريمه وارد شده و باطل را به بعض عقود فاسد تطبيق فرموده منافات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شريفه از باب ذكر مصداق براي عقود فاسد مي‌باشد؛ نه اين‌كه كريمه را در آن‌ها منحصر كرده باشد و مؤيد اين‌كه باطل، اعم از عقد فاسد مي‌باشد روايتي است كه در تفسير برهان</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الربا، و القمار، و البخس،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القمار، و السحت، و الربا، و الأيمان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و باطل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القمار و</w:t>
      </w:r>
      <w:bookmarkStart w:id="811" w:name="pg2092_30338"/>
    </w:p>
    <w:p>
      <w:pPr>
        <w:pStyle w:val="BookText"/>
        <w:rPr/>
      </w:pPr>
      <w:bookmarkEnd w:id="811"/>
      <w:r>
        <w:rPr>
          <w:rFonts w:ascii="Amiri" w:hAnsi="Amiri" w:eastAsia="Amiri" w:cs="Amiri"/>
          <w:color w:val="111111"/>
          <w:sz w:val="28"/>
          <w:sz w:val="28"/>
          <w:szCs w:val="28"/>
          <w:rtl w:val="true"/>
          <w:lang w:bidi="ar-SA"/>
        </w:rPr>
        <w:t>السحت و الربا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كه قسم خوردن با اين‌كه عقد نيست مصداق باطل شمرده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كه از راه قسم خوردن به دست بيايد مصداق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باطل نيز خصوص باطل شرعي نيست، بلكه هر چيزي كه لغةً و عرفاً باطل باشد مشمول آيه‌ي شريفه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عقودي كه شارع آن را فاسد قرار داده نيز با تعبّد داخل در آيه مي‌باشد؛ چراكه كريمه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مال به باطل نكنيد و در جاي ديگر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الربوي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الغرري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باطل‌هاي شرعي هم با حكومت يا شبه حكومت، مشمول كريمه مي‌شود؛ وگرنه اوّلاً و بالذات باطل عرفي را مورد حكم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ديگري كه در اين بخش از كريمه مناسب است بيان شود آن است كه چرا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ممكن است اين سؤال پيش آيد كه مگر اموال زيادي بايد خورده شود تا حرام صدق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كه چون خطاب به جمع است به صورت جمع بيان فرموده و به اين معناست كه هر كدام از شما مال را به باطل نخورد و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يعني هر كدام از شما صورتش را بشويد</w:t>
      </w:r>
      <w:r>
        <w:rPr>
          <w:rFonts w:eastAsia="IRNazanin" w:cs="IRNazanin"/>
          <w:color w:val="111111"/>
          <w:sz w:val="28"/>
          <w:szCs w:val="28"/>
          <w:rtl w:val="true"/>
          <w:lang w:bidi="fa-IR"/>
        </w:rPr>
        <w:t>.</w:t>
      </w:r>
    </w:p>
    <w:p>
      <w:pPr>
        <w:pStyle w:val="Heading6"/>
        <w:numPr>
          <w:ilvl w:val="5"/>
          <w:numId w:val="1"/>
        </w:numPr>
        <w:rPr/>
      </w:pPr>
      <w:bookmarkStart w:id="812" w:name="__RefHeading___Toc4535937_3650668749"/>
      <w:bookmarkStart w:id="813" w:name="_Toc308"/>
      <w:bookmarkEnd w:id="812"/>
      <w:r>
        <w:rPr>
          <w:rtl w:val="true"/>
        </w:rPr>
        <w:t>مباحث مربوط به بخش اثباتي كريمه</w:t>
      </w:r>
      <w:bookmarkEnd w:id="813"/>
    </w:p>
    <w:p>
      <w:pPr>
        <w:pStyle w:val="Heading6"/>
        <w:numPr>
          <w:ilvl w:val="5"/>
          <w:numId w:val="1"/>
        </w:numPr>
        <w:rPr/>
      </w:pPr>
      <w:bookmarkStart w:id="814" w:name="__RefHeading___Toc4535939_3650668749"/>
      <w:bookmarkStart w:id="815" w:name="_Toc309"/>
      <w:bookmarkEnd w:id="814"/>
      <w:r>
        <w:rPr>
          <w:rtl w:val="true"/>
        </w:rPr>
        <w:t>اشاره</w:t>
      </w:r>
      <w:bookmarkEnd w:id="81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اثباتي كريمه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بررسي كنيم مراد از تجارت چيست و نيز استثناء چگونه استثنايي است؟</w:t>
      </w:r>
      <w:bookmarkStart w:id="816" w:name="pg2092_30339"/>
    </w:p>
    <w:p>
      <w:pPr>
        <w:pStyle w:val="Heading6"/>
        <w:numPr>
          <w:ilvl w:val="5"/>
          <w:numId w:val="1"/>
        </w:numPr>
        <w:rPr/>
      </w:pPr>
      <w:bookmarkStart w:id="817" w:name="__RefHeading___Toc4535941_3650668749"/>
      <w:bookmarkStart w:id="818" w:name="_Toc310"/>
      <w:bookmarkEnd w:id="816"/>
      <w:bookmarkEnd w:id="817"/>
      <w:r>
        <w:rPr/>
        <w:t>1</w:t>
      </w:r>
      <w:r>
        <w:rPr>
          <w:rtl w:val="true"/>
        </w:rPr>
        <w:t xml:space="preserve">) </w:t>
      </w:r>
      <w:r>
        <w:rPr>
          <w:rtl w:val="true"/>
        </w:rPr>
        <w:t>مراد از تجارت چيست؟</w:t>
      </w:r>
      <w:bookmarkEnd w:id="818"/>
    </w:p>
    <w:p>
      <w:pPr>
        <w:pStyle w:val="Heading6"/>
        <w:numPr>
          <w:ilvl w:val="5"/>
          <w:numId w:val="1"/>
        </w:numPr>
        <w:rPr/>
      </w:pPr>
      <w:bookmarkStart w:id="819" w:name="__RefHeading___Toc4535943_3650668749"/>
      <w:bookmarkStart w:id="820" w:name="_Toc311"/>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 xml:space="preserve">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عربي و فارسي ظاهراً يكي است و ارتكاز ما در زبان فارسي با ارتكاز عرب زبانان تفاوتي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لغت و ممارست متون قديم عرب اطمينان حاصل مي‌شود كه در طول تاريخ تغييري در معناي آن رخ نداده است، لذا تأمّل در معناي اين ماده چه با ذوق و ارتكاز عربي و چه فارسي به يك نتيجه مُنتج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عنوان مصدر دوم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 يَتْجُرُ تَجْراً و تِجَارَةً فَهُوَ تَاجِرٌ</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صاحبٍ و 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مع التَّثْقِيلِ و بكسرِهَا مع التَّخْفِيفِ و لا يَكَادُ يُوجَدُ تاءٌ بعدها جيمٌ إلا نَتَج و تجر و الرَّتَجُ و هو البابُ و رتِجَ فى مَنْطِقِه و أما تُجاهُ الشَّىْ‌ءِ فأصلها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معناي آن را لسان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تَجَرَ يَتْجُرُ تَجْراً و تِجَارَةً؛ باع و شرى، و كذلك اتَّجَرَ و هو افْتَعَل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بعضي كتب ديگر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يَبيعُ و يَشْتَرِي، و بائِعُ الخَمْرِ،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 و تُجَّارٌ و تَجْرٌ و تُجُرٌ، كرِجالٍ و عُمَّالٍ و صَحْبٍ و كُتُبٍ، و الحاذِقُ بالأَمْرِ، و الناقَةُ النافِقَةُ في التِّجارَةِ و في السُّوقِ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يَبِيعُ و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يَتْجُرُ تَجْراً و تِجَارَةً، و كذلك اتَّجَرَ و هو افْتَعَلَ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و 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التجارة هي التصرف في رأس المال طلبا للربح على ما ذكره الراغب في مفرداته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كلامهم تاء بعدها جيم غير هذا اللفظ انتهى، فتنطبق على المعاملة بالبيع و الشري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و 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يك احتمال آن است كه به هر يك از بيع و شراء تجارت اطلاق مي‌شود، ولي اين با واقعيت سازگار نيست و بعيد است مراد لسان العرب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آن است كه بر بيع و شراء با هم اطلاق تجارت مي‌شود؛ يعني اگر چيزي را بخرد و سپس آن را بفروشد تا سودي به دست آورد تجارت كرده است، گرچه در لسان العرب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 و خريد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شيء مملوك من شخصٍ إلي آخر بعوضٍ مقدّر علي جهة التراضي</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التِّجَارَة بالكسر هي انتقال شي‌ء مملوك من شخص إلى آخر بعوض مقدر على جهة التراضي، أخذا من تَجَرَ يَتْجُرُ تَجْراً من باب قتل فهو تَاجِرٌ، و الجمع تَجْرٌ كصاحب و صَحْب و تُجَّارٌ بالضم و التشديد و بكسرها مع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المَتَاجِرُ جمع مَتْجَر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إما مصدر ميمي بمعنى التجارة كالمقتل بمعنى القتل، أو اسم موضع، و هي الأعيان يكتسب بها، 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أليق بالمقصود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الفقهاء أيضا في بحث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بِالْمَتَاجِر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 بجواز شراء ما فيه الخمس ممن لا يخمس و لا يجب إخراج خمسه، و كذا من يشتري من الغنائم حال الغيبة و إن كان كله أو بعضه للإمام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 كرده كه اگر آن را توسعه دهيم شامل صلح،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مي‌شود، ولي اگر ضيّق بگيريم و مرادشان از انتقال، انتقال بالمطابقة باشد اختصاص به بيع پيدا مي‌كند؛ چون همان‌طور كه قبلا بيان كرديم معناي مطابقي غير بيع انتقال نيست، بلكه سازش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مصدر ثان لتجر من التجر، و ربما قيل انها اسم مصدر كالحياكة و الصناعة، لكن الأظهر انها في الأصل مصدر، نقلت إلى معنى الحرفة و الصناعة، فالتاجر الذي حرفته التجارة، و الجمع تجار و تجار و تجر و تجر، كرجال و عمال و صحب و كتب، و على كل حال فهي التي جعل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أعشار البركة فيها، و العشر الباقي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العز و الغنى عما في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 ينقص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بها هنا مطلق المعاوضة،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مجمع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بالكسر هي انتقال شي‌ء مملوك من شخص إلى أخر بعوض مقدر على جهة التراضي إلى آخره، لا أن المراد بها الصناعة المعروفة،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المتبادر منها، بل هو المستفاد من أهل اللغة، الا ان ذلك لا ينافي إرادة غيره منه في خصوص المقام، لمعلومية عدم اعتبار ذلك في التجارة المبحوث عنها هنا، و ان انتقض بالمعاملات المقصود منها الاكتساب من غير ذي الصنعة، الا أن يلتزم الاستطراد و هو بعيد، و لا ما سمعته في كتاب الزكاة من المعاوضة لقصد الربح </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آيه‌ي شريفه به مطلق معاوضه ـ اعم از بيع،</w:t>
      </w:r>
    </w:p>
    <w:p>
      <w:pPr>
        <w:pStyle w:val="BookText"/>
        <w:rPr/>
      </w:pPr>
      <w:r>
        <w:rPr>
          <w:rFonts w:ascii="Amiri" w:hAnsi="Amiri" w:eastAsia="Amiri" w:cs="Amiri"/>
          <w:color w:val="111111"/>
          <w:sz w:val="28"/>
          <w:sz w:val="28"/>
          <w:szCs w:val="28"/>
          <w:rtl w:val="true"/>
          <w:lang w:bidi="ar-SA"/>
        </w:rPr>
        <w:t xml:space="preserve">إجاره، مساقات، مزارعه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معنا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در روايتي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افْتَتَحَ بِهِ الرَّجُلُ رِزْقَهُ فَهُوَ تِجَارَةٌ</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مُحَمَّدُ بْنُ يَحْيَى عَنْ أَحْمَدَ بْنِ مُحَمَّدٍ عَنْ مُحَمَّدِ بْنِ خَالِدٍ عَنْ سَعْدِ بْنِ سَعْدٍ عَنْ مُحَمَّدِ بْنِ فُضَيْلٍ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افْتَتَحَ بِهِ الرَّجُلُ رِزْقَهُ فَهُوَ 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افتتح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التجارة التي حث عليها الشارع منحصرا في البيع و الشراء، بل يشمل كل أمر مشروع يصير سببا لحصول الرزق و فتح أبوابه، كالصناعة و الكتابة و الإجارة و الدلالة و الزراعة و الغرس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چيزي كه فرد با آن روزي خود را باز كند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تجارت به اين معنا عام بوده و شامل هر نوع كسبي اعم از صنعت، إجاره، كتابت، زراعت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معلوم است كه اين معناي تجارت در روايت، معنايي تنزيلي است و مي‌خواهد بيان كند آن رواياتي</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كتاب التجارة، ابواب مقدماتها، 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عَنْ أَبِيهِ عَنْ مُحَمَّدِ بْنِ يَحْيَى عَنْ مُحَمَّدِ بْنِ أَحْمَدَ بْنِ يَحْيَى عَنْ سَهْلِ بْنِ زِيَادٍ عَنِ الْحُسَيْنِ بْنِ يَزِيدَ عَنْ سُفْيَانَ الْجَرِيرِيِّ عَنْ عَبْدِ الْمُؤْمِنِ الْأَنْصَارِيِّ عَنْ أَبِي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عَشَرَةُ أَجْزَاءٍ تِسْعَةُ أَعْشَارِهَا فِي التِّجَارَةِ وَ الْعُشْرُ الْبَاقِي فِي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يَعْنِي بِالْجُلُودِ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عَنِ ابْنِ فَضَّالٍ عَنِ ابْنِ بُكَيْرٍ عَمَّنْ حَدَّثَهُ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حَمَّادِ بْنِ عُثْمَانَ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أَسْبَاطِ بْنِ سَالِمٍ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أَنَا عِنْدَهُ عَنْ مُعَاذٍ بَيَّاعِ الْكَرَابِيسِ فَقِيلَ تَرَكَ التِّجَارَةَ فَقَالَ عَمَلُ الشَّيْطَانِ عَمَلُ الشَّيْطَانِ مَنْ تَرَكَ التِّجَارَةَ ذَهَبَ ثُلُثَا عَقْلِهِ أَ مَا عَلِمَ أَنَّ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عِيرٌ مِنَ الشَّامِ فَاشْتَرَى مِنْهَا وَ اتَّجَرَ فَرَبِحَ فِيهَا مَا قَضَى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فضيلت تجارت وارد شده اختصاص به بيع</w:t>
      </w:r>
    </w:p>
    <w:p>
      <w:pPr>
        <w:pStyle w:val="BookText"/>
        <w:rPr/>
      </w:pPr>
      <w:r>
        <w:rPr>
          <w:rFonts w:ascii="IRNazanin" w:hAnsi="IRNazanin" w:eastAsia="IRNazanin"/>
          <w:color w:val="111111"/>
          <w:sz w:val="28"/>
          <w:sz w:val="28"/>
          <w:szCs w:val="28"/>
          <w:rtl w:val="true"/>
          <w:lang w:bidi="fa-IR"/>
        </w:rPr>
        <w:t>و شراء نداشته و شامل هر گونه كسبي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به نظر ما روايت از لحاظ سند تمام نيست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بعضي</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التحقيق أنّ التِّجَارَةَ عبارة عن كلّ معاملة يراد منها الربح، سواء كانت بيعا أو شراء أو غيرهما من المعاملات الرابحة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ترى ذكرها في مقابل البيع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في مقابل اللهو،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التجارة تجلبهم من جهة ربحها و اللهو تجلبهم من جهة ميل النفس و شهوتها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معاملة يراد منها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كرده‌اند؛ يعني هر معامله‌اي اعم از بيع، شراء، إجاره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قصد ربح از آن باشد تجارت است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اطلاق تجارت بر بيع تنها يا شراء تنها هر چند قصد سود</w:t>
      </w:r>
      <w:r>
        <w:rPr>
          <w:rStyle w:val="FootnoteAnchor"/>
          <w:rtl w:val="true"/>
        </w:rPr>
        <w:footnoteReference w:id="420"/>
      </w:r>
      <w:r>
        <w:rPr>
          <w:rFonts w:ascii="IRNazanin" w:hAnsi="IRNazanin" w:eastAsia="IRNazanin"/>
          <w:color w:val="111111"/>
          <w:sz w:val="28"/>
          <w:sz w:val="28"/>
          <w:szCs w:val="28"/>
          <w:rtl w:val="true"/>
          <w:lang w:bidi="fa-IR"/>
        </w:rPr>
        <w:t>داشته باشد مشكوك بوده، بلكه منتفي است؛ مثلاً اگر كسي كتابي كه در</w:t>
      </w:r>
    </w:p>
    <w:p>
      <w:pPr>
        <w:pStyle w:val="BookText"/>
        <w:rPr/>
      </w:pPr>
      <w:r>
        <w:rPr>
          <w:rFonts w:ascii="IRNazanin" w:hAnsi="IRNazanin" w:eastAsia="IRNazanin"/>
          <w:color w:val="111111"/>
          <w:sz w:val="28"/>
          <w:sz w:val="28"/>
          <w:szCs w:val="28"/>
          <w:rtl w:val="true"/>
          <w:lang w:bidi="fa-IR"/>
        </w:rPr>
        <w:t>خانه دارد بفروشد نمي‌توان گفت به صرف فروش يك كتاب تجارت كرده است هر چند سود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كارگري كه در مقابل دريافت پول اجير مي‌شود نمي‌توان گفت تجارت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كلام صاحب جواهر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فرمود هر معاوضه‌اي تجارت است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ظاهر كلام مجمع البحرين كه از آن استفاده مي‌شود تجارت همان بيع است درست نيست و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 وَ لا بَيْعٌ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نفي مي‌كند؛ چراكه اگر تجارت به معناي بيع باشد كريمه فصاحت لازم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نظر مي‌رسد معنايي كه لسان العرب و بعضي ديگر از تجارت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ظهور در اين داشت كه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باشد تا تجارت صدق كند صحيح مي‌باشد؛ مثلاً اگر كسي كتابي را خريد و به اين انگيزه كه به سودي برسد آن را فروخت مي‌توان گفت تجارت كرده است؛ چه در واقع سود كرده باشد و چه سود نكرده باشد؛ خصوصاً اگر خريد و فروش چندين مرتبه اتفاق بيفتد كه در اين صورت حتي قصد سود هم نداشته باشد ـ و در بعضي موارد حتي سود نكرده يا ضرر كرده باشد ـ ولي چون طبعاً سود آور است تجارت اطلاق مي‌شود و اين مراد كسي</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التجارة إذا قوبلت بالبيع كان المفهوم منها بحسب العرف الاستمرار في الاكتساب بالبيع و الشراء و البيع هو العمل الاكتسابي الدفعي فالفرق بينهما هو الفرق بين الدفعة و الاستمرار فمعنى نفي البيع بعد نفي التجارة مع كونه منفيا بنفيها الدلالة على أنهم لا يلهون عن ربهم في مكاسبهم دائما و لا في وقت من الأوقات، و بعبارة أخرى لا تنسيهم ربهم تجارة مستمرة و لا بيع ما من البيوع التي يوقعونها مدة تجارتهم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تجارت را به استمرار در اكتساب به بيع و شراء معنا كرده است</w:t>
      </w:r>
      <w:r>
        <w:rPr>
          <w:rFonts w:eastAsia="Amiri" w:cs="Amiri" w:ascii="Amiri" w:hAnsi="Amiri"/>
          <w:color w:val="111111"/>
          <w:sz w:val="28"/>
          <w:szCs w:val="28"/>
          <w:rtl w:val="true"/>
          <w:lang w:bidi="ar-SA"/>
        </w:rPr>
        <w:t>.</w:t>
      </w:r>
      <w:bookmarkStart w:id="821" w:name="pg2092_30344"/>
    </w:p>
    <w:p>
      <w:pPr>
        <w:pStyle w:val="Heading6"/>
        <w:numPr>
          <w:ilvl w:val="5"/>
          <w:numId w:val="1"/>
        </w:numPr>
        <w:rPr/>
      </w:pPr>
      <w:bookmarkStart w:id="822" w:name="__RefHeading___Toc4535945_3650668749"/>
      <w:bookmarkStart w:id="823" w:name="_Toc312"/>
      <w:bookmarkEnd w:id="821"/>
      <w:bookmarkEnd w:id="822"/>
      <w:r>
        <w:rPr>
          <w:rtl w:val="true"/>
        </w:rPr>
        <w:t xml:space="preserve">اعراب و تركيب </w:t>
      </w:r>
      <w:r>
        <w:rPr>
          <w:rtl w:val="true"/>
        </w:rPr>
        <w:t>(</w:t>
      </w:r>
      <w:r>
        <w:rPr>
          <w:rtl w:val="true"/>
        </w:rPr>
        <w:t>تجارة</w:t>
      </w:r>
      <w:r>
        <w:rPr>
          <w:rtl w:val="true"/>
        </w:rPr>
        <w:t xml:space="preserve">) </w:t>
      </w:r>
      <w:r>
        <w:rPr>
          <w:rtl w:val="true"/>
        </w:rPr>
        <w:t>در كريمه</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إعراب به دو صورت قرائت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حمزه و كسايي</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نافع مدني، ابن كثير از مكه</w:t>
      </w:r>
    </w:p>
    <w:p>
      <w:pPr>
        <w:pStyle w:val="BookText"/>
        <w:rPr/>
      </w:pPr>
      <w:r>
        <w:rPr>
          <w:rFonts w:ascii="IRNazanin" w:hAnsi="IRNazanin" w:eastAsia="IRNazanin"/>
          <w:color w:val="111111"/>
          <w:sz w:val="28"/>
          <w:sz w:val="28"/>
          <w:szCs w:val="28"/>
          <w:rtl w:val="true"/>
          <w:lang w:bidi="fa-IR"/>
        </w:rPr>
        <w:t>بو عمرو ز بصره، ابن عامر از شام</w:t>
      </w:r>
    </w:p>
    <w:p>
      <w:pPr>
        <w:pStyle w:val="BookText"/>
        <w:rPr/>
      </w:pPr>
      <w:r>
        <w:rPr>
          <w:rFonts w:ascii="IRNazanin" w:hAnsi="IRNazanin" w:eastAsia="IRNazanin"/>
          <w:color w:val="111111"/>
          <w:sz w:val="28"/>
          <w:sz w:val="28"/>
          <w:szCs w:val="28"/>
          <w:rtl w:val="true"/>
          <w:lang w:bidi="fa-IR"/>
        </w:rPr>
        <w:t>پس عاصم و حمزه و كسائي كوفي</w:t>
      </w:r>
    </w:p>
    <w:p>
      <w:pPr>
        <w:pStyle w:val="BookText"/>
        <w:rPr/>
      </w:pPr>
      <w:r>
        <w:rPr>
          <w:rFonts w:ascii="Amiri" w:hAnsi="Amiri" w:eastAsia="Amiri" w:cs="Amiri"/>
          <w:color w:val="111111"/>
          <w:sz w:val="28"/>
          <w:sz w:val="28"/>
          <w:szCs w:val="28"/>
          <w:rtl w:val="true"/>
          <w:lang w:bidi="ar-SA"/>
        </w:rPr>
        <w:t>اين نسبت جمله‌شان بود بالإتمام</w:t>
      </w:r>
    </w:p>
    <w:p>
      <w:pPr>
        <w:pStyle w:val="BookText"/>
        <w:rPr/>
      </w:pPr>
      <w:r>
        <w:rPr>
          <w:rFonts w:ascii="Amiri" w:hAnsi="Amiri" w:eastAsia="Amiri" w:cs="Amiri"/>
          <w:color w:val="111111"/>
          <w:sz w:val="28"/>
          <w:sz w:val="28"/>
          <w:szCs w:val="28"/>
          <w:rtl w:val="true"/>
          <w:lang w:bidi="ar-SA"/>
        </w:rPr>
        <w:t>به نصب و بقيه به رفع قرائت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قرأ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فمن رفع ذهب الى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تقع تجارة، و من نصب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الأموال تجارة، أو أموال تجارة، و حذف المضاف، و أقام المضاف إليه مقامه، و يكون الاستثناء منقطعاً، و يجوز أن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التجارة تجارة، كما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يوماً ذا كواكب أشنعا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اليوم يوماً ذا كواكب، ذكره أبو علي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الرماني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الأموال تجارة، و لم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ما قال أبو علي، لأن الأموال ليست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شأن خبر كان أن يكون هو اسمها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أقوى، لأنه أدل في الاستثناء على الانقطاع، فان التحريم لأكل المال بالباطل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من زعم أن نصبه على قول الشاعر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طعناً بينهم و عناقا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الطعن 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ليس بقوي، لأن الإضمار قبل الذكر ليس يكثر في مثل هذا، و إن كان جائزاً، فالرفع يغني عن الإضمار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 في تفسير القرآن العظيم،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تِجارَةً عَنْ تَراضٍ مِنْكُمْ استثناء منقطع، و نقل أبو البقاء القول بالاتصال و ضعفه، و عَنْ متعلقة بمحذوف وقع صفة لتجارة، و مِنْكُمْ صفة تَراضٍ أي إلا أن تكون التجارة تجارة صادرة عَنْ تَراضٍ كائن مِنْكُمْ أو إلا أن تكون الأموال أموال تجارة، و النصب قراءة أهل الكوفة، و قرأ الباقون بالرفع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عاصم و حمزة و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بالنصب، و الباقون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نصب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التجارة تجارة، و أما من رفع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توجد و تحصل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الاختيار الرفع، لأن من نصب أضمر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إلا أن تكون التجارة تجارة، و الإضمار قبل الذكر ليس بقوي و إن كان جائزا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قرائت 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ناقصه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براي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اسم آن چيست احتمالاتي</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إِلَّا أَنْ تَكُونَ تِجارَةً إلا أن تقع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تجارة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التجارة تجارة عَنْ تَراضٍ مِنْكُمْ و الاستثناء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اقصدوا 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 لكن كون تجارة عن تراض غير منهى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لتجارة، أى تجارة صادرة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التجارة بالذكر، لأنّ أسباب الرزق أكثرها متعلق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أهل المدينة و أبي عمرو، و قرأ الكوفيون تِجارَةً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بعيد من جهة المعنى و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المعنى فإن هذه التجارة الموصوفة ليس فيها أكل الأموال بالباطل فيكون النصب، و أما الإعراب فيوجب الرفع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في موضع نصب لأنها استثناء ليس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صلتها، و العرب تستعملها هاهنا بمعنى وقع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إلّا أن يكون زيد و لا يكاد النصب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إعراب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منقطع ليس من جنس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متصل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 بسبب إلا أن تكون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ضعيف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 و التجارة ليست من جنس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الكلام حذف مضاف أي إلا في حال كونها تجارة أو في وقت كونها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كان تامة، و بالنصب على أنها الناقصة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المعاملة أو التجارة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الأموال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صفة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تراض</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اسم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نظر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خبر استفاده مي‌شود بهتر باشد و با تأنيث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مناسب است؛ يعني در واقع آيه‌ي شريفه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تكونَ التِجَارَةُ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هم احتمال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رغم نكره بودن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w:t>
      </w:r>
      <w:bookmarkStart w:id="824" w:name="pg2092_30346"/>
    </w:p>
    <w:p>
      <w:pPr>
        <w:pStyle w:val="BookText"/>
        <w:rPr/>
      </w:pPr>
      <w:bookmarkEnd w:id="824"/>
      <w:r>
        <w:rPr>
          <w:rFonts w:ascii="IRNazanin" w:hAnsi="IRNazanin" w:eastAsia="IRNazanin"/>
          <w:color w:val="111111"/>
          <w:sz w:val="28"/>
          <w:sz w:val="28"/>
          <w:szCs w:val="28"/>
          <w:rtl w:val="true"/>
          <w:lang w:bidi="fa-IR"/>
        </w:rPr>
        <w:t xml:space="preserve">در قرائت به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تامّه بوده و در حقيقت اين‌چنين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تقع تجارةٌ عن تراضٍ منكم</w:t>
      </w:r>
      <w:r>
        <w:rPr>
          <w:rFonts w:eastAsia="IRNazanin" w:cs="IRNazanin"/>
          <w:color w:val="111111"/>
          <w:sz w:val="28"/>
          <w:szCs w:val="28"/>
          <w:rtl w:val="true"/>
          <w:lang w:bidi="fa-IR"/>
        </w:rPr>
        <w:t>».</w:t>
      </w:r>
    </w:p>
    <w:p>
      <w:pPr>
        <w:pStyle w:val="Heading6"/>
        <w:numPr>
          <w:ilvl w:val="5"/>
          <w:numId w:val="1"/>
        </w:numPr>
        <w:rPr/>
      </w:pPr>
      <w:bookmarkStart w:id="825" w:name="__RefHeading___Toc4535947_3650668749"/>
      <w:bookmarkStart w:id="826" w:name="_Toc313"/>
      <w:bookmarkEnd w:id="825"/>
      <w:r>
        <w:rPr/>
        <w:t>2</w:t>
      </w:r>
      <w:r>
        <w:rPr>
          <w:rtl w:val="true"/>
        </w:rPr>
        <w:t xml:space="preserve">) </w:t>
      </w:r>
      <w:r>
        <w:rPr>
          <w:rtl w:val="true"/>
        </w:rPr>
        <w:t>استثناء در كريمه به نحو متصل است يا منقطع؟</w:t>
      </w:r>
      <w:bookmarkEnd w:id="826"/>
    </w:p>
    <w:p>
      <w:pPr>
        <w:pStyle w:val="BookText"/>
        <w:rPr/>
      </w:pPr>
      <w:r>
        <w:rPr>
          <w:rFonts w:ascii="IRNazanin" w:hAnsi="IRNazanin" w:eastAsia="IRNazanin"/>
          <w:color w:val="111111"/>
          <w:sz w:val="28"/>
          <w:sz w:val="28"/>
          <w:szCs w:val="28"/>
          <w:rtl w:val="true"/>
          <w:lang w:bidi="fa-IR"/>
        </w:rPr>
        <w:t xml:space="preserve">ظاهر كريمه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استثناء منقطع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مصداقي از مصاديق اكل مال به باطل نيست تا تخصيص آن از أكل مال به باطل استثناء متصل شود، بلكه تخصّصاً خارج است؛ چراكه تجارت نه عرفاً و نه عقلاً و نه شرعاً مصداق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استثناء به نحو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منقطع امري پذيرفته شده در ادبيات عرب بوده و در كلام فصحا نيز استعمال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مانعي از حمل استثناء بر استثناء منقطع در قرآن كريم نيست</w:t>
      </w:r>
      <w:r>
        <w:rPr>
          <w:rFonts w:eastAsia="IRNazanin" w:cs="IRNazanin"/>
          <w:color w:val="111111"/>
          <w:sz w:val="28"/>
          <w:szCs w:val="28"/>
          <w:rtl w:val="true"/>
          <w:lang w:bidi="fa-IR"/>
        </w:rPr>
        <w:t>.</w:t>
      </w:r>
    </w:p>
    <w:p>
      <w:pPr>
        <w:pStyle w:val="Heading6"/>
        <w:numPr>
          <w:ilvl w:val="5"/>
          <w:numId w:val="1"/>
        </w:numPr>
        <w:rPr/>
      </w:pPr>
      <w:bookmarkStart w:id="827" w:name="__RefHeading___Toc4535949_3650668749"/>
      <w:bookmarkStart w:id="828" w:name="_Toc314"/>
      <w:bookmarkEnd w:id="827"/>
      <w:r>
        <w:rPr>
          <w:rtl w:val="true"/>
        </w:rPr>
        <w:t>توجيه استثناء متصل در كلام برخي و نقد آن</w:t>
      </w:r>
      <w:bookmarkEnd w:id="828"/>
    </w:p>
    <w:p>
      <w:pPr>
        <w:pStyle w:val="BookText"/>
        <w:rPr/>
      </w:pPr>
      <w:r>
        <w:rPr>
          <w:rFonts w:ascii="Amiri" w:hAnsi="Amiri" w:eastAsia="Amiri" w:cs="Amiri"/>
          <w:color w:val="111111"/>
          <w:sz w:val="28"/>
          <w:sz w:val="28"/>
          <w:szCs w:val="28"/>
          <w:rtl w:val="true"/>
          <w:lang w:bidi="ar-SA"/>
        </w:rPr>
        <w:t>فخر رازي در تفسيرش</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استثناء منقطع، لأن التجارة عن تراض ليس من جنس أكل المال بالباطل،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يحل أكله بالتجارة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متصل و أضمر شيئا، فقال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و إن تراضيتم كالربا و غيره، إلا أن تكون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كما يحل المستفاد من التجارة، فقد يحل أيضا المال المستفاد من الهبة و الوصية و الإرث و أخذ الصدقات و المهر و أروش الجنايات، فان أسباب الملك كثيرة سوى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فلا إشكال، فانه تعالى ذكر هاهنا سببا واحد من أسباب الملك و لم يذكر سائرها، لا بالنفي و لا بإثبات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متصل كان ذلك حكما بأن غير التجارة لا يفيد الحل، و عند هذا لا بد إما من النسخ أو التخصيص</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بعضي نقل كرده كه استثناء در كريمه به نحو</w:t>
      </w:r>
    </w:p>
    <w:p>
      <w:pPr>
        <w:pStyle w:val="BookText"/>
        <w:rPr/>
      </w:pPr>
      <w:r>
        <w:rPr>
          <w:rFonts w:ascii="IRNazanin" w:hAnsi="IRNazanin" w:eastAsia="IRNazanin"/>
          <w:color w:val="111111"/>
          <w:sz w:val="28"/>
          <w:sz w:val="28"/>
          <w:szCs w:val="28"/>
          <w:rtl w:val="true"/>
          <w:lang w:bidi="fa-IR"/>
        </w:rPr>
        <w:t xml:space="preserve">متصل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تراضيتم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مي‌باشد كه اين‌چنين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لاَ تَأْكُلُوا أَمْوَالَكُمْ بَيْنَكُمْ بِالْبَاطِلِ و ان تراضيتم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كالرّبا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اكل مال به باطل نكنيد هر چند رضايت داشته باشيد، مگر رضايتي كه از ناحيه‌ي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تجارت، استثناء از تراضي است و به نحو متصل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اين توجيه درست نيست؛ زيرا تجارت عن تراضٍ كه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مال به باطل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تا صرف نظر از استثناء، داخل در مستثني منه بوده و با استثناء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توجيه ديگري</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متصل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 قيد توضيحي جي‌ء به لبيان حال المستثنى منه بعد خروج المستثنى و تعلق النهي،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إلا أن تكون تجارة عن تراض منكم فإنكم إن أكلتموها من غير طريق التجارة كان أكلا بالباطل منهيا عنه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اليتيم ظلما إلا تأديبا، و هذا النحو من الاستعمال و إن كان جائزا معروفا عند أهل اللسان إلا أنك قد عرفت أن الأوفق لسياق الآية هو انقطاع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بعضي براي استثناء متصل ذكر كرده‌اند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نبوده، بلكه جمله‌ي معترضه‌اي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واقع براي بيان حال مستثنى منه بعد از خروج مستثنى وارد شده است، به اين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إِلاَّ أَنْ تَكُونَ تِجَارَة عَنْ تَرَاضٍ مِنْكُمْ، فإنّكم إن أكلتموها من غير طريق التجارة كان أكلاً للمال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الاستثناء يحتمل أن يكون متصلا أو منقطعا فعلى الأول فالمستثنى منه عبارة عن مطلق أكل الأموال،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المستثنى منه إنما جي‌ء بها للدلالة على قسيم المستثنى فالمعنى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أكل المال الى الباطل و غيره فالباطل هو ما إذا لم يكن تجارة عن تراض، و غير الباطل ما كان بالاكتساب عن تراض و هذا المعنى هو الأظهر، لظهور الاستثناء في الاتصال و على الثاني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المستثنى منه، و هذا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حاشية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المتّصل بأن يكون الاستثناء راجعا إلى مطلق الأكل و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تتصرفوا في أموالكم بنحو من الأنحاء فإنّه باطل إلّا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مصباح الفقاهة،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الاستثناء متصلا كما هو الظاهر و الموافق للقواعد العربية كان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تملك أموال الناس بسبب من الأسباب فإنه باطل إلا أن يكون ذلك السبب تجارة عن تراض</w:t>
      </w:r>
      <w:r>
        <w:rPr>
          <w:rFonts w:eastAsia="Amiri" w:cs="Amiri" w:ascii="Amiri" w:hAnsi="Amiri"/>
          <w:color w:val="111111"/>
          <w:sz w:val="28"/>
          <w:szCs w:val="28"/>
          <w:rtl w:val="true"/>
          <w:lang w:bidi="ar-SA"/>
        </w:rPr>
        <w:t>.</w:t>
      </w:r>
      <w:bookmarkStart w:id="829" w:name="pg2092_30348"/>
    </w:p>
    <w:p>
      <w:pPr>
        <w:pStyle w:val="BookText"/>
        <w:rPr/>
      </w:pPr>
      <w:bookmarkEnd w:id="829"/>
      <w:r>
        <w:rPr>
          <w:rFonts w:ascii="Amiri" w:hAnsi="Amiri" w:eastAsia="Amiri" w:cs="Amiri"/>
          <w:color w:val="111111"/>
          <w:sz w:val="28"/>
          <w:sz w:val="28"/>
          <w:szCs w:val="28"/>
          <w:rtl w:val="true"/>
          <w:lang w:bidi="ar-SA"/>
        </w:rPr>
        <w:t>اين توجيه از توجيه قبلي أبرد و بلكه غلط بوده</w:t>
      </w:r>
      <w:r>
        <w:rPr>
          <w:rStyle w:val="FootnoteAnchor"/>
          <w:rtl w:val="true"/>
        </w:rPr>
        <w:footnoteReference w:id="426"/>
      </w:r>
      <w:r>
        <w:rPr>
          <w:rFonts w:ascii="IRNazanin" w:hAnsi="IRNazanin" w:eastAsia="IRNazanin"/>
          <w:color w:val="111111"/>
          <w:sz w:val="28"/>
          <w:sz w:val="28"/>
          <w:szCs w:val="28"/>
          <w:rtl w:val="true"/>
          <w:lang w:bidi="fa-IR"/>
        </w:rPr>
        <w:t>و تكلّف بي‌جايي است كه هيچ ملزمي ندارد و از فصاحت قرآن كريم نيز به دور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دليلي براي رفع يد از ظهور كريمه در استثناء منقطع وجود ندارد</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4535951_3650668749"/>
      <w:bookmarkStart w:id="831" w:name="_Toc315"/>
      <w:bookmarkEnd w:id="830"/>
      <w:r>
        <w:rPr>
          <w:rtl w:val="true"/>
        </w:rPr>
        <w:t>تفاوت استثناء متصل و منقطع در معناي كريمه</w:t>
      </w:r>
      <w:bookmarkEnd w:id="831"/>
    </w:p>
    <w:p>
      <w:pPr>
        <w:pStyle w:val="BookText"/>
        <w:rPr/>
      </w:pPr>
      <w:r>
        <w:rPr>
          <w:rFonts w:ascii="Amiri" w:hAnsi="Amiri" w:eastAsia="Amiri" w:cs="Amiri"/>
          <w:color w:val="111111"/>
          <w:sz w:val="28"/>
          <w:sz w:val="28"/>
          <w:szCs w:val="28"/>
          <w:rtl w:val="true"/>
          <w:lang w:bidi="ar-SA"/>
        </w:rPr>
        <w:t>فخر رازي</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اعلم أنه كما يحل المستفاد من التجارة، فقد يحل أيضا المال المستفاد من الهبة و الوصية و الإرث و أخذ الصدقات و المهر و أروش الجنايات، فان أسباب الملك كثيرة سوى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فلا إشكال، فانه تعالى ذكر هاهنا سببا واحد من أسباب الملك و لم يذكر سائرها، لا بالنفي و لا بإثبات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متصل كان ذلك حكما بأن غير التجارة لا يفيد الحل، و عند هذا لا بد إما من النسخ أو التخصيص</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استثناء به نحو منقطع باشد إفاده‌ي حصر حلّيت أكل در خصوص أكل بالتجارة عن تراض نمي‌كند؛ چراكه در اين صورت دو جمله‌ي جدا از هم محسوب شده و دو مطلب افاده مي‌كنند كه يكي</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الأكل بالتجارة عن تراضٍ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نسبت به اسباب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ندارد و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استثناء به نحو متصل باشد إفاده‌ي حصر مي‌كند؛ زيرا در اين صورت معناي كريمه 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مال به هر نحوي باطل است مگر اين‌كه از طريق تجارت عن تراض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تنها مُخرج از أكل مال به باطل، از طريق تجارت عن تراض است و طرق ديگر مانند هبه، وصيت، 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أكل مال به آن، أكل مال به باطل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كه مي‌دانيم طرق ديگر نيز موجب حلّيت أكل مي‌شود ناچاريم بگوييم كريمه نسخ شده يا به موارد زيادي تخصيص خورده 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لزوم الحذف و الإضمار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بالنسخ أو كثرة التخصيص المستهجن لعدم حصر أسباب حل الأكل و الجواز بالمستثنى و هو التجارة عن تراض، ضرورة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بالهبات و الوقوف و الصدقات و الوصايا و أروش الجنايات و سائر النواقل الشرعية و الإباحات بقسميها الشرعية و المالكية، فكيف يكون مطلق غير التجارة عن تراض أكلا بالباطل، و لا كذلك على المنقطع لرجوعه الى ذكر السبب الخاص لا حصر الأسباب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محقق اردبيلي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زبدة البيان في أحكام القرآن</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لو كان الاستثناء متّصلا لزم التأويل لعدم حصر التصرّف المباح في التجارة عن تراض، و هي إمّا منصوبة على أنّه خبر تكون و اسمه ضمير التجارة أو الأكل و التصرّف و شبهه، و إمّا مرفوعة على أن تكون تامّة و الظاهر أنّ المراد بالتجارة هي المعاملة على وجه التعويض مطلقا أو البيع و الشراء من غير قصد الربا و بالتراضي الّذي هو صفة التجارة صدور التجارة و المعاملة عند العقد عن تراض و إذن و رضا من صاحبي المال لا إكراها و من غير رضاهما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استثناء به نحو متصل باشد بايد آيه‌ي شريفه را تأويل كرد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همان‌طور كه بيان كرديم كريمه ظهور در استثناء منقطع دارد و هيچ مُلزمي</w:t>
      </w:r>
      <w:bookmarkStart w:id="832" w:name="pg2092_30350"/>
    </w:p>
    <w:p>
      <w:pPr>
        <w:pStyle w:val="BookText"/>
        <w:rPr/>
      </w:pPr>
      <w:bookmarkEnd w:id="832"/>
      <w:r>
        <w:rPr>
          <w:rFonts w:ascii="IRNazanin" w:hAnsi="IRNazanin" w:eastAsia="IRNazanin"/>
          <w:color w:val="111111"/>
          <w:sz w:val="28"/>
          <w:sz w:val="28"/>
          <w:szCs w:val="28"/>
          <w:rtl w:val="true"/>
          <w:lang w:bidi="fa-IR"/>
        </w:rPr>
        <w:t>بر حمل كريمه بر استثناء متّصل وجود ندارد كه ناچار به تأويل كريمه شويم يا بگوييم كريمه نسخ شده يا نسبت به موارد زيادي تخصيص خورده است</w:t>
      </w:r>
      <w:r>
        <w:rPr>
          <w:rFonts w:eastAsia="IRNazanin" w:cs="IRNazanin"/>
          <w:color w:val="111111"/>
          <w:sz w:val="28"/>
          <w:szCs w:val="28"/>
          <w:rtl w:val="true"/>
          <w:lang w:bidi="fa-IR"/>
        </w:rPr>
        <w:t>.</w:t>
      </w:r>
    </w:p>
    <w:p>
      <w:pPr>
        <w:pStyle w:val="Heading6"/>
        <w:numPr>
          <w:ilvl w:val="5"/>
          <w:numId w:val="1"/>
        </w:numPr>
        <w:rPr/>
      </w:pPr>
      <w:bookmarkStart w:id="833" w:name="__RefHeading___Toc4535953_3650668749"/>
      <w:bookmarkStart w:id="834" w:name="_Toc316"/>
      <w:bookmarkEnd w:id="833"/>
      <w:r>
        <w:rPr>
          <w:rtl w:val="true"/>
        </w:rPr>
        <w:t xml:space="preserve">عدم تفاوت معناي كريمه با استثناء متصل و منقطع در نظر سيد خويي قدس سره </w:t>
      </w:r>
      <w:r>
        <w:rPr>
          <w:rtl w:val="true"/>
        </w:rPr>
        <w:t>-</w:t>
      </w:r>
      <w:bookmarkEnd w:id="834"/>
    </w:p>
    <w:p>
      <w:pPr>
        <w:pStyle w:val="BookText"/>
        <w:rPr/>
      </w:pPr>
      <w:r>
        <w:rPr>
          <w:rFonts w:ascii="Amiri" w:hAnsi="Amiri" w:eastAsia="Amiri" w:cs="Amiri"/>
          <w:color w:val="111111"/>
          <w:sz w:val="28"/>
          <w:sz w:val="28"/>
          <w:szCs w:val="28"/>
          <w:rtl w:val="true"/>
          <w:lang w:bidi="ar-SA"/>
        </w:rPr>
        <w:t xml:space="preserve">ولي 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عليه فان كان الاستثناء متصلا كما هو الظاهر و الموافق للقواعد العربية كان مفاد الآية أنه لا يجوز تملك أموال الناس بسبب من الأسباب فإنه باطل إلا أن يكون ذلك السبب تجارة عن تراض و إذن فتفيد الآية حصر الأسباب الصحيحة للمعاملة بالتجارة عن تراض و إن كان الاستثناء منقطعا كانت الآية ظاهرة ابتداء في بيان الكبرى الكلية لكل واحد من أكل المال بالباطل و التجارة عن تراض من غير أن تتعرض للحصر، و عليه فلا يمكن التمسك بها فيما لا يعد في العرف من الأسباب الباطلة، و لا من 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الآية بالنسبة إليه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يمكن إثبات دلالة الآية على الحصر حينئذ بالقرينة المقامية بدعوى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الأسباب المشروعة للمعاملات، و تمييز وجهها الصحيح عن وجهها الباطل، و لا ريب أن الإهمال مما يخل بالمقصود فلا محالة يستفاد الحصر من الآية بالقرينة المقامية و إذن فالآية مسوقة لبيان حصر الأسباب الصحيحة للمعاملات في التجارة عن تراض سواء أ كان الاستثناء متصلا أم كان منقطعا و على كلا التقديرين فتدل الآية بالمطابقة على صحة البيع المعاطاتي، و كونه مفيدا للملك، فان عنوان التجارة عن تراض ينطبق عليه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المحقق صاحب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الاستثناء في آية التجارة عن تراض متصلا لزم من ذلك إما القول بالنسخ أو القول بكثرة التخصيص المستهجن، بداهة أن أسباب حل الأكل ليس منحصرا بالتجارة عن تراض، بل يحل ذلك بالهبات و الوقوف و الصدقات و الوصايا و أروش الجنايات و سائر النواقل الشرعية و الإباحات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 الإباحة مالكية، أم كانت شرعية و إذن فلا ملازمة بين أكل المال بالباطل، و بين ما لا يكون تجارة عن تراض انتهى ملخص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عليه أن جملة من الأمور التي ذكرها المحقق المزبور ليست مقابلة للتجارة عن تراض، بل هي قسم منها، كالهبات التي منها الصدقات المستحبة و الوصايا بناء على اعتبار القبول فيها، و سائر النواقل الشرعية كالإجارة و الجعالة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منها و إن كانت خارجة عن حدود 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كالوقوف و الإباحات و الوصايا بناء على عدم اعتبار القبول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الالتزام بخروجها عن ذلك لا يستلزم كثرة التخصيص، بداهة أن الباقي تحت العام أكثر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منه في الآية إنما هو أكل مال غيره بعنوان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يتملك الإنسان باختياره مال غيره بغير التجارة عن تراض، و ما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كالوقوف و الزكوات و الأخماس و المال الموصى به وصية تمليكه بناء على عدم اعتبار القبول فيها و أروش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حدود المستثنى و المستثنى منه تخصصا لا تخصيصا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چه به نحو متصل باشد و چه به نحو</w:t>
      </w:r>
    </w:p>
    <w:p>
      <w:pPr>
        <w:pStyle w:val="BookText"/>
        <w:rPr/>
      </w:pPr>
      <w:r>
        <w:rPr>
          <w:rFonts w:ascii="IRNazanin" w:hAnsi="IRNazanin" w:eastAsia="IRNazanin"/>
          <w:color w:val="111111"/>
          <w:sz w:val="28"/>
          <w:sz w:val="28"/>
          <w:szCs w:val="28"/>
          <w:rtl w:val="true"/>
          <w:lang w:bidi="fa-IR"/>
        </w:rPr>
        <w:t>منقطع، كريمه مفيد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إفاده‌ي حصر در صورتي كه استثناء به نحو متصل باشد همان است كه بيان شد، امّا اگر به نحو منقطع باشد از قرينه‌ي مقاميه استفاده‌ي مي‌شود؛ چراكه سياق كريمه در صدد اعطاء دو ضابطه‌ي سلبي و اثباتي به نحو كلي و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بيان اسباب مشروع و غير مشروع معاملات و تمييز وجه صحيح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بخش نفيي كريمه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بيان قاعده‌ي كلي اسباب غير مشروع معاملات است و بخش اثباتي كريمه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قاعده‌ي كلي اسباب مشروع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اسباب غير مشروع معاملات، اسباب باطل است و اسباب مشروع معاملات، تجارت عن 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نحو منقطع است، ولي چون در صدد إعطاء قاعده‌ي كلي اسباب مشروع معاملات مي‌باشد به قرينه‌ي مقاميه استفاده مي‌شود كه اسباب مشروع معاملات منحصر در تجارت عن تراض است؛ زيرا إهمال در مقام إعطاء قاعده مضرّ به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كريمه اسباب مشروع معاملات را منحصر در تجارت عن تراض مي‌كند؛ يعني أكل مال يكديگر، يا به باطل است يا به تجارت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أكل مال به غير تجارت عن تراض أكل مال به باطل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خويي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تبع صاحب جواهر و مقدس اردبيلي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 تجارت را نيز توسعه داده و به مطلق معاوضه معنا مي‌كنند؛ نه بيع و شراء، تا اشكال نسخ يا تخصيص اكثر لازم نيايد و بتواند قاعده‌ي كلي براي بيان اسباب مشروع معاملات باشد</w:t>
      </w:r>
      <w:r>
        <w:rPr>
          <w:rFonts w:eastAsia="Amiri" w:cs="Amiri" w:ascii="Amiri" w:hAnsi="Amiri"/>
          <w:color w:val="111111"/>
          <w:sz w:val="28"/>
          <w:szCs w:val="28"/>
          <w:rtl w:val="true"/>
          <w:lang w:bidi="ar-SA"/>
        </w:rPr>
        <w:t>.</w:t>
      </w:r>
      <w:bookmarkStart w:id="835" w:name="pg2092_30352"/>
    </w:p>
    <w:p>
      <w:pPr>
        <w:pStyle w:val="Heading6"/>
        <w:numPr>
          <w:ilvl w:val="5"/>
          <w:numId w:val="1"/>
        </w:numPr>
        <w:rPr/>
      </w:pPr>
      <w:bookmarkStart w:id="836" w:name="__RefHeading___Toc4535955_3650668749"/>
      <w:bookmarkStart w:id="837" w:name="_Toc317"/>
      <w:bookmarkEnd w:id="835"/>
      <w:bookmarkEnd w:id="836"/>
      <w:r>
        <w:rPr>
          <w:rtl w:val="true"/>
        </w:rPr>
        <w:t xml:space="preserve">نقد كلام سيد خويي قدس سره </w:t>
      </w:r>
      <w:r>
        <w:rPr>
          <w:rtl w:val="true"/>
        </w:rPr>
        <w:t>-</w:t>
      </w:r>
      <w:bookmarkEnd w:id="837"/>
    </w:p>
    <w:p>
      <w:pPr>
        <w:pStyle w:val="BookText"/>
        <w:rPr/>
      </w:pPr>
      <w:r>
        <w:rPr>
          <w:rFonts w:ascii="IRNazanin" w:hAnsi="IRNazanin" w:eastAsia="IRNazanin"/>
          <w:color w:val="111111"/>
          <w:sz w:val="28"/>
          <w:sz w:val="28"/>
          <w:szCs w:val="28"/>
          <w:rtl w:val="true"/>
          <w:lang w:bidi="fa-IR"/>
        </w:rPr>
        <w:t xml:space="preserve">فرمايش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 زيرا دليلي بر اين‌كه كريمه در مقام بيان قاعده‌ي عام فراگير باشد وجود ندارد، بلكه خصوص تجارت را مي‌خواهد بيان كند؛ چراكه تجارت مهم‌ترين عنصر تبادل از قديم تا به امروز بوده و در ذهن بعضي اين توهم</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عموم مردم، نوع كارها و مشاغل را مفيد و ارزشمند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كشاورزي، بنّايي، آهنگري، نانوايي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اموري هستند كه با كَدّ يمين و عرق جبين روزي را كسب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تجارت، در بين مردم شبهه‌اي وجود دارد و بسياري بر اين عقيده‌اند كه تجّار، بدون آن‌كه عمل مفيدي انجام دهند و زحمتي بكشند صاحب مال و منال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دستي مي‌گيرند و به دستي مي‌دهند و در اين ميان بهره‌ي فراواني عائد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عمل آن‌ها فاقد ارزش بوده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اوائل انقلاب اسلامي زماني كه تفكرات كمونيستي و سوسياليستي كم و بيش در بين عدّه‌اي رواج داشت، بيشتر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نيز اين توّهم وجود داشت كه تجارت جزء امور باطل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براي رفع اين توهّم، تجارت را تخصيص به ذكر فرموده و چنين شبهه‌اي را مرتفع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افرادي كه نسبت به علم اقتصاد احاطه دارند مي‌دانند كه تجارت، در اقتصادِ يك جامعه ركن است و از أهمّيت بسيار بالايي برخوردار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توليدات زراعي و صنعتي در اقتصاد يك جامعه لازم و ضروري است، امّا چرخه‌ي اقتصاد زماني كامل مي‌گردد كه پاي تجارت به ميان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است كه محصولات توليديِ منطقه‌اي را به ساير بلاد و مناطق منتقل مي‌كند و از آن‌جا لوازم و كالاهاي مورد نياز را جلب كرده، توليدات را به طور مناسب در طول زمان توزيع مي‌كند، به نحوي كه چه بسا محصول تابستان، زمستان در دسترس مردم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سبب رونق بازارِ اقتصادِ جامعه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درك بهتر اين مطلب به فرمايش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نخعي، زماني كه وي را به حكومت مصر منصوب مي‌فرمودند، بسنده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سفارش مي‌كنم به تجارت پيشگان و صاحبان صناعات كه اينان جُلاّب منافع و مرافق از جاهاي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پس از آن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عدّه‌اي از ايشان ضيق فاحش و بخل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تجارت را بسيار مهم قلمداد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خداوند متعال براي رفع اين توهّم كه برخي، تجّار را مفت‌خور مي‌دانستند، تجارت را تخصيص به ذكر كرده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بين خود به باطل نخوريد، مگر آن‌كه به واسطه‌ي تجارتِ با تراضي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 ذَوِي الصِّنَاعَاتِ وَ أَوْصِ بِهِمْ خَيْراً الْمُقِيمِ مِنْهُمْ وَ الْمُضْطَرِبِ بِمَالِهِ وَ الْمُتَرَفِّقِ بِبَدَنِهِ فَإِنَّهُمْ مَوَادُّ الْمَنَافِعِ وَ أَسْبَابُ الْمَرَافِقِ وَ جُلَّابُهَا مِنَ الْمَبَاعِدِ وَ الْمَطَارِحِ فِي بَرِّكَ وَ بَحْرِكَ وَ سَهْلِكَ وَ جَبَلِكَ وَ حَيْثُ لَا يَلْتَئِمُ النَّاسُ لِمَوَاضِعِهَا وَ لَا يَجْتَرِءُونَ عَلَيْهَا فَإِنَّهُمْ سِلْمٌ لَا تُخَافُ بَائِقَتُهُ وَ صُلْحٌ لَا تُخْشَى غَائِلَتُهُ وَ تَفَقَّدْ أُمُورَهُمْ بِحَضْرَتِكَ وَ فِي حَوَاشِي بِلَادِكَ وَ اعْلَمْ مَعَ ذَلِكَ أَنَّ فِي كَثِيرٍ مِنْهُمْ ضِيقاً فَاحِشاً وَ شُحّاً قَبِيحاً وَ احْتِكَاراً لِلْمَنَافِعِ وَ تَحَكُّماً فِي الْبِيَاعَاتِ وَ ذَلِكَ بَابُ مَضَرَّةٍ لِلْعَامَّةِ وَ عَيْبٌ عَلَى الْوُلَاةِ فَامْنَعْ مِنَ الِاحْتِكَارِ فَإِنَّ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وَ لْيَكُنِ الْبَيْعُ بَيْعاً سَمْحاً بِمَوَازِينِ عَدْلٍ وَ أَسْعَارٍ لَا تُجْحِفُ بِالْفَرِيقَيْنِ مِنَ الْبَائِعِ وَ الْمُبْتَاعِ فَمَنْ قَارَفَ حُكْرَةً بَعْدَ نَهْيِكَ إِيَّاهُ فَنَكِّلْ بِهِ وَ عَاقِبْهُ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إِسْرَاف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كه تجارت نيز أكل مال به باطل است، به همين خاطر</w:t>
      </w:r>
      <w:bookmarkStart w:id="838" w:name="pg2092_30353"/>
    </w:p>
    <w:p>
      <w:pPr>
        <w:pStyle w:val="BookText"/>
        <w:rPr/>
      </w:pPr>
      <w:bookmarkEnd w:id="838"/>
      <w:r>
        <w:rPr>
          <w:rFonts w:ascii="IRNazanin" w:hAnsi="IRNazanin" w:eastAsia="IRNazanin"/>
          <w:color w:val="111111"/>
          <w:sz w:val="28"/>
          <w:sz w:val="28"/>
          <w:szCs w:val="28"/>
          <w:rtl w:val="true"/>
          <w:lang w:bidi="fa-IR"/>
        </w:rPr>
        <w:t>خداوند متعال خصوص تجارت را إفراد به ذكر كرده كه چون استثناء منقطع است كأنّ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التّجارة عن تراضٍ لا بأس بها</w:t>
      </w:r>
      <w:r>
        <w:rPr>
          <w:rFonts w:eastAsia="IRNazanin" w:cs="IRNazanin"/>
          <w:color w:val="111111"/>
          <w:sz w:val="28"/>
          <w:szCs w:val="28"/>
          <w:rtl w:val="true"/>
          <w:lang w:bidi="fa-IR"/>
        </w:rPr>
        <w:t>».</w:t>
      </w:r>
    </w:p>
    <w:p>
      <w:pPr>
        <w:pStyle w:val="Heading6"/>
        <w:numPr>
          <w:ilvl w:val="5"/>
          <w:numId w:val="1"/>
        </w:numPr>
        <w:rPr/>
      </w:pPr>
      <w:bookmarkStart w:id="839" w:name="__RefHeading___Toc4535957_3650668749"/>
      <w:bookmarkStart w:id="840" w:name="_Toc318"/>
      <w:bookmarkEnd w:id="839"/>
      <w:r>
        <w:rPr>
          <w:rtl w:val="true"/>
        </w:rPr>
        <w:t xml:space="preserve">قيد </w:t>
      </w:r>
      <w:r>
        <w:rPr>
          <w:rtl w:val="true"/>
        </w:rPr>
        <w:t>(</w:t>
      </w:r>
      <w:r>
        <w:rPr>
          <w:rtl w:val="true"/>
        </w:rPr>
        <w:t>عن تراضٍ</w:t>
      </w:r>
      <w:r>
        <w:rPr>
          <w:rtl w:val="true"/>
        </w:rPr>
        <w:t xml:space="preserve">) </w:t>
      </w:r>
      <w:r>
        <w:rPr>
          <w:rtl w:val="true"/>
        </w:rPr>
        <w:t>توضيحي است يا احترازي؟</w:t>
      </w:r>
      <w:bookmarkEnd w:id="840"/>
    </w:p>
    <w:p>
      <w:pPr>
        <w:pStyle w:val="BookText"/>
        <w:rPr/>
      </w:pPr>
      <w:r>
        <w:rPr>
          <w:rFonts w:ascii="IRNazanin" w:hAnsi="IRNazanin" w:eastAsia="IRNazanin"/>
          <w:color w:val="111111"/>
          <w:sz w:val="28"/>
          <w:sz w:val="28"/>
          <w:szCs w:val="28"/>
          <w:rtl w:val="true"/>
          <w:lang w:bidi="fa-IR"/>
        </w:rPr>
        <w:t xml:space="preserve">مسأله‌ي ديگري كه در اين‌جا مطرح مي‌شود آن است كه در بطن تجارت، تراضي نيز وجود دارد و بدون تراضي تجارت صادق نيست، پس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دوباره در كريمه ذكر شده است؟</w:t>
      </w:r>
    </w:p>
    <w:p>
      <w:pPr>
        <w:pStyle w:val="BookText"/>
        <w:rPr/>
      </w:pPr>
      <w:r>
        <w:rPr>
          <w:rFonts w:ascii="IRNazanin" w:hAnsi="IRNazanin" w:eastAsia="IRNazanin"/>
          <w:color w:val="111111"/>
          <w:sz w:val="28"/>
          <w:sz w:val="28"/>
          <w:szCs w:val="28"/>
          <w:rtl w:val="true"/>
          <w:lang w:bidi="fa-IR"/>
        </w:rPr>
        <w:t>پاسخ‌هاي متعددي به اين سؤال مي‌توان داد،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شايد اين قيد، احتراز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 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زيرا ممكن است در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اطلاق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قيد براي تأكيد اين‌كه در تمام أجزاء و شروط معامله بايد تراضي باشد، ذكر شده است؛ چون در معرض اين بوده كه در بعضي موارد رعايت نشود؛ مثلاً بعضي فكر مي‌كنند همين كه در اصل معامله تراضي وجود داشته باشد حلّيت تصرف دارد هر چند در قيمت آن تراضي نباشد</w:t>
      </w:r>
      <w:r>
        <w:rPr>
          <w:rFonts w:eastAsia="IRNazanin" w:cs="IRNazanin"/>
          <w:color w:val="111111"/>
          <w:sz w:val="28"/>
          <w:szCs w:val="28"/>
          <w:rtl w:val="true"/>
          <w:lang w:bidi="fa-IR"/>
        </w:rPr>
        <w:t>!</w:t>
      </w:r>
      <w:bookmarkStart w:id="841" w:name="pg2092_30354"/>
    </w:p>
    <w:p>
      <w:pPr>
        <w:pStyle w:val="BookText"/>
        <w:rPr/>
      </w:pPr>
      <w:bookmarkEnd w:id="8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الاحتمالات التي ذكرها في الآية المباركة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 لكي يكون خبر بعد خبر لقوله يكون إذ اسمه مقدر و هو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تجارة منصوبة على ان تكون خبرا و تكون كلمة عن تراض خبرا بعد خبر فيصير المعنى بيان طريق حل الأكل و انه على طريقين و هما التجارة و الرضا اعنى اذن المالك بالأكل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تدل الآية على اعتبار الرضا في التجارة، و الاستدلال بالآية على اعتبار الرضا يتم بأحد الاحتمالين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نسبه بعض المشايخ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المفسّرين و لم نجده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إلى التعليق على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المفسرين ان قوله سبحانه عَنْ تَراضٍ في قوله إِلّا أَنْ تَكُونَ تِجارَةً عَنْ تَراضٍ خبر بعد خبر و هذا شاهد على ان التراضي المعاملي يعم جميع المعاملات و ان التجارة أحد أفرادها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احتمال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خلاف ظاهر است؛ يعني در حقيقت چنين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أَمْوَالَكُمْ بَيْنَكُمْ بِالْبَاطِلِ إِلاَّ أَنْ تَكُونَ تِجَارَة و إلّا أن تكونَ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دو مُبيح براي أكل مال ذكر فرموده كه يكي تجارت است و ديگري هر معامله‌ي عن تراض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مساقات، إجاره، هبه و </w:t>
      </w:r>
      <w:r>
        <w:rPr>
          <w:rFonts w:eastAsia="IRNazanin" w:cs="IRNazanin"/>
          <w:color w:val="111111"/>
          <w:sz w:val="28"/>
          <w:szCs w:val="28"/>
          <w:rtl w:val="true"/>
          <w:lang w:bidi="fa-IR"/>
        </w:rPr>
        <w:t>... .</w:t>
      </w:r>
    </w:p>
    <w:p>
      <w:pPr>
        <w:pStyle w:val="Heading6"/>
        <w:numPr>
          <w:ilvl w:val="5"/>
          <w:numId w:val="1"/>
        </w:numPr>
        <w:rPr/>
      </w:pPr>
      <w:bookmarkStart w:id="842" w:name="__RefHeading___Toc4535959_3650668749"/>
      <w:bookmarkStart w:id="843" w:name="_Toc319"/>
      <w:bookmarkEnd w:id="842"/>
      <w:r>
        <w:rPr>
          <w:rtl w:val="true"/>
        </w:rPr>
        <w:t>نحوه‌ي استدلال به كريمه براي اثبات صحت و افاده‌ي ملكيّت معاطات</w:t>
      </w:r>
      <w:bookmarkEnd w:id="843"/>
    </w:p>
    <w:p>
      <w:pPr>
        <w:pStyle w:val="BookText"/>
        <w:rPr/>
      </w:pPr>
      <w:r>
        <w:rPr>
          <w:rFonts w:ascii="IRNazanin" w:hAnsi="IRNazanin" w:eastAsia="IRNazanin"/>
          <w:color w:val="111111"/>
          <w:sz w:val="28"/>
          <w:sz w:val="28"/>
          <w:szCs w:val="28"/>
          <w:rtl w:val="true"/>
          <w:lang w:bidi="fa-IR"/>
        </w:rPr>
        <w:t>كريمه در صدد إمضاء تجارت عرفي است كه مفيد ملك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إمضاء تجارت، مقوّمات آن نيز كه بيع و شراء باشد ضمناً مورد امضاء قرار گرفته و مفيد ملك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يك از بيع و شراء معاطاتي نيز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سياق التحديد الموجب لثبوت مفهوم القيد، فهو مع تسليمه مخصوص بما إذا لم يكن للقيد فائدة أُخرى، ككونه وارداً مورد الغالب، كما فيما نحن فيه و في قوله تعالى وَ رَبائِبُكُمُ اللّاتِي فِي حُجُورِكُمْ، مع 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بعد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قيداً لها و إن كان غلبة توصيف النكرة تؤيّد التقييد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سبب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w:t>
      </w:r>
      <w:r>
        <w:rPr>
          <w:rFonts w:eastAsia="Amiri" w:cs="Amiri" w:ascii="Amiri" w:hAnsi="Amiri"/>
          <w:color w:val="111111"/>
          <w:sz w:val="28"/>
          <w:szCs w:val="28"/>
          <w:rtl w:val="true"/>
          <w:lang w:bidi="ar-SA"/>
        </w:rPr>
        <w:t>».</w:t>
      </w:r>
      <w:bookmarkStart w:id="844" w:name="pg2092_30355"/>
    </w:p>
    <w:p>
      <w:pPr>
        <w:pStyle w:val="BookText"/>
        <w:rPr/>
      </w:pPr>
      <w:bookmarkEnd w:id="844"/>
      <w:r>
        <w:rPr>
          <w:rFonts w:ascii="IRNazanin" w:hAnsi="IRNazanin" w:eastAsia="IRNazanin"/>
          <w:color w:val="111111"/>
          <w:sz w:val="28"/>
          <w:sz w:val="28"/>
          <w:szCs w:val="28"/>
          <w:rtl w:val="true"/>
          <w:lang w:bidi="fa-IR"/>
        </w:rPr>
        <w:t>بر آن صادق است و مي‌تواند به عنوان مقوم تجارت واقع شود يا اگر تكرار شود مصداق تجارت مي‌باشد، پس مورد امضاء كريمه قرار گرفته و مفيد ملك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باشد مي‌توان به آن نيز براي اثبات افاده‌ي ملكيت معاطات تمسّك كرد؛ چراكه در اين صورت كريمه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اكلي كه ناشي از تراضي باشد ـ هر چند أكلي كه متوقف بر ملك باشد، مانند وطي جاريه، عتق رقبه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جايز مي‌باشد؛ زيرا معاطات نيز مبادله‌ي عن 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مفيد ملكيت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آن شبهه‌اي كه مرحوم شيخ در تصرفات متوقف بر ملك فرمود كه آناًما قبل از تصرف، ملكيت حاصل مي‌شود؛ نه از ابتدا، در اين‌جا نيز مطرح مي‌شود كه اگر آن شبهه قابل پاسخ نباشد ديگر نمي‌توان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فرض اين‌كه خبر بعد از خبر باشد تمسّك كرد</w:t>
      </w:r>
      <w:r>
        <w:rPr>
          <w:rFonts w:eastAsia="IRNazanin" w:cs="IRNazanin"/>
          <w:color w:val="111111"/>
          <w:sz w:val="28"/>
          <w:szCs w:val="28"/>
          <w:rtl w:val="true"/>
          <w:lang w:bidi="fa-IR"/>
        </w:rPr>
        <w:t>.</w:t>
      </w:r>
    </w:p>
    <w:p>
      <w:pPr>
        <w:pStyle w:val="Heading5"/>
        <w:numPr>
          <w:ilvl w:val="4"/>
          <w:numId w:val="1"/>
        </w:numPr>
        <w:rPr/>
      </w:pPr>
      <w:bookmarkStart w:id="845" w:name="__RefHeading___Toc4535961_3650668749"/>
      <w:bookmarkStart w:id="846" w:name="_Toc320"/>
      <w:bookmarkEnd w:id="845"/>
      <w:r>
        <w:rPr/>
        <w:t>3</w:t>
      </w:r>
      <w:r>
        <w:rPr>
          <w:rtl w:val="true"/>
        </w:rPr>
        <w:t xml:space="preserve">) </w:t>
      </w:r>
      <w:r>
        <w:rPr>
          <w:rtl w:val="true"/>
        </w:rPr>
        <w:t xml:space="preserve">آيه‌ي شريفه‌ي </w:t>
      </w:r>
      <w:r>
        <w:rPr>
          <w:rtl w:val="true"/>
        </w:rPr>
        <w:t>(</w:t>
      </w:r>
      <w:r>
        <w:rPr>
          <w:rtl w:val="true"/>
        </w:rPr>
        <w:t>أوفُوا بالعُقُود</w:t>
      </w:r>
      <w:r>
        <w:rPr>
          <w:rtl w:val="true"/>
        </w:rPr>
        <w:t>)</w:t>
      </w:r>
      <w:bookmarkEnd w:id="846"/>
    </w:p>
    <w:p>
      <w:pPr>
        <w:pStyle w:val="Heading6"/>
        <w:numPr>
          <w:ilvl w:val="5"/>
          <w:numId w:val="1"/>
        </w:numPr>
        <w:rPr/>
      </w:pPr>
      <w:bookmarkStart w:id="847" w:name="__RefHeading___Toc4535963_3650668749"/>
      <w:bookmarkStart w:id="848" w:name="_Toc321"/>
      <w:bookmarkEnd w:id="847"/>
      <w:r>
        <w:rPr>
          <w:rtl w:val="true"/>
        </w:rPr>
        <w:t>اشاره</w:t>
      </w:r>
      <w:bookmarkEnd w:id="848"/>
    </w:p>
    <w:p>
      <w:pPr>
        <w:pStyle w:val="BookText"/>
        <w:rPr/>
      </w:pPr>
      <w:r>
        <w:rPr>
          <w:rFonts w:ascii="Amiri" w:hAnsi="Amiri" w:eastAsia="Amiri" w:cs="Amiri"/>
          <w:color w:val="111111"/>
          <w:sz w:val="28"/>
          <w:sz w:val="28"/>
          <w:szCs w:val="28"/>
          <w:rtl w:val="true"/>
          <w:lang w:bidi="ar-SA"/>
        </w:rPr>
        <w:t xml:space="preserve">سومين كريمه‌اي كه مي‌توان براي اثبات إفاده‌ي ملكيت معاطات به آن تمسّك كرد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ابتداي مكاسب محرّمه كه آيات مفيد قواعد كليه در باب معاملات را بررسي كرديم، اين كريمه را بيشتر از آيات مباركه‌ي ديگر مورد بحث قرار داديم؛ چون بعضي از اعاظم خصوصاً محقق نراقي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تشكيكاتي را در تمسّك به اين كريمه ابراز كرده بودند كه لازم بود مورد بررسي قرار گيرد تا ابهامات زدوده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آن‌جا بيان كرديم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يُمْسِكُهُ وَ يُوثِقُهُ وَ مِنْهُ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بِمَعْنَى عَاهَدْتُهُ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قراردادي چون بستن بر آن صدق مي‌كند عقد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لازم نيست دالّ آن لفظ باشد، بلكه غير لفظ هم باشد در صورتي كه صدق قرار و بستن كند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معاطات نيز در صورتي كه قرينه‌ي واضحي وجود داشته باشد كه اراده‌ي إنشاء بيع كرده، عقد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 هر قراردادي كه بستيد به آن وفا كنيد و مقتضاي آن را به اتمام برسانيد و به آن پايبند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 الوفي يعني الدرهم التمام</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وَفَى الشَّي‌ءُ وُفِيّاً، كصُلِيٍّ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 و كَثُرَ؛ نقلَهُ الجَوْهرِي؛ فهو وَفِيٌّ و وافٍ بمعْنًى واحِدٍ، و في الصِّحاح 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بَلَغَ تمامَ الكَمالِ فقد وَفَى و تَمَّ و منه وَفَى الدَّرْهَمُ المِثْقالَ إذا عَدَلَهُ فهو وافٍ</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كريمه بالمطابقه حكم تكليفيِ پايبند بودن به مقتضاي عقد را بيان مي‌كند و بالملازمه دالّ بر صحت وضعي عقد است؛ چراكه التزام عملي و تكليفي به مفاد عقد، وجه ديگري عرفاً جز صحت وضعي عقد ندارد و اين نظير كنايه است كه با ذكر ملزوم اراده‌ي لازم مي‌شود،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كثير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مهزول الفصيل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سخاوت و بخشندگي زيد است، ولي فرقي كه ما نحن فيه با كنايه دارد آن است كه در كنايه، ملزوم و معناي مطابقي كلام، مقصود به افاده نيست، لذا ممكن است زيد اصلاً رماد نداشته باشد يا درگاه خانه‌اش تنگ</w:t>
      </w:r>
      <w:bookmarkStart w:id="849" w:name="pg2092_30357"/>
    </w:p>
    <w:p>
      <w:pPr>
        <w:pStyle w:val="BookText"/>
        <w:rPr/>
      </w:pPr>
      <w:bookmarkEnd w:id="849"/>
      <w:r>
        <w:rPr>
          <w:rFonts w:ascii="IRNazanin" w:hAnsi="IRNazanin" w:eastAsia="IRNazanin"/>
          <w:color w:val="111111"/>
          <w:sz w:val="28"/>
          <w:sz w:val="28"/>
          <w:szCs w:val="28"/>
          <w:rtl w:val="true"/>
          <w:lang w:bidi="fa-IR"/>
        </w:rPr>
        <w:t>باشد يا فصيلي نداشته باشد، ولي چون بخشنده و اهل سخاوت است كلام صحيح بوده و كذب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فيه معناي مطابقي كريمه كه دالّ بر لزوم پايبندي عملي و تكليفي به مفاد عقد است مقصود به افاده مي‌باشد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مباركه، تنها ذكر ملزوم مراد نبوده بلكه افاده‌ي لازم نيز مورد نظر و مقصود به افاده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معناي مطابقيِ آن در جايي قابل تطبيق نباشد به افاده‌ي معناي لازم ضربه‌اي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آن‌جا كه اگر در موردي معناي كنايي نبود ضربه‌اي به اين‌كه ملزومش مراد است،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در كنايه امكان دارد كه معناي مطابقي اصلاً اراده نشود، ولي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مطابقي هم مراد است، ولي مانعي ندارد در مواردي كه امكان اراده‌ي معناي مطابقي نباشد معناي مطابقي اراده نشود و تنها معناي لازمش اراده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مطابقي، آن‌چه را كه قابل التزام عملي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نمي‌شود، ولي بالكنايه، يعني با معناي كنايي و التزامي، شامل چنين مواردي هم مي‌شود و بيان‌گر لزوم عقد بيع، عقد نكاح و امثال آن هم هست، هر چند التزام عملي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آن‌جا كه در عرف لازم نيست دالّ بر عقد لفظ باشد، بلكه با فعل و كتابت نيز عقد محقّق مي‌شود، پس معاطات نيز مشمول كريمه بوده كه به دلالت مطابقي بيان مي‌كند به مقتضاي آن پايبند باشيد ـ البته در هر جايي كه پايبندي به آن معقول باشد، مانند بيعت بر حمايت از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مثل بيع كه مشتمل بر التزام عملي نيست ـ و به دلالت التزامي و كنايي دالّ بر صحّت و إفاده‌ي ملكيت آن مي‌باشد</w:t>
      </w:r>
      <w:r>
        <w:rPr>
          <w:rFonts w:eastAsia="IRNazanin" w:cs="IRNazanin"/>
          <w:color w:val="111111"/>
          <w:sz w:val="28"/>
          <w:szCs w:val="28"/>
          <w:rtl w:val="true"/>
          <w:lang w:bidi="fa-IR"/>
        </w:rPr>
        <w:t>.</w:t>
      </w:r>
    </w:p>
    <w:p>
      <w:pPr>
        <w:pStyle w:val="Heading6"/>
        <w:numPr>
          <w:ilvl w:val="5"/>
          <w:numId w:val="1"/>
        </w:numPr>
        <w:rPr/>
      </w:pPr>
      <w:bookmarkStart w:id="850" w:name="__RefHeading___Toc4535965_3650668749"/>
      <w:bookmarkStart w:id="851" w:name="_Toc322"/>
      <w:bookmarkEnd w:id="850"/>
      <w:r>
        <w:rPr>
          <w:rtl w:val="true"/>
        </w:rPr>
        <w:t xml:space="preserve">وجه عدم تمسك شيخ قدس سره </w:t>
      </w:r>
      <w:r>
        <w:rPr>
          <w:rtl w:val="true"/>
        </w:rPr>
        <w:t xml:space="preserve">- </w:t>
      </w:r>
      <w:r>
        <w:rPr>
          <w:rtl w:val="true"/>
        </w:rPr>
        <w:t>به كريمه براي اثبات صحت و افاده‌ي ملكيت معاطات</w:t>
      </w:r>
      <w:bookmarkEnd w:id="85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نكته‌ي اين‌كه جناب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صحت و افاده‌ي ملكيت معاطات</w:t>
      </w:r>
      <w:r>
        <w:rPr>
          <w:rStyle w:val="FootnoteAnchor"/>
          <w:rtl w:val="true"/>
        </w:rPr>
        <w:footnoteReference w:id="436"/>
      </w:r>
      <w:r>
        <w:rPr>
          <w:rFonts w:ascii="Amiri" w:hAnsi="Amiri" w:eastAsia="Amiri" w:cs="Amiri"/>
          <w:color w:val="111111"/>
          <w:sz w:val="28"/>
          <w:sz w:val="28"/>
          <w:szCs w:val="28"/>
          <w:rtl w:val="true"/>
          <w:lang w:bidi="ar-SA"/>
        </w:rPr>
        <w:t>به اين</w:t>
      </w:r>
    </w:p>
    <w:p>
      <w:pPr>
        <w:pStyle w:val="BookText"/>
        <w:rPr/>
      </w:pPr>
      <w:r>
        <w:rPr>
          <w:rFonts w:ascii="Amiri" w:hAnsi="Amiri" w:eastAsia="Amiri" w:cs="Amiri"/>
          <w:color w:val="111111"/>
          <w:sz w:val="28"/>
          <w:sz w:val="28"/>
          <w:szCs w:val="28"/>
          <w:rtl w:val="true"/>
          <w:lang w:bidi="ar-SA"/>
        </w:rPr>
        <w:t>كريمه تمسك نكرده‌اند شايد اين باشد كه ايشان در اين‌جا تسليم اجماع</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أما دعوى الإجماع في كلام بعضهم على عدم كون المعاطاة بيعا كابن زهرة في الغنية ف مرادهم بالبيع المعاملة اللازمة التي هو أحد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شده‌اند كه معاطات مفيد لزوم نيست، لذا معاطات را مشمول دلالت مطابقي كريمه كه مفيد لزوم عقد مي‌باشد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 كه ايشان معتقدند حكم وضعي از حكم تكليفي انتزاع مي‌شود نمي‌توانند براي اثبات صحت و مفيد ملك بودن معاطات به اين كريمه تمسك كنند؛ چون همان‌طور كه بيان كرديم حكم تكليفي كريمه را شامل معاطات نمي‌دانند تا بتوانند حكم وضعي را از آن انتزاع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فرض قبول اجماع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براي اثبات صحت معاطات به كريمه تمسّك كنيم؛ زيرا بيان كرديم كه كريمه بالملازمه و بالكنايه مفيد صحت است، لذا مانعي ندارد در مواردي كه دلالت مطابقي كريمه منطبق بر موضوع نيست دلالت التزامي آن منطبق باشد؛ چراكه دلالت التزامي كريمه شبيه كنايه بوده و اين خصوصيت را دارد كه حتي در جايي كه دلالت مطابقي و ملزوم صادق نباشد مي‌تواند دلالت التزامي و لازم صادق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مطلب اين‌كه در اصول، بحثي مطرح است كه آيا دلالت التزامي حدوثاً و بقاءاً تابع دلالت مطابقي است يا خير؟ بعضي</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ان اللازم و ان كان تابعاً للملزوم في مقام الثبوت و الإثبات، إلا انه ليس تابعاً له في مقام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هو ان الإخبار عن الملزوم ينحل إلى إخبارين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اخبار عن الملزوم، و الآخر اخبار عن اللازم، و دليل الاعتبار يدل على اعتبار كليهما معاً، و عندئذ إذا سقط الاخبار عن الملزوم عن الحجية من جهة قيام دليل أقوى على خلافه فلا وجه لرفع اليد عن الإخبار عن اللازم، لعدم المانع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نحن فيه و ان كان كشف الأمر عن وجود ملاك في فعل تابعاً لكشفه عن وجوبه في مقام الإثبات و الدلالة، إلا انه ليس تابعاً له في مقام الحجية، فان حكم العقل باعتبار القدرة في متعلق التكليف، أو اقتضاء نفس التكليف ذلك الاعتبار إنما يصلح للتقييد بالقياس إلى الدلالة المطابقية فيوجب رفع اليد عنها دون الدلالة الالتزامية، و لا موجب لرفع اليد عن إطلاقها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ان كل واحد من الظهورين حجة في نفسه، فرفع اليد عن أحدهما لمانع لا يوجب رفع اليد عن الآخر، فان رفع اليد عنه بلا مقتض 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الالتزامية تابعة للدلالة المطابقية حدوثاً لا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شده‌اند دلالت</w:t>
      </w:r>
    </w:p>
    <w:p>
      <w:pPr>
        <w:pStyle w:val="BookText"/>
        <w:rPr/>
      </w:pPr>
      <w:r>
        <w:rPr>
          <w:rFonts w:ascii="IRNazanin" w:hAnsi="IRNazanin" w:eastAsia="IRNazanin"/>
          <w:color w:val="111111"/>
          <w:sz w:val="28"/>
          <w:sz w:val="28"/>
          <w:szCs w:val="28"/>
          <w:rtl w:val="true"/>
          <w:lang w:bidi="fa-IR"/>
        </w:rPr>
        <w:t>التزامي بقاءاً قابل تفكيك از دلالت مطابقي است؛ يعني اگر در جايي دلالت مطابقي در بقاء ساقط شد لزومي ندارد كه دلالت التزامي نيز ساقط شود، بلكه همچنان مي‌تواند باقي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آن‌جا با آن مخالفت كرديم و گفتيم</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دلالت هاي التزامي معمول، نمي‌توان پذيرفت كه دلالت التزامي در حجيت تابع دلالت مطابقي نيست؛ زيرا دلالت التزامي اساساً از مدلول مطابقي گرفته شده و عرفاً و عقلاً از مدلول مطابقي خود تبعيت دارد، و كأن متكلم مي‌گويد اگر كلام من در مدلول مطابقي صحيح بود، اين مدلول مطابقي ملازمه‌اي دارد كه آن هم صحيح خواهد بود، اما اگر مدلول مطابقي كلام من صحيح نبود دلالت التزامي من نيز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كنيد متكلمي مي‌گويد اين‌جا آتشي شعله‌ور است، دلالت التزامي آن وجود حرارت و 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حرف متكلم دروغ باشد و آتشي نباشد، آيا متكلم مي‌تواند ادعا كند لازمه‌ي حرف من صحيح است و اگرچه آتش نيست امّا حرارت و دود وجود دارد؟ در واقع خود متكلم نيز اين مطلب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عقل ما مي‌گويد اگر واقعاً آتشي كه از آن خبر داده شده در كار نباشد لوازم آن آتش يعني دود و حرارت نيز وجود ندارد، و اما حرارت و دود ناشي از علّت ديگر اصلاً در كلام، چيزي راجع به آن مطابقةً يا التزاماً به 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آن‌جا كه دلالت التزامي فرع دلالت مطابقي است و منوط به صدق دلالت مطابقي است لهذا اگر در جايي دلالت مطابقي از حجيت ساقط شود، دليلي نداريم كه دلالت التزامي بر حجيت خود باقي است و به تعبير ديگر دلالت التزامي حصه‌ي خاصه‌اي كه ملازم با مدلول مطابقي است به ما مي‌نماياند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جايي كه قابل تحصيص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دلالت مطابقي ثابت نبود، آن حصه‌ي خاصه نيز ثابت نخواهد بود و سايرحصه‌ها نيز ربطي به دلالت التزامي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كبراي مسأله را نمي‌پذيريم و در مثال خبرين متعارضين نيز آن سخن را قبول نداريم كه دو خبر متعارض علي الاطلاق با دلالت التزامي نفي نماز ثالث كنند؛ زيرا دلالت التزامي آن‌ها در اصل اين‌گونه است كه اگر نماز جمعه واجب باشد و اين خبر صحيح باشد نماز وحدت واجب نيست، اما اگر اين خبر كذب باشد در مورد نماز وحدت، دلالتي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ديگر مي‌گويد اگر نماز ظهر عند الزوال واجب باشد پس نماز وحدت واجب نيست، اما اگر نماز ظهر واجب نباشد در مورد نماز وحدت دلالتي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نفي ثالث علي تقدير اين است كه دلالت مطابقي صحيح باشد ولي اگر دلالت مطابقي كاذب بود، در مورد نفي ثالث دلالتي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استثناء</w:t>
      </w:r>
    </w:p>
    <w:p>
      <w:pPr>
        <w:pStyle w:val="BookText"/>
        <w:rPr/>
      </w:pPr>
      <w:r>
        <w:rPr>
          <w:rFonts w:ascii="IRNazanin" w:hAnsi="IRNazanin" w:eastAsia="IRNazanin"/>
          <w:color w:val="111111"/>
          <w:sz w:val="28"/>
          <w:sz w:val="28"/>
          <w:szCs w:val="28"/>
          <w:rtl w:val="true"/>
          <w:lang w:bidi="fa-IR"/>
        </w:rPr>
        <w:t>اگر دلالت التزاميه به گونه‌اي باشد كه خودش از طريق التزام مقصود به إفاده باشد، در چنين حالتي با سقوط حجيت دلالت مطابقي، دلالت التزامي از حجيت ساقط نمي‌شود؛ زيرا اين نكته در اين‌گونه موارد نيست كه بگوييم مدلول التزامي علي تقدير صدق مدلول مطابقي ثابت است، بلكه خود مدلول التزامي مقصود به إفاده است و مدلول مطابقي تنها طريق إفاده‌ي مدلول التزامي است؛ نظير آن‌چه در كنايه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تعريف كنايه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الملزوم و ارادة اللازم، اساساً مقصود اصلي در كنايه همان لازم است؛ مثلاً وقتي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كثيرالرماد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خاكستر زيد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لازمه‌ي كثرت خاكستر، سخاوت و مهمان‌نوازي زيد است، يا زيد طويل النجاد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بلندي غلاف شمشير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رشيد بودن زيد است و مثال‌هاي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اصلاً مدلول مطابقي مقصود به إفاده نيست و حتي اگر دروغ هم باشد، دلالت التزامي آن مي‌تواند مقصود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كنيد مدلول مطابقي در اين‌گونه موارد نيز مقصود به إفاده باشد و به دلايلي دلالت مطابقي از حجيت ساقط شود، دلالت التزامي چون مستقلاً مقصود به إفاده بوده است از حجيت ساقط نمي‌شود؛ زيرا تابع دلالت مطابقي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چنين موارد و مصاديقي وجود دارد؟ اگر وجود دارد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كنايه را نمي‌توان مثال براي اين موارد در نظر گرفت؛ زيرا در كنايه اصلاً مدلول مطابقي مقصود به إفاده نيست و آن‌چه مقصود به إفاده است همان دلالت التزامي است و يا آن چه محل كلام ما مي‌باشد موردي است كه هم مدلول مطابقي و هم مدلول التزامي هر دو مقصود به افاده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p>
    <w:p>
      <w:pPr>
        <w:pStyle w:val="BookText"/>
        <w:rPr/>
      </w:pPr>
      <w:r>
        <w:rPr>
          <w:rFonts w:ascii="IRNazanin" w:hAnsi="IRNazanin" w:eastAsia="IRNazanin"/>
          <w:color w:val="111111"/>
          <w:sz w:val="28"/>
          <w:sz w:val="28"/>
          <w:szCs w:val="28"/>
          <w:rtl w:val="true"/>
          <w:lang w:bidi="fa-IR"/>
        </w:rPr>
        <w:t>التزامي حدوثاً و بقاءاً تابع دلالت مطابقي است؛ زيرا حصّه‌ي خاصّي از مدلول التزامي با دلالت مطابقي اثبات مي‌شود و با سقوط دلالت مطابقي به ناچار آن حصه از دلالت التزامي هم ساقط مي‌شود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اين حال در ما نحن فيه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التزامي بقاءاً تابع دلالت مطابقي نيست؛ چون دلالت التزامي كريمه شبيه كنايه بوده و اين خصوصيت كنايه را دارد كه با سقوط دلالت مطابقي نيز مي‌تواند موجود باشد، بلكه حتي اگر حدوثاً نيز دلالت مطابقي نباشد دلالت التزامي كنايي مي‌تواند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تمسّك به دلالت التزامي كريمه مي‌توان اثبات صحت و افاده‌ي ملكيت معاطات نمود</w:t>
      </w:r>
      <w:r>
        <w:rPr>
          <w:rFonts w:eastAsia="IRNazanin" w:cs="IRNazanin"/>
          <w:color w:val="111111"/>
          <w:sz w:val="28"/>
          <w:szCs w:val="28"/>
          <w:rtl w:val="true"/>
          <w:lang w:bidi="fa-IR"/>
        </w:rPr>
        <w:t>.</w:t>
      </w:r>
      <w:bookmarkStart w:id="852" w:name="pg2092_30364"/>
    </w:p>
    <w:p>
      <w:pPr>
        <w:pStyle w:val="Heading5"/>
        <w:numPr>
          <w:ilvl w:val="4"/>
          <w:numId w:val="1"/>
        </w:numPr>
        <w:rPr/>
      </w:pPr>
      <w:bookmarkStart w:id="853" w:name="__RefHeading___Toc4535967_3650668749"/>
      <w:bookmarkStart w:id="854" w:name="_Toc323"/>
      <w:bookmarkEnd w:id="852"/>
      <w:bookmarkEnd w:id="853"/>
      <w:r>
        <w:rPr/>
        <w:t>4</w:t>
      </w:r>
      <w:r>
        <w:rPr>
          <w:rtl w:val="true"/>
        </w:rPr>
        <w:t xml:space="preserve">) </w:t>
      </w:r>
      <w:r>
        <w:rPr>
          <w:rtl w:val="true"/>
        </w:rPr>
        <w:t xml:space="preserve">تمسّك به روايت معروف </w:t>
      </w:r>
      <w:r>
        <w:rPr>
          <w:rtl w:val="true"/>
        </w:rPr>
        <w:t>«</w:t>
      </w:r>
      <w:r>
        <w:rPr>
          <w:rtl w:val="true"/>
        </w:rPr>
        <w:t>الناس مسلّطون علي أموالهم</w:t>
      </w:r>
      <w:r>
        <w:rPr>
          <w:rtl w:val="true"/>
        </w:rPr>
        <w:t>»</w:t>
      </w:r>
      <w:bookmarkEnd w:id="854"/>
    </w:p>
    <w:p>
      <w:pPr>
        <w:pStyle w:val="BookText"/>
        <w:rPr/>
      </w:pPr>
      <w:r>
        <w:rPr>
          <w:rFonts w:ascii="Amiri" w:hAnsi="Amiri" w:eastAsia="Amiri" w:cs="Amiri"/>
          <w:color w:val="111111"/>
          <w:sz w:val="28"/>
          <w:sz w:val="28"/>
          <w:szCs w:val="28"/>
          <w:rtl w:val="true"/>
          <w:lang w:bidi="ar-SA"/>
        </w:rPr>
        <w:t>آخرين دليلي كه جناب شيخ</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أمّا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المدّعى؛ لأنّ عمومه باعتبار أنواع السلطنة، فهو إنّما يجدي فيما إذا شكّ في أنّ هذا النوع من السلطنة ثابتة للمالك، و ماضية شرعاً في حقّه، أم لا؟ أمّا إذا قطعنا بأنّ سلطنة خاصّة كتمليك ماله للغير نافذة في حقّه، ماضية شرعاً، لكن شكّ في أنّ هذا التمليك الخاصّ هل يحصل بمجرّد التعاطي مع القصد، أم لا بدّ من القول الدالّ عليه؟ فلا يجوز الاستدلال على سببيّة المعاطاة في الشريعة للتمليك بعموم تسلّط الناس على أموالهم، و منه يظهر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به لما سيجي‌ء من شروط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عنوان مستمسك صحت معاطات مطرح كرده، ولي مورد نقد قرار داده ـ و چه بسا بعضي به آن تمسك كرده باشند ـ روايت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كتابي كه ما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روايت نقل كرده و 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ليس لأصحابنا نص في جواز إقراض الجواري، و لا أعرف لهم فيه فتيا، و الذي يقتضيه الأصول أنه على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أقرضها ملكها المستقرض بالقرض، و يجوز له وطؤها إن لم تكن ذات رحم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داود، و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اقراضها من ذي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لهم وطؤها، فأما الأجنبي و من يجوز له وطؤها من القرابة فلا يجوز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الإباحة، و الحظر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الأخبار التي رويت في جواز 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روي 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 منه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الرسائل التسع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اشترى المغصوب مع علمه بذلك فقد أورد الأصحاب في الكتب إذا أخذ المغصوب لم يرجع المشتري على الغاصب، فهل يحلّ للغاصب ما أخذ أم يجب ردّه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للغاصب التصرّف فيه و لا يملكه و يجب ردّه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لا يحلّ فلقوله تعالى وَ لا تَأْكُلُوا أَمْوالَكُمْ بَيْنَكُمْ بِالْباطِلِ و لما رواه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يجب ردّه مع بقاء عينه إذا استعاد المغصوب منهن العين المغصوبة و التمس المشتري، فلأنّ العقد لم يفد الملك، لأنّه فاسد فيبقى على ملك المشتري، فيكون له انتزاعه،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و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امرء مسلم إلّا عن طيب نفس منه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حلّي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كشف الرموز</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قال شيخنا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تمسّكا بأنّ العقد فاسد، فلا يفيد الملك، فالثمن باق على ملك مالكه، فله الانتزاع،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أموالهم و 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الأكثرون على الأوّل، و ما اعرف عليه دليلا نقليّا أو عقليّا قويّا، بل نتبعهم تقليدا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فاضل آبي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ذهبت الإمامية إلى أن الغاصب إذا صبغ الثوب كان له أجر صبغه و عليه أرش نقص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إن صبغ الأبيض بغير السواد تخير المالك بين دفع الثوب إليه و مطالبته بقيمته أبيض و بين أخذ ثوبه و دفع قيمة صبغه إليه و إن كان قد صبغه بالسواد تخير المالك بين دفع الثوب و مطالبته بقيمته أبيض و أخذ الثوب مصبوغا و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العقل و النقل فإن العقل قاض بوجوب المقاصة و إنما يتم بما قلناه لا بدفع الثوب و إلزامه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النقل لِأَنَّ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مُسَلَّطُونَ عَلَى أَمْوَالِهِمْ فكان للغاصب أخذ صبغه و للمالك أخذ ثوبه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فقهي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كتاب دلائل الصدق كتابي زيبا، قوي و مختصر است كه مطالعه‌ي آن براي هر طلبه‌اي جالب و مفيد مي‌باشد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عامه هم آن مقداري كه ما تفحص كرديم چيزي دالّ بر اين‌كه به عنوان روايت تلقّي كرده باشند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عنوان قاعده در ميان شيعه و سنّي كثيراًما به كار رفته و تلقي به قبول شده است</w:t>
      </w:r>
      <w:r>
        <w:rPr>
          <w:rFonts w:eastAsia="IRNazanin" w:cs="IRNazanin"/>
          <w:color w:val="111111"/>
          <w:sz w:val="28"/>
          <w:szCs w:val="28"/>
          <w:rtl w:val="true"/>
          <w:lang w:bidi="fa-IR"/>
        </w:rPr>
        <w:t>.</w:t>
      </w:r>
      <w:bookmarkStart w:id="855" w:name="pg2092_30368"/>
    </w:p>
    <w:p>
      <w:pPr>
        <w:pStyle w:val="BookText"/>
        <w:rPr/>
      </w:pPr>
      <w:bookmarkEnd w:id="855"/>
      <w:r>
        <w:rPr>
          <w:rFonts w:ascii="IRNazanin" w:hAnsi="IRNazanin" w:eastAsia="IRNazanin"/>
          <w:color w:val="111111"/>
          <w:sz w:val="28"/>
          <w:sz w:val="28"/>
          <w:szCs w:val="28"/>
          <w:rtl w:val="true"/>
          <w:lang w:bidi="fa-IR"/>
        </w:rPr>
        <w:t>به هر حال فرضاً اگر روايت بوده باشد از آن‌جا كه مرسلاً نقل شده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جبران ضعف سند با تلقي به قبول از ناحيه‌ي علماء نيز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نيست كه فقهاء به اين روايت به عنوان روايت در فتاوايشان استناد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بيان كرديم دليلي بر اين‌كه شهرت جابر ضعف سند باشد وجود ندارد؛ مگر در جاهاي خاصي كه مفيد اطمينان به صدور روايت يا وثوق ناقلين آن شود كه هيچ كدام در ما نحن فيه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از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روايت يا به عنوان قاعده نزد عده‌اي تلقّي به قبول شده و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اين‌جا مطرح كرده و در لسان حقوق‌دانان نيز فراوان استفاده مي‌شود، بهتر است از لحاظ دلالت نيز مورد بررسي قرار دهيم</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4535969_3650668749"/>
      <w:bookmarkStart w:id="857" w:name="_Toc324"/>
      <w:bookmarkEnd w:id="856"/>
      <w:r>
        <w:rPr>
          <w:rtl w:val="true"/>
        </w:rPr>
        <w:t xml:space="preserve">مناقشه‌ي شيخ قدس سره </w:t>
      </w:r>
      <w:r>
        <w:rPr>
          <w:rtl w:val="true"/>
        </w:rPr>
        <w:t xml:space="preserve">- </w:t>
      </w:r>
      <w:r>
        <w:rPr>
          <w:rtl w:val="true"/>
        </w:rPr>
        <w:t>در دلالت حديث سلطنت بر مدّعا</w:t>
      </w:r>
      <w:bookmarkEnd w:id="857"/>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على المدّعى؛ لأنّ عمومه باعتبار أنواع السلطنة، فهو إنّما يجدي فيما إذا شكّ في أنّ هذا النوع من السلطنة ثابتة للمالك، و ماضية شرعاً في حقّه، أم لا؟ أمّا إذا قطعنا بأنّ سلطنة خاصّة كتمليك ماله للغير نافذة في حقّه، ماضية شرعاً، لكن شكّ في أنّ هذا التمليك الخاصّ هل يحصل بمجرّد التعاطي مع القصد، أم لا بدّ من القول الدالّ عليه؟ فلا يجوز الاستدلال على سببيّة المعاطاة في الشريعة للتمليك بعموم تسلّط الناس على أموالهم، و منه يظهر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به لما سيجي‌ء من شروط الصيغة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سلطنت دلالتي بر مدعا ندارد و نمي‌توان با تمسّك به آن اثبات صحت و افاده‌ي ملكيّت معاطات كرد؛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مالكان بر اموال خود داراي انواع سلطنت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سلطنت مالك نسبت به نوعي از آن مانند بيع، هبه، إجاره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شود كه</w:t>
      </w:r>
    </w:p>
    <w:p>
      <w:pPr>
        <w:pStyle w:val="BookText"/>
        <w:rPr/>
      </w:pPr>
      <w:r>
        <w:rPr>
          <w:rFonts w:ascii="IRNazanin" w:hAnsi="IRNazanin" w:eastAsia="IRNazanin"/>
          <w:color w:val="111111"/>
          <w:sz w:val="28"/>
          <w:sz w:val="28"/>
          <w:szCs w:val="28"/>
          <w:rtl w:val="true"/>
          <w:lang w:bidi="fa-IR"/>
        </w:rPr>
        <w:t xml:space="preserve">مثلاً زيد مالك خانه آيا مي‌تواند خانه‌اش را بفروشد يا هبه كند، مي‌توان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 و گفت زيد سلطنت مذكور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اصل سلطنت معلوم بود ولي در حصول آن با سبب خاص شك داشتيم؛ مثلاً مي‌دانيم مالك مي‌تواند مالش را به غير بفروشد امّا نمي‌دانيم آيا اين بيع با معاطات نيز حاصل مي‌شود و معاطات سببيت براي تمليك دارد يا خير، نمي‌توان با تمسّك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 كه معاطات سببيت براي بيع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در شرائط صيغه شك داشتيم كه آيا عربيت لازم است يا خير، نمي‌توان با تمسك به حديث سلطنت اثبات كرد عربيت شرط نيست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بنابراين در جايي مي‌توان به حديث سلطنت تمسك كرد كه فقط شك در ثبوت نوع خاصي از سلطنت براي مالك باشد كه با تمسّك به حديث مي‌توان گفت آن مالك سلطنت مذكور را دارد، امّا اگر شك در سببيّت امر براي نوع خاصي از معاملات بود نمي‌توان با استدلال به اين حديث مشروعيت آن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آن‌جا كه در ما نحن فيه شك در مشروعيت معاطات به عنوان سبب ايجاد ملكيت وجود دارد كه آيا معاطات مي‌تواند جاي صيغه‌ي بيع قرار گيرد يا نه، نمي‌توان به حديث سلطنت تمسك كرده و مشروعيت آن را اثبات نمود و تقريباً به همين جهت است كه در لسان بعضي</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أن السلطنة على الأموال انما يدل على نفوذ التصرفات في الجملة و لو بالأسباب الشرعية، إذ ليس بنفسه مشرعا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يتمسك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الأقوى أيضا فساده و ذلك لما عرفت من أنه ليس مشرّعا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آمده كه حديث</w:t>
      </w:r>
      <w:bookmarkStart w:id="858" w:name="pg2092_30372"/>
    </w:p>
    <w:p>
      <w:pPr>
        <w:pStyle w:val="BookText"/>
        <w:rPr/>
      </w:pPr>
      <w:bookmarkEnd w:id="8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 نيست، بلكه تسلّط مشروع را براي همه‌ي مالكان تعميم مي‌دهد</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4535971_3650668749"/>
      <w:bookmarkStart w:id="860" w:name="_Toc325"/>
      <w:bookmarkEnd w:id="859"/>
      <w:r>
        <w:rPr>
          <w:rtl w:val="true"/>
        </w:rPr>
        <w:t>موضع أعلام در دلالت حديث سلطنت</w:t>
      </w:r>
      <w:bookmarkEnd w:id="860"/>
    </w:p>
    <w:p>
      <w:pPr>
        <w:pStyle w:val="Heading4"/>
        <w:numPr>
          <w:ilvl w:val="3"/>
          <w:numId w:val="1"/>
        </w:numPr>
        <w:rPr/>
      </w:pPr>
      <w:bookmarkStart w:id="861" w:name="__RefHeading___Toc4535973_3650668749"/>
      <w:bookmarkStart w:id="862" w:name="_Toc326"/>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حديث سلطنت بسيار مورد توجه أعلام ـ أعم از محشّين مكاسب و غير محشّين ـ قرار گرفته و بعضي نيز به آن اعتماد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روايت كاربرد فراواني دارد ـ چنان‌كه شيخ هم اشاره فرمودند ـ و عده‌اي در بحث شروط صيغه، در بحث ولايت متعاقدين و به طور كلي هر جا سلطنتي كه مورد پذيرش عرف است شرعاً مورد شك بود، به حديث سلطنت تمسك كرده‌اند، بدين جهت لازم است به آن رسيدگي كرده و كلمات أعلام را مورد بررسي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از أعلام همانند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حديث سلطنت در شك در اسباب انواع سلطنت را نپذيرفته‌اند و بلكه پا را فراتر گذاشته و تمسك به حديث در شك در انواع سلطنت را نيز جايز ندانسته‌اند؛ يعني با اين‌كه شيخ في الجمله پذيرفته است كه حديث سلطنت مي‌تواند در شك در نوعي از انواع معامله مستند قرار گيرد و فقط در شك در اسباب انواع معاملات نمي‌تواند مرجع واقع شود ـ كه بعضي</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ما ذكره المصنف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الحديث إنما هو باعتبار أنواع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الإجارة و الهبة و الصلح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شككنا في مشروعية نوع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كالمزارعة و المضاربة و المساقاة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تمسكنا بعموم الحديث و نحكم بثبوت السلطنة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علمنا بمقدار السلطنة و كميتها بأن قطعنا بأن سلطنة خاصة نافذة في حق شخص كبيع ماله من غيره و لكن شككنا في كيفية هذه السلطنة و أن هذا البيع هل يوجد بالتعاطي أم لا بد فيه من القول الدال عليه فإنه حينئذ لا يجوز لنا أن نتمسك بدليل السلطنة لإثبات مشروعية المعاطاة في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اتضح لك من توضيح كلام المصنف الفارق بين هذا الوجه و بين سابقه حيث ان العموم في الوجه الأول باعتبار الكمية و الكيفية و في الوجه الثاني باعتبار الكمية فقط</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توضيح كلام شيخ تعبير كردند حديث سلطنت اطلاق كمّي دارد</w:t>
      </w:r>
    </w:p>
    <w:p>
      <w:pPr>
        <w:pStyle w:val="BookText"/>
        <w:rPr/>
      </w:pPr>
      <w:r>
        <w:rPr>
          <w:rFonts w:ascii="IRNazanin" w:hAnsi="IRNazanin" w:eastAsia="IRNazanin"/>
          <w:color w:val="111111"/>
          <w:sz w:val="28"/>
          <w:sz w:val="28"/>
          <w:szCs w:val="28"/>
          <w:rtl w:val="true"/>
          <w:lang w:bidi="fa-IR"/>
        </w:rPr>
        <w:t>ولي اطلاق كيفي ندارد ـ امّا بعضي قائل شدند كه حديث سلطنت اطلاق كمّي نيز ندارد و نمي‌توان در شك در نوعي از انواع معامله نيز به آن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شك در صحت شرعي مضاربه شود نمي‌توان با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شرعي آن را اثبات كرد، برخلاف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در چنين مواردي مي‌توان به اطلاق آن تمسّك كرد، هر چند اگر صحت شرعي اصل مضاربه احراز شود و شك در سببي از اسباب آن باشد نمي‌توان با تمسّك به اطلاق حديث آن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از أعلام نيز در مقابل، موضع گرفته و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شك در انواع سلطنت مي‌توان به حديث سلطنت تمسّك نمود، بلكه در شك در اسباب انواع سلطنت نيز مي‌توان به اطلاق آن تمسّك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حديث سلطنت هم داراي اطلاق كمّي است و هم اطلاق كيفي</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أنّ البيع المتحقق بالمعاطاة حصة من طبيعي البيع، فالسلطنة على هذه الحصة حصة من طبيعي السلطنة، فلا يكون الإطلاق بلحاظ الكم فقط، بل يتضمن الإطلاق بلحاظ الكيف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لذا براي تصحيح معاطات مي‌توان به آن تمسك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جمله‌ي أعلامي كه در دسته‌ي اوّل قرار گرفته‌اند مي‌توان به مرحوم آخوند</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بل لا يجدي في ذلك، إذا شكّ في تشريع أصل هذا النوع أيضا، حيث انّه مسوق لبيان سلطنة المالك، و تسلّطه، قبالا لحجره، لا لبيان تشريع أنحاء السلطنة، كي يجدي فيما إذا شكّ في تشريع سلطنته، فلا يجوز التمسّك به على صحّة معاملة خاصّة، و جواز تصرّف خاص، مع الشّك فيهما شرعا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مرحوم امام و سيد خويي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دسته‌ي دوم نيز مي‌توان به سيد يزدي،</w:t>
      </w:r>
      <w:bookmarkStart w:id="863" w:name="pg2092_30376"/>
    </w:p>
    <w:p>
      <w:pPr>
        <w:pStyle w:val="BookText"/>
        <w:rPr/>
      </w:pPr>
      <w:bookmarkEnd w:id="863"/>
      <w:r>
        <w:rPr>
          <w:rFonts w:ascii="Amiri" w:hAnsi="Amiri" w:eastAsia="Amiri" w:cs="Amiri"/>
          <w:color w:val="111111"/>
          <w:sz w:val="28"/>
          <w:sz w:val="28"/>
          <w:szCs w:val="28"/>
          <w:rtl w:val="true"/>
          <w:lang w:bidi="ar-SA"/>
        </w:rPr>
        <w:t>محقق اصفهاني و مرحوم شهيدي</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فإنّ إثبات صحّة المعاطاة بهذا الكلام فرع أن يكون له إطلاق لفظيّ بالنّسبة إلى وجوه أسباب البيع و هو منتف و لا يمكن التّمسّك بدليل الحكمة إذ يجوز أن يكون صدور هذا الحديث لمجرّد بيان تسلّط النّاس من غير نظر إلى تحقّق نوع التّصرّف كالتّصرّف البيعي مثلا بكلّ وجه و يكون هذا نظير ما إذا قيل المرء يملك أمر زوجته له أن يمسكها و له أن يطلّقها فكما لا يجوز التّمسّك بهذا لوقوع الطّلاق على كلّ حال و بكلّ لفظ يريد فكذا لا يجوز التّمسّك بمثل قوله للمالك بيع ماله و له هبته و هكذا لإثبات وقوع البيع بكلّ ما يريد فإنّه جار مجرى بيان أنّ أمر المال بيد مالكه لا يزاحمه فيه أحد و ليس له نظر إلى أسباب البيع كاللّفظ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جعلنا الحديث ناظرا إلى أشخاص التّصرّفات بأن يكون معناه أنّ كلّ تصرّف يصدر عنهم في أموالهم فهو نافذ شرعا فيكون له عموم بالنّسبة إلى أشخاص التّصرّفات و حينئذ فإذا أعطى المالك ماله غيره و سلّطه عليه السّلطنة التّامّة كان هذا تصرّفا قطعا و قد دلّت الرّواية على نفوذه و لا يبعد دعوى ظهور الحديث في هذا المعنى فليتأمّل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 سيد يزدي و محقق اصفهاني</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در تصحيح تمسك به حديث سلطنت براي امضاء معاطات و نيز نقد مرحوم امام بر كلمات هر دو را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مطلبي هم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آن را نيز چون ممكن است ايجاد شبهه در اذهان كند ذكر خواهيم كرد إن شاء الله</w:t>
      </w:r>
      <w:r>
        <w:rPr>
          <w:rFonts w:eastAsia="IRNazanin" w:cs="IRNazanin"/>
          <w:color w:val="111111"/>
          <w:sz w:val="28"/>
          <w:szCs w:val="28"/>
          <w:rtl w:val="true"/>
          <w:lang w:bidi="fa-IR"/>
        </w:rPr>
        <w:t>.</w:t>
      </w:r>
    </w:p>
    <w:p>
      <w:pPr>
        <w:pStyle w:val="Heading4"/>
        <w:numPr>
          <w:ilvl w:val="3"/>
          <w:numId w:val="1"/>
        </w:numPr>
        <w:rPr/>
      </w:pPr>
      <w:bookmarkStart w:id="864" w:name="__RefHeading___Toc4535975_3650668749"/>
      <w:bookmarkStart w:id="865" w:name="_Toc327"/>
      <w:bookmarkEnd w:id="864"/>
      <w:r>
        <w:rPr>
          <w:rtl w:val="true"/>
        </w:rPr>
        <w:t xml:space="preserve">كلام سيد يزدي قدس سره </w:t>
      </w:r>
      <w:r>
        <w:rPr>
          <w:rtl w:val="true"/>
        </w:rPr>
        <w:t xml:space="preserve">- </w:t>
      </w:r>
      <w:r>
        <w:rPr>
          <w:rtl w:val="true"/>
        </w:rPr>
        <w:t>در تصحيح تمسّك به حديث سلطنت براي امضاء معاطات</w:t>
      </w:r>
      <w:bookmarkEnd w:id="865"/>
    </w:p>
    <w:p>
      <w:pPr>
        <w:pStyle w:val="BookText"/>
        <w:rPr/>
      </w:pPr>
      <w:r>
        <w:rPr>
          <w:rFonts w:ascii="Amiri" w:hAnsi="Amiri" w:eastAsia="Amiri" w:cs="Amiri"/>
          <w:color w:val="111111"/>
          <w:sz w:val="28"/>
          <w:sz w:val="28"/>
          <w:szCs w:val="28"/>
          <w:rtl w:val="true"/>
          <w:lang w:bidi="ar-SA"/>
        </w:rPr>
        <w:t xml:space="preserve">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تمامية الدّلالة فيه أيضا لأنّ ظاهره إثبات سلطنتهم بأنواع السّلطنة على النحو المتداول بين العرف فإذا كانت المعاطاة متداولة بينهم في مقام البيع يشملها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أحد الأنواع إذ ليس المراد منها النوع المنطقي بل أعمّ منه و من الصّنف و من ذلك يظهر أنّه يمكن إثبات جواز إخراج المال عن الملكيّة بالإعراض إذا كان متداولا بين الناس بناء على الاختصاص و إلّا فلو قلنا إنّه أعمّ منه و من غير المتداول فالأمر أوضح و دعوى أن الرّواية لا تثبت السّببيّة الشّرعيّة أول الكلام فإنه إذا دلّ على تسلّطهم على التّصرّفات المتداولة يكون لازمه كون أسبابها العرفية أسبابا شرعيّة كما في الآيتين السّابقتين فإن مقتضى حليّة البيوع العرفيّة و جواز الأكل بالتّجارات المتعارفة كون المعاطاة سببا شرعيّا في الحليّة و التّمليك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يقرّر الإشكال بوجه آخر و هو أن الرواية ليست بصدد بيان إمضاء المعاملات بل إنّما هي في مقام بيان أن المالك غير ممنوع من التّصرفات فلا يستفاد منها إلّا هذا المقدار نظير ما يقال إن قوله تعالى أَقِيمُوا الصَّلاةَ إنّما هو بصدد بيان أصل الوجوب لا الكيفيّة فالرواية أيضا بصدد بيان أن المسلّط هو المالك لا غيره أو أنّه مسلّط لا ممنوع و أما أن التّصرف الكذائي لا شرط له أو مشروط بكذا فلا تعرّض فيها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أنت خبير بما فيه أيضا بل المستفاد منها أزيد من ذلك و إلّا فيمكن أن يستشكل في الآية الأولى أيضا أنّها في مقام بيان أنّ البيع حلال في مقابل الرّبا الّتي هي محرمة لا في مقام بيان أنّ كلّ ما يصدق عليه البيع يكون سببا في التّمليك و أنّه لا شرط له شرعا أو مشروط بكذا و كذا في الآية الثّانية أنّها في مقام بيان أنّ الأكل بالأسباب الباطلة العرفية غير جائز و بغير الباطلة جائز و أمّا أنّ كلّ سبب عرفيّ ممضى و بعبارة أخرى كل نوع غير باطل عرفا يجوز الأكل بجميع أفراده فلا فيها تعرّض له و ليست بصدده و التّحقيق جواز الاستدلال بالكلّ للمقام و لما سيجي‌ء من شروط الصّيغة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سلطنت در صدد تصحيح سلطنت‌هايي است</w:t>
      </w:r>
    </w:p>
    <w:p>
      <w:pPr>
        <w:pStyle w:val="BookText"/>
        <w:rPr/>
      </w:pPr>
      <w:r>
        <w:rPr>
          <w:rFonts w:ascii="IRNazanin" w:hAnsi="IRNazanin" w:eastAsia="IRNazanin"/>
          <w:color w:val="111111"/>
          <w:sz w:val="28"/>
          <w:sz w:val="28"/>
          <w:szCs w:val="28"/>
          <w:rtl w:val="true"/>
          <w:lang w:bidi="fa-IR"/>
        </w:rPr>
        <w:t>كه عرف براي مالكين قائل است؛ خصوصاً تصرفاتي كه بين عرف متداول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معاطات چون در مقام بيع بين مردم متداول است پس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مورد امضاء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ايرادي بر كلام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مي‌كند و آن اين‌كه شما كه پذيرفتيد حديث سلطنت از حيث انواع، داراي اطلاق است و در نوع مشكوك ـ مانند مضاربه ـ مي‌توان به آن تمسّك كرد، چرا از حيث معاطات مي‌فرماييد نمي‌توان به آن تمسّك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معاطات نيز از انواع سلطنت است؛ چراكه مراد از نوع كه نوع منطقي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معاطات را كه صنفي از نوع بيع است شامل نشود، بلكه مراد نوع عرفي بوده كه اعم از نوع و صنف منطقي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حصه‌هاي متفاوت سلطنت از جمله معاطات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اشكالات ديگري كه در كلام بعضي وارد شده و شيخ مطرح نكرده پاسخ مي‌دهند، از جمله اين‌كه گفته‌اند</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لنا كلام في أصل تلك الدّلالة فإنّ أقصى مدلول هذه العبارة ثبوت السّلطنة في موضوع المال دون السّلطنة على إذهاب هذا الموضوع و إزالة السّلطان و لا يلزم من عدم سلطنة الشّخص على إزالة سلطانه نقص في سلطانه انظر إلى سلطان اللّه تعالى الّتي هي أشدّ أنحاء السّلطان تجدها شاهد صدق على ما ادّعيناه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سلطنت بيان مي‌كند مردم</w:t>
      </w:r>
    </w:p>
    <w:p>
      <w:pPr>
        <w:pStyle w:val="BookText"/>
        <w:rPr/>
      </w:pPr>
      <w:r>
        <w:rPr>
          <w:rFonts w:ascii="IRNazanin" w:hAnsi="IRNazanin" w:eastAsia="IRNazanin"/>
          <w:color w:val="111111"/>
          <w:sz w:val="28"/>
          <w:sz w:val="28"/>
          <w:szCs w:val="28"/>
          <w:rtl w:val="true"/>
          <w:lang w:bidi="fa-IR"/>
        </w:rPr>
        <w:t>بر اموال خود مسلّط هستند، ولي بيع كه سلطنت بر مال نيست تا مشمول روايت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اخراج مال است، كما اين‌كه با اين روايت نمي‌توان تصحيح إعراض كرده و ثابت كرد كه با إعراض، مال از ملكيت خارج مي‌شود؛ چون كسي كه از مالش اعراض مي‌كند تسلط بر آن پيدا نمي‌كند، بلكه تسلطش را اعدام مي‌كند، در حالي كه روايت بيانگر صحت و امضاء تسلّط است؛ نه امضاء اخراج از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بيع و به طريق اولي إعراض، مشمول حديث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از ملك يا ادخال در ملك شخص ديگر نيز نوعي سلطنت محسوب مي‌شود و اگر مالك نتواند چنين كاري انجام دهد به اين معناست كه سلطنتش بر مال تمام نيست؛ چون عرف و عقلاء إخراج از ملك را نيز سلطنت بر مال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إخراج از ملك اگر متداول باشد مشمول حديث سلطنت مي‌باشد، بلكه متداول نباشد نيز چون عقلائي است مشمول حديث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شبهه‌ي ديگري كه بعضي وارد كرده‌اند و شيخ نيز في الجمله متعرض آن شده</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إذا قطعنا بأنّ سلطنة خاصّة كتمليك ماله للغير نافذة في حقّه، ماضية شرعاً، لكن شكّ في أنّ هذا التمليك الخاصّ هل يحصل بمجرّد التعاطي مع القصد، أم لا بدّ من القول الدالّ عليه؟ فلا يجوز الاستدلال على سببيّة المعاطاة في الشريعة للتمليك بعموم تسلّط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است كه روايت از حيث سببيت و اين‌كه آيا معاطات سبب بيع است يا نه در مقام بيان نيست، لذا از اين جهت نمي‌توان به اطلاق تمسك كرد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است كه هر متكلمي در مقام بيان همه‌ي</w:t>
      </w:r>
      <w:bookmarkStart w:id="866" w:name="pg2092_30382"/>
    </w:p>
    <w:p>
      <w:pPr>
        <w:pStyle w:val="BookText"/>
        <w:rPr/>
      </w:pPr>
      <w:bookmarkEnd w:id="866"/>
      <w:r>
        <w:rPr>
          <w:rFonts w:ascii="IRNazanin" w:hAnsi="IRNazanin" w:eastAsia="IRNazanin"/>
          <w:color w:val="111111"/>
          <w:sz w:val="28"/>
          <w:sz w:val="28"/>
          <w:szCs w:val="28"/>
          <w:rtl w:val="true"/>
          <w:lang w:bidi="fa-IR"/>
        </w:rPr>
        <w:t xml:space="preserve">اموري است كه مربوط به كلامش است؛ مگر اين‌كه قرينه‌اي بر خلاف باشد، لذا 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تسلط همه جانبه داشته و شامل همه‌ي تصرفات عقلائيه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قرينه‌اي كه بيان كند از حيث سبب در مقام بيان نيست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صدد بيان اصل وجوب است؛ نه كيفيت آن، لذا نمي‌توان به اطلاق آن تمسّك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مسمّاي صلاة را به جا آورد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تشبيه درست نيست؛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مي‌دانيم در مقام بيان اصل وجوب است؛ نه بيشتر،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بيان اين است كه مردم همه نوع تسلطي بر اموالشان دارند و هر تسلط عقلائي شرعاً نيز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بعضي</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انّه مسوق لبيان سلطنة المالك، و تسلّطه، قبالا لحجره، لا لبيان تشريع أنحاء السلطنة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سلطنت فقط در مقام نفي حَجر از مالك است؛ نه الغاء شروط خاص در معامله، درست نيست بلكه در صدد تصحيح معاملات عقلائيه از تمام جوانب مي‌باشد، لذا در موارد شك مي‌توان به آن تمسك كرد</w:t>
      </w:r>
      <w:r>
        <w:rPr>
          <w:rFonts w:eastAsia="IRNazanin" w:cs="IRNazanin"/>
          <w:color w:val="111111"/>
          <w:sz w:val="28"/>
          <w:szCs w:val="28"/>
          <w:rtl w:val="true"/>
          <w:lang w:bidi="fa-IR"/>
        </w:rPr>
        <w:t>.</w:t>
      </w:r>
    </w:p>
    <w:p>
      <w:pPr>
        <w:pStyle w:val="Heading4"/>
        <w:numPr>
          <w:ilvl w:val="3"/>
          <w:numId w:val="1"/>
        </w:numPr>
        <w:rPr/>
      </w:pPr>
      <w:bookmarkStart w:id="867" w:name="__RefHeading___Toc4535977_3650668749"/>
      <w:bookmarkStart w:id="868" w:name="_Toc328"/>
      <w:bookmarkEnd w:id="867"/>
      <w:r>
        <w:rPr>
          <w:rtl w:val="true"/>
        </w:rPr>
        <w:t xml:space="preserve">كلام محقق اصفهاني قدس سره </w:t>
      </w:r>
      <w:r>
        <w:rPr>
          <w:rtl w:val="true"/>
        </w:rPr>
        <w:t xml:space="preserve">- </w:t>
      </w:r>
      <w:r>
        <w:rPr>
          <w:rtl w:val="true"/>
        </w:rPr>
        <w:t>در تصحيح تمسّك به حديث سلطنت براي امضاء معاطات</w:t>
      </w:r>
      <w:bookmarkEnd w:id="868"/>
    </w:p>
    <w:p>
      <w:pPr>
        <w:pStyle w:val="BookText"/>
        <w:rPr/>
      </w:pPr>
      <w:r>
        <w:rPr>
          <w:rFonts w:ascii="Amiri" w:hAnsi="Amiri" w:eastAsia="Amiri" w:cs="Amiri"/>
          <w:color w:val="111111"/>
          <w:sz w:val="28"/>
          <w:sz w:val="28"/>
          <w:szCs w:val="28"/>
          <w:rtl w:val="true"/>
          <w:lang w:bidi="ar-SA"/>
        </w:rPr>
        <w:t>محقق اصفهاني</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ظاهر كلامه قدّس سرّه أنّ حقائق المعاملات أنواع السلطنة، مع أنّ السلطنة ليست إلّا القدرة على التصرفات المعاملية هنا، المتحققة بترخيص الشارع تكليفا و وضعا، فيتحقق بالترخيص تكليفا القدرة على إيجادها بما هي عمل من الأعمال، و بالترخيص وضعا و إنفاذ ما يتصدى له ذو المال القدرة على المعاملة بما هي معاملة مؤثرة في مضمونها، فالتصرفات متعلقات السلطنة لا عينها و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السلطنة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تخصصها بمتعلقها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من طبيعي السلطنة، و حيث عرفت أنّ البيع المتحقق بالمعاطاة حصة من طبيعي البيع، فالسلطنة على هذه الحصة حصة من طبيعي السلطنة، فلا يكون الإطلاق بلحاظ الكم فقط، بل يتضمن الإطلاق بلحاظ الكيف أيضا، لما عرفت من أنّ السلطنة تنتزع بلحاظ الترخيص التكليفي و الوضعي معا، بل الثاني أقوى الجهتين و أظهر الحيثيتين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الشارع في مقام الترخيص التكليفي و الوضعي لذي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المحقق لحقيقة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تكون الأسباب إمّا ملحوظة ابتداء و بنفسها، أو بتبع لحاظ المسببات المفروضة حصصا، و بهذا الاعتبار لها نفوذ و مضي، كما هو مقتضى عبارته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 للمالك و ماضية في حقه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مضي و لا نفوذ إلّا بملاحظة الأسباب، و لو من حيث القيدية المحصصة للتمليك و المحصصة للسلطنة، و الظاهر من هذا الكلام جعل السلطنة بالترخيص تكليفا و وضعا، لا مجرد الاخبار بأنّ الناس مسلطون على أموالهم بأسبابه الشرعية، فإنّه لا يتضمن شيئا يكون الشارع في مقام جعله و إيجاده تشريعا، و لا معنى لأن يكون هذا الكلام مسوقا لإثبات حقائق المعاملات للمالك في قبال عدمها، فإنّه أجنبي عن عنوان السلطنة المتقوّمة بالترخيص تكليفا و وضعا، فليس حاله حال قوله تعالى أَحَلَّ اللّهُ الْبَيْعَ بمعنى أقرّه في مقره و لم يجعل البيع بحكم العدم، لتعلّق الإحلال بنفس البيع، فإثبات البيع تشريعا أمر، و إثبات السلطنة عليه أمر 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شيخنا العلامة الأستاذ في غير مورد بأنّ دليل السلطنة مسوق لعدم حجر المالك عن التصرف في ماله، لا في مقام إثبات السلطنة بأنحائها كما قلنا حتى يتمسك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فتوضيح الحال فيه يتوقف على بيان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عدم نفوذ التصرف تارة لعدم الملك، و أخرى لعدم مشروعية أصل التصرف كغير البيع و نحوه من المعاملات المتداولة، و ثالثة لعدم نفوذ السبب شرعا كالمنابذة و الملامسة و المعاطاة عند من لا يراها سببا شرعا، و رابعة لوجود مانع كسفه أو صغر أو جنون أو فلس، مع وجود الملكية و مشروعية المعاملة و مشروعية السبب كالصيغة المستجمعة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السلطنة لهم من حيث إضافة المال إليهم، و الحكم بالمقتضي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ثبوت مقتضيه، إمّا اقتضاء و إمّا فعلا لعدم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إلّا أنّ الحكم بعدم المانع استنادا إلى ثبوت المقتضي غير معقول، فلا معنى لحمل دليل السلطنة على أنّ المالك غير محجور، في قبال المحجور بأسبابه، مع عدم استناد عدم المحجورية على ثبوت المقتضي و هو كون المال له، بل عدم المحجورية مستندا إلى عدم ثبوت مانع غير الأسباب الموجبة للحجر شرعا، فتدبره فإنّه حقيق به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توضيح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سلطنت در اين‌جا به معناي قدرت بر تصرفات معاملي بوده و تصرفات معاملي متعلق سلطنت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 بر مال بر دو قسم قابل تصور است؛ سلطنت تكليفي و سلطنت وضعي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سلطنت تكليفي بر مال؛ يعني تمليك مال به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معامله‌ي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عملٌ من الاعمال جايز است و حرمتي ندارد، مگر مواردي كه استثناء شده، مانند تمليك خمر يا تمليك به نحو ربا كه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وضعي بر مال؛ يعني مالك مي‌تواند معامله انجام دهد به نحوي كه مؤثر باشد؛ مثلاً ملكي از او به ديگري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وقتي علي الاطلاق به كار مي‌رود يعني هر دو سلطنت تكليفي و وضعي و تمام حِصَص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حصص سلطنت، بيع است كه نسبت به سلطنت، جزئي اضافي بوده ولي خودش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اجاره نيز يك حصه از سلطنت است كه نسبت به اصل سلطنت، جزئي اضافي است امّا خودش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بيع و اجاره نيز مي‌تواند حصه‌هايي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حصص بيع، بيع بالصيغه و ديگري بيع بالمعاطاة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إمضاء سلطنت علي الاطلاق به معناي إمضاء تمام حصص آن از جمله إمضاء بيع معاطاتي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صدور چنين كلامي از مولا كه علي الاطلاق سُلطه‌ي مردم را بر اموالشان امضاء مي‌كند، به معناي آن است كه سبب‌هاي متفاوت آن را كه موجب تحصيص سلطنت مي‌شود در نظر گرفته است و الا كلام داراي اطلاق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مولا بيع معاطاتي را نيز در نظر گرفته و امضاء فرموده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سلطنت اين‌جا به معناي قدرت بر تصرفات معاملي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تصرفات معاملي اعم از وضعي و تكليفي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تصرفات معاملي متعلق سلطنت است؛ نه عين يا انواع سلطنت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سلطنت به اعتبار متعلق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 معاملي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مي‌تواند داراي حصص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 يكي از حصص معامله است، پس سلطنت بر بيع در واقع حصه‌اي از سلطنت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معاطات يكي از حصص بيع و بيع از حصص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سلطنت بر معاطات نيز حصه‌اي از سلطنت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شريفه سلطنت را علي الاطلاق إمضاء فرموده، پس تمام حصص سلطنت از جمله سلطنت بر معاطات مورد إمضاء واقع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روايت هم اطلاق كمّي دارد و هم اطلاق كيفي؛ چراكه تصرفات معاملي اعم از تكليفي و وضعي مي‌باشد، پس به ناچار اسباب ملحوظ شارع بوده است ابتدا‌ءاً يا به لحاظ مسبباتي كه به عنوان حصص مفروض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bookmarkStart w:id="869" w:name="pg2092_30387"/>
    </w:p>
    <w:p>
      <w:pPr>
        <w:pStyle w:val="Heading4"/>
        <w:numPr>
          <w:ilvl w:val="3"/>
          <w:numId w:val="1"/>
        </w:numPr>
        <w:rPr/>
      </w:pPr>
      <w:bookmarkStart w:id="870" w:name="__RefHeading___Toc4535979_3650668749"/>
      <w:bookmarkStart w:id="871" w:name="_Toc329"/>
      <w:bookmarkEnd w:id="869"/>
      <w:bookmarkEnd w:id="870"/>
      <w:r>
        <w:rPr>
          <w:rtl w:val="true"/>
        </w:rPr>
        <w:t>خلاصه‌ي كلام مخالفين امكان تمسك به حديث سلطنت براي إمضاء معاطات</w:t>
      </w:r>
      <w:bookmarkEnd w:id="871"/>
    </w:p>
    <w:p>
      <w:pPr>
        <w:pStyle w:val="BookText"/>
        <w:rPr/>
      </w:pPr>
      <w:r>
        <w:rPr>
          <w:rFonts w:ascii="Amiri" w:hAnsi="Amiri" w:eastAsia="Amiri" w:cs="Amiri"/>
          <w:color w:val="111111"/>
          <w:sz w:val="28"/>
          <w:sz w:val="28"/>
          <w:szCs w:val="28"/>
          <w:rtl w:val="true"/>
          <w:lang w:bidi="ar-SA"/>
        </w:rPr>
        <w:t>بيان كرديم عده‌اي از جمله مرحوم آخوند</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بل لا يجدي في ذلك، إذا شكّ في تشريع أصل هذا النوع أيضا، حيث انّه مسوق لبيان سلطنة المالك، و تسلّطه، قبالا لحجره، لا لبيان تشريع أنحاء السلطنة، كي يجدي فيما إذا شكّ في تشريع سلطنته، فلا يجوز التمسّك به على صحّة معاملة خاصّة، و جواز تصرّف خاص، مع الشّك فيهما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مرحوم امام و سيد خويي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التحقيق من أن دليل السلطنة يتكفل ببيان استقلال المالك في التصرف في أمواله في الجهات المشروعة، و عدم كونه محجورا عن التصرف في تلك الجهات، و ليس لغيره أن يزاحمه في ذلك، و عليه فشأن دليل السلطنة شأن الأوامر المسوقة لبيان أصل الوجوب من غير نظر فيها إلى تعيين الواجب من حيث الكم و الكيف</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امكان استدلال به حديث سلطنت بر صحت معاطات هستند، بلكه آن مقداري را هم كه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شده بود منكر شده‌اند؛ چراكه شيخ ملتزم شدند با حديث سلطنت مي‌توان انواع معامله را تصحيح كرد و به اصطلاح روايت اطلاق كمّي دارد؛ نه كيفي، ولي اين أعلام منكر اطلاق كمّي و كيفي هر دو شده‌اند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مقام بيان اين</w:t>
      </w:r>
      <w:bookmarkStart w:id="872" w:name="pg2092_30390"/>
    </w:p>
    <w:p>
      <w:pPr>
        <w:pStyle w:val="BookText"/>
        <w:rPr/>
      </w:pPr>
      <w:bookmarkEnd w:id="872"/>
      <w:r>
        <w:rPr>
          <w:rFonts w:ascii="IRNazanin" w:hAnsi="IRNazanin" w:eastAsia="IRNazanin"/>
          <w:color w:val="111111"/>
          <w:sz w:val="28"/>
          <w:sz w:val="28"/>
          <w:szCs w:val="28"/>
          <w:rtl w:val="true"/>
          <w:lang w:bidi="fa-IR"/>
        </w:rPr>
        <w:t>است كه مالك از تصرف در ملكش محجور نيست و استقلال به تصرف دارد، امّا اين‌كه چه تصرفاتي مي‌تواند انجام دهد و آيا هر تصرفي مورد امضاء است اصلاً در صدد بيان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حديث سلطنت مي‌خواهد بيان كند زيدي كه مثلاً مالك كتاب است مستقل به تصرف در كتاب بوده و محجور نيست، حق دارد خودش كتابش را بفروشد و لازم نيست از كسي اذن بگيرد يا وليّ براي او بفروشد</w:t>
      </w:r>
      <w:r>
        <w:rPr>
          <w:rFonts w:eastAsia="IRNazanin" w:cs="IRNazanin"/>
          <w:color w:val="111111"/>
          <w:sz w:val="28"/>
          <w:szCs w:val="28"/>
          <w:rtl w:val="true"/>
          <w:lang w:bidi="fa-IR"/>
        </w:rPr>
        <w:t>.</w:t>
      </w:r>
    </w:p>
    <w:p>
      <w:pPr>
        <w:pStyle w:val="Heading4"/>
        <w:numPr>
          <w:ilvl w:val="3"/>
          <w:numId w:val="1"/>
        </w:numPr>
        <w:rPr/>
      </w:pPr>
      <w:bookmarkStart w:id="873" w:name="__RefHeading___Toc4535981_3650668749"/>
      <w:bookmarkStart w:id="874" w:name="_Toc330"/>
      <w:bookmarkEnd w:id="873"/>
      <w:r>
        <w:rPr>
          <w:rtl w:val="true"/>
        </w:rPr>
        <w:t xml:space="preserve">نقض سيد خويي قدس سره </w:t>
      </w:r>
      <w:r>
        <w:rPr>
          <w:rtl w:val="true"/>
        </w:rPr>
        <w:t xml:space="preserve">- </w:t>
      </w:r>
      <w:r>
        <w:rPr>
          <w:rtl w:val="true"/>
        </w:rPr>
        <w:t>بر كلام قائلين به اطلاق حديث از حيث انواع معاملات</w:t>
      </w:r>
      <w:bookmarkEnd w:id="874"/>
    </w:p>
    <w:p>
      <w:pPr>
        <w:pStyle w:val="BookText"/>
        <w:rPr/>
      </w:pPr>
      <w:r>
        <w:rPr>
          <w:rFonts w:ascii="IRNazanin" w:hAnsi="IRNazanin" w:eastAsia="IRNazanin"/>
          <w:color w:val="111111"/>
          <w:sz w:val="28"/>
          <w:sz w:val="28"/>
          <w:szCs w:val="28"/>
          <w:rtl w:val="true"/>
          <w:lang w:bidi="fa-IR"/>
        </w:rPr>
        <w:t xml:space="preserve">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را نيز اضافه مي‌كنند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از حيث انواع معاملات اطلاق داشته باشد ـ آن‌چنان كه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ـ لازمه‌اي دارد كه 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ما ذكره المصنف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الحديث إنما هو باعتبار أنواع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الإجارة و الهبة و الصلح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شككنا في مشروعية نوع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كالمزارعة و المضاربة و المساقاة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تمسكنا بعموم الحديث و نحكم بثبوت السلطنة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بهذا الوجه يقتضي أيضا أن تكون الرواية في مقام التشريع و عليه فيجوز التمسك بعموم النبوي في أي مورد شككنا في جواز نوع خاص من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جواز أكل لحم الأرنب و نحوه و هذا خلاف الظاهر من الرواية حسب المتفاهم العرفي و لأجل ذلك لم يتمسك به أحد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السلطنة لم يرد في مقام التشريع بل إنما ورد لإثبات السلطنة للمالك في الجهات المشروعة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هذه الاحتمالات هو الأخير، ومن هنا لو شكّ في حلّية أكل جزء من أجزاء الحيوان المملوك لا يتمسّك أحد بالحديث لاثبات جوازه، وكذا لو شكّ في حلّية أكل لحم الأرنب المملوك، وسرّ ذلك ما بيّناه من عدم كون الحديث ناظراً إلى الأحكام الشرعية التي يشكّ فيها من غير جهة إضافة المال إلى مالكه، إذن فالحديث أجنبي عمّا نحن فيه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روايت در مقام بيان انواع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معناست كه روايت در مقام تشريع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آن است كه اگر كسي</w:t>
      </w:r>
      <w:bookmarkStart w:id="875" w:name="pg2092_30392"/>
    </w:p>
    <w:p>
      <w:pPr>
        <w:pStyle w:val="BookText"/>
        <w:rPr/>
      </w:pPr>
      <w:bookmarkEnd w:id="875"/>
      <w:r>
        <w:rPr>
          <w:rFonts w:ascii="IRNazanin" w:hAnsi="IRNazanin" w:eastAsia="IRNazanin"/>
          <w:color w:val="111111"/>
          <w:sz w:val="28"/>
          <w:sz w:val="28"/>
          <w:szCs w:val="28"/>
          <w:rtl w:val="true"/>
          <w:lang w:bidi="fa-IR"/>
        </w:rPr>
        <w:t xml:space="preserve">مثلاً در لحم إرنب كه مملوك اوست شك كرد أكلش جايز است يا نه، بتواند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لحم إرنب جايز است؛ چراكه مراد از سلطنت، خصوص سلطنت اعتباري نيست، بلكه سلطنت تكويني از جمله خوردن مال را نيز شامل مي‌شود، در حالي كه كسي به عموم حديث سلطنت براي اثبات جواز أكل لحم إرنب تمسّك نكرده و ارتكاز آن را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حديث سلطنت چنين اطلاقي ندارد و فقط در مقام بيان اين است كه مردم نسبت به اموالشان محجور نبوده و مستقل در تصرف مي‌باشند</w:t>
      </w:r>
      <w:r>
        <w:rPr>
          <w:rFonts w:eastAsia="IRNazanin" w:cs="IRNazanin"/>
          <w:color w:val="111111"/>
          <w:sz w:val="28"/>
          <w:szCs w:val="28"/>
          <w:rtl w:val="true"/>
          <w:lang w:bidi="fa-IR"/>
        </w:rPr>
        <w:t>.</w:t>
      </w:r>
    </w:p>
    <w:p>
      <w:pPr>
        <w:pStyle w:val="Heading4"/>
        <w:numPr>
          <w:ilvl w:val="3"/>
          <w:numId w:val="1"/>
        </w:numPr>
        <w:rPr/>
      </w:pPr>
      <w:bookmarkStart w:id="876" w:name="__RefHeading___Toc4535983_3650668749"/>
      <w:bookmarkStart w:id="877" w:name="_Toc331"/>
      <w:bookmarkEnd w:id="876"/>
      <w:r>
        <w:rPr>
          <w:rtl w:val="true"/>
        </w:rPr>
        <w:t xml:space="preserve">نقد كلام سيد خويي قدس سره </w:t>
      </w:r>
      <w:r>
        <w:rPr>
          <w:rtl w:val="true"/>
        </w:rPr>
        <w:t>-</w:t>
      </w:r>
      <w:bookmarkEnd w:id="877"/>
    </w:p>
    <w:p>
      <w:pPr>
        <w:pStyle w:val="BookText"/>
        <w:rPr/>
      </w:pPr>
      <w:r>
        <w:rPr>
          <w:rFonts w:ascii="IRNazanin" w:hAnsi="IRNazanin" w:eastAsia="IRNazanin"/>
          <w:color w:val="111111"/>
          <w:sz w:val="28"/>
          <w:sz w:val="28"/>
          <w:szCs w:val="28"/>
          <w:rtl w:val="true"/>
          <w:lang w:bidi="fa-IR"/>
        </w:rPr>
        <w:t xml:space="preserve">نقض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نيست؛ چراكه مدعيان اطلاق حديث سلطنت قائلند كه از حيث تسلط بر ملك بما هو ملك اطلاق دارد؛ نه از حيث‌هاي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در ملك بما هو ملك انواع دارد، گاهي اجازه‌ي پدر لازم است و گاهي لازم نيست، گاهي اجازه‌ي شوهر لازم است و گاهي لازم نيست، گاهي به نفع است و گاهي به ضرر، گاهي به نحو بيع است، گاهي به نحو اجاره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همه‌ي اين انواع و اقسام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 از حيث‌هاي ديگر مانند حلّيت و عدم حلّيت، از حيث أكل يا از حيث‌هاي ديگر در مقام بيان نيست تا اطلاق داشته باشد و به تعبير ديگر اطلاق حيثي است، كما اين‌كه پيش‌تر خود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استادشان ميرزاي ناييني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مِمَّا أَمْسَكْنَ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طهارت و نجاست در مقام بيان نيست، بلكه فقط از حيث تذكيه و عدم تذكيه اطلاق 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نقض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كلام شيخ تمام نيست؛ چراكه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حيث نفرموده اطلاق دارد، بلكه تصريح كرده از حيث انواع معاملات اطلاق دارد</w:t>
      </w:r>
      <w:r>
        <w:rPr>
          <w:rFonts w:eastAsia="IRNazanin" w:cs="IRNazanin"/>
          <w:color w:val="111111"/>
          <w:sz w:val="28"/>
          <w:szCs w:val="28"/>
          <w:rtl w:val="true"/>
          <w:lang w:bidi="fa-IR"/>
        </w:rPr>
        <w:t>.</w:t>
      </w:r>
      <w:bookmarkStart w:id="878" w:name="pg2092_30394"/>
    </w:p>
    <w:p>
      <w:pPr>
        <w:pStyle w:val="Heading4"/>
        <w:numPr>
          <w:ilvl w:val="3"/>
          <w:numId w:val="1"/>
        </w:numPr>
        <w:rPr/>
      </w:pPr>
      <w:bookmarkStart w:id="879" w:name="__RefHeading___Toc4535985_3650668749"/>
      <w:bookmarkStart w:id="880" w:name="_Toc332"/>
      <w:bookmarkEnd w:id="878"/>
      <w:bookmarkEnd w:id="879"/>
      <w:r>
        <w:rPr>
          <w:rtl w:val="true"/>
        </w:rPr>
        <w:t xml:space="preserve">نقد مرحوم امام قدس سره </w:t>
      </w:r>
      <w:r>
        <w:rPr>
          <w:rtl w:val="true"/>
        </w:rPr>
        <w:t xml:space="preserve">- </w:t>
      </w:r>
      <w:r>
        <w:rPr>
          <w:rtl w:val="true"/>
        </w:rPr>
        <w:t>بر كلام قائلين به اطلاق حديث سلطنت</w:t>
      </w:r>
      <w:bookmarkEnd w:id="880"/>
    </w:p>
    <w:p>
      <w:pPr>
        <w:pStyle w:val="BookText"/>
        <w:rPr/>
      </w:pPr>
      <w:r>
        <w:rPr>
          <w:rFonts w:ascii="Amiri" w:hAnsi="Amiri" w:eastAsia="Amiri" w:cs="Amiri"/>
          <w:color w:val="111111"/>
          <w:sz w:val="28"/>
          <w:sz w:val="28"/>
          <w:szCs w:val="28"/>
          <w:rtl w:val="true"/>
          <w:lang w:bidi="ar-SA"/>
        </w:rPr>
        <w:t xml:space="preserve">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ردّ كلام شيخ، سيّد و محقق اصفهاني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لدى العرف في إنفاذ المعاملات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المالك على ماله، فمثل المجنون و الطفل غير المميّز، ليس سلطاناً لدى العقلاء، فلا بدّ في إنفاذ المعاملة من السلطنة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المعاملة على طبق المقرّرات العقلائيّة، فبيع المجهول المطلق بمجهول مطلق ليس نافذاً لديهم، لا لقصور سلطنة المالك، بل لمخالفته للمقرّر العقلائي، فتسلّط الناس على أموالهم شي‌ء، و لزوم تبعيّة العاقد للمقرّرات العقلائيّة شي‌ء آخر، و ليست المقرّرات العقلائيّة ناشئة عن السلطنة، و ليست من شؤونها، بل هي قواعد لديهم لتنظيم الأُمور و سدّ باب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إنفاذ سلطنة الناس على أموالهم على النحو المقرّر لدى العقلاء لا يلازم إنفاذ المعاملات العقلائيّة؛ لأنّ السلطنة على الأموال أحد شرائط النفوذ لدى العقلاء، و ليس في محيط العرف و العقلاء السلطنة على الأموال موجبةً للسلطنة على المقرّرات، فالناس مسلّطون على أموالهم، و تابعون للمقرّرات، لا مسلّطون عليها، فالسلطنة على الأموال شي‌ء أجنبي عن نفوذها بالنسبة إلى الأسباب المقرّرة للمعاملات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ليس نوعاً من السلطنة على الأموال، و لا المعاطاة حصّة منها، أو نوعاً عرفيّاً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قد يقال في جواب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أن يقال إنّ المعاطاة أحد الأنواع؛ إذ ليس المراد منها النوع المنطقي، بل الأعمّ منه و من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كلام الشيخ أيضاً غير وجيه؛ لأنّ البيع و الصلح و نحوهما ليست من أنواع السلطنة على الأموال، فالناس مسلّطون على أيّ نقل شاؤوا، لا على أسبابه؛ لأنّ أسبابه ليست من شؤون السلطنة على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المرسلة جعل السلطنة و تشريعها للناس على أموالهم، و بإطلاقه يسري إلى جميع أنواع التصرّفات و أنواع المعاملات، و ليست ناظرةً إلى أنواع المعاملات أو 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تنقيح أنّ حيثية المالية، هل اخذت في السلطنة عليه؛ بحيث لا يتجاوز عنها، أو لا؟ و هل أنّ تضييقها لا من الحيثية المالية، بل من حيثية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 بعدم نفوذ العقد الفارسي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للسلطنة، فينفى بها، أو لا؛ لعدم تضيّقها من حيثية المالية، بل من حيث الإنشاء و الأسباب، و السلطنة في المرسلة ليست مطلقة؟ فالضرب بالعصا على رأس الرجل، هل هو جائز؛ لتسلّط مالكها عليها، أو لا؛ لأنّ السلطنة لا تتجاوز عن حيثية المالية، فلا تتعدّ إلى الغير؟</w:t>
      </w:r>
    </w:p>
    <w:p>
      <w:pPr>
        <w:pStyle w:val="BookText"/>
        <w:rPr/>
      </w:pPr>
      <w:r>
        <w:rPr>
          <w:rFonts w:ascii="Amiri" w:hAnsi="Amiri" w:eastAsia="Amiri" w:cs="Amiri"/>
          <w:color w:val="111111"/>
          <w:sz w:val="28"/>
          <w:sz w:val="28"/>
          <w:szCs w:val="28"/>
          <w:rtl w:val="true"/>
          <w:lang w:bidi="ar-SA"/>
        </w:rPr>
        <w:t>الظاهر أنّ حيثية المالية اعتبرت فيها، و عليه فالمنع عن وقوع المعاملة بكذا أو الحكم بعدم وقوع المعاملة الكذائية، ليس تضييقاً للسلطنة على المال من حيث المال، بل هو تضييق لقانون الأسباب المعاملية، فلا ترفعهما المرسلة، فالمعاطاة لا تثبت صحّتها بها؛ لأنّ اعتبار اللفظ في البيع، ليس تضييقاً للسلطنة على المال من حيثية المالية حتّى يرتفع بعمومها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المعاملات المتداولة عند العرف و العقلاء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المالك على المال، و توافق المعاملة مع القرار و القانون الثابت عندهم، فمن لا يرونه سلطاناً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كالمجنون و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بمعاملاته عندهم، و كذا ما لا يوافق القانون العقلائي، كبيع المجهول المطلق مثلًا، و على هذا فليست السلطنة منشأ للقانون العقلائي في المعاملات، بل هي أمر، و ذاك أمر آخر، فما هو معتبر عندهم من أنواع السلطنة، هو السلطنة على المال، لا على القرار و القانون،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السلطنة على المال؛ و أنّه يجوز له أكله و شربه و أنواع التقلّبات و الانتقالات، و أمّا جواز النقل بكذا فليس من مدلولاته؛ إذ هو ممّا اعتبر في المعاملة؛ أعني القانون الذي يكون المالك بالنسبة إليه تابعاً، فالناس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العقلاء 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مالهم متّبعون و مسلّطون، و بالنسبة إلى القانون تابعون و محكومون له، فلا يمكن التصرّف فيه على نحو التصرّف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يرى من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السلطنة المعاملات المتداولة بين العرف قد ظهر ضعفه؛ إذ المعتبر عند العرف في هذه المعاملات المتداولة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السلطنة، و تطابقها مع القانون، و 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مقايسة المرسلة بالآيتين، فليس في محلّه؛ لأنّ في الآيتين جعل نفس البيع و المعاملة مورداً للإمضاء، و في المرسلة لم يجعل إلّا ما يعتبر فيها؛ و هو السلطنة، و 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ظهر أنّ الرواية ليست بصدد ما حقّقه المحقّق الأصفهاني؛ من الترخيص الوضعي و التكليفي، بل هي بصدد جعل السلطنة و تشريعها على الأموال،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التمسّك بها في بعض موارد أنواع المعاملات لو لا الدليل، كالبيع الربوي، و بعض أقسام الغرر، إذ تصحيح بيع منٍّ من الحنطة بمنّين منها بواسطة السلطنة على المال ليس خارجاً عن حيثية المالية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نزد عرف در مورد انفاذ معاملات وجود دارد اين است كه بايد دو امر محقق شود تا معامله‌اي نافذ باشد و با فقدان هر يك از اين دو امر، معامله نفوذ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بر مالش سلطنت داشته باشد؛ يعني مثل مجنون و طفل غير مميز نباشد كه نزد عقلاء سلطنت بر مالشان ندارند، لذا اگر طفل غير مميّز يا ديوانه مال</w:t>
      </w:r>
    </w:p>
    <w:p>
      <w:pPr>
        <w:pStyle w:val="BookText"/>
        <w:rPr/>
      </w:pPr>
      <w:r>
        <w:rPr>
          <w:rFonts w:ascii="Amiri" w:hAnsi="Amiri" w:eastAsia="Amiri" w:cs="Amiri"/>
          <w:color w:val="111111"/>
          <w:sz w:val="28"/>
          <w:sz w:val="28"/>
          <w:szCs w:val="28"/>
          <w:rtl w:val="true"/>
          <w:lang w:bidi="ar-SA"/>
        </w:rPr>
        <w:t>خودش را بفروشد عقلاء آن را تصحيح نمي‌كنند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 طبق مقررات و ضوابط عقلائيه انجام شود، لذا اگر مجهول مطلقي را در مقابل مجهول مطلقي معامله كنند عقلاء اين معامله را نافذ نمي‌دانند، نه به خاطر قصور سلطنت مالك، بلكه به خاطر مخالفت مقررات عقلائيه؛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عقلاء لازم مي‌دانند ثمن و مثمن في الجمله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تفاوت شرط اوّل و دوم نتيجه مي‌گيرند كه سلطنت مالك بر مال، غير از لزوم تبعيت از مقررات عقلائيه است و مقررات عقلائيه ناشي از سلطنت فرد بر مالش نيست، كما اين‌كه از شؤون آن هم نيست، بلكه قواعدي است كه عقلاء براي سدّ باب هرج و مرج در تنظيم امورشان جعل كرده‌اند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حديث سلطنت در واقع شرط اوّل يعني سلطنت ملّاك بر اموالشان را تنفيذ مي‌كند و نظري به شرط دوم يعني مقررات عقلائيه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كلام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حديث سلطنت مي‌تواند انواع معاملات را تصحيح كند درست نيست؛ چراكه انواع معاملات در واقع قالب‌هايي است كه عقلاء در معاملاتشان رعايت مي‌كنند و ربطي به سلطنت اشخاص بر املاكشان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كلام سيد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معاطات به يك معنا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بيع باشد و لذا حديث سلطنت مي‌تواند آن را تصحيح كند، درست نيست؛ چون اين‌ها مربوط به مقررات بوده و ربطي به سلطنت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كلام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معاطات را از حصص سلطنت بر مال دانست كه با إمضاء علي الاطلاق سلطنت، تمام حصص آن نيز مورد إمضاء واقع شده و به اين معناست كه اسباب نيز مستقلاً يا به تبع مسببات لحاظ شده و مورد إمضاء واقع شده است ـ درست نيست؛ چراكه همه‌ي اين‌ها مقررات عقلائيه بوده و ربطي به سلطنت مالك بر مالش ندارد</w:t>
      </w:r>
      <w:r>
        <w:rPr>
          <w:rFonts w:eastAsia="IRNazanin" w:cs="IRNazanin"/>
          <w:color w:val="111111"/>
          <w:sz w:val="28"/>
          <w:szCs w:val="28"/>
          <w:rtl w:val="true"/>
          <w:lang w:bidi="fa-IR"/>
        </w:rPr>
        <w:t>.</w:t>
      </w:r>
      <w:bookmarkStart w:id="881" w:name="pg2092_30400"/>
    </w:p>
    <w:p>
      <w:pPr>
        <w:pStyle w:val="Heading4"/>
        <w:numPr>
          <w:ilvl w:val="3"/>
          <w:numId w:val="1"/>
        </w:numPr>
        <w:rPr/>
      </w:pPr>
      <w:bookmarkStart w:id="882" w:name="__RefHeading___Toc4535987_3650668749"/>
      <w:bookmarkStart w:id="883" w:name="_Toc333"/>
      <w:bookmarkEnd w:id="881"/>
      <w:bookmarkEnd w:id="882"/>
      <w:r>
        <w:rPr>
          <w:rtl w:val="true"/>
        </w:rPr>
        <w:t xml:space="preserve">نقد كلام امام قدس سره </w:t>
      </w:r>
      <w:r>
        <w:rPr>
          <w:rtl w:val="true"/>
        </w:rPr>
        <w:t>-</w:t>
      </w:r>
      <w:bookmarkEnd w:id="883"/>
    </w:p>
    <w:p>
      <w:pPr>
        <w:pStyle w:val="BookText"/>
        <w:rPr/>
      </w:pPr>
      <w:r>
        <w:rPr>
          <w:rFonts w:ascii="IRNazanin" w:hAnsi="IRNazanin" w:eastAsia="IRNazanin"/>
          <w:color w:val="111111"/>
          <w:sz w:val="28"/>
          <w:sz w:val="28"/>
          <w:szCs w:val="28"/>
          <w:rtl w:val="true"/>
          <w:lang w:bidi="fa-IR"/>
        </w:rPr>
        <w:t xml:space="preserve">خدمت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سلطنت چيست؟ سلطنت كه به معناي قدرت بر تقليب و تقلّب و زير و رو كردن است بايد با متعلق خود لحاظ شود و گاهي به خاطر معلوم بودن متعلق حذف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مي‌فرماييد سلطنت به معناي عدم محجوريت است مي‌پرسيم متعلق محجوريت چيست و مالك از چه چيزي محجور نيست؟ طبعاً در پاسخ خواهيد فرمود كه مالك محجور از بيع نيست، محجور از إجاره نيست و محجور از معاملات ديگر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اين‌كه مراد از محجوريت مجنون و طفل غير مميز نيز محجوريت از بيع، إجاره و ساير معاملات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سلطنت بر مال به معناي سلطنت بر بيع، إجاره و ساير معاملات است و شكي نيست كه اين سلطنت داراي ضوابطي است كه عقلاء رعايت آن را لازم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اين‌كه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مقررات عقلائيه را غير از سلطنت و خارج از متعلق سلطنت دانستند درست نيست و سلطنت بر مال به معناي سلطنت بر معاملات با رعايت ضوابط و مقرارت عقلائي است و كلام سيد يزدي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تمامية الدّلالة فيه أيضا لأنّ ظاهره إثبات سلطنتهم بأنواع السّلطنة على النحو المتداول بين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سلطنت اثبات انواع سلطنت علي نحو متداول بين عرف و با رعايت قواعد عقلايي مي‌كند متين است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سلطنت بر مال به معناي قدرت بر تصرفات تكويني و اعتباري در مال است و همان‌طور كه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يكي از حصص آن، قدرت بر بيع بوده كه معاطات هم يكي از حصص بيع محسوب مي‌شود و إمضاء سلطنت علي الاطلاق به معناي إمضاء تمام حصص آن مي‌باشد</w:t>
      </w:r>
      <w:r>
        <w:rPr>
          <w:rFonts w:eastAsia="Amiri" w:cs="Amiri" w:ascii="Amiri" w:hAnsi="Amiri"/>
          <w:color w:val="111111"/>
          <w:sz w:val="28"/>
          <w:szCs w:val="28"/>
          <w:rtl w:val="true"/>
          <w:lang w:bidi="ar-SA"/>
        </w:rPr>
        <w:t>.</w:t>
      </w:r>
      <w:bookmarkStart w:id="884" w:name="pg2092_30402"/>
    </w:p>
    <w:p>
      <w:pPr>
        <w:pStyle w:val="BookText"/>
        <w:rPr/>
      </w:pPr>
      <w:bookmarkEnd w:id="884"/>
      <w:r>
        <w:rPr>
          <w:rFonts w:ascii="Amiri" w:hAnsi="Amiri" w:eastAsia="Amiri" w:cs="Amiri"/>
          <w:color w:val="111111"/>
          <w:sz w:val="28"/>
          <w:sz w:val="28"/>
          <w:szCs w:val="28"/>
          <w:rtl w:val="true"/>
          <w:lang w:bidi="ar-SA"/>
        </w:rPr>
        <w:t xml:space="preserve">شاهد بر اين‌كه سلطنت به معناي قدرت بر تصرفات تكويني و اعتباري با رعايت ضوابط عقلايي است، عبارتي از خود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درباره‌ي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علي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تعتبر السلطنة في بعض الموارد، و لا يعتبر الحقّ و لا الملك، كسلطنة الناس على نفوسهم؛ فإنّها عقلائيّة، فكما أنّ الإنسان مسلّط على أمواله، مسلّط على نفسه، فله التصرّف فيها بأيّ نحو شاء، لولا المنع القانوني لدى العقلاء، و الشرعي لدى المتشرّعة</w:t>
      </w:r>
      <w:r>
        <w:rPr>
          <w:rFonts w:eastAsia="Amiri" w:cs="Amiri" w:ascii="Amiri" w:hAnsi="Amiri"/>
          <w:color w:val="111111"/>
          <w:sz w:val="28"/>
          <w:szCs w:val="28"/>
          <w:rtl w:val="true"/>
          <w:lang w:bidi="ar-SA"/>
        </w:rPr>
        <w:t>».</w:t>
      </w:r>
      <w:r>
        <w:rPr>
          <w:rStyle w:val="FootnoteAnchor"/>
          <w:rtl w:val="true"/>
        </w:rPr>
        <w:footnoteReference w:id="459"/>
      </w:r>
    </w:p>
    <w:p>
      <w:pPr>
        <w:pStyle w:val="Heading3"/>
        <w:numPr>
          <w:ilvl w:val="2"/>
          <w:numId w:val="1"/>
        </w:numPr>
        <w:rPr/>
      </w:pPr>
      <w:bookmarkStart w:id="885" w:name="__RefHeading___Toc4535989_3650668749"/>
      <w:bookmarkStart w:id="886" w:name="_Toc334"/>
      <w:bookmarkEnd w:id="885"/>
      <w:r>
        <w:rPr>
          <w:rtl w:val="true"/>
        </w:rPr>
        <w:t>مروري بر ادلّه‌ي صحت معاطات</w:t>
      </w:r>
      <w:bookmarkEnd w:id="886"/>
    </w:p>
    <w:p>
      <w:pPr>
        <w:pStyle w:val="BookText"/>
        <w:rPr/>
      </w:pPr>
      <w:r>
        <w:rPr>
          <w:rFonts w:ascii="IRNazanin" w:hAnsi="IRNazanin" w:eastAsia="IRNazanin"/>
          <w:color w:val="111111"/>
          <w:sz w:val="28"/>
          <w:sz w:val="28"/>
          <w:szCs w:val="28"/>
          <w:rtl w:val="true"/>
          <w:lang w:bidi="fa-IR"/>
        </w:rPr>
        <w:t xml:space="preserve">در ميان ادله‌اي كه براي اثبات صحّت و إفاده‌ي ملكيّت معاطات اقامه شده بود دلالت آيات شريفه را پذيرفتيم و گفتيم از آن‌جا كه معاطات عرفاً بيع است مشمول اطلاق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چون معاطات مي‌تواند مصداق يا مقوّم تجارت باشد مشمول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كما اين‌كه چون در عرف، عقد منحصر به صيغه‌ي لفظي نيست، بلكه هر چيزي ـ اعم از قول، فعل و اشاره ـ كه مفيد إنشاء ملكيت و قبول باشد عقد بر آن صدق مي‌كند مشمول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روايت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تقريري كه گذشت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يك از اين ادلّه نبود با سيره‌ي عقلائيّه‌ي غير مردوعه نيز مي‌توانستيم صحت و إفاده‌ي ملكيت معاطات را اثبات كنيم و اجماع بر عدم إفاده‌ي ملكيت را چنان‌كه بعضي ادعا كرده‌اند نمي‌توانيم إحراز كنيم به</w:t>
      </w:r>
      <w:bookmarkStart w:id="887" w:name="pg2092_30404"/>
    </w:p>
    <w:p>
      <w:pPr>
        <w:pStyle w:val="BookText"/>
        <w:rPr/>
      </w:pPr>
      <w:bookmarkEnd w:id="887"/>
      <w:r>
        <w:rPr>
          <w:rFonts w:ascii="IRNazanin" w:hAnsi="IRNazanin" w:eastAsia="IRNazanin"/>
          <w:color w:val="111111"/>
          <w:sz w:val="28"/>
          <w:sz w:val="28"/>
          <w:szCs w:val="28"/>
          <w:rtl w:val="true"/>
          <w:lang w:bidi="fa-IR"/>
        </w:rPr>
        <w:t xml:space="preserve">طوري كه مفيد اطمينان به قول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في الجمله شهرت بر إفاده‌ي إباحه را قبول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ادعاي محقق ثاني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 بر تحقق ملكيّت در معاطات مورد قبول ما بوده و مطابق قاعده مي‌باشد، گرچه ايشان معتقدند معاطات مفيد ملكيت متزلزل است كه بعداً به آن خواهيم پرداخت إن شاء الله</w:t>
      </w:r>
      <w:r>
        <w:rPr>
          <w:rFonts w:eastAsia="IRNazanin" w:cs="IRNazanin"/>
          <w:color w:val="111111"/>
          <w:sz w:val="28"/>
          <w:szCs w:val="28"/>
          <w:rtl w:val="true"/>
          <w:lang w:bidi="fa-IR"/>
        </w:rPr>
        <w:t>.</w:t>
      </w:r>
    </w:p>
    <w:p>
      <w:pPr>
        <w:pStyle w:val="Heading3"/>
        <w:numPr>
          <w:ilvl w:val="2"/>
          <w:numId w:val="1"/>
        </w:numPr>
        <w:rPr/>
      </w:pPr>
      <w:bookmarkStart w:id="888" w:name="__RefHeading___Toc4535991_3650668749"/>
      <w:bookmarkStart w:id="889" w:name="_Toc335"/>
      <w:bookmarkEnd w:id="888"/>
      <w:r>
        <w:rPr>
          <w:rtl w:val="true"/>
        </w:rPr>
        <w:t xml:space="preserve">مبعّدات قول به إباحه از كاشف الغطاء قدس سره </w:t>
      </w:r>
      <w:r>
        <w:rPr>
          <w:rtl w:val="true"/>
        </w:rPr>
        <w:t>-</w:t>
      </w:r>
      <w:bookmarkEnd w:id="889"/>
    </w:p>
    <w:p>
      <w:pPr>
        <w:pStyle w:val="Heading4"/>
        <w:numPr>
          <w:ilvl w:val="3"/>
          <w:numId w:val="1"/>
        </w:numPr>
        <w:rPr/>
      </w:pPr>
      <w:bookmarkStart w:id="890" w:name="__RefHeading___Toc4535993_3650668749"/>
      <w:bookmarkStart w:id="891" w:name="_Toc336"/>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 xml:space="preserve">شيخ كبير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دارند كه گاهي با استقراءِ مواردِ كثيره به استنتاج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نيز با استفاده از اين روش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اين‌كه معاطات مفيد إباحه بوده و با تصرف متوقف بر ملك يا تلف تبديل به ملكيّت مي‌شود مستلزم تأسيس قواعد جديد در فقه است كه مبعّد پذيرفتن قول مشهور مي‌باشد، لهذا نمي‌توانيم قول به إباحه را بپذيريم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القول بمجرد الإباحة و الإذن بالتصرف من غير ملك كما ادعيت عليه الشهرة و نُقل فيه الإجماع و هو مردود بالسيرة المستمرة القاطعة في إجراء حكم الأملاك على ما أخذ بالمعاطاة من إيقاع عقد البيع و الإجارة و الهبة و الصلح و الصدقة و جميع العقود مما يتعلق بتمليك الأعيان أو المنافع عليه و تعلق العتق و الوقف و الحبس و الرهن و الربا و النذور و الإيمان و الوصايا و نحوهما به، و كذا حكم المواريث و الأخماس و الزكوات و استطاعة الحجّ و النظر إلى الجواري و لمسهن و وطئهن و تحليلهن و تزويجهن و نحو ذلك فيلزم إما إنكار ما جاز بديهة أو إثبات قواعد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با بررسي مبعّدات مذكور در كلام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مناقشه‌ي في الجمله در آن، در نهايت آن را به عنوان مبعّد قول مشهور مي‌پذيرند، ولي به عنوان دليل بر اين‌كه معاطات مفيد ملكيت است نمي‌پذيرند</w:t>
      </w:r>
      <w:r>
        <w:rPr>
          <w:rFonts w:eastAsia="IRNazanin" w:cs="IRNazanin"/>
          <w:color w:val="111111"/>
          <w:sz w:val="28"/>
          <w:szCs w:val="28"/>
          <w:rtl w:val="true"/>
          <w:lang w:bidi="fa-IR"/>
        </w:rPr>
        <w:t>.</w:t>
      </w:r>
      <w:r>
        <w:rPr>
          <w:rStyle w:val="FootnoteAnchor"/>
          <w:rtl w:val="true"/>
        </w:rPr>
        <w:footnoteReference w:id="46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بملاحظة ما ذكرنا تقدر على التخلّص عن سائر ما ذكره، مع أنّه رحمه اللّه لم يذكرها للاعتماد،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استبعادات في محلّها</w:t>
      </w:r>
      <w:r>
        <w:rPr>
          <w:rFonts w:eastAsia="Amiri" w:cs="Amiri" w:ascii="Amiri" w:hAnsi="Amiri"/>
          <w:color w:val="111111"/>
          <w:sz w:val="28"/>
          <w:szCs w:val="28"/>
          <w:rtl w:val="true"/>
          <w:lang w:bidi="ar-SA"/>
        </w:rPr>
        <w:t>.</w:t>
      </w:r>
      <w:bookmarkStart w:id="892" w:name="pg2092_30406"/>
    </w:p>
    <w:p>
      <w:pPr>
        <w:pStyle w:val="BookText"/>
        <w:rPr/>
      </w:pPr>
      <w:bookmarkEnd w:id="892"/>
      <w:r>
        <w:rPr>
          <w:rFonts w:ascii="IRNazanin" w:hAnsi="IRNazanin" w:eastAsia="IRNazanin"/>
          <w:color w:val="111111"/>
          <w:sz w:val="28"/>
          <w:sz w:val="28"/>
          <w:szCs w:val="28"/>
          <w:rtl w:val="true"/>
          <w:lang w:bidi="fa-IR"/>
        </w:rPr>
        <w:t>گرچه بررسي اين مبعّدات نقش سرنوشت ساز و قاطعي در قول به إفاده‌ي ملكيت معاطات ندارد، ولي از آن‌جا كه حاوي مطالب مفيد بوده و تدريب خوبي در فقه مي‌باشد مناسب است به طور مختصر آن را بررسي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كبير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هشت فراز مبعّداتي را ذكر فرموده و مدعي است اين‌ها اموري خلاف قاعده است كه از قول به إباحه حاصل مي‌شود و التزام به آن مستلزم تأسيس قواعد جديد در فقه مي‌باشد</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4535995_3650668749"/>
      <w:bookmarkStart w:id="894" w:name="_Toc337"/>
      <w:bookmarkEnd w:id="893"/>
      <w:r>
        <w:rPr>
          <w:rtl w:val="true"/>
        </w:rPr>
        <w:t>مبعّد اوّل</w:t>
      </w:r>
      <w:r>
        <w:rPr>
          <w:rtl w:val="true"/>
        </w:rPr>
        <w:t xml:space="preserve">: </w:t>
      </w:r>
      <w:r>
        <w:rPr>
          <w:rtl w:val="true"/>
        </w:rPr>
        <w:t>إن العقود و ما قام مقامها لا تتبع القصود</w:t>
      </w:r>
      <w:bookmarkEnd w:id="894"/>
    </w:p>
    <w:p>
      <w:pPr>
        <w:pStyle w:val="Heading5"/>
        <w:numPr>
          <w:ilvl w:val="4"/>
          <w:numId w:val="1"/>
        </w:numPr>
        <w:rPr/>
      </w:pPr>
      <w:bookmarkStart w:id="895" w:name="__RefHeading___Toc4535997_3650668749"/>
      <w:bookmarkStart w:id="896" w:name="_Toc338"/>
      <w:bookmarkEnd w:id="895"/>
      <w:r>
        <w:rPr>
          <w:rtl w:val="true"/>
        </w:rPr>
        <w:t>اشاره</w:t>
      </w:r>
      <w:bookmarkEnd w:id="896"/>
    </w:p>
    <w:p>
      <w:pPr>
        <w:pStyle w:val="BookText"/>
        <w:rPr/>
      </w:pP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يعني لازمه‌ي قول به إباحه آن است كه عقود و ما قام مقامها تابع قصود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عقد لفظي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است، هر چند بنابر قول صحيح معاطات نيز عقد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ايقاعات است كه درست نيست؛ چون ايقاع كه قائم مقام عقد نمي‌شود و نيز قرائني در كلمات شيخ وجود دارد كه مراد از عقود، عقود لفظيه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فعلي است كه قائم مقام عقد لفظي شده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قاعده‌ي پذيرفته شده در فقه آن است كه عقدها تابع قصدهاست؛ يعني اگر كسي قصد بيع كرد بيع محقق مي‌شود، قصد اجاره كرد اجاره محقق مي‌شود، قصد جعاله كرد جعاله محقق مي‌شود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معاطات مفيد إباحه باشد اين قاعده مُنخرم مي‌شود؛ چراكه در معاطات طرفين معامله قصد تمليك و تملّك دارند و مي‌خواهند آن‌چه در بيع لفظي اتفاق مي‌افتد با معاطات محقق شود؛ يعني</w:t>
      </w:r>
      <w:bookmarkStart w:id="897" w:name="pg2092_30408"/>
    </w:p>
    <w:p>
      <w:pPr>
        <w:pStyle w:val="BookText"/>
        <w:rPr/>
      </w:pPr>
      <w:bookmarkEnd w:id="897"/>
      <w:r>
        <w:rPr>
          <w:rFonts w:ascii="IRNazanin" w:hAnsi="IRNazanin" w:eastAsia="IRNazanin"/>
          <w:color w:val="111111"/>
          <w:sz w:val="28"/>
          <w:sz w:val="28"/>
          <w:szCs w:val="28"/>
          <w:rtl w:val="true"/>
          <w:lang w:bidi="fa-IR"/>
        </w:rPr>
        <w:t>عوض ملك بايع و معوّض ملك مشتري گردد، در حالي كه لازمه‌ي قول به إباحه در معاطات آن است كه علي رغم چنين قصدي، عوض ملك بايع و معوّض ملك مشتري نشود، فقط إباحه‌ي تصرف داشته باشند و در صورت تلف يا تصرّف متوقف بر ملك، آناًما قبل از آن‌ها ملكيت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قول به إباحه در معاطات، تخلف عقد از قصد لازم مي‌آيد كه قاعده‌ي جديدي در فقه مي‌باشد و بايد از كلّيت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تتبع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يد كرد</w:t>
      </w:r>
      <w:r>
        <w:rPr>
          <w:rFonts w:eastAsia="IRNazanin" w:cs="IRNazanin"/>
          <w:color w:val="111111"/>
          <w:sz w:val="28"/>
          <w:szCs w:val="28"/>
          <w:rtl w:val="true"/>
          <w:lang w:bidi="fa-IR"/>
        </w:rPr>
        <w:t>.</w:t>
      </w:r>
    </w:p>
    <w:p>
      <w:pPr>
        <w:pStyle w:val="Heading5"/>
        <w:numPr>
          <w:ilvl w:val="4"/>
          <w:numId w:val="1"/>
        </w:numPr>
        <w:rPr/>
      </w:pPr>
      <w:bookmarkStart w:id="898" w:name="__RefHeading___Toc4535999_3650668749"/>
      <w:bookmarkStart w:id="899" w:name="_Toc339"/>
      <w:bookmarkEnd w:id="898"/>
      <w:r>
        <w:rPr>
          <w:rtl w:val="true"/>
        </w:rPr>
        <w:t xml:space="preserve">پاسخ شيخ قدس سره </w:t>
      </w:r>
      <w:r>
        <w:rPr>
          <w:rtl w:val="true"/>
        </w:rPr>
        <w:t xml:space="preserve">- </w:t>
      </w:r>
      <w:r>
        <w:rPr>
          <w:rtl w:val="true"/>
        </w:rPr>
        <w:t>به مبعّد اوّل</w:t>
      </w:r>
      <w:bookmarkEnd w:id="899"/>
    </w:p>
    <w:p>
      <w:pPr>
        <w:pStyle w:val="BookText"/>
        <w:rPr/>
      </w:pPr>
      <w:r>
        <w:rPr>
          <w:rFonts w:ascii="IRNazanin" w:hAnsi="IRNazanin" w:eastAsia="IRNazanin"/>
          <w:color w:val="111111"/>
          <w:sz w:val="28"/>
          <w:sz w:val="28"/>
          <w:szCs w:val="28"/>
          <w:rtl w:val="true"/>
          <w:lang w:bidi="fa-IR"/>
        </w:rPr>
        <w:t xml:space="preserve">مرحوم شيخ در پاسخ مبعّد اوّل شيخ كبير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تتبع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عقودي است كه شارع آن‌ها را امضاء فرموده و صحيح مي‌باشد و چنين تبعيّتي مقتضاي دليل صحّت آن‌هاست، ولي عقودي كه شارع آن‌ها را امضاء نكرده و در نتيجه حكم به بطلان و فساد مي‌شود تابع قصد نيست، بلكه در چنين عقودي آن‌چه واقع مي‌شود خلاف قصد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أمّا حكاية تبعيّة العقود و ما قام مقامها للقصود، ففيها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ليست عند القائل بالإباحة المجرّدة من العقود، و لا من القائم مقامها شرعاً؛ فإنّ تبعية العقد للقصد و عدم انفكاكه عنه إنّما هو لأجل دليل صحّة ذلك العقد، بمعنى ترتّب الأثر المقصود عليه، فلا يعقل حينئذٍ الحكم بالصحّة مع عدم ترتّب الأثر المقصود عليه، أمّا المعاملات الفعليّة التي لم يدلّ على صحّتها دليل، فلا يحكم بترتّب الأثر المقصود عليها، كما نبّه عليه الشهيد في كلامه المتقدّم من أنّ السبب الفعلي لا يقوم مقام السبب القولي في المبايعات، نعم إذا دلّ الدليل على ترتّب أثر عليه حكم به و إن لم يكن مقصوداً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بيع غرري، قصد متبايعين تبديل مال است كه عوض ملك بايع و معوض ملك مشتري شود، ولي چون طبق روايت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بطلان بيع غرري مي‌شود، پس قصد متبايعين محقق</w:t>
      </w:r>
    </w:p>
    <w:p>
      <w:pPr>
        <w:pStyle w:val="BookText"/>
        <w:rPr/>
      </w:pP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هم چون معاطات در نظر قائلين به إفاده‌ي إباحه اصلاً از عقود يا قائم مقام عقود نيست شرعاً و در نتيجه باطل است، پس لازم نيست تابع قصد باشد؛ چراكه فاسد بودن ملازم با تابع قصد نبودن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قول به إباحه در معاطات،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تتبع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منخرم و مخدوش نمي‌شود؛ چون معاطات كه سبب فعلي است نزد قائلين به إباحه اصلا‌ً عقد نيست تا مشمول ادلّه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باطل است پس چگونه حكم به إباحه مي‌شود؟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إباحه‌ي تصرّف در مأخوذ به معاطات، يك حكم شرعي است كه موضوعش تعاطي است؛ نه اين‌كه چون تصحيح عقد شده تصرف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عقد معاطاتي باطل بوده و كالعدم مي‌باشد ولي شارع فرموده با اين‌كه عقد باطل است تصرف در مأخوذ به معاطات جايز است و اين يك حكم شرعي است كه ربطي به عقد ندارد تا گفته شود عقد تخلف از قصد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فرض اين‌كه تخلف عقد از قصد پديد بيايد، مستلزم تأسيس قواعد جديد نيست؛ چراكه موارد متعددي در فقه وجود دارد كه عقد تابع قصد نبوده و تخلف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قاعده مانند اكثر قواعد اعتباريه قابل تخصيص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العقد عن مقصود المتبايعين كثير، فإنّهم أطبقوا على أنّ عقد المعاوضة إذا كان فاسداً يؤثّر في ضمان كلٍّ من العوضين القيمة؛ لإفادة العقد الفاسد الضمان عندهم فيما يقتضيه صحيحه، مع أنّهما لم يقصدا إلّا ضمان كلٍّ منهما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دليلهم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يذكر هذا الوجه إلّا بعضهم معطوفاً على الوجه الأوّل، و هو إقدامهما على الضمان، فلاحظ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الشرط الفاسد لم يقصد المعاملة إلّا مقرونة به غير مفسد عند أكثر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 ما يملك و ما لا يملك صحيح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بيع الغاصب لنفسه يقع للمالك مع إجازته على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ذكر الأجل في العقد المقصود به الانقطاع يجعله دائماً، على قولٍ نسبه في المسالك و كشف اللثام إلى المشهور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الفرق بين العقود 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التخلّف عن القصود يحتاج إلى الدليل المخرج عن أدلّة صحّة العقود، و فيما نحن فيه عدم الترتّب مطابق للأصل</w:t>
      </w:r>
      <w:r>
        <w:rPr>
          <w:rFonts w:eastAsia="Amiri" w:cs="Amiri" w:ascii="Amiri" w:hAnsi="Amiri"/>
          <w:color w:val="111111"/>
          <w:sz w:val="28"/>
          <w:szCs w:val="28"/>
          <w:rtl w:val="true"/>
          <w:lang w:bidi="ar-SA"/>
        </w:rPr>
        <w:t>.</w:t>
      </w:r>
      <w:bookmarkStart w:id="900" w:name="pg2092_30412"/>
    </w:p>
    <w:p>
      <w:pPr>
        <w:pStyle w:val="BookText"/>
        <w:rPr/>
      </w:pPr>
      <w:bookmarkEnd w:id="900"/>
      <w:r>
        <w:rPr>
          <w:rFonts w:ascii="Amiri" w:hAnsi="Amiri" w:eastAsia="Amiri" w:cs="Amiri"/>
          <w:color w:val="111111"/>
          <w:sz w:val="28"/>
          <w:sz w:val="28"/>
          <w:szCs w:val="28"/>
          <w:rtl w:val="true"/>
          <w:lang w:bidi="ar-SA"/>
        </w:rPr>
        <w:t>از جمله مواردي كه مي‌توان به عنوان تخلف عقد از قصد نام برد عبارتست از</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4536001_3650668749"/>
      <w:bookmarkStart w:id="902" w:name="_Toc340"/>
      <w:bookmarkEnd w:id="901"/>
      <w:r>
        <w:rPr>
          <w:rtl w:val="true"/>
        </w:rPr>
        <w:t>مواردي از تخلّف عقد از قصد در فقه</w:t>
      </w:r>
      <w:bookmarkEnd w:id="9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معاوضه اگر فاسد باشد در صورتي كه طرفين، عِوض يا مُعوَّض را تلف كرده باشند يا نزد آنان تلف شده باشد ضامن قيمت هستند به خاطر قاعده‌ي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يضمن بصحيحه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فرقي كه ضمان عقد صحيح با ضمان عقد فاسد دارد اين است كه ضمان عقد صحيح ضمان معاوضي است؛ يعني همان عوض و معوّض كه در معاوضه معيّن كرده‌اند بر عهده‌ي بايع و مشتري است، امّا ضمان عقد فاسد، قيمت يا مثل مي‌باشد، در حالي كه اين خلاف قصدشان است؛ زيرا طرفين كه علي وجه الضمان اقدام بر معامله كردند ـ و به همين خاطر عقد فاسد ضمان دارد ـ قصد كرده بودند مثمن به اندازه‌ي ثمن مورد ضمان قرار گيرد؛ نه به مثل يا قيمت كه ممكن است متفاوت از 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تخلف عقد از قصد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كسي توهم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ثبوت ضمان در عقد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إقدام به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بلكه قاعده‌ي علي اليد و اتلاف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ربطي به عقد ندارد و در نتيجه تخلف عقد از قصد رخ نداده است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عمده‌ي فقهاء بر ضمان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يضمن بصحيحه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 ضمان است كه از عقد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قاعده‌ي علي اليد را نيز به عنوان مؤيد به آن ضميمه كرده‌اند</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لا إشكال في ضمانه إذا كان جاهلا بالفساد، لأنّه أقدم على ان يكون مضمونا عليه، فيحكم عليه به، و إن تلف بغير تفريط، و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القواعد المقررة في هذا الباب أنّ كل عقد يضمن بصحيحه يضمن بفاسده، و أنّ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قدما و چه بسا متأخرين معروف است كه شرط فاسد در عقود مفسد نيست؛ يعني اگر در ضمن عقد شرطي ذكر شود كه خلاف شرع بوده و تحليل حرام يا تحريم حلال كند باعث فساد عقد نمي‌شود، بلكه عقد بدون آن شرط فاسد محقق مي‌شود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اين يكي از مصاديق بارز تخلف عقد از قصد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معامله‌اي بر ما يُملك و ما لا يُملك با هم واقع شود؛ مثلاً در يك معامله گوسفندي كه ما يُملك مي‌باشد همراه خنزيري كه براي مسلمان ما لا يُملك است فروخته شود،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نسبت به ما يُملك صحيح بوده، ولي نسبت به ما لا يُملك فاسد است، نهايت اين‌كه مشتري خيار تبعّض صفقه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كسي در يك معامله ما يَملك را همراه ما لا يَملك بفروشد؛ مثلاً كتاب خودش را به همراه كتاب زيد كه مالك آن نيست بفروشد،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نسبت به ما يملك صحيح بوده و نسبت به ما لا يملك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نيز از مصاديق تخلف عقد از قصد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يكي ديگر از موارد تخلّف عقد از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الغاصب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إجازه‌ي مالك، بيع براي مالك محقق مي‌شود؛ نه غاصب، در حالي كه اين خلاف</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كه قرض ربوي چون قرض با شرط فاسد زياده است، طبق نظر كساني كه شرط فاسد را مفسد نمي‌دانند اصل قرض صحيح بوده و مي‌توانند در آن تصرف كنند، هرچند به خاطر انعقاد چنين عقدي مرتكب حرام تكليفي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 زياده نيز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متبايعين است؛ چون غاصبي كه مال غصبي را به ديگري مي‌فروشد قصدشان اين بوده كه بيع براي غاصب محقق شود، ولي كثيري از فقهاء گفته‌اند صحّت اين عقد فضولي منوط به إجازه‌ي مالك است و با إجازه‌ي مالك، ثمن نيز به كيس مالك مي‌رود، در حالي كه متعاقدين ـ يعني غاصب و مشتري ـ قصد كرده بودند ثمن به كيس غاصب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تخلف عقد از قصد محقق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مشهور داده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و الإبهام عن قواعد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به بطل العقد وفاقا لوالده لأنّه بإهمال الأجل لا يقع متعة، و بقصد الانقطاع لا يقع دائما، فإنّ العقد تابع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مسندا بأنّه يحكم بالصحة مع الاشتمال على الشروط الفاسدة، غير وارد، فإنّ الشروط أمور خارجة عن العقد بخلاف الأجل 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المشهور ينقلب دائما لأنّ اللفظ صالح لهما، و إنّما يتمحض للمتعة بذكر الأجل، فإذا أهمل تعيّن للدوام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ترك ذكر أجل در عقد نكاح منقطع و موقّت باعث مي‌شود كه به نكاح دائم منقلب شود و اين از مصاديق واضح تخلف عقد از قصد مي‌باشد؛ چراكه مي‌خواستند عقد به نحو موقت واقع شده و نفقه لازم نباشد، ارث در پي نداشته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ترك ذكر أجل خلاف آن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موارد تخلف عقد از قصد در فقه به عنوان نقض بر كلام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فرقي كه تخلف عقد از قصد در ما نحن فيه با عقود صحيحه و ما بِحُكمِها دارد اين است كه تخلف عقد از قصد در عقود صحيحه احتياج به دليل خاص يا عام دارد تا مورد را از ادله‌ي عامه‌ي صحت عقود خارج كند؛ چراكه ادله‌ي صحت عقود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مي‌كند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أنّ ذكر الأجل شرط في صحّة نكاح المتعة، و هو المائز بينها و بين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عليه صحيحة زرارة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 مسمّى، و أجر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المتعة و أخلّ بذكر الأجل فالمشهور بين الأصحاب أنّه ينعقد دائما</w:t>
      </w:r>
      <w:r>
        <w:rPr>
          <w:rFonts w:eastAsia="Amiri" w:cs="Amiri" w:ascii="Amiri" w:hAnsi="Amiri"/>
          <w:color w:val="111111"/>
          <w:sz w:val="28"/>
          <w:szCs w:val="28"/>
          <w:rtl w:val="true"/>
          <w:lang w:bidi="ar-SA"/>
        </w:rPr>
        <w:t>.</w:t>
      </w:r>
      <w:bookmarkStart w:id="903" w:name="pg2092_30418"/>
    </w:p>
    <w:p>
      <w:pPr>
        <w:pStyle w:val="BookText"/>
        <w:rPr/>
      </w:pPr>
      <w:bookmarkEnd w:id="903"/>
      <w:r>
        <w:rPr>
          <w:rFonts w:ascii="IRNazanin" w:hAnsi="IRNazanin" w:eastAsia="IRNazanin"/>
          <w:color w:val="111111"/>
          <w:sz w:val="28"/>
          <w:sz w:val="28"/>
          <w:szCs w:val="28"/>
          <w:rtl w:val="true"/>
          <w:lang w:bidi="fa-IR"/>
        </w:rPr>
        <w:t>اثر مترتب بر عقد به همان نحوي كه متعاقدين قصد كرده‌اند باشد؛ چون مي‌فرمايد به همان چيزي كه با هم عقد بستيد وفادار باشيد، لذا موارد تخلف از قصد احتياج به دليل مُخرج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ما نحن فيه كه تخلف از قصد احتياج به دليل مخرج ندارد، بلكه مطابق اصل است؛ زيرا عقد به نحو صحيح واقع نشده، لذا اصل آن است كه قصد متعاطيين محقق نشود</w:t>
      </w:r>
      <w:r>
        <w:rPr>
          <w:rFonts w:eastAsia="IRNazanin" w:cs="IRNazanin"/>
          <w:color w:val="111111"/>
          <w:sz w:val="28"/>
          <w:szCs w:val="28"/>
          <w:rtl w:val="true"/>
          <w:lang w:bidi="fa-IR"/>
        </w:rPr>
        <w:t>.</w:t>
      </w:r>
    </w:p>
    <w:p>
      <w:pPr>
        <w:pStyle w:val="Heading5"/>
        <w:numPr>
          <w:ilvl w:val="4"/>
          <w:numId w:val="1"/>
        </w:numPr>
        <w:rPr/>
      </w:pPr>
      <w:bookmarkStart w:id="904" w:name="__RefHeading___Toc4536003_3650668749"/>
      <w:bookmarkStart w:id="905" w:name="_Toc341"/>
      <w:bookmarkEnd w:id="904"/>
      <w:r>
        <w:rPr>
          <w:rtl w:val="true"/>
        </w:rPr>
        <w:t xml:space="preserve">بررسي پاسخ شيخ به مبعّد اوّل كاشف الغطاء قدس سرهما </w:t>
      </w:r>
      <w:r>
        <w:rPr>
          <w:rtl w:val="true"/>
        </w:rPr>
        <w:t>-</w:t>
      </w:r>
      <w:bookmarkEnd w:id="905"/>
    </w:p>
    <w:p>
      <w:pPr>
        <w:pStyle w:val="BookText"/>
        <w:rPr/>
      </w:pPr>
      <w:r>
        <w:rPr>
          <w:rFonts w:ascii="IRNazanin" w:hAnsi="IRNazanin" w:eastAsia="IRNazanin"/>
          <w:color w:val="111111"/>
          <w:sz w:val="28"/>
          <w:sz w:val="28"/>
          <w:szCs w:val="28"/>
          <w:rtl w:val="true"/>
          <w:lang w:bidi="fa-IR"/>
        </w:rPr>
        <w:t xml:space="preserve">پاسخ اوّل شيخ به كلام كاشف الغطاء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تتبع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عقود صحيح است؛ نه عقود باطل مانند معاطات، لذا حكم به إباحه در معاطات اصلاً مربوط به عقد و قصد متعاطيين نيست تا تخلف عقد از قصد لازم آيد، بلكه يك حكم شرعي است كه موضوعش معاطات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پاسخ طبق نظريه‌اي كه إباحه را يك حكم شرعي بيگانه از عقد مي‌داند كه موضوعش معاطات است صحيح مي‌باشد، ولي كلام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كلمات كساني است كه إباحه را حكم شرعيِ بيگانه از عقد تلقي نكرده‌اند كه معاطات صرفاً موضوع آن باشد، بلكه قصد متعاطيين و في الجمله عقد را دخيل در حكم دانسته‌اند، لذا كلام كاشف الغطاء با نظر به كلمات فقهاء درست بوده و قول به إباحه با قواعد متداول فقه سازگار نيست و مستلزم تأسيس قواعد جديد مي‌باشد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كلام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إباحه يك حكم شرعي است و ربطي به قصد متعاطيين ندارد با كلمات فقهاء كه قبلاً نقل كرديم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ابن برّاج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الفقه، ابي الصلاح حلبي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كافي، ابن حمزه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وسيله، ابن زهره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غُنيه و بالخصوص كلمات ابن ادريس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سرائر</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ليس هذا من العقود الفاسدة، لأنّه لو كان عقدا فاسدا لم يصحّ التصرف فيما صار إلى كلّ واحد منهما، و انما ذلك على جهة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استفاده مي‌شود كه حكم به إباحه مقتضاي اقدام متعاطيين است؛ زيرا بعضي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اختل شرط من هذه لم ينعقد البيع و لم يستحق التسليم، و ان جاز التصرف مع اختلال بعضها للتراضى دون عقد البيع، و يصح معه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آن را تراضي ذكر كردند يا بعضي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احترازا أيضا عن القول بانعقاده بالمعاطاة، نحو أن يدفع إلى البقلي قطعة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بقلا، فيعطيه، فإن ذلك ليس ببيع و إنما هو إباحة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كردند معاطات مفيد إباحه است؛ يعني متعاطيين إباحه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برخي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حكم شرعي، و لا دلالة في الشرع على وجوده هاهنا، فيجب أن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الاستباحة بذلك فهو مجمع عليه، لا يختلف العلماء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كه اعم است از اين‌كه مستفاد از اقدام متعاطيين باشد يا از غير آن، ولي چون بعضي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ثبت هذا فكل ما يجرى بين الناس إنما هو استباحات و تراض دون أن يكون ذلك بيعا منعقدا مثل أن يعطى للخباز درهما فيعطيه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تراضي را عطف بر استباحه كرده‌اند كشف مي‌شود استباحه‌اي كه مستفاد از اقدام متعاطيين است مرادشان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اشكال شيخ كبير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كلمات فقهاء كه إباحه از تعاطي و إقدام متعاطيين ناشي مي‌شود، با غمض عين از جواب دوّم وارد بوده و مستلزم تأسيس قواعد جديد مي‌باشد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پاسخ دوم جناب شيخ بر كلام كاشف الغطاء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 موارد تخلف</w:t>
      </w:r>
      <w:bookmarkStart w:id="906" w:name="pg2092_30422"/>
    </w:p>
    <w:p>
      <w:pPr>
        <w:pStyle w:val="BookText"/>
        <w:rPr/>
      </w:pPr>
      <w:bookmarkEnd w:id="906"/>
      <w:r>
        <w:rPr>
          <w:rFonts w:ascii="IRNazanin" w:hAnsi="IRNazanin" w:eastAsia="IRNazanin"/>
          <w:color w:val="111111"/>
          <w:sz w:val="28"/>
          <w:sz w:val="28"/>
          <w:szCs w:val="28"/>
          <w:rtl w:val="true"/>
          <w:lang w:bidi="fa-IR"/>
        </w:rPr>
        <w:t>عقود از قصود در فقه بسيار است و لذا مستلزم تأسيس قواعد جديد نيست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تتبع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اصل اولي است و مربوط به جاهايي است كه شارع عقد عرفي را كه منطبق بر قصد متعاقدين محقق مي‌شود مطلقاً امضاء فرموده است؛ امّا اگر مواردي را شارع بيان كرده باشد كه عقد مقداري از قصد تخلف دارد هيچ اشكالي ندارد به آن ملتزم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نقوض جناب شيخ بر كلام كاشف الغطاء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است، هر چند بعضي تلاش كرده‌اند همه يا اكثر آن را به گونه‌اي پاسخ دهند، ولي تلاش آنان غير ناجح بوده و نتوانسته مشكل را حل و كلام كاشف الغطاء را تثبيت كند</w:t>
      </w:r>
      <w:r>
        <w:rPr>
          <w:rFonts w:eastAsia="IRNazanin" w:cs="IRNazanin"/>
          <w:color w:val="111111"/>
          <w:sz w:val="28"/>
          <w:szCs w:val="28"/>
          <w:rtl w:val="true"/>
          <w:lang w:bidi="fa-IR"/>
        </w:rPr>
        <w:t>.</w:t>
      </w:r>
    </w:p>
    <w:p>
      <w:pPr>
        <w:pStyle w:val="Heading5"/>
        <w:numPr>
          <w:ilvl w:val="4"/>
          <w:numId w:val="1"/>
        </w:numPr>
        <w:rPr/>
      </w:pPr>
      <w:bookmarkStart w:id="907" w:name="__RefHeading___Toc4536005_3650668749"/>
      <w:bookmarkStart w:id="908" w:name="_Toc342"/>
      <w:bookmarkEnd w:id="907"/>
      <w:r>
        <w:rPr>
          <w:rtl w:val="true"/>
        </w:rPr>
        <w:t xml:space="preserve">پاسخ بعضي به نقوض شيخ قدس سره </w:t>
      </w:r>
      <w:r>
        <w:rPr>
          <w:rtl w:val="true"/>
        </w:rPr>
        <w:t xml:space="preserve">- </w:t>
      </w:r>
      <w:r>
        <w:rPr>
          <w:rtl w:val="true"/>
        </w:rPr>
        <w:t>در مبعّد اوّل و نقد آن</w:t>
      </w:r>
      <w:bookmarkEnd w:id="908"/>
    </w:p>
    <w:p>
      <w:pPr>
        <w:pStyle w:val="BookText"/>
        <w:rPr/>
      </w:pPr>
      <w:r>
        <w:rPr>
          <w:rFonts w:ascii="IRNazanin" w:hAnsi="IRNazanin" w:eastAsia="IRNazanin"/>
          <w:color w:val="111111"/>
          <w:sz w:val="28"/>
          <w:sz w:val="28"/>
          <w:szCs w:val="28"/>
          <w:rtl w:val="true"/>
          <w:lang w:bidi="fa-IR"/>
        </w:rPr>
        <w:t xml:space="preserve">نقض اوّل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يضمن بصحيحه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مي‌كند كه ضمان در عقد فاسد ضمان به مسمّي باشد؛ نه ضمان به قيمت؛ چراكه دليل ضمان، اقدام متعاقدين است، لذا ضمان به قيمت از موارد تخلّف عقد از قصد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نقض اوّل شيخ گفته‌اند</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أقول لا يخفى أنّه ليس شي‌ء من هذه الموارد من باب التّخلّف عن القصد إلّا الوجه الأخير بناء على القول به و هو انقلاب الانقطاع دواما مع عدم ذكر الأجل و ذلك لأنّ في المورد الأوّل نقول أوّلا إنّ الحقّ ما ذكره المتوهّم من أنّ الدّليل على الضّمان قاعدة اليد و إن لم يكن نظر المشهور إليها إذ المتبع ما هو مقتضى الحقّ لا ما هو في نظر المشهور بناء على صحّة النّسبة و ثانيا على فرض كون الوجه في الضّمان هو الإقدام فليس ذلك من قبيل ما نحن فيه إذ ليس هذا من باب إمضاء المعاملة على خلاف المقصود بل بعد الحكم بالفساد و عدم الإمضاء أصلا حكم بالضّمان في صورة الإقدام عليه و بالعدم في صورة العدم و أين هذا من تخلّف العقد عن القصد و هذا واضح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نمنع تخلّف العقد فيها عن القصد إمّا اقتضاء عقد المعاوضة إذا فسد ضمان القيمة مع أنّهما قصد الضّمان بالمسمّى فذلك من جهة أنّ معنى تبعيّة العقد للقصد هو تبعيّة العقد إذا صحّ للقصد و أمّا العقود إذا فسدت فليست مصبّا لهذه القاعدة مع أنّ الحقّ أنّ الضّمان فيها ضمان اليد و ليس للإقدام عنوان و تأثير و لذا لا ضمان بعد العقد و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المسامحة في أمثال هذه التعبيرات، أنّ ترتب الضمان على العقد الفاسد كترتب الإباحة شرعا من باب ترتب الحكم على موضوعه، لا من باب ترتب المسبب على سببه، بل لو فرض أنّ بابه باب ترتب المسبب على سببه فهو مغاير لترتيب الأمر التسبيبي على ما يتسبب إليه، و الأمر العقدي القصدي الذي لا بد من أن يكون على فرض وقوعه قصديا هو الثاني دون الأول، إذ لا دليل عقلا على أنّ كل مسبب يترتب على سبب عقدي قصدي، فضلا عما إذا كان مثل نسبة الحكم إلى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الضمان بواسطة اليد لا بالعقد الفاسد، و لو فرض أنّه بالأقدام و أريد منه الإقدام المعاملي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القائل به من حيث الاقدام على طبيعي الضمان في ضمن الاقدام على ضمان خاص، و نفي الخصوصية لا يوجب نفي أصله، فالواقع مقصود ضمنا لا أنّه غير مقصود، و سيجي‌ء إن شاء الله تعالى تمام الكلام فيه في محله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فقهاء دليل ضمان را قاعده‌ي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نه إقدام متعاقدين، لذا تخلف عقد از قصد پديد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علي فرض اين‌كه اين كلام درست باشد و أكثر فقهاء دليل ضمان را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باشند، همين كه عده‌اي سبب ضمان را إقدام متعاقدين ـ هر چند به عنوان دليل دوم ـ دانسته‌اند كافي است كه بگوييم مورد از مصاديق تخلّف عقد از قصد بوده و در نتيجه نقض شيخ بر كلام كاشف الغطاء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چراكه معلوم مي‌شود تخلف عقد از قصد چيز جديدي نيست و در فقه نظير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دوم اين بود كه التزام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فاسد در عقود مفسد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مصاديق تخلف عقد از قصد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گفته‌اند</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أمّا المورد الثّاني و هو حكمهم بصحّة العقد مع فساد الشّرط مع أنّ المقصود مقترن به فوجه عدم الإفساد أنّه من باب تعدّد المطلوب لا التّقييد و لا العنوانيّة فلا دخل له بما نحن فيه إذ ليس من باب التّخلّف إلّا بالنّسبة إلى المطلوب الثّانوي و لذا قلنا إنّه مثبت للخيار كما في تخلّف الشّرط الصّحيح و من ذلك يظهر حال المورد الثّالث و هو بيع ما يملك و ما لا يملك بل عدم التّقييد فيه أظهر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الفاسد بناء على أنّه لا يؤثّر في فساد العقد فذلك من جهة أنّ مبنى ذلك الكلام هو تعدّد الالتزام و أنّ الشّرط التزام في التزام لا أنّ الالتزام توجّه إلى أمر مقيّد فإذا فسد أحد الالتزامين لم يقتض ذلك فساد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للأصفهاني، ط –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عند غير واحد من القائلين به من باب تعدد المطلوب، و أنّ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المقيد و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فتأثير العقد فيما هو مضمونه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هو مضمونه بقيده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باب وقوع ما لم يقصد، و لكنا قد ذكرنا ما هو التحقيق فيه في باب الشروط فراجع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ضمن عقد چيزي غير از اصل عقد و معامله</w:t>
      </w:r>
    </w:p>
    <w:p>
      <w:pPr>
        <w:pStyle w:val="BookText"/>
        <w:rPr/>
      </w:pPr>
      <w:r>
        <w:rPr>
          <w:rFonts w:ascii="Amiri" w:hAnsi="Amiri" w:eastAsia="Amiri" w:cs="Amiri"/>
          <w:color w:val="111111"/>
          <w:sz w:val="28"/>
          <w:sz w:val="28"/>
          <w:szCs w:val="28"/>
          <w:rtl w:val="true"/>
          <w:lang w:bidi="ar-SA"/>
        </w:rPr>
        <w:t>مي‌باشد و تعدّد مطلوب است، لذا عدم فساد عقد با فساد شرط، از مصاديق تخلف عقد از قصد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اين كلام درست نيست؛ چراكه متعاقدين قصد كرده بودند با اين شرط معامله كنند و چه بسا بدون آن شرط اصلاً قصد معامله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تخلف عقد از قصد محقق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سوم اين بود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 يُملك و ما لا يُملك 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 يَملك و ما لا يَملك منضماً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بيع نسبت به ما يُملك و ما يَملك محقق مي‌شود و نسبت به ما لا يُملك و ما لا يَملك محقق نمي‌شود و اين از موارد تخلف عقد از قصد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گفته‌اند</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أمّا بيع ما يملك و ما لا يملّك فالحكم فيه وارد على القاعدة من جهة انحلال البيع المتعلّق بصفقة إلى بيوع متعدّدة على سبيل الاستغراق جمعها لفظ واحد نعم إذا كان وصف الاجتماع قيدا دخيلا في المتعلّق كان ذلك نقضا على القاعدة فإن عمّت الفتوى تلك الصورة كان ذلك من باب التّخصيص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للأصفهاني، ط –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فصّلنا القول فيه في محله، ملخصه أنّ البيع الإنشائي و إن كان واحدا لا يقبل الإنكار، إلّا أنّ البيع الحقيقي و هو التمليك واحد بوحدة عمومية لا بوحدة شخصية حقيقية، لوضوح أنّ التمليك ليس إلّا إيجاد الملكية، و الإيجاد و الوجود متحد بالذات و مختلف بالاعتبار، و وجود الملكية من الإضافات المتشخصة بتشخص أطرافها، و يستحيل أن تكون ملكية كل جزء عين ملكية الجزء الآخر، فكما أنّ الملكية متعددة برهانا فكذا إيجادها، و ليس البيع إلّا إيجاد الملكية، بل العقد المعنوي دون الإنشائي اللفظي أيضا متعدد، إذ لا حقيقة للعقد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يقبل البقاء و الارتفاع و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القراران المرتبطان، و سنخ القرار سنخ معنى لا يستقل بالتحصّل بل أمر تعلّقي، و هو هنا القراران الواردان على ملكية عين بعوض، فمع تعدد المقوّم و المحصّل يستحيل وحدة العقد المعنوي اللبي، و عليه فتأثير عقد و بيع دون آخر ليس من تخلف العقود عن القصود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 يُملك و ما لا يُملك 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w:t>
      </w:r>
    </w:p>
    <w:p>
      <w:pPr>
        <w:pStyle w:val="BookText"/>
        <w:rPr/>
      </w:pPr>
      <w:r>
        <w:rPr>
          <w:rFonts w:ascii="IRNazanin" w:hAnsi="IRNazanin" w:eastAsia="IRNazanin"/>
          <w:color w:val="111111"/>
          <w:sz w:val="28"/>
          <w:sz w:val="28"/>
          <w:szCs w:val="28"/>
          <w:rtl w:val="true"/>
          <w:lang w:bidi="fa-IR"/>
        </w:rPr>
        <w:t>يَملك و ما لا يَملك منضماً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منحل به دو بيع مي‌شود كه يكي صحيح بوده و ديگري باطل، لذا تخلف عقد از شرط پديد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نيز صحيح نيست؛ زيرا انحلال در صورتي محقق مي‌شود كه گرچه يك صيغه خوانده شده،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يك مبيع مستقل محسوب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داراي ثمن جدا باشد كه در اين صورت چه بسا ملتزم شويم خيار تبعّض صفقه هم ندارد،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منضماً يك مبيع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ثمن نيز براي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بايع يا مشتري چه بسا حاضر به خريد يا فروش به صورت جداگانه نباشد انحلال محقق نمي‌شود، لذا التزام فقهاء به صحت بيع نسبت به ما يُملك و ما يَملك و عدم صحت بيع نسبت به ما لا يُملك و ما لا يَملك از مصاديق تخلف عقد از قصد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نقض چهارم اين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الغاصب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عقد منوط به إجازه‌ي مالك بوده و براي مالك محقق مي‌شود؛ نه غاصب و اين از موارد تخلف عقد از قصد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نقض نيز گفته‌اند</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أمّا الرّابع و هو بيع الغاصب فالإجازة إنّما تتعلّق بنفس المبادلة بين المالين لا بلحاظ قصده كون العوض له مع أنّ هذا القصد من الغاصب ليس إلّا مجرّد الدّاعي و ليس داخلا في حقيقة المعاملة و على فرض كونه من باب التّقييد يمكن الالتزام بعدم صحّته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الغاصب لنفسه و وقوعه للمالك المجيز إذا أجاز فسيجي‌ء توجيهه بما ينطبق على القاعدة و أنّ الغاصب باع للمالك الواقعيّ و قد ادّعى أنّه هو فتلغى دعواه و يقع البيع للمالك الواقعيّ مع إجازته مع أنه يمكن أن يقال إنّ قصد وقوع المعاملة لشخص خاص خارج عن متن المعاملة و إنّما متن المعاملة المعاوضة بين المالين و التبعيّة للقصد ثابت في متن المعاوضة لا في حواشيها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عقد بيع به تبادل ثمن و مثمن است و</w:t>
      </w:r>
    </w:p>
    <w:p>
      <w:pPr>
        <w:pStyle w:val="BookText"/>
        <w:rPr/>
      </w:pPr>
      <w:r>
        <w:rPr>
          <w:rFonts w:ascii="IRNazanin" w:hAnsi="IRNazanin" w:eastAsia="IRNazanin"/>
          <w:color w:val="111111"/>
          <w:sz w:val="28"/>
          <w:sz w:val="28"/>
          <w:szCs w:val="28"/>
          <w:rtl w:val="true"/>
          <w:lang w:bidi="fa-IR"/>
        </w:rPr>
        <w:t>متعاقدين نقش مهمي در بيع ندارند، لذا وقتي مالك إجازه مي‌كند با اين‌كه بايع و عاقد، غاصب بوده نه مالك، بيع براي مالك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مهم تبادل بدل و مبدلٌ منه است و شخص متعاقدين مهم نيست، لذا در بيع الغاصب لنفسه تخلف عقد از قصد پديد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هم روشن است و آن اين‌كه گرچه ركن بيع، تبادل عوض و معوّض است ـ لذا بيع به مبادلة مالٍ بمالٍ‌مّا يا تمليك عينٍ بعوضٍ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شده است ـ ولي اين‌طور نيست كه متعاقدين در بيع دخيل نباشند و الا لازمه‌اش آن است كه اگر مثلاً زيد كتابش را به عمرو فروخت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بكر به جاي عمرو كه مخاطب كلام زيد بود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مي‌شود متعاقدين در بيع دخيل هستند و لذا در بيع الغاصب لنفسه تخلف عقد از قصد محقق مي‌شود و نقض جناب شيخ بر كلام كاشف الغطاء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پنجم اين بود كه ترك ذكر أجل در عقد منقطع باعث مي‌شود كه به نكاح دائم منقلب شود و اين از مصاديق واضح تخلف عقد از قصد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نقض گفته‌اند</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أمّا انقلاب العقد المقصود به الانقطاع إلى الدّوام إذا ترك ذكر الأجل نسيانا فهو في نفسه متنازع فيه نعم المشهور ذهبوا إلى الانقلاب ثم هم اختلفوا في أنّ الحكم مطابق للقاعدة أو مخالف لها و قد اقتضاه النّص و مبنى الخلاف هو أنّ الدّوام و الانقطاع نوعان من النّكاح أو نوع واحد و لذا لا يحتاج وقوعه دائما إلى قصد الدوام فإذا قلنا بالثّاني فإن قيّد إنشاء النّكاح بذكر المدّة وقع انقطاعا و إلّا دام و إن كان المقصود الانقطاع و إنّما يدوم من أجل أنّه إذا تحقّق النّكاح دام حتى يجي‌ء ما يزيله ما لم يقيّده في الإنشاء و مجرّد القصد الواقعي للقيد لا يجدي في تقييد ما أنشأ و إن شئت قلت إنّ قاعدة التبعيّة مؤدّاها تبعيّة العقود لما قصد منها في مقام الإنشاء دون المقصود الواقعي و ما قصد هنا بالإنشاء جنس النّكاح لا النّكاح المحدود و لو كان ذلك لنسيان التحديد و الجنس إذا وقع استمرّ بذاته لا باقتضاء العقد للاستمرار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نسي التأجيل بعد أن كان بانيا عليه، فلم يقصد حينئذ بالعقد إلّا نكاح الغير المؤجل، فالواقع مقصود عقدي، و ما لم يقع لم يتعلق قصد عقدي به، و إن تعلق به بناء و عزم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نسي ذكر الأجل مع قصده في مقام العقد، أو تعمّد الإخلال بذكره مع قصده فهو مورد الاشكال، و من يقول به حينئذ يرى أنّ النكاح حقيقة واحدة، غاية الأمر أنها تارة مؤقتة و أخرى لا مؤقتة، فإذا قصد حقيقة النكاح و لم يحدده في مرحلة العقد، فقد قصد طبيعة النكاح الذي يكفي في وقوعه دائما عدم توقيته و عدم تحديده في مرحلة التسبب اليه، من دون لزوم قصد الدوام لينافيه قصد التوقيت، فيلغو هذا القصد الذي لم يذكر في مرحلة التسبب العقدي القصدي، فالواقع و هو النكاح اللامؤقت مقصود لقصد أصل النكاح و عدم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يقول بالانقلاب مبناه على عدم تخلّف العقد عن القصد، و من لا يقول به فلا نقض عليه، و تمام الكلام في محله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قائل نيستيم كه با ترك ذكر أجل و مدت،</w:t>
      </w:r>
    </w:p>
    <w:p>
      <w:pPr>
        <w:pStyle w:val="BookText"/>
        <w:rPr/>
      </w:pPr>
      <w:r>
        <w:rPr>
          <w:rFonts w:ascii="IRNazanin" w:hAnsi="IRNazanin" w:eastAsia="IRNazanin"/>
          <w:color w:val="111111"/>
          <w:sz w:val="28"/>
          <w:sz w:val="28"/>
          <w:szCs w:val="28"/>
          <w:rtl w:val="true"/>
          <w:lang w:bidi="fa-IR"/>
        </w:rPr>
        <w:t>عقد منقطع به نكاح دائم منقلب مي‌شود، مگر در يك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همين كه عده‌اي از فقهاء قائل شده‌اند عدم ذكر أجل نسياناً موجب انقلاب عقد منقطع به دائم مي‌شود، كافي است در اين‌كه نقض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باشد؛ چراكه ثابت مي‌شود تخلف عقد از قصد في الجمله در فقه معهود است و كلام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قول به إباحه در معاطات چون تخلف از قصد است مستلزم تأسيس قواعد جديد در فقه مي‌شود، درست نيست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نتيجه اين شد كه نقض‌هاي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 اين‌كه بعضي</w:t>
      </w:r>
      <w:bookmarkStart w:id="909" w:name="pg2092_30433"/>
    </w:p>
    <w:p>
      <w:pPr>
        <w:pStyle w:val="BookText"/>
        <w:rPr/>
      </w:pPr>
      <w:bookmarkEnd w:id="909"/>
      <w:r>
        <w:rPr>
          <w:rFonts w:ascii="Amiri" w:hAnsi="Amiri" w:eastAsia="Amiri" w:cs="Amiri"/>
          <w:color w:val="111111"/>
          <w:sz w:val="28"/>
          <w:sz w:val="28"/>
          <w:szCs w:val="28"/>
          <w:rtl w:val="true"/>
          <w:lang w:bidi="ar-SA"/>
        </w:rPr>
        <w:t xml:space="preserve">نظرشان در فقه مطابق آن نيست ضربه‌اي نمي‌زند؛ زيرا تمام همّ شيخ انصاري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اثبات كند تخلف از قصد في الجمله در فقه معهود است و قول به إباحه در معاطات كه از مصاديق تخلف از قصد است مستلزم تأسيس فقه جديد نيست</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4536007_3650668749"/>
      <w:bookmarkStart w:id="911" w:name="_Toc343"/>
      <w:bookmarkEnd w:id="910"/>
      <w:r>
        <w:rPr>
          <w:rtl w:val="true"/>
        </w:rPr>
        <w:t>مبعّد دوم</w:t>
      </w:r>
      <w:r>
        <w:rPr>
          <w:rtl w:val="true"/>
        </w:rPr>
        <w:t xml:space="preserve">: </w:t>
      </w:r>
      <w:r>
        <w:rPr>
          <w:rtl w:val="true"/>
        </w:rPr>
        <w:t>تصرّف يا اراده‌ي تصرّف از مملّكات باشد</w:t>
      </w:r>
      <w:bookmarkEnd w:id="911"/>
    </w:p>
    <w:p>
      <w:pPr>
        <w:pStyle w:val="Heading5"/>
        <w:numPr>
          <w:ilvl w:val="4"/>
          <w:numId w:val="1"/>
        </w:numPr>
        <w:rPr/>
      </w:pPr>
      <w:bookmarkStart w:id="912" w:name="__RefHeading___Toc4536009_3650668749"/>
      <w:bookmarkStart w:id="913" w:name="_Toc344"/>
      <w:bookmarkEnd w:id="912"/>
      <w:r>
        <w:rPr>
          <w:rtl w:val="true"/>
        </w:rPr>
        <w:t>اشاره</w:t>
      </w:r>
      <w:bookmarkEnd w:id="913"/>
    </w:p>
    <w:p>
      <w:pPr>
        <w:pStyle w:val="BookText"/>
        <w:rPr/>
      </w:pPr>
      <w:r>
        <w:rPr>
          <w:rFonts w:ascii="Amiri" w:hAnsi="Amiri" w:eastAsia="Amiri" w:cs="Amiri"/>
          <w:color w:val="111111"/>
          <w:sz w:val="28"/>
          <w:sz w:val="28"/>
          <w:szCs w:val="28"/>
          <w:rtl w:val="true"/>
          <w:lang w:bidi="ar-SA"/>
        </w:rPr>
        <w:t>دومين مبعّدي كه جناب كاشف الغطاء</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منها إن إرادة التصرف من المملكات فتملك العين و المنفعة بإرادة التصرف بهما أو معه دفعة و إن لم يخطر ببال المالك الأول الإذن في شي‌ء من هذه التصرفات لأنه قاصدٌ للنقل من حين الدفع، و أنه لا سلطان له بعد ذلك بخلاف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عبدي و تصدق بمالي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إرادة التصرّف من المملِّكات، فتملك العين أو المنفعة بإرادة التصرّف بهما، أو معه دفعة و إن لم يخطر ببال المالك الأوّل الإذن في شي‌ءٍ من هذه التصرّفات؛ لأنّه قاصد للنقل من حين الدفع، و أنّه لا سلطان له بعد ذلك، بخلاف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عبدك عنّي، و تصدّق بمالي عنك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قاعده‌ي جديد در فقه ذكر مي‌كند كه از قول به إباحه در معاطات لازم مي‌آيد، اين است كه تصرّف يا اراده‌ي تصرّف از مُمَلِّكات باشد؛ چون قائلين به إباحه ملتزمند اگر يكي از طرفين در مأخوذ به معاطات تصرّف متوقف بر ملك كند ملك آخذ مي‌شود و اين بدين معناست كه تصرّف يا اراده‌ي تصرّف مُمَلّك باشد؛ زيرا بايد يك لحظه قبل از تصرف يا هم‌زمان با تصرف ملكش شود تا تصرّفي كه مي‌كند تصرّف در ملك باشد، در حالي كه هر دو امر غريبي است در فقه؛ نه مي‌توان ملتزم شد كه اراده‌ي شخصي بر تصرّف در چيزي مُمَلّك آن شيء براي وي باشد و نه مي‌توان ملتزم شد كه خود تصرّف مُمَلّك باشد و ملكيت هم‌زمان با تصرّف حاصل شود؛ خصوصاً با توجه به اين‌كه مالك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قصدي نكرده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نداده كه تصرّف يا اراده‌ي تصرّف مُمَلّك باشد، بلكه او قصد كرده از همان لحظه كه عين</w:t>
      </w:r>
    </w:p>
    <w:p>
      <w:pPr>
        <w:pStyle w:val="BookText"/>
        <w:rPr/>
      </w:pPr>
      <w:r>
        <w:rPr>
          <w:rFonts w:ascii="Amiri" w:hAnsi="Amiri" w:eastAsia="Amiri" w:cs="Amiri"/>
          <w:color w:val="111111"/>
          <w:sz w:val="28"/>
          <w:sz w:val="28"/>
          <w:szCs w:val="28"/>
          <w:rtl w:val="true"/>
          <w:lang w:bidi="ar-SA"/>
        </w:rPr>
        <w:t>را تحويل داد، نفس عين در مثل بيع يا منفعت عين در مثل إجاره، ملك آخذ شود و اصلاً بعد از إعطاء براي خود سلطنتي قائل نيست تا اذن دهد هر وقت تصرّف يا اراده تصرّف كرد مُمَلّك باشد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برخي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تصرفِ متوقف بر ملك، اذن در تملّك داده است؛ مثلاً وقتي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عبدك عنّي</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از جانب من عبدت را آزاد كن، به اين معناست كه وكالت داده عبد را از جانب وي تملّك كند سپس آزاد كند؛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بمالي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مرا از جانب خودت صدقه بده؛ به اين معناست كه مال مرا ابتدا تملّك كن، سپس از جانب خودت صدقه بده؛ يعني مالك به وي وكالت داده كه از جانب مالك براي خودش إنشاء تمليك كند و بعد از قبول از جانب خودش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دو مثال مالك إذن در تملّك داده و اراده‌ي مالك با آن‌چه اتفاق مي‌افتد يكي است، امّا در معاطات مالك چنين قصدي نكرده كه طرف مقابل با تصرف يا اراده‌ي تصرف مالك شود، بلكه قصد دارد به صِرف إعطاء و أخذ مالك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التزام به اين‌كه در معاطات با تصرف يا اراده‌ي تصرف، ملكيت حاصل مي‌شود امري غريب و خلاف قاعده مي‌باشد؛ خصوصاً با توجّه به اين‌كه مالك چنين قصدي نكرده است</w:t>
      </w:r>
      <w:r>
        <w:rPr>
          <w:rFonts w:eastAsia="IRNazanin" w:cs="IRNazanin"/>
          <w:color w:val="111111"/>
          <w:sz w:val="28"/>
          <w:szCs w:val="28"/>
          <w:rtl w:val="true"/>
          <w:lang w:bidi="fa-IR"/>
        </w:rPr>
        <w:t>.</w:t>
      </w:r>
      <w:bookmarkStart w:id="914" w:name="pg2092_30438"/>
    </w:p>
    <w:p>
      <w:pPr>
        <w:pStyle w:val="Heading5"/>
        <w:numPr>
          <w:ilvl w:val="4"/>
          <w:numId w:val="1"/>
        </w:numPr>
        <w:rPr/>
      </w:pPr>
      <w:bookmarkStart w:id="915" w:name="__RefHeading___Toc4536011_3650668749"/>
      <w:bookmarkStart w:id="916" w:name="_Toc345"/>
      <w:bookmarkEnd w:id="914"/>
      <w:bookmarkEnd w:id="915"/>
      <w:r>
        <w:rPr>
          <w:rtl w:val="true"/>
        </w:rPr>
        <w:t xml:space="preserve">پاسخ شيخ قدس سره </w:t>
      </w:r>
      <w:r>
        <w:rPr>
          <w:rtl w:val="true"/>
        </w:rPr>
        <w:t xml:space="preserve">- </w:t>
      </w:r>
      <w:r>
        <w:rPr>
          <w:rtl w:val="true"/>
        </w:rPr>
        <w:t xml:space="preserve">به مبعّد دوم كاشف الغطاء قدس سره </w:t>
      </w:r>
      <w:r>
        <w:rPr>
          <w:rtl w:val="true"/>
        </w:rPr>
        <w:t>-</w:t>
      </w:r>
      <w:bookmarkEnd w:id="916"/>
    </w:p>
    <w:p>
      <w:pPr>
        <w:pStyle w:val="BookText"/>
        <w:rPr/>
      </w:pPr>
      <w:r>
        <w:rPr>
          <w:rFonts w:ascii="IRNazanin" w:hAnsi="IRNazanin" w:eastAsia="IRNazanin"/>
          <w:color w:val="111111"/>
          <w:sz w:val="28"/>
          <w:sz w:val="28"/>
          <w:szCs w:val="28"/>
          <w:rtl w:val="true"/>
          <w:lang w:bidi="fa-IR"/>
        </w:rPr>
        <w:t xml:space="preserve">شيخ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مبعّد دوم مي‌فرمايد</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أمّا ما ذكره من لزوم كون إرادة التصرّف مملّكاً، فلا بأس بالتزامه إذا كان مقتضى الجمع بين الأصل و دليل جواز التصرّف المطلق، و أدلّة توقّف بعض التصرّفات على الملك، فيكون كتصرّف ذي الخيار و الواهب فيما انتقل عنهما بالوطء و البيع و العتق و 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تصرّف يا اراده‌ي تصرّف مُمَلّك باشد مقتضاي جمع بين ادلّه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ادلّه عبارتست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عدم تحقق ملكيت براي هر يك از طرفين تا وقتي كه يقين به تحقق ملكيت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دليلي كه بيان مي‌كند آخذ مي‌تواند هر گونه تصرّفي در مأخوذ به معاطات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أدله‌اي كه بيان مي‌كند بعض تصرّفات جز در ملك امكان ندارد مثل عتق، وطي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مقتضاي جمع بين اين سه دليل آن است كه مأخوذ به معاطات آناًما قبل از تصرّف يا هم‌زمان با تصرّف متوقّف بر ملك، به ملك آخذ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جاريه‌اي كه به معاطات أخذ كرده، استصحاب مي‌گويد هنوز ملك آخذ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مي‌گويد آخذ هر گونه تصرفي در جاريه مي‌تواند انجام دهد حتي عتق و 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سوم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و لا وطي إلا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دليل اوّل و دوم آن است كه قبل از عتق و وطي ملكيّتي براي آخذ رخ نداده، ولي مي‌تواند عتق يا وطي كند كه اگر با دليل سوم جمع كنيم نتيجه اين مي‌شود كه در آخرين لحظه‌ي متصل به وطي يا عتق يا هم‌زمان با آن ملكيّت رخ مي‌دهد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نظير تصرّف متوقف بر ملك ذي الخيار و واهب در ما انتقل عنهما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كسي كه جاريه‌اي را فروخته و خيار فسخ دارد يا به غير ذي رحم</w:t>
      </w:r>
      <w:bookmarkStart w:id="917" w:name="pg2092_30440"/>
    </w:p>
    <w:p>
      <w:pPr>
        <w:pStyle w:val="BookText"/>
        <w:rPr/>
      </w:pPr>
      <w:bookmarkEnd w:id="917"/>
      <w:r>
        <w:rPr>
          <w:rFonts w:ascii="IRNazanin" w:hAnsi="IRNazanin" w:eastAsia="IRNazanin"/>
          <w:color w:val="111111"/>
          <w:sz w:val="28"/>
          <w:sz w:val="28"/>
          <w:szCs w:val="28"/>
          <w:rtl w:val="true"/>
          <w:lang w:bidi="fa-IR"/>
        </w:rPr>
        <w:t>هبه كرده كه مي‌تواند رجوع كند، اگر در آن جاريه تصرّف متوقف بر ملك كند؛ مثلاً وطي يا عتق كند يا به ديگري بفروشد اين بدين معناست كه آناًما قبل از تصرف يا هم‌زمان با تصرف رجوع كرده و به ملكش در آمده و در ملك خود تصرّف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مملّكيت تصرّف يا إراده‌ي تصرّف، مقتضاي قواعد بوده و در فقه نظير دارد، لذا كلام كاشف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 خلاف قواعد شناخته شده است درست نيست</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4536013_3650668749"/>
      <w:bookmarkStart w:id="919" w:name="_Toc346"/>
      <w:bookmarkEnd w:id="918"/>
      <w:r>
        <w:rPr>
          <w:rtl w:val="true"/>
        </w:rPr>
        <w:t xml:space="preserve">پاسخ بهتر به مبعّد دوم كاشف الغطاء قدس سرهما </w:t>
      </w:r>
      <w:r>
        <w:rPr>
          <w:rtl w:val="true"/>
        </w:rPr>
        <w:t>-</w:t>
      </w:r>
      <w:bookmarkEnd w:id="919"/>
    </w:p>
    <w:p>
      <w:pPr>
        <w:pStyle w:val="BookText"/>
        <w:rPr/>
      </w:pPr>
      <w:r>
        <w:rPr>
          <w:rFonts w:ascii="IRNazanin" w:hAnsi="IRNazanin" w:eastAsia="IRNazanin"/>
          <w:color w:val="111111"/>
          <w:sz w:val="28"/>
          <w:sz w:val="28"/>
          <w:szCs w:val="28"/>
          <w:rtl w:val="true"/>
          <w:lang w:bidi="fa-IR"/>
        </w:rPr>
        <w:t>به نظر مي‌رسد جواب بهتري مي‌توان به مبعّد دوم داد و آن اين‌كه لازمه‌ي قول به إباحه در معاطات اين نيست كه بگوييم تصرّف يا اراده‌ي تصرّف مملّك است، بلكه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معاطات مُمَلّك است، ولي شرط دارد و آن، تصرّف يا اراده‌ي تصرّف است؛ يعني تعاطي به شرط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حتي در عقد لفظي نيز وجود دارد؛ مثلاً در بيع صَرْف، صحت و مُمَلّكيت آن مشروط به تقابض في المجلس است؛ يعني صحت بيع طلا به طلا، نقره به نقره، طلا به نقره و نقره به طلا منوط به تقابض في المجلس است و اگر في المجلس تقابض نشود عقد كالعدم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در بيع صرف، عقد به شرط تقابض مملّك است در ما نحن فيه نيز تعاطي به شرط تصرّف مملّك است و هيچ غرابتي ندارد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در بيع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نزديك به اجماع ـ بعيد نيست حتي بتوان تحصيل اجماع كرد ـ قبض ثمن در مجلس را شرط صحت و مُمَلّكيت مي‌دانند و اگر در مجلس ثمن قبض نشود بيع سلم باطل خواهد بود</w:t>
      </w:r>
      <w:r>
        <w:rPr>
          <w:rFonts w:eastAsia="IRNazanin" w:cs="IRNazanin"/>
          <w:color w:val="111111"/>
          <w:sz w:val="28"/>
          <w:szCs w:val="28"/>
          <w:rtl w:val="true"/>
          <w:lang w:bidi="fa-IR"/>
        </w:rPr>
        <w:t>.</w:t>
      </w:r>
      <w:bookmarkStart w:id="920" w:name="pg2092_30442"/>
    </w:p>
    <w:p>
      <w:pPr>
        <w:pStyle w:val="BookText"/>
        <w:rPr/>
      </w:pPr>
      <w:bookmarkEnd w:id="920"/>
      <w:r>
        <w:rPr>
          <w:rFonts w:ascii="IRNazanin" w:hAnsi="IRNazanin" w:eastAsia="IRNazanin"/>
          <w:color w:val="111111"/>
          <w:sz w:val="28"/>
          <w:sz w:val="28"/>
          <w:szCs w:val="28"/>
          <w:rtl w:val="true"/>
          <w:lang w:bidi="fa-IR"/>
        </w:rPr>
        <w:t>يا در هبه كه جناب شيخ به رجوع در هبه مثال زدند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هبه نيز آن وقتي صحيح و مملّك است كه قبض موهوب ـ هر چند در غير مجلس ـ اتفاق بيافتد و صِرف قبول متّهب كفايت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موهوب توسط متّهب قبض نشده، به ملك واهب باقي است و نماء آن نيز براي واهب مي‌باشد و اگر واهب قبل از إقباض فوت كند بين ورّاث تقسيم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وقف، قبض شرط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معاطات نيز مي‌توانيم بگوييم تعاطي مملّك است به شرط تصرّف يا إراده‌ي تصرّف، لذا مبعّد دومي كه جناب شيخ كبير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بودن قبض در صحت صرف، سلم، هبه و وقف كه نقض بر مبعّد دوم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مي‌تواند نقض بر مبعّد اوّل ايشان نيز باشد؛ زيرا ممكن است در اين موارد تخلف عقد از قصد اتفاق بيافتد؛ مثلاً كسي كه هبه مي‌كند چه بسا قصدش اين باشد كه از همان لحظه‌اي كه هبه كرد و متّهب قبول كرد به ملك متّهب درآمده است</w:t>
      </w:r>
      <w:r>
        <w:rPr>
          <w:rStyle w:val="FootnoteAnchor"/>
          <w:rtl w:val="true"/>
        </w:rPr>
        <w:footnoteReference w:id="475"/>
      </w:r>
      <w:r>
        <w:rPr>
          <w:rFonts w:ascii="IRNazanin" w:hAnsi="IRNazanin" w:eastAsia="IRNazanin"/>
          <w:color w:val="111111"/>
          <w:sz w:val="28"/>
          <w:sz w:val="28"/>
          <w:szCs w:val="28"/>
          <w:rtl w:val="true"/>
          <w:lang w:bidi="fa-IR"/>
        </w:rPr>
        <w:t>، در حالي كه در نظر شارع ملكيت بعد از قبض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 صرف، سلم و وقف</w:t>
      </w:r>
      <w:r>
        <w:rPr>
          <w:rFonts w:eastAsia="IRNazanin" w:cs="IRNazanin"/>
          <w:color w:val="111111"/>
          <w:sz w:val="28"/>
          <w:szCs w:val="28"/>
          <w:rtl w:val="true"/>
          <w:lang w:bidi="fa-IR"/>
        </w:rPr>
        <w:t>.</w:t>
      </w:r>
    </w:p>
    <w:p>
      <w:pPr>
        <w:pStyle w:val="Heading4"/>
        <w:numPr>
          <w:ilvl w:val="3"/>
          <w:numId w:val="1"/>
        </w:numPr>
        <w:rPr/>
      </w:pPr>
      <w:bookmarkStart w:id="921" w:name="__RefHeading___Toc4536015_3650668749"/>
      <w:bookmarkStart w:id="922" w:name="_Toc347"/>
      <w:bookmarkEnd w:id="921"/>
      <w:r>
        <w:rPr>
          <w:rtl w:val="true"/>
        </w:rPr>
        <w:t>مبعّد سوم</w:t>
      </w:r>
      <w:r>
        <w:rPr>
          <w:rtl w:val="true"/>
        </w:rPr>
        <w:t xml:space="preserve">: </w:t>
      </w:r>
      <w:r>
        <w:rPr>
          <w:rtl w:val="true"/>
        </w:rPr>
        <w:t>لزوم تعلق واجبات ماليّه به غير ملك</w:t>
      </w:r>
      <w:bookmarkEnd w:id="922"/>
    </w:p>
    <w:p>
      <w:pPr>
        <w:pStyle w:val="Heading5"/>
        <w:numPr>
          <w:ilvl w:val="4"/>
          <w:numId w:val="1"/>
        </w:numPr>
        <w:rPr/>
      </w:pPr>
      <w:bookmarkStart w:id="923" w:name="__RefHeading___Toc4536017_3650668749"/>
      <w:bookmarkStart w:id="924" w:name="_Toc348"/>
      <w:bookmarkEnd w:id="923"/>
      <w:r>
        <w:rPr>
          <w:rtl w:val="true"/>
        </w:rPr>
        <w:t>اشاره</w:t>
      </w:r>
      <w:bookmarkEnd w:id="924"/>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مبعّد سوم مي‌فرمايد</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الأخماس و الزكوات و الاستطاعة و الديون و النفقات و حقّ المقاسمة و الشفعة و المواريث و الربا و الوصايا تتعلق بما في اليد مع العلم ببقاء مقابله و عدم التصرف به أو عدم العلم به فينفى بالأصل فتكون متعلقة بغير الأملاك و إن صفة الغنى و الفقر تترتب عليه كذلك فيصير ما ليس من الأملاك بحكم الأملاك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الأخماس و الزكوات و الاستطاعة و الديون و النفقات و حقّ المقاسمة و الشفعة و المواريث و الربا و الوصايا تتعلّق بما في اليد، مع العلم ببقاء مقابله، و عدم التصرّف فيه، أو عدم العلم به، فينفى بالأصل، فتكون متعلّقة بغير الأملاك، و أنّ صفة الغنى و الفقر تترتّب عليه كذلك، فيصير ما ليس من الأملاك بحكم الأملاك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لازمه‌ي قول به إباحه در معاطات</w:t>
      </w:r>
    </w:p>
    <w:p>
      <w:pPr>
        <w:pStyle w:val="BookText"/>
        <w:rPr/>
      </w:pPr>
      <w:r>
        <w:rPr>
          <w:rFonts w:ascii="IRNazanin" w:hAnsi="IRNazanin" w:eastAsia="IRNazanin"/>
          <w:color w:val="111111"/>
          <w:sz w:val="28"/>
          <w:sz w:val="28"/>
          <w:szCs w:val="28"/>
          <w:rtl w:val="true"/>
          <w:lang w:bidi="fa-IR"/>
        </w:rPr>
        <w:t xml:space="preserve">آن است كه بايد ملتزم شويم خمس، زكات، استطاعت براي حج، لزوم پرداخت دين، لزوم انفاق بر واجب النفقه، حق مقاسمه، حق شفعه، ارث، ربا، وصيت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في اليد تعلق بگيرد با اين‌كه ملك ذو اليد نشده است؛ چون مقابل آن هنوز باقي است 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نشده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داريم كه هنوز باقي است يا در آن تصرّف شده كه با استصحاب ثابت مي‌شود هنوز باقي بوده و در آن تصرف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لازمه‌ي قول به إباحه آن است كه امور مذكور به غير ملك تعلق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اين امور از شؤون ملك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ملك تعلق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كسي كه با معاطات چيزي را به دست آورده و سود كرده است، در صورتي كه فاضل بر مؤونه باشد بايد خمس آن را بدهد، حال اگر بگوييم معاطات مفيد إباحه است نه ملك، لازمه‌اش آن است كه خمس به غير ملك تعلق گيرد و اين فقه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زكات نيز اين‌چنين است؛ يعني بايد زكات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 كه زكوي</w:t>
      </w:r>
      <w:r>
        <w:rPr>
          <w:rStyle w:val="FootnoteAnchor"/>
          <w:rtl w:val="true"/>
        </w:rPr>
        <w:footnoteReference w:id="47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در حالي كه ملكش نيست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لازم مي‌آيد به خاطر استيلاء وي بر مال با معاطات، استطاعت پيدا كرده و حج بر وي واجب شود با اين‌كه مالك آن نيست، يا اگر بدهكار است واجب است دَينش را پرداخت كند و دائن نيز مي‌تواند از وي مطالبه‌ي دَين كند؛ چون حكم إعسار از وي برداشته شده با اين‌كه مالك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w:t>
      </w:r>
    </w:p>
    <w:p>
      <w:pPr>
        <w:pStyle w:val="BookText"/>
        <w:rPr/>
      </w:pPr>
      <w:r>
        <w:rPr>
          <w:rFonts w:ascii="IRNazanin" w:hAnsi="IRNazanin" w:eastAsia="IRNazanin"/>
          <w:color w:val="111111"/>
          <w:sz w:val="28"/>
          <w:sz w:val="28"/>
          <w:szCs w:val="28"/>
          <w:rtl w:val="true"/>
          <w:lang w:bidi="fa-IR"/>
        </w:rPr>
        <w:t>پرداخت نكرد تقاص از ما في اليد وي جايز باشد</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فالمراد بحق المقاسمة هو تعلق حق القسمة لمن صار المال عنده إذا كان مشاعا إذ لمن يصل اليه المال بالمعاطاة أن يطالب شريكه بالقسمة مع أنه لا يكون المال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يا پرداخت نفقه‌ي زن و فرزند بر وي واجب باشد، يا اگر يكي از دو شريك حصّه‌ي خودش را به شخص ثالث به معاطات فروخت شريك ديگر بتواند إعمال حق شفعه كرده و آن حصّه را تصاحب كند با اين‌كه از ملك شريكي كه حصّه‌اش را به معاطات فروخته،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فوت كرد آن مال به ورّاث برسد بدون اين‌كه ملك مور‌ِّث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عِوَضين مكيل و موزون و از يك جنس باشند در صورت زياده‌ي يكي از عوضين ربا محقق شود با اين‌كه بنابر قول به إباحه اصلاً معاوضه‌اي رخ نداده، بلكه فقط إباحه‌ي تصرف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وصيت مُجاز در ثلث به اين مال تعلق گيرد و در نتيجه مُخرج از ثلث باشد با اين‌كه از اموالش نيست تا مخرج از ثلث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المراد بالوصايا هو صيرورة هذا المال مخرجا للثلث مع أنه لا يكون من أمواله فكيف يصير مخرجا للثلث</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لازمه‌اش آن است كه اصلاً صفت غنا و فقر دائر مدار ملك نباشد؛ چراكه معلوم است اگر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مالي نداشته،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استيلاء بر اموال زيادي از طريق معاطات داشته باشد غني بر وي اطلاق مي‌شود و ديگر فقير نيست، لذا نمي‌تواند زكات بگيرد، در حالي كه بنابر قول به إباحه مالك آن اموال نيست و فقط إباحه‌ي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صفت غنا و فقر دائر مدار ملك نيست، بلكه دائر مدار ما في اليد مي‌باشد</w:t>
      </w:r>
      <w:r>
        <w:rPr>
          <w:rFonts w:eastAsia="IRNazanin" w:cs="IRNazanin"/>
          <w:color w:val="111111"/>
          <w:sz w:val="28"/>
          <w:szCs w:val="28"/>
          <w:rtl w:val="true"/>
          <w:lang w:bidi="fa-IR"/>
        </w:rPr>
        <w:t>!</w:t>
      </w:r>
      <w:bookmarkStart w:id="925" w:name="pg2092_30448"/>
    </w:p>
    <w:p>
      <w:pPr>
        <w:pStyle w:val="Heading5"/>
        <w:numPr>
          <w:ilvl w:val="4"/>
          <w:numId w:val="1"/>
        </w:numPr>
        <w:rPr/>
      </w:pPr>
      <w:bookmarkStart w:id="926" w:name="__RefHeading___Toc4536019_3650668749"/>
      <w:bookmarkStart w:id="927" w:name="_Toc349"/>
      <w:bookmarkEnd w:id="925"/>
      <w:bookmarkEnd w:id="926"/>
      <w:r>
        <w:rPr>
          <w:rtl w:val="true"/>
        </w:rPr>
        <w:t xml:space="preserve">پاسخ شيخ به مبعّد سوم كاشف الغطاء قدس سرهما </w:t>
      </w:r>
      <w:r>
        <w:rPr>
          <w:rtl w:val="true"/>
        </w:rPr>
        <w:t>-</w:t>
      </w:r>
      <w:bookmarkEnd w:id="927"/>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مبعّد سوم مي‌فرمايد</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أمّا ما ذكره من تعلّق الأخماس و الزكوات إلى آخر ما ذكره فهو استبعاد محض، و دفعه بمخالفته للسيرة رجوع إليها، مع أنّ تعلّق الاستطاعة الموجبة للحجّ، و تحقّق الغنى المانع عن استحقاق الزكاة، لا يتوقّفان على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بعض امور مذكور به ما في اليد شرط نيست كه ذو اليد مالك باشد؛ مثلاً در وجوب پرداخت نفقه بر زن و فرزند، لازم نيست كه ما في اليد ملكش باشد، بلكه اگر ديگري بر وي إباحه كرده باشد ـ مثلاً پدرش إباحه كرده كه از خوراك و پوشاك براي زن و فرزند بردارد، ولي تمليك وي نكرده است ـ نيز واجب است آن را به زن و فرزند نفقه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واجب است إنفاق است؛ نه إنفاق از ملكِ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مورد استطاعت كه شرط وجوب حج است از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استفاده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شرط است؛ نه استطاعت عن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كسي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ما حج بيا، تمام مخارج سفرت را متحمّل مي‌شويم،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حج بر وي واجب مي‌شود</w:t>
      </w:r>
      <w:r>
        <w:rPr>
          <w:rFonts w:eastAsia="IRNazanin" w:cs="IRNazanin"/>
          <w:color w:val="111111"/>
          <w:sz w:val="28"/>
          <w:szCs w:val="28"/>
          <w:rtl w:val="true"/>
          <w:lang w:bidi="fa-IR"/>
        </w:rPr>
        <w:t>.</w:t>
      </w:r>
      <w:r>
        <w:rPr>
          <w:rStyle w:val="FootnoteAnchor"/>
          <w:rtl w:val="true"/>
        </w:rPr>
        <w:footnoteReference w:id="48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يكن له زاد و راحلة و لكن قيل له حج و على نفقتك و نفقة عيالك وجب عليه و كذا لو قال حج بهذا المال و كان كافيا له ذهابا و إيابا و لعياله فتحصل الاستطاعة ببذل النفقة كما تحصل بملكها من غير فرق بين أن يبيحها له أو يملكها إياه و لا بين أن يبذل عينها أو ثمنها و لا بين أن يكون البذل واجبا عليه بنذر أو يمين أو نحوها أو لا و لا بين كون الباذل موثوقا به أو لا على الأقوى و القول بالاختصاص بصورة التمليك ضعيف كالقول بالاختصاص بما إذا وجب عليه أو بأحد الأمرين من التمليك أو الوجوب و كذا القول بالاختصاص بما إذا كان موثوقا به كل ذلك لصدق الاستطاعة و إطلاق المستفيضة من الأخبار و لو كان له بعض النفقة فبذل له البقية وجب أيضا و لو بذل له نفقة الذهاب فقط و لم يكن عنده نفقة العود لم يجب و كذا لو لم يبذل نفقة عياله إلا إذا كان عنده ما يكفيهم إلى أن يعود أو كان لا يتمكن من نفقتهم مع ترك الحج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در صفت غنا و فقر، مالك بودن يا نبودن شرط نيست، اگر كسي مالك چيزي نباشد ولي تمام نيازهايش از طريق إباحه‌ي شخص ديگر بر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وي اطلاق نمي‌شود و الا اگر مالك بودن شرط غنا باشد بايد بر فرزندان أغنياء كه همه نوع امكانات در اختيار دارند ولي ملكشان نيست، بلكه ملك پدر است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كرد و در نتيجه بتوان زكات يا خمس ـ اگر سيد بودند ـ به آنان إعطاء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صفت غنا و فقر مالك بودن يا نبودن شرط نيست؛ چراكه فقير يعني نيازمند و غني يعني بي‌نياز و بي‌نيازي مي‌تواند با إباحه‌ي تصرف نيز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در مورد وجوب پرداخت دَين و برخي موارد ديگر كه در تعلق آن به ما في اليد، ملك بودن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موارد نيز صرف استبعاد است؛ يعني اگر دليل اقتضاء كند كه به غير ملك نير تعلق مي‌گيرد مانعي از التزام به آن در مأخوذ به معاطات نيست؛ مثلاً اگر دليل اقتضاء كند كه خمس به مأخوذ به معاطات نيز تعلّق مي‌گيرد</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الْحُسَيْنِ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 فِي كُلِّ مَا أَفَادَ النَّاسُ مِنْ قَلِيلٍ أَوْ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عَبْدِ الصَّمَدِ بْنِ بَشِيرٍ عَنْ حُكَيْمٍ مُؤَذِّنِ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بِمِرْفَقَيْهِ عَلَى رُكْبَتَيْهِ ثُمَّ أَشَارَ بِيَدِهِ ثُمَّ قَالَ هِيَ وَ اللَّهِ الْإِفَادَةُ يَوْماً بِيَوْمٍ إِلَّا أَنَّ أَبِي جَعَلَ شِيعَتَهُ فِي حِلٍّ لِيَزْكُوا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شفعه به</w:t>
      </w:r>
    </w:p>
    <w:p>
      <w:pPr>
        <w:pStyle w:val="BookText"/>
        <w:rPr/>
      </w:pPr>
      <w:r>
        <w:rPr>
          <w:rFonts w:ascii="IRNazanin" w:hAnsi="IRNazanin" w:eastAsia="IRNazanin"/>
          <w:color w:val="111111"/>
          <w:sz w:val="28"/>
          <w:sz w:val="28"/>
          <w:szCs w:val="28"/>
          <w:rtl w:val="true"/>
          <w:lang w:bidi="fa-IR"/>
        </w:rPr>
        <w:t xml:space="preserve">غير ملك نيز تعلق مي‌گيرد، ربا در غير ملك نيز جاري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ملتزم مي‌شويم و اگر دليل اقتضاء نكرد، در مأخوذ به معاطات نيز نمي‌پذيريم تعلق بگيرد و اين‌كه شما مفروض گرفته‌ايد كه اين امور به مأخوذ به معاطات ـ علي رغم ملك نبودن آن ـ تعلق مي‌گيرد درست نيست، بلكه مي‌گوييم تعلق يا عدم تعلق اين امور به مأخوذ به معاطات بستگي به اقتضاء دليل دارد، اگر دليل اقتضاء كرد ملتزم مي‌شويم و اگر دليل اقتضاء نكرد مي‌گوييم به مأخوذ به معاطات تعلق نمي‌گيرد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 بمخالفته للسيرة رجوع إليها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قصور العبارة من تأدية المراد و الظّاهر أنّ مراده قدّس سرّه أنّ الحكم بعدم تعلّق المذكورات بالمأخوذ بالمعاطاة استبعاد محض قلنا إن نلتزم بعدم التّعلّق و لا بأس به و دعوى أنّه مخالف للسّيرة حيث إنّها جارية على التّعلّق مدفوعة بأنّه على هذا تكون السّيرة دليلا على التّعلّق و إن كان مخالفا للقاعدة لأنّها دليل على تخصيصها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انه لا يظهر لهذه العبارة معنى و يمكن أن يكون مرجع الضمير المؤنث في دفعها و مخالفتها هو الاستبعاد المذكور قبله و إتيان الضمير مؤنثا مع تذكير مرجعه كان بالمسامحة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الاستبعاد بأن عدم تعلق هذه الحقوق مخالف للسيرة لقيام السيرة على تعلقها رجوع إلى السيرة فلا يكون مستلزما لتأسيس قواعد جديدة و هذا غاية التوجيه لهذه العبارة لكنه بعد كما ترى لا يخلو عن التكلف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الفقاهة،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المراد أن عدم التعلق لا منع من الالتزام به كما تقتضيه القواعد لانتفاء الملكية التي هي شرط في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مستبعد محضا، و دفع دعوى الاستبعاد المحض بمخالفتها للسيرة فإنها قائمة على التعلق فتكون دليلا عليه رجوع إلى السيرة التي تقدمت المناقشة في حجيتها لإمكان كونها ناشئة عن عدم المبالات لكن هذا المعنى خلاف ظاهر 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المذكورات بالمأخوذ بالمعاطاة مع عدم كونه ملكا بل مباحا، و كون حال هذا المباح الخاص حال الأملاك لا مانع منه إلّا مجرد الاستبعاد، إذ المفروض جواز جميع التصرفات حتى الموقوفة على الملك، و تعلق المذكورات بالمأخوذ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هذا الالتزام بمخالفته للسيرة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بناء المتشرعة على معاملة المأخوذ بالمعاطاة معاملة الملك، بحيث لو سئلوا عن وجه تعلق المذكورات به، لأجابوا بأنّه كسائر الاملاك التي تتعلق بها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الاستدلال بالسيرة على الملك، و المفروض البناء على الإباحة، و أنّ تأسيس قواعد جديدة يقتضي القول بالملك لا أنّ السيرة مقتضية له، هذا ما يتوجه في النظر في توضيح المراد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وجه آخر و هو أنّ عدم تعلق المذكورات بما في اليد استبعاد محض، و دعوى قيام السيرة على تعلقها فعدم الالتزام به مخالفة للسيرة، رجوع إلى السيرة فيخصص بها القاعدة المقتضية لعدم تعلقها إلّا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كاشف الغطاء قدّس سرّه لم يستبعد عدم التعلق، بل استبعد تعلقها مع عدم الملك، حيث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فيصير ما ليس من الأملاك بحكم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مقتضى كلام هذا الفقيه النبيه الوجيه أنّ تعلق المذكورات بالمأخوذ بالمعاطاة أمر مفروغ عنه، و لذا استبعد تعلّقها به مع عدم الملك، و لا موجب لكونه مسلّما في الخارج إلّا بملاحظة سيرة المتشرعة و معاملتهم معه معاملة الملك، فلا مناص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الالتزام بكون المأخوذ ملكا أو الالتزام بتخصيص تلك الأدلة الدالة على حصر تعلق المذكورات بالملك، و لازمه تأسيس قواعد جديدة على خلاف ظواهر تلك الأدلة، و حينئذ لا بد للعامل بالإباحة أمّا منع حصر المذكورات بالملك، و إمّا حصول الملك بما لا يتحقق معه أمر غريب آخر زيادة على غرابة مملكية التصرف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الثانية على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عندى قويّا ان يكون معنى العبارة هكذا و دفع عدم التعلّق بمخالفتها للسّيرة حيث انّها قائمة على التعلّق رجوع الى السّيرة و قد تقدّم حالها في ادلّة القائلين بالملك و انّ دعوى قيام السّيرة المستمرّة على معاملة المأخوذ بالمعاطاة معاملة الملك في التصرّف فيه بالعتق و البيع و الوطي و الايصاء و توريثه و غير ذلك من آثار الملك فهى كسائر سيراتهم النّاشئة عن المسامحة و قلّة المبالاة في الدّين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اگر جناب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امور به غير ملك را با سيره دفع كند به اين معنا كه سيره قائم است كه</w:t>
      </w:r>
    </w:p>
    <w:p>
      <w:pPr>
        <w:pStyle w:val="BookText"/>
        <w:rPr/>
      </w:pPr>
      <w:r>
        <w:rPr>
          <w:rFonts w:ascii="IRNazanin" w:hAnsi="IRNazanin" w:eastAsia="IRNazanin"/>
          <w:color w:val="111111"/>
          <w:sz w:val="28"/>
          <w:sz w:val="28"/>
          <w:szCs w:val="28"/>
          <w:rtl w:val="true"/>
          <w:lang w:bidi="fa-IR"/>
        </w:rPr>
        <w:t xml:space="preserve">خمس،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ملك تعلق نمي‌گيرد و عملاً نسبت به ما في اليد كه ملك نباشد خمس نمي‌پردازند، زكات نمي‌دهند، دين پرداخت نمي‌كنند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حقيقت رجوع به سيره است و از طريق سيره مي‌خواهند اثبات كنند كه معاطات مفيد ملك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در مورد آن صحبت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طريق استلزام تأسيس قواعد جديد در فقه و در واقع استدلال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طرفي مي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مذكور اعم از خمس، زكات، استطاعت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مأخوذ به معاطات تعلق مي‌گيرد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طرفي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قائم است بر اين‌كه اين امور به غير ملك تعلق نمي‌گيرد، پس با سيره كشف مي‌كنيم كه معاطات مفيد ملك است</w:t>
      </w:r>
      <w:r>
        <w:rPr>
          <w:rFonts w:eastAsia="IRNazanin" w:cs="IRNazanin"/>
          <w:color w:val="111111"/>
          <w:sz w:val="28"/>
          <w:szCs w:val="28"/>
          <w:rtl w:val="true"/>
          <w:lang w:bidi="fa-IR"/>
        </w:rPr>
        <w:t>.</w:t>
      </w:r>
      <w:r>
        <w:rPr>
          <w:rStyle w:val="FootnoteAnchor"/>
          <w:rtl w:val="true"/>
        </w:rPr>
        <w:footnoteReference w:id="48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خلاصه‌ي پاسخ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مبعّد سوم اين شد كه تعلق برخي از موارد مذكور ـ مانند إنفاق، پرداخت دين، استطاعت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ما في اليد متوقف بر ملك نيست و حتي توهّم آن‌كه متوقف بر ملك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برخي ديگر نيز صرف استبعاد است؛ اگر دليل اقتضاء كرد كه به غير ملك تعلق مي‌گيرد ملتزم مي‌شويم و اگر دليل اقتضاء نكرد كه به غير ملك تعلق گيرد ـ مانند تقاص ـ تعلق آن به مأخوذ به معاطات را نمي‌پذيريم و اين‌كه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گرفتند تعلق مي‌گيرد درست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طريق سيره بخواهند اثبات كنند كه اوّلاً اين امور به مأخوذ به معاطات تعلق مي‌گيرد و ثانياً به غير ملك تعلق نمي‌گيرد، پس معاطات مفيد ملك است، در حقيقت رجوع به سيره است؛ نه استلزام قواعد جديد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به نظر ما نيز صحيح مي‌باشد</w:t>
      </w:r>
      <w:r>
        <w:rPr>
          <w:rFonts w:eastAsia="IRNazanin" w:cs="IRNazanin"/>
          <w:color w:val="111111"/>
          <w:sz w:val="28"/>
          <w:szCs w:val="28"/>
          <w:rtl w:val="true"/>
          <w:lang w:bidi="fa-IR"/>
        </w:rPr>
        <w:t>.</w:t>
      </w:r>
      <w:bookmarkStart w:id="928" w:name="pg2092_30457"/>
    </w:p>
    <w:p>
      <w:pPr>
        <w:pStyle w:val="Heading4"/>
        <w:numPr>
          <w:ilvl w:val="3"/>
          <w:numId w:val="1"/>
        </w:numPr>
        <w:rPr/>
      </w:pPr>
      <w:bookmarkStart w:id="929" w:name="__RefHeading___Toc4536021_3650668749"/>
      <w:bookmarkStart w:id="930" w:name="_Toc350"/>
      <w:bookmarkEnd w:id="928"/>
      <w:bookmarkEnd w:id="929"/>
      <w:r>
        <w:rPr>
          <w:rtl w:val="true"/>
        </w:rPr>
        <w:t>مبعّد چهارم</w:t>
      </w:r>
      <w:r>
        <w:rPr>
          <w:rtl w:val="true"/>
        </w:rPr>
        <w:t xml:space="preserve">: </w:t>
      </w:r>
      <w:r>
        <w:rPr>
          <w:rtl w:val="true"/>
        </w:rPr>
        <w:t>تصرف از يك جانب مملّك جانب ديگر باشد</w:t>
      </w:r>
      <w:bookmarkEnd w:id="930"/>
    </w:p>
    <w:p>
      <w:pPr>
        <w:pStyle w:val="BookText"/>
        <w:rPr/>
      </w:pPr>
      <w:r>
        <w:rPr>
          <w:rFonts w:ascii="IRNazanin" w:hAnsi="IRNazanin" w:eastAsia="IRNazanin"/>
          <w:color w:val="111111"/>
          <w:sz w:val="28"/>
          <w:sz w:val="28"/>
          <w:szCs w:val="28"/>
          <w:rtl w:val="true"/>
          <w:lang w:bidi="fa-IR"/>
        </w:rPr>
        <w:t xml:space="preserve">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مبعّد چهارم مي‌فرمايد</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منها كون التصرف من جانب مملكاً للجانب الآخر مضافا إلى غرابة استناد الملك إلى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من جانبٍ مملّكاً للجانب الآخر، مضافاً إلى غرابة استناد الملك إلى التصرّف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لازمه‌ي قول به إباحه در معاطات آن است كه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جانب، مُملّك جانب ديگر باشد؛ مثلاً زيد و عمرو كه معامله‌ي معاطاتي كرده‌اند، تصرّف زيد در مأخوذ به معاطات علاوه آن‌كه موجب تملّك خودش مي‌شود ـ كه امري غريب است ـ موجب تملّك عمرو هم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شيخ مي‌فرمايد</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أمّا كون التصرّف مملّكاً للجانب الآخر، فقد ظهر جوابه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پاسخي كه در مورد مبعّد دوم بيان كرديم كه مقتضاي جمع بين سه دليل آن است كه ملتزم شويم تصرّف مملّك است، در اين‌جا نيز كاربرد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مقتضاي جمع بين سه دليل آن است كه تصرف از جانبي مملّك از جانب ديگر باشد، لذا مطابق با قواعد بوده و در فقه نظير دارد</w:t>
      </w:r>
      <w:r>
        <w:rPr>
          <w:rFonts w:eastAsia="IRNazanin" w:cs="IRNazanin"/>
          <w:color w:val="111111"/>
          <w:sz w:val="28"/>
          <w:szCs w:val="28"/>
          <w:rtl w:val="true"/>
          <w:lang w:bidi="fa-IR"/>
        </w:rPr>
        <w:t>.]</w:t>
      </w:r>
    </w:p>
    <w:p>
      <w:pPr>
        <w:pStyle w:val="Heading4"/>
        <w:numPr>
          <w:ilvl w:val="3"/>
          <w:numId w:val="1"/>
        </w:numPr>
        <w:rPr/>
      </w:pPr>
      <w:bookmarkStart w:id="931" w:name="__RefHeading___Toc4536023_3650668749"/>
      <w:bookmarkStart w:id="932" w:name="_Toc351"/>
      <w:bookmarkEnd w:id="931"/>
      <w:r>
        <w:rPr>
          <w:rtl w:val="true"/>
        </w:rPr>
        <w:t>مبعّد پنجم</w:t>
      </w:r>
      <w:r>
        <w:rPr>
          <w:rtl w:val="true"/>
        </w:rPr>
        <w:t xml:space="preserve">: </w:t>
      </w:r>
      <w:r>
        <w:rPr>
          <w:rtl w:val="true"/>
        </w:rPr>
        <w:t>تلف سماوي از يك طرف مملّك طرف ديگر باشد</w:t>
      </w:r>
      <w:bookmarkEnd w:id="932"/>
    </w:p>
    <w:p>
      <w:pPr>
        <w:pStyle w:val="Heading5"/>
        <w:numPr>
          <w:ilvl w:val="4"/>
          <w:numId w:val="1"/>
        </w:numPr>
        <w:rPr/>
      </w:pPr>
      <w:bookmarkStart w:id="933" w:name="__RefHeading___Toc4536025_3650668749"/>
      <w:bookmarkStart w:id="934" w:name="_Toc352"/>
      <w:bookmarkEnd w:id="933"/>
      <w:r>
        <w:rPr>
          <w:rtl w:val="true"/>
        </w:rPr>
        <w:t>اشاره</w:t>
      </w:r>
      <w:bookmarkEnd w:id="934"/>
    </w:p>
    <w:p>
      <w:pPr>
        <w:pStyle w:val="BookText"/>
        <w:rPr/>
      </w:pPr>
      <w:r>
        <w:rPr>
          <w:rFonts w:ascii="Amiri" w:hAnsi="Amiri" w:eastAsia="Amiri" w:cs="Amiri"/>
          <w:color w:val="111111"/>
          <w:sz w:val="28"/>
          <w:sz w:val="28"/>
          <w:szCs w:val="28"/>
          <w:rtl w:val="true"/>
          <w:lang w:bidi="ar-SA"/>
        </w:rPr>
        <w:t>كاشف الغطاء</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منها جعل التلف السماوي من جانب مملكاً للجانب الآخر و التلف من الجانبين معينا للمسمّى من الطرفين و لا رجوع إلى قيمة المثل حتى يكون له الرجوع بالتفاوت و مع حصوله في يد الغاصب أو تلفه فيها فالقول بأنه المطالب لأنه تملك بالغصب أو التلف في يد الغاصب غريب و القول بعدم الملك بعيد مع إن التلف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التالف قبل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عجيب و معه بعيد لعدم قابليته حينئذٍ و بعده ملك معدوم و مع عدم الدخول في الملك يكون ملك الآخر بغير عوض و نفي الملك مخالف للسيرة و بناء المتعاملين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التلف السماوي من جانبٍ مملّكاً للجانب الآخر، و التلف من الجانبين معيّناً للمسمّى من الطرفين، و لا رجوع إلى قيمة المثل حتى يكون له الرجوع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حصوله في يد الغاصب أو تلفه فيها، فالقول بأنّه المطالب؛ لأنّه تملّك بالغصب أو التلف في يد الغاصب،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الملك بعيد جدّاً، مع أنّ في التلف القهري إن ملك التالف قبل التلف فهو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بعيد؛ لعدم قابليّته، و بعده ملك معدوم، و مع عدم الدخول في الملك يكون ملك الآخر بغير عوض، و نفي الملك مخالف للسيرة و بناء المتعاطيين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مبعّد پنجم چند محذور را كه قريب المخرج هستند در</w:t>
      </w:r>
    </w:p>
    <w:p>
      <w:pPr>
        <w:pStyle w:val="BookText"/>
        <w:rPr/>
      </w:pPr>
      <w:r>
        <w:rPr>
          <w:rFonts w:ascii="Amiri" w:hAnsi="Amiri" w:eastAsia="Amiri" w:cs="Amiri"/>
          <w:color w:val="111111"/>
          <w:sz w:val="28"/>
          <w:sz w:val="28"/>
          <w:szCs w:val="28"/>
          <w:rtl w:val="true"/>
          <w:lang w:bidi="ar-SA"/>
        </w:rPr>
        <w:t xml:space="preserve">ضمن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مي‌كنند و آن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لازمه‌ي قول به إباحه در معاطات آن است كه تلف سماوي از يك طرف، مُملّك طرف ديگر باشد؛ مثلاً زيد كه پول به عمرو داده و كتاب را در مقابل أخذ كرده است، اگر كتاب توسط صاعقه يا سيل تلف شود موجب مي‌شود آن پول كه براي فروشنده‌ي كتاب يعني عمرو مباح بود ملكش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لازمه‌ي ديگر آن است كه تلف سماوي از جانبين موجب تعيّن ضمان المسمّي براي طرفين شود؛ يعني اگر كتاب يا پول به آفت سماوي تلف شد با اين‌كه كتاب ملك زيد و پول ملك عمرو نشده بود و فقط به إباحه مي‌توانستند استفاده كنند، ضماني كه بر عهده‌ي طرفين لازم مي‌شود ضمان المسمّي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زيد در مقابل تلف شدن كتاب عمرو كه در دستش بود ضامن همان پول است و عمرو نيز در مقابل تلف شدن پول زيد كه در دستش بود ضامن همان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لازم نيست چيزي ردّ و بدل شود، در حالي كه قاعده‌ي اوّليه در مورد ضمان مالي كه در دست ديگري تلف شده و يدش يد ضمان بوده، طبق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 ما أخذت حتّي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مثل يا قيمت است؛ يعني اگر مثلي است بايد مثل آن و اگر قيمي است بايد قيمت آن را بپردازد و لذا اگر</w:t>
      </w:r>
    </w:p>
    <w:p>
      <w:pPr>
        <w:pStyle w:val="BookText"/>
        <w:rPr/>
      </w:pPr>
      <w:r>
        <w:rPr>
          <w:rFonts w:ascii="IRNazanin" w:hAnsi="IRNazanin" w:eastAsia="IRNazanin"/>
          <w:color w:val="111111"/>
          <w:sz w:val="28"/>
          <w:sz w:val="28"/>
          <w:szCs w:val="28"/>
          <w:rtl w:val="true"/>
          <w:lang w:bidi="fa-IR"/>
        </w:rPr>
        <w:t>تفاوتي بين قيمت المثل و قيمت المسمي باشد بايد جبران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به جاي ضمان المثل يا قيمت، ضمان المسمي ثابت باشد خلاف قاعده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لازمه‌ي ديگر قول به إباحه در معاطات آن است كه اگر غاصبي مأخوذ به معاطات را غصب يا تلف كرد، در صورتي كه بگوييم آخذ به معاطات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آن را از غاصب مطالبه كند و اگر تلف شده خسارتش را بگيرد؛ چون با غصب يا تلف غاصب، آخذ ديگر مالك آن شده است، اين بدين معناست كه غصب غاصب يكي از مملّكات باشد و اين امر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بدون اين‌كه ملكش شده باشد مي‌تواند مطالبه كند باز امر عجيبي است؛ چراكه مطالبه از غاصب از شؤون مالك بوده و فقط مالك مي‌تواند آن را مطالبه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تلف قهري مأخوذ به معاطات، اگر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تلف به ملك آخذ در آمده و لذا ضمان مثل يا قيمت بر عهده‌ي وي نيست اين امر عجيبي است و اگر بگوييد هم‌زمان با تلف مالك مي‌شود اين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معنا ندارد كسي چيزي را در حال تلف مالك شود؛ چون قابليت تملّك ندارد و اگر بگوييد بعد از تلف مالك مي‌شود كه ديگر وضع بدتر است و بدين معناست كه شيء معدوم ملك كسي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بگوييد مأخوذ به معاطات كه قهراً تلف شده اصلاً وارد ملك آخذ نمي‌شود، بدين معناست كه طرف مقابل بدون سبب و بدون اين‌كه معوّض از ملكش خارج شده باشد مالك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بگوييد طرف مقابل مالك عوض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بايد آن را به مالك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خلاف سيره و بناء متعاطيين مي‌باشد</w:t>
      </w:r>
      <w:r>
        <w:rPr>
          <w:rFonts w:eastAsia="IRNazanin" w:cs="IRNazanin"/>
          <w:color w:val="111111"/>
          <w:sz w:val="28"/>
          <w:szCs w:val="28"/>
          <w:rtl w:val="true"/>
          <w:lang w:bidi="fa-IR"/>
        </w:rPr>
        <w:t>.</w:t>
      </w:r>
      <w:bookmarkStart w:id="935" w:name="pg2092_30463"/>
    </w:p>
    <w:p>
      <w:pPr>
        <w:pStyle w:val="Heading5"/>
        <w:numPr>
          <w:ilvl w:val="4"/>
          <w:numId w:val="1"/>
        </w:numPr>
        <w:rPr/>
      </w:pPr>
      <w:bookmarkStart w:id="936" w:name="__RefHeading___Toc4536027_3650668749"/>
      <w:bookmarkStart w:id="937" w:name="_Toc353"/>
      <w:bookmarkEnd w:id="935"/>
      <w:bookmarkEnd w:id="936"/>
      <w:r>
        <w:rPr>
          <w:rtl w:val="true"/>
        </w:rPr>
        <w:t xml:space="preserve">پاسخ شيخ قدس سره </w:t>
      </w:r>
      <w:r>
        <w:rPr>
          <w:rtl w:val="true"/>
        </w:rPr>
        <w:t xml:space="preserve">- </w:t>
      </w:r>
      <w:r>
        <w:rPr>
          <w:rtl w:val="true"/>
        </w:rPr>
        <w:t>به بخش اوّل مبعّد پنجم</w:t>
      </w:r>
      <w:bookmarkEnd w:id="937"/>
    </w:p>
    <w:p>
      <w:pPr>
        <w:pStyle w:val="BookText"/>
        <w:rPr/>
      </w:pPr>
      <w:r>
        <w:rPr>
          <w:rFonts w:ascii="Amiri" w:hAnsi="Amiri" w:eastAsia="Amiri" w:cs="Amiri"/>
          <w:color w:val="111111"/>
          <w:sz w:val="28"/>
          <w:sz w:val="28"/>
          <w:szCs w:val="28"/>
          <w:rtl w:val="true"/>
          <w:lang w:bidi="ar-SA"/>
        </w:rPr>
        <w:t>كلام شيخ</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 أمّا كون التلف مملّكاً للجانبين، فإن ثبت بإجماع أو سيرة كما هو الظاهر كان كلٌّ من المالين مضموناً بعوضه، فيكون تلفه في يد كلٍّ منهما من ماله مضموناً بعوضه، نظير تلف المبيع قبل قبضه في يد البائع؛ لأنّ هذا هو مقتضى الجمع بين هذا الإجماع و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أصالة عدم الملك إلّا في الزمان المتيقّن 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لمّا دلّ على عدم ضمانه بمثله أو قيمته، حكم بكون التلف من مال ذي اليد؛ رعايةً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الإجماع مع العموم المذكور بمنزلة الرواية الواردة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المبيع قبل قبضه من مال بائعه، فإذا قدّر التلف من مال ذي اليد، فلا بدّ من أن يقدّر في آخر أزمنة إمكان تقديره؛ رعايةً لأصالة عدم حدوث الملكيّة قبله، كما يقدّر ملكية المبيع للبائع و فسخ البيع من حين التلف؛ استصحاباً لأثر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بخش اوّل مبعّد پنجم كمي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خلاصه‌ي فرمايش ايشان به بياني كه برخي اشكالات بعض أعاظم محشّين منتفي شود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جناب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لازمه‌ي قول به إباحه در معاطات آن است كه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جانبين موجب تعيّن ضمان المسمّي براي طرفين شود، در حالي كه قاعده اقتضاء ضمان المثل يا ضمان القيمة مي‌كند، پاسخ آن است كه تعيّن ضمان المسمّي خلاف قاعده نيست، بلكه مقتضاي جمع بين سه دليل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قائم است بر اين‌كه در معاطات ضمان به مثل يا قيمت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 تلف مال كسي در يد ديگري موجب ضمان مثل يا قيمت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قول به إباحه، استصحاب عدم تحقق ملك مادامي كه يقين به حصول ملك حاصل نشده جاري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سه مطلب را ضميمه كنيم نتيجه‌ي آن در مثالي كه زيد كتابي را از عمرو در مقابل ثمن معلوم به معاطات مي‌خرد اين مي‌شود كه بنابر قول به إباحه كتاب به ملك عمرو باقي است و ملكيتي براي زيد نسبت به كتاب رخ نداده است، ولي اجماع وجود دارد كه اگر تلف شد ضمانش به مثل يا قيمت نيست، بلكه ضمانش به همان مسمّايي است كه در مقابل كتاب پرداخت كرده است و اگر احياناً قيمت المثل بيشتر باشد لازم نيست زيد ما به التفاوت را به عمرو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مي‌كند اگر كتاب عمرو در يد زيد تلف شد ضمان به مثل يا قيمت است، لذا از اين‌كه ضمان به مثل يا قيمت نيست كشف مي‌كنيم كه إباحه تبديل به ملكيت شده و الا طبق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ضمان به مثل يا قيمت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اين ملكيّت چه موقعي رخ داده، با استصحاب عدم تحقق ملكيت تا زماني كه چاره‌اي جز التزام به تبديل نداريم مي‌توانيم اثبات كنيم كه تبديل حين تلف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ضميمه‌ي سه دليل مفيد آن است كه مأخوذ به معاطات از حين تلف يا آناًما قبل از تلف به ملك آخذ در مي‌آيد و به همين جهت ضمانش به مُسمّي است؛ نه مثل يا 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مطلب كه تلف از جانبين موجب تعيّن ضمان المسمّي مي‌باشد طبق قاعده بوده و كلام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خلاف قاعده است درست نيست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در فقه نظير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بيع كتاب به زيد با صيغه، اگر كتاب قبل از تحويل به زيد تلف شود، قاعده اقتضاء مي‌كند كه از كيس مشتري تلف شود؛ نه از كيس بايع؛ چراكه به مجرد تحقق عقد و تحويل ثمن به بايع، كتاب به ملك زيد در آمده و تحويل كتاب به زيد شرط صحت عقد نيست</w:t>
      </w:r>
      <w:r>
        <w:rPr>
          <w:rStyle w:val="FootnoteAnchor"/>
          <w:rtl w:val="true"/>
        </w:rPr>
        <w:footnoteReference w:id="489"/>
      </w:r>
      <w:r>
        <w:rPr>
          <w:rFonts w:ascii="Amiri" w:hAnsi="Amiri" w:eastAsia="Amiri" w:cs="Amiri"/>
          <w:color w:val="111111"/>
          <w:sz w:val="28"/>
          <w:sz w:val="28"/>
          <w:szCs w:val="28"/>
          <w:rtl w:val="true"/>
          <w:lang w:bidi="ar-SA"/>
        </w:rPr>
        <w:t>، لذا بايد تلف از</w:t>
      </w:r>
      <w:bookmarkStart w:id="938" w:name="pg2092_30467"/>
    </w:p>
    <w:p>
      <w:pPr>
        <w:pStyle w:val="BookText"/>
        <w:rPr/>
      </w:pPr>
      <w:bookmarkEnd w:id="938"/>
      <w:r>
        <w:rPr>
          <w:rFonts w:ascii="IRNazanin" w:hAnsi="IRNazanin" w:eastAsia="IRNazanin"/>
          <w:color w:val="111111"/>
          <w:sz w:val="28"/>
          <w:sz w:val="28"/>
          <w:szCs w:val="28"/>
          <w:rtl w:val="true"/>
          <w:lang w:bidi="fa-IR"/>
        </w:rPr>
        <w:t>كيس مشتري باشد؛ نه بايع و لازم نباشد بايع ثمن را به زيد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روايت بيان مي‌كند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مُحَمَّدِ بْنِ الْحُسَيْنِ عَنْ مُحَمَّدِ بْنِ عَبْدِ اللَّهِ بْنِ هِلَالٍ عَنْ عُقْبَةَ بْنِ خَالِدٍ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مَتَاعاً مِنْ رَجُلٍ وَ أَوْجَبَهُ غَيْرَ أَنَّهُ تَرَكَ الْمَتَاعَ عِنْدَهُ وَ لَمْ يَقْبِضْهُ قَالَ آتِيكَ غَداً إِنْ شَاءَ اللَّهُ فَسُرِقَ الْمَتَاعُ مِنْ مَالِ مَنْ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 يُخْرِجَهُ مِنْ بَيْتِهِ فَإِذَا أَخْرَجَهُ مِنْ بَيْتِهِ فَالْمُبْتَاعُ ضَامِنٌ لِحَقِّهِ حَتَّى يَرُدَّ مَالَهُ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 في شرح مختصر النافع،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الاتّفاق منّا أنّ كل مبيع تلف قبل قبض المشتري و إقباضه فهو من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مبيعي قبل از آن‌كه توسط مشتري قبض شود تلف گردد از مال بايع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بايع بايد ثمن را به مشتري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جمع بين اين دو مطلب كه از يك طرف بيع واقع شده و كتاب به ملك زيد در آمده و از طرف ديگر تلف آن قبل از قبض، از ملك بايع مي‌باشد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مبيع به ملك بايع برگشته و معامله فسخ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انفساخ معامله هم از حين تلف مي‌باشد؛ زيرا استصحاب ملكيت زيد تا زمان تلف ـ كه ديگر چاره‌اي جز انفساخ بيع نيست ـ جاري مي‌باشد</w:t>
      </w:r>
      <w:r>
        <w:rPr>
          <w:rFonts w:eastAsia="IRNazanin" w:cs="IRNazanin"/>
          <w:color w:val="111111"/>
          <w:sz w:val="28"/>
          <w:szCs w:val="28"/>
          <w:rtl w:val="true"/>
          <w:lang w:bidi="fa-IR"/>
        </w:rPr>
        <w:t>.</w:t>
      </w:r>
    </w:p>
    <w:p>
      <w:pPr>
        <w:pStyle w:val="Heading5"/>
        <w:numPr>
          <w:ilvl w:val="4"/>
          <w:numId w:val="1"/>
        </w:numPr>
        <w:rPr/>
      </w:pPr>
      <w:bookmarkStart w:id="939" w:name="__RefHeading___Toc4536029_3650668749"/>
      <w:bookmarkStart w:id="940" w:name="_Toc354"/>
      <w:bookmarkEnd w:id="939"/>
      <w:r>
        <w:rPr>
          <w:rtl w:val="true"/>
        </w:rPr>
        <w:t xml:space="preserve">بررسي پاسخ شيخ قدس سره </w:t>
      </w:r>
      <w:r>
        <w:rPr>
          <w:rtl w:val="true"/>
        </w:rPr>
        <w:t>-</w:t>
      </w:r>
      <w:bookmarkEnd w:id="94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با تمسّك به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اثبات كنند ضماني كه در ما نحن فيه وجود دارد ناشي از ملكيت است و الا لازمه‌اش آن است كه قاعده تخصيص بخورد؛ چون إجماع وجود دارد كه ضمان در معاطات به مثل يا قيمت نيست بلكه به مسمّي است، لذا ناچاريم بگوييم ملكيت براي ذو اليد حاصل شده</w:t>
      </w:r>
    </w:p>
    <w:p>
      <w:pPr>
        <w:pStyle w:val="BookText"/>
        <w:rPr/>
      </w:pPr>
      <w:r>
        <w:rPr>
          <w:rFonts w:ascii="IRNazanin" w:hAnsi="IRNazanin" w:eastAsia="IRNazanin"/>
          <w:color w:val="111111"/>
          <w:sz w:val="28"/>
          <w:sz w:val="28"/>
          <w:szCs w:val="28"/>
          <w:rtl w:val="true"/>
          <w:lang w:bidi="fa-IR"/>
        </w:rPr>
        <w:t>است؛ چراكه دليلي بر تخصيص قاعده وجود ندارد و اصل بر عدم تخصيص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اصالة عدم التخصيص و اصالة عدم التقييد آن‌جايي است كه عام يا مطلقي وجود داشته، آن‌گاه شك در تخصيص يا تقييد آن داشته باشيم؛ مثلاً دليل عام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كل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شك مي‌كنيم نسبت به عالمِ مرتكب خلاف مروّت تخصيص خورده است يا نه؟ با تمسّك به أصالة عدم التخصيص مي‌گوييم عموم به جاي خود محفوظ بوده و عالم مرتكب خلاف مروّت نيز واجب الاكرام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يقين داشته باشيم عالمِ عادل مرتكب خلاف مروّت واجب الاكرام نيست، ولي نمي‌دانيم دليل عام تخصيص خورده يا اين‌كه تخصصاً خارج شده است در اين‌جا با تمسك به اصالة عدم التخصيص نمي‌توانيم بگوييم پس تخصصاً خارج شده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عرفت عدم الدليل على حجية أصالة عدم التخصيص لنفي موضوع العام إذ لم يثبت بناء العقلاء على حجية العام في عكس نقيضه و ان نسب إلى الأصحاب في تقريرات درس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في تقريرات درس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تنبيهات الشبهة المصداقية حيث نسبه الى استدلالاتهم الفقهية جاز ما به، فان استدلالهم به في بعض الموارد ينافيه ترك استدلالهم به في مواضع كثيرة فراجع، مع أن في شمول العموم المذكور لليد في المعاطاة بناء على إباحة جميع التصرفات حتى الإتلاف تأملا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اين‌كه اگر مراد از لفظ معلوم باشد، با تمسّك به اصالة الحقيقة نمي‌توان گفت استعمال به نحو حقيقت است؛ نه مجاز</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 نحن فيه نيز اگر شك داشتيم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ضمان به مثل يا قيمت است يا نه، مي‌توانستيم با تمسّك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موجب ضمان است، امّا چون بنابر اجماع مي‌دانيم ضماني كه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 ـ يعني ضمان به مثل يا قيمت ـ در مأخوذ به معاطات وجود ندارد ديگر نمي‌توانيم با تمسّك به اصالة عدم</w:t>
      </w:r>
      <w:bookmarkStart w:id="941" w:name="pg2092_30471"/>
    </w:p>
    <w:p>
      <w:pPr>
        <w:pStyle w:val="BookText"/>
        <w:rPr/>
      </w:pPr>
      <w:bookmarkEnd w:id="941"/>
      <w:r>
        <w:rPr>
          <w:rFonts w:ascii="Amiri" w:hAnsi="Amiri" w:eastAsia="Amiri" w:cs="Amiri"/>
          <w:color w:val="111111"/>
          <w:sz w:val="28"/>
          <w:sz w:val="28"/>
          <w:szCs w:val="28"/>
          <w:rtl w:val="true"/>
          <w:lang w:bidi="ar-SA"/>
        </w:rPr>
        <w:t xml:space="preserve">التخصيص اثبات كنيم قاعده‌ي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 نحن فيه تخصيص نخورده</w:t>
      </w:r>
      <w:r>
        <w:rPr>
          <w:rStyle w:val="FootnoteAnchor"/>
          <w:rtl w:val="true"/>
        </w:rPr>
        <w:footnoteReference w:id="4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التمسّك بعموم على اليد لإثبات الملك في المقام من جزئيّات مسألة أصوليّة و هو أنّه إذا ورد عام ثم علم عدم ثبوت حكم هذا العام لشخص خارجيّ شكّ في كونه من أفراد العام و عدمه فبالتّمسك بأصالة العموم و صيانة لعمومه عن التّخصيص يحكم بعدم كون المشكوك من أفراد العام و هاهنا حيث دلّ الدليل على أنّ اليد على مال الغير يوجب الضّمان بالمثل و القيمة عند التّلف ثم علمنا بالإجماع و السيرة أن لا ضمان بالمثل و القيمة هاهنا لكن لم يعلم أنّ ذلك لتخصيص على اليد بإخراج اليد في المقام عن عموم أو لأنّ اليد في المقام ليست يدا على مال الغير بل يد على مال نفسه فخارجة عن ذاك العموم موضوعا حكمنا صيانة للعموم عن التّخصيص بأنّها يد على مال نفسهثم باستصحاب عدم حدوث الملك بالمعاطاة أخّرنا الملك إلى زمان التّلف فصارت النتيجة ثبوت الملك آنا مّا عند التّلف و لازم هذا ملك الطّرف المقابل أيضا لما في يده كي لا يلزم الجمع بين العوض و المعوّض لكن يتّجه عليه أنّ اليد في المقام يد أمانيّة فإن لم تكن أمانة مالكيّة فشرعيّة و لذا لا يجب ردّ العين إلى مالكها مع قيامها و اليد الأمانية خارجة عن عموم على اليد لا ضمان فيها فعدم الضّمان بالمثل و القيمة على تقدير عدم الملك في المقام ليس تخصيصا مستقلّا لعموم على اليد حتى يتمسّك بعموم على اليد لدفعه و إثبات التّخصيص بثبوت الملك عند الشّك في الملك و عدمه بل هو مخصّص خارج بدليل عدم ضمان الأمين هذا مع أنّ التّمسك بالعموم لإثبات أنّ الخارج منه حكما خارج منه موضوعا مسألة نظريّة ربما يمنع عنها من جهة عدم إحراز بناء أهل اللّسان على هذا التّمسك و إن كان الحقّ عندنا هو التّمسك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بلكه تخصصاً موضوعش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و نتيجه بگيريم پس ضمان به مُسمّي در ما نحن فيه ناشي از حصول ملكيت براي آخذ مي‌باشد، آن‌گاه با استصحاب اثبات كنيم حصول ملكيت از حين تلف بوده، نه قبل آن</w:t>
      </w:r>
      <w:r>
        <w:rPr>
          <w:rFonts w:eastAsia="IRNazanin" w:cs="IRNazanin"/>
          <w:color w:val="111111"/>
          <w:sz w:val="28"/>
          <w:szCs w:val="28"/>
          <w:rtl w:val="true"/>
          <w:lang w:bidi="fa-IR"/>
        </w:rPr>
        <w:t>.</w:t>
      </w:r>
    </w:p>
    <w:p>
      <w:pPr>
        <w:pStyle w:val="Heading5"/>
        <w:numPr>
          <w:ilvl w:val="4"/>
          <w:numId w:val="1"/>
        </w:numPr>
        <w:rPr/>
      </w:pPr>
      <w:bookmarkStart w:id="942" w:name="__RefHeading___Toc4536031_3650668749"/>
      <w:bookmarkStart w:id="943" w:name="_Toc355"/>
      <w:bookmarkEnd w:id="942"/>
      <w:r>
        <w:rPr>
          <w:rtl w:val="true"/>
        </w:rPr>
        <w:t xml:space="preserve">اصلاح پاسخ شيخ به كلام كاشف الغطاء قدس سرهما </w:t>
      </w:r>
      <w:r>
        <w:rPr>
          <w:rtl w:val="true"/>
        </w:rPr>
        <w:t xml:space="preserve">- </w:t>
      </w:r>
      <w:r>
        <w:rPr>
          <w:rtl w:val="true"/>
        </w:rPr>
        <w:t>در مبعّد پنجم</w:t>
      </w:r>
      <w:bookmarkEnd w:id="94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پاسخ شيخ را مي‌توان اصلاح كرد و به نحو آسان‌تري موضوع فوق را مقتضاي قواعد كرد و آن اين‌كه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وجود دارد كه در مأخوذ به</w:t>
      </w:r>
    </w:p>
    <w:p>
      <w:pPr>
        <w:pStyle w:val="BookText"/>
        <w:rPr/>
      </w:pPr>
      <w:r>
        <w:rPr>
          <w:rFonts w:ascii="IRNazanin" w:hAnsi="IRNazanin" w:eastAsia="IRNazanin"/>
          <w:color w:val="111111"/>
          <w:sz w:val="28"/>
          <w:sz w:val="28"/>
          <w:szCs w:val="28"/>
          <w:rtl w:val="true"/>
          <w:lang w:bidi="fa-IR"/>
        </w:rPr>
        <w:t>معاطات ضمان به مثل يا قيمت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اجماع را مي‌توان اين‌چنين نيز بيان كرد ـ شايد در كلمات خود شيخ</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أمّا كون التلف مملّكاً للجانبين، فإن ثبت بإجماع أو سيرة كما هو الظاهر كان كلٌّ من المالين مضموناً بعوضه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 محقق اصفهاني و ايرواني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اين مطلب 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ثبت بإجماع أو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ادعاه كاشف الغطاء في ذيل الإيراد من أنّه لا رجوع بالمثل و القيمة، لا أنّ غرضه إن ثبتت المملكية بإجماع أو سيرة، فإنّه مع الإجماع على الملكية و المملكية لا حاجة إلى كلفة الجمع بين القواعد، فراجع ما عن بعض المحشين في شرح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ثبت بإجماع أو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كون التلف مملّكا للجانبين بإجماع و نحوه لم يحتج بعد ذلك إلى شي‌ء ممّا رتّبه من المقدّمات لأنّ هذا غاية المقصود لكن مقصوده بقرينة قوله بعد هذا توضيحه أنّ الإجماع لمّا دل إلى آخر ما ذكره ثبوت عدم ضمان المثل و القيمة بالإجماع لا كون التّلف مملّكا للجانبين و إن كانت العبارة لا تساعده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باشد ـ و آن اين‌كه اجماع قائم است بر اين‌كه مأخوذ به معاطات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ملك آخذ تلف مي‌شود؛ نه 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اجماع وقتي استصحاب به آن ضميمه شود مفيد اين است كه مأخوذ به معاطات از حين تلف يا آناًما قبل از تلف به ملك آخذ در مي‌آيد و هذا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ديگر احتياج به ضميمه‌ي قاعده‌ي علي اليد و پيچاندن مطلب به نحوي كه موجب به اشتباه افتادن بعض محشّين</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لا يخفى أنّ الحكم بالضّمان بعوضه المسمّى ليس عملا بعموم على اليد لأنّ مقتضاه وجوب المثل أو القيمة لا المسمّى فمع فرض الإجماع على الملكيّة لا بدّ من الالتزام بتخصيص قاعدة اليد إذا لم نحكم بالملكيّة من أوّل الأمر و حينئذ فلا مقتضي لجعله من باب تلف المبيع قبل قبضه و لا ينطبق على القاعدة و مع الإغماض عن ذلك يرد عليه نظير ما ذكرنا في التّصرّف من معاوضة العموم المذكور بعموم قاعدة السّلطنة و مقتضى الأخذ بالعمومين طرح الأصل و الحكم بالملكيّة من الأوّل إذ معه لا يلزم مخالفة شي‌ء منهما فلا تغفل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شده نمي‌باشد</w:t>
      </w:r>
      <w:r>
        <w:rPr>
          <w:rFonts w:eastAsia="Amiri" w:cs="Amiri" w:ascii="Amiri" w:hAnsi="Amiri"/>
          <w:color w:val="111111"/>
          <w:sz w:val="28"/>
          <w:szCs w:val="28"/>
          <w:rtl w:val="true"/>
          <w:lang w:bidi="ar-SA"/>
        </w:rPr>
        <w:t>.</w:t>
      </w:r>
      <w:bookmarkStart w:id="944" w:name="pg2092_30475"/>
    </w:p>
    <w:p>
      <w:pPr>
        <w:pStyle w:val="BookText"/>
        <w:rPr/>
      </w:pPr>
      <w:bookmarkEnd w:id="944"/>
      <w:r>
        <w:rPr>
          <w:rFonts w:ascii="IRNazanin" w:hAnsi="IRNazanin" w:eastAsia="IRNazanin"/>
          <w:color w:val="111111"/>
          <w:sz w:val="28"/>
          <w:sz w:val="28"/>
          <w:szCs w:val="28"/>
          <w:rtl w:val="true"/>
          <w:lang w:bidi="fa-IR"/>
        </w:rPr>
        <w:t xml:space="preserve">بنابراين اصل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تعيّن ضمان المسمّي با تلف، خلاف قاعده نيست درست بوده هر چند روشي كه در تبيين آن ارائه كردند مورد قبول ما نيست</w:t>
      </w:r>
      <w:r>
        <w:rPr>
          <w:rFonts w:eastAsia="IRNazanin" w:cs="IRNazanin"/>
          <w:color w:val="111111"/>
          <w:sz w:val="28"/>
          <w:szCs w:val="28"/>
          <w:rtl w:val="true"/>
          <w:lang w:bidi="fa-IR"/>
        </w:rPr>
        <w:t>.</w:t>
      </w:r>
    </w:p>
    <w:p>
      <w:pPr>
        <w:pStyle w:val="Heading5"/>
        <w:numPr>
          <w:ilvl w:val="4"/>
          <w:numId w:val="1"/>
        </w:numPr>
        <w:rPr/>
      </w:pPr>
      <w:bookmarkStart w:id="945" w:name="__RefHeading___Toc4536033_3650668749"/>
      <w:bookmarkStart w:id="946" w:name="_Toc356"/>
      <w:bookmarkEnd w:id="945"/>
      <w:r>
        <w:rPr>
          <w:rtl w:val="true"/>
        </w:rPr>
        <w:t xml:space="preserve">پاسخ شيخ قدس سره </w:t>
      </w:r>
      <w:r>
        <w:rPr>
          <w:rtl w:val="true"/>
        </w:rPr>
        <w:t xml:space="preserve">- </w:t>
      </w:r>
      <w:r>
        <w:rPr>
          <w:rtl w:val="true"/>
        </w:rPr>
        <w:t>به بخش ديگر مبعّد پنجم</w:t>
      </w:r>
      <w:bookmarkEnd w:id="946"/>
    </w:p>
    <w:p>
      <w:pPr>
        <w:pStyle w:val="BookText"/>
        <w:rPr/>
      </w:pPr>
      <w:r>
        <w:rPr>
          <w:rFonts w:ascii="IRNazanin" w:hAnsi="IRNazanin" w:eastAsia="IRNazanin"/>
          <w:color w:val="111111"/>
          <w:sz w:val="28"/>
          <w:sz w:val="28"/>
          <w:szCs w:val="28"/>
          <w:rtl w:val="true"/>
          <w:lang w:bidi="fa-IR"/>
        </w:rPr>
        <w:t xml:space="preserve">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 مبعّد پنجم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لازمه‌ي قول به إباحه در فرضي كه مأخوذ به معاطات در يد غاصب قرار مي‌گيرد يا در يد غاصب تلف مي‌شود آن است كه اگر بگوييم آخذ مي‌تواند از غاصب مطالبه كند، امر بعيدي است؛ چراكه آخذ حداقل در صورت عدم تلف مأخوذ مالك نيست و فقط إباحه‌ي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به مجرد غصب يا تلف به ملك آخذ در مي‌آيد چيز غريبي است؛ چون غصب يا تلف در يد غاصب از مملّكات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بگوييم مُطالب مالك است و آخذ نمي‌تواند مطالبه كند، بدين معناست كه حتي با تلف نيز آخذ مالك نشده و اين هم امر بعيدي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جعفر على قواعد العلامة ابن المطهر،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حصوله في يد الغاصب أو تلفه فيها فالقول بأنه المطالب لأنه تملك بالغصب أو التلف في يد الغاصب غريب و القول بعدم الملك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كلام مي‌فرمايد</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 أمّا ما ذكره من صورة غصب المأخوذ بالمعاطاة، فالظاهر على القول بالإباحة أنّ لكلٍّ منهما المطالبة ما دام باقياً، و إذا تلف، فظاهر إطلاقهم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التملّك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 من مال المغصوب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إجماع كان تلفه من مال المالك لو لم يتلف عوضه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أصل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قام إجماع فهو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إطلاقهم كون التلف من مال المباح له يشمل صورة التلف بيد الغاصب فان تم إجماع عليه فهو و الا كان مقتضى القاعدة كون التلف من ملك المالك للأصل إذ الالتزام سابقا بكون التلف من ملك المباح له كان عملا بمقتضى الجمع بين الأدلة حسبما تقدم و ليس كذلك هنا إذ لا مانع من العمل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يد الغاصب المقتضي للضمان بالمثل أو القيمة، هذا إذا لم يتلف العوض الآخر قبل ذلك في يد المباح له و الا كان تلفه موجبا للتملك من الجانبين حين التلف على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الفقاهة،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مسأله شق ثالثي نيز</w:t>
      </w:r>
    </w:p>
    <w:p>
      <w:pPr>
        <w:pStyle w:val="BookText"/>
        <w:rPr/>
      </w:pPr>
      <w:r>
        <w:rPr>
          <w:rFonts w:ascii="Amiri" w:hAnsi="Amiri" w:eastAsia="Amiri" w:cs="Amiri"/>
          <w:color w:val="111111"/>
          <w:sz w:val="28"/>
          <w:sz w:val="28"/>
          <w:szCs w:val="28"/>
          <w:rtl w:val="true"/>
          <w:lang w:bidi="ar-SA"/>
        </w:rPr>
        <w:t>قابل تصورّ است و آن اين‌كه مالك و آخذ هر دو مي‌توانند مطالبه كنند و اين طبق قاعده بوده و مشكلي هم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اين در صورتي است كه در يد غاصب باقي باشد و تلف نشده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مالك مي‌تواند طلب كند؛ چون علي الفرض مالك آن است و تلف يا تصرّفِ متوقف بر ملك كه از مُملّكات است اتفاق نيافتاده، لذا مي‌تواند مالش را از غاصب مطالبه كند، كما اين‌كه اگر در يد آخذ بود قبل از تلف يا تصرف متوقف بر ملك مي‌توانست به خود آخذ رجوع كند و غاصب كه بالاتر از خود آخذ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آخذ مي‌تواند مطالبه كند، آن هم طبق قاعده است؛ زيرا اگر كسي حتي چيزي را به عاريه گرفت و غاصبي آن را ربود مي‌تواند آن را از غاصب مطالبه كند؛ چون حق استفاده از آن را دارد و غاصب حق او را غصب كرده است، چه رسد به 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 مالك و هم آخذ طبق قاعده مي‌توانند مُطالب باشند و مشكلي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در صورتي است كه عين يا مقابلش تلف نشده باشد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تلف شده باشد طبق قاعده‌ي كلي كه تلف احد العوضين مُملّك است، ديگر عين مال آخذ مي‌شود و رابطه‌ي مالك اوّل با آن قطع شده و در نتيجه فقط آخذ مي‌تواند به غاصب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اجماعي قائم شد مبني بر اين‌كه مالك مي‌تواند در صورت تلف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يد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947" w:name="pg2092_30479"/>
    </w:p>
    <w:p>
      <w:pPr>
        <w:pStyle w:val="BookText"/>
        <w:rPr/>
      </w:pPr>
      <w:bookmarkEnd w:id="947"/>
      <w:r>
        <w:rPr>
          <w:rFonts w:ascii="Amiri" w:hAnsi="Amiri" w:eastAsia="Amiri" w:cs="Amiri"/>
          <w:color w:val="111111"/>
          <w:sz w:val="28"/>
          <w:sz w:val="28"/>
          <w:szCs w:val="28"/>
          <w:rtl w:val="true"/>
          <w:lang w:bidi="ar-SA"/>
        </w:rPr>
        <w:t>عدم تلف مقابل آن، به غاصب رجوع كند مانعي ندارد و ملتزم مي‌شويم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پاسخ شيخ به نظر ما نيز متين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بخش‌هاي ديگر مبعّد پنجم نيز از ما سبق روشن مي‌شود و ديگر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بررسي آن نمي‌شوند</w:t>
      </w:r>
      <w:r>
        <w:rPr>
          <w:rFonts w:eastAsia="IRNazanin" w:cs="IRNazanin"/>
          <w:color w:val="111111"/>
          <w:sz w:val="28"/>
          <w:szCs w:val="28"/>
          <w:rtl w:val="true"/>
          <w:lang w:bidi="fa-IR"/>
        </w:rPr>
        <w:t>.</w:t>
      </w:r>
    </w:p>
    <w:p>
      <w:pPr>
        <w:pStyle w:val="Heading4"/>
        <w:numPr>
          <w:ilvl w:val="3"/>
          <w:numId w:val="1"/>
        </w:numPr>
        <w:rPr/>
      </w:pPr>
      <w:bookmarkStart w:id="948" w:name="__RefHeading___Toc4536035_3650668749"/>
      <w:bookmarkStart w:id="949" w:name="_Toc357"/>
      <w:bookmarkEnd w:id="948"/>
      <w:r>
        <w:rPr>
          <w:rtl w:val="true"/>
        </w:rPr>
        <w:t>مبعّد ششم</w:t>
      </w:r>
      <w:r>
        <w:rPr>
          <w:rtl w:val="true"/>
        </w:rPr>
        <w:t xml:space="preserve">: </w:t>
      </w:r>
      <w:r>
        <w:rPr>
          <w:rtl w:val="true"/>
        </w:rPr>
        <w:t>تصرّف از نواقل قهريّه باشد</w:t>
      </w:r>
      <w:bookmarkEnd w:id="949"/>
    </w:p>
    <w:p>
      <w:pPr>
        <w:pStyle w:val="Heading5"/>
        <w:numPr>
          <w:ilvl w:val="4"/>
          <w:numId w:val="1"/>
        </w:numPr>
        <w:rPr/>
      </w:pPr>
      <w:bookmarkStart w:id="950" w:name="__RefHeading___Toc4536037_3650668749"/>
      <w:bookmarkStart w:id="951" w:name="_Toc358"/>
      <w:bookmarkEnd w:id="950"/>
      <w:r>
        <w:rPr>
          <w:rtl w:val="true"/>
        </w:rPr>
        <w:t>اشاره</w:t>
      </w:r>
      <w:bookmarkEnd w:id="951"/>
    </w:p>
    <w:p>
      <w:pPr>
        <w:pStyle w:val="BookText"/>
        <w:rPr/>
      </w:pPr>
      <w:r>
        <w:rPr>
          <w:rFonts w:ascii="Amiri" w:hAnsi="Amiri" w:eastAsia="Amiri" w:cs="Amiri"/>
          <w:color w:val="111111"/>
          <w:sz w:val="28"/>
          <w:sz w:val="28"/>
          <w:szCs w:val="28"/>
          <w:rtl w:val="true"/>
          <w:lang w:bidi="ar-SA"/>
        </w:rPr>
        <w:t xml:space="preserve">جناب كاشف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مبعّد ششم</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إن جعلناه من النواقل القهرية فلا يتوقف على النيّة فهو بعيد و إن أوقفناه عليها كان الواطئ للجارية من غير علم واطئ بالشبهة و الجاني و المتلف جانياً على مال الغير و متلفاً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إن جعلناه من النواقل القهرية فلا يتوقّف على النيّة، فهو بعيد، و إن أوقفناه عليها كان الواطئ للجارية من غيرها واطئاً بالشبهة، و الجاني عليه و المتلف جانياً على مال الغير و متلِفاً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به إباحه كه مي‌گويند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 و ناقل است، اگر تصرّف را از نواقل قهريه قرار دهيم بدين معناست كه حتي بدون قصد نيز مُملّك باشد؛ يعني عمل انسان مُملّك باشد بدون اين‌كه قصد مُملّكيت آن شده باشد و اين امر بعيدي است، لهذا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بدون قصدِ تملّك كبوتري را در هوا گرفته تا آب و دانه‌اش دهد اگر ديگري آن را بردارد غصب نكرده، هر چند آن شخص كبوتر را حيازت كرده بود، امّا چون قصد تملّك نداشت برداشتن ديگري غصب محسوب نمي‌شود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بگوييم تصرفات متوقف بر ملك به شرط قصد تملّك، مملّك است لازمه‌اش آن است كه اگر آخذ بدون قصد تملّك و از روي غفلت جاريه را وطي كرد، وطي به شبهه كرده باشد؛ چون ملك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جنايتي نسبت به عبد يا جاريه مرتكب شد، جنايت بر مال ديگري كرده باشد و اگر تلف كرد مال ديگري را تلف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نمي‌توان به آن ملتزم شد</w:t>
      </w:r>
      <w:r>
        <w:rPr>
          <w:rFonts w:eastAsia="IRNazanin" w:cs="IRNazanin"/>
          <w:color w:val="111111"/>
          <w:sz w:val="28"/>
          <w:szCs w:val="28"/>
          <w:rtl w:val="true"/>
          <w:lang w:bidi="fa-IR"/>
        </w:rPr>
        <w:t>.</w:t>
      </w:r>
      <w:bookmarkStart w:id="952" w:name="pg2092_30481"/>
    </w:p>
    <w:p>
      <w:pPr>
        <w:pStyle w:val="BookText"/>
        <w:rPr/>
      </w:pPr>
      <w:bookmarkEnd w:id="952"/>
      <w:r>
        <w:rPr>
          <w:rFonts w:ascii="IRNazanin" w:hAnsi="IRNazanin" w:eastAsia="IRNazanin"/>
          <w:color w:val="111111"/>
          <w:sz w:val="28"/>
          <w:sz w:val="28"/>
          <w:szCs w:val="28"/>
          <w:rtl w:val="true"/>
          <w:lang w:bidi="fa-IR"/>
        </w:rPr>
        <w:t>پس معلوم مي‌شود قول به إباحه مخدوش است</w:t>
      </w:r>
      <w:r>
        <w:rPr>
          <w:rFonts w:eastAsia="IRNazanin" w:cs="IRNazanin"/>
          <w:color w:val="111111"/>
          <w:sz w:val="28"/>
          <w:szCs w:val="28"/>
          <w:rtl w:val="true"/>
          <w:lang w:bidi="fa-IR"/>
        </w:rPr>
        <w:t>.</w:t>
      </w:r>
    </w:p>
    <w:p>
      <w:pPr>
        <w:pStyle w:val="Heading5"/>
        <w:numPr>
          <w:ilvl w:val="4"/>
          <w:numId w:val="1"/>
        </w:numPr>
        <w:rPr/>
      </w:pPr>
      <w:bookmarkStart w:id="953" w:name="__RefHeading___Toc4536039_3650668749"/>
      <w:bookmarkStart w:id="954" w:name="_Toc359"/>
      <w:bookmarkEnd w:id="953"/>
      <w:r>
        <w:rPr>
          <w:rtl w:val="true"/>
        </w:rPr>
        <w:t>بررسي مبعّد ششم</w:t>
      </w:r>
      <w:bookmarkEnd w:id="954"/>
    </w:p>
    <w:p>
      <w:pPr>
        <w:pStyle w:val="BookText"/>
        <w:rPr/>
      </w:pPr>
      <w:r>
        <w:rPr>
          <w:rFonts w:ascii="Amiri" w:hAnsi="Amiri" w:eastAsia="Amiri" w:cs="Amiri"/>
          <w:color w:val="111111"/>
          <w:sz w:val="28"/>
          <w:sz w:val="28"/>
          <w:szCs w:val="28"/>
          <w:rtl w:val="true"/>
          <w:lang w:bidi="ar-SA"/>
        </w:rPr>
        <w:t>مرحوم شيخ مبعّد ششم كاشف الغطاء را فقط نقل كردند و آن را بررسي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ما خدمت كاشف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چه دليل مي‌فرماييد تصرف نمي‌تواند قهراً مُملّك باشد؟ در مواردي مي‌توان ملتزم شد تصرف قهراً مُملّك است؛ چنان‌كه در مورد خيار ملتزم شده‌اند كسي كه صاحب خيار است اگر بدون قصد إعمال خيار و بدون قصد فسخ ـ و بلكه عن غفلة ـ تصرف متوقف بر ملك كرد موجب إعمال خيار و فسخ عقد و در نتيجه برگشت آن شيء به ملك ذو الخيار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قول به اين‌كه تصرف قهراً مملّك باشد در فقه نظير دارد و اين‌چنين نيست كه تأسيس قاعده‌ي جديد در فقه لازم آيد</w:t>
      </w:r>
      <w:r>
        <w:rPr>
          <w:rFonts w:eastAsia="IRNazanin" w:cs="IRNazanin"/>
          <w:color w:val="111111"/>
          <w:sz w:val="28"/>
          <w:szCs w:val="28"/>
          <w:rtl w:val="true"/>
          <w:lang w:bidi="fa-IR"/>
        </w:rPr>
        <w:t>.</w:t>
      </w:r>
    </w:p>
    <w:p>
      <w:pPr>
        <w:pStyle w:val="Heading4"/>
        <w:numPr>
          <w:ilvl w:val="3"/>
          <w:numId w:val="1"/>
        </w:numPr>
        <w:rPr/>
      </w:pPr>
      <w:bookmarkStart w:id="955" w:name="__RefHeading___Toc4536041_3650668749"/>
      <w:bookmarkStart w:id="956" w:name="_Toc360"/>
      <w:bookmarkEnd w:id="955"/>
      <w:r>
        <w:rPr>
          <w:rtl w:val="true"/>
        </w:rPr>
        <w:t>مبعّد هفتم</w:t>
      </w:r>
      <w:r>
        <w:rPr>
          <w:rtl w:val="true"/>
        </w:rPr>
        <w:t xml:space="preserve">: </w:t>
      </w:r>
      <w:r>
        <w:rPr>
          <w:rtl w:val="true"/>
        </w:rPr>
        <w:t>نماء حادث قبل از تصرّف مملّك باشد</w:t>
      </w:r>
      <w:bookmarkEnd w:id="956"/>
    </w:p>
    <w:p>
      <w:pPr>
        <w:pStyle w:val="Heading5"/>
        <w:numPr>
          <w:ilvl w:val="4"/>
          <w:numId w:val="1"/>
        </w:numPr>
        <w:rPr/>
      </w:pPr>
      <w:bookmarkStart w:id="957" w:name="__RefHeading___Toc4536043_3650668749"/>
      <w:bookmarkStart w:id="958" w:name="_Toc361"/>
      <w:bookmarkEnd w:id="957"/>
      <w:r>
        <w:rPr>
          <w:rtl w:val="true"/>
        </w:rPr>
        <w:t>اشاره</w:t>
      </w:r>
      <w:bookmarkEnd w:id="958"/>
    </w:p>
    <w:p>
      <w:pPr>
        <w:pStyle w:val="BookText"/>
        <w:rPr/>
      </w:pPr>
      <w:r>
        <w:rPr>
          <w:rFonts w:ascii="Amiri" w:hAnsi="Amiri" w:eastAsia="Amiri" w:cs="Amiri"/>
          <w:color w:val="111111"/>
          <w:sz w:val="28"/>
          <w:sz w:val="28"/>
          <w:szCs w:val="28"/>
          <w:rtl w:val="true"/>
          <w:lang w:bidi="ar-SA"/>
        </w:rPr>
        <w:t xml:space="preserve">جناب كاشف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مبعّد هفتم</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النماء الحادث قبل التصرف إن جعلنا حدوثه مملكا له دون العين فبعيد أو معها فكذلك و كلاهما منافٍ لظاهر الأكثر و شمول الإذن له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النماء الحادث قبل التصرّف، إن جعلنا حدوثه مملّكاً له دون العين فبعيد، أو معها فكذلك، و كلاهما منافٍ لظاهر الأكثر، و شمول الإذن له خفيّ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مأخوذ به معاطات داراي نماء شد ـ مثلاً درخت ميوه داد و فرض مي‌كنيم ميوه رسيد و از درخت جدا شد يا گوسفند حمل برداشت و زاييد ـ مادامي كه تصرف متوقف بر ملك در عِوضين نشده، حكم اين نماء چيست؟ بنابر قول به ملك كه روشن است نماء تابع اصل</w:t>
      </w:r>
      <w:bookmarkStart w:id="959" w:name="pg2092_30483"/>
    </w:p>
    <w:p>
      <w:pPr>
        <w:pStyle w:val="BookText"/>
        <w:rPr/>
      </w:pPr>
      <w:bookmarkEnd w:id="959"/>
      <w:r>
        <w:rPr>
          <w:rFonts w:ascii="IRNazanin" w:hAnsi="IRNazanin" w:eastAsia="IRNazanin"/>
          <w:color w:val="111111"/>
          <w:sz w:val="28"/>
          <w:sz w:val="28"/>
          <w:szCs w:val="28"/>
          <w:rtl w:val="true"/>
          <w:lang w:bidi="fa-IR"/>
        </w:rPr>
        <w:t>است، بنابر قول به إباحه حكمش چيست؟</w:t>
      </w:r>
    </w:p>
    <w:p>
      <w:pPr>
        <w:pStyle w:val="BookText"/>
        <w:rPr/>
      </w:pPr>
      <w:r>
        <w:rPr>
          <w:rFonts w:ascii="IRNazanin" w:hAnsi="IRNazanin" w:eastAsia="IRNazanin"/>
          <w:color w:val="111111"/>
          <w:sz w:val="28"/>
          <w:sz w:val="28"/>
          <w:szCs w:val="28"/>
          <w:rtl w:val="true"/>
          <w:lang w:bidi="fa-IR"/>
        </w:rPr>
        <w:t>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نماء ملك آخذ به معاطات است و حدوث آن را مُملّك نماء بداند دون العين، امر بعيدي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نماء مُملّك نماء و عين هر دو است، اين هم بعيد است و هر دو قول ـ يعني حدوث نماء مُملّك فقط نماء باشد يا مُملّك نماء به اضافه‌ي اصل باشد ـ خلاف ظاهر اكثر است و اكثر فقهاء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اباحه‌اي كه مربوط به اصل است شامل نماء هم مي‌شود و اذن تصرّف در اصل، اذن در نماء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واضحي نبوده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خفيّ مي‌باشد</w:t>
      </w:r>
      <w:r>
        <w:rPr>
          <w:rFonts w:eastAsia="IRNazanin" w:cs="IRNazanin"/>
          <w:color w:val="111111"/>
          <w:sz w:val="28"/>
          <w:szCs w:val="28"/>
          <w:rtl w:val="true"/>
          <w:lang w:bidi="fa-IR"/>
        </w:rPr>
        <w:t>.</w:t>
      </w:r>
    </w:p>
    <w:p>
      <w:pPr>
        <w:pStyle w:val="Heading5"/>
        <w:numPr>
          <w:ilvl w:val="4"/>
          <w:numId w:val="1"/>
        </w:numPr>
        <w:rPr/>
      </w:pPr>
      <w:bookmarkStart w:id="960" w:name="__RefHeading___Toc4536045_3650668749"/>
      <w:bookmarkStart w:id="961" w:name="_Toc362"/>
      <w:bookmarkEnd w:id="960"/>
      <w:r>
        <w:rPr>
          <w:rtl w:val="true"/>
        </w:rPr>
        <w:t xml:space="preserve">پاسخ شيخ قدس سره </w:t>
      </w:r>
      <w:r>
        <w:rPr>
          <w:rtl w:val="true"/>
        </w:rPr>
        <w:t xml:space="preserve">- </w:t>
      </w:r>
      <w:r>
        <w:rPr>
          <w:rtl w:val="true"/>
        </w:rPr>
        <w:t>به مبعّد هفتم</w:t>
      </w:r>
      <w:bookmarkEnd w:id="961"/>
    </w:p>
    <w:p>
      <w:pPr>
        <w:pStyle w:val="BookText"/>
        <w:rPr/>
      </w:pPr>
      <w:r>
        <w:rPr>
          <w:rFonts w:ascii="Amiri" w:hAnsi="Amiri" w:eastAsia="Amiri" w:cs="Amiri"/>
          <w:color w:val="111111"/>
          <w:sz w:val="28"/>
          <w:sz w:val="28"/>
          <w:szCs w:val="28"/>
          <w:rtl w:val="true"/>
          <w:lang w:bidi="ar-SA"/>
        </w:rPr>
        <w:t>شيخ</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أمّا ما ذكره من حكم النماء، فظاهر المحكيّ عن بعضٍ أنّ القائل بالإباحة لا يقول بانتقال النماء إلى الآخذ، بل حكمه حكم أصله، و يحتمل أن يحدث النماء في ملكه بمجرّد الإباحة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مبعّد هفتم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بعضي اين‌چنين است كه حدوث نماء نه مُملّك خود نماء است نه مُملّك عين و نماء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 در همان إباحه باقي بوده و نماء هم حكمش تابع اصل است؛ يعني إباحه‌ي اصل شامل نماء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نماء حادث ملك آخذ باشد؛ زيرا مالك كه اصل را إباحه كرده به اين معناست كه آخذ مي‌تواند هر استفاده‌اي از آن ببرد و از آن جمله است اين‌كه نماء ملك آخذ شود</w:t>
      </w:r>
      <w:r>
        <w:rPr>
          <w:rFonts w:eastAsia="IRNazanin" w:cs="IRNazanin"/>
          <w:color w:val="111111"/>
          <w:sz w:val="28"/>
          <w:szCs w:val="28"/>
          <w:rtl w:val="true"/>
          <w:lang w:bidi="fa-IR"/>
        </w:rPr>
        <w:t>.</w:t>
      </w:r>
    </w:p>
    <w:p>
      <w:pPr>
        <w:pStyle w:val="Heading5"/>
        <w:numPr>
          <w:ilvl w:val="4"/>
          <w:numId w:val="1"/>
        </w:numPr>
        <w:rPr/>
      </w:pPr>
      <w:bookmarkStart w:id="962" w:name="__RefHeading___Toc4536047_3650668749"/>
      <w:bookmarkStart w:id="963" w:name="_Toc363"/>
      <w:bookmarkEnd w:id="962"/>
      <w:r>
        <w:rPr>
          <w:rtl w:val="true"/>
        </w:rPr>
        <w:t xml:space="preserve">بررسي پاسخ شيخ قدس سره </w:t>
      </w:r>
      <w:r>
        <w:rPr>
          <w:rtl w:val="true"/>
        </w:rPr>
        <w:t xml:space="preserve">- </w:t>
      </w:r>
      <w:r>
        <w:rPr>
          <w:rtl w:val="true"/>
        </w:rPr>
        <w:t>به مبعّد هفتم</w:t>
      </w:r>
      <w:bookmarkEnd w:id="96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روشني به مبعّد هفتم نمي‌دهند، بلكه از قول بعضي نقل</w:t>
      </w:r>
      <w:bookmarkStart w:id="964" w:name="pg2092_30485"/>
    </w:p>
    <w:p>
      <w:pPr>
        <w:pStyle w:val="BookText"/>
        <w:rPr/>
      </w:pPr>
      <w:bookmarkEnd w:id="964"/>
      <w:r>
        <w:rPr>
          <w:rFonts w:ascii="Amiri" w:hAnsi="Amiri" w:eastAsia="Amiri" w:cs="Amiri"/>
          <w:color w:val="111111"/>
          <w:sz w:val="28"/>
          <w:sz w:val="28"/>
          <w:szCs w:val="28"/>
          <w:rtl w:val="true"/>
          <w:lang w:bidi="ar-SA"/>
        </w:rPr>
        <w:t xml:space="preserve">مي‌كنند كه نماء تابع اصل بوده و حكم اصل را دارد و احتمال هم مي‌دهند نماء ملك آخذ باشد و در حقيقت همان ترديد‌هايي را كه كاشف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بودند به نوعي تكرار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شايسته بود جناب شيخ قول همان بعض را انتخاب مي‌كردند كه نماء تابع اصل است؛ زيرا اگر كسي مثلاً اسب آبستني را از ديگري به عاريه گرفت هيچ كس ترديد نمي‌كند بچه‌اي كه آن اسب مي‌زايد ملك مالك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إباحه در ما نحن فيه ـ كه به معناي جواز تصرّف در عين بوده و تملّك جز در موارد خاص حاصل نمي‌شود ـ به منزله‌ي عاريه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طبق فرض در ما نحن فيه مُملّك فقط تلف يا تصرّف متوقف بر ملك است و هيچ يك از اين دو اتفاق نيافتاده، لذا قانون اصلي تبعيّت نماء از اصل در ما نحن فيه محكّم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هم كه اسب بعد از آن‌كه در اختيار آخذ قرار گرفت حمل بردارد باز از باب اين‌كه نماء در حيوانات تابع اُمّ است نه أب ـ به خلاف انسان ـ ملك مالك اوّل مي‌باشد و آخذ فقط إباحه‌ي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عدم تبعيّت نماء از اُم، از آن‌جا كه وطي جزء تصرّفات متوقف بر ملك بوده، باعث حدوث ملكيّت براي آخذ مي‌شود</w:t>
      </w:r>
      <w:r>
        <w:rPr>
          <w:rFonts w:eastAsia="IRNazanin" w:cs="IRNazanin"/>
          <w:color w:val="111111"/>
          <w:sz w:val="28"/>
          <w:szCs w:val="28"/>
          <w:rtl w:val="true"/>
          <w:lang w:bidi="fa-IR"/>
        </w:rPr>
        <w:t>.</w:t>
      </w:r>
    </w:p>
    <w:p>
      <w:pPr>
        <w:pStyle w:val="Heading4"/>
        <w:numPr>
          <w:ilvl w:val="3"/>
          <w:numId w:val="1"/>
        </w:numPr>
        <w:rPr/>
      </w:pPr>
      <w:bookmarkStart w:id="965" w:name="__RefHeading___Toc4536049_3650668749"/>
      <w:bookmarkStart w:id="966" w:name="_Toc364"/>
      <w:bookmarkEnd w:id="965"/>
      <w:r>
        <w:rPr>
          <w:rtl w:val="true"/>
        </w:rPr>
        <w:t>مبعّد هشتم</w:t>
      </w:r>
      <w:r>
        <w:rPr>
          <w:rtl w:val="true"/>
        </w:rPr>
        <w:t xml:space="preserve">: </w:t>
      </w:r>
      <w:r>
        <w:rPr>
          <w:rtl w:val="true"/>
        </w:rPr>
        <w:t>اتحاد موجب و قابل لازم مي‌آيد</w:t>
      </w:r>
      <w:bookmarkEnd w:id="966"/>
    </w:p>
    <w:p>
      <w:pPr>
        <w:pStyle w:val="Heading5"/>
        <w:numPr>
          <w:ilvl w:val="4"/>
          <w:numId w:val="1"/>
        </w:numPr>
        <w:rPr/>
      </w:pPr>
      <w:bookmarkStart w:id="967" w:name="__RefHeading___Toc4536051_3650668749"/>
      <w:bookmarkStart w:id="968" w:name="_Toc365"/>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 xml:space="preserve">جناب كاشف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مبعّد هشتم</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منها قصر التملك على التصرف مع الاستناد فيه إلى إن إذن المالك به إذنٌ بالتملك فيرجع إلى كون المتصرف في تمليكه نفسه موجباً قابلًا و ذلك جارٍ في القبض بل هو أولى منه لاقترانه بقصد التمليك دونه و إيراد عدم الملازمة بين صحة التمليك مجاناً و صحته معاوضةً مشترك الإلزام و الكلام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التمليك على التصرّف مع الاستناد فيه إلى أنّ إذن المالك فيه إذن في التمليك، فيرجع إلى كون المتصرّف في تمليكه نفسه موجباً قابلًا، و ذلك جارٍ في القبض، بل هو أولى منه؛ لاقترانه بقصد التمليك، دونه، انتهى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قائلين به إباحه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pStyle w:val="BookText"/>
        <w:rPr/>
      </w:pPr>
      <w:r>
        <w:rPr>
          <w:rFonts w:ascii="IRNazanin" w:hAnsi="IRNazanin" w:eastAsia="IRNazanin"/>
          <w:color w:val="111111"/>
          <w:sz w:val="28"/>
          <w:sz w:val="28"/>
          <w:szCs w:val="28"/>
          <w:rtl w:val="true"/>
          <w:lang w:bidi="fa-IR"/>
        </w:rPr>
        <w:t>تصرّف متوقف بر ملك از يكي از جانبين مملّك است و چيزهاي ديگر مملّك نيست و استنادشان در اين‌كه تصرّف متوقف بر ملك مملّك است آن است كه هر يك از طرفين چون اذن در چنين تصرّفي كه متوقف بر ملك است داده‌اند، پس در حقيقت إذن در تمليك قبل از تصرف نيز داده‌اند ـ و به قول بعضي اذن در شيء اذن در لوازم لاينفك آن شيء نيز مي‌باشد ـ يعني آخذ آناًما قبل از تصرف از جانب مالك اصلي، آن مأخوذ را تمليك خودش مي‌كند و از جانب خودش قبول مي‌كند، آن‌گاه كه به ملكش وارد شد در آن تصرّف مالكانه مي‌كند، در حالي كه لازمه‌ي اين سخن آن است كه فرد واحد هم موجِب باشد و هم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اين‌كه چرا اين سخن را در خود قبض نمي‌گوييد با اين‌كه قبض أولي است نسبت به تصرّف در اين‌كه مملّك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طبق فرض مالك اصلي از همان وقت كه عين را به آخذ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در تصرف متوقف بر ملك و در نتيجه اذن در تمليك مي‌دهد، لذا مقارن با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تمليك دارد، ولي تصرّف با فاصله از اين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أولي آن است كه قبض مملّك باشد؛ نه تصرف</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پس خلاصه‌ي كلام كاشف الغطاء در مبعّد هشتم در اين‌كه تصرّف مملّك باشد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لازمه‌ي مملّك بودن تصرف، اتحاد موجب و قابل است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نسبت به قبض أولي است تا تصرف؛ پس چرا در مورد قبض آن را نمي‌گوييد؟</w:t>
      </w:r>
      <w:r>
        <w:rPr>
          <w:rFonts w:eastAsia="IRNazanin" w:cs="IRNazanin"/>
          <w:color w:val="111111"/>
          <w:sz w:val="28"/>
          <w:szCs w:val="28"/>
          <w:rtl w:val="true"/>
          <w:lang w:bidi="fa-IR"/>
        </w:rPr>
        <w:t>!</w:t>
      </w:r>
      <w:bookmarkStart w:id="969" w:name="pg2092_30489"/>
    </w:p>
    <w:p>
      <w:pPr>
        <w:pStyle w:val="Heading5"/>
        <w:numPr>
          <w:ilvl w:val="4"/>
          <w:numId w:val="1"/>
        </w:numPr>
        <w:rPr/>
      </w:pPr>
      <w:bookmarkStart w:id="970" w:name="__RefHeading___Toc4536053_3650668749"/>
      <w:bookmarkStart w:id="971" w:name="_Toc366"/>
      <w:bookmarkEnd w:id="969"/>
      <w:bookmarkEnd w:id="970"/>
      <w:r>
        <w:rPr>
          <w:rtl w:val="true"/>
        </w:rPr>
        <w:t xml:space="preserve">بررسي مبعّد هشتم كاشف الغطاء قدس سره </w:t>
      </w:r>
      <w:r>
        <w:rPr>
          <w:rtl w:val="true"/>
        </w:rPr>
        <w:t>-</w:t>
      </w:r>
      <w:bookmarkEnd w:id="971"/>
    </w:p>
    <w:p>
      <w:pPr>
        <w:pStyle w:val="BookText"/>
        <w:rPr/>
      </w:pPr>
      <w:r>
        <w:rPr>
          <w:rFonts w:ascii="IRNazanin" w:hAnsi="IRNazanin" w:eastAsia="IRNazanin"/>
          <w:color w:val="111111"/>
          <w:sz w:val="28"/>
          <w:sz w:val="28"/>
          <w:szCs w:val="28"/>
          <w:rtl w:val="true"/>
          <w:lang w:bidi="fa-IR"/>
        </w:rPr>
        <w:t xml:space="preserve">مرحوم شيخ مبعّد هشتم را بررسي نكردند و فرمودند با ملاحظه‌ي آن‌چه تا به حال ذكر كرديم قدرت بر تخلّص از بقيه‌ي اشكالات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حاصل مي‌گردد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ثمّ إنّك بملاحظة ما ذكرنا تقدر على التخلّص عن سائر ما ذكره، مع أنّه رحمه اللّه لم يذكرها للاعتماد،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استبعادات في محلّها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در پاسخ به مبعّد هشتم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مطلب كه اتحاد موجب و قابل لازم مي‌آيد مي‌گوييم اين امر غريبي نيست، عده‌اي در مورد نكاح كه امرش مشكل است قائل شده‌اند اتحاد موجب و قابل اشكالي ندارد؛ كسي مي‌تواند هم از جانب زوج و هم از جانب زوجه وكيل شود و عقد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فرمودند قبض أولي است از تصرف در اين‌كه مُملّك باشد؛ چون قبض مقترن به قصد تمليك است دون التصرف، مي‌گوييم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در تصرفات متوقف بر ملك با إذن در قبض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در تصرفات متوقّف بر ملك ملازم با إذن در تمليك است؛ چون تصرفات متوقف بر ملك بدون اين‌كه شيء ملك متصرف شود جايز نيست؛ مثلاً اذن در وطي يا عتق جاريه،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الوطي إلا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العتق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اذن در تمليك جاريه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قبض چنين نيست و قبض متوقف بر ملك نيست و معطي طبق فرض غير از إباحه قصد ديگري ندارد و فقط به اندازه‌ي ضرورت إذن در تمليك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إذن در قبض مساوي با إذن در تمليك نيست، لذا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أولي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در رتبه‌ي تصرف نيز نمي‌باشد</w:t>
      </w:r>
      <w:r>
        <w:rPr>
          <w:rFonts w:eastAsia="IRNazanin" w:cs="IRNazanin"/>
          <w:color w:val="111111"/>
          <w:sz w:val="28"/>
          <w:szCs w:val="28"/>
          <w:rtl w:val="true"/>
          <w:lang w:bidi="fa-IR"/>
        </w:rPr>
        <w:t>.</w:t>
      </w:r>
      <w:bookmarkStart w:id="972" w:name="pg2092_30491"/>
    </w:p>
    <w:p>
      <w:pPr>
        <w:pStyle w:val="BookText"/>
        <w:rPr/>
      </w:pPr>
      <w:bookmarkEnd w:id="972"/>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نيز مقترن به إذن در تمليك است و اين‌طور نيست كه فقط قبض مقترن با إذن در تمليك باشد؛ زيرا مالك إذني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تا وقتي كه آخذ تصرّف كند باقي است و در طول زمان امتداد دارد و اگر اذن نداشت كه نمي‌توانست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هم مقترن به اذن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اصل اين حرف كه مسلّم گرفته شده قائلين به إباحه، مملكيّت تصرف را مستند به إذن مالك مي‌دانند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عبارت بعضي استفاده مي‌شود كه مملكيت تصرف مستند به إذن مالك است، ولي تصريح بعضي خلاف آن است و مستند را اجماع گرفته‌اند كه منشأ آن مي‌تواند خود معاطات باشد؛ يعني شارع چنين شرطي را براي عقد معاطاتي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مي‌گوييم مملّك در معاطات خود عقد است، ولي شرط آن تصرف است؛ چنان‌كه مملّك در هبه، و نيز مملّك در سَلَم، عقد است با شرط قبض</w:t>
      </w:r>
      <w:r>
        <w:rPr>
          <w:rFonts w:eastAsia="IRNazanin" w:cs="IRNazanin"/>
          <w:color w:val="111111"/>
          <w:sz w:val="28"/>
          <w:szCs w:val="28"/>
          <w:rtl w:val="true"/>
          <w:lang w:bidi="fa-IR"/>
        </w:rPr>
        <w:t>.</w:t>
      </w:r>
    </w:p>
    <w:p>
      <w:pPr>
        <w:pStyle w:val="Heading5"/>
        <w:numPr>
          <w:ilvl w:val="4"/>
          <w:numId w:val="1"/>
        </w:numPr>
        <w:rPr/>
      </w:pPr>
      <w:bookmarkStart w:id="973" w:name="__RefHeading___Toc4536055_3650668749"/>
      <w:bookmarkStart w:id="974" w:name="_Toc367"/>
      <w:bookmarkEnd w:id="973"/>
      <w:r>
        <w:rPr>
          <w:rtl w:val="true"/>
        </w:rPr>
        <w:t xml:space="preserve">جمع بندي شيخ قدس سره </w:t>
      </w:r>
      <w:r>
        <w:rPr>
          <w:rtl w:val="true"/>
        </w:rPr>
        <w:t xml:space="preserve">- </w:t>
      </w:r>
      <w:r>
        <w:rPr>
          <w:rtl w:val="true"/>
        </w:rPr>
        <w:t>بين ادله‌ي قول به إباحه و ملكيت</w:t>
      </w:r>
      <w:bookmarkEnd w:id="974"/>
    </w:p>
    <w:p>
      <w:pPr>
        <w:pStyle w:val="BookText"/>
        <w:rPr/>
      </w:pPr>
      <w:r>
        <w:rPr>
          <w:rFonts w:ascii="Amiri" w:hAnsi="Amiri" w:eastAsia="Amiri" w:cs="Amiri"/>
          <w:color w:val="111111"/>
          <w:sz w:val="28"/>
          <w:sz w:val="28"/>
          <w:szCs w:val="28"/>
          <w:rtl w:val="true"/>
          <w:lang w:bidi="ar-SA"/>
        </w:rPr>
        <w:t>جناب شيخ</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بالجملة، فالخروج عن أصالة عدم الملك المعتضد بالشهرة المحقّقة إلى زمان المحقّق الثاني، و بالاتّفاق المدّعى في الغنية و القواعد هنا و في المسالك في مسألة توقّف الهبة على الإيجاب و القبول مشكل، و رفع اليد عن عموم أدلّة البيع و الهبة و نحوهما المعتضدة بالسيرة القطعيّة المستمرّة، و بدعوى الاتّفاق المتقدّم عن المحقّق الثاني بناءً على تأويله لكلمات القائلين بالإباحة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الثاني لا يخلو عن قوّة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جمع‌بندي ادله‌ي طرفين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شهرت محققه، بلكه ادعاي اجماع بر عدم حصول ملك در معاطات قول به إباحه را تقويت مي‌كند و از طرف ديگر دلالت اطلاقات و عمومات آيات كريمه و بعض روايات و استبعاداتي كه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 ـ و ما در حد استبعاد پذيرفتيم ـ و نيز ادعاي إجماع از جانب محقق ثاني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حصول ملكيت در معاطات همراه با توجيه كلمات ديگران كه مرادشان از إباحه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قول به ملكيت</w:t>
      </w:r>
    </w:p>
    <w:p>
      <w:pPr>
        <w:pStyle w:val="BookText"/>
        <w:rPr/>
      </w:pPr>
      <w:r>
        <w:rPr>
          <w:rFonts w:ascii="IRNazanin" w:hAnsi="IRNazanin" w:eastAsia="IRNazanin"/>
          <w:color w:val="111111"/>
          <w:sz w:val="28"/>
          <w:sz w:val="28"/>
          <w:szCs w:val="28"/>
          <w:rtl w:val="true"/>
          <w:lang w:bidi="fa-IR"/>
        </w:rPr>
        <w:t>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چشم‌پوشي از يك طرف و انتخاب قول ديگر مشكل است، هر چند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خالي از قوّت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الثاني لا يخلو عن 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ما نيز در دوران امر بين دو قول، قول مطابق اطلاقات و عمومات كه بيان مي‌كند معاطات مفيد ملكيت است أظهر مي‌باشد، ولي با وجود اين شايسته بود مرحوم شيخ اين مطلب را نيز در ضمن فرمايشاتشان در تقويت قول به إباحه اضافه مي‌كردند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رغم اين‌كه شمول اطلاقات نسبت به معاطات حداقل در نظر بدوي؛ خصوصاً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و چندان پيچيدگي ندارد، ولي شهرت محصله بر عدم ملكيّت قائم است، و اين انسان را به ريب مي‌اندازد كه حتماً علتي داشته كه به اطلاقات و عمومات تمسّك نكرده‌اند و إلا مگر مي‌شود اكثر فقهاء و أعاظمي مثل سيد مرتضي، شيخ طوسي، ابي الصلاح حلبي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اطلاقات را نفهميده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حداقل استدلال كتب عامه مانند شافعي و غير آن به اين عمومات و اطلاقات در منظرشان بوده، ولي با اين حال تمسّك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نظير آن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روايتي مورد اعراض مشهور بود معلوم مي‌شود يك وهني در آن وجود دارد،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ازداد صحةً ازداد وَهناً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انصافاً از مسائل مشكل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فيه از جمله مواردي است كه محصّل بايد خوب تدريب داشته باشد و قِلِق استنباط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نكته‌ي اين‌كه چرا بزرگان قائل به عدم ملكيت شده‌اند را نمي‌خواهم بيان كنم و إن شاء الله در مسأله‌ي بعدي بيان خواهم كرد</w:t>
      </w:r>
      <w:r>
        <w:rPr>
          <w:rFonts w:eastAsia="IRNazanin" w:cs="IRNazanin"/>
          <w:color w:val="111111"/>
          <w:sz w:val="28"/>
          <w:szCs w:val="28"/>
          <w:rtl w:val="true"/>
          <w:lang w:bidi="fa-IR"/>
        </w:rPr>
        <w:t>.</w:t>
      </w:r>
      <w:bookmarkStart w:id="975" w:name="pg2092_30495"/>
    </w:p>
    <w:p>
      <w:pPr>
        <w:pStyle w:val="Heading3"/>
        <w:numPr>
          <w:ilvl w:val="2"/>
          <w:numId w:val="1"/>
        </w:numPr>
        <w:rPr/>
      </w:pPr>
      <w:bookmarkStart w:id="976" w:name="__RefHeading___Toc4536057_3650668749"/>
      <w:bookmarkStart w:id="977" w:name="_Toc368"/>
      <w:bookmarkEnd w:id="975"/>
      <w:bookmarkEnd w:id="976"/>
      <w:r>
        <w:rPr>
          <w:rtl w:val="true"/>
        </w:rPr>
        <w:t>معاطات مفيد ملكيّت لازم است يا متزلزل؟</w:t>
      </w:r>
      <w:bookmarkEnd w:id="977"/>
    </w:p>
    <w:p>
      <w:pPr>
        <w:pStyle w:val="BookText"/>
        <w:rPr/>
      </w:pPr>
      <w:r>
        <w:rPr>
          <w:rFonts w:ascii="Amiri" w:hAnsi="Amiri" w:eastAsia="Amiri" w:cs="Amiri"/>
          <w:color w:val="111111"/>
          <w:sz w:val="28"/>
          <w:sz w:val="28"/>
          <w:szCs w:val="28"/>
          <w:rtl w:val="true"/>
          <w:lang w:bidi="ar-SA"/>
        </w:rPr>
        <w:t>مرحوم شيخ بعد از ترجيح ادلّه‌ي قول به ملكيت معاطات، اين مسأله را مطرح مي‌كنند كه ملكيّت حاصل از معاطات متزلزل است يا لازم</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المعاطاة لازمة أم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هي لازمة ابتداءً مطلقاً؟ كما حكي عن ظاهر المفيد رحمه اللّه، أو بشرط كون الدالّ على التراضي لفظاً؟ كما حكي عن بعض معاصري الشهيد الثاني، و قوّاه جماعة من متأخّري المحدّثين، أو هي غير لازمة مطلقاً فيجوز لكلٍّ منهما الرجوع في ماله؟ كما عليه أكثر القائلين بالملك، بل كلّهم عدا من عرفت،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تقريباً همه‌ي كساني كه قائل به مملكيّت معاطات شده‌اند ـ به جز چند نفر معدود ـ قائلند كه اين ملكيت به نحو متزلزل است؛ يعني قابل رجوع است و هر يك از متعاطيين مي‌توانند قبل از تصرف ناقل يا قبل از تلف يكي از دو بدل رجوع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شيخ 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شده كه معاطات مفيد ملك لازم است و مانند بيع بالصيغه ـ كه از آن به بيع عقدي</w:t>
      </w:r>
      <w:r>
        <w:rPr>
          <w:rStyle w:val="FootnoteAnchor"/>
          <w:rtl w:val="true"/>
        </w:rPr>
        <w:footnoteReference w:id="505"/>
      </w:r>
      <w:r>
        <w:rPr>
          <w:rFonts w:ascii="IRNazanin" w:hAnsi="IRNazanin" w:eastAsia="IRNazanin"/>
          <w:color w:val="111111"/>
          <w:sz w:val="28"/>
          <w:sz w:val="28"/>
          <w:szCs w:val="28"/>
          <w:rtl w:val="true"/>
          <w:lang w:bidi="fa-IR"/>
        </w:rPr>
        <w:t>نيز تعبير مي‌شود ـ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 ارائه‌ي توضيحاتي از كلام شيخ مفيد استظهار كرديم كه ايشان قائل به ملك لازم هستند؛ چون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تقابض بيع منعقد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فسخ ندارند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البيع ينعقد على تراض بين الاثنين فيما يملكان التبايع له إذا عرفاه جميعا و تراضيا بالبيع و تقابضا و افترقا بالأبدان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بعضي از معاصرين شهيد ثاني</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انّ ظاهر كلام المفيد رحمه اللّه يدلّ على الاكتفاء في تحقق البيع بما دلّ على الرضا به من المتعاقدين إذا عرفاه و تقابضا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ذلك أيضا، لكن يشترط في الدال كونه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كلام المفيد أعمّ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السيد حسن بن السيد جعفر الكركي، كما حكاه السيد العاملي في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المذكور نقله في المسالك عن بعض مشايخه المعاصرين و هو السيد حسن بن السيد جعفر لكنه قال إنه يشترط في الدال كونه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جماعتي از متأخرين از محدّثين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المفهوم مما نقله في المسالك عن بعض مشايخه المعاصرين، هو اشتراط وجود اللفظ الدال على التراضي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مما نقل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بمجرد التراضي، و لو بالإشارة و القرائن، و ان لم يحصل بينهما ألفاظ دالة على ذلك، و اختاره في المفاتيح و سجل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الأول، لتطرق القدح الى ما ذكره، فإن الأصل بقاؤ ملك كل واحد لمالكه حتى يعلم الناقل شرعا، و غاية ما يفهم من الاخبار الجارية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تلوناه عليك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النقل و صحة العقد بالألفاظ الجارية من الطرفين، الدالة على التراضي بمضمون ذلك العقد، دون الصيغ الخاصة التي اعتبرها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مجرد التراضي و التقابض من غير لفظ يدل على ذلك فلم يقم عليه دليل،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ظاهر لما قلنا، و غاية ما تدل عليه الأدلة التي استند إليها، من الهدايا و الهبة و وقوع الشراء قديما و حديثا من البائع بغير كلام إذا كان السعر معهودا و نحو ذلك، هو جواز التصرف، و هو مما لا نزاع فيه و لا إشكال، اما كونه موجبا للنقل من المالك السابق ما دامت العين موجودة، بحيث لا يجوز لصاحبها الرد فيها، فغير معلوم، كيف و قد صرحوا بأنه لا خلاف في جواز الرد في الهدايا ما دامت العين موجودة،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أيضا، إذ لم يحصل من الكلام ما أوجب الانتقال حتى يحرم الرد و الرجوع، و اما جواز التصرف فلا ينافي الخبر المذكور، لانه محمول على اللزوم و على ما بعد الرجوع، جمعا بينه و بين ما دل على الإباحة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فالتمسك بأصالة بقاء الملك حجة قوية، الى ان يحصل المخرج عن ذلك من الحجج الشرعية، و غاية ما يستفاد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الاكتفاء بالتراضي الحاصل من الألفاظ، دون مجرد التراضي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دالّ بر تراضي لفظ باشد ـ هر چند صيغه‌ي واجد شرائط نباشد ـ معاطات مفيد ملكيت لازمه است و الا مفيد ملكيت متزلزل است</w:t>
      </w:r>
      <w:r>
        <w:rPr>
          <w:rFonts w:eastAsia="IRNazanin" w:cs="IRNazanin"/>
          <w:color w:val="111111"/>
          <w:sz w:val="28"/>
          <w:szCs w:val="28"/>
          <w:rtl w:val="true"/>
          <w:lang w:bidi="fa-IR"/>
        </w:rPr>
        <w:t>.</w:t>
      </w:r>
      <w:bookmarkStart w:id="978" w:name="pg2092_30502"/>
    </w:p>
    <w:p>
      <w:pPr>
        <w:pStyle w:val="Heading3"/>
        <w:numPr>
          <w:ilvl w:val="2"/>
          <w:numId w:val="1"/>
        </w:numPr>
        <w:rPr/>
      </w:pPr>
      <w:bookmarkStart w:id="979" w:name="__RefHeading___Toc4536059_3650668749"/>
      <w:bookmarkStart w:id="980" w:name="_Toc369"/>
      <w:bookmarkEnd w:id="978"/>
      <w:bookmarkEnd w:id="979"/>
      <w:r>
        <w:rPr>
          <w:rtl w:val="true"/>
        </w:rPr>
        <w:t>دلالت استصحاب بر لزوم ملكيّت</w:t>
      </w:r>
      <w:bookmarkEnd w:id="980"/>
    </w:p>
    <w:p>
      <w:pPr>
        <w:pStyle w:val="BookText"/>
        <w:rPr/>
      </w:pPr>
      <w:r>
        <w:rPr>
          <w:rFonts w:ascii="Amiri" w:hAnsi="Amiri" w:eastAsia="Amiri" w:cs="Amiri"/>
          <w:color w:val="111111"/>
          <w:sz w:val="28"/>
          <w:sz w:val="28"/>
          <w:szCs w:val="28"/>
          <w:rtl w:val="true"/>
          <w:lang w:bidi="ar-SA"/>
        </w:rPr>
        <w:t>مرحوم شيخ مي‌فرمايد</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أوفقها بالقواعد هو الأوّل؛ بناءً على أصالة اللزوم في الملك؛ للشكّ في زواله بمجرّد رجوع مالكه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مقتضاي أصالة اللزوم در ملك آن است كه ملكيت حاصل از معاطات به نحو لزوم است؛ نه 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شيخ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اللزوم در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ملكيّت است؛ نه ادله‌ي اجتهادي كه بعداً خواهد آمد؛ زيرا بلافاصله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للشكّ في زواله بمجرّد رجوع مالكه الأصلي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قبول حصول ملكيت با معاطات به مقتضاي عمومات، اطلاقات و سيره كه طبق اين فرض بحث مي‌كنيم، شك مي‌كنيم كه با رجوع مالك اوّل، اين ملكيّت زائل مي‌شود و دوباره به كيس مالك اوّل برمي‌گردد يا خير، استصحاب ملكيّت براي مالك جديد جاري مي‌شود، لذا همچنان در ملكيت وي باقي است و رجوع مالك اوّل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زيد كه كتابي را به معاطات از عمرو گرفت و طبق فرض مالك آن كتاب شد، شك مي‌كنيم بعد از رجوع عمرو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 به من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زيد بر كتاب زائل شد يا نه، دليل استصحاب بيان مي‌كند ملكيت زيد بر كتاب همچنان باقي است</w:t>
      </w:r>
      <w:r>
        <w:rPr>
          <w:rFonts w:eastAsia="IRNazanin" w:cs="IRNazanin"/>
          <w:color w:val="111111"/>
          <w:sz w:val="28"/>
          <w:szCs w:val="28"/>
          <w:rtl w:val="true"/>
          <w:lang w:bidi="fa-IR"/>
        </w:rPr>
        <w:t>.</w:t>
      </w:r>
    </w:p>
    <w:p>
      <w:pPr>
        <w:pStyle w:val="Heading3"/>
        <w:numPr>
          <w:ilvl w:val="2"/>
          <w:numId w:val="1"/>
        </w:numPr>
        <w:rPr/>
      </w:pPr>
      <w:bookmarkStart w:id="981" w:name="__RefHeading___Toc4536061_3650668749"/>
      <w:bookmarkStart w:id="982" w:name="_Toc370"/>
      <w:bookmarkEnd w:id="981"/>
      <w:r>
        <w:rPr>
          <w:rtl w:val="true"/>
        </w:rPr>
        <w:t>اشكالي بر جريان استصحاب</w:t>
      </w:r>
      <w:bookmarkEnd w:id="982"/>
    </w:p>
    <w:p>
      <w:pPr>
        <w:pStyle w:val="Heading4"/>
        <w:numPr>
          <w:ilvl w:val="3"/>
          <w:numId w:val="1"/>
        </w:numPr>
        <w:rPr/>
      </w:pPr>
      <w:bookmarkStart w:id="983" w:name="__RefHeading___Toc4536063_3650668749"/>
      <w:bookmarkStart w:id="984" w:name="_Toc371"/>
      <w:bookmarkEnd w:id="983"/>
      <w:r>
        <w:rPr>
          <w:rtl w:val="true"/>
        </w:rPr>
        <w:t>اشاره</w:t>
      </w:r>
      <w:bookmarkEnd w:id="984"/>
    </w:p>
    <w:p>
      <w:pPr>
        <w:pStyle w:val="BookText"/>
        <w:rPr/>
      </w:pPr>
      <w:r>
        <w:rPr>
          <w:rFonts w:ascii="Amiri" w:hAnsi="Amiri" w:eastAsia="Amiri" w:cs="Amiri"/>
          <w:color w:val="111111"/>
          <w:sz w:val="28"/>
          <w:sz w:val="28"/>
          <w:szCs w:val="28"/>
          <w:rtl w:val="true"/>
          <w:lang w:bidi="ar-SA"/>
        </w:rPr>
        <w:t>اشكالي بر اين استصحاب وارد شده و آن اين‌كه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ما نحن فيه ثابت است جامع بين ملك متزلزل و مستقر است؛ زيرا علي الفرض نمي‌دانيم كدام‌يك از اين دو قسمِ ملك به معاطات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استصحاب ملك جاري كرد؛ زيرا اگر اين جامع در ضمن ملك</w:t>
      </w:r>
      <w:bookmarkStart w:id="985" w:name="pg2092_30505"/>
    </w:p>
    <w:p>
      <w:pPr>
        <w:pStyle w:val="BookText"/>
        <w:rPr/>
      </w:pPr>
      <w:bookmarkEnd w:id="985"/>
      <w:r>
        <w:rPr>
          <w:rFonts w:ascii="IRNazanin" w:hAnsi="IRNazanin" w:eastAsia="IRNazanin"/>
          <w:color w:val="111111"/>
          <w:sz w:val="28"/>
          <w:sz w:val="28"/>
          <w:szCs w:val="28"/>
          <w:rtl w:val="true"/>
          <w:lang w:bidi="fa-IR"/>
        </w:rPr>
        <w:t>متزلزل محقق شده باشد با رجوع مالك اصلي قطعاً منتفي شده است؛ چراكه معناي ملك متزلزل همين است كه با رجوع مالك اوّل زائل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دهيم در ضمن ملك مستقر محقق شده باشد از آن‌جا كه چنين ملكي متيقن نبوده جاري نيست و بلكه چون مسبوق به عدم است استصحاب عدم تحقق ملك مستقر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ملكيتي باقي نيست تا منشأ اثر باشد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هو الملك المشترك بين المتزلزل و المستقرّ، و المفروض انتفاء الفرد الأوّل بعد الرجوع، و الفرد الثاني كان مشكوك الحدوث من أوّل الأمر، فلا ينفع الاستصحاب، بل ربما يزاد استصحاب بقاء علقة المالك الأوّل، مدفوعة مضافاً إلى إمكان دعوى كفاية تحقّق القدر المشترك في الاستصحاب،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انقسام الملك إلى المتزلزل و المستقرّ ليس باعتبار اختلاف في حقيقته، و إنّما هو باعتبار حكم الشارع عليه في بعض المقامات بالزوال برجوع المالك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الاختلاف اختلاف حقيقة السبب المملّك، لا اختلاف حقيقة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الرجوع و عدمه من الأحكام الشرعية للسبب، لا من الخصوصيات المأخوذة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بالاتر، مي‌توان استصحاب علقه‌ي مالك اوّل را جاري كرد و اثبات نمود ملك حاصل از معاطات به نحو متزلزل است؛ زيرا علي الفرض شك مي‌كنيم علقه‌اي كه مالك اوّل نسبت به عين داشت با معاطات كاملاً زائل شد يا هنوز باقي است؟ استصحاب علقه‌ي مالك اوّل جاري مي‌شود و در نتيجه تسلط بر استرجاع آن دارد</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4536065_3650668749"/>
      <w:bookmarkStart w:id="987" w:name="_Toc372"/>
      <w:bookmarkEnd w:id="986"/>
      <w:r>
        <w:rPr>
          <w:rtl w:val="true"/>
        </w:rPr>
        <w:t xml:space="preserve">پاسخ اوّل شيخ قدس سره </w:t>
      </w:r>
      <w:r>
        <w:rPr>
          <w:rtl w:val="true"/>
        </w:rPr>
        <w:t xml:space="preserve">- </w:t>
      </w:r>
      <w:r>
        <w:rPr>
          <w:rtl w:val="true"/>
        </w:rPr>
        <w:t>به اشكال</w:t>
      </w:r>
      <w:r>
        <w:rPr>
          <w:rtl w:val="true"/>
        </w:rPr>
        <w:t>: (</w:t>
      </w:r>
      <w:r>
        <w:rPr>
          <w:rtl w:val="true"/>
        </w:rPr>
        <w:t>ملك حقيقت واحد است و دو قسم نيست</w:t>
      </w:r>
      <w:r>
        <w:rPr>
          <w:rtl w:val="true"/>
        </w:rPr>
        <w:t>)</w:t>
      </w:r>
      <w:bookmarkEnd w:id="987"/>
    </w:p>
    <w:p>
      <w:pPr>
        <w:pStyle w:val="Heading5"/>
        <w:numPr>
          <w:ilvl w:val="4"/>
          <w:numId w:val="1"/>
        </w:numPr>
        <w:rPr/>
      </w:pPr>
      <w:bookmarkStart w:id="988" w:name="__RefHeading___Toc4536067_3650668749"/>
      <w:bookmarkStart w:id="989" w:name="_Toc373"/>
      <w:bookmarkEnd w:id="988"/>
      <w:r>
        <w:rPr>
          <w:rtl w:val="true"/>
        </w:rPr>
        <w:t>اشاره</w:t>
      </w:r>
      <w:bookmarkEnd w:id="98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در پاسخ اصلي به اشكال بر جريان استصحاب بقاء ملك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ملك به دو قسم متزلزل و مستقر درست نيست، بلكه ملك حقيقت واحد است ـ البته حقيقت واحد اعتباري ـ بله شارع در بعضي مقامات حكم فرموده مي‌توان آن را با رجوع زائل كرد و در بعضي جاها</w:t>
      </w:r>
    </w:p>
    <w:p>
      <w:pPr>
        <w:pStyle w:val="BookText"/>
        <w:rPr/>
      </w:pPr>
      <w:r>
        <w:rPr>
          <w:rFonts w:ascii="IRNazanin" w:hAnsi="IRNazanin" w:eastAsia="IRNazanin"/>
          <w:color w:val="111111"/>
          <w:sz w:val="28"/>
          <w:sz w:val="28"/>
          <w:szCs w:val="28"/>
          <w:rtl w:val="true"/>
          <w:lang w:bidi="fa-IR"/>
        </w:rPr>
        <w:t>نمي‌توان زائل كرد، ولي اين تفاوتي در حقيقت ملك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زيد كه مالك كتاب شده است مي‌تواند كتاب را تا آخر عمر در ملك خود نگه بدارد و مي‌تواند بعد از مدتي آن را از طريق بيع، هبه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ملكش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گفت مالكيت زيد بر كتاب در اين دو حالت متفاوت است؟ بديهي است كه اين دو حالت از حيث مالكيت زيد بر كتاب و اين‌كه كتاب مال زيد است فرقي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فيه نيز كه با رجوع مالك اوّل، ملكيت منتقل مي‌شود نظير اين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فرقي كه دارند اين است كه در اين مثال، مالك خودش به طريقه‌ي عرفي كه مُمضاة شارع است ملك ثابتش را به ديگري منتقل مي‌كند، ولي در ما نحن فيه با اراده‌ي شخص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مي‌شود و اين تفاوتي در حقيقت ملك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تفاوت مربوط به تفاوت حقيقت ملك نيست، بلكه مربوط به حكم شارع است كه امضاءاً يا تأسيساً جعل كرده كه در شرائط خاصي ملكيت با رجوع مالك اصلي زائل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ملك واحد است و منشأ اين اختلاف، اختلاف در حقيقت ملك نيست، بلكه اختلاف در حقيقت سبب مملّك است كه شارع چنين حكم كرده است؛ مثلاً اگر سبب مملّك بيع بالصيغه باشد شارع حكم نكرده كه اين ملك با رجوع مالك اوّل بعد از افتراق متبايعين زائل شود، امّا اگر سبب مملّك هبه باشد شارع حكم كرده در صورتي كه هبه غير معوضه بوده و عين باقي باشد و متهب غير ذي رحم باشد واهب مي‌تواند آن را از ملك متهب خارج كرده و داخل در ملك خودش كند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اين‌كه جواز رجوع و عدم جواز رجوع، از احكام شرعيه‌ي سبب است و ربطي به خصوصيات مسبّب ـ يعني خود ملك ـ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براي تثبيت مطلبشان كه حقيقت ملك واحد است دو دليل ذكر مي‌كنند</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يدلّ عليه مع أنّه يكفي في الاستصحاب الشكّ في أنّ اللزوم من خصوصيات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لوازم السبب المملّك، و مع أنّ المحسوس بالوجدان أنّ إنشاء الملك في الهبة اللازمة و غيرها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و الجواز لو كانا من خصوصيّات الملك، فإمّا أن يكون تخصيص القدر المشترك بإحدى الخصوصيّتين بجعل المالك، أو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كان اللازم التفصيل بين أقسام التمليك المختلفة بحسب قصد الرجوع، و قصد عدمه، أو عدم قصده، و هو بديهي البطلان؛ إذ لا تأثير لقصد المالك في الرجوع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الثاني، لزم إمضاء الشارع العقد على غير ما قصده المنشئ، و هو باطل في العقود؛ لما تقدّم أنّ العقود المصحّحة عند الشارع تتبع القصود، و إن أمكن القول بالتخلّف هنا في مسألة المعاطاة؛ بناءً على ما ذكرنا سابقاً انتصاراً للقائل بعدم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وجوب إمضاء المعاملات الفعلية على طبق قصود المتعاطيين، لكنّ الكلام في قاعدة اللزوم في الملك يشمل العقود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إشكال في أصالة اللزوم في كلّ عقدٍ شكّ في لزومه شرعاً، و كذا لو شكّ في أنّ الواقع في الخارج هو العقد اللازم أو الجائز، كالصلح من دون عوض،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تداعيا احتمل التحالف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ملكيت با جواز رجوع و عدم جواز رجوع تحصيص و تقسيم نمي‌شود امري وجداني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اين است كه إنشاء ملك در هبه‌ي لازمه و هبه‌ي جائزه به يك صورت است و زيد كه مثلاً كتابش را به رَحِمش هبه مي‌كند كه هبه‌ي لازمه است، با صورتي كه كتابش را به بيگانه هبه مي‌كند و هبه‌ي جائزه است وجداناً تفاوتي بين اين دو إنشاء احساس نمي‌شود، بنابراين مُنشَأ آن دو ـ يعني ملك ـ نيز تفاوتي ندارند و اين آيت آن است كه ملك دو قسم نيست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لزوم و جواز از خصوصيات ملك بوده و موجب تصنيف و تقسيم ملك بما هو ملكٌ شود بدين معناست كه هر يك از اين دو مشتمل بر قدر مشترك و يك خصوصيت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و فرس كه دو نوع از حيوان</w:t>
      </w:r>
    </w:p>
    <w:p>
      <w:pPr>
        <w:pStyle w:val="BookText"/>
        <w:rPr/>
      </w:pPr>
      <w:r>
        <w:rPr>
          <w:rFonts w:ascii="IRNazanin" w:hAnsi="IRNazanin" w:eastAsia="IRNazanin"/>
          <w:color w:val="111111"/>
          <w:sz w:val="28"/>
          <w:sz w:val="28"/>
          <w:szCs w:val="28"/>
          <w:rtl w:val="true"/>
          <w:lang w:bidi="fa-IR"/>
        </w:rPr>
        <w:t xml:space="preserve">محسوب مي‌شوند هر يك مشتمل بر قدر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انسان داراي خصوصيت ناطقيت و فرس داراي خصوصيت صاهليت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ملك نيز جامع و قدر مشتركي دارد كه با ضميمه‌ي خصوصيتي ملك متزلزل مي‌شود و با ضميمه‌ي خصوصيت ديگر ملك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سؤالي كه اين‌جا مطرح مي‌شود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خصوصياتي كه مصنِّف يا منوِّع ملك مشترك مي‌شود از كجا پديد مي‌آيد؟ بايد يا از جعل مُنشِئ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يا از جعل شارع و از اين دو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تخصيص قدر مشترك به إحدي الخصوصيتين به جعل مالك باشد لازمه‌اي دارد كه نمي‌توان به آن ملتزم شد و آن اين‌كه بايد قصد مالك در جواز و لزوم ملك دخيل باشد؛ يعني اگر با قصد امكان رجوع إنشاء كرد ملك جايز مي‌شود و اگر با قصد عدم امكان رجوع إنشاء كرد لازم مي‌شود و اگر هم اصلاً قصدي از اين نظر نداشت حكم خاص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بديهي است قصد رجوع يا قصد عدم رجوع يا عدم هر يك از اين دو در جواز و عدم جواز ملك، متزلزل يا مستقر بودن ملك نه در پيش عقلاء و نه در پيش شارع دخيل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ملك‌ها قابل رجوع است هر چند مالك موقع إنشاء قصد رجوع نداشته است و بعضي از ملك‌ها نيز قابل رجوع نيست هر چند مالك حين إنشاء قصد رجوع داشته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تخصيص قدر مشترك به إحدي الخصوصيتين به جعل شارع باشد اين هم لازمه‌اي دارد كه نمي‌توان به آن ملتزم شد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حكم به تحقق ملك لازم كند در جايي كه منشئ قصد تحقق ملك جائز كرده و نيز حكم به تحقق ملك جائز كند در جايي كه منشئ قصد تحقق ملك لازم كرده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تتبع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در پاسخ به استدلال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لازمه‌ي قول به إباحه در معاطات آن است كه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تتبع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منخرم شود فرمودند انخرام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تتبع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و مستلزم تأسيس قواعد جديدي در فقه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در آن‌جا فرمودند</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ليست عند القائل بالإباحة المجرّدة من العقود، و لا من القائم مقامها شرعاً؛ فإنّ تبعية العقد للقصد و عدم انفكاكه عنه إنّما هو لأجل دليل صحّة ذلك العقد، بمعنى ترتّب الأثر المقصود عليه، فلا يعقل حينئذٍ الحكم بالصحّة مع عدم ترتّب الأثر المقصود عليه، أمّا المعاملات الفعليّة التي لم يدلّ على صحّتها دليل، فلا يحكم بترتّب الأثر المقصود عليها، كما نبّه عليه الشهيد في كلامه المتقدّم من أنّ السبب الفعلي لا يقوم مقام السبب القولي في المبايعات، نعم إذا دلّ الدليل على ترتّب أثر عليه حكم به و إن لم يكن مقصوداً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لفظيه و عقود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فعليه ـ از جمله معاطات ـ تخلف از قصود ممكن است و اشكالي ندارد، ولي در عقود لفظيه كه عقود صحيحه مي‌باشد أدله‌ي إمضاء بيان مي‌كند كه تابع قصود بوده و عين آن قصود را محقق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كلامشان در آن‌جا ناقض اين كلام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بحث ما در معاطات است كه عقد فعلي است؛ نه عقد لفظي، لذا طبق اين كلام شيخ مانعي ندارد كه قاعده منخرم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قاعده‌ي أصالة اللزوم اختصاص به معاطات ندارد و در عقود فعليه و عقود لفظيه هر دو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بگوييم خصوصيت ملكيت ناشي از جعل شارع است لازمه‌اش آن است كه آن قاعده حتي در عقود لفظيه منخرم شود و عقود تابع قصود نباشد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نه مي‌توان ملتزم شد تخصيص قدر مشترك به إحدي الخصوصيتين به</w:t>
      </w:r>
      <w:bookmarkStart w:id="990" w:name="pg2092_30521"/>
    </w:p>
    <w:p>
      <w:pPr>
        <w:pStyle w:val="BookText"/>
        <w:rPr/>
      </w:pPr>
      <w:bookmarkEnd w:id="990"/>
      <w:r>
        <w:rPr>
          <w:rFonts w:ascii="IRNazanin" w:hAnsi="IRNazanin" w:eastAsia="IRNazanin"/>
          <w:color w:val="111111"/>
          <w:sz w:val="28"/>
          <w:sz w:val="28"/>
          <w:szCs w:val="28"/>
          <w:rtl w:val="true"/>
          <w:lang w:bidi="fa-IR"/>
        </w:rPr>
        <w:t>جعل شارع است و نه به جعل مالك و اين آيت آن است كه اصلاً ملكيت چيزي نيست كه خصوصيت بردار باشد به گونه‌اي كه آن را دو قسم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ملكيت امرش دائر بين وجود و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موارد مختلف احكام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اختلاف احكام نيز سبب ملك است؛ يعني اگر سببش مثلاً هبه باشد جايز است و اگر بيع باشد لازم است وگرنه مُسبّب ـ يعني ملك ـ در بيع و هبه تفاوتي ندارد</w:t>
      </w:r>
      <w:r>
        <w:rPr>
          <w:rFonts w:eastAsia="IRNazanin" w:cs="IRNazanin"/>
          <w:color w:val="111111"/>
          <w:sz w:val="28"/>
          <w:szCs w:val="28"/>
          <w:rtl w:val="true"/>
          <w:lang w:bidi="fa-IR"/>
        </w:rPr>
        <w:t>.</w:t>
      </w:r>
    </w:p>
    <w:p>
      <w:pPr>
        <w:pStyle w:val="Heading5"/>
        <w:numPr>
          <w:ilvl w:val="4"/>
          <w:numId w:val="1"/>
        </w:numPr>
        <w:rPr/>
      </w:pPr>
      <w:bookmarkStart w:id="991" w:name="__RefHeading___Toc4536069_3650668749"/>
      <w:bookmarkStart w:id="992" w:name="_Toc374"/>
      <w:bookmarkEnd w:id="991"/>
      <w:r>
        <w:rPr>
          <w:rtl w:val="true"/>
        </w:rPr>
        <w:t xml:space="preserve">نقد پاسخ اوّل شيخ قدس سره </w:t>
      </w:r>
      <w:r>
        <w:rPr>
          <w:rtl w:val="true"/>
        </w:rPr>
        <w:t>-</w:t>
      </w:r>
      <w:bookmarkEnd w:id="992"/>
    </w:p>
    <w:p>
      <w:pPr>
        <w:pStyle w:val="BookText"/>
        <w:rPr/>
      </w:pPr>
      <w:r>
        <w:rPr>
          <w:rFonts w:ascii="Amiri" w:hAnsi="Amiri" w:eastAsia="Amiri" w:cs="Amiri"/>
          <w:color w:val="111111"/>
          <w:sz w:val="28"/>
          <w:sz w:val="28"/>
          <w:szCs w:val="28"/>
          <w:rtl w:val="true"/>
          <w:lang w:bidi="ar-SA"/>
        </w:rPr>
        <w:t>استدلال جناب شيخ بر اين‌كه نمي‌توان دو نوع ملك داشت درست نيست و مانعي ندارد ملتزم شويم دو قسم ملك ـ ملك مستقر و ملك متزلزل ـ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مستقر يعني ملكي كه در عالم اعتبار آن‌قدر محكم است كه با رجوع زائل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متزلزل يعني ملكي كه از آن ضعيف‌تر بوده و با رجوع زائل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استدلال اوّل ايشان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ملك در هبه‌ي لازم و غير لازم وجداناً يكي است و اين آيت آن است كه حقيقت ملك در اين دو تفاوتي ندارد و لزوم و جواز از احكام سبب بوده و ربطي به مسبّب ندارد،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اين فرمايش كه عدم تفاوت إنشاء ملك در هبه‌ي لازم و غير لازم وجداني است متين بوده و قابل مناقشه نيست، ولي مدعاي شيخ را اثبات نمي‌كند؛ زيرا هبه نزد عرف و عقلاء از عقود لازم محسوب مي‌شود ـ و بلكه شايد لزوم آن از بعض عقود لازم ديگر بيشتر باشد</w:t>
      </w:r>
      <w:r>
        <w:rPr>
          <w:rStyle w:val="FootnoteAnchor"/>
          <w:rtl w:val="true"/>
        </w:rPr>
        <w:footnoteReference w:id="5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 فيما اختلف من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عَنِ النَّضْرِ بْنِ سُوَيْدٍ عَنِ الْقَاسِمِ بْنِ سُلَيْمَانَ عَنْ جَرَّاحٍ الْمَدَائِنِيِّ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فِي هِبَتِهِ فَهُوَ كَالرَّاجِعِ فِي قَيْئِهِ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اين شارع است كه در بعضي موارد لزوم</w:t>
      </w:r>
    </w:p>
    <w:p>
      <w:pPr>
        <w:pStyle w:val="BookText"/>
        <w:rPr/>
      </w:pPr>
      <w:r>
        <w:rPr>
          <w:rFonts w:ascii="IRNazanin" w:hAnsi="IRNazanin" w:eastAsia="IRNazanin"/>
          <w:color w:val="111111"/>
          <w:sz w:val="28"/>
          <w:sz w:val="28"/>
          <w:szCs w:val="28"/>
          <w:rtl w:val="true"/>
          <w:lang w:bidi="fa-IR"/>
        </w:rPr>
        <w:t>عقلائيه‌ي هبه را إمضاء كرده و در بعضي موارد حكم به جواز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عدم تفاوت إنشاء عرفي هبه را نمي‌توان آيت بر عدم تفاوت دو ملك دانست؛ چراكه هبه در ميان عرف و عقلاء يك قسم بيشتر نيست و آن مفيد ملك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چيزي كه اين كلام مي‌تواند اثبات كند آن است كه شارع مي‌تواند بعض آن‌چه را كه متعاقدين قصد مي‌كنند امضاء نكند و خلافش را حكم كند؛ يعني تأسيس كامل نيست كه اين را خواهيم گفت مشكلي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استدلال دوم 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قدر مشترك بين ملكين بإحدي الخصوصيتين يا به جعل مالك است يا به جعل شارع، در حالي كه هيچ كدام نمي‌تواند صحيح باشد، خدمت ايشان عرض مي‌كنيم كه هم به جعل مالك مي‌تواند باشد و هم به جعل شارع و هيچ مشكلي ندارد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مانعي دارد مالك در إنشاءش چنين قصد كند كه ملكيت متزلزلي را ايجاد مي‌كنم كه با رجوع به ملك خودم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مي‌بينيم در خارج چنين نيست به اين خاطر است كه شارع تصرف كرده، بعضي جاها را إمضاء و بعضي جاها را ردّ فرموده است، ولي اين بدين معنا نيست كه نمي‌تواند به جعل مالك باشد، بلكه به جعل مالك است مگر آن‌كه شارع غير آن را جعل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مي‌گوييم آن‌جاهايي كه شارع ردع نكرده و كشف إمضاء شارع مي‌كنيم به جعل مالك است و مانند مواردي است كه جعل خيار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خيار در عقد كه عقلاء در ميان خود آن را پذيرفته‌اند و شارع نيز إمضاء فرموده به معناي إنشاء ملكيت متزلزل از جانب مالك است كه با رجوع خودش يا ديگري از بين مي‌رود؛ يعني از ملك</w:t>
      </w:r>
      <w:bookmarkStart w:id="993" w:name="pg2092_30527"/>
    </w:p>
    <w:p>
      <w:pPr>
        <w:pStyle w:val="BookText"/>
        <w:rPr/>
      </w:pPr>
      <w:bookmarkEnd w:id="993"/>
      <w:r>
        <w:rPr>
          <w:rFonts w:ascii="IRNazanin" w:hAnsi="IRNazanin" w:eastAsia="IRNazanin"/>
          <w:color w:val="111111"/>
          <w:sz w:val="28"/>
          <w:sz w:val="28"/>
          <w:szCs w:val="28"/>
          <w:rtl w:val="true"/>
          <w:lang w:bidi="fa-IR"/>
        </w:rPr>
        <w:t>طرف مقابل خارج شده به ملك مالك اوّل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تخصيص قدر مشترك بين ملكين به إحدي الخصوصيتين مي‌تواند به جعل مالك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به جعل شارع نيز مي‌تواند باشد؛ زيرا متشرعين حتي جعل‌هاي خودشان را هم به إمضاء شارع معتبر مي‌دانند و بعد از إمضاء شارع به آن ملتزم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مي‌توان گفت مطابق آن‌چه را كه مالك جعل كرده شارع نيز جعل مي‌كند و در برخي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يا كم مي‌كند و در برخي موارد ردع كرده و إمضاء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فرمود اگر به جعل شارع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العقود عن القصود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مي‌آيد، مثلاً مالك غافل كه به ذوق عقلائي و ارتكاز فطري خود ملكيت لازمه را در هبه إنشاء مي‌كند، اين‌كه شارع ملكيت غير لازم را در اين فرض محقق كند از مصاديق تخلف عقد از قصد مي‌باشد، خدمت جناب شيخ عرض مي‌كنيم خود شما در پاسخ ديگري به مبعّد اوّل كاشف الغطاء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العقد عن مقصود المتبايعين كثير، فإنّهم أطبقوا على أنّ عقد المعاوضة إذا كان فاسداً يؤثّر في ضمان كلٍّ من العوضين القيمة؛ لإفادة العقد الفاسد الضمان عندهم فيما يقتضيه صحيحه، مع أنّهما لم يقصدا إلّا ضمان كلٍّ منهما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تخلّف العقد عن مقصود المتبايعين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مثال‌هاي متعددي نيز براي آن ذكر كرديد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هر دو برهاني كه جناب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واحد بودن حقيقت ملك اقامه كردند ناتمام است و حق آن است كه دو قسم ملك وجود دارد به اين بيان كه</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4536071_3650668749"/>
      <w:bookmarkStart w:id="995" w:name="_Toc375"/>
      <w:bookmarkEnd w:id="994"/>
      <w:r>
        <w:rPr>
          <w:rtl w:val="true"/>
        </w:rPr>
        <w:t>بيان مختار در اثبات دو قسم ملك</w:t>
      </w:r>
      <w:bookmarkEnd w:id="99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تكوين سبب‌هاي مختلف مي‌تواند مسبّب واحد داشته باشد، مانند مثال معروف حرارت كه حقيقت آن حرارتي كه از تابش نور خورشيد حاصل</w:t>
      </w:r>
      <w:bookmarkStart w:id="996" w:name="pg2092_30529"/>
    </w:p>
    <w:p>
      <w:pPr>
        <w:pStyle w:val="BookText"/>
        <w:rPr/>
      </w:pPr>
      <w:bookmarkEnd w:id="996"/>
      <w:r>
        <w:rPr>
          <w:rFonts w:ascii="IRNazanin" w:hAnsi="IRNazanin" w:eastAsia="IRNazanin"/>
          <w:color w:val="111111"/>
          <w:sz w:val="28"/>
          <w:sz w:val="28"/>
          <w:szCs w:val="28"/>
          <w:rtl w:val="true"/>
          <w:lang w:bidi="fa-IR"/>
        </w:rPr>
        <w:t>مي‌شود با حرارتي كه از جريان الكتريسيته توليد مي‌شود تفاوتي ندارد و مرحوم شيخ نيز تقريباً با تشبيه ما نحن فيه به تكوين خواستند اثبات كنند كه مسبّب واحد است و سبب متعدد، ولي ما خدمت شيخ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عرف در مثل ما نحن فيه از اعتباريات ـ البته نه به صورت قاعده‌ي كلي ـ آن است كه از سبب‌هاي متفاوت مسبب‌هاي مختلف پديد مي‌آيد؛ مثلاً وقتي هبه، بيع، معاطات و اسباب ديگر را ملاحظه مي‌كند كه در بعضي حكم به جواز رجوع و در بعضي حكم به عدم جواز رجوع شده است مي‌گويد اين مسبّب چون از آن سبب خاص پديد آمده محكم‌تر است، ولي آن مسبّب كه از سبب ديگر پديد آمده كمي ضعيف‌تر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تفاوت سبب‌ها را موجب تفاوت مسبّب‌ها مي‌بيند و در نظرش اين‌چنين است كه اگر مسبّب‌ها واحد بودند بايد حكم واحد مي‌داشتند، اين‌كه يك جا حكم به جواز رجوع مي‌شود و يك جا حكم به عدم جواز رجوع مي‌شود تلقي عرف آن است كه اين ناشي از خود مسبب است؛ يعني چون مسبب‌ها متفاوتند آثارشان هم متفاوت است، هر چند تفاوت مسبب‌ها هم ناشي از تفاوت سبب‌هاست و تفاوت آن‌ها به مسبّب‌ها سريان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دارج بين ألسنه است كه ملك دو قسم است؛ ملك متزلزل و ملك مستقر و هر كدام احكام خاصي دارد، ناشي از اين تلقي عقلايي و عرفي بوده و صحيح مي‌باشد</w:t>
      </w:r>
      <w:r>
        <w:rPr>
          <w:rFonts w:eastAsia="IRNazanin" w:cs="IRNazanin"/>
          <w:color w:val="111111"/>
          <w:sz w:val="28"/>
          <w:szCs w:val="28"/>
          <w:rtl w:val="true"/>
          <w:lang w:bidi="fa-IR"/>
        </w:rPr>
        <w:t>.</w:t>
      </w:r>
    </w:p>
    <w:p>
      <w:pPr>
        <w:pStyle w:val="Heading4"/>
        <w:numPr>
          <w:ilvl w:val="3"/>
          <w:numId w:val="1"/>
        </w:numPr>
        <w:rPr/>
      </w:pPr>
      <w:bookmarkStart w:id="997" w:name="__RefHeading___Toc4536073_3650668749"/>
      <w:bookmarkStart w:id="998" w:name="_Toc376"/>
      <w:bookmarkEnd w:id="997"/>
      <w:r>
        <w:rPr>
          <w:rtl w:val="true"/>
        </w:rPr>
        <w:t xml:space="preserve">پاسخ دوم شيخ قدس سره </w:t>
      </w:r>
      <w:r>
        <w:rPr>
          <w:rtl w:val="true"/>
        </w:rPr>
        <w:t xml:space="preserve">- </w:t>
      </w:r>
      <w:r>
        <w:rPr>
          <w:rtl w:val="true"/>
        </w:rPr>
        <w:t>به اشكال بر استصحاب</w:t>
      </w:r>
      <w:r>
        <w:rPr>
          <w:rtl w:val="true"/>
        </w:rPr>
        <w:t>: (</w:t>
      </w:r>
      <w:r>
        <w:rPr>
          <w:rtl w:val="true"/>
        </w:rPr>
        <w:t>استصحاب كلّي قسم ثاني</w:t>
      </w:r>
      <w:r>
        <w:rPr>
          <w:rtl w:val="true"/>
        </w:rPr>
        <w:t>)</w:t>
      </w:r>
      <w:bookmarkEnd w:id="99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دوم به اشكال بر جريان استصحاب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فرض دو قسم بودن ملك و اين‌كه جامع بين ملك متزلزل و مستقر متيقن است، مي‌توان همان جامع را استصحاب كرد؛ يعني ملكيتي كه براي آخذ به معاطات حاصل شده و جامع بين متزلزل و مستقر مي‌باشد مي‌توان آن را به نحو كلّي قسم ثاني استصحاب كرد</w:t>
      </w:r>
      <w:r>
        <w:rPr>
          <w:rFonts w:eastAsia="IRNazanin" w:cs="IRNazanin"/>
          <w:color w:val="111111"/>
          <w:sz w:val="28"/>
          <w:szCs w:val="28"/>
          <w:rtl w:val="true"/>
          <w:lang w:bidi="fa-IR"/>
        </w:rPr>
        <w:t>.</w:t>
      </w:r>
      <w:bookmarkStart w:id="999" w:name="pg2092_30532"/>
    </w:p>
    <w:p>
      <w:pPr>
        <w:pStyle w:val="BookText"/>
        <w:rPr/>
      </w:pPr>
      <w:bookmarkEnd w:id="999"/>
      <w:r>
        <w:rPr>
          <w:rFonts w:ascii="IRNazanin" w:hAnsi="IRNazanin" w:eastAsia="IRNazanin"/>
          <w:color w:val="111111"/>
          <w:sz w:val="28"/>
          <w:sz w:val="28"/>
          <w:szCs w:val="28"/>
          <w:rtl w:val="true"/>
          <w:lang w:bidi="fa-IR"/>
        </w:rPr>
        <w:t>مثال معروف استصحاب كلّي قسم ثاني، همان استصحاب كلّي حيوانيّت است كه نمي‌دانيم در ضمن پشه محقق شده يا فيل، كه اگر در ضمن پشه محقق شده باشد قطعاً از بين رفته و اگر در ضمن فيل باشد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در اين مثال مي‌توان كلّي حيوانيّت را استصحاب كرد در ما نحن فيه نيز مي‌توان كلّي ملكيت را كه جامع بين متزلزل و مستقر مي‌باشد استصحاب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اشكالاتي بر جريان استصحاب كلّي قسم ثاني وارد شده كه مهم‌ترين آن اشكالات و پاسخي كه ما پسنديده‌ايم به اين صورت است</w:t>
      </w:r>
      <w:r>
        <w:rPr>
          <w:rFonts w:eastAsia="IRNazanin" w:cs="IRNazanin"/>
          <w:color w:val="111111"/>
          <w:sz w:val="28"/>
          <w:szCs w:val="28"/>
          <w:rtl w:val="true"/>
          <w:lang w:bidi="fa-IR"/>
        </w:rPr>
        <w:t>:</w:t>
      </w:r>
    </w:p>
    <w:p>
      <w:pPr>
        <w:pStyle w:val="Heading3"/>
        <w:numPr>
          <w:ilvl w:val="2"/>
          <w:numId w:val="1"/>
        </w:numPr>
        <w:rPr/>
      </w:pPr>
      <w:bookmarkStart w:id="1000" w:name="__RefHeading___Toc4536075_3650668749"/>
      <w:bookmarkStart w:id="1001" w:name="_Toc377"/>
      <w:bookmarkEnd w:id="1000"/>
      <w:r>
        <w:rPr>
          <w:rtl w:val="true"/>
        </w:rPr>
        <w:t>مهم‌ترين اشكالات استصحاب كلّي قسم ثاني و پاسخ آن</w:t>
      </w:r>
      <w:bookmarkEnd w:id="1001"/>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فيل و پشه، پشه چون قطع به از بين رفتن آن وجود دارد پس حيوانيت در ضمن آن هم منتفي است، از طرفي هم چون حدوث فيل از ابتدا مشكوك بوده، استصحاب عدم در آن جاري است، لذا حيوانيّت در ضمن فيل هم منتفي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كلّي حيوانيت بالكل منتفي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عدم فيل نمي‌توان اثبات عدم كلّي حيوانيّت كرد؛ چون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استصحاب عدم فيل به معناي عدم كلّي نيست؛ زيرا احتمال دارد كه كلّي در ضمن پشه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اثبات عدم كلّي بايد انتفاء حيوانيت در ضمن پشه را نيز ضميمه كنيم، آن‌گاه نتيجه بگيريم كه پس كلي حيوانيت منتفي است، در حالي كه اين لازمه‌ي عقلي بوده و لوازم عقليه‌ي استصحاب حجت نيست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 آن بر ما نحن فيه به اين صورت است كه استصحاب عدم تحقق ملك مستقر عين عدم تحقق ملك به نحو كلي نيست، بلكه اگر عدم ملك متزلزل را به آن ضميمه كنيم و از اين قاعده‌ي عقليه كه كلي بايد در ضمن يكي از اين دو</w:t>
      </w:r>
      <w:bookmarkStart w:id="1002" w:name="pg2092_30535"/>
    </w:p>
    <w:p>
      <w:pPr>
        <w:pStyle w:val="BookText"/>
        <w:rPr/>
      </w:pPr>
      <w:bookmarkEnd w:id="1002"/>
      <w:r>
        <w:rPr>
          <w:rFonts w:ascii="IRNazanin" w:hAnsi="IRNazanin" w:eastAsia="IRNazanin"/>
          <w:color w:val="111111"/>
          <w:sz w:val="28"/>
          <w:sz w:val="28"/>
          <w:szCs w:val="28"/>
          <w:rtl w:val="true"/>
          <w:lang w:bidi="fa-IR"/>
        </w:rPr>
        <w:t>محقق شود هم استفاده كنيم، آن‌گاه مي‌توانيم نتيجه بگيريم كه كلي ملك هم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مثبت بوده و مثبتات استصحاب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آن‌چه كه با استصحاب كلي ملك به نحو قسم ثاني اثبات مي‌شود جامع بين ملك مستقر و متزلزل مي‌باشد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طرفي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بين متزلزل و مستقر، مستقر نيست، لذا با رجوع مالك اوّل، آن جامع قطعاً منتفي مي‌شود و ديگر قابل استصحاب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 است كه جامع مي‌تواند در ضمن فرد طويل هم ادامه پيدا كند و اين‌طور نيست كه حتماً در ضمن فرد قصير تحقق يابد، بلكه هم مي‌تواند قائم به فرد طويل باشد و هم قائم به فرد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نمي‌دانيم جامع قائم به فرد قصير است يا طويل، پس احتمال بقاء آن حتي با رجوع مالك اوّل نيز وجود دارد، لذا مشمول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استصحاب جاري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حكمي بر خصوص ملك متزلزل يا بر خصوص ملك مستقر مترتب باشد با اين استصحاب نمي‌توان آن را ثابت كرد، بلكه فقط احكام مترتب بر جامع را مي‌توان اثبات كرد</w:t>
      </w:r>
      <w:r>
        <w:rPr>
          <w:rFonts w:eastAsia="IRNazanin" w:cs="IRNazanin"/>
          <w:color w:val="111111"/>
          <w:sz w:val="28"/>
          <w:szCs w:val="28"/>
          <w:rtl w:val="true"/>
          <w:lang w:bidi="fa-IR"/>
        </w:rPr>
        <w:t>.</w:t>
      </w:r>
    </w:p>
    <w:p>
      <w:pPr>
        <w:pStyle w:val="Heading3"/>
        <w:numPr>
          <w:ilvl w:val="2"/>
          <w:numId w:val="1"/>
        </w:numPr>
        <w:rPr/>
      </w:pPr>
      <w:bookmarkStart w:id="1003" w:name="__RefHeading___Toc4536077_3650668749"/>
      <w:bookmarkStart w:id="1004" w:name="_Toc378"/>
      <w:bookmarkEnd w:id="1003"/>
      <w:r>
        <w:rPr>
          <w:rtl w:val="true"/>
        </w:rPr>
        <w:t>راه ديگري براي جريان استصحاب شخصي ملك</w:t>
      </w:r>
      <w:bookmarkEnd w:id="1004"/>
    </w:p>
    <w:p>
      <w:pPr>
        <w:pStyle w:val="BookText"/>
        <w:rPr/>
      </w:pPr>
      <w:r>
        <w:rPr>
          <w:rFonts w:ascii="IRNazanin" w:hAnsi="IRNazanin" w:eastAsia="IRNazanin"/>
          <w:color w:val="111111"/>
          <w:sz w:val="28"/>
          <w:sz w:val="28"/>
          <w:szCs w:val="28"/>
          <w:rtl w:val="true"/>
          <w:lang w:bidi="fa-IR"/>
        </w:rPr>
        <w:t>اگر كسي در جريان استصحاب به عنوان استصحاب كلي قسم ثاني با موضوع ملكيت در معاطات مناقشه كند و آن را جاري نداند باز به نظر ما راه ديگري براي جريان استصحاب شخصي ملك ـ با اين‌كه ملك را دو قسم مي‌دانيم ـ وجود دارد و آن اين‌كه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بحث استصحاب، استصحاب فرد مردّد را ـ كه نزد ما مردّد است ولي عند</w:t>
      </w:r>
    </w:p>
    <w:p>
      <w:pPr>
        <w:pStyle w:val="BookText"/>
        <w:rPr/>
      </w:pPr>
      <w:r>
        <w:rPr>
          <w:rFonts w:ascii="Amiri" w:hAnsi="Amiri" w:eastAsia="Amiri" w:cs="Amiri"/>
          <w:color w:val="111111"/>
          <w:sz w:val="28"/>
          <w:sz w:val="28"/>
          <w:szCs w:val="28"/>
          <w:rtl w:val="true"/>
          <w:lang w:bidi="ar-SA"/>
        </w:rPr>
        <w:t>الله معيّن است ـ جايز دانستيم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بيان كه مي‌دانيم فردي از ملكيت كه عند الله معيّن است براي آخذ محقق شده است، همان فرد را مي‌توانيم با استصحاب تا زمان شك جرّ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نزد ما آن فرد معلوم نيست و مردد است ضربه‌اي به جريان استصحاب فرد وارد نمي‌كند، همين كه عند الله معين است كفايت مي‌كند</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التّحقيق إمكان استصحاب الفرد الواقعيّ المردّد بين الفردين فلا حاجة إلى استصحاب القدر المشترك حتّى يستشكل عليه بما ذكرنا و تردّده بحسب علمنا لا يضرّ بتيقّن وجوده سابقا و المفروض أنّ أثر القدر المشترك أثر لكلّ من الفردين فيمكن ترتيب ذلك الآثار باستصحاب الشخص الواقعي المعلوم سابقا كما في القسم الأوّل الّذي ذكره في الأصول و هو ما إذا كان الكلّي موجودا في ضمن فرد معيّن فشكّ في بقائه حيث إنّه حكم فيه بجواز استصحاب كلّ من الكلي و الفرد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استصحاب فرد مردّد مورد حمله‌ي عده‌ي زيادي از محققين</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ثم إنه ذكر السيد في حاشيته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التحقيق إمكان استصحاب الفرد الواقعي المردد بين الفردين، فلا حاجة إلى استصحاب القدر المشترك حتى يستشكل عليه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من الفرد المردد ما هو مردد في الواقع حتى 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بديهي البطلان، إذ لا وجود للفرد المردد في أي وعاء من الأوعية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منه الموجود المعين على 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المستصحب هو الوجود الخارجي مع قطع النظر عن الخصوصيات المفردة فهو عين الكلي، لا شي‌ء آخر وراءه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گرفته و اشكالات متعددي را بر آن وارد كرده‌اند، امّا ظاهراً همه‌ي شبهه‌ها قابل جواب است و ما در بحث استصحاب از آن دفاع كرده و اشكالات را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 نحن فيه نيز مي‌توان با استصحاب فرد مردّد اثبات بقاء ملكيّت آخذ كرد</w:t>
      </w:r>
      <w:r>
        <w:rPr>
          <w:rFonts w:eastAsia="IRNazanin" w:cs="IRNazanin"/>
          <w:color w:val="111111"/>
          <w:sz w:val="28"/>
          <w:szCs w:val="28"/>
          <w:rtl w:val="true"/>
          <w:lang w:bidi="fa-IR"/>
        </w:rPr>
        <w:t>.</w:t>
      </w:r>
      <w:bookmarkStart w:id="1005" w:name="pg2092_30541"/>
    </w:p>
    <w:p>
      <w:pPr>
        <w:pStyle w:val="Heading3"/>
        <w:numPr>
          <w:ilvl w:val="2"/>
          <w:numId w:val="1"/>
        </w:numPr>
        <w:rPr/>
      </w:pPr>
      <w:bookmarkStart w:id="1006" w:name="__RefHeading___Toc4536079_3650668749"/>
      <w:bookmarkStart w:id="1007" w:name="_Toc379"/>
      <w:bookmarkEnd w:id="1005"/>
      <w:bookmarkEnd w:id="1006"/>
      <w:r>
        <w:rPr>
          <w:rtl w:val="true"/>
        </w:rPr>
        <w:t>پاسخ به استصحاب بقاء علقه‌ي مالك اوّل</w:t>
      </w:r>
      <w:bookmarkEnd w:id="1007"/>
    </w:p>
    <w:p>
      <w:pPr>
        <w:pStyle w:val="BookText"/>
        <w:rPr/>
      </w:pPr>
      <w:r>
        <w:rPr>
          <w:rFonts w:ascii="IRNazanin" w:hAnsi="IRNazanin" w:eastAsia="IRNazanin"/>
          <w:color w:val="111111"/>
          <w:sz w:val="28"/>
          <w:sz w:val="28"/>
          <w:szCs w:val="28"/>
          <w:rtl w:val="true"/>
          <w:lang w:bidi="fa-IR"/>
        </w:rPr>
        <w:t>اشكال ديگري كه بر جريان استصحاب ملك حاصل از معاطات وارد شده بود اين بود كه اصلاً نوبت به جريان استصحاب ملك حادث براي آخذ نمي‌رسد؛ چراكه استصحابِ علقه‌ي مالكِ اوّل جاري بوده و حاكم بر استصحاب ملك آخذ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علقه‌ي مالك اوّل چيست؟ آيا مقصودتان بقاء مالكيت مالك اوّل است؟ يا مقصودتان حق رجوع براي مالك اوّل است؟ از اين دو كه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مقصودتان بقاء مالكيت مالك اوّل باشد، قطعاً حرف نادرستي است؛ زيرا علي الفرض از ملك مالك اوّل خارج شده و داخل در ملك آخذ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مقصودتان حق رجوع براي مالك اوّل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سابقه‌ي متيقّنه نداشته تا آن را استصحاب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اشكال نيز بر جريان استصحاب ملك حادث وارد نيست</w:t>
      </w:r>
      <w:r>
        <w:rPr>
          <w:rFonts w:eastAsia="IRNazanin" w:cs="IRNazanin"/>
          <w:color w:val="111111"/>
          <w:sz w:val="28"/>
          <w:szCs w:val="28"/>
          <w:rtl w:val="true"/>
          <w:lang w:bidi="fa-IR"/>
        </w:rPr>
        <w:t>.</w:t>
      </w:r>
    </w:p>
    <w:p>
      <w:pPr>
        <w:pStyle w:val="Heading3"/>
        <w:numPr>
          <w:ilvl w:val="2"/>
          <w:numId w:val="1"/>
        </w:numPr>
        <w:rPr/>
      </w:pPr>
      <w:bookmarkStart w:id="1008" w:name="__RefHeading___Toc4536081_3650668749"/>
      <w:bookmarkStart w:id="1009" w:name="_Toc380"/>
      <w:bookmarkEnd w:id="1008"/>
      <w:r>
        <w:rPr>
          <w:rtl w:val="true"/>
        </w:rPr>
        <w:t xml:space="preserve">جريان اصالة اللزوم </w:t>
      </w:r>
      <w:r>
        <w:rPr>
          <w:rtl w:val="true"/>
        </w:rPr>
        <w:t>(</w:t>
      </w:r>
      <w:r>
        <w:rPr>
          <w:rtl w:val="true"/>
        </w:rPr>
        <w:t>استصحاب ملك آخذ</w:t>
      </w:r>
      <w:r>
        <w:rPr>
          <w:rtl w:val="true"/>
        </w:rPr>
        <w:t xml:space="preserve">) </w:t>
      </w:r>
      <w:r>
        <w:rPr>
          <w:rtl w:val="true"/>
        </w:rPr>
        <w:t>در شبهات موضوعيه</w:t>
      </w:r>
      <w:bookmarkEnd w:id="1009"/>
    </w:p>
    <w:p>
      <w:pPr>
        <w:pStyle w:val="BookText"/>
        <w:rPr/>
      </w:pPr>
      <w:r>
        <w:rPr>
          <w:rFonts w:ascii="Amiri" w:hAnsi="Amiri" w:eastAsia="Amiri" w:cs="Amiri"/>
          <w:color w:val="111111"/>
          <w:sz w:val="28"/>
          <w:sz w:val="28"/>
          <w:szCs w:val="28"/>
          <w:rtl w:val="true"/>
          <w:lang w:bidi="ar-SA"/>
        </w:rPr>
        <w:t xml:space="preserve">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شايسته‌اي اين‌جا مي‌دهند و مي‌فرمايند</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بالجملة، فلا إشكال في أصالة اللزوم في كلّ عقدٍ شكّ في لزومه شرعاً، و كذا لو شكّ في أنّ الواقع في الخارج هو العقد اللازم أو الجائز، كالصلح من دون عوض،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تداعيا احتمل التحالف في الجملة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اصالة اللزوم در هر عقدي كه شرعاً در لزومش شك شود جاري است فرقي نمي‌كند كه منشأ شك، شبهه‌ي حكميه باشد يا شبهه‌ي موضوعيه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به حال بحث كرديم كه آيا رجوع در بيع معاطاتي مؤثر است يا نه، مربوط به شبهه‌ي حكميه بود؛ چون شك ما ناشي از اشتباه امور خارجيه نبود، بلكه اجمال و ابهام مربوط به آن چيزي بود كه بايد از ناحيه‌ي شارع بيان شود كه</w:t>
      </w:r>
      <w:bookmarkStart w:id="1010" w:name="pg2092_30544"/>
    </w:p>
    <w:p>
      <w:pPr>
        <w:pStyle w:val="BookText"/>
        <w:rPr/>
      </w:pPr>
      <w:bookmarkEnd w:id="1010"/>
      <w:r>
        <w:rPr>
          <w:rFonts w:ascii="Amiri" w:hAnsi="Amiri" w:eastAsia="Amiri" w:cs="Amiri"/>
          <w:color w:val="111111"/>
          <w:sz w:val="28"/>
          <w:sz w:val="28"/>
          <w:szCs w:val="28"/>
          <w:rtl w:val="true"/>
          <w:lang w:bidi="ar-SA"/>
        </w:rPr>
        <w:t>آيا شارع اين رجوع را نافذ قرار داده يا خير؟</w:t>
      </w:r>
    </w:p>
    <w:p>
      <w:pPr>
        <w:pStyle w:val="BookText"/>
        <w:rPr/>
      </w:pPr>
      <w:r>
        <w:rPr>
          <w:rFonts w:ascii="IRNazanin" w:hAnsi="IRNazanin" w:eastAsia="IRNazanin"/>
          <w:color w:val="111111"/>
          <w:sz w:val="28"/>
          <w:sz w:val="28"/>
          <w:szCs w:val="28"/>
          <w:rtl w:val="true"/>
          <w:lang w:bidi="fa-IR"/>
        </w:rPr>
        <w:t xml:space="preserve">اگر شك ما ناشي از اشتباه امور خارجيه باشد؛ مثلاً مي‌دانيم عقدي در خارج واقع شده، ولي نمي‌دانيم اين عقد به نحو هبه بوده كه جايز است ـ و چون عين هنوز باقي است واهب مي‌تواند به متهب رجوع كند و عين را از وي پس بگيرد ـ يا به نحو صلح بوده كه عقد لازم است و قابل رجوع نيست؟ در اين‌جا نيز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مي‌فرمايند كه اصالة اللزوم ـ يعني استصحاب ملك آخذ ـ جاري است، لذا مالك اوّل نمي‌تواند رجوع كند؛ چون شك داريم كه اين رجوع مؤثر است يا نه، استصحاب ملكيت آخذ جاري كرده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با رجوع مالك اوّل زائل نشده است</w:t>
      </w:r>
      <w:r>
        <w:rPr>
          <w:rFonts w:eastAsia="IRNazanin" w:cs="IRNazanin"/>
          <w:color w:val="111111"/>
          <w:sz w:val="28"/>
          <w:szCs w:val="28"/>
          <w:rtl w:val="true"/>
          <w:lang w:bidi="fa-IR"/>
        </w:rPr>
        <w:t>.</w:t>
      </w:r>
    </w:p>
    <w:p>
      <w:pPr>
        <w:pStyle w:val="Heading3"/>
        <w:numPr>
          <w:ilvl w:val="2"/>
          <w:numId w:val="1"/>
        </w:numPr>
        <w:rPr/>
      </w:pPr>
      <w:bookmarkStart w:id="1011" w:name="__RefHeading___Toc4536083_3650668749"/>
      <w:bookmarkStart w:id="1012" w:name="_Toc381"/>
      <w:bookmarkEnd w:id="1011"/>
      <w:r>
        <w:rPr>
          <w:rtl w:val="true"/>
        </w:rPr>
        <w:t>تحالف در صورت إقامه‌ي دعوا</w:t>
      </w:r>
      <w:bookmarkEnd w:id="1012"/>
    </w:p>
    <w:p>
      <w:pPr>
        <w:pStyle w:val="BookText"/>
        <w:rPr/>
      </w:pPr>
      <w:r>
        <w:rPr>
          <w:rFonts w:ascii="IRNazanin" w:hAnsi="IRNazanin" w:eastAsia="IRNazanin"/>
          <w:color w:val="111111"/>
          <w:sz w:val="28"/>
          <w:sz w:val="28"/>
          <w:szCs w:val="28"/>
          <w:rtl w:val="true"/>
          <w:lang w:bidi="fa-IR"/>
        </w:rPr>
        <w:t xml:space="preserve">رجوع به أصالة اللزوم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شبهه‌ي موضوعيه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است كه طرفين دعوايي ندارند و مثلاً فراموش كرده‌اند عقدي كه منعقد شده عقد لازم بوده يا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طرفين دعوا يكي ادعا كند كه عقد منعقد شده به نحو مثلاً صلح بوده كه عقد لازم و غير قابل رجوع است و طرف ديگر ادّعا كند كه عقد مزبور به نحو هبه‌ي غير معوّضه به غير ذي رحم بوده كه عقد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اصالة اللزوم مسأله فيصله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به قاضي رجوع مي‌كنند و واگذار كننده ادعا مي‌كند به نحو هبه واگذار كرده و در نتيجه مي‌تواند رجوع كند، ولي قبول كننده منكر آن است و مي‌گويد واگذار كننده به نحو صلح واگذار كرده كه در نتيجه نمي‌تواند رجوع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معيار قضاوت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علي المدعي و اليمين علي من أنكر</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جَمِيلٍ وَ هِشَامٍ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w:t>
      </w:r>
    </w:p>
    <w:p>
      <w:pPr>
        <w:pStyle w:val="BookText"/>
        <w:rPr/>
      </w:pPr>
      <w:r>
        <w:rPr>
          <w:rFonts w:ascii="IRNazanin" w:hAnsi="IRNazanin" w:eastAsia="IRNazanin"/>
          <w:color w:val="111111"/>
          <w:sz w:val="28"/>
          <w:sz w:val="28"/>
          <w:szCs w:val="28"/>
          <w:rtl w:val="true"/>
          <w:lang w:bidi="fa-IR"/>
        </w:rPr>
        <w:t>بايد مدّعي بينه بياورد و اگر بيّنه نداشت منكر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كسي است كه قولش خلاف اصل است و منكر قولش موافق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اين مسأله هر دو مدعي هستند و هر دو منكر؛ چون يكي مدعي هبه است و منكر صلح و ديگري مدعي صلح است و منكر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هيچ كدام نتوانستند بيّنه إقامه كنند يا هر دو بيّنه إقامه كردند و تعارض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تحالف كنند؛ يعني هر كدام بر نفي ادعاي ديگري قسم بخورد به اين صورت كه واگذار كننده قسم بخورد بر نفي مصالحه و قبول كننده قسم بخورد بر نفي 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نتيجه‌ي تحالف اين مي‌شود كه هم صلح و هم هبه باطل مي‌شود و كأنّ واگذاري در اين‌جا اتفاق نيافتاده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مرحوم شيخ در اين‌جا مي‌فرمايند</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نعم، لو تداعيا احتمل التحالف في الجملة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تحالف في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نظر مبارك شيخ به اين بوده كه نحوه‌ي طرح دعوا فرق مي‌كند؛ اگر مصبّ دعوا بر روي هبه و صلح به نحوي كه تقريب كرديم باشد، جاي تحالف است؛ چون هر دو مدعي و هر دو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مصبّ دعوا بر روي صلح و هبه نباشد، بلكه به گونه‌ي ديگر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واگذار كننده به قاضي مي‌گويد من حق رجوع به آن عين را داشتم و رجوع كردم، پس ديگر از ملك تحويل گيرنده خارج شده و مال من است، ولي تحويل گيرنده مي‌گويد با وجود رجوع واگذار كننده، عين مال من است و رجوع وي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چون قول واگذار كننده خلاف اصل</w:t>
      </w:r>
      <w:bookmarkStart w:id="1013" w:name="pg2092_30550"/>
    </w:p>
    <w:p>
      <w:pPr>
        <w:pStyle w:val="BookText"/>
        <w:rPr/>
      </w:pPr>
      <w:bookmarkEnd w:id="1013"/>
      <w:r>
        <w:rPr>
          <w:rFonts w:ascii="IRNazanin" w:hAnsi="IRNazanin" w:eastAsia="IRNazanin"/>
          <w:color w:val="111111"/>
          <w:sz w:val="28"/>
          <w:sz w:val="28"/>
          <w:szCs w:val="28"/>
          <w:rtl w:val="true"/>
          <w:lang w:bidi="fa-IR"/>
        </w:rPr>
        <w:t>است ـ زيرا خلاف استصحاب ملك قبول كننده است كه در شبهه‌ي موضوعيه هم جاري مي‌شود ـ و قول قبول كننده موافق اصل است، پس قبول كننده منكر بوده و او فقط بايد قسم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كسي</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أن هاتين الصورتين كلتيهما من صغريات المدعي و المنكر، لا التداعي ضرورة أن مصب الدعوى فيهما ليس إلا اللزوم و الجواز، لا كل واحد من عنواني الصلح و الهبة، لأن الغرض من دعوى الصلح هو إثبات لزوم العقد و عدم تأثير الفسخ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الغرض من دعوى الهبة هو إثبات جواز العقد، و تأثير الفسخ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فمرجع النزاع في المقام إلى اللزوم 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خارجا عن مورد التداعي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 باب المرافعات إنما هو إلى الغرض الأقصى، و إلى النتيجة المترتبة على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 كان قول كل من المترافعين موافقا للأصل من ناحية، و مخالفا له من ناحية أخرى فهو من موارد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قول أحدهما موافقا للأصل دون الآخر فهو من موارد المدعي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كيفية ترتيب الدعوى من دون أن تكون هذه الكيفية موردا للغرض فلا يترتب عليها أثر مهم في باب المرافعات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فلا ثمرة لإثبات أن العقد الموجود في الخارج صلح بلا عوض، أو هبة غير معوضة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ادعا كند حتي اگر مصبّ دعوا به صورت صلح و هبه باشد از آن‌جا كه غرض نهايي اين است كه ملك از قبول كننده اخذ شود و غرض نهايي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تعيين مدعي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اين صورت نيز فقط قبول كننده منكر است، لذا او بايد قسم بخورد و جاي تحالف نيست</w:t>
      </w:r>
      <w:r>
        <w:rPr>
          <w:rFonts w:eastAsia="IRNazanin" w:cs="IRNazanin"/>
          <w:color w:val="111111"/>
          <w:sz w:val="28"/>
          <w:szCs w:val="28"/>
          <w:rtl w:val="true"/>
          <w:lang w:bidi="fa-IR"/>
        </w:rPr>
        <w:t>.</w:t>
      </w:r>
    </w:p>
    <w:p>
      <w:pPr>
        <w:pStyle w:val="Heading3"/>
        <w:numPr>
          <w:ilvl w:val="2"/>
          <w:numId w:val="1"/>
        </w:numPr>
        <w:rPr/>
      </w:pPr>
      <w:bookmarkStart w:id="1014" w:name="__RefHeading___Toc4536085_3650668749"/>
      <w:bookmarkStart w:id="1015" w:name="_Toc382"/>
      <w:bookmarkEnd w:id="1014"/>
      <w:r>
        <w:rPr>
          <w:rtl w:val="true"/>
        </w:rPr>
        <w:t>تمسّك به اطلاقات و عمومات براي اثبات لزوم ملكيت حاصل از معاطات</w:t>
      </w:r>
      <w:bookmarkEnd w:id="1015"/>
    </w:p>
    <w:p>
      <w:pPr>
        <w:pStyle w:val="Heading4"/>
        <w:numPr>
          <w:ilvl w:val="3"/>
          <w:numId w:val="1"/>
        </w:numPr>
        <w:rPr/>
      </w:pPr>
      <w:bookmarkStart w:id="1016" w:name="__RefHeading___Toc4536087_3650668749"/>
      <w:bookmarkStart w:id="1017" w:name="_Toc383"/>
      <w:bookmarkEnd w:id="1016"/>
      <w:r>
        <w:rPr>
          <w:rtl w:val="true"/>
        </w:rPr>
        <w:t>اشاره</w:t>
      </w:r>
      <w:bookmarkEnd w:id="1017"/>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تمسّك به أصالة اللزوم مستند به اصل عملي، به عمومات و اطلاقات نيز براي اثبات لزوم ملكيّت حاصل از معاطات تمسّك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4536089_3650668749"/>
      <w:bookmarkStart w:id="1019" w:name="_Toc384"/>
      <w:bookmarkEnd w:id="1018"/>
      <w:r>
        <w:rPr/>
        <w:t>1</w:t>
      </w:r>
      <w:r>
        <w:rPr>
          <w:rtl w:val="true"/>
        </w:rPr>
        <w:t xml:space="preserve">. </w:t>
      </w:r>
      <w:r>
        <w:rPr>
          <w:rtl w:val="true"/>
        </w:rPr>
        <w:t xml:space="preserve">تمسّك به مرسله‌ي نبوي </w:t>
      </w:r>
      <w:r>
        <w:rPr>
          <w:rtl w:val="true"/>
        </w:rPr>
        <w:t>«</w:t>
      </w:r>
      <w:r>
        <w:rPr>
          <w:rtl w:val="true"/>
        </w:rPr>
        <w:t>الناس مسلّطون علي أموالهم</w:t>
      </w:r>
      <w:r>
        <w:rPr>
          <w:rtl w:val="true"/>
        </w:rPr>
        <w:t>»</w:t>
      </w:r>
      <w:bookmarkEnd w:id="1019"/>
    </w:p>
    <w:p>
      <w:pPr>
        <w:pStyle w:val="Heading5"/>
        <w:numPr>
          <w:ilvl w:val="4"/>
          <w:numId w:val="1"/>
        </w:numPr>
        <w:rPr/>
      </w:pPr>
      <w:bookmarkStart w:id="1020" w:name="__RefHeading___Toc4536091_3650668749"/>
      <w:bookmarkStart w:id="1021" w:name="_Toc385"/>
      <w:bookmarkEnd w:id="1020"/>
      <w:r>
        <w:rPr>
          <w:rtl w:val="true"/>
        </w:rPr>
        <w:t>اشاره</w:t>
      </w:r>
      <w:bookmarkEnd w:id="102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اين‌كه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دلالت مرسله بر إفاده‌ي اصل ملكيت در معاطات مناقشه</w:t>
      </w:r>
    </w:p>
    <w:p>
      <w:pPr>
        <w:pStyle w:val="BookText"/>
        <w:rPr/>
      </w:pPr>
      <w:r>
        <w:rPr>
          <w:rFonts w:ascii="IRNazanin" w:hAnsi="IRNazanin" w:eastAsia="IRNazanin"/>
          <w:color w:val="111111"/>
          <w:sz w:val="28"/>
          <w:sz w:val="28"/>
          <w:szCs w:val="28"/>
          <w:rtl w:val="true"/>
          <w:lang w:bidi="fa-IR"/>
        </w:rPr>
        <w:t>كردند ـ هر چند ما مناقشه‌ي ايشان را نپذيرفتيم ـ ولي اين‌جا</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يدلّ على اللزوم مضافاً إلى ما ذكر 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السلطنة أن لا يخرج عن ملكيّته بغير اختياره، فجواز تملّكه عنه بالرجوع فيه من دون رضاه منافٍ للسلطنة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غاية مدلول الرواية سلطنة الشخص على ملكه، و لا نسلّم ملكيّته له بعد رجوع المالك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ذكرنا تمسّك المحقّق رحمه اللّه في الشرائع على لزوم القرض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فائدة الملك السلطنة، و نحوه العلّامة رحمه اللّه في موضع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دلالت مرسله بر لزوم ملك حاصل از معاطات پافشاري كرده و اشكالي را كه بعضي مطرح كرده‌اند پاسخ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دلالت مرسله را بر لزوم ملكيت چنين تقريب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بيان مي‌كند مردم تمام انواع سلطنت را بر مالشان دارند و از انواع سلطنت آن است كه مال بدون اختيار مالك از ملكيتش خارج نشود، و از آن‌جا كه جايز بودن معاطات به معناي جواز رجوع و تملّك مال ديگري بدون رضايت مالكش مي‌باشد، پس منافات با سلطنت مطلقه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روايت آن را براي مالك اثبات مي‌كند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توهّمي كه ممكن است در مقابل استدلال به اين مرسله رُخ دهد مدفوع است و آن اين‌كه شايد كسي در دلالت مرسله اين‌چنين مناقشه كند كه نهايت مدلول روايت آن است كه فرد بر ملك خودش سلطنت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بعد از رجوع مالك اصلي نمي‌دانيم ملكيّت آخذ باقي باشد تا بر ملكش سلطنت داشته باشد؛ زيرا اگر رجوع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آن ملكيت را زائل كرده و به ملك مالك اصلي برگشته است، لذا تصرفي كه رخ داده، تصرف در ملك ديگري نيست؛ زيرا رجوع يعني انتقال مال از ملك آخذ به ملك مالك اصلي</w:t>
      </w:r>
      <w:r>
        <w:rPr>
          <w:rFonts w:eastAsia="IRNazanin" w:cs="IRNazanin"/>
          <w:color w:val="111111"/>
          <w:sz w:val="28"/>
          <w:szCs w:val="28"/>
          <w:rtl w:val="true"/>
          <w:lang w:bidi="fa-IR"/>
        </w:rPr>
        <w:t>.</w:t>
      </w:r>
      <w:bookmarkStart w:id="1022" w:name="pg2092_30556"/>
    </w:p>
    <w:p>
      <w:pPr>
        <w:pStyle w:val="BookText"/>
        <w:rPr/>
      </w:pPr>
      <w:bookmarkEnd w:id="1022"/>
      <w:r>
        <w:rPr>
          <w:rFonts w:ascii="Amiri" w:hAnsi="Amiri" w:eastAsia="Amiri" w:cs="Amiri"/>
          <w:color w:val="111111"/>
          <w:sz w:val="28"/>
          <w:sz w:val="28"/>
          <w:szCs w:val="28"/>
          <w:rtl w:val="true"/>
          <w:lang w:bidi="ar-SA"/>
        </w:rPr>
        <w:t xml:space="preserve">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رغم اين‌كه در بحث اين‌كه 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 بوده و در شك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عقد مي‌توان به آن تمسك كرد يا نه، بر خلاف شيخ فرمودند مي‌توان به آن تمسك كرد، امّا اين‌جا بعد از تقرير نحوه‌ي دلالت مرسله بر مدعاي شيخ به دو بيان، با آن مخالفت كرده و مرسله را دالّ بر لزوم معاطات نمي‌داند</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بعموم دليل السلطنة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بمدلوله المطابقي، و هي السلطنة على جميع التصرفات حتى بعد إنشاء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موضوعها المال المضاف بإضافة الملكية، و كونه بعد الرجوع كذلك مشكوك، فيكون من التمسك بالعام في الشبهة المصداقية</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4536093_3650668749"/>
      <w:bookmarkStart w:id="1024" w:name="_Toc386"/>
      <w:bookmarkEnd w:id="1023"/>
      <w:r>
        <w:rPr>
          <w:rtl w:val="true"/>
        </w:rPr>
        <w:t xml:space="preserve">دو بيان بر نحوه‌ي دلالت مرسله بر لزوم معاطات و نقد آن از محقق اصفهاني قدس سره </w:t>
      </w:r>
      <w:r>
        <w:rPr>
          <w:rtl w:val="true"/>
        </w:rPr>
        <w:t>-</w:t>
      </w:r>
      <w:bookmarkEnd w:id="1024"/>
    </w:p>
    <w:p>
      <w:pPr>
        <w:pStyle w:val="Heading6"/>
        <w:numPr>
          <w:ilvl w:val="5"/>
          <w:numId w:val="1"/>
        </w:numPr>
        <w:rPr/>
      </w:pPr>
      <w:bookmarkStart w:id="1025" w:name="__RefHeading___Toc4536095_3650668749"/>
      <w:bookmarkStart w:id="1026" w:name="_Toc387"/>
      <w:bookmarkEnd w:id="1025"/>
      <w:r>
        <w:rPr>
          <w:rtl w:val="true"/>
        </w:rPr>
        <w:t>اشاره</w:t>
      </w:r>
      <w:bookmarkEnd w:id="10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با مدلول مطابقي‌اش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بر جميع تصرفات در مالش حتي بعد از رجوع مالك اصلي سلطنت دارد؛ چون شك مي‌كنيم آيا آخذ بعد از رجوع مالك اصلي نيز سلطنت دارد يا نه؟ مقتضاي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بعد از رجوع نيز آخذ سلطنت دارد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اشكالي را كه شيخ به عنوان توهّم مطرح كردند با بياني فنّي‌تر در اين‌جا ذكر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مضاف به إضافه‌ي ملكيه است؛ يعني مردم بر آن مالي كه ملكِشان است تسلط دارند، در حالي كه در ما نحن فيه بعد از رجوع مالك اصلي نمي‌دانيم مال، ملك آخذ باشد، شايد به ملك مالك اصلي در آمده باشد، پس شك در موضوع داريم و اگر بخواهيم در اين فرض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w:t>
      </w:r>
      <w:bookmarkStart w:id="1027" w:name="pg2092_30559"/>
    </w:p>
    <w:p>
      <w:pPr>
        <w:pStyle w:val="BookText"/>
        <w:rPr/>
      </w:pPr>
      <w:bookmarkEnd w:id="1027"/>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ملكيت آخذ تمسّك كنيم، در واقع تمسّك به عام در شبهه‌ي مصداقيه خواهد بود</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4536097_3650668749"/>
      <w:bookmarkStart w:id="1029" w:name="_Toc388"/>
      <w:bookmarkEnd w:id="1028"/>
      <w:r>
        <w:rPr>
          <w:rtl w:val="true"/>
        </w:rPr>
        <w:t xml:space="preserve">بررسي كلام محقق اصفهاني قدس سره </w:t>
      </w:r>
      <w:r>
        <w:rPr>
          <w:rtl w:val="true"/>
        </w:rPr>
        <w:t xml:space="preserve">- </w:t>
      </w:r>
      <w:r>
        <w:rPr>
          <w:rtl w:val="true"/>
        </w:rPr>
        <w:t>در نقد بيان اوّل</w:t>
      </w:r>
      <w:bookmarkEnd w:id="1029"/>
    </w:p>
    <w:p>
      <w:pPr>
        <w:pStyle w:val="BookText"/>
        <w:rPr/>
      </w:pPr>
      <w:r>
        <w:rPr>
          <w:rFonts w:ascii="IRNazanin" w:hAnsi="IRNazanin" w:eastAsia="IRNazanin"/>
          <w:color w:val="111111"/>
          <w:sz w:val="28"/>
          <w:sz w:val="28"/>
          <w:szCs w:val="28"/>
          <w:rtl w:val="true"/>
          <w:lang w:bidi="fa-IR"/>
        </w:rPr>
        <w:t xml:space="preserve">به نظر مي‌رسد اشكال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رغم داشتن صورت فنّي قابل جواب باشد و بتوان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فيه تمسّك كرد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معناست كه مال بتمام شؤونه وابسته به مالك است، و قبلاً در تبيين حقيقت ملك بيان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وابستگي مملوك بتمام هويّته به مالك است، مثل وابستگي معلول به علّت وجودي خود و مثل وابستگي نور خورشيد به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مقتضاي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مال هر شخصي با تمام شؤونش وابسته به اوست و از ديگران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شخص ديگري بخواهد وابستگي مال به مالكش را قطع كند و ملكيت وي را از بين ببرد منافات با مقتضاي روايت داشته كه بيان مي‌كند مالك بر تمام شؤون ملك از جمله ذات آن سلطنت دارد و نمي‌توان اين را پذيرفت كه مالك هر نوع تصرفي در ملك خود مي‌تواند كند، ولي نمي‌تواند اصل آن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اطلاق روايت مي‌توان تمسّك كرده و اثبات كرد ملكيت آخذ بعد از رجوع نيز باقي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به مدلول التزامي دلالت مي‌كند مقتضاي اين‌كه مالك سلطنت مطلق بر جميع تصرفات دارد آن است كه ديگري بر اين مال سلطنت ندارد به نحوي كه مزاحمت با سلطنت مطلق مالك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ديگري أدني سلطنتي داشته باشد به نحوي كه مزاحم با سلطنت مالك باشد بدين معناست كه سلطنت مالك</w:t>
      </w:r>
    </w:p>
    <w:p>
      <w:pPr>
        <w:pStyle w:val="BookText"/>
        <w:rPr/>
      </w:pPr>
      <w:r>
        <w:rPr>
          <w:rFonts w:ascii="IRNazanin" w:hAnsi="IRNazanin" w:eastAsia="IRNazanin"/>
          <w:color w:val="111111"/>
          <w:sz w:val="28"/>
          <w:sz w:val="28"/>
          <w:szCs w:val="28"/>
          <w:rtl w:val="true"/>
          <w:lang w:bidi="fa-IR"/>
        </w:rPr>
        <w:t>مطلقه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التزامي اين‌كه مالك سلطنت مطلقه بر مالش دارد آن است كه ديگري هيچ گونه سلطنتي كه مزاحم با سلطنت مالك باشد ندارد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بمدلوله الالتزامي، فإنّ مقتضى سلطنته على جميع التصرفات سلطنة مطلقة عدم سلطنة الغير على ما يزاحم تلك السلطنة المطلقة، و إلّا لم تكن سلطنة مطلقة، فسلطنة الغير على تملّك المال في ظرف إضافته إلى مالكه بدون اختياره مزاحمة لسلطانه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المنفي بالالتزام هي السلطنة المنافية لسلطنة المالك على جميع التصرفات الواردة على المال، دون غيرها من أنحاء السلطنة، مثلا سلطنة المالك على بيع ماله تنافي سلطنة الغير على اشترائه منه بدون اختياره، و ليس سلطنة الغير على الرجوع سلطنة على تملّك المال على حد سلطنة الشفيع على تملّك مال المشتري ببذل مثل الثمن لتكون مزاحمة لسلطان المالك، بل سلطنة على الرد و الاسترداد، فهو في الحقيقة سلطنة على إزالة الملكية، و المالك له السلطان على الملك لا على الملكية، فكما ليس له السلطنة على إزالة الملكية ابتداء، كذلك ليس له السلطنة على إبقاء الملكية، حتى تكون سلطنة الغير على إزالتها مزاحمة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رجوع مالك اصلي چون منافي با سلطنت مطلق آخذ در ما نحن فيه مي‌باشد روايت به دلالت التزامي آن را نفي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بيان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به دلالت التزامي نفي سلطنت غير مي‌كند به گونه‌اي كه مزاحم سلطنت مالك باشد، ولي رجوع كه مزاحمتي با سلطنت مالك ندارد؛ زيرا رجوع يعني استرداد و استرداد تصرف در ملك نيست، بلكه تصرف در مالكيّت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مي‌كند كه مالك سلطنت بر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اثبات نمي‌كند كه سلطنت بر مالكيت 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اصلي با رجوع، در حقيقت تصرف در مالكيت مي‌كند؛ نه در ملك؛ يعني ابتدا مالكيّت را از آخذ سلب مي‌كند، آن‌گاه كه به ملك خود استرداد كرد در ملك خود تصرف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رجوع مالك اصلي منافاتي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w:t>
      </w:r>
      <w:bookmarkStart w:id="1030" w:name="pg2092_30566"/>
    </w:p>
    <w:p>
      <w:pPr>
        <w:pStyle w:val="BookText"/>
        <w:rPr/>
      </w:pPr>
      <w:bookmarkEnd w:id="1030"/>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ما گفتيم اعراض از ملك اثر ندارد؛ چون اعراض از ملك به معناي نفي مالكيت است، در حالي كه مالك تسلط بر مالكيت ندارد تا بتواند آن را با اعراض نفي كند، بلكه مالك فقط تسلط بر ملك دارد؛ نه بيشتر</w:t>
      </w:r>
      <w:r>
        <w:rPr>
          <w:rFonts w:eastAsia="IRNazanin" w:cs="IRNazanin"/>
          <w:color w:val="111111"/>
          <w:sz w:val="28"/>
          <w:szCs w:val="28"/>
          <w:rtl w:val="true"/>
          <w:lang w:bidi="fa-IR"/>
        </w:rPr>
        <w:t>.</w:t>
      </w:r>
    </w:p>
    <w:p>
      <w:pPr>
        <w:pStyle w:val="Heading6"/>
        <w:numPr>
          <w:ilvl w:val="5"/>
          <w:numId w:val="1"/>
        </w:numPr>
        <w:rPr/>
      </w:pPr>
      <w:bookmarkStart w:id="1031" w:name="__RefHeading___Toc4536099_3650668749"/>
      <w:bookmarkStart w:id="1032" w:name="_Toc389"/>
      <w:bookmarkEnd w:id="1031"/>
      <w:r>
        <w:rPr>
          <w:rtl w:val="true"/>
        </w:rPr>
        <w:t xml:space="preserve">بررسي كلام محقق اصفهاني قدس سره </w:t>
      </w:r>
      <w:r>
        <w:rPr>
          <w:rtl w:val="true"/>
        </w:rPr>
        <w:t xml:space="preserve">- </w:t>
      </w:r>
      <w:r>
        <w:rPr>
          <w:rtl w:val="true"/>
        </w:rPr>
        <w:t>در نقد بيان دوم</w:t>
      </w:r>
      <w:bookmarkEnd w:id="1032"/>
    </w:p>
    <w:p>
      <w:pPr>
        <w:pStyle w:val="BookText"/>
        <w:rPr/>
      </w:pPr>
      <w:r>
        <w:rPr>
          <w:rFonts w:ascii="IRNazanin" w:hAnsi="IRNazanin" w:eastAsia="IRNazanin"/>
          <w:color w:val="111111"/>
          <w:sz w:val="28"/>
          <w:sz w:val="28"/>
          <w:szCs w:val="28"/>
          <w:rtl w:val="true"/>
          <w:lang w:bidi="fa-IR"/>
        </w:rPr>
        <w:t xml:space="preserve">پاسخ اين اشكال محقق اصفهاني نيز با دقت در حقيقت ملك روشن مي‌شود؛ زيرا حقيقت ملك كه به معناي وابستگي شيء به تمام هويتش به مالك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واقع همان را تبيين مي‌كند، با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ديگري بتواند اين رابطه را با مالك قطع كند و مالكيت وي را سلب كند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گفت اين روايت تصرفات غير را در صورتي كه اصل وابستگي را باقي بگذارد نفي مي‌كند، امّا تصرّفي كه وابستگي شيء به مالك را از بين مي‌برد و ملكيت را منعدم مي‌كند نفي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لازمه‌ي اين سخن آن است كه غير، حق ندارد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قدم در ملك كسي بگذارد، امّا مي‌تواند اين ملك را كلاً نابود كند و وابستگي آن را از وي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نظير آن است كه كسي براي اين‌كه گرفتار محذور اهانت به عالم نشود ابتدا علم او را از وي بگيرد سپس به او اهانت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وقتي گفته مي‌شود به عالم اهانت نكن، گرفتن علم وي بالاترين إهانت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بالمطابقه دلالت بر نفي تصرفي كه اصل سلطنت و ملكيت را سلب مي‌كند نداشته باشد، بالفحوي و الاولوية بر آن دلالت مي‌كند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نتيجه اين شد كه كلام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دالّ بر لزوم ملكيّت حاصل از معاطات باشد درست مي‌باشد و مي‌توان</w:t>
      </w:r>
      <w:bookmarkStart w:id="1033" w:name="pg2092_30569"/>
    </w:p>
    <w:p>
      <w:pPr>
        <w:pStyle w:val="BookText"/>
        <w:rPr/>
      </w:pPr>
      <w:bookmarkEnd w:id="1033"/>
      <w:r>
        <w:rPr>
          <w:rFonts w:ascii="Amiri" w:hAnsi="Amiri" w:eastAsia="Amiri" w:cs="Amiri"/>
          <w:color w:val="111111"/>
          <w:sz w:val="28"/>
          <w:sz w:val="28"/>
          <w:szCs w:val="28"/>
          <w:rtl w:val="true"/>
          <w:lang w:bidi="ar-SA"/>
        </w:rPr>
        <w:t>براي اثبات لزوم ملكيت كه به نحو شبهه‌ي حكميه نمي‌دانيم شارع رجوع در معاطات را مؤثر دانسته يا نه، به اين روايت تمسّك كرد</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4536101_3650668749"/>
      <w:bookmarkStart w:id="1035" w:name="_Toc390"/>
      <w:bookmarkEnd w:id="1034"/>
      <w:r>
        <w:rPr/>
        <w:t>2</w:t>
      </w:r>
      <w:r>
        <w:rPr>
          <w:rtl w:val="true"/>
        </w:rPr>
        <w:t xml:space="preserve">. </w:t>
      </w:r>
      <w:r>
        <w:rPr>
          <w:rtl w:val="true"/>
        </w:rPr>
        <w:t xml:space="preserve">تمسّك به روايت </w:t>
      </w:r>
      <w:r>
        <w:rPr>
          <w:rtl w:val="true"/>
        </w:rPr>
        <w:t>«</w:t>
      </w:r>
      <w:r>
        <w:rPr>
          <w:rtl w:val="true"/>
        </w:rPr>
        <w:t>لا يحلّ مال امرئٍ مسلم إلّا عن طيب نفسه</w:t>
      </w:r>
      <w:r>
        <w:rPr>
          <w:rtl w:val="true"/>
        </w:rPr>
        <w:t>»</w:t>
      </w:r>
      <w:bookmarkEnd w:id="1035"/>
    </w:p>
    <w:p>
      <w:pPr>
        <w:pStyle w:val="Heading5"/>
        <w:numPr>
          <w:ilvl w:val="4"/>
          <w:numId w:val="1"/>
        </w:numPr>
        <w:rPr/>
      </w:pPr>
      <w:bookmarkStart w:id="1036" w:name="__RefHeading___Toc4536103_3650668749"/>
      <w:bookmarkStart w:id="1037" w:name="_Toc391"/>
      <w:bookmarkEnd w:id="1036"/>
      <w:r>
        <w:rPr>
          <w:rtl w:val="true"/>
        </w:rPr>
        <w:t>اشاره</w:t>
      </w:r>
      <w:bookmarkEnd w:id="1037"/>
    </w:p>
    <w:p>
      <w:pPr>
        <w:pStyle w:val="BookText"/>
        <w:rPr/>
      </w:pPr>
      <w:r>
        <w:rPr>
          <w:rFonts w:ascii="IRNazanin" w:hAnsi="IRNazanin" w:eastAsia="IRNazanin"/>
          <w:color w:val="111111"/>
          <w:sz w:val="28"/>
          <w:sz w:val="28"/>
          <w:szCs w:val="28"/>
          <w:rtl w:val="true"/>
          <w:lang w:bidi="fa-IR"/>
        </w:rPr>
        <w:t xml:space="preserve">روايت ديگري كه 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سند لزوم معاطات ذكر مي‌فرمايد</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منه يظهر جواز التمسّك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عن 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على انحصار سبب حِلّ مال الغير أو جزء سببه في رضا المالك، فلا يحلّ بغير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الحِلّ بمال الغير، و كونه مال الغير بعد الرجوع أوّل الكلام،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مع أنّ تعلّق الحِلّ بالمال يفيد العموم، بحيث يشمل التملّك أيضاً، فلا يحلّ التصرّف فيه و لا تملّكه إلّا بطيب نفس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مال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چند روايت مي‌توان اين مضمون را استفاده كرد كه عبارتست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مصححه‌ي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أَبِي أُسَامَةَ زَيْدٍ الشَّحَّامِ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بِمِنًى حِينَ قَضَى مَنَاسِكَهَا فِي حَجَّةِ الْوَدَاعِ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كَانَتْ عِنْدَهُ أَمَانَةٌ فَلْيُؤَدِّهَا إِلَى مَنِ ائْتَمَنَهُ عَلَيْهَا فَإِنَّهُ لَا يَحِلُ دَمُ امْرِئٍ مُسْلِمٍ وَ لَا مَالُهُ إِلَّا بِطِيبَةِ نَفْسِهِ </w:t>
      </w:r>
      <w:r>
        <w:rPr>
          <w:rFonts w:eastAsia="Amiri" w:cs="Amiri" w:ascii="Amiri" w:hAnsi="Amiri"/>
          <w:color w:val="111111"/>
          <w:sz w:val="28"/>
          <w:szCs w:val="28"/>
          <w:rtl w:val="true"/>
          <w:lang w:bidi="ar-SA"/>
        </w:rPr>
        <w:t>... .</w:t>
      </w:r>
      <w:r>
        <w:rPr>
          <w:rStyle w:val="FootnoteAnchor"/>
          <w:rtl w:val="true"/>
        </w:rPr>
        <w:footnoteReference w:id="52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أَبِي أُسَامَةَ زَيْدٍ الشَّحَّامِ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حِينَ قَضَى مَنَاسِكَهَا فِي حَجَّةِ الْوَدَاعِ فَقَالَ أَيُّهَا النَّاسُ اسْمَعُوا مَا أَقُولُ لَكُمْ وَ اعْقِلُوهُ عَنِّي فَإِنِّي لَا أَدْرِي لَعَلِّي لَا أَلْقَاكُمْ فِي هَذَا الْمَوْقِفِ بَعْدَ عَامِنَا هَذَا ثُمَّ قَالَ أَيُّ يَوْمٍ أَعْظَمُ حُرْمَةً قَالُوا هَذَا الْيَوْمُ قَالَ فَأَيُّ شَهْرٍ أَعْظَمُ حُرْمَةً قَالُوا هَذَا الشَّهْرُ قَالَ فَأَيُّ بَلَدٍ أَعْظَمُ حُرْمَةً قَالُوا هَذَا الْبَلَدُ قَالَ فَإِنَّ دِمَاءَكُمْ وَ أَمْوَالَكُمْ عَلَيْكُمْ حَرَامٌ كَحُرْمَةِ يَوْمِكُمْ هَذَا فِي شَهْرِكُمْ هَذَا فِي بَلَدِكُمْ هَذَا إِلَى يَوْمِ تَلْقَوْنَهُ فَيَسْأَلُكُمْ عَنْ أَعْمَالِكُمْ أَلَا هَلْ بَلَّغْتُ قَالُوا نَعَمْ قَالَ اللَّهُمَّ اشْهَدْ أَلَا مَنْ كَانَتْ عِنْدَهُ أَمَانَةٌ فَلْيُؤَدِّهَا إِلَى مَنِ ائْتَمَنَهُ عَلَيْهَا فَإِنَّهُ لَا يَحِلُ دَمُ امْرِئٍ مُسْلِمٍ وَ لَا مَالُهُ إِلَّا بِطِيبَةِ نَفْسِهِ وَ لَا تَظْلِمُوا أَنْفُسَكُمْ وَ لَا تَرْجِعُوا بَعْدِي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قابل اعتماد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رَوَى زُرْعَةُ عَنْ سَمَاعَةَ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حِينَ قَضَى مَنَاسِكَهُ فِي حَجَّةِ الْوَدَاعِ فَقَالَ أَيُّهَا النَّاسُ اسْمَعُوا مَا أَقُولُ لَكُمْ وَ اعْقِلُوهُ فَإِنِّي لَا أَدْرِي لَعَلِّي لَا أَلْقَاكُمْ فِي هَذَا الْمَوْقِفِ بَعْدَ عَامِنَا هَذَا ثُمَّ قَالَ أَيُّ يَوْمٍ أَعْظَمُ حُرْمَةً قَالُوا هَذَا الْيَوْمُ قَالَ فَأَيُّ شَهْرٍ أَعْظَمُ حُرْمَةً قَالُوا هَذَا الشَّهْرُ قَالَ فَأَيُّ بَلْدَةٍ أَعْظَمُ حُرْمَةً قَالُوا هَذِهِ الْبَلْدَةُ قَالَ فَإِنَّ دِمَاءَكُمْ وَ أَمْوَالَكُمْ عَلَيْكُمْ حَرَامٌ كَحُرْمَةِ يَوْمِكُمْ هَذَا فِي شَهْرِكُمْ هَذَا فِي بَلَدِكُمْ هَذَا إِلَى يَوْمِ تَلْقَوْنَهُ فَيَسْأَلُكُمْ عَنْ أَعْمَالِكُمْ أَلَا هَلْ بَلَّغْتُ قَالُوا نَعَمْ قَالَ اللَّهُمَّ اشْهَدْ أَلَا وَ مَنْ كَانَتْ عِنْدَهُ أَمَانَةٌ فَلْيُؤَدِّهَا إِلَى مَنِ ائْتَمَنَهُ عَلَيْهَا فَإِنَّهُ لَا يَحِلُ لَهُ دَمُ امْرِئٍ مُسْلِمٍ وَ لَا مَالُهُ إِلَّا بِطِيبَةِ نَفْسِهِ فَلَا تَظْلِمُوا أَنْفُسَكُمْ وَ لَا تَرْجِعُوا بَعْدِي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 روايت را با سند خود از زرعه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كان فيه عن زرعة، عن سماعة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أحمد بن محمّد بن عيسى، عن الحسين بن سعيد، عن أخيه الحسن، عن زرعة بن محمّد الحضرميّ، عن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سماعه نقل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 هم از لحاظ سند موثقه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موثقه‌ي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بْنِ عِيسَى عَنِ الْحُسَيْنِ بْنِ سَعِيدٍ عَنْ فَضَالَةَ بْنِ أَيُّوبَ عَنْ عَبْدِ اللَّهِ بْنِ بُكَيْرٍ عَنْ أَبِي بَصِيرٍ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 وَ أَكْلُ لَحْمِهِ مَعْصِيَةٌ وَ حُرْمَةُ مَالِهِ</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الأعمش عن أبي وائل عن عبد الله بن مسعود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الشَّيْخُ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يَحْيَى بْنِ الْحُسَيْنِ الْعَبَرْتَائِيُّ الْكَاتِبُ سَنَةَ أَرْبَعَ عَشْرَةَ وَ ثَلَاثِ مِائَةٍ وَ فِيهَا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الرَّحْمَنِ الْأَصَمُّ، عَنِ الْفُضَيْلِ بْنِ يَسَارٍ، عَنْ وَهْبِ بْنِ عَبْدِ اللَّهِ بْنِ أَبِي ذُبَيٍّ الْهُنَائِيِّ،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حَرْبِ بْنُ أَبِي الْأَسْوَدِ الدُّؤَلِيُّ، عَنْ أَبِيهِ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الرَّبَذَةَ فَدَخَلْتُ عَلَى أَبِي ذَرٍّ جُنْدَبِ بْنِ جُنَادَةَ فَحَدَّثَنِي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ذَاتَ يَوْمٍ فِي صَدْرِ نَهَارِهِ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فَلَمْ أَرَ فِي الْمَسْجِدِ أَحَداً مِنَ النَّاسِ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جَانِبِهِ جَالِسٌ، فَاغْتَنَمْتُ خَلْوَةَ الْمَسْجِدِ،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بِأَبِي أَنْتَ وَ أُمِّي أَوْصِنِي بِوَصِيَّةٍ يَنْفَعُنِي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أَكْرِمْ بِكَ يَا أَبَا ذَرٍّ، إِنَّكَ مِنَّا أَهْلَ الْبَيْتِ، وَ إِنِّي مُوصِيكَ بِوَصِيَّةٍ إِذَا حَفِظْتَهَا فَإِنَّهَا جَامِعَةٌ لِطُرُقِ الْخَيْرِ وَ سُبُلِهِ، فَإِنَّكَ إِنْ حَفِظْتَهَا كَانَ لَكَ بِهَا كِفْلَانِ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سِبَابُ الْمُسْلِمِ فُسُوقٌ، وَ قِتَالُهُ كُفْرٌ، وَ أَكْلُ لَحْمِهِ مِنْ مَعَاصِي اللَّهِ، وَ حُرْمَةُ مَالِهِ كَحُرْمَةِ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اين روايت در مكارم الاخلاق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ولي در مجموعه ورّام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كَحُرْمَةِ دَمِهِ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ـ توقيعي از امام زمان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حَدَّثَنَا مُحَمَّدُ بْنُ أَحْمَدَ الشَّيْبَانِيُّ وَ عَلِيُّ بْنُ أَحْمَدَ بْنِ مُحَمَّدٍ الدَّقَّاقُ وَ الْحُسَيْنُ بْنُ إِبْرَاهِيمَ بْنِ أَحْمَدَ بْنِ هِشَامٍ الْمُؤَدِّبُ وَ عَلِيُّ بْنُ عَبْدِ اللَّهِ الْوَرَّاقُ رَضِيَ اللَّهُ عَنْهُمْ قَالُوا حَدَّثَنَا أَبُو الْحُسَيْنِ مُحَمَّدُ بْنُ جَعْفَرٍ الْأَسَدِيُّ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أَبِي جَعْفَرٍ مُحَمَّدِ بْنِ عُثْمَانَ قَدَّسَ اللَّهُ رُوحَهُ فِي جَوَابِ مَسَائِلِي إِلَى صَاحِبِ الزَّمَانِ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سَأَلْتَ عَنْهُ مِنْ أَمْرِ الضِّيَاعِ الَّتِي لِنَاحِيَتِنَا هَلْ يَجُوزُ الْقِيَامُ بِعِمَارَتِهَا وَ أَدَاءِ الْخَرَاجِ مِنْهَا وَ صَرْفِ مَا يَفْضُلُ مِنْ دَخْلِهَا إِلَى النَّاحِيَةِ احْتِسَاباً لِلْأَجْرِ وَ تَقَرُّباً إِلَيْنَا فَلَا يَحِلُّ لِأَحَدٍ أَنْ يَتَصَرَّفَ فِي مَالِ غَيْرِهِ بِغَيْرِ إِذْنِهِ فَكَيْفَ يَحِلُّ ذَلِكَ فِي مَالِنَا مَنْ فَعَلَ شَيْئاً مِنْ ذَلِكَ مِنْ غَيْرِ أَمْرِنَا فَقَدِ اسْتَحَلَّ مِنَّا مَا حُرِّمَ عَلَيْهِ وَ مَنْ أَكَلَ مِنْ أَمْوَالِنَا شَيْئاً فَإِنَّمَا يَأْكُلُ فِي بَطْنِهِ نَاراً وَ سَيَصْلَى سَعِيراً </w:t>
      </w:r>
      <w:r>
        <w:rPr>
          <w:rFonts w:eastAsia="Amiri" w:cs="Amiri" w:ascii="Amiri" w:hAnsi="Amiri"/>
          <w:color w:val="111111"/>
          <w:sz w:val="28"/>
          <w:szCs w:val="28"/>
          <w:rtl w:val="true"/>
          <w:lang w:bidi="ar-SA"/>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نقله في 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محمد بن يزيد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مَالٌ إِلَّا مِنْ وَجْهٍ أَحَلَّهُ اللَّهُ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سَهْلٌ عَنْ أَحْمَدَ بْنِ الْمُثَنَّى قَالَ حَدَّثَنِي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تُجَّارِ فَارِسَ مِنْ بَعْضِ مَوَالِي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الْإِذْنَ فِي الْخُمُسِ فَكَتَبَ إِلَيْهِ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كَرِيمٌ ضَمِنَ عَلَى الْعَمَلِ الثَّوَابَ وَ عَلَى الضِّيقِ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إِلَّا مِنْ وَجْهٍ أَحَلَّهُ اللَّهُ وَ إِنَّ الْخُمُسَ عَوْنُنَا عَلَى دِينِنَا وَ عَلَى عِيَالاتِنَا وَ عَلَى مَوَالِينَا وَ مَا نَبْذُلُهُ وَ نَشْتَرِي مِنْ أَعْرَاضِنَا مِمَّنْ نَخَافُ سَطْوَتَهُ فَلَا تَزْوُوهُ عَنَّا وَ لَا تَحْرِمُوا أَنْفُسَكُمْ دُعَاءَنَا مَا قَدَرْتُمْ عَلَيْهِ فَإِنَّ إِخْرَاجَهُ مِفْتَاحُ رِزْقِكُمْ وَ تَمْحِيصُ ذُنُوبِكُمْ وَ مَا تَمْهَدُونَ لِأَنْفُسِكُمْ لِيَوْمِ فَاقَتِكُمْ وَ الْمُسْلِمُ مَنْ يَفِي لِلَّهِ بِمَا عَهِدَ إِلَيْهِ وَ لَيْسَ الْمُسْلِمُ مَنْ أَجَابَ بِاللِّسَانِ وَ خَالَفَ بِالْقَلْبِ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تمركز بحث عمدتاً روي اين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بِطِيبَةِ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مصحّحه‌ي زيد الشحام استفاده مي‌شود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در چگونگي دلالت اين روايت بر لزوم ملكيت حاصل از معاطات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درباره‌ي استدلال به روايت سابق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كيفيت استدلال به اين روايت نيز روشن مي‌شود؛ چراكه اين روايت بيان مي‌فرمايد سبب حِلّ مال غير، منحصر در رضاي مالك است؛ يعني رضاي مالك سبب تامّ يا ناقص در حلّيت مال غير است و بدون رضاي مالك نمي‌توان مال غير را براي خود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 نحن فيه كه مالك اصلي مي‌خواهد با رجوع و بدون رضايت مالك فعلي آن ـ يعني آخذ ـ آن را براي خود حلال كند با اين روايت منافات داشته و اين روايت</w:t>
      </w:r>
    </w:p>
    <w:p>
      <w:pPr>
        <w:pStyle w:val="BookText"/>
        <w:rPr/>
      </w:pPr>
      <w:r>
        <w:rPr>
          <w:rFonts w:ascii="Amiri" w:hAnsi="Amiri" w:eastAsia="Amiri" w:cs="Amiri"/>
          <w:color w:val="111111"/>
          <w:sz w:val="28"/>
          <w:sz w:val="28"/>
          <w:szCs w:val="28"/>
          <w:rtl w:val="true"/>
          <w:lang w:bidi="ar-SA"/>
        </w:rPr>
        <w:t>دلالت مي‌كند رجوع مالك اصلي نافذ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نظير توهمي كه در سابق ذكر شد اين‌جا نيز وارد شود و آن اين‌كه با رجوع مالك اصلي ديگر مال غير نيست تا با روايت منافات داشته باشد؛ چراكه با رجوع، از ملك آخذ خارج شده و به ملك مالك اصلي برمي‌گردد، پس حلال پنداشتن آن مال براي مالك اصلي، شايد حلال پنداشتن مال غير نيست و در نتيجه تصرف در آن براي مالك اصلي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تمسّك به روايت، تمسّك به مطلق يا عام در شبهه‌ي مصداقيه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علاوه</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محقق ايرواني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تعلق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ثان للاستدلال لا يجري عليه التوهّم المتقدّم و حاصله أنّ عموم لا يحلّ يشمل التملك و لا معنى لحرمة التملّك إلّا فساده و عدم تأثيره في حصول الملك فيوافق هذا التقريب تقريب الاستدلال بالآية الآتية و ستسمع عدم جريان التوهّم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لفظة مع من غلط النّسخة و الصّحيح من أنّ تعلّق إلخ و ذلك لأنّ هذا ليس وجها آخر لدفع التّوهّم بل هو بيان الوجه السّابق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پاسخي كه به توهم سابق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امْرِئٍ مُسْلِمٍ إِلَّا بِطِيبَةِ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و هر نوع تصرّفي اعم از تصرف تكويني و تصرف اعتباري از جمله تملّك به رجوع را منع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وقتي كه شك داريم رجوع نافذ است يا نه؟ روايت مي‌فرمايد نافذ و جايز نيست مگر اين‌كه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شود</w:t>
      </w:r>
      <w:r>
        <w:rPr>
          <w:rFonts w:eastAsia="IRNazanin" w:cs="IRNazanin"/>
          <w:color w:val="111111"/>
          <w:sz w:val="28"/>
          <w:szCs w:val="28"/>
          <w:rtl w:val="true"/>
          <w:lang w:bidi="fa-IR"/>
        </w:rPr>
        <w:t>.</w:t>
      </w:r>
      <w:bookmarkStart w:id="1038" w:name="pg2092_30584"/>
    </w:p>
    <w:p>
      <w:pPr>
        <w:pStyle w:val="Heading5"/>
        <w:numPr>
          <w:ilvl w:val="4"/>
          <w:numId w:val="1"/>
        </w:numPr>
        <w:rPr/>
      </w:pPr>
      <w:bookmarkStart w:id="1039" w:name="__RefHeading___Toc4536105_3650668749"/>
      <w:bookmarkStart w:id="1040" w:name="_Toc392"/>
      <w:bookmarkEnd w:id="1038"/>
      <w:bookmarkEnd w:id="1039"/>
      <w:r>
        <w:rPr>
          <w:rtl w:val="true"/>
        </w:rPr>
        <w:t>اشكال بعض محشّين بر استدلال شيخ به اين روايت</w:t>
      </w:r>
      <w:bookmarkEnd w:id="1040"/>
    </w:p>
    <w:p>
      <w:pPr>
        <w:pStyle w:val="BookText"/>
        <w:rPr/>
      </w:pPr>
      <w:r>
        <w:rPr>
          <w:rFonts w:ascii="Amiri" w:hAnsi="Amiri" w:eastAsia="Amiri" w:cs="Amiri"/>
          <w:color w:val="111111"/>
          <w:sz w:val="28"/>
          <w:sz w:val="28"/>
          <w:szCs w:val="28"/>
          <w:rtl w:val="true"/>
          <w:lang w:bidi="ar-SA"/>
        </w:rPr>
        <w:t>محشّين</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لكن يردّه أولا أنّ ظاهر لا يحلّ هو الحرمة التكليفيّة دون الوضع فيختصّ بغير التملّك من التصرّفات و ثانيا أنّ الظّاهر أنّ المقدّر في الرّواية هو التصرف طبقا للمصرّح به في رواية لا يحلّ لأحد أن يتصرّف في مال غيره و التملّك ليس تصرّفا في المال بل قصد نفسانيّ من شخص المتملّك و ثالثا أنّ الجمع في كلمة واحدة بين إرادة الحكم التكليفي و الوضعيّ لا يجوز فإمّا أن يراد من كلمة لا يحلّ الحكم التّكليفي فقط و هو حرمة التصرّفات أو الوضعيّ فقط و هو فساد التملّك و قد عرفت أنّ الظّاهر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الاستدلال بوجهين كما في دليل السلطنة، و الجواب عن كلا الوجهين كما تقدم، و بالجملة فالحلية المنوطة بالرضا هي حلية التصرف في المال لا حلية إزالة إضافة المال إليه، بل يمكن أن يقال بعدم صحة الاستدلال هنا و إن قلنا بها في دليل السلطنة، فإنّ عدم الحلية التكليفية و ثبوت الحرمة المولوية لا ينافي الصحة كما تقدم، و الحلية و إن كانت بمفهومها مناسبة للتكليف و الوضع، لكنها إذا تعلّقت بالافعال السببية التي يترقّب منها النفوذ، و أمّا إذا نسبت إلى الأعيان فلا يناسب إلّا التكليف، فلذا لا يتوهم أحد أنّ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أكله لا بيعه، و 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يتوقف على أن يكون المراد من الحلية الحلية الوضعية ليكون موضوعها التصرفات الاعتبارية التي منها التملك، أما لو كان المراد منها الحلية التكليفية كما هو الظاهر منها و لا سيما بقرينة السياق و المورد إذ لم نعثر على المتن المذكور إلا على ما رواه سماعة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أمانة فليؤدها الى من ائتمنه عليها فإنه لا يحل دم امرء مسلم و لا ماله إلا بطيبة نفسه، اختصت بالتصرفات الحقيقية مثل أكله و لبسه و نحوهما فلا تشمل التملك، و اما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لمؤمن مال أخيه إلا عن طيب نفس منه، فضعيفة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يتوجه على الاستدلال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 في اللغة هو الإطلاق و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التحريم، فإنه بمعنى المنع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البحث عن إفادة المعاطاة الملكية أن الحل بهذا المعنى يناسب الحلية الوضعية و التكليفية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فكما يصح استعمال لفظ الحل في خصوص الحلية الوضعية أو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 استعماله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ذلك حسب اختلاف القرائن و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أسند لفظ الحل إلى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منه الحل الوضعي و التكليفي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أسند ذلك إلى الأعيان الخارجية أريد منه الحل التكليفي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 الترخيص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لفظ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فلفظ الحل في الرواية الشريفة إنما نسب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من الأعيان الخارجية، أو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فلا معنى لحلية ذلك إلا باعتبار 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فيراد من حلية المال حلية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حلية المأكولات حلية استعمالها و هكذا في كل مورد من الموارد حسب ما تقتضيه مناسبة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لم يرخص في التصرف في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فهي أجنبية عما نحن فيه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 مكاسب در اين‌جا هر كدام با شيوه و روش خودشان بر كلام</w:t>
      </w:r>
    </w:p>
    <w:p>
      <w:pPr>
        <w:pStyle w:val="BookText"/>
        <w:rPr/>
      </w:pPr>
      <w:r>
        <w:rPr>
          <w:rFonts w:ascii="IRNazanin" w:hAnsi="IRNazanin" w:eastAsia="IRNazanin"/>
          <w:color w:val="111111"/>
          <w:sz w:val="28"/>
          <w:sz w:val="28"/>
          <w:szCs w:val="28"/>
          <w:rtl w:val="true"/>
          <w:lang w:bidi="fa-IR"/>
        </w:rPr>
        <w:t>شيخ اشكال كرده‌اند كه محصّل آن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استدلال شيخ صحيح است كه مراد از حلّيت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 وضعي باشد؛ زيرا در اين صورت معناي روايت آن است كه هيچ تصرفي وضعاً ـ از جمله تملّك به رجوع ـ در مال مسلم نمي‌توان كرد جز با رضايت وي؛ چراكه تملّك به رجوع نيز يك نوع حكم وضعي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حلّيت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حلّيت تكليفي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حرمت تكليفي مي‌شود ـ كما هو الظاهر من الرواية به قرينه‌ي اين‌كه متعلق مال، عين يا منفعت است ـ ديگر اختصاص به تصرّفات خارجي</w:t>
      </w:r>
      <w:r>
        <w:rPr>
          <w:rStyle w:val="FootnoteAnchor"/>
          <w:rtl w:val="true"/>
        </w:rPr>
        <w:footnoteReference w:id="531"/>
      </w:r>
      <w:r>
        <w:rPr>
          <w:rFonts w:ascii="IRNazanin" w:hAnsi="IRNazanin" w:eastAsia="IRNazanin"/>
          <w:color w:val="111111"/>
          <w:sz w:val="28"/>
          <w:sz w:val="28"/>
          <w:szCs w:val="28"/>
          <w:rtl w:val="true"/>
          <w:lang w:bidi="fa-IR"/>
        </w:rPr>
        <w:t xml:space="preserve">مانند أكل، شرب، جلوس، قدم گذاشتن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مي‌كند و شامل تملّك به رجوع نمي‌شود كه امري وضعي بوده و بدون تصرف خارجي و فقط با قصد محقق مي‌شود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در صورتي كه مراد از حلّيت، حلّيت تكليفيه باشد روايت شريفه دلالتي بر مدعاي شيخ ندارد و اين را نيز بعضي اضافه كرده‌اند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نمي‌تواند هم بر حلّيت وضعي و هم حلّيت تكليفي هر دو حمل شود</w:t>
      </w:r>
      <w:r>
        <w:rPr>
          <w:rFonts w:eastAsia="Amiri" w:cs="Amiri" w:ascii="Amiri" w:hAnsi="Amiri"/>
          <w:color w:val="111111"/>
          <w:sz w:val="28"/>
          <w:szCs w:val="28"/>
          <w:rtl w:val="true"/>
          <w:lang w:bidi="ar-SA"/>
        </w:rPr>
        <w:t>.</w:t>
      </w:r>
      <w:bookmarkStart w:id="1041" w:name="pg2092_30591"/>
    </w:p>
    <w:p>
      <w:pPr>
        <w:pStyle w:val="Heading5"/>
        <w:numPr>
          <w:ilvl w:val="4"/>
          <w:numId w:val="1"/>
        </w:numPr>
        <w:rPr/>
      </w:pPr>
      <w:bookmarkStart w:id="1042" w:name="__RefHeading___Toc4536107_3650668749"/>
      <w:bookmarkStart w:id="1043" w:name="_Toc393"/>
      <w:bookmarkEnd w:id="1041"/>
      <w:bookmarkEnd w:id="1042"/>
      <w:r>
        <w:rPr>
          <w:rtl w:val="true"/>
        </w:rPr>
        <w:t>نقد اشكال محشين</w:t>
      </w:r>
      <w:bookmarkEnd w:id="104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حتي اگر مراد از حلّيت، حلّيت تكليفي بوده و اختصاص به تصرفات خارجي و تكويني داشته باشد باز بتوان به اين روايت استدلال كرد، به اين صورت كه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نسبت به تصرف بعد از رجوع نيز اطلاق دارد و بيان مي‌كند هيچ تصرفي در مال غير ـ حتي تصرف بعد از رجوع ـ جايز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رجوع كه ديگر مال او نيست تا تصرف در آن تصرف در مال غير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روايت عرفاً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بالفعل مال ديگري است هيچ تصرفي در آن اعم از اين‌كه با رجوع باشد يا بدون رجوع،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مفهوم عرفي روايت اين است كه كسي نمي‌تواند مالي كه بالفعل متعلق به غير است در آن رجوع كرده و آن را ملك خود كند، آن‌گاه در آن تصرف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روايت دالّ بر عدم نفوذ رجوع و در نتيجه لزوم ملكيّت حاصل از معاطات مي‌باشد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ذيل آيه‌ي مباركه‌ي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رها، مرسل و آزاد بودن است و در نتيجه بعيد نيست از كريمه استفاده كنيم كه بيع تكليفاً و وضعاً آزاد است و آن‌چه را كه عقلاء آن را بيع مي‌دانند شارع نه از لحاظ تكليفي قيدي روي آن گذاشته و نه از لحاظ وضعي، در ما نحن فيه نيز مي‌توانيم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امْرِئٍ مُسْلِمٍ إِلَّا بِطِيبَةِ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مال مسلمان هيچ گونه آزادي ندارد مگر با رضايت خودش؛ يعني مال مسلمان در حصار و قلعه‌ي رضايت خودش است، اگر رضايت نداشته باشد نه تصرف تكويني و خارجي مي‌توان در آن كرد و نه تصرّف قراردادي و اعتباري</w:t>
      </w:r>
      <w:r>
        <w:rPr>
          <w:rFonts w:eastAsia="IRNazanin" w:cs="IRNazanin"/>
          <w:color w:val="111111"/>
          <w:sz w:val="28"/>
          <w:szCs w:val="28"/>
          <w:rtl w:val="true"/>
          <w:lang w:bidi="fa-IR"/>
        </w:rPr>
        <w:t>.</w:t>
      </w:r>
      <w:bookmarkStart w:id="1044" w:name="pg2092_30594"/>
    </w:p>
    <w:p>
      <w:pPr>
        <w:pStyle w:val="BookText"/>
        <w:rPr/>
      </w:pPr>
      <w:bookmarkEnd w:id="1044"/>
      <w:r>
        <w:rPr>
          <w:rFonts w:ascii="IRNazanin" w:hAnsi="IRNazanin" w:eastAsia="IRNazanin"/>
          <w:color w:val="111111"/>
          <w:sz w:val="28"/>
          <w:sz w:val="28"/>
          <w:szCs w:val="28"/>
          <w:rtl w:val="true"/>
          <w:lang w:bidi="fa-IR"/>
        </w:rPr>
        <w:t xml:space="preserve">بنابراين اگر بگوييم روايت هم شامل تصرفات تكويني مي‌شود و هم شامل تصرفات اعتباري، استعمال لفظ در اكثر از معنا لازم نمي‌آيد، بلكه لازمه‌ي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لغوي است كه به معناي عدم ارسال و اطلاق و آزاد بودن است؛ يعني هرگونه تصرفي در آن اعم از تكويني و اعتباري بايد به رضايت مالك باشد</w:t>
      </w:r>
      <w:r>
        <w:rPr>
          <w:rFonts w:eastAsia="IRNazanin" w:cs="IRNazanin"/>
          <w:color w:val="111111"/>
          <w:sz w:val="28"/>
          <w:szCs w:val="28"/>
          <w:rtl w:val="true"/>
          <w:lang w:bidi="fa-IR"/>
        </w:rPr>
        <w:t>.</w:t>
      </w:r>
    </w:p>
    <w:p>
      <w:pPr>
        <w:pStyle w:val="Heading5"/>
        <w:numPr>
          <w:ilvl w:val="4"/>
          <w:numId w:val="1"/>
        </w:numPr>
        <w:rPr/>
      </w:pPr>
      <w:bookmarkStart w:id="1045" w:name="__RefHeading___Toc4536109_3650668749"/>
      <w:bookmarkStart w:id="1046" w:name="_Toc394"/>
      <w:bookmarkEnd w:id="1045"/>
      <w:r>
        <w:rPr>
          <w:rtl w:val="true"/>
        </w:rPr>
        <w:t>شاهدي بر اعم بودن حلّيت تصرّف از تصرفات تكويني و اعتباري</w:t>
      </w:r>
      <w:bookmarkEnd w:id="104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موثقه‌ي ابي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مَالِ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تشبيه حرمت مال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دمش استفاده مي‌شود همان‌گونه كه ريختن خون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حرمت تكليفي دارد و هم حرمت وضعي كه اگر كسي خونش را ريخت بايد ديه پرداخت كند، مال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 حرمت تكليفي دارد كه كسي حق ندارد بدون اجازه‌ي او در آن تصرف كند و هم حرمت وضعي دارد؛ يعني اگر كسي تلف كرد ضمان دارد</w:t>
      </w:r>
      <w:r>
        <w:rPr>
          <w:rStyle w:val="FootnoteAnchor"/>
          <w:rtl w:val="true"/>
        </w:rPr>
        <w:footnoteReference w:id="5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يستدلّ على الضمان فيها بما دلّ على احترام مال المسلم، و أنّه لا يحلّ مال امرئٍ إلّا عن طيب نفسه، و أنّ حرمة ماله كحرمة دمه، و أنّه لا يصلح ذهاب حقّ أحد، مضافاً إلى أدلّة نفي الضرر، فكلّ عمل وقع من عاملٍ لأحدٍ بحيث يقع بأمره و تحصيلًا لغرضه، فلا بدّ من أداء عوضه؛ لقاعدتي الاحترام و نفي الضرار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اجازه‌ي او به ديگري منتقل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همان‌طور كه در موثقه‌ي ابي بصير حرمت مال ـ به قرينه‌ي حرمت دم ـ در اعم از حرمت تكليفي و حرمت وضعي ـ يعني در معناي لغوي عدم ارسال و اطلاق ـ استعمال شده، در ما نحن فيه نيز مانعي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اعم از وضعي و تكليفي استعمال شده باشد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چرا اين سخن را نمي‌توان در مورد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لَكُمُ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اُمّهَاتُكُمْ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خاطر اين است كه اصلاً حلّيت و حرمت جز به نحو تكليفي در اين دو كريمه معنا ندارد و قرينه وجود دارد كه مراد چيست و در</w:t>
      </w:r>
      <w:bookmarkStart w:id="1047" w:name="pg2092_30597"/>
    </w:p>
    <w:p>
      <w:pPr>
        <w:pStyle w:val="BookText"/>
        <w:rPr/>
      </w:pPr>
      <w:bookmarkEnd w:id="10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عَلَيكُمْ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است؛ چون عين است، امّا در ما نحن فيه به خاطر اينكه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مضاف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را دارد كه هم تكويناً مي‌توان در آن تصرف كرد و هم وضعاً و اصلاً به خاطر ارزش اقتصادي كه دارد و مي‌تواند در مبادله واقع شود به آن مال گفته مي‌شود ـ كما اين‌كه در تعريف مال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يبذلون بإزائه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مناسب آن است كه بگوييم اعم از تصرف تكويني و وضعي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بالاتر، اگر امر دائر شود بين وضعي يا تكليفي مي‌گوييم وضعي أولي است؛ چون استفاده‌ي مال بما هو مالٌ بيشتر در مبادلات است؛ مال بما هو مالٌ كه اكل نمي‌شود، پوشيده نمي‌شود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بما هو عين من الاعيان چنين استفاده‌اي از آن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گفته‌اند چون متعلق مال معمولاً عين است پس مناسب با حلّيت تكليفي است درست نيست و ما مي‌گوييم مراد از حلّيت اعم از حلّيت وضعي و تكليفي است</w:t>
      </w:r>
      <w:r>
        <w:rPr>
          <w:rFonts w:eastAsia="IRNazanin" w:cs="IRNazanin"/>
          <w:color w:val="111111"/>
          <w:sz w:val="28"/>
          <w:szCs w:val="28"/>
          <w:rtl w:val="true"/>
          <w:lang w:bidi="fa-IR"/>
        </w:rPr>
        <w:t>.</w:t>
      </w:r>
    </w:p>
    <w:p>
      <w:pPr>
        <w:pStyle w:val="Heading4"/>
        <w:numPr>
          <w:ilvl w:val="3"/>
          <w:numId w:val="1"/>
        </w:numPr>
        <w:rPr/>
      </w:pPr>
      <w:bookmarkStart w:id="1048" w:name="__RefHeading___Toc4536111_3650668749"/>
      <w:bookmarkStart w:id="1049" w:name="_Toc395"/>
      <w:bookmarkEnd w:id="1048"/>
      <w:r>
        <w:rPr/>
        <w:t>3</w:t>
      </w:r>
      <w:r>
        <w:rPr>
          <w:rtl w:val="true"/>
        </w:rPr>
        <w:t xml:space="preserve">. </w:t>
      </w:r>
      <w:r>
        <w:rPr>
          <w:rtl w:val="true"/>
        </w:rPr>
        <w:t xml:space="preserve">تمسّك به روايت </w:t>
      </w:r>
      <w:r>
        <w:rPr>
          <w:rtl w:val="true"/>
        </w:rPr>
        <w:t>«</w:t>
      </w:r>
      <w:r>
        <w:rPr>
          <w:rtl w:val="true"/>
        </w:rPr>
        <w:t>البيّعان بالخيار حتّي يفترقا</w:t>
      </w:r>
      <w:r>
        <w:rPr>
          <w:rtl w:val="true"/>
        </w:rPr>
        <w:t>»</w:t>
      </w:r>
      <w:bookmarkEnd w:id="1049"/>
    </w:p>
    <w:p>
      <w:pPr>
        <w:pStyle w:val="Heading5"/>
        <w:numPr>
          <w:ilvl w:val="4"/>
          <w:numId w:val="1"/>
        </w:numPr>
        <w:rPr/>
      </w:pPr>
      <w:bookmarkStart w:id="1050" w:name="__RefHeading___Toc4536113_3650668749"/>
      <w:bookmarkStart w:id="1051" w:name="_Toc396"/>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هذا كلّه، مضافاً إلى ما دلّ على لزوم خصوص البيع، مثل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ملكيّت توسّط معاطات، علاوه بر ادله‌ي مذكور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مي‌توان به روايات متعددي كه در خصوص لزوم بيع وارد شده از جمله</w:t>
      </w:r>
    </w:p>
    <w:p>
      <w:pPr>
        <w:pStyle w:val="BookText"/>
        <w:rPr/>
      </w:pPr>
      <w:r>
        <w:rPr>
          <w:rFonts w:ascii="Amiri" w:hAnsi="Amiri" w:eastAsia="Amiri" w:cs="Amiri"/>
          <w:color w:val="111111"/>
          <w:sz w:val="28"/>
          <w:sz w:val="28"/>
          <w:szCs w:val="28"/>
          <w:rtl w:val="true"/>
          <w:lang w:bidi="ar-SA"/>
        </w:rPr>
        <w:t xml:space="preserve">روايت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مُحَمَّدُ بْنُ يَعْقُوبَ عَنْ أَبِي عَلِيٍّ الْأَشْعَرِيِّ عَنْ مُحَمَّدِ بْنِ عَبْدِ الْجَبَّارِ عَنْ صَفْوَانَ عَنِ الْعَلَاءِ عَنْ مُحَمَّدِ بْنِ مُسْلِمٍ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جَمِيلٍ وَ ابْنِ بُكَيْرٍ جَمِيعاً عَنْ زُرَارَةَ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ابْنِ مَحْبُوبٍ عَنْ جَمِيلٍ عَنْ فُضَيْلٍ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الشَّرْطُ فِي غَيْرِ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الْخِصَالِ عَنْ أَبِيهِ عَنْ سَعْدِ بْنِ عَبْدِ اللَّهِ عَنْ أَحْمَدَ بْنِ مُحَمَّدِ بْنِ عِيسَى عَنِ الْحَسَنِ بْنِ مَحْبُوبٍ عَنْ جَمِيلٍ عَنِ الْفُضَيْلِ بْنِ يَسَارٍ وَ رَوَاهُ الشَّيْخُ بِإِسْنَادِهِ عَنِ الْحَسَنِ بْنِ مَحْبُوبٍ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أَبِيهِ عَنِ ابْنِ أَبِي عُمَيْرٍ عَنْ حَمَّادٍ عَنِ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مِنْ رَجُلٍ بَيْعاً فَهُمَا بِالْخِيَارِ حَتَّى يَفْتَرِقَا فَإِذَا افْتَرَقَا وَجَبَ الْبَيْعُ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الْحَلَبِيِ وَ رَوَاهُ الشَّيْخُ بِإِسْنَادِهِ عَنْ عَلِيِّ بْنِ إِبْرَاهِيمَ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كرد</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مضمون با لسان‌هاي متعدد در روايات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در بعضي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مَا لَمْ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بعضي مشتمل بر اين ذيل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فَلَا خِيَارَ بَعْدَ الرِّضَا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خريدار و فروشنده داراي حق فسخ‌اند مادامي كه افتراق پيدا نكرده‌اند، پس اگر افتراق پيدا كردند ديگر بيع واجب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اگر افتراق پيدا كردند ديگر خياري نيست بعد از اين‌كه رضايت داشتند</w:t>
      </w:r>
      <w:r>
        <w:rPr>
          <w:rFonts w:eastAsia="IRNazanin" w:cs="IRNazanin"/>
          <w:color w:val="111111"/>
          <w:sz w:val="28"/>
          <w:szCs w:val="28"/>
          <w:rtl w:val="true"/>
          <w:lang w:bidi="fa-IR"/>
        </w:rPr>
        <w:t>].</w:t>
      </w:r>
      <w:bookmarkStart w:id="1052" w:name="pg2092_30603"/>
    </w:p>
    <w:p>
      <w:pPr>
        <w:pStyle w:val="BookText"/>
        <w:rPr/>
      </w:pPr>
      <w:bookmarkEnd w:id="1052"/>
      <w:r>
        <w:rPr>
          <w:rFonts w:ascii="IRNazanin" w:hAnsi="IRNazanin" w:eastAsia="IRNazanin"/>
          <w:color w:val="111111"/>
          <w:sz w:val="28"/>
          <w:sz w:val="28"/>
          <w:szCs w:val="28"/>
          <w:rtl w:val="true"/>
          <w:lang w:bidi="fa-IR"/>
        </w:rPr>
        <w:t>مرحوم شيخ كيفيت استناد به اين روايت را به فهم خوانندگان واگذار كرده و توضيحي ارائه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محققين با سه بيان از اين روايت استفاده كرده‌اند كه بيع معاطاتي مانند بيع بالصيغه لازم است</w:t>
      </w:r>
      <w:r>
        <w:rPr>
          <w:rFonts w:eastAsia="IRNazanin" w:cs="IRNazanin"/>
          <w:color w:val="111111"/>
          <w:sz w:val="28"/>
          <w:szCs w:val="28"/>
          <w:rtl w:val="true"/>
          <w:lang w:bidi="fa-IR"/>
        </w:rPr>
        <w:t>.</w:t>
      </w:r>
    </w:p>
    <w:p>
      <w:pPr>
        <w:pStyle w:val="Heading5"/>
        <w:numPr>
          <w:ilvl w:val="4"/>
          <w:numId w:val="1"/>
        </w:numPr>
        <w:rPr/>
      </w:pPr>
      <w:bookmarkStart w:id="1053" w:name="__RefHeading___Toc4536115_3650668749"/>
      <w:bookmarkStart w:id="1054" w:name="_Toc397"/>
      <w:bookmarkEnd w:id="1053"/>
      <w:r>
        <w:rPr>
          <w:rtl w:val="true"/>
        </w:rPr>
        <w:t>سه بيان بر كيفيت دلالت روايت بر لزوم بيع معاطاتي</w:t>
      </w:r>
      <w:bookmarkEnd w:id="1054"/>
    </w:p>
    <w:p>
      <w:pPr>
        <w:pStyle w:val="Heading6"/>
        <w:numPr>
          <w:ilvl w:val="5"/>
          <w:numId w:val="1"/>
        </w:numPr>
        <w:rPr/>
      </w:pPr>
      <w:bookmarkStart w:id="1055" w:name="__RefHeading___Toc4536117_3650668749"/>
      <w:bookmarkStart w:id="1056" w:name="_Toc398"/>
      <w:bookmarkEnd w:id="1055"/>
      <w:r>
        <w:rPr>
          <w:rtl w:val="true"/>
        </w:rPr>
        <w:t>اشاره</w:t>
      </w:r>
      <w:bookmarkEnd w:id="10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جعل خيار براي همه‌ي بيوع از جمله معاطات دالّ بر لزوم معاطات است؛ شكي نيست كه بيع معاطاتي عرفاً بيع است و اصلاً بر اين فرض بحث مي‌كنيم كه معاطات مصداقي از مصاديق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حَتّي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متعاطيين در بيع معاطاتي نيز مي‌شود؛ يعني متعاطيين خيار فسخ دارند مادامي كه از هم جدا نشده‌اند و اين دلالت مي‌كند كه بيع معاطاتي لازم است؛ چون اگر لازم نبود جعل خيار براي آن لغو بود؛ زيرا جعل خيار براي معامله‌ي جايز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در معاملات جايزي مانند وكالت، هبه به غير ذي رحم، مضاربه، شركت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خيار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جعل خيار براي مطلق بيع شده، كاشف از آن است كه معاطات صرف نظر از اين خيار ـ و يا خيارهاي ديگر كه طبق دليل ثابت مي‌شود ـ لازم مي‌باشد و گرنه جعل خيار براي آن لغو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غايت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آن است كه بعد از افتراق، خياري براي متبايعان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روايت در مقام تحديد، غايت خيار را افتراق بيان كرده، داراي مفهوم است و آن اين‌كه بعد از افتراق خياري</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الخيار؛ إذ الخيار مختصّ بالبيع اللازم، و مقتضى الإطلاق وجود الخيار في بيع المعاطاة، فهو لازم</w:t>
      </w:r>
      <w:r>
        <w:rPr>
          <w:rFonts w:eastAsia="Amiri" w:cs="Amiri" w:ascii="Amiri" w:hAnsi="Amiri"/>
          <w:color w:val="111111"/>
          <w:sz w:val="28"/>
          <w:szCs w:val="28"/>
          <w:rtl w:val="true"/>
          <w:lang w:bidi="ar-SA"/>
        </w:rPr>
        <w:t>.</w:t>
      </w:r>
      <w:bookmarkStart w:id="1057" w:name="pg2092_30607"/>
    </w:p>
    <w:p>
      <w:pPr>
        <w:pStyle w:val="BookText"/>
        <w:rPr/>
      </w:pPr>
      <w:bookmarkEnd w:id="1057"/>
      <w:r>
        <w:rPr>
          <w:rFonts w:ascii="IRNazanin" w:hAnsi="IRNazanin" w:eastAsia="IRNazanin"/>
          <w:color w:val="111111"/>
          <w:sz w:val="28"/>
          <w:sz w:val="28"/>
          <w:szCs w:val="28"/>
          <w:rtl w:val="true"/>
          <w:lang w:bidi="fa-IR"/>
        </w:rPr>
        <w:t>نيست و كسي نمي‌تواند شيء فروخته شده را پس بگيرد يا پس دهد و اطلاق آن شامل بيع معاطاتي نيز مي‌شود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الغاية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الخيار مغيّاة بعدم الافتراق، و معه يسقط الخيار، و هو ملازم للزوم، و مقتضى الإطلاق دخول البائع بالمعاطاة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صحيحي كه در ذيل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افْتَرَقَا 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مفهومي را كه غايت دلالت مي‌كرد تصريح كرده و به صورت منطوق بيان مي‌كند و اطلاق آن شامل بيع معاطاتي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بيع معاطاتي بعد از افتراق واجب مي‌شود و بايع و مشتري نمي‌توانند مبيع يا ثمني را كه به معاطات داده‌اند پس بگيرند؛ زيرا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58" w:name="__RefHeading___Toc4536119_3650668749"/>
      <w:bookmarkStart w:id="1059" w:name="_Toc399"/>
      <w:bookmarkEnd w:id="1058"/>
      <w:r>
        <w:rPr>
          <w:rtl w:val="true"/>
        </w:rPr>
        <w:t>مناقشه‌ي مرحوم امام در هر سه بيان</w:t>
      </w:r>
      <w:bookmarkEnd w:id="1059"/>
    </w:p>
    <w:p>
      <w:pPr>
        <w:pStyle w:val="BookText"/>
        <w:rPr/>
      </w:pPr>
      <w:r>
        <w:rPr>
          <w:rFonts w:ascii="IRNazanin" w:hAnsi="IRNazanin" w:eastAsia="IRNazanin"/>
          <w:color w:val="111111"/>
          <w:sz w:val="28"/>
          <w:sz w:val="28"/>
          <w:szCs w:val="28"/>
          <w:rtl w:val="true"/>
          <w:lang w:bidi="fa-IR"/>
        </w:rPr>
        <w:t xml:space="preserve">اين سه بيان مورد حمله‌ي شديد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البيع قرار گرفته و دلالت هر يك را بر لزوم معاطات مخدوش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مناقشه‌ي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اوّل</w:t>
      </w:r>
    </w:p>
    <w:p>
      <w:pPr>
        <w:pStyle w:val="BookText"/>
        <w:rPr/>
      </w:pPr>
      <w:r>
        <w:rPr>
          <w:rFonts w:ascii="IRNazanin" w:hAnsi="IRNazanin" w:eastAsia="IRNazanin"/>
          <w:color w:val="111111"/>
          <w:sz w:val="28"/>
          <w:sz w:val="28"/>
          <w:szCs w:val="28"/>
          <w:rtl w:val="true"/>
          <w:lang w:bidi="fa-IR"/>
        </w:rPr>
        <w:t>امّا بيان اوّل كه نفس جعل خيار ـ كه بالاطلاق شامل بيع معاطاتي مي‌شود ـ كافي است در اثبات لزوم بيع معاطاتي؛ چراكه جعل خيار براي بيعِ جايز لغو و نامعقول است، ايشان در پاسخ مي‌فرمايند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جعل الخيار للبيع الجائز ذاتاً لا مانع منه، كجعل الخيارات المتعدّدة للبيع، فلا دلالة لجعل الخيار على لزومه؛ لأنّه كاللازم الأعمّ الذي بثبوته لا يحرز الملزوم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جعله للجائز ذاتاً بحسب حكم العقل أو العقلاء، فإن كان هذا الحكم كالقيد الحافّ بالكلام،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مقيّداً بكون بيعهما لازماً، ففي مورد الشكّ في كون بيع لازماً كالمعاطاة لا يصحّ التمسّك بإطلاقه؛ لأنّ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أو العقلاء كالمخصّص المنفصل، لا يوجب تقييد الموضوع عند صدوره، و كان القيد لبيّاً منفصلًا،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التمسّك بالعامّ في الشبهة المصداقيّة في مثله كما قالوا، فيمكن التمسّك بإطلاق البيّعان بالخيار لإثبات الخيار في المعاطاة و كشف لزومها، نحو 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قاطبةً في مورد الشكّ في أيمان واحد منهم لجواز لعنه، و كشف عدم إيمانه؛ إذ في المخصّص اللبّي المنفصل يجوز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 المخصّصات اللّبيّة و اللفظية في عدم جواز التمسّك في الشبهة المصداقيّة، كما اخترناه في محلّه، فلا يصحّ التمسّك بإطلاقه لكشف حال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المصداقيّة للمخصّص اللّبي التي لا يجوز فيها التمسّك بالعامّ هو ما إذا خرج من العامّ عنوان بحسب حكم العقل، و شكّ في مورد أنّه مصداق الخارج أو لا، و أمّا إذا شكّ في أصل الخروج و لو من جهة عدم إحراز مصداق للعنوان العقلي، كما فيما نحن بصدده؛ حيث لم يحرز أنّ للبيع مصداقاً جائزاً، فليس الشكّ فيه من قبيل الشبهة المصداقيّة للمخصّص المحرزة مخصّصيّته، و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عدم جواز التمسّك بين ما ثبت تحقّق أفراد من العنوان الخارج و شكّ في فرد آخر، و عدمه إذا كان المخصّص عقليّاً؛ ضرورة أنّ تحقّق الفرد و عدمه لا دخالة له في الحكم، فحكم العقل بأنّ المؤمن لا يلعن ثابت، موجب لعدم دخول المؤمن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من غير نظرٍ إلى خصوصيّات المصاديق، و خروجها، و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فرد أنّه مؤمن أو لا، مع العلم بعدم إيمان غيره منهم، يكون من الشبهة المصداقيّة للمخصّص، لا الشبهة في أصل التخصيص لأنّ التخصيص بحكم العقل، و هو على النحو الكلّي لا الجزئي، و لا شكّ في خروج المؤمن عن هذا العامّ، و الشكّ في المصداق غير الشكّ في التخصيص، و ما نحن فيه كذلك، بناءً على كون التخصيص أو عدم الدخول بحكم العقل، 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فاستفادة اللزوم من نفس جعل الخيار، موقوفة على عدم جعله في المعاملات الجائزة بالذات، و إلّا فجعل ما هو لازم أعمّ لا يثبت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تقيّد البيع باللازم، قد يكون التقيّد بديهياً من قبيل القرائن الحافّة بالكلام، و قد يكون نظرياً من قبيل المنفصلات اللبّية، فلو كان الأوّل فالتمسّك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اللزوم من جعل الخيار فيه مشكل؛ إذ هو من قبيل الشبهة المصداقية لموضوع العامّ، و إن كان الثاني فهو أيضاً لا يمكن؛ لهذه العويصة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الفرق بين المتصل و المنفصل فيها و بين اللفظي و اللبّي، كما قد 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حتماً اشتباهي رخ داده و صحيح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قبيل التمسك بالعام في الشبهة المصداقية للمخصص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الإطلاق يقتضي أن يكون واجباً فعليّاً من جميع الجهات، و أدلّة سائر الخيارات مقيّدة له، لا حيثيّاً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شويم جعل خيار براي بيع جايز نيز ممكن و معقول است ـ چراكه ماهيت خيار با جواز حكمي متفاوت است؛ خيار حقي است كه براي ذي الخيار جعل شده و قابليت نقل، اسقاط و ارث دارد، به خلاف جواز كه حكم بوده و چنين قابليتي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مانعي از جعل خيار براي بيع جايز نيست، چنان‌كه گاهي خيارات متعدد با حيث‌هاي متفاوت براي يك بيع جعل مي‌شود ـ معلوم است كه در اين صورت استدلال ناتمام خواهد بود؛ زيرا جعل خيار براي بيع جايز نيز معقول بوده و لذا جعل خيار ملازم با لزوم بيع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خيار در عقد جايز ممكن نيست ـ به حكم عقل كه چون لغويت لازم مي‌آيد يا به حكم عقلاء كه خيار مربوط به عقود لازم است و شامل عقود جايز نمي‌شود ـ باز هم نمي‌توان جعل خيار را علامت لزوم بيع معاطاتي دانست؛ زيرا بنابر فرض عدم امكان جعل خيار براي بيع جائز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مَا لَمْ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خورده و اختصاص به بيوع غير جايز دارد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تخصيص به قرينه ي لبّيه، اگر آن‌قدر واضح باشد كه همه‌ي عقلاء متوجه آن مي‌شوند، مانند مخصص متصل عمل كرده و از همان ابتدا مانع انعقاد اطلاق در بيع جايز مي‌شود و در حقيقت اين‌چنين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بالبيع اللازم بالخيار حتي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در اين صورت براي اثبات لزوم معاطات به اين روايت تمسّك كنيم، تمسّك به عام در شبهه‌ي مصداقيه خواهد شد؛ زيرا فرض آن است كه نمي‌دانيم بيع معاطاتي لازم است يا جايز، پس نمي‌توان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بالبيع اللازم بالخيار حتي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تخصيص به قرينه‌ي لبّيّه آن‌قدر واضح نباشد كه به منزله‌ي مخصّص متصل باشد، بلكه به منزله‌ي مخصّص منفصل باشد، گرچه اطلاق در اين صورت منعقد مي‌شود، ولي چون مخصّص منفصل دارد نمي‌توان براي اثبات لزوم بيع معاطاتي به آن تمسّك كرد؛ چراكه در اين صورت تمسّك به عام در شبهه‌ي مصداقيّه‌ي مخصّص مي‌شود و تمسّك به عام در شبهه‌ي مصداقيّه‌ي مخصص بنابر مبناي صحيح حتي اگر مخصّص لبّي باشد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بيان اوّل كه نفس جعل خيار باطلاقه در حكم به لزوم بيع معاطاتي كافي است، ناتمام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مناقشه‌ي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دوم</w:t>
      </w:r>
    </w:p>
    <w:p>
      <w:pPr>
        <w:pStyle w:val="BookText"/>
        <w:rPr/>
      </w:pPr>
      <w:r>
        <w:rPr>
          <w:rFonts w:ascii="Amiri" w:hAnsi="Amiri" w:eastAsia="Amiri" w:cs="Amiri"/>
          <w:color w:val="111111"/>
          <w:sz w:val="28"/>
          <w:sz w:val="28"/>
          <w:szCs w:val="28"/>
          <w:rtl w:val="true"/>
          <w:lang w:bidi="ar-SA"/>
        </w:rPr>
        <w:t xml:space="preserve">بيان دوم اين بود كه اطلاق مفهوم غايت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بمفهوم الغاية؛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مفهومه أنّ الافتراق سبب لإسقاط الخيار، فيكون البيع بعده لازماً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است كه با افتراق متبايعين، ديگر خياري در بيع نيست و در نتيجه مطلق بيع ـ از جمله بيع معاطاتي ـ لازم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بيان مي‌فرمايند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الاستدلال بمفهوم الغاية،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الخيار غير الجواز الحكمي؛ ضرورة أنّ الخيار حقّ مجعول لذي الخيار، قابل للنقل، و الإسقاط، و الإرث، و الجواز الحكمي بخلافه؛ فإنّه حكم للمعاملة كالهبة و الوكالة، غير مجعول لأحد، و لا قابل لما ذكر، فنفي ماهيّة الخيار لا ينافي بقاء الجواز الحكمي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فإن كان الخيار من قبيل الحقّ قابلًا للإسقاط و التوريث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ينتزع من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على العقد بهذا المعنى، كما هو كذلك؛ إذ الخيارات كلّها من قبيل الحقوق، لا نفس معناه اللغوي؛ أعني اختيار حلّ العقد بنحو الحكم الشرعي، و لا إشكال في الفقه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يتمسّك بمفهومها؛ إذ انتفاء ماهية الخيار بعد الافتراق، لا يلزم منه نفي الجواز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قلنا بأنّ الجواز أيضاً من هذه الماهية و عدم الفرق بينهما، فيلزمه ذلك، و لكنّه ليس الجواز من قبيل الخيار؛ إذ هو حكم شرعي لا يقبل شيئاً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قيّدنا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باللازم، فيجي‌ء فيه ما قلنا من الوجهين و عدم صحّة التمسّك على كلا التقديرين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خيار با جواز حكمي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حقي است كه براي ذي الخيار جعل شده و قابليت نقل، اسقاط و ارث دارد، به خلاف جواز كه حكم بوده و چنين قابليتي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آن خياري كه اين خصوصيات را دارد مغيّا به افتراق كرده، امّا جواز حكمي را كه مغيّا به افتراق نكرده، بنابراين نمي‌توان با انتفاء خيار، نفي جواز حكمي را اثبات كرد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مناقشه‌ي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سوم</w:t>
      </w:r>
    </w:p>
    <w:p>
      <w:pPr>
        <w:pStyle w:val="BookText"/>
        <w:rPr/>
      </w:pPr>
      <w:r>
        <w:rPr>
          <w:rFonts w:ascii="IRNazanin" w:hAnsi="IRNazanin" w:eastAsia="IRNazanin"/>
          <w:color w:val="111111"/>
          <w:sz w:val="28"/>
          <w:sz w:val="28"/>
          <w:szCs w:val="28"/>
          <w:rtl w:val="true"/>
          <w:lang w:bidi="fa-IR"/>
        </w:rPr>
        <w:t xml:space="preserve">بيان سوم، استدلال به ذيل بعضي روايات بود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هرگاه متبايعين از هم جدا شدند بيع لازم مي‌شود كه اطلاق آن شامل بيع معاطاتي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دلالت اين بيان بر لزوم بيع معاطاتي بالاطلاق تقريباً جاي ابهام ندارد، ولي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مي‌فرمايند</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أمّا الاستدلال بذيل الرواية؛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افترقا وجب البيع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الموضوع في صدرها و ذيلها واحد، فلو كان الموضوع في الصدر مطلق البيع أو مقيّدة، كان في الذيل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الإطلاق في الصدر تقتضي كون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قيد موضوع الحكم، و إطلاقه شامل للبيع بالصيغة و المعاطاة، سواء كانت لازمة واقعاً أم جائزة، و أصالة الإطلاق في الذيل تقتضي الوجوب مطلقاً، بعد الافتراق في الموضوع المأخوذ في الصدر، فيقع التعارض بينهما؛ لأنّ الوجوب المطلق يضادّ البيع الجائز، فلا بدّ إمّا من رفع اليد عن إطلاق الذيل أو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التمسّك بالذيل لإثبات اللزوم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الوجوب الحيثي لا ينافي الجواز،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الفعلي و ارتكبنا التقييد بالنسبة إلى الجائز على فرضه، كان التمسّك به تمسّكاً في الشبهة المصداقيّة للمخصّص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البيع في الصدر إذا اختص بالبيع اللازم، يكون في الذيل كذلك، فتصير الشبهة مصداقيّة، لا يجوز التمسّك بالعامّ فيها، سواء كان التخصيص متّصلًا، أم منفصلًا، لفظيّاً، أو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قلنا بصحّة جعل الخيار لمطلق البيع و لو كان جائزاً،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صحّته، فلا بدّ أن يكون الموضوع في الصدر مقيّداً لبّا، و الذيل تابع له، فصارت الشبهة مصداقيّة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الغضّ عن الروايات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الاحتمال الثالث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الحكم الذي كان بعد الغاية، اتّحاد موضوعه مع موضوع المغيّا،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يكون مفهوم الغاية و قد جعل منطوقاً بعد الغاية، يلزم أن يكون موضوعه نفس موضوع المغيّا، ففي المقام يلزم أن يكون موضوع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الافتراق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موضوع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البيّعين في البيع، فإن كان البيّعان في البيع أعمّ من البيع الجائز و اللازم، يكون الافتراق أعمّ من البيع الجائز و اللازم، و إن كان مقيّداً باللازم هناك فكذلك هنا؛ إذ هذا حكم مفهوم المغيّا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منوط بوجود إطلاقين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الموضوعي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شاملًا للجائز أيضاً حتّى يشمل المعاطاة،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الحكمي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اللزوم من جميع الحيثيات و الجهات، و إلّا فلا يدلّ على لزوم المعاطاة، كما هو ظاهر، و مع فرض اتحاد موضوع المغيّا مع ما بعد الغاية و حفظ الإطلاقين، يلزم التنافي بين الصدر و الذيل؛ و ذلك لأنّ مقتضى الإطلاق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عمومية البيع للّازم و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 الوجوب و اللزوم حيثياً؛ لوضوح أنّ الجائز لا يصير لازماً بعد الافتراق،</w:t>
      </w:r>
    </w:p>
    <w:p>
      <w:pPr>
        <w:pStyle w:val="BookText"/>
        <w:rPr/>
      </w:pPr>
      <w:r>
        <w:rPr>
          <w:rFonts w:ascii="Amiri" w:hAnsi="Amiri" w:eastAsia="Amiri" w:cs="Amiri"/>
          <w:color w:val="111111"/>
          <w:sz w:val="28"/>
          <w:sz w:val="28"/>
          <w:szCs w:val="28"/>
          <w:rtl w:val="true"/>
          <w:lang w:bidi="ar-SA"/>
        </w:rPr>
        <w:t>و مقتضى إطلاق الذيل أن يقيّد البيع باللازم، فالأمر دائر بين تقيّد الإطلاق الموضوعي و اختصاصه بالبيع اللازم، أو رفع اليد من الإطلاق الحكمي و جعله حيثياً، و على كلا التقديرين لا ينفعنا؛ إذ على فرض التقيّد في الموضوع يجي‌ء المحذور السابق؛ و هو الشبهة في المصداق، و على فرض رفع اليد عن إطلاق الحكم أيضاً يرتفع مورد الاستدلال؛ إذ ليس معناه لزوم المعاملة و وجوبها من جميع الجهات حتّى يصلح للتمسّك، بل من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تقدير الإطلاق في الموضوع؛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فرض اختصاصه باللازم من الأوّل، فالأمر واضح؛ إذ هو من مصاديق الشبهة المصداقية، كما قرّر آنفاً و مكرّراً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شبهه‌اي نيست كه موضوع در صدر و ذيل روايت واحد است؛ يعني اگر موضوع در صدر روايت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بيع، اعم از لازم و جايز باشد، در ذيل هم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مطلق بيع خواهد بود و اگر موضوع در صدر مقيد بوده و مراد خصوص بيع لازم باشد ذيل هم اين‌چنين خواهد بود؛ چراكه ذيل متفرع بر صدر و در سياق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موضوع در صدر و ذيل روايت، مقيّد به خصوص بيع لازم باشد معلوم است كه ديگر نمي‌توان براي اثبات لزوم بيع معاطاتي به اين روايت تمسّك كرد؛ زيرا روايت در واقع اين‌چنين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 اللازم فيه خيار المجلس حتي يفترقا المتبايعان فإذا افترقا وجب البيع اللازم غير 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استدلال به اين روايت براي اثبات لزوم بيع معاطاتي كه نمي‌دانيم لازم است يا جايز، تمسّك به عام در شبهه‌ي مصداقيه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مخصص به نحو منفصل باشد تمسّك به عام در شبهه‌ي مصداقيه‌ي مخصّص منفصل مي‌شود كه درست نيست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موضوع در صدر و ذيل روايت، مطلق بيع اعم از لازم و جايز باشد ـ چنان‌كه ظاهر عبارت است ـ دچار تعارض صدر و ذيل مي‌شود؛ زيرا در واقع روايت اين‌چنين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 سواء كان البيع لازماً او جائزاً حتّي يفترقا فإذا افترقا وجب البيع مطلقاً يعني و إن كان البيع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صدر مي‌فرمايد حتي در بيع جايز هم خيار وجود دارد، ولي ذيل مي‌فرمايد با افتراق متبايعين حتي بيع جايز نيز لازم مي‌شود، در حالي كه نمي‌توان به اين ملتزم شد؛ چراكه بيع جايز به اين معناست كه هيچ وقت لازم نمي‌شود و جواز با لزوم سازگاري ندارد، لذا بايد يا از صدر رفع يد كرد يا از ذيل</w:t>
      </w:r>
      <w:r>
        <w:rPr>
          <w:rFonts w:eastAsia="IRNazanin" w:cs="IRNazanin"/>
          <w:color w:val="111111"/>
          <w:sz w:val="28"/>
          <w:szCs w:val="28"/>
          <w:rtl w:val="true"/>
          <w:lang w:bidi="fa-IR"/>
        </w:rPr>
        <w:t>.</w:t>
      </w:r>
      <w:bookmarkStart w:id="1060" w:name="pg2092_30633"/>
    </w:p>
    <w:p>
      <w:pPr>
        <w:pStyle w:val="BookText"/>
        <w:rPr/>
      </w:pPr>
      <w:bookmarkEnd w:id="1060"/>
      <w:r>
        <w:rPr>
          <w:rFonts w:ascii="IRNazanin" w:hAnsi="IRNazanin" w:eastAsia="IRNazanin"/>
          <w:color w:val="111111"/>
          <w:sz w:val="28"/>
          <w:sz w:val="28"/>
          <w:szCs w:val="28"/>
          <w:rtl w:val="true"/>
          <w:lang w:bidi="fa-IR"/>
        </w:rPr>
        <w:t xml:space="preserve">رفع يد از ذيل، به اين است كه بگوييم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حيثي است؛ يعني فقط از حيث خيار مجلس واجب مي‌شود و نسبت به حيث‌هاي ديگر و ساير خيارات ساكت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بگوييم ديگر نمي‌توان براي اثبات لزوم معاطات به ذيل روايت تمسّك كرد؛ چون ذيل روايت فقط از حيث خيار مجلس بيان مي‌كند كه بعد از افتراق لازم است و نسبت به حيث هاي ديگر ساكت است، در حالي كه ما به دنبال اثبات لزوم مطلق و فعلي معاطات هستيم؛ نه لزوم حيثي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ديگر رفع يد از اطلاق ذيل، آن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وجوب حيثي و فقط از حيث خيار مجلس نيست، بلكه وجوب مطلق و فعلي است، امّا نسبت به بيع جايز تقييد خورده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البيع إلا في البيع 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بگوييم باز نمي‌توان براي اثبات لزوم معاطات به آن تمسّك كرد؛ چراكه تمسّك به عام در شبهه‌ي مصداقيه‌ي مخصص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هم كه از اطلاق صدر روايت رفع يد شود و اختصاص به بيع لزومي داشته باشد، از آن‌جا كه ذيل تابع صدر است ذيل نيز اختصاص به بيع لزومي پيدا خواهد كرد و در نتيجه تمسّك به آن براي اثبات لزوم معاطات، تمسّك به عام در شبهه‌ي مصداقيه‌ي مخصص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بيان سوم نيز در استدلال به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لزوم معاطات ناتمام است</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4536121_3650668749"/>
      <w:bookmarkStart w:id="1062" w:name="_Toc400"/>
      <w:bookmarkEnd w:id="1061"/>
      <w:r>
        <w:rPr>
          <w:rtl w:val="true"/>
        </w:rPr>
        <w:t xml:space="preserve">مناقشه‌ي ديگر امام قدس سره </w:t>
      </w:r>
      <w:r>
        <w:rPr>
          <w:rtl w:val="true"/>
        </w:rPr>
        <w:t xml:space="preserve">- </w:t>
      </w:r>
      <w:r>
        <w:rPr>
          <w:rtl w:val="true"/>
        </w:rPr>
        <w:t>نسبت به بيان دوم و سوم</w:t>
      </w:r>
      <w:bookmarkEnd w:id="1062"/>
    </w:p>
    <w:p>
      <w:pPr>
        <w:pStyle w:val="BookText"/>
        <w:rPr/>
      </w:pPr>
      <w:r>
        <w:rPr>
          <w:rFonts w:ascii="IRNazanin" w:hAnsi="IRNazanin" w:eastAsia="IRNazanin"/>
          <w:color w:val="111111"/>
          <w:sz w:val="28"/>
          <w:sz w:val="28"/>
          <w:szCs w:val="28"/>
          <w:rtl w:val="true"/>
          <w:lang w:bidi="fa-IR"/>
        </w:rPr>
        <w:t xml:space="preserve">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ديگري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بيان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مي‌كنند</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 أمّا بالنظر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الأكثر ما لم يصرّح فيها بالمفهوم،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 البيّعان بالخيار حتّى يفترقا، و صاحب الحيوان بالخيار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في عدم ذكر المفهوم صحيحة زرارة و رواية علي بن أسباط و الحسين بن عمر بن يزيد، عن أبيه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و هي صحيحة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فقال لي 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 الحيوان؟ قال البيّعان بالخيار ما لم يفترقا، فإذا افترقا فلا خيار بعد الرضا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أيّما رجل اشترى من رجل بيعاً فهما بالخيار حتّى يفترقا، فإذا افترقا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حكاية فعل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أبي اشترى أرضاً يقال لها العُرَيْضِ فلمّا استوجبها قام 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عجّلت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بني أردت أن يجب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عدم دلالتها على المقصود، مع الغضّ عمّا مرّ بيانه؛ فإنّ دلالتها مبنيّة على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ماهيّته المطلقة، حتّى تدلّ الغاية على سلبها، فيدّعي أنّه ملازم للزوم، و هو غير مراد بلا ريب؛ لأنّ جعل الغاية لماهيّة الخيار المطلقة مع كونها واقعاً لخيار واحد فقط، و سائر الخيارات على كثرتها غير مغيّاة بالافتراق مستهجن، فلا بدّ من إرادة الخيار الخاصّ؛ أي خيار المجلس و لازمها سلبه خاصّاً، و هو غير ملازم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الكلام في صحيحة الفضيل؛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محمول على الخيار المذكور في الصدر؛ لتبعيّة ذيلها لصدرها في ذلك، مع أنّ سلب ماهيّة الخيار مطلقاً مع ثبوت جميع الخيارات إلّا واحداً منها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جميع الروايات بصدد بيان ثبوت خيار خاصّ، و سلب الخاصّ بعد الغاية لا لأنّه المفهوم منها؛ ضرورة أنّ المفهوم الاصطلاحي إنّما هو فيما إذا علّق السنخ على الغاية لا الشخص لا يبقى ظهور لرواية الحلبي في الإطلاق، و لا لبيان حكم آخر غير ما في سائر الروايات، فلا بدّ من حمله على الوجوب الحيثي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الحمل على الوجوب الفعلي المطلق، و الالتزام بأنّها بصدد بيان أمر آخر غير ما في الروايات، و كذا الالتزام بخروج جميع الخيارات على كثرتها تقييداً، و بين الحمل على الوجوب الحيثي، فالترجيح للثاني، بل لو لم يكن إلّا الإخراج الكثير لكفى في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الروايات الأخيرة، فمضافاً إلى ظهورها باعتبار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استوجبها في البيع بالصيغة، و إلى بعد اشتراء الأراضي و القرى معاطاة، و تعارف البيع بالصيغة فيها، أنّها قضيّة شخصيّة، لا يعلم الحال فيها، فلا إطلاق لها يشمل المعاطاة، 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بالنظر إلى روايات هذا الباب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الباب على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الخيار و غايته؛ أعني الافتراق،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ما بعد الغاية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من رجل بيعاً فهما بالخيار حتّى يفترقا، فإذا افترقا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الحاكية لشراء الإمام عليه السلام أرضاً، و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استوجبتُها قمتُ فمشيتُ خطا؛ ليجب البيع حين افترقنا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دلالة أخبار الخيار على لزوم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يقع في صدرها تارة، و اخرى في ذيلها، و قد عرفت أنّ مبنى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التمسّك بمفهوم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الخيار و طبيعته، فيستفاد من تحديد هذه الماهية بالافتراق لزوم البيع بعده؛ لسقوط الخيار، و المفروض ثبوت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الإطلاق فيه؛ بأن يكون مفاده تحديد الخيار بحصول الافتراق في جميع البيوع و الحالات؛ سواء كان حيواناً، أو مغبوناً فيه، أو معيوباً، أو لم ير المبيع أصلًا، أو كان غير ذلك من الفروض، ففي جميع التقادير و الحالات ترتفع ماهية الخيار بعد الافتراق و تلزم المعاملة؟</w:t>
      </w:r>
    </w:p>
    <w:p>
      <w:pPr>
        <w:pStyle w:val="BookText"/>
        <w:rPr/>
      </w:pPr>
      <w:r>
        <w:rPr>
          <w:rFonts w:ascii="Amiri" w:hAnsi="Amiri" w:eastAsia="Amiri" w:cs="Amiri"/>
          <w:color w:val="111111"/>
          <w:sz w:val="28"/>
          <w:sz w:val="28"/>
          <w:szCs w:val="28"/>
          <w:rtl w:val="true"/>
          <w:lang w:bidi="ar-SA"/>
        </w:rPr>
        <w:t xml:space="preserve">مع أنّا نرى بالوجدان و الضرورة خلاف ذلك، و ليس من الخيارات ما كان محدوداً بهذا الحد إلّا خيار واحد؛ و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عدم الإطلاق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التقييد المستبشع و المستهجن؛ إذ لا معنى لتحديد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بماهيته و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الافتراق، و تقيّده بجميع الخيارات و خروج تمامها منه إلّا خيار واحد؛ بحيث لا يبقى في المحدود إلّا مصداق واحد، 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إطلاق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يشمل إلّا خياراً واحداً؛ و هو المجلس،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لهما خيار المجلس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عدم دلالة ذلك على لزوم المعاملة بعد الافتراق حتّى يتمسّك به، فلا إطلاق له، خصوصاً مع ما في بعض الروايات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الحيوان بالخيار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الحيوان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الخيار في المغيّا مصداق فارد، و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حال القسم الثاني من الروايات؛ و هو ما ذكر فيه بعد الغاية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الخيار المسلوب هنا هو الخيار المحدود بالافتراق، و ليس خياراً آخر؛ لتفرّعه على الافتراق الساقط لخيار المجلس، و هو ذكر لما فهم من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و هو ما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اتحاد موضوع المغيّا و ما ذكر بعد الغاية، فإذا كان المغيّا خياراً واحداً فلا بدّ أن يكون المراد بوجوب البيع بعد حصول الغاية، وجوبه من هذه الجهة و الحيثية، إذ لو كان له إطلاق من جميع الجهات و الحيثيات، فلعلّه يلزم منه التقييد المستبشع أيضاً؛ فإنّ وجود الخيارات بعد الافتراق بكثرتها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بصدد بيان مطلب جديد و قاعدة اخرى، بل هو بيان للمفهوم المستفاد من باقي الروايات، كما ذكر في بعض آخر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خيار المجلس، فهو بيان للمفهوم الذي يستفاد من الغاية، و ليس إلّا وجوبه من حيث الخيار الخاصّ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الإطلاق يلزم التقييد و خروج الأكثر منه، و هو بعيد في الغاية، و مع عدم إطلاقه لا يبقى مجال للتمسّك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الإطلاق و التقييد المستبشع المستهجن عند العقلاء و العرف، و بين أن يكون الحكم فيها حيثياً و مقيّداً بالخيار المذكور في المغيّا؛ أعني المجلس، و لا ينبغي الريب في أنّ الترجيح للثاني عند العقلاء و العرف، و 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الرابع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بيع الأرض و أمثالها، بيعها بالصيغة عادة، لا بالمعاطاة، بل تزيد أيضاً بالكتابة و غيرها، مثل الإشهاد، و المعاطاة ليست إلّا في المعاملات المتداولة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فيه ما يدلّ على الإنشاء بالصيغة؛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الاستيجاب هو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قضية خارجية لا إطلاق لها حتّى يتمسّك بها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 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طبيعت و مطلق خيار براي بيع نيست، بلكه در مقام جعل خيار خاص يعني خيار مجلس مي‌باشد و در نتيجه غايت هم براي خيار مجلس است و اصلاً نظر به ساير خيارات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كأنّ اين‌طور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متبايعان خيار مجلس دارند مادامي كه در همان مجلسند، وقتي مجلسشان به هم خورد آن خيار مجلس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تحقق غايت نمي‌توانيم بگوييم ديگر طبيعت خيار نيست؛ چه رسد به اين‌كه بگوييم جواز حكمي هم نيست؛ چون نامناسب است كه منطوق اثبات خيار مجلس كند، ولي مفهوم نفي طبيعت خيار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آن‌كه مي‌دانيم غايت بقيه‌ي خيارات ـ مانند خيار حيوان، خيار عيب، خيار شرط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افتراق نيست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مفهوم غايت و نيز تصريح به آن به صورت منطوق در ذيل، بيان مي‌كند كه با افتراق، وجوب حيثي براي بيع حاصل مي‌شود؛ نه وجوب فعلي و</w:t>
      </w:r>
      <w:bookmarkStart w:id="1063" w:name="pg2092_30644"/>
    </w:p>
    <w:p>
      <w:pPr>
        <w:pStyle w:val="BookText"/>
        <w:rPr/>
      </w:pPr>
      <w:bookmarkEnd w:id="1063"/>
      <w:r>
        <w:rPr>
          <w:rFonts w:ascii="IRNazanin" w:hAnsi="IRNazanin" w:eastAsia="IRNazanin"/>
          <w:color w:val="111111"/>
          <w:sz w:val="28"/>
          <w:sz w:val="28"/>
          <w:szCs w:val="28"/>
          <w:rtl w:val="true"/>
          <w:lang w:bidi="fa-IR"/>
        </w:rPr>
        <w:t xml:space="preserve">مطلق؛ يعني از حيث خيار مجلس واجب و لازم مي‌شود، امّا نسبت به حيث‌هاي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جواز حكمي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با تحقق غايت، سنخ خيار منتفي نمي‌شود تا ملازم با لزوم بيع باشد، بلكه با تحقق غايت فقط خيار مجلس منتفي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از اين جهت نيز تمسّك به مفهوم غايت و نيز ذيل روايت براي اثبات لزوم معاطات درست نيست</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4536123_3650668749"/>
      <w:bookmarkStart w:id="1065" w:name="_Toc401"/>
      <w:bookmarkEnd w:id="1064"/>
      <w:r>
        <w:rPr>
          <w:rtl w:val="true"/>
        </w:rPr>
        <w:t xml:space="preserve">ملاحظاتي بر فرمايش امام قدس سره </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بررسي فرمايش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بايد به اين مطلب رسيدگي كنيم كه آيا حداقل ذيل روايت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افْتَرَقَا 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مراد از وجوب، وجوب فعلي و از هر حيث است يا خير؟ اگر فرمايش اخير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فقط از حيث خيار مجلس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فرمايشات ديگر ايشان چندان فايده‌اي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اگر توانستيم وجوب و لزوم فعلي و از هر حيث را اثبات كنيم آن وقت نوبت به بررسي بقيه‌ي فرمايشات ايشان مي‌رسد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وجوبي كه روايت بيان مي‌كند وجوب از هر حيث و به تعبير ايشان وجوب فعلي باشد؛ چراكه در صدر روايت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خيار را براي متبايعان جعل مي‌كند؛ چون خياري با خيار ديگر كه تفاوت ندارد؛ به اعتبار اختلاف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را به سببش اضافه كرده‌اند و الا خيار به معناي مِلك فسخ عقد است و ماهيت آن با ماهيت خيار ديگر متفاوت نيست، هر چند ممكن است به خاطر اختلاف اسباب، احكام متفاوتي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جعل خصوص خيار مجلس براي متبايعين نمي‌كند، بلكه طبيعت خيار را جعل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روايت غايت خيار را افتراق بيان مي‌كند كشف مي‌شود مقصود مطلق خيار نيست؛ چراكه غايت خيارات متعدد ديگر غير از خيار مجلس افتراق نيست و اگر خواسته باشيم بقيه‌ي خيارات را به عنوان قيد بر اين روايت تحميل كرده و استثناء بزنيم، همان‌طور كه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استهجان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جعل خيار براي چيزي داراي زمان و غايت باشد موجب نمي‌شود حقيقت خيار متفاوت شده و مقيّد به حصّه‌ي خاص شود، كما اين‌كه وقتي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 طاهر حتي تعرف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لك حلال حتّي تعرف أنه 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موجب تقييد طهارت و حلّيت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عرفان، غايت طبيعت طهارت و حلّيت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افتراق، غايت ساير خيارات نيست، پس چرا روايت به صورت مطلق، نفي سنخ خيار بعد از افتراق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نكته‌اش اين است كه اين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بيعي وجود دارد و هيچ بيعي از آن مستثني نيست به خلاف خيارات ديگر كه گاهي پيدا مي‌شود، لذا روايت به صورت ضرب قاعده در همه‌ي بيوع</w:t>
      </w:r>
      <w:r>
        <w:rPr>
          <w:rStyle w:val="FootnoteAnchor"/>
          <w:rtl w:val="true"/>
        </w:rPr>
        <w:footnoteReference w:id="540"/>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متبايعان داراي خيارند و اين خيار تا وقتي است كه از هم جدا نشده‌اند، وقتي كه از هم جدا شدند ديگر بيع لازم شده و ديگر خياري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شرائط خاصي موضوع خيارات ديگر پديد آمد به صورت استثناء ـ هم از حيث اصل و هم از حيث غايت ـ از تحت روايت خارج مي‌شود و اين هيچ استهجاني ندارد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يعني حتي اگر در روايت به اين استثناء</w:t>
      </w:r>
    </w:p>
    <w:p>
      <w:pPr>
        <w:pStyle w:val="BookText"/>
        <w:rPr/>
      </w:pPr>
      <w:r>
        <w:rPr>
          <w:rFonts w:ascii="IRNazanin" w:hAnsi="IRNazanin" w:eastAsia="IRNazanin"/>
          <w:color w:val="111111"/>
          <w:sz w:val="28"/>
          <w:sz w:val="28"/>
          <w:szCs w:val="28"/>
          <w:rtl w:val="true"/>
          <w:lang w:bidi="fa-IR"/>
        </w:rPr>
        <w:t xml:space="preserve">تصريح مي‌شد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البيعان بالخيار حتي يفترقا فإذا افترقا وجب البيع إلا بيعي كه خيار عيب داشته باشد، خيار تدليس داشته باشد، خيار رؤيت داشته باشد، خيار تأخير 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استهجاني نداشت؛ چون مستثني منه، بيع است؛ نه خيار، و بيوعي كه اتفاق مي‌افتد و اين خيارات را ندارد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نظير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چون عقود زياد بوده و انواع لازم آن فراوان است به صورت ضرب قاعده كه إفاده‌ي اطلاق مي‌كند بيان فرموده به عقود وفا كنيد و اين‌كه نسبت به عقود متعدد جايز ـ مانند هبه، شركت، وكالت، مضاربه، عاريه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تخصيص خورده، هيچ گونه استهجاني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شد كه هم صدر روايت و هم ذيل اطلاق دارد و با افتراق متبايعان وجوب فعلي كه حتي نفي ساير خيارات و به طريق أولي نفي جواز حكمي مي‌كند براي بيع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اين‌كه عرف بما هو عرف، بيع را لازم مي‌داند و نزد عرف اصلاً بيع جايز وجود ندارد و خيار هم نزد عرف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بيعي محقق شد آن بيع نزد عرف قطعي است و اگر جايي جواز وجود داشته باشد بايد به تصرف و اعتبار شارع باشد، كما اين‌كه مثل خيار مجلس را عرف در بيع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دو نفر با هم بيع انجام مي‌دهند به خاطر عدم افتراقشان كه ممكن است تا دو روز هم طول بكشد عقلاء براي آنان خيار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حتي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 شرعي است، لذا وقتي ذيل روايت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افترقا 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 إلقاء مي‌شود اين معنا را إفاده مي‌كند كه همان وجوب و لزومي كه عرف براي بيع قائل بود، شارع بعد از افتراق قائل است؛ يعني بعد از افتراق، بيع از هر حيث ـ حتي از حيث جواز حكمي ـ واجب مي‌باشد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آن‌جا كه بيع معاطاتي عرفاً مصداقي از مصاديق بيع است، به نظر</w:t>
      </w:r>
    </w:p>
    <w:p>
      <w:pPr>
        <w:pStyle w:val="BookText"/>
        <w:rPr/>
      </w:pPr>
      <w:r>
        <w:rPr>
          <w:rFonts w:ascii="Amiri" w:hAnsi="Amiri" w:eastAsia="Amiri" w:cs="Amiri"/>
          <w:color w:val="111111"/>
          <w:sz w:val="28"/>
          <w:sz w:val="28"/>
          <w:szCs w:val="28"/>
          <w:rtl w:val="true"/>
          <w:lang w:bidi="ar-SA"/>
        </w:rPr>
        <w:t>مي‌رسد بتوان با اين روايت مباركه اثبات لزوم آن كرد و مشكلي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اين‌كه 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بنابر فرض عدم امكان جعل خيار براي بيع جايز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خورده كه اين تخصيص يا به صورت مخصّص متصل است كه در اين صورت تمسّك به عام براي اثبات لزوم معاطات، تمسّك به عام است در شبهه‌ي مصداقيه، و يا به صورت مخصّص منفصل است كه در اين صورت تمسّك به عام براي اثبات لزوم معاطات، تمسّك به عام است در شبهه‌ي مصداقيه‌ي مخصّص،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تخصيصي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باشد اين تخصيص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بيوع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موارد فوق لازم آيد؛ زيرا اين عنوان، عنواني انتزاعي است و به اين عنوان چيزي در لسان روايات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مي‌دهيم چيزي خارج شده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معاطاتي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هم چون مشكوك است</w:t>
      </w:r>
      <w:r>
        <w:rPr>
          <w:rStyle w:val="FootnoteAnchor"/>
          <w:rtl w:val="true"/>
        </w:rPr>
        <w:footnoteReference w:id="542"/>
      </w:r>
      <w:r>
        <w:rPr>
          <w:rFonts w:ascii="IRNazanin" w:hAnsi="IRNazanin" w:eastAsia="IRNazanin"/>
          <w:color w:val="111111"/>
          <w:sz w:val="28"/>
          <w:sz w:val="28"/>
          <w:szCs w:val="28"/>
          <w:rtl w:val="true"/>
          <w:lang w:bidi="fa-IR"/>
        </w:rPr>
        <w:t>مانعي از تمسّك به عام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مي‌توانيم هم به صدر روايت و هم به ذيل روايت براي اثبات لزوم بيع معاطاتي تمسك كنيم بدون آن‌كه موارد فوق لازم آيد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اشكالي كه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در تمسّك به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جاري است؛ زيرا اين كريمه قطعاً شامل عقود جايز نمي‌شود و نسبت به عقود جايز تخصيص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w:t>
      </w:r>
    </w:p>
    <w:p>
      <w:pPr>
        <w:pStyle w:val="BookText"/>
        <w:rPr/>
      </w:pPr>
      <w:r>
        <w:rPr>
          <w:rFonts w:ascii="IRNazanin" w:hAnsi="IRNazanin" w:eastAsia="IRNazanin"/>
          <w:color w:val="111111"/>
          <w:sz w:val="28"/>
          <w:sz w:val="28"/>
          <w:szCs w:val="28"/>
          <w:rtl w:val="true"/>
          <w:lang w:bidi="fa-IR"/>
        </w:rPr>
        <w:t xml:space="preserve">تخصيص به نحو مخصّص متّصل باشد تمسّك به كريمه براي اثبات لزوم عقدي مانند بيمه ـ يا بيع معاطاتي ـ كه نمي‌دانيم جايز است يا لازم، تمسّك به عام در شبهه‌ي مصداقيه مي‌شود و اگر اين تخصيص به نحو مخصّص منفصل باشد تمسّك به كريمه براي اثبات لزوم، تمسّك به عام در شبهه‌ي مصداقيه‌ي مخصص مي‌شود، و از اين جهت هيچ فرقي با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حَتَّى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در حالي كه مرحوم امام خودشان به اين كريمه براي اثبات لزوم عقود تمسّك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اين اشكال به اين است كه مخصّصي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جايز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هو اين عنوان و به نحو حمل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روايات نيامده تا مانع تمسّك به عمومات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خارج شده مصاديق عقود جايز و به نحو حمل شايع، مانند هبه، وكالت، مضاربه، شركت، عاريه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موردي مانند عقد بيمه ـ يا بيع معاطاتي ـ كه شك در خروج داريم مانعي از تمسك به عام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آن‌جا كه عنواني انتزاعي بوده و در لسان روايات أخذ نشده نمي‌تواند مانع تمسّك به عام براي اثبات لزوم عقد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اين جواب را قبلاً هم خدمت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اين‌كه آيا مي‌توان با تمسّك به عمومات، قابليّات را اثبات كرد عرض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امام آن‌جا نيز با روش خاصّي غير از شبهه‌ي معروف فرمودند تمسّك به عمومات براي اثبات قابليّات تمسّك به عام در شبهه‌ي مصداقيه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نيز نظير همان جوابي كه آن‌جا ذكر كرديم خدمت ايشان عرض مي‌كنيم؛ خصوصاً با توجه به اين‌كه در ما نحن فيه نمي‌دانيم اصلاً بيع جايز در شرع وجود داشته باشد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يك عنوان قطعاً مصاديقي دارد ولي نمي‌دانيم فرد خاصي، آيا از مصاديق آن عنوان است يا نه، ولي گاهي اصلاً نمي‌دانيم عنواني مصداق داشته باشد، 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عرف مصداقي ندارد و در شرع هم نمي‌دانيم</w:t>
      </w:r>
      <w:bookmarkStart w:id="1066" w:name="pg2092_30659"/>
    </w:p>
    <w:p>
      <w:pPr>
        <w:pStyle w:val="BookText"/>
        <w:rPr/>
      </w:pPr>
      <w:bookmarkEnd w:id="1066"/>
      <w:r>
        <w:rPr>
          <w:rFonts w:ascii="IRNazanin" w:hAnsi="IRNazanin" w:eastAsia="IRNazanin"/>
          <w:color w:val="111111"/>
          <w:sz w:val="28"/>
          <w:sz w:val="28"/>
          <w:szCs w:val="28"/>
          <w:rtl w:val="true"/>
          <w:lang w:bidi="fa-IR"/>
        </w:rPr>
        <w:t>مصداق داشته باشد و اگر مصداق داشته باشد فقط بيع معاطاتي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عنواني كه نمي‌دانيم در شرع مصداق داشته باشد چگونه مي‌تواند مانع تمسّك به عموم و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چنين چيزي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قويّ در لزوم بيع علي نحو فعليت دارد، فقط نسبت به بعضي خيارات كه قطعي است تخصيص خورده و نسبت به بقيه كه مشكوك است ـ حتي نسبت به جواز حكمي ـ به وجوب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ديگري نيز در كلام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قابل بررسي است، ولي چون بيش از اين ديگر نيازي نيست صرف نظر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شد كه به نظر ما دلالت صدر و ذيل روايت بر لزوم بيع معاطاتي تمام است</w:t>
      </w:r>
      <w:r>
        <w:rPr>
          <w:rFonts w:eastAsia="IRNazanin" w:cs="IRNazanin"/>
          <w:color w:val="111111"/>
          <w:sz w:val="28"/>
          <w:szCs w:val="28"/>
          <w:rtl w:val="true"/>
          <w:lang w:bidi="fa-IR"/>
        </w:rPr>
        <w:t>.</w:t>
      </w:r>
    </w:p>
    <w:p>
      <w:pPr>
        <w:pStyle w:val="Heading4"/>
        <w:numPr>
          <w:ilvl w:val="3"/>
          <w:numId w:val="1"/>
        </w:numPr>
        <w:rPr/>
      </w:pPr>
      <w:bookmarkStart w:id="1067" w:name="__RefHeading___Toc4536125_3650668749"/>
      <w:bookmarkStart w:id="1068" w:name="_Toc402"/>
      <w:bookmarkEnd w:id="1067"/>
      <w:r>
        <w:rPr/>
        <w:t>4</w:t>
      </w:r>
      <w:r>
        <w:rPr>
          <w:rtl w:val="true"/>
        </w:rPr>
        <w:t xml:space="preserve">. </w:t>
      </w:r>
      <w:r>
        <w:rPr>
          <w:rtl w:val="true"/>
        </w:rPr>
        <w:t xml:space="preserve">تمسّك به روايت </w:t>
      </w:r>
      <w:r>
        <w:rPr>
          <w:rtl w:val="true"/>
        </w:rPr>
        <w:t>«</w:t>
      </w:r>
      <w:r>
        <w:rPr>
          <w:rtl w:val="true"/>
        </w:rPr>
        <w:t>المؤمنون عند شروطهم</w:t>
      </w:r>
      <w:r>
        <w:rPr>
          <w:rtl w:val="true"/>
        </w:rPr>
        <w:t>»</w:t>
      </w:r>
      <w:bookmarkEnd w:id="1068"/>
    </w:p>
    <w:p>
      <w:pPr>
        <w:pStyle w:val="Heading5"/>
        <w:numPr>
          <w:ilvl w:val="4"/>
          <w:numId w:val="1"/>
        </w:numPr>
        <w:rPr/>
      </w:pPr>
      <w:bookmarkStart w:id="1069" w:name="__RefHeading___Toc4536127_3650668749"/>
      <w:bookmarkStart w:id="1070" w:name="_Toc403"/>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روايت ديگري كه جناب شيخ</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كذلك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الشرط لغةً مطلق الالتزام، فيشمل ما كان بغير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اثبات لزوم بيع معاطاتي به آن تمسّك فرمودند روايت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 صَفْوَانَ بْنِ يَحْيَى عَنْ مَنْصُورٍ بُزُرْجَ عَنْ عَبْدٍ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امْرَأَةً ثُمَّ طَلَّقَهَا فَبَانَتْ مِنْهُ فَأَرَادَ أَنْ يُرَاجِعَهَا فَأَبَتْ عَلَيْهِ إِلَّا أَنْ يَجْعَلَ لِلَّهِ عَلَيْهِ أَنْ لَا يُطَلِّقَهَا وَ لَا يَتَزَوَّجَ عَلَيْهَا فَأَعْطَاهَا ذَلِكَ ثُمَّ بَدَا لَهُ فِي التَّزْوِيجِ بَعْدَ ذَلِكَ فَكَيْفَ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وَ مَا كَانَ يُدْرِيهِ مَا يَقَعُ فِي قَلْبِهِ بِاللَّيْلِ وَ النَّهَارِ قُلْ لَهُ فَلْيَفِ لِلْمَرْأَةِ بِشَرْطِهَا فَإِنَّ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مُحَمَّدِ بْنِ يَحْيَى عَنْ مُحَمَّدِ بْنِ الْحُسَيْنِ عَنْ مُحَمَّدِ بْنِ إِسْمَاعِيلَ بْنِ بَزِيعٍ عَنْ مَنْصُورٍ بُزُرْجَ نَحْوَهُ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چون اين روايت به اين</w:t>
      </w:r>
      <w:bookmarkStart w:id="1071" w:name="pg2092_30662"/>
    </w:p>
    <w:p>
      <w:pPr>
        <w:pStyle w:val="BookText"/>
        <w:rPr/>
      </w:pPr>
      <w:bookmarkEnd w:id="1071"/>
      <w:r>
        <w:rPr>
          <w:rFonts w:ascii="IRNazanin" w:hAnsi="IRNazanin" w:eastAsia="IRNazanin"/>
          <w:color w:val="111111"/>
          <w:sz w:val="28"/>
          <w:sz w:val="28"/>
          <w:szCs w:val="28"/>
          <w:rtl w:val="true"/>
          <w:lang w:bidi="fa-IR"/>
        </w:rPr>
        <w:t>معناست كه مؤمن ملتزم به شرطش است و نمي‌تواند از آن رفع يد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 معاطاتي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جمله‌ي اين شروط است؛ چراكه شرط در لغت به معناي مطلق التزام است؛ چه التزام ابتدايي باشد و چه التزام در ضمن التزام ديگر و چه دال‌ّ بر التزام لفظ باشد و 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بيع معاطاتي انجام مي‌دهد در واقع با إعطاء ثمن يا مثمن ملتزم مي‌شود كه آن، مِلك آخذ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اين التزام قطعي است و راه برون‌رفتي از آن وجود ندارد و اين همان معناي لزوم بيع معاطاتي است</w:t>
      </w:r>
      <w:r>
        <w:rPr>
          <w:rFonts w:eastAsia="IRNazanin" w:cs="IRNazanin"/>
          <w:color w:val="111111"/>
          <w:sz w:val="28"/>
          <w:szCs w:val="28"/>
          <w:rtl w:val="true"/>
          <w:lang w:bidi="fa-IR"/>
        </w:rPr>
        <w:t>.</w:t>
      </w:r>
    </w:p>
    <w:p>
      <w:pPr>
        <w:pStyle w:val="Heading5"/>
        <w:numPr>
          <w:ilvl w:val="4"/>
          <w:numId w:val="1"/>
        </w:numPr>
        <w:rPr/>
      </w:pPr>
      <w:bookmarkStart w:id="1072" w:name="__RefHeading___Toc4536129_3650668749"/>
      <w:bookmarkStart w:id="1073" w:name="_Toc404"/>
      <w:bookmarkEnd w:id="1072"/>
      <w:r>
        <w:rPr>
          <w:rtl w:val="true"/>
        </w:rPr>
        <w:t xml:space="preserve">نقد كلام شيخ قدس سره </w:t>
      </w:r>
      <w:r>
        <w:rPr>
          <w:rtl w:val="true"/>
        </w:rPr>
        <w:t xml:space="preserve">- </w:t>
      </w:r>
      <w:r>
        <w:rPr>
          <w:rtl w:val="true"/>
        </w:rPr>
        <w:t>در تمسّك به اين روايت</w:t>
      </w:r>
      <w:bookmarkEnd w:id="1073"/>
    </w:p>
    <w:p>
      <w:pPr>
        <w:pStyle w:val="BookText"/>
        <w:rPr/>
      </w:pPr>
      <w:r>
        <w:rPr>
          <w:rFonts w:ascii="IRNazanin" w:hAnsi="IRNazanin" w:eastAsia="IRNazanin"/>
          <w:color w:val="111111"/>
          <w:sz w:val="28"/>
          <w:sz w:val="28"/>
          <w:szCs w:val="28"/>
          <w:rtl w:val="true"/>
          <w:lang w:bidi="fa-IR"/>
        </w:rPr>
        <w:t xml:space="preserve">گرچه كلام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كبروي صحيح است، ولي اين‌كه از لحاظ صغروي فرمودند شرط در لغت به معناي مطلق التزام است ادعاي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كتب لغت از كتاب العين</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في البيع،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شارَطَه فشَرَطَ له على كذا و كذا، يَشْرِط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 الحجّام بالمِشْرَط،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يَشْرُط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الضعيف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الخليل گرفته تا المحيط في اللغة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الشَّرْطُ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شَرَطَ يَشْرُطُ و يَشْرِطُ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بَزْغُ الحَجّامِ و نَحْوِه؛ يَشْرِطُه بالمِشْرَطِ؛ و يَشْرُطُه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بن عَبّاد تا لسان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كذلك الشَّريطةُ، و الجمع شُروط و 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الشي‌ء و التِزامُه في البيعِ و نحوه، و الجمع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المصباح المنير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بَابَىْ ضَرَبَ وَ قَتَلَ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فَلْس و 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 بِفَتْحَتَيْنِ الْعَلَامَةُ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سَبَبِ و أَسْبَابٍ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غُرْفَةٍ و فَتْحُ الرَّاءِ مِثَالُ رُطْبَةٍ لُغَةٌ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الْحَاكِمَ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 الْفَتْحِ أَيْضاً الْجُنْدُ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رُطَبٍ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الْجَمْعِ أَعْوَانُ السُّلْطَانِ لِأَنَّهُمْ جَعَلُوا لِأَنْفُسِهِمْ عَلَامَاتٍ يُعْرَفُونَ بِهَا لِلْأَعْدَاءِ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غُرَفٍ جَمْعِ غُرْفَةٍ وَ إِذَا نُسِبَ إِلَى هذَا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رَدًّا إِلَى وَاحِدِهِ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الْمِعْزَى بِفَتْحَتَيْنِ رُذَالُهَا قَالَ بَعْضُهُمْ وَ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لِأَنَّهُمْ رُذَالٌ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 أَوْ حَبْلٌ يُفْتَلُ مِنْ خُوصٍ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الشي‌ءِ، و التِزَامُهُ في البيعِ و نحوِه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به معناي</w:t>
      </w:r>
      <w:bookmarkStart w:id="1074" w:name="pg2092_30665"/>
    </w:p>
    <w:p>
      <w:pPr>
        <w:pStyle w:val="BookText"/>
        <w:rPr/>
      </w:pPr>
      <w:bookmarkEnd w:id="1074"/>
      <w:r>
        <w:rPr>
          <w:rFonts w:ascii="IRNazanin" w:hAnsi="IRNazanin" w:eastAsia="IRNazanin"/>
          <w:color w:val="111111"/>
          <w:sz w:val="28"/>
          <w:sz w:val="28"/>
          <w:szCs w:val="28"/>
          <w:rtl w:val="true"/>
          <w:lang w:bidi="fa-IR"/>
        </w:rPr>
        <w:t>مطلق التزام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في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التزامي در التزام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مرتبطٌ بالتزامٍ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التزامي است كه به نوعي مرتبط به التزام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بر التزام ابتدايي اطلاق نمي‌شود و فرضاً اگر در جايي بر التزام ابتدايي هم اطلاق شده باشد مي‌تواند مجاز باشد؛ لأنّ الاستعمال أعم من الحقيقة و المجاز، و لاأقل اين است كه شرط به اين معنا مشكوك است، لذا نمي‌توان براي اثبات لزوم بيع معاطاتي به اين روايت شريفه تمسّك كرد</w:t>
      </w:r>
      <w:r>
        <w:rPr>
          <w:rFonts w:eastAsia="IRNazanin" w:cs="IRNazanin"/>
          <w:color w:val="111111"/>
          <w:sz w:val="28"/>
          <w:szCs w:val="28"/>
          <w:rtl w:val="true"/>
          <w:lang w:bidi="fa-IR"/>
        </w:rPr>
        <w:t>.</w:t>
      </w:r>
    </w:p>
    <w:p>
      <w:pPr>
        <w:pStyle w:val="Heading4"/>
        <w:numPr>
          <w:ilvl w:val="3"/>
          <w:numId w:val="1"/>
        </w:numPr>
        <w:rPr/>
      </w:pPr>
      <w:bookmarkStart w:id="1075" w:name="__RefHeading___Toc4536131_3650668749"/>
      <w:bookmarkStart w:id="1076" w:name="_Toc405"/>
      <w:bookmarkEnd w:id="1075"/>
      <w:r>
        <w:rPr/>
        <w:t>5</w:t>
      </w:r>
      <w:r>
        <w:rPr>
          <w:rtl w:val="true"/>
        </w:rPr>
        <w:t xml:space="preserve">. </w:t>
      </w:r>
      <w:r>
        <w:rPr>
          <w:rtl w:val="true"/>
        </w:rPr>
        <w:t xml:space="preserve">تمسّك به كريمه‌ي </w:t>
      </w:r>
      <w:r>
        <w:rPr>
          <w:rtl w:val="true"/>
        </w:rPr>
        <w:t>(</w:t>
      </w:r>
      <w:r>
        <w:rPr>
          <w:rtl w:val="true"/>
        </w:rPr>
        <w:t>لَا تَأْكُلُواْ أَمْوَالَكُم بَيْنَكُم بِالْبَاطِلِ إِلَّا أَن تَكُونَ تجِاَرَةً عَن تَرَاضٍ مِّنكُم</w:t>
      </w:r>
      <w:r>
        <w:rPr>
          <w:rtl w:val="true"/>
        </w:rPr>
        <w:t>)</w:t>
      </w:r>
      <w:bookmarkEnd w:id="1076"/>
    </w:p>
    <w:p>
      <w:pPr>
        <w:pStyle w:val="Heading5"/>
        <w:numPr>
          <w:ilvl w:val="4"/>
          <w:numId w:val="1"/>
        </w:numPr>
        <w:rPr/>
      </w:pPr>
      <w:bookmarkStart w:id="1077" w:name="__RefHeading___Toc4536133_3650668749"/>
      <w:bookmarkStart w:id="1078" w:name="_Toc406"/>
      <w:bookmarkEnd w:id="1077"/>
      <w:r>
        <w:rPr>
          <w:rtl w:val="true"/>
        </w:rPr>
        <w:t>اشاره</w:t>
      </w:r>
      <w:bookmarkEnd w:id="1078"/>
    </w:p>
    <w:p>
      <w:pPr>
        <w:pStyle w:val="BookText"/>
        <w:rPr/>
      </w:pPr>
      <w:r>
        <w:rPr>
          <w:rFonts w:ascii="Amiri" w:hAnsi="Amiri" w:eastAsia="Amiri" w:cs="Amiri"/>
          <w:color w:val="111111"/>
          <w:sz w:val="28"/>
          <w:sz w:val="28"/>
          <w:szCs w:val="28"/>
          <w:rtl w:val="true"/>
          <w:lang w:bidi="ar-SA"/>
        </w:rPr>
        <w:t xml:space="preserve">جناب شيخ براي اثبات لزوم بيع معاطاتي، هم به عقد مستثناي اين كريمه؛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مي‌كنند و هم به عقد مستثني منه؛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4536135_3650668749"/>
      <w:bookmarkStart w:id="1080" w:name="_Toc407"/>
      <w:bookmarkEnd w:id="1079"/>
      <w:r>
        <w:rPr>
          <w:rtl w:val="true"/>
        </w:rPr>
        <w:t xml:space="preserve">استدلال به عقد مستثني </w:t>
      </w:r>
      <w:r>
        <w:rPr>
          <w:rtl w:val="true"/>
        </w:rPr>
        <w:t>(</w:t>
      </w:r>
      <w:r>
        <w:rPr>
          <w:rtl w:val="true"/>
        </w:rPr>
        <w:t>إِلَّا أَن تَكُونَ تجِاَرَةً عَن تَرَاضٍ مِّنكُم</w:t>
      </w:r>
      <w:r>
        <w:rPr>
          <w:rtl w:val="true"/>
        </w:rPr>
        <w:t>)</w:t>
      </w:r>
      <w:bookmarkEnd w:id="1080"/>
    </w:p>
    <w:p>
      <w:pPr>
        <w:pStyle w:val="BookText"/>
        <w:rPr/>
      </w:pPr>
      <w:r>
        <w:rPr>
          <w:rFonts w:ascii="Amiri" w:hAnsi="Amiri" w:eastAsia="Amiri" w:cs="Amiri"/>
          <w:color w:val="111111"/>
          <w:sz w:val="28"/>
          <w:sz w:val="28"/>
          <w:szCs w:val="28"/>
          <w:rtl w:val="true"/>
          <w:lang w:bidi="ar-SA"/>
        </w:rPr>
        <w:t>مرحوم شيخ نحوه‌ي استدلال به عقد مستثناي كريمه را اين‌طور مي‌فرمايد</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يمكن الاستدلال أيضاً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الرجوع ليست تجارة، و لا عن تراضٍ، فلا يجوز أكل المال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1" w:name="pg2092_30668"/>
    </w:p>
    <w:p>
      <w:pPr>
        <w:pStyle w:val="BookText"/>
        <w:rPr/>
      </w:pPr>
      <w:bookmarkEnd w:id="1081"/>
      <w:r>
        <w:rPr>
          <w:rFonts w:ascii="IRNazanin" w:hAnsi="IRNazanin" w:eastAsia="IRNazanin"/>
          <w:color w:val="111111"/>
          <w:sz w:val="28"/>
          <w:sz w:val="28"/>
          <w:szCs w:val="28"/>
          <w:rtl w:val="true"/>
          <w:lang w:bidi="fa-IR"/>
        </w:rPr>
        <w:t xml:space="preserve">اين‌كه مالك اصلي با رجوع، مالي را كه ملك آخذ به معاطات شده، دوباره به ملك خود برگرداند و در آن تصرف كند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رجوع، خارج از حصر مستفاد از مستثني است؛ چراكه كريمه تنها راه أكل و تصاحب مال ديگران را منحصر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با رجوع مالك اصلي، مال از ملك آخذ خارج نمي‌شود و اين همان معناي لزوم بيع معاطاتي است</w:t>
      </w:r>
      <w:r>
        <w:rPr>
          <w:rFonts w:eastAsia="IRNazanin" w:cs="IRNazanin"/>
          <w:color w:val="111111"/>
          <w:sz w:val="28"/>
          <w:szCs w:val="28"/>
          <w:rtl w:val="true"/>
          <w:lang w:bidi="fa-IR"/>
        </w:rPr>
        <w:t>.</w:t>
      </w:r>
    </w:p>
    <w:p>
      <w:pPr>
        <w:pStyle w:val="Heading5"/>
        <w:numPr>
          <w:ilvl w:val="4"/>
          <w:numId w:val="1"/>
        </w:numPr>
        <w:rPr/>
      </w:pPr>
      <w:bookmarkStart w:id="1082" w:name="__RefHeading___Toc4536137_3650668749"/>
      <w:bookmarkStart w:id="1083" w:name="_Toc408"/>
      <w:bookmarkEnd w:id="1082"/>
      <w:r>
        <w:rPr>
          <w:rtl w:val="true"/>
        </w:rPr>
        <w:t xml:space="preserve">عدم جريان توهّم مذكور در تمسّك به روايت </w:t>
      </w:r>
      <w:r>
        <w:rPr>
          <w:rtl w:val="true"/>
        </w:rPr>
        <w:t>«</w:t>
      </w:r>
      <w:r>
        <w:rPr>
          <w:rtl w:val="true"/>
        </w:rPr>
        <w:t>الناس مسلطون علي أموالهم</w:t>
      </w:r>
      <w:r>
        <w:rPr>
          <w:rtl w:val="true"/>
        </w:rPr>
        <w:t>»</w:t>
      </w:r>
      <w:bookmarkEnd w:id="1083"/>
    </w:p>
    <w:p>
      <w:pPr>
        <w:pStyle w:val="BookText"/>
        <w:rPr/>
      </w:pPr>
      <w:r>
        <w:rPr>
          <w:rFonts w:ascii="IRNazanin" w:hAnsi="IRNazanin" w:eastAsia="IRNazanin"/>
          <w:color w:val="111111"/>
          <w:sz w:val="28"/>
          <w:sz w:val="28"/>
          <w:szCs w:val="28"/>
          <w:rtl w:val="true"/>
          <w:lang w:bidi="fa-IR"/>
        </w:rPr>
        <w:t xml:space="preserve">شبهه‌اي قبلاً در تمسّك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مال امرئ مسلم إلا بطيب نفس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لزوم معاطات و عدم نفوذ رجوع مالك اصلي مطرح شده بود ـ و شيخ به آن پاسخ دادند ـ مبني بر اين‌كه با رجوع مالك اوّل، اصلاً نمي‌دانيم ملكيّت آخذ باقي باشد تا آخذ بر آن سلطنت داشته باشد و تصرف مالك اصلي در آن تصرف در مال غير باشد، لذا با رجوع مالك اصلي نمي‌دانيم موضوع اين دو روايت باقي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اين دو روايت نمي‌توان تمسّك كرد و لزوم معاطات و عدم نفوذ رجوع را اثبات كرد؛ چون تمسّك به عام در شبهه‌ي مصداقيّه مي‌شود؛ چراكه ممكن است رجوع، مبدّل موضوع دو روايت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 التوهّم المتقدّم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هنا؛ لأنّ حصر مجوّز أكل المال في التجارة إنّما يراد به أكله على أن يكون ملكاً للآكل لا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و وردت في هامش بعض النسخ استظهاراً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الطالب إلي أسرار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الظّاهر سقوط لفظة غير من العبارة قبل لفظة جار لأنّ ما ذكر من التّعليل بقوله لأنّ حصر إلى آخره يناسب أن يكون علّة لعدم الجريان لا للجريان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مذكور، ديگر در تمسّك به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w:t>
      </w:r>
    </w:p>
    <w:p>
      <w:pPr>
        <w:pStyle w:val="BookText"/>
        <w:rPr/>
      </w:pPr>
      <w:r>
        <w:rPr>
          <w:rFonts w:ascii="IRNazanin" w:hAnsi="IRNazanin" w:eastAsia="IRNazanin"/>
          <w:color w:val="111111"/>
          <w:sz w:val="28"/>
          <w:sz w:val="28"/>
          <w:szCs w:val="28"/>
          <w:rtl w:val="true"/>
          <w:lang w:bidi="fa-IR"/>
        </w:rPr>
        <w:t>أَمْوَالَكُمْ بَيْنَكُمْ بِالْبَاطِلِ إِلاَّ أَنْ تَكُونَ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نمي‌شود تا احتياج به دفع داشته باشد؛ چون كريمه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ديگري تصرّف به عنوان مالك نكنيد؛ يعني كاري نكنيد كه مال مردم را به عنوان ملك خودتان تلقي كنيد و در آن تصرف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تصرف به عنوان مالك، از طريق تجارة عن تراض باشد؛ لذا موضوع در ما نحن فيه كه مالك اصلي با رجوع ـ نه از طريق تجارت ـ مي‌خواهد ملك آخذ را مالك شود و در آن تصرّف كند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شبهه‌ي مذكور در اين‌جا جاري نيست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يعني لو كان المراد بالآية تحريم أكل مال الغير على أنه مال الغير إلا إذا كان بنحو التجارة أمكن مجي‌ء التوهم السابق فيقال بالرجوع لم يعلم أنه مال الغير بل يحتمل كونه مال الآكل، فيحتاج الى الجواب عنه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المراد حصر مجوّز الأكل لمال الغير بما انه مال الآكل كما هو مقتضى مفهوم التجارة بخصوص التجارة عن تراض فمع عدم صدق التجارة عن تراض على الرجوع يحرم الأكل و لو بعنوان كونه مال الآكل، فمفاد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للإنسان أن يأكل ما لا على أنه ماله و هو مال لغيره إلا إذا كان بسبب التجارة عن تراض، فهذه الآية الشريفة نص في المورد بخلاف الآية الأولى فإنها تشمل المورد بإطلاقها و لذا ورد التوهم المتقدم فاحتيج الى رفعه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التوهّم لا يجري في المقام حتّى يحتاج إلى الدّفع و ذلك لأنّ المراد من الآية أنّه لا يجوز الأكل و التصرّف في أموال النّاس إلّا بعنوان التجارة يعني إلّا إذا كان هناك تملّك بعنوان التّجارة فلا موقع لأن يقال إنّه بعد الرّجوع مشكوك في أنّه مال الغير أم لا و ذلك لأنّه يكفي كونه مال الغير من الأوّل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إلى التعليق على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الجريان انه كان التوهم مبنيا على ان إثبات عدم الحل لتصرفات الفاسخ في المال الذي بيد الآخر الملازم لبطلان فسخه من التمسك بالعام في شبهته المصداقية حيث لا يحرز ان تصرفاته فيه بعد فسخه تصرف في مال الغير حتى لا يحل و كذا الحال في سلطنة من أخذ المال بالمعاطاة فإنها و ان تلازم بطلان فسخ الآخر الا ان إثبات هذه السلطنة بعد فسخ الآخر بقوله صلّى اللّه عليه و آله الناس مسلطون على أموالهم من التمسك بالعام في شبهته المصداقية حيث لا يعلم بعد الفسخ انه ماله حتى يثبت له سلطنة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مبنى التوهم هو ان بطلان الفسخ مدلول التزامي للروايتين و متفرع على جواز التمسك بالعام في شبهته المصداقية و هذا بخلاف الآية فان المراد بالأكل فيها تملك المال فيكون متعلقة مال الغير لو لا التملك و هذا العنوان ينطبق على نفس الفسخ فيكون بطلانه داخلا في المدلول المطابقي لها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الطالب في التعليق على بيع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غرضه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المذكورة حول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جارية هنا، لان الحكم هنا ليس الا النهي عن تملك مال الغير الا بالتجارة عن تراض، و الرجوع ليس من مصاديق التجارة عن 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أتضح لك جليا أن التوهم المتقدم في التكلم على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دليل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حرمة التصرف في أموال الناس غير جار في المقام لكي نحتاج الى جوابه، لأن المستفاد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حصر تملك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غير ذلك يعد من الأسباب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فلا يبقى مجال لتوهم أن كون المأخوذ بالمعاطاة مال الآخذ بعد رجوع المالك الأول إليه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لا خفاء فيه</w:t>
      </w:r>
      <w:r>
        <w:rPr>
          <w:rFonts w:eastAsia="Amiri" w:cs="Amiri" w:ascii="Amiri" w:hAnsi="Amiri"/>
          <w:color w:val="111111"/>
          <w:sz w:val="28"/>
          <w:szCs w:val="28"/>
          <w:rtl w:val="true"/>
          <w:lang w:bidi="ar-SA"/>
        </w:rPr>
        <w:t>.</w:t>
      </w:r>
      <w:bookmarkStart w:id="1084" w:name="pg2092_30674"/>
    </w:p>
    <w:p>
      <w:pPr>
        <w:pStyle w:val="Heading5"/>
        <w:numPr>
          <w:ilvl w:val="4"/>
          <w:numId w:val="1"/>
        </w:numPr>
        <w:rPr/>
      </w:pPr>
      <w:bookmarkStart w:id="1085" w:name="__RefHeading___Toc4536139_3650668749"/>
      <w:bookmarkStart w:id="1086" w:name="_Toc409"/>
      <w:bookmarkEnd w:id="1084"/>
      <w:bookmarkEnd w:id="1085"/>
      <w:r>
        <w:rPr>
          <w:rtl w:val="true"/>
        </w:rPr>
        <w:t xml:space="preserve">استدلال به عقد مستثني منه </w:t>
      </w:r>
      <w:r>
        <w:rPr>
          <w:rtl w:val="true"/>
        </w:rPr>
        <w:t>(</w:t>
      </w:r>
      <w:r>
        <w:rPr>
          <w:rtl w:val="true"/>
        </w:rPr>
        <w:t>لَا تَأْكُلُواْ أَمْوَالَكُم بَيْنَكُم بِالْبَاطِلِ</w:t>
      </w:r>
      <w:r>
        <w:rPr>
          <w:rtl w:val="true"/>
        </w:rPr>
        <w:t>)</w:t>
      </w:r>
      <w:bookmarkEnd w:id="1086"/>
    </w:p>
    <w:p>
      <w:pPr>
        <w:pStyle w:val="BookText"/>
        <w:rPr/>
      </w:pPr>
      <w:r>
        <w:rPr>
          <w:rFonts w:ascii="Amiri" w:hAnsi="Amiri" w:eastAsia="Amiri" w:cs="Amiri"/>
          <w:color w:val="111111"/>
          <w:sz w:val="28"/>
          <w:sz w:val="28"/>
          <w:szCs w:val="28"/>
          <w:rtl w:val="true"/>
          <w:lang w:bidi="ar-SA"/>
        </w:rPr>
        <w:t xml:space="preserve">مرحوم شيخ نحوه‌ي استدلال به عقد مستثني منه كريمه؛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لزوم ملكيت حاصل از معاطات و عدم نفوذ رجوع مالك اصلي را اين‌طور مي‌فرمايد</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يمكن التمسّك أيضاً بالجملة المستثنى منها؛ حيث إنّ أكل المال و نقله عن مالكه بغير رضا المالك، أكل و تصرّف بالباطل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إذن المالك الحقيقي و هو الشارع و حكمه بالتسلّط على فسخ المعاملة من دون رضا المالك يخرج عن البطلان؛ و لذا كان أكل المارّة من الثمرة الممرور بها أكلًا بالباطل لولا إذن المالك الحقيقي، و كذا الأخذ بالشفعة، و الفسخ بالخيار، و غير ذلك من الأسباب القهريّة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مال آخذِ به معاطات و نقل آن از ملك آخذ بدون رضايت وي، أكل و تصرّف باطل است عرفاً؛ يعني اين‌كه مالك</w:t>
      </w:r>
      <w:bookmarkStart w:id="1087" w:name="pg2092_30677"/>
    </w:p>
    <w:p>
      <w:pPr>
        <w:pStyle w:val="BookText"/>
        <w:rPr/>
      </w:pPr>
      <w:bookmarkEnd w:id="1087"/>
      <w:r>
        <w:rPr>
          <w:rFonts w:ascii="IRNazanin" w:hAnsi="IRNazanin" w:eastAsia="IRNazanin"/>
          <w:color w:val="111111"/>
          <w:sz w:val="28"/>
          <w:sz w:val="28"/>
          <w:szCs w:val="28"/>
          <w:rtl w:val="true"/>
          <w:lang w:bidi="fa-IR"/>
        </w:rPr>
        <w:t xml:space="preserve">اصلي با رجوع بخواهد مالي را كه به معاطات به آخذ داده و ملك وي شده را دوباره به ملك خود برگرداند، اين رجوع يك امر باطلي است عرفاً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بخش مستثني منه كريمه نيز دالّ بر عدم نفوذ رجوع و در نتيجه لزوم ملكيت حاصل از معاطات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سپس دفع دخل مقدر مي‌كنند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با اين‌كه عرف بما هو عرف رجوع، فسخ، تصرف و أكل را باطل مي‌داند ولي شارع به آن إذن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نكته‌اش آن است كه وقتي شارع كه مالك حقيقي همه چيز از جمله مالكِ مالك و مملوك است اذن در تصرف دهد اين ديگر از بطلان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أكل مارّه كه لولا اذن مالك حقيقي باطل بود، با اذن مالك حقيقي ديگر از بطلان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أخذ به شفعه يا فسخ به خيار كه عقلاء بين خودشان قائل نيستند ولي شارع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مثال‌هاي ديگر مانند أكل از بيوت أمّهات، يا تصرّف به أكل زن از مال شوهر در خانه، يا بالعكس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لولا اذن شارع باطل بود ولي با اذن شارع از بطلان خارج شده است</w:t>
      </w:r>
      <w:r>
        <w:rPr>
          <w:rFonts w:eastAsia="IRNazanin" w:cs="IRNazanin"/>
          <w:color w:val="111111"/>
          <w:sz w:val="28"/>
          <w:szCs w:val="28"/>
          <w:rtl w:val="true"/>
          <w:lang w:bidi="fa-IR"/>
        </w:rPr>
        <w:t>.</w:t>
      </w:r>
    </w:p>
    <w:p>
      <w:pPr>
        <w:pStyle w:val="Heading5"/>
        <w:numPr>
          <w:ilvl w:val="4"/>
          <w:numId w:val="1"/>
        </w:numPr>
        <w:rPr/>
      </w:pPr>
      <w:bookmarkStart w:id="1088" w:name="__RefHeading___Toc4536141_3650668749"/>
      <w:bookmarkStart w:id="1089" w:name="_Toc410"/>
      <w:bookmarkEnd w:id="1088"/>
      <w:r>
        <w:rPr>
          <w:rtl w:val="true"/>
        </w:rPr>
        <w:t xml:space="preserve">اشكال سيد خويي قدس سره </w:t>
      </w:r>
      <w:r>
        <w:rPr>
          <w:rtl w:val="true"/>
        </w:rPr>
        <w:t xml:space="preserve">- </w:t>
      </w:r>
      <w:r>
        <w:rPr>
          <w:rtl w:val="true"/>
        </w:rPr>
        <w:t>بر استدلال به عقد مستثني منه كريمه</w:t>
      </w:r>
      <w:bookmarkEnd w:id="1089"/>
    </w:p>
    <w:p>
      <w:pPr>
        <w:pStyle w:val="BookText"/>
        <w:rPr/>
      </w:pPr>
      <w:r>
        <w:rPr>
          <w:rFonts w:ascii="Amiri" w:hAnsi="Amiri" w:eastAsia="Amiri" w:cs="Amiri"/>
          <w:color w:val="111111"/>
          <w:sz w:val="28"/>
          <w:sz w:val="28"/>
          <w:szCs w:val="28"/>
          <w:rtl w:val="true"/>
          <w:lang w:bidi="ar-SA"/>
        </w:rPr>
        <w:t xml:space="preserve">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استدلال به عقد مستثني منه كريمه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مدعاي شيخ ـ يعني لزوم معاطات ـ اشكال كرده و فرموده است</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الاستدلال مبني على أن يكون المراد من الباطل هو الباطل العرفي لكي يكون ذلك أمرا معلوما في نظر أهل العرف و متميزا عن السبب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أريد منه الباطل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لأن الألفاظ موضوعة للمفاهيم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احتملت إرادة ذلك من كلمة الباطل في الآية فلا يمكن الاستدلال بها على المقصود، لأنا نحتمل احتمالا عقلائيا أن يكون الفسخ من الأسباب الصحيحة للأكل لا من الأباطيل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التمسك بالآية في المقام من قبيل التمسك بالعام في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الفقه الجعفري،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بصدر الآية مبني علي أن يراد من الباطل الباطل العرفي، و هو فاسد، فإن الباطل كسائر الالفاظ موضوع للباطل الواقعي في قبال الحق الثابت، فهو عبارة اخري عن الإثم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لتأكلوا فريقاً من أموال الناس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الشرع و العرف ـ كما في حق المارّة و الشفعة مثلاً ـ يكون من الاختلاف في المصاديق، و عليه فإذا شك في مورد أنه من الباطل أو الحق ـ كما في الرجوع بعد المعاطاة ـ لا يمكن الرجوع إلي عموم الآية إلا بعد إجراء الاستصحاب فيرجع إلي الوجه الاول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آيه‌ي شريفه براي اثبات مدعاي شيخ آن وقتي صحيح</w:t>
      </w:r>
      <w:bookmarkStart w:id="1090" w:name="pg2092_30681"/>
    </w:p>
    <w:p>
      <w:pPr>
        <w:pStyle w:val="BookText"/>
        <w:rPr/>
      </w:pPr>
      <w:bookmarkEnd w:id="1090"/>
      <w:r>
        <w:rPr>
          <w:rFonts w:ascii="IRNazanin" w:hAnsi="IRNazanin" w:eastAsia="IRNazanin"/>
          <w:color w:val="111111"/>
          <w:sz w:val="28"/>
          <w:sz w:val="28"/>
          <w:szCs w:val="28"/>
          <w:rtl w:val="true"/>
          <w:lang w:bidi="fa-IR"/>
        </w:rPr>
        <w:t>است كه مقصود از باطل، باطل عرفي باشد تا بگوييم چون أكل مال به رجوع عرفاً باطل است، پس كريمه دالّ بر عدم نفوذ آن است، در حالي كه مقصود از باطل در اين‌جا باطل عرفي نيست، بلكه باطل واقعي است و آن‌چه كه در واقع باطل باشد؛ زيرا الفاظ براي مفاهيم واقعي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كريمه تمام نيست، بلكه حتي اگر احتمال دهيم كه مقصود از باطل، باطل واقعي است استدلال به كريمه تمام نيست؛ چون تمسّك به عام است در شبهه‌ي مصداقيه؛ چراكه احتمال مي‌دهيم أكل مال به رجوع، در واقع أكل مال به باطل نباشد</w:t>
      </w:r>
      <w:r>
        <w:rPr>
          <w:rFonts w:eastAsia="IRNazanin" w:cs="IRNazanin"/>
          <w:color w:val="111111"/>
          <w:sz w:val="28"/>
          <w:szCs w:val="28"/>
          <w:rtl w:val="true"/>
          <w:lang w:bidi="fa-IR"/>
        </w:rPr>
        <w:t>.</w:t>
      </w:r>
    </w:p>
    <w:p>
      <w:pPr>
        <w:pStyle w:val="Heading5"/>
        <w:numPr>
          <w:ilvl w:val="4"/>
          <w:numId w:val="1"/>
        </w:numPr>
        <w:rPr/>
      </w:pPr>
      <w:bookmarkStart w:id="1091" w:name="__RefHeading___Toc4536143_3650668749"/>
      <w:bookmarkStart w:id="1092" w:name="_Toc411"/>
      <w:bookmarkEnd w:id="1091"/>
      <w:r>
        <w:rPr>
          <w:rtl w:val="true"/>
        </w:rPr>
        <w:t xml:space="preserve">نقد كلام سيد خويي قدس سره </w:t>
      </w:r>
      <w:r>
        <w:rPr>
          <w:rtl w:val="true"/>
        </w:rPr>
        <w:t>-</w:t>
      </w:r>
      <w:bookmarkEnd w:id="109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سيد خويي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فرموديد الفاظ بر معاني واقعي حمل مي‌شود مقصودتان از واقعي چيست؟ اگر مرادتان اين است كه عرف در تعيين مفهوم هيچ دخيل نيست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الفاظ، هم در مفردات و هم در تركيبات از عرف گرفته مي‌شود؛ مثلاً وقتي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مرجعي جز عرف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بعضي مصاديق آن بر عرف پوشيده باشد، ولي جاهايي كه عرف عالم را تشخيص مي‌دهد ديگر حكم بر آن مترتب مي‌شود و همان مصداق واقعي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نيز عرف معناي باطل را مي‌فهمد</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عَلِيِّ بْنِ الرَّيَّانِ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الْخُرَاسَانِيَّ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إِنَّ الْعَبَّاسِيَ ذَكَرَ أَنَّكَ تُرَخِّصُ فِي الْغِنَاءِ فَقَالَ كَذَبَ الزِّنْدِيقُ مَا هَكَذَا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الْغِنَاءِ فَقُلْتُ لَهُ إِنَّ رَجُلًا أَتَى أَبَا جَعْفَرٍ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بَيْنَ الْحَقِ وَ الْبَاطِلِ فَأَنَّى يَكُونُ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مرجعي غير از عرف در تشخيص معناي آن وجود ندارد؛ چون شارع كه جعل اصطلاح خاص نكرده، بلكه در همان معناي مألوف و معروف بين مردم به كار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مي‌گوييم اگر در مصداقي شك كنيم آيا ملاكات بطلان را دارد تا تحت باطل قرار گيرد يا ندارد، نمي‌توان به عموم يا اطلاق تمسك كرد؛ چون تمسك به عام در شبهه‌ي مصداقيه مي‌شود و صِرف اين‌كه عرف و عقلاء مصداقي را به هر دليل باطل بدانند نمي‌تواند مرجع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مفاهيم نيز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 متخصص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عرف روشن است، كسي مصداق آن است كه واقعاً ملاكات پزشك متخصص قلب را داشته باشد؛ نه هر كسي كه عرف بگويد اين فرد پزشك متخصص قلب است و ممكن است فردا عكس آن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عرف مصاديقي را باطل بداند ولي شارع با حكومت يا تخصيص آن را از بطلان خارج كند</w:t>
      </w:r>
      <w:r>
        <w:rPr>
          <w:rFonts w:eastAsia="Amiri" w:cs="Amiri" w:ascii="Amiri" w:hAnsi="Amiri"/>
          <w:color w:val="111111"/>
          <w:sz w:val="28"/>
          <w:szCs w:val="28"/>
          <w:rtl w:val="true"/>
          <w:lang w:bidi="ar-SA"/>
        </w:rPr>
        <w:t>.</w:t>
      </w:r>
      <w:bookmarkStart w:id="1093" w:name="pg2092_30688"/>
    </w:p>
    <w:p>
      <w:pPr>
        <w:pStyle w:val="BookText"/>
        <w:rPr/>
      </w:pPr>
      <w:bookmarkEnd w:id="1093"/>
      <w:r>
        <w:rPr>
          <w:rFonts w:ascii="IRNazanin" w:hAnsi="IRNazanin" w:eastAsia="IRNazanin"/>
          <w:color w:val="111111"/>
          <w:sz w:val="28"/>
          <w:sz w:val="28"/>
          <w:szCs w:val="28"/>
          <w:rtl w:val="true"/>
          <w:lang w:bidi="fa-IR"/>
        </w:rPr>
        <w:t>البته آيه‌ي شريفه آبي از تخصيص است؛ زيرا عرفاً مستهجن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به باطل نخوريد الا فلان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خروجي باشد به نحو حكومت يا شبه حكومت است كه شارع عرف را در اين‌كه آن را مصداق باطل مي‌بيند تخطئه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شكي نيست عرف، رجوع در معاطات را سببي باطل و أكل مال به رجوع را أكل مال به باطل مي‌داند، فقط شك مي‌كنيم آيا شارع با حكومت آن را از بطلان خارج كرده يا نه كه اين مانع از تمسّك به اطلاق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اگر شك كنيم آيا ربا بين والد و ولد حرمت دارد يا نه، شكي نيست كه مي‌توان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 در حالي كه اين كريمه نيز حرام واقعي و رباي واقعي را بيان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آيه‌ي شريفه باطل واقعي را بيان مي‌كند مانع از تمسّك به اطلاق نيست</w:t>
      </w:r>
      <w:r>
        <w:rPr>
          <w:rFonts w:eastAsia="IRNazanin" w:cs="IRNazanin"/>
          <w:color w:val="111111"/>
          <w:sz w:val="28"/>
          <w:szCs w:val="28"/>
          <w:rtl w:val="true"/>
          <w:lang w:bidi="fa-IR"/>
        </w:rPr>
        <w:t>.</w:t>
      </w:r>
    </w:p>
    <w:p>
      <w:pPr>
        <w:pStyle w:val="Heading5"/>
        <w:numPr>
          <w:ilvl w:val="4"/>
          <w:numId w:val="1"/>
        </w:numPr>
        <w:rPr/>
      </w:pPr>
      <w:bookmarkStart w:id="1094" w:name="__RefHeading___Toc4536145_3650668749"/>
      <w:bookmarkStart w:id="1095" w:name="_Toc412"/>
      <w:bookmarkEnd w:id="1094"/>
      <w:r>
        <w:rPr>
          <w:rtl w:val="true"/>
        </w:rPr>
        <w:t xml:space="preserve">اشكال امام قدس سره </w:t>
      </w:r>
      <w:r>
        <w:rPr>
          <w:rtl w:val="true"/>
        </w:rPr>
        <w:t xml:space="preserve">- </w:t>
      </w:r>
      <w:r>
        <w:rPr>
          <w:rtl w:val="true"/>
        </w:rPr>
        <w:t>بر استدلال به عقد مستثني منه كريمه</w:t>
      </w:r>
      <w:bookmarkEnd w:id="1095"/>
    </w:p>
    <w:p>
      <w:pPr>
        <w:pStyle w:val="BookText"/>
        <w:rPr/>
      </w:pPr>
      <w:r>
        <w:rPr>
          <w:rFonts w:ascii="IRNazanin" w:hAnsi="IRNazanin" w:eastAsia="IRNazanin"/>
          <w:color w:val="111111"/>
          <w:sz w:val="28"/>
          <w:sz w:val="28"/>
          <w:szCs w:val="28"/>
          <w:rtl w:val="true"/>
          <w:lang w:bidi="fa-IR"/>
        </w:rPr>
        <w:t xml:space="preserve">علاوه بر سيد خويي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السيد الامام اعلي الله مقامه نيز قدري وسيع‌تر و سنگين‌تر وارد اين مبحث شده و استدلال شيخ را به اين آيه‌ي مباركه مورد مناقشه قرار مي‌دهند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ثمّ إنّ تنفيذ الشارع ما هو باطل لدى العقلاء، إن كان من قبيل التخصيص مع حفظ الموضوع، فلا شبهة في جواز التمسّك بالآية مع احتمال ورود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شبهة في عدم جوازه لو كان حكم العقلاء بالبطلان و اللغوية معلّقاً على عدم ورود التنفيذ و الإجازة من الشارع الأقدس المالك للمال و المالك، إذا كان هذا الحكم كالقيد الحافّ بالكلام، 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من التعليقات النظريّة التي بحكم المنفصلات، فيقع الكلام في أنّ المقام من قبيل ما قلنا في دليل السلطنة بأنّ التعليق لمّا كان غير حافّ بالكلام، يصحّ التمسّك بالمطلق؛ لدفع شبهة إعماله تعالى السلطنة أم لا يكون من هذا القبيل، بل لا يصحّ التمسّك به مطلقاً؟</w:t>
      </w:r>
    </w:p>
    <w:p>
      <w:pPr>
        <w:pStyle w:val="BookText"/>
        <w:rPr/>
      </w:pPr>
      <w:r>
        <w:rPr>
          <w:rFonts w:ascii="Amiri" w:hAnsi="Amiri" w:eastAsia="Amiri" w:cs="Amiri"/>
          <w:color w:val="111111"/>
          <w:sz w:val="28"/>
          <w:sz w:val="28"/>
          <w:szCs w:val="28"/>
          <w:rtl w:val="true"/>
          <w:lang w:bidi="ar-SA"/>
        </w:rPr>
        <w:t>الأقوى هو الثاني؛ للفرق بين دليل السلطنة و بين المقام، لأنّ التعليق هناك في الحكم مع حفظ الموضوع، فمع احتمال ورود مزاحم أقوى للسلطنة يتمسّك بإطلاقه كما مرّ، و أمّا في المقام فيكون التعليق في موضوع الحكم؛ لأنّ المفروض أنّه مع ورود دليل من الشارع يخرج الباطل عن كونه باطلًا، فهو من قيود موضوع الحكم، فيكون التمسّك بها نظير التمسّك في الشبهة المصداقيّة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كون الإخراج من قبيل التخصيص؛ لأنّ الآية آبية عن التخصيص الحكمي، فمن المستهجن عرفاً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ما حصل بالباطل إلّا هذا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يحتمل تجويز الباطل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حكم العقلاء في مثل المقام أي في نحو الفسخ بالبطلان و عدم التأثير معلّق على عدم ورود التنفيذ من المالك الحقيقي، و بعد وروده لا يرون الفسخ لغواً و بلا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بالعقلاء هم الخاضعون للّه تعالى، و الذين يرونه مالكاً حقيقيّا، له التصرّف في الأموال و النفوس، فيكون المحيط محيط التوحيد، لا الإلحاد و عدم الاعتناء بالمبادي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شككنا في أنّ المقام من قبيل التخصيص، أو رفع الموضوع، لا يصحّ التمسّك بها أيضاً؛ بعين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موارد خروج بعض الأسباب الباطلة عند العرف عن الباطل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حقّ الشفعة، و حقّ الخيار، و المارّة، و نحوها؛ ممّا يكون باطلًا عرفاً مع قطع النظر عن حكم الشارع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بالتخصيص بأن كان باطلًا و مع ذلك أخرجه الشارع عن حكم البطلان و هو عدم النفوذ، فجعله نافذاً مع حفظ موضوع الباطل، فلا إشكال في التمسّك بالآية فيما نحن فيه؛ إذ احتمال التخصيص بخروج الفسخ هنا أيضاً عن حكم الباطل، لا يخلّ بالتمسّك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مستهجن عرفاً؛ إذ لا يقبل الطبع بقاء الباطل على بطلانه، و مع ذلك جوّزه الشارع، و أنفذه، و رخّص في ارتكاب هذا الباطل الخاصّ، فلا بدّ من أن يكون خروج هذه الموارد على نحو التخصّص، نظير ما قلنا في السلطنة؛ بمعنى أنّ بطلان السبب عند العرف هو ما دام لم ينفذه الشارع، و أمّا إذا أنفذه فليس باطلًا حينئذٍ عندهم، فحقّ المارّة مثلًا و الخيار و الشفعة، باطل قبل جعل الشارع تلك الحقوق، و أمّا إذا جعل من يملك السماوات و الأرضين حقّاً في تلك الموارد، فلا يراه العرف باطلًا، نظير السلطنة،</w:t>
      </w:r>
    </w:p>
    <w:p>
      <w:pPr>
        <w:pStyle w:val="BookText"/>
        <w:rPr/>
      </w:pPr>
      <w:r>
        <w:rPr>
          <w:rFonts w:ascii="Amiri" w:hAnsi="Amiri" w:eastAsia="Amiri" w:cs="Amiri"/>
          <w:color w:val="111111"/>
          <w:sz w:val="28"/>
          <w:sz w:val="28"/>
          <w:szCs w:val="28"/>
          <w:rtl w:val="true"/>
          <w:lang w:bidi="ar-SA"/>
        </w:rPr>
        <w:t>و حينئذٍ إن كان ذلك القيد و التعليق في بطلان الأسباب ظاهراً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صار مثل القرائن المحفوفة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التمسّك بعموم القي عليهم في المنع عن نفوذ الأسباب الباطلة؛ لأنّه القي عليهم مقيّداً، و يصير الشكّ في المصداق؛ إذ يحتمل أن يكون من مصاديق المخرج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بهذه المثابة، بل بمعونة النظر و التأمّل يراه العرف مقيّداً، كما هو الحقّ و قلنا به في دليل السلطنة، فلا إشكال في التمسّك بالعامّ؛ لعدم قيد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التقيّد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عند العقلاء و العرف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الظهور بحيث صار مثل القيد المتّصل بالكلام الذي يمنع من انعقاد الظهور ابتداءً، و قد لا يكون كذلك، بل كان بمثابة القيد المنفصل عن الكلام الذي لا يمنع من انعقاد الظهور اللفظي أوّلًا، و ما نحن فيه من قبيل الثاني، فلا مانع من التمسّك بظهور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فبين الآية و دليل السلطنة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الموضوع في دليل السلطنة محفوظ؛ و هو المال، و التعليق في حكم السلطنة، و في الآية موضوع الحكم أكل المال من سبب باطل؛ إذ الحرمة قد تعلّقت بهذا المركّب، و متى شكّ في كلّ من أجزائه تصير الشبهة مصداقية لا يجوز التمسّك بعموم الحكم فيها، فلو كان المال مشكوكاً أو الأكل مشكوكاً في مورد، لا يصحّ التمسّك بالآية فيه، و فيما نحن بصدد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بطلان فسخ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البطلان مشكوكاً؛ إذ نحتمل عدم بطلانه، لإخراجه شرعاً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الباطل عند العرف مقيّد بعدم نفوذه شرعاً، و حينئذٍ الآية تفيد عدم جواز الأكل من الأموال الحاصلة من الأسباب الباطلة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نشكّ في بطلان 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و عدمه، و مع الشكّ يكون التمسّك بالآية في بطلانه شرعاً و عدم نفوذه، تمسّكاً بالعامّ في المصداق المشتبه؛ إذ قد عرفت أنّ الشكّ يرجع إلى أنّ هذا السبب هل يكون من الأسباب الباطلة أم لا؟ و هو شكّ في تحقّق موضوع الحكم في الآية، فلا يتمسّك</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دليل السلطنة فحيث كان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محفوظاً، و احتمال التعليق و التقيّد ليس في الموضوع، بل في الحكم، فلا مانع من التمسّك بعمومه لدفع الاحتمال، و أمّا هنا فالتقيّد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خروج السبب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الموضوع؛ و هو أكل المال بالباطل، فتصير الشبهة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الإيراد جارٍ على كلا الاحتمالين، و عليه فلا مجال للتمسّك بجملة المستثنى منه في لغوية الفسخ و عدم نفوذه إلّا على تقدير التخصيص، و هو بعيد غاية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در مورد كلام 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چيزي عرفاً باطل باشد بعد از اذن شارع ديگر از بطلان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مي‌دهند كه خروج از تحت آيه بعد از اذن شارع، به تخصيص نيست، به مثل حكومت هم نيست، بلكه به تخصّص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خروج به تخصيص نيست واضح است؛ چون كريمه آبي از تخصيص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به حكومت نيست؛ چون نزد عقلائي كه خدا را حداقل در</w:t>
      </w:r>
    </w:p>
    <w:p>
      <w:pPr>
        <w:pStyle w:val="BookText"/>
        <w:rPr/>
      </w:pPr>
      <w:r>
        <w:rPr>
          <w:rFonts w:ascii="IRNazanin" w:hAnsi="IRNazanin" w:eastAsia="IRNazanin"/>
          <w:color w:val="111111"/>
          <w:sz w:val="28"/>
          <w:sz w:val="28"/>
          <w:szCs w:val="28"/>
          <w:rtl w:val="true"/>
          <w:lang w:bidi="fa-IR"/>
        </w:rPr>
        <w:t>حدّ ربوبيّت قبول دارند و معتقدند مالك حقيقي است، ديگر با اذن مالك حقيقي آن را باطل نمي‌دانند و اصلاً باطل در اين‌گونه موارد با إذن مالك حقيقي، ديگر باطل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عقلاءِ معتقد به مالك حقيقي از اوّل مضيق به چيزهايي است كه شارع اذن در أكل آن نداده و اگر اذن داده ديگر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باطل نزد عقلاء نيز مضيق به عدم اذن شارع است ديگر نمي‌توان در مواردي كه شك داريم شارع إذن داده يا نه ـ مانند ما نحن فيه كه نمي‌دانيم شارع رجوع را تنفيذ كرده و از أكل مال به باطل خارج كرده يا خير ـ تمسّك به عام كنيم؛ چراكه تمسّك به عام در شبهه‌ي مصداقيه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درك عقلائي كه با إذن شارع، ديگر باطل نيست، حتي اگر به منزله‌ي قرينه‌ي منفصله هم باشد باعث مي‌شود نتوان در موارد شك در إذن شارع به كريمه تمسّك كرد؛ چون خروج به نحو تخصيص نيست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قرينه‌ي متصله و منفصله فرق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چون به نحو تخصّص است اين قرينه‌ي منفصله موجب مي‌شود بدانيم حكم مضيقاً جعل شده و كريمه از همان ابتدا به نحو مضيّق حكم را بيان مي‌كند و از اين جهت تفاوتي بين قرينه‌ي متصله و منفصله نيست، لذا عند الشك در مصداقي نمي‌توان به كريمه تمسّك كرد؛ چون نظير تمسك به عام در شبهه‌ي مصداقيه مي‌شود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نيز اضافه مي‌كنند كه فرضاً اگر شك كنيم خروج موارد اذن شارع از باطل، به نحو تخصّص است يا تخصيص، باز هم نمي‌توان به كريمه تمسّك كرد؛ زيرا نمي‌دانيم از اوّل شمولي نسبت به موارد مشكوك دارد تا بتوان به آن رجوع كرد يا شمولي ندارد؟</w:t>
      </w:r>
      <w:bookmarkStart w:id="1096" w:name="pg2092_30699"/>
    </w:p>
    <w:p>
      <w:pPr>
        <w:pStyle w:val="BookText"/>
        <w:rPr/>
      </w:pPr>
      <w:bookmarkEnd w:id="1096"/>
      <w:r>
        <w:rPr>
          <w:rFonts w:ascii="Amiri" w:hAnsi="Amiri" w:eastAsia="Amiri" w:cs="Amiri"/>
          <w:color w:val="111111"/>
          <w:sz w:val="28"/>
          <w:sz w:val="28"/>
          <w:szCs w:val="28"/>
          <w:rtl w:val="true"/>
          <w:lang w:bidi="ar-SA"/>
        </w:rPr>
        <w:t>بنابراين استدلال شيخ به كريمه براي اثبات لزوم معاطات ناتمام است</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4536147_3650668749"/>
      <w:bookmarkStart w:id="1098" w:name="_Toc413"/>
      <w:bookmarkEnd w:id="1097"/>
      <w:r>
        <w:rPr>
          <w:rtl w:val="true"/>
        </w:rPr>
        <w:t xml:space="preserve">بررسي كلام مرحوم امام قدس سره </w:t>
      </w:r>
      <w:r>
        <w:rPr>
          <w:rtl w:val="true"/>
        </w:rPr>
        <w:t xml:space="preserve">- </w:t>
      </w:r>
      <w:r>
        <w:rPr>
          <w:rtl w:val="true"/>
        </w:rPr>
        <w:t>در نقد استدلال به عقد مستثني منه كريمه</w:t>
      </w:r>
      <w:bookmarkEnd w:id="1098"/>
    </w:p>
    <w:p>
      <w:pPr>
        <w:pStyle w:val="BookText"/>
        <w:rPr/>
      </w:pPr>
      <w:r>
        <w:rPr>
          <w:rFonts w:ascii="IRNazanin" w:hAnsi="IRNazanin" w:eastAsia="IRNazanin"/>
          <w:color w:val="111111"/>
          <w:sz w:val="28"/>
          <w:sz w:val="28"/>
          <w:szCs w:val="28"/>
          <w:rtl w:val="true"/>
          <w:lang w:bidi="fa-IR"/>
        </w:rPr>
        <w:t xml:space="preserve">اشكال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استدلال به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أَمْوَالَكُمْ بَيْنَكُمْ بِالْبَاطِلِ إِلاَّ أَنْ تَكُونَ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اشكال قويّي است و به نظر مي‌رسد اين اشكال وارد باشد؛ مگر اين‌كه كسي ادعا كند كه در تمام موارد خروج با جعل شارع، خروج به نحو حكومت است؛ يعني شارع تمام آن مواردي را كه عرف باطل مي‌بيند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نظرش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فردي را از باطل بودن خارج كرده است، اگر چنين باشد در مواردي كه شك داريم آيا دليل حاكمي وجود دارد تا تعبداً از باطل عرفي خارج شده باشد مي‌توانيم به اطلاق كريمه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احراز اين‌كه تمام موارد خروج به نحو حكومت است مشكل است، بلكه ظاهر آن است همان‌طور كه مرحوم امام فرمودند تخصصاً خارج است؛ يعني از اوّل معناي باطل ضيّق است، لذا نمي‌توان در موارد مشكوك به كريمه تمسّك كرد</w:t>
      </w:r>
      <w:r>
        <w:rPr>
          <w:rFonts w:eastAsia="IRNazanin" w:cs="IRNazanin"/>
          <w:color w:val="111111"/>
          <w:sz w:val="28"/>
          <w:szCs w:val="28"/>
          <w:rtl w:val="true"/>
          <w:lang w:bidi="fa-IR"/>
        </w:rPr>
        <w:t>.</w:t>
      </w:r>
    </w:p>
    <w:p>
      <w:pPr>
        <w:pStyle w:val="Heading5"/>
        <w:numPr>
          <w:ilvl w:val="4"/>
          <w:numId w:val="1"/>
        </w:numPr>
        <w:rPr/>
      </w:pPr>
      <w:bookmarkStart w:id="1099" w:name="__RefHeading___Toc4536149_3650668749"/>
      <w:bookmarkStart w:id="1100" w:name="_Toc414"/>
      <w:bookmarkEnd w:id="1099"/>
      <w:r>
        <w:rPr>
          <w:rtl w:val="true"/>
        </w:rPr>
        <w:t>نظر مختار در تمسّك به عقد مستثناي كريمه براي اثبات لزوم معاطات</w:t>
      </w:r>
      <w:bookmarkEnd w:id="1100"/>
    </w:p>
    <w:p>
      <w:pPr>
        <w:pStyle w:val="BookText"/>
        <w:rPr/>
      </w:pPr>
      <w:r>
        <w:rPr>
          <w:rFonts w:ascii="IRNazanin" w:hAnsi="IRNazanin" w:eastAsia="IRNazanin"/>
          <w:color w:val="111111"/>
          <w:sz w:val="28"/>
          <w:sz w:val="28"/>
          <w:szCs w:val="28"/>
          <w:rtl w:val="true"/>
          <w:lang w:bidi="fa-IR"/>
        </w:rPr>
        <w:t>مرحوم شيخ در تمسّك به عقد مستثناي كريمه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كريمه تنها راه أكل مال را در تجارت عن تراضٍ منحصر كرده و رجوع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داخل در مستثني نيست، لا محاله كريمه دالّ بر عدم نفوذ رجوع و بالملازمه لزوم بيع معاطاتي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قبلاً در بحث اين‌كه آيا معاطات مفيد ملكيت است يا إباحه، در مورد تمسّك به اين كريمه براي اثبات إفاده‌ي ملكيّت در معاطات بيان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ما استثناء در كريمه به نحو استثناء منقطع است؛ نه متصل و لذا دالّ بر حصر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طبق آن مبنا، اين‌جا نيز نمي‌توانيم براي اثبات لزوم معاطات به اين كريمه تمسّك كنيم</w:t>
      </w:r>
      <w:r>
        <w:rPr>
          <w:rFonts w:eastAsia="Amiri" w:cs="Amiri" w:ascii="Amiri" w:hAnsi="Amiri"/>
          <w:color w:val="111111"/>
          <w:sz w:val="28"/>
          <w:szCs w:val="28"/>
          <w:rtl w:val="true"/>
          <w:lang w:bidi="ar-SA"/>
        </w:rPr>
        <w:t>.</w:t>
      </w:r>
      <w:bookmarkStart w:id="1101" w:name="pg2092_30703"/>
    </w:p>
    <w:p>
      <w:pPr>
        <w:pStyle w:val="Heading5"/>
        <w:numPr>
          <w:ilvl w:val="4"/>
          <w:numId w:val="1"/>
        </w:numPr>
        <w:rPr/>
      </w:pPr>
      <w:bookmarkStart w:id="1102" w:name="__RefHeading___Toc4536151_3650668749"/>
      <w:bookmarkStart w:id="1103" w:name="_Toc415"/>
      <w:bookmarkEnd w:id="1101"/>
      <w:bookmarkEnd w:id="1102"/>
      <w:r>
        <w:rPr>
          <w:rtl w:val="true"/>
        </w:rPr>
        <w:t>استدلال به عقد مستثناي كريمه از غير طريق حصر</w:t>
      </w:r>
      <w:bookmarkEnd w:id="1103"/>
    </w:p>
    <w:p>
      <w:pPr>
        <w:pStyle w:val="BookText"/>
        <w:rPr/>
      </w:pPr>
      <w:r>
        <w:rPr>
          <w:rFonts w:ascii="Amiri" w:hAnsi="Amiri" w:eastAsia="Amiri" w:cs="Amiri"/>
          <w:color w:val="111111"/>
          <w:sz w:val="28"/>
          <w:sz w:val="28"/>
          <w:szCs w:val="28"/>
          <w:rtl w:val="true"/>
          <w:lang w:bidi="ar-SA"/>
        </w:rPr>
        <w:t>بعضي</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منه يظهر وجه الاستدلال على اللزوم بإطلاق حلّية أكل المال بالتجارة عن تراضٍ، فإنّه يدلّ على أنّ التجارة سببٌ لحلّية التصرّف بقولٍ مطلق حتّى بعد فسخ أحدهما من دون رضا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نحو ديگري غير از طريق حصر نيز به عقد مستثناي كريمه براي اثبات لزوم بيع معاطاتي استدلال كرده‌اند، به اين صورت كه در معاطات، آخذ كه مالك جديد است مال را از طريق تجارت و عن تراضٍ به دست آورده است؛ چون فرض آن است كه معاطات بيع بوده و مفيد ملكيت است لذا مي‌تواند مصداق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أكل آخذ نسبت به آن مال، أكل از طريق تجارة عن 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مي‌كنيم آخذ بعد از رجوع مالك اوّل هم جواز أكل دارد يا نه ـ چراكه اگر رجوع مالك اوّل نافذ باشد ديگر تصرف در آن براي آخذ جايز نيست ـ مي‌توان به اطلاق كريمه كه مي‌فرمايد أكل از طريق تجارة عن تراضٍ جايز است تمسّك كرده و اثبات كرد آخذ حتي نسبت به بعد از رجوع نيز جواز أكل دارد و اين، ملازمه با عدم نفوذ رجوع و در نتيجه لزوم معاطات دارد</w:t>
      </w:r>
      <w:r>
        <w:rPr>
          <w:rFonts w:eastAsia="IRNazanin" w:cs="IRNazanin"/>
          <w:color w:val="111111"/>
          <w:sz w:val="28"/>
          <w:szCs w:val="28"/>
          <w:rtl w:val="true"/>
          <w:lang w:bidi="fa-IR"/>
        </w:rPr>
        <w:t>.</w:t>
      </w:r>
    </w:p>
    <w:p>
      <w:pPr>
        <w:pStyle w:val="Heading5"/>
        <w:numPr>
          <w:ilvl w:val="4"/>
          <w:numId w:val="1"/>
        </w:numPr>
        <w:rPr/>
      </w:pPr>
      <w:bookmarkStart w:id="1104" w:name="__RefHeading___Toc4536153_3650668749"/>
      <w:bookmarkStart w:id="1105" w:name="_Toc416"/>
      <w:bookmarkEnd w:id="1104"/>
      <w:r>
        <w:rPr>
          <w:rtl w:val="true"/>
        </w:rPr>
        <w:t>نقد اين استدلال</w:t>
      </w:r>
      <w:bookmarkEnd w:id="1105"/>
    </w:p>
    <w:p>
      <w:pPr>
        <w:pStyle w:val="BookText"/>
        <w:rPr/>
      </w:pPr>
      <w:r>
        <w:rPr>
          <w:rFonts w:ascii="Amiri" w:hAnsi="Amiri" w:eastAsia="Amiri" w:cs="Amiri"/>
          <w:color w:val="111111"/>
          <w:sz w:val="28"/>
          <w:sz w:val="28"/>
          <w:szCs w:val="28"/>
          <w:rtl w:val="true"/>
          <w:lang w:bidi="ar-SA"/>
        </w:rPr>
        <w:t>به نظر مي‌آيد اين استدلال صرف نظر از بعضي اشكالاتي كه وارد كرده‌اند</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الظّاهر أنّ النّهي عن الأكل في صدر هذه الآية كناية عن التملّك و التّصاحب دون الأكل الحقيقي أو مطلق التصرف فيكون استثناء صورة وقوع التّجارة عن تراض عن ذلك دليلا على حصول التملّك بها و أنّ التّجارة عن تراض من الأسباب المملكة فكانت الآية من أدلّة نفوذ التّجارة و صحّتها دون جواز التصرّفات المترتّبة على التّجارة لتمسّك بإطلاقها بالنّسبة إلى التصرفات الواقعة بعد الفسخ على لزوم المعاملة نعم لو كانت دالّة على حصر سبب التملّك في التّجارة عن تراض لكانت دالّة على بطلان الفسخ من وجه آخر حيث إنه ليس تجارة و لا عن تراض لكن أنّى لها هذه الدّلالة بعد أن كان الاستثناء منقطعا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أكل المال إمّا عنوان للتصرفات المعاملية بنفسها، و إمّا عنوان للتصرفات المترتبة على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منه الأول فغايته حلية التجارة عن تراض، و هي مستلزمة لنفوذها كما تقدم نظيره، و لا موقع لإطلاقها لما بعد إنشاء الفسخ، إذ ليس إنشاء الفسخ و عدمه من شؤون التجارة و أحوالها كما عرفت</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منه الثاني كما هو الظاهر، لظهور الأكل عرفا في التصرفات الغير المعاملية، لكن حيث قيد الأكل بكونه بينهم فلا محالة يراد منه التصرفات المترتبة على المعاملة بينهم، لأكل تصرف في مال الغير، فحينئذ يدل جواز التصرفات مطلقا على عدم تأثير إنشاء الفسخ، إلّا أنّه فرق أيضا بين جواز التصرفات المترتبة على التجارة و جواز التصرف بالتجارة، فإنّ الأول قابل للإطلاق، بخلاف الثاني فإنّه ظاهر في أنّ السبب المجوّز لها هي التجارة، و ليس عدم إنشاء الفسخ قيدا للسبب المجوّز و لا للتصرف الجائز به حتى ينفى بالإطلاق، و من الواضح أنّ ظاهر الآية هو الثاني كما يقتضيه الاستثناء من الأكل بسبب باطل</w:t>
      </w:r>
      <w:r>
        <w:rPr>
          <w:rFonts w:eastAsia="Amiri" w:cs="Amiri" w:ascii="Amiri" w:hAnsi="Amiri"/>
          <w:color w:val="111111"/>
          <w:sz w:val="28"/>
          <w:szCs w:val="28"/>
          <w:rtl w:val="true"/>
          <w:lang w:bidi="ar-SA"/>
        </w:rPr>
        <w:t>.</w:t>
      </w:r>
      <w:bookmarkStart w:id="1106" w:name="pg2092_30707"/>
    </w:p>
    <w:p>
      <w:pPr>
        <w:pStyle w:val="BookText"/>
        <w:rPr/>
      </w:pPr>
      <w:bookmarkEnd w:id="1106"/>
      <w:r>
        <w:rPr>
          <w:rFonts w:ascii="IRNazanin" w:hAnsi="IRNazanin" w:eastAsia="IRNazanin"/>
          <w:color w:val="111111"/>
          <w:sz w:val="28"/>
          <w:sz w:val="28"/>
          <w:szCs w:val="28"/>
          <w:rtl w:val="true"/>
          <w:lang w:bidi="fa-IR"/>
        </w:rPr>
        <w:t xml:space="preserve">تمام نباشد؛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تِجَارَةً عَنْ تَرَاضٍ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اطلاقي ندارد؛ چراكه در مقام بيان جواز أكل تا اين ميزان كه حتّي بعد از رجوع مالك اوّل هم جايز باشد نيست و لااقل آن‌كه اطلاق كريمه را از اين حيث نمي‌توانيم احراز كنيم، لذا نمي‌توان به آن تمسّك كرد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أقول هذه الآية متعرّضة لحال التّصرفات فإنّ مفادها جواز الأكل بالتّجارة إلّا أنّه لا إطلاق فيها بل هي بصدد مجرّد كون الأكل بالتّجارة حلالا في مقابل الأكل بالباطل من غير نظر إلى بيان مدة الحلّية و أنّها في الجملة أو مؤبّدة فتدبّر</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4536155_3650668749"/>
      <w:bookmarkStart w:id="1108" w:name="_Toc417"/>
      <w:bookmarkEnd w:id="1107"/>
      <w:r>
        <w:rPr/>
        <w:t>6</w:t>
      </w:r>
      <w:r>
        <w:rPr>
          <w:rtl w:val="true"/>
        </w:rPr>
        <w:t xml:space="preserve">. </w:t>
      </w:r>
      <w:r>
        <w:rPr>
          <w:rtl w:val="true"/>
        </w:rPr>
        <w:t xml:space="preserve">تمسّك به كريمه‌ي </w:t>
      </w:r>
      <w:r>
        <w:rPr>
          <w:rtl w:val="true"/>
        </w:rPr>
        <w:t>(</w:t>
      </w:r>
      <w:r>
        <w:rPr>
          <w:rtl w:val="true"/>
        </w:rPr>
        <w:t>أَوْفُوا بِالْعُقُودِ</w:t>
      </w:r>
      <w:r>
        <w:rPr>
          <w:rtl w:val="true"/>
        </w:rPr>
        <w:t>)</w:t>
      </w:r>
      <w:bookmarkEnd w:id="1108"/>
    </w:p>
    <w:p>
      <w:pPr>
        <w:pStyle w:val="BookText"/>
        <w:rPr/>
      </w:pPr>
      <w:r>
        <w:rPr>
          <w:rFonts w:ascii="IRNazanin" w:hAnsi="IRNazanin" w:eastAsia="IRNazanin"/>
          <w:color w:val="111111"/>
          <w:sz w:val="28"/>
          <w:sz w:val="28"/>
          <w:szCs w:val="28"/>
          <w:rtl w:val="true"/>
          <w:lang w:bidi="fa-IR"/>
        </w:rPr>
        <w:t>كريمه‌ي ديگري كه شيخ</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قد يستدلّ أيضاً بعموم قوله تعالى أَوْفُوا بِالْعُقُودِ؛ بناءً على أنّ العقد هو مطلق العهد، كما في صحيحة عبد اللّه بن سنان، أو العهد المشدّد، كما عن بعض أهل اللغة، و كيف كان، فلا يختصّ باللفظ فيشمل المعاطاة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اثبات لزوم معاطات به آن تمسّك كرده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 بار به طور مفصل درباره‌ي اين كريمه ـ يكي در ابتداي مكاسب محرمه به عنوان يكي از</w:t>
      </w:r>
    </w:p>
    <w:p>
      <w:pPr>
        <w:pStyle w:val="BookText"/>
        <w:rPr/>
      </w:pPr>
      <w:r>
        <w:rPr>
          <w:rFonts w:ascii="IRNazanin" w:hAnsi="IRNazanin" w:eastAsia="IRNazanin"/>
          <w:color w:val="111111"/>
          <w:sz w:val="28"/>
          <w:sz w:val="28"/>
          <w:szCs w:val="28"/>
          <w:rtl w:val="true"/>
          <w:lang w:bidi="fa-IR"/>
        </w:rPr>
        <w:t>قواعد عامّه‌ي معاملات و ديگري در بحث إفاده‌ي ملكيت در معاطات ـ بحث كرده‌ايم و دلالت كريمه بر صحت و لزوم بيع و ساير عقود را بررسي كرده و اشكالات متعددي كه درباره‌ي دلالت كريمه ذكر شده بود دفع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خلاصه‌ي استدلال به اين كريمه براي اثبات لزوم معاطات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إفاده‌ي حكم تكليفي مي‌كند كه وفاي به عقد واجب است و هم إفاده حكم وضعي مي‌كند كه عقد غير قابل انفساخ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نحوه‌ي دلالت كريمه بر حكم وضعي را بيان كرديم نظير دلالت كنايه است كه ذكر لازم و اراده ملزوم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تفاوت را دارد كه خود لازم نيز مقصود به إفهام است، برخلاف كنايه كه خود لازم مقصود به إفهام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مثل محقق ايرواني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شويم كريمه نمي‌تواند دالّ بر هر دو حكم تكليفي و وضعي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كريمه حكم وضعي را إفاده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در نظر عرف و عقلاء مفيد لزوم است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را به همان نحوي كه عقلاء نزد خود لازم مي‌دانند إمضاء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معاطات نيز چون عرفاً عقد مي‌باشد كريمه شامل آن مي‌شود و همان تلقّي عرف را مورد تأييد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كريمه نسبت به بعضي عقود حتي بعض عقودي كه عرف آن را لازم مي‌داند تخصيص خورده است، بنابراين براي اثبات لزوم نمي‌توان به كريمه تمسّك كرد؛ چون تمسّك به عام در شبهه‌ي مصداقيه‌ي مخصص مي‌شود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توضيح داديم مخصّصي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البيوع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عنوان ديگري كه شامل موارد مشكوك شود از طرف شارع وارد نشده تا تمسّك به عام در موارد مشكوك، تمسّك به عام در شبهه‌ي</w:t>
      </w:r>
      <w:bookmarkStart w:id="1109" w:name="pg2092_30713"/>
    </w:p>
    <w:p>
      <w:pPr>
        <w:pStyle w:val="BookText"/>
        <w:rPr/>
      </w:pPr>
      <w:bookmarkEnd w:id="1109"/>
      <w:r>
        <w:rPr>
          <w:rFonts w:ascii="IRNazanin" w:hAnsi="IRNazanin" w:eastAsia="IRNazanin"/>
          <w:color w:val="111111"/>
          <w:sz w:val="28"/>
          <w:sz w:val="28"/>
          <w:szCs w:val="28"/>
          <w:rtl w:val="true"/>
          <w:lang w:bidi="fa-IR"/>
        </w:rPr>
        <w:t>مصداقيه ـ در صورتي كه مخصص متصل باشد ـ يا تمسّك به عام در شبهه‌ي مصداقيه‌ي مخصّص ـ در صورتي كه مخصص منفصل باشد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شرع وارد شده و از تحت كريمه خارج شده به صورت موارد است ـ مثل عقد وكالت، عقد مضاربه، عقد وديعه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عنواني كه نسبت به موارد مشكوك احتمال شمول داشته باشد، لذا در شك در عقد خاصي مانند عقد معاطاتي كه آيا از تحت عموم كريمه خارج شده يا نه، مانعي از تمسّك به عموم عام نيست</w:t>
      </w:r>
      <w:r>
        <w:rPr>
          <w:rFonts w:eastAsia="IRNazanin" w:cs="IRNazanin"/>
          <w:color w:val="111111"/>
          <w:sz w:val="28"/>
          <w:szCs w:val="28"/>
          <w:rtl w:val="true"/>
          <w:lang w:bidi="fa-IR"/>
        </w:rPr>
        <w:t>.</w:t>
      </w:r>
    </w:p>
    <w:p>
      <w:pPr>
        <w:pStyle w:val="Heading4"/>
        <w:numPr>
          <w:ilvl w:val="3"/>
          <w:numId w:val="1"/>
        </w:numPr>
        <w:rPr/>
      </w:pPr>
      <w:bookmarkStart w:id="1110" w:name="__RefHeading___Toc4536157_3650668749"/>
      <w:bookmarkStart w:id="1111" w:name="_Toc418"/>
      <w:bookmarkEnd w:id="1110"/>
      <w:r>
        <w:rPr/>
        <w:t>7</w:t>
      </w:r>
      <w:r>
        <w:rPr>
          <w:rtl w:val="true"/>
        </w:rPr>
        <w:t xml:space="preserve">. </w:t>
      </w:r>
      <w:r>
        <w:rPr>
          <w:rtl w:val="true"/>
        </w:rPr>
        <w:t xml:space="preserve">تمسّك به كريمه‌ي </w:t>
      </w:r>
      <w:r>
        <w:rPr>
          <w:rtl w:val="true"/>
        </w:rPr>
        <w:t>(</w:t>
      </w:r>
      <w:r>
        <w:rPr>
          <w:rtl w:val="true"/>
        </w:rPr>
        <w:t>أحَلَّ اللهُ البَيعَ</w:t>
      </w:r>
      <w:r>
        <w:rPr>
          <w:rtl w:val="true"/>
        </w:rPr>
        <w:t>)</w:t>
      </w:r>
      <w:bookmarkEnd w:id="1111"/>
    </w:p>
    <w:p>
      <w:pPr>
        <w:pStyle w:val="BookText"/>
        <w:rPr/>
      </w:pPr>
      <w:r>
        <w:rPr>
          <w:rFonts w:ascii="Amiri" w:hAnsi="Amiri" w:eastAsia="Amiri" w:cs="Amiri"/>
          <w:color w:val="111111"/>
          <w:sz w:val="28"/>
          <w:sz w:val="28"/>
          <w:szCs w:val="28"/>
          <w:rtl w:val="true"/>
          <w:lang w:bidi="ar-SA"/>
        </w:rPr>
        <w:t xml:space="preserve">مناسب بود مرحوم شيخ همان‌طور كه براي اثبات إفاده‌ي ملكيت در معاطات به 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كردند اين‌جا نيز براي اثبات لزوم معاطات به اين كريمه تمسّك مي‌نمودند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بحث اثبات إفاده‌ي ملكيت در معاطات بيان كرديم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متعال بيع را به همان نحوي كه نزد عقلاء بوده، مرسل و رها كرده و قيد و بندي براي آن جعل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كريمه مفيد اطلاق است، لذا اگر در جايي قيد و بند باشد احتياج به دليل خاص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تحت كريمه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 نزد عقلاء داراي حلّيت تكليفيه، حلّيت وضعيه و لزوم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مي‌كند همان لزوم نزد عرف و عقلاء را خداوند متعال براي بيع و از جمله بيع معاطاتي تثبيت و إمضاء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كريمه دالّ بر لزوم بيع معاطاتي است</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دلالت آيات و روايات را بر لزوم معاطات تمام دانستند، ولي در برابر ادّعاي اجماع بر عدم لزوم معاطات دچار مشكل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w:t>
      </w:r>
      <w:bookmarkStart w:id="1112" w:name="pg2092_30716"/>
    </w:p>
    <w:p>
      <w:pPr>
        <w:pStyle w:val="BookText"/>
        <w:rPr/>
      </w:pPr>
      <w:bookmarkEnd w:id="1112"/>
      <w:r>
        <w:rPr>
          <w:rFonts w:ascii="Amiri" w:hAnsi="Amiri" w:eastAsia="Amiri" w:cs="Amiri"/>
          <w:color w:val="111111"/>
          <w:sz w:val="28"/>
          <w:sz w:val="28"/>
          <w:szCs w:val="28"/>
          <w:rtl w:val="true"/>
          <w:lang w:bidi="ar-SA"/>
        </w:rPr>
        <w:t>مسأله‌ي إجماع را بررسي كنيم، رواياتي را كه بعض فقهاء به آن استناد كرده‌اند كه معاطات اصلاً مفيد ملكيّت نيست يا حداقل مفيد ملكيت لازم نيست، ذكر مي‌كنيم</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4536159_3650668749"/>
      <w:bookmarkStart w:id="1114" w:name="_Toc419"/>
      <w:bookmarkEnd w:id="1113"/>
      <w:r>
        <w:rPr>
          <w:rtl w:val="true"/>
        </w:rPr>
        <w:t>روايات دالّ بر عدم لزوم ملكيت</w:t>
      </w:r>
      <w:bookmarkEnd w:id="1114"/>
    </w:p>
    <w:p>
      <w:pPr>
        <w:pStyle w:val="Heading4"/>
        <w:numPr>
          <w:ilvl w:val="3"/>
          <w:numId w:val="1"/>
        </w:numPr>
        <w:rPr/>
      </w:pPr>
      <w:bookmarkStart w:id="1115" w:name="__RefHeading___Toc4536161_3650668749"/>
      <w:bookmarkStart w:id="1116" w:name="_Toc420"/>
      <w:bookmarkEnd w:id="1115"/>
      <w:r>
        <w:rPr/>
        <w:t>1</w:t>
      </w:r>
      <w:r>
        <w:rPr>
          <w:rtl w:val="true"/>
        </w:rPr>
        <w:t xml:space="preserve">. </w:t>
      </w:r>
      <w:r>
        <w:rPr>
          <w:rtl w:val="true"/>
        </w:rPr>
        <w:t xml:space="preserve">روايت </w:t>
      </w:r>
      <w:r>
        <w:rPr>
          <w:rtl w:val="true"/>
        </w:rPr>
        <w:t>«</w:t>
      </w:r>
      <w:r>
        <w:rPr>
          <w:rtl w:val="true"/>
        </w:rPr>
        <w:t>إِنَّمَا يُحَلِّلُ الْكَلَامُ وَ يُحَرِّمُ الْكَلَامُ</w:t>
      </w:r>
      <w:r>
        <w:rPr>
          <w:rtl w:val="true"/>
        </w:rPr>
        <w:t>»</w:t>
      </w:r>
      <w:bookmarkEnd w:id="1116"/>
    </w:p>
    <w:p>
      <w:pPr>
        <w:pStyle w:val="Heading5"/>
        <w:numPr>
          <w:ilvl w:val="4"/>
          <w:numId w:val="1"/>
        </w:numPr>
        <w:rPr/>
      </w:pPr>
      <w:bookmarkStart w:id="1117" w:name="__RefHeading___Toc4536163_3650668749"/>
      <w:bookmarkStart w:id="1118" w:name="_Toc421"/>
      <w:bookmarkEnd w:id="1117"/>
      <w:r>
        <w:rPr>
          <w:rtl w:val="true"/>
        </w:rPr>
        <w:t>اشاره</w:t>
      </w:r>
      <w:bookmarkEnd w:id="1118"/>
    </w:p>
    <w:p>
      <w:pPr>
        <w:pStyle w:val="BookText"/>
        <w:rPr/>
      </w:pP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و توضيح المراد منه يتوقّف على بيان تمام الخبر، و هو ما رواه ثقة الإسلام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 ليس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و 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يحيى بن الحجّاج، عن خالد بن الحجّاج أو ابن نجيح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يجيئني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و أُربحك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أخذ و 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يحلّل الكلام و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بمضمون هذا الخبر روايات أُخر مجرّدة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تدلّ على أنّه لا بأس بهذه المواعدة و المقاولة ما لم يوجب بيع المتاع قبل أن يشتريه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كساني كه به اين روايت تمسّك فرموده صاحب رياض</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 أمّا الوجوه الأُخر التي ذكرها بعض الأجلّة انتصاراً لمتوهّم كلام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أفهم منها دلالة بل و لا إشارة، و إنّما غايتها كباقي الأدلّة ثبوت الإباحة في التصرف، فلا كلام فيها، كما هو المشهور بين الطائفة، بل كافّتهم؛ لرجوع القائل بعدمها و حرمة التصرّف في المعاطاة عنه إلى الإباحة، كما حكاه جماعة، و هي غير مفروض المسألة، بل يستفاد من كثير من المعتبرة عدم الاكتفاء بمجرّد القصد و الإشارة، و أنّه لا بدّ من لفظ البتّة، كما ذهب إليه بعض من لا يعتدّ به من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الصحيح و غيره من المعتبرة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يحرّم و يحلّل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اقتضت حرمة التصرف إلّا أنّها محمولة على اللزوم و على ما بعد الرجوع؛ جمعاً بينه و بين ما دلّ على الإباحة بالتراضي من الإجماع في الغنية و شرح القواعد ، مع عدم الخلاف فيه بين الطائفة، لما عرفت من رجوع القائل بالحرمة كما حكاه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ليست دالّة على اشتراط كونه الألفاظ المخصوصة المشهورة بكيفياتها، المعهودة المشترطة، إلّا أنّه ليس فيها الدلالة على الاكتفاء بذلك من دونها أيضاً، و إنّما غايتها في الاكتفاء به و عدمه أنّها مجملة لا يمكن الاستناد إليها نفياً و لا إثباتاً في الكيفيات المزبورة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p>
    <w:p>
      <w:pPr>
        <w:pStyle w:val="BookText"/>
        <w:rPr/>
      </w:pPr>
      <w:r>
        <w:rPr>
          <w:rFonts w:ascii="Amiri" w:hAnsi="Amiri" w:eastAsia="Amiri" w:cs="Amiri"/>
          <w:color w:val="111111"/>
          <w:sz w:val="28"/>
          <w:sz w:val="28"/>
          <w:szCs w:val="28"/>
          <w:rtl w:val="true"/>
          <w:lang w:bidi="ar-SA"/>
        </w:rPr>
        <w:t>مضمون در ضمن روايتي در كافي و تهذيب</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يَحْيَى بْنِ الْحَجَّاجِ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 اشْتَرِ هَذَا الثَّوْبَ وَ أُرْبِحَكَ كَذَا وَ كَذَا قَالَ أَ لَيْسَ إِنْ شَاءَ تَرَكَ وَ إِنْ شَاءَ أَخَذَ قُلْتُ بَلَى قَالَ لَا بَأْسَ بِهِ إِنَّمَا يُحِلُّ الْكَلَامُ وَ يُحَرِّمُ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يَحْيَى بْنِ الْحَجَّاجِ عَنْ خَالِدِ بْنِ نَجِيحٍ</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بح،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بس، 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المرآة عن بعض النسخ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بخ، بس، بف، جت،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رواية يحيى بن الحجّاج عن خالد بن نجيح في موضع، بل الظاهر تأخّر طبقة خالد بن نجيح عن خالد بن الحجّاج هذا؛ لأنّ أكثر رواياته مرويّة عن طريق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4168</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 اشْتَرِ هَذَا الثَّوْبَ وَ أُرْبِحَكَ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إِنْ شَاءَ أَخَذَ وَ 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يُحَلِّلُ الْكَلَامُ وَ يُحَرِّمُ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روايت از لحاظ سند به خاطر خالد بن نَجِيح يا خالد بن الحجّاج ـ كه نسخ متفاوت است ـ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كسي معتقد باشد كه ابن ابي عمير لا يروي و لا يُرسل إلا عن ثقة مي‌تواند به اين روايت اعتماد كند، ولي ما اين كلام را در مورد مشايخ بي واسطه‌ي ايشان نتوانستيم بپذيريم فضلاً از مشايخ با واسطه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بن الحجاج كه در بعضي نسخ كافي و در تهذيب آمده است، برادر</w:t>
      </w:r>
    </w:p>
    <w:p>
      <w:pPr>
        <w:pStyle w:val="BookText"/>
        <w:rPr/>
      </w:pPr>
      <w:r>
        <w:rPr>
          <w:rFonts w:ascii="Amiri" w:hAnsi="Amiri" w:eastAsia="Amiri" w:cs="Amiri"/>
          <w:color w:val="111111"/>
          <w:sz w:val="28"/>
          <w:sz w:val="28"/>
          <w:szCs w:val="28"/>
          <w:rtl w:val="true"/>
          <w:lang w:bidi="ar-SA"/>
        </w:rPr>
        <w:t>يحيي بن الحجاج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عبارت نجاشي در ترجمه‌ي يحيي بن الحجاج، بعضي اين‌طور استفاده كرده‌اند كه نجاشي خالد بن الحجاج را نيز توثيق كرده؛ زيرا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الحجاج الكرخي بغدادي ثقة و أخوه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عليه السلام </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در حالي كه صحيح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براي يحيي بن الحجاج است و شامل برادرش خالد نمي‌شود و اين‌كه ابن داود در رجالش در ترجمه‌ي يحيي بن الحجاج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يحيى بن الحجاج الكرخي بغدادي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هو و أخوه خالد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از آن‌جا كه مي‌دانيم مستند كلام ابن داود سخن نجاشي است مي‌گوييم اشتباهي در نقل رخ داده است و نهايت آن‌كه كلام نجاشي براي ما مردّد مي‌شود و نمي‌توانيم احراز وثاقت خالد بن الحجاج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نمي‌دانيم نسخه‌ي خالد بن الحجاج صحيح است يا خالد بن نجيح و از اين جهت نيز نتيجه تابع أخس مقدمات است؛ چراكه خالد بن نجيح توثيق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نجيح يا خالد بن الحجاج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 شخصي مي‌آيد و مي‌گويد اين پارچه را بخر و من فلان مقدار به تو سود مي‌دهم</w:t>
      </w:r>
      <w:r>
        <w:rPr>
          <w:rStyle w:val="FootnoteAnchor"/>
          <w:rtl w:val="true"/>
        </w:rPr>
        <w:footnoteReference w:id="562"/>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اين‌طور نيست كه اگر خواست از تو أخذ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مي‌دهد و اگر نخواست ترك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كلام است كه حلال مي‌كند و كلام است كه حرام مي‌كند</w:t>
      </w:r>
      <w:r>
        <w:rPr>
          <w:rFonts w:eastAsia="IRNazanin" w:cs="IRNazanin"/>
          <w:color w:val="111111"/>
          <w:sz w:val="28"/>
          <w:szCs w:val="28"/>
          <w:rtl w:val="true"/>
          <w:lang w:bidi="fa-IR"/>
        </w:rPr>
        <w:t>.</w:t>
      </w:r>
      <w:r>
        <w:rPr>
          <w:rStyle w:val="FootnoteAnchor"/>
          <w:rtl w:val="true"/>
        </w:rPr>
        <w:footnoteReference w:id="563"/>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روايت ديگر نيز بخش دوم اين مضمون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يَزْرَعُ الْأَرْضَ فَيَشْتَرِطُ لِلْبَذْرِ ثُلُثاً وَ لِلْبَقَرِ ثُلُثاً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شَيْئاً فَإِنَّمَا يُحَرِّمُ الْكَلَامُ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الْحَسَنُ بْنُ مَحْبُوبٍ عَنْ خَالِدِ بْنِ جَرِيرٍ عَنْ أَبِي الرَّبِيعِ الشَّامِيِّ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يَزْرَعُ أَرْضَ رَجُلٍ آخَرَ فَيَشْتَرِطُ عَلَيْهِ ثُلُثاً لِلْبَذْرِ وَ ثُلُثاً لِلْبَقَرِ فَقَالَ لَا يَنْبَغِي أَنْ يُسَمِّيَ بَذْراً وَ لَا بَقَراً وَ لَكِنْ يَقُولُ لِصَاحِبِ الْأَرْضِ أَزْرَعُ فِي أَرْضِكَ وَ لَكَ مِنْهَا كَذَا وَ كَذَا نِصْفٌ أَوْ ثُلُثٌ أَوْ مَا كَانَ مِنْ شَرْطٍ وَ لَا يُسَمِّي بَذْراً وَ لَا بَقَراً فَإِنَّمَا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درباره‌ي كسي 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مزارعه مي‌كند و شرط مي‌كند به خاطر بذري كه مي‌آورم يك ثلث و به خاطر گاوي كه براي شخم زدن مي‌آورم يك ثلث ديگر،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چيزي را نام ببرد</w:t>
      </w:r>
      <w:r>
        <w:rPr>
          <w:rStyle w:val="FootnoteAnchor"/>
          <w:rtl w:val="true"/>
        </w:rPr>
        <w:footnoteReference w:id="565"/>
      </w:r>
      <w:r>
        <w:rPr>
          <w:rFonts w:ascii="Amiri" w:hAnsi="Amiri" w:eastAsia="Amiri" w:cs="Amiri"/>
          <w:color w:val="111111"/>
          <w:sz w:val="28"/>
          <w:sz w:val="28"/>
          <w:szCs w:val="28"/>
          <w:rtl w:val="true"/>
          <w:lang w:bidi="ar-SA"/>
        </w:rPr>
        <w:t>، همانا فقط و فقط كلام است كه حرام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صحيح ديگر نيز به همين مضمون در كافي و تهذيب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عَلِيِّ بْنِ النُّعْمَانِ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يَزْرَعُ أَرْضَ آخَرَ فَيَشْتَرِطُ عَلَيْهِ لِلْبَذْرِ ثُلُثاً وَ لِلْبَقَرِ ثُلُثاً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بَذْراً وَ لَا بَقَراً فَإِنَّمَا يُحَرِّمُ الْكَلَامُ</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عَنْ عَلِيِّ بْنِ النُّعْمَانِ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يَزْرَعُ أَرْضَ آخَرَ فَيَشْتَرِطُ لِلْبَذْرِ ثُلُثاً وَ لِلْبَقَرِ ثُلُثاً قَالَ لَا يَنْبَغِي أَنْ يُسَمِّيَ بَذْراً وَ لَا بَقَراً فَإِنَّمَا يُحَرِّمُ الْكَلَامُ</w:t>
      </w:r>
      <w:r>
        <w:rPr>
          <w:rFonts w:eastAsia="Amiri" w:cs="Amiri" w:ascii="Amiri" w:hAnsi="Amiri"/>
          <w:color w:val="111111"/>
          <w:sz w:val="28"/>
          <w:szCs w:val="28"/>
          <w:rtl w:val="true"/>
          <w:lang w:bidi="ar-SA"/>
        </w:rPr>
        <w:t>.</w:t>
      </w:r>
      <w:bookmarkStart w:id="1119" w:name="pg2092_30727"/>
    </w:p>
    <w:p>
      <w:pPr>
        <w:pStyle w:val="Heading5"/>
        <w:numPr>
          <w:ilvl w:val="4"/>
          <w:numId w:val="1"/>
        </w:numPr>
        <w:rPr/>
      </w:pPr>
      <w:bookmarkStart w:id="1120" w:name="__RefHeading___Toc4536165_3650668749"/>
      <w:bookmarkStart w:id="1121" w:name="_Toc422"/>
      <w:bookmarkEnd w:id="1119"/>
      <w:bookmarkEnd w:id="1120"/>
      <w:r>
        <w:rPr>
          <w:rtl w:val="true"/>
        </w:rPr>
        <w:t>احتمالات چهارگانه در معناي ذيل روايت با غض نظر از صدر</w:t>
      </w:r>
      <w:bookmarkEnd w:id="1121"/>
    </w:p>
    <w:p>
      <w:pPr>
        <w:pStyle w:val="BookText"/>
        <w:rPr/>
      </w:pPr>
      <w:r>
        <w:rPr>
          <w:rFonts w:ascii="IRNazanin" w:hAnsi="IRNazanin" w:eastAsia="IRNazanin"/>
          <w:color w:val="111111"/>
          <w:sz w:val="28"/>
          <w:sz w:val="28"/>
          <w:szCs w:val="28"/>
          <w:rtl w:val="true"/>
          <w:lang w:bidi="fa-IR"/>
        </w:rPr>
        <w:t xml:space="preserve">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احتمالات چهارگانه‌اي</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الفقرة مع قطع النظر عن صدر الرواية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اللفظ الدالّ على التحليل و التحريم، بمعنى أنّ تحريم شي‌ءٍ و تحليله لا يكون إلّا بالنطق بهما، فلا يتحقّق بالقصد المجرّد عن الكلام، و لا بالقصد المدلول عليه بالأفعال دون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مع مضمونه،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مجرّد اللفظ أعني الصوت و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المطلب الواحد يختلف حكمه الشرعي حِلّا و حرمة باختلاف المضامين المؤدّاة بالكلام،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الواحد، و هو التسليط على البضع مدّة معيّنة يتأتّى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بضعي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أحللتها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متّعتك نفسي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عدا الأخير موجب لتحريمه، و الأخير محلّل، و بهذا المعنى ورد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روايات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عن ابن محبوب، عن خالد بن جرير، عن أبي الربيع الشامي،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يزرع أرض رجلٍ آخر فيشترط عليه ثلثاً للبذر، و ثلثاً للبقر،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يسمّي بذراً و لا بقراً، و لكن يقول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 أرضك و لك منها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أو ثلث، أو ما كان من شرط، و لا يسمّي بذراً و لا بقراً؛ فإنّما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الفقرتين الكلام الواحد، و يكون تحليله و تحريمه باعتبار وجوده و عدمه، فيكون وجوده محلّلًا و عدمه محرّماً، أو بالعكس، أو باعتبار محلِّه و غير محلِّه، فيُحِلّ في محلِّه و يُحرِّم في غيره؛ و يحتمل هذا الوجه الروايات الواردة في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الكلام المحلِّل خصوص المقاولة و المواعدة، و من الكلام المحرِّم إيجاب البيع و إيقاعه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 در معناي ذيل روايت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غضّ نظر از صدر روايت مطرح مي‌كنند</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كلام، لفظ دالّ بر تحليل و تحريم است و مقصود از تحليل و تحريم، تحليل و تحريم وضعي است يا حداقل شامل تحليل و تحريم وضعي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روايت اين است كه تحريم و تحليل جز با نطق به</w:t>
      </w:r>
    </w:p>
    <w:p>
      <w:pPr>
        <w:pStyle w:val="BookText"/>
        <w:rPr/>
      </w:pPr>
      <w:r>
        <w:rPr>
          <w:rFonts w:ascii="IRNazanin" w:hAnsi="IRNazanin" w:eastAsia="IRNazanin"/>
          <w:color w:val="111111"/>
          <w:sz w:val="28"/>
          <w:sz w:val="28"/>
          <w:szCs w:val="28"/>
          <w:rtl w:val="true"/>
          <w:lang w:bidi="fa-IR"/>
        </w:rPr>
        <w:t>كلام حاصل نمي‌شود؛ يعني چيزي نمي‌تواند حلال شود مگر آن‌كه كلامي باشد و چيزي نمي‌تواند حرام شود مگر آن‌كه كلامي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احتراز است از تحقق تحريم و تحليل با قصد مجرد از كلام يا با قصدي كه دالّ بر آن فعل باشد؛ نه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و تحريم با لفظ را نيز مي‌توان دو گونه در مثالي مانند بيع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اگر طبيعت لفظ باشد ـ و فعل يا قصد تنها نباشد ـ تحليل مناسب آن محقق مي‌شود و اگر لفظ نباشد تحريم است؛ يعني با محقق نشدن بيع، همان تحريمي كه از سابق بوده باقي مي‌ماند و در نتيجه ثمن مال مشتري است و براي بايع حرام مي‌باشد و مثمن مال بايع است و براي مشتري حرام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ديگر اين‌كه اگر لفظ باشد محلّل ثمن براي بايع و محلّل مثمن براي مشتري است و همان لفظ، محرّم ثمن است براي مشتري چون به بايع منتقل شده و محرّم مبيع است براي بايع چون به مشتري منتقل شده است، كه البته معناي دوم بنابر احتمال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اوّل كه تحليل و تحريم جز با كلام محقق نمي‌شود، معاطات باطل خواهد بود؛ زيرا در معاطات متعاطيين مي‌خواهند تحليل و تحريم را ـ يعني تحليل ثمن براي بايع و مبيع براي مشتري و تحريم مبيع براي بايع و ثمن براي مشتري ـ با قصدي كه دالّ بر آن فعل است محقق كنند، در حالي كه اين روايت مي‌فرمايد تحليل و تحريم جز با كلام محقق نمي‌شود؛ مگر اين‌كه در مواردي دليل خاص وجود داشته باشد كه موجب خروج آن موارد از تحت قاعده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مقصود واحد اگر با كلام خاصي اداء شود محلّل است و همان مطلب اگر با كلام ديگري اداء شود محلّل نيست بلكه محرّم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در نكاح موقت اگر مرئه تسليط بر بُضع خود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كند محلّل است و اگر با تعبير ديگري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آجرتُكَ</w:t>
      </w:r>
    </w:p>
    <w:p>
      <w:pPr>
        <w:pStyle w:val="BookText"/>
        <w:rPr/>
      </w:pPr>
      <w:r>
        <w:rPr>
          <w:rFonts w:ascii="IRNazanin" w:hAnsi="IRNazanin" w:eastAsia="IRNazanin"/>
          <w:color w:val="111111"/>
          <w:sz w:val="28"/>
          <w:sz w:val="28"/>
          <w:szCs w:val="28"/>
          <w:rtl w:val="true"/>
          <w:lang w:bidi="fa-IR"/>
        </w:rPr>
        <w:t>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أحللتُك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كند محلّل نيست، بلكه محرّم است و مراد از محرِّم در اين‌جا يعني حرمتي كه بوده ادامه پيدا مي‌كند و نمي‌تواند اثر تحليل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طلاق اگر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شود محقق مي‌شود و اگر به غير آن باشد محقق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روايت، مربوط به مزارعه به همين معنا باشد؛ يعني اگر مُزارِع مقصودش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للبذر و ثلثٌ للبقر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كند محرّم است؛ يعني ملكيت هر كس به جاي خود باقي است و عقد محقق نمي‌شود، امّا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اَزرَعُ أرضَكَ بثُلُثين من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محلّل است؛ يعني موجب حلّيت شده و عقد منعقد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معناي اوّل با معناي دوم در اين است كه در معناي اوّل عنايت بر اين است كه بايد طبيعت لفظ باشد تا تحليل و تحريم اتفاق بيافتد و فقط لفظ در تحليل و تحريم دخالت دارد و غير لفظ در آن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معناي دوم بيان مي‌كند مقصود واحد، با يك كلامي محقق مي‌شود و محلّل است و با كلام ديگر واقع نمي‌شود و محرّم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معناي دوم احتراز از كلام ديگر است؛ يعني مطلب و مقصود واحد اگر فقط و فقط با لفظ خاصي ادا شود محلل است و اگر با غير آن ادا شود محرم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است كه كلام واحد وجودش محلّل است و عدمش</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عكس آن، وجودش محرّم است و عدمش 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واحد اگر در جاي خود واقع شد محلّل است و اگر در غير جاي خود واقع شد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عكس آن، اگر در جاي خود واقع شد محرّم است و اگر در جاي خود نبود محلّل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روايت خالد بن نجيح يا خالد بن الحجاج كه كسي به ديگري مي‌گويد اين پارچه را از فلاني بخر و به من بده، سود به تو مي‌دهم، اگر كلام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معناي سوم حمل كنيم اين‌طور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واحد يعني ايجاب بيع، اگر باشد محرّم است و موجب بطلان معامله‌ي آينده مي‌شود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محلّل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ايجاب بيع كه كلام واحد است، اگر محقق شود ـ مهم نيست با چه لفظي باشد ـ محرّم معامله‌اي است كه واقع مي‌شود؛ يعني اگر كسي كه هنوز پارچه را نخريده، آن پارچه را به ضرس قاطع و به صورت ايجاب به خريدار فروخت، اين محرّم است؛ يعني موجب مي‌شود كه اين بيع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صورت ايجاب نباشد محلّل است؛ يعني بيعي كه محقق مي‌كنند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 اين‌كه اگر زوج، كلام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طهر غير مواقعه به همسرش بگويد محلّل است و موجب آزادي آن زن مي‌شود كه بتواند با ديگري ازدواج كند و اگر در طهر مواقعه آن را به زني كه مدخولٌ بهاست بگويد محرّم است؛ يعني موجب نمي‌شود بتواند همسر بگزيند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اين‌كه اگر كسي در حال احرام عقد نكاح بخواند محرّم است؛ يعني محرميت حاصل نمي‌شود و اگر در غير حال احرام عقد نكاح بخواند محلّل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يعني كلام قبل از بيع اگر صِرف مقاوله و مواعده باشد موجب</w:t>
      </w:r>
      <w:bookmarkStart w:id="1122" w:name="pg2092_30740"/>
    </w:p>
    <w:p>
      <w:pPr>
        <w:pStyle w:val="BookText"/>
        <w:rPr/>
      </w:pPr>
      <w:bookmarkEnd w:id="1122"/>
      <w:r>
        <w:rPr>
          <w:rFonts w:ascii="IRNazanin" w:hAnsi="IRNazanin" w:eastAsia="IRNazanin"/>
          <w:color w:val="111111"/>
          <w:sz w:val="28"/>
          <w:sz w:val="28"/>
          <w:szCs w:val="28"/>
          <w:rtl w:val="true"/>
          <w:lang w:bidi="fa-IR"/>
        </w:rPr>
        <w:t>حلّيت است، و اگر به نحو ايجاب بيع باشد محرّم بوده و موجب بطلان بيع است</w:t>
      </w:r>
      <w:r>
        <w:rPr>
          <w:rFonts w:eastAsia="IRNazanin" w:cs="IRNazanin"/>
          <w:color w:val="111111"/>
          <w:sz w:val="28"/>
          <w:szCs w:val="28"/>
          <w:rtl w:val="true"/>
          <w:lang w:bidi="fa-IR"/>
        </w:rPr>
        <w:t>.</w:t>
      </w:r>
    </w:p>
    <w:p>
      <w:pPr>
        <w:pStyle w:val="Heading5"/>
        <w:numPr>
          <w:ilvl w:val="4"/>
          <w:numId w:val="1"/>
        </w:numPr>
        <w:rPr/>
      </w:pPr>
      <w:bookmarkStart w:id="1123" w:name="__RefHeading___Toc4536167_3650668749"/>
      <w:bookmarkStart w:id="1124" w:name="_Toc423"/>
      <w:bookmarkEnd w:id="1123"/>
      <w:r>
        <w:rPr>
          <w:rtl w:val="true"/>
        </w:rPr>
        <w:t xml:space="preserve">استظهار شيخ قدس سره </w:t>
      </w:r>
      <w:r>
        <w:rPr>
          <w:rtl w:val="true"/>
        </w:rPr>
        <w:t xml:space="preserve">- </w:t>
      </w:r>
      <w:r>
        <w:rPr>
          <w:rtl w:val="true"/>
        </w:rPr>
        <w:t>از روايت در ميان احتمالات چهارگانه</w:t>
      </w:r>
      <w:bookmarkEnd w:id="1124"/>
    </w:p>
    <w:p>
      <w:pPr>
        <w:pStyle w:val="Heading6"/>
        <w:numPr>
          <w:ilvl w:val="5"/>
          <w:numId w:val="1"/>
        </w:numPr>
        <w:rPr/>
      </w:pPr>
      <w:bookmarkStart w:id="1125" w:name="__RefHeading___Toc4536169_3650668749"/>
      <w:bookmarkStart w:id="1126" w:name="_Toc424"/>
      <w:bookmarkEnd w:id="1125"/>
      <w:r>
        <w:rPr>
          <w:rtl w:val="true"/>
        </w:rPr>
        <w:t>اشاره</w:t>
      </w:r>
      <w:bookmarkEnd w:id="1126"/>
    </w:p>
    <w:p>
      <w:pPr>
        <w:pStyle w:val="BookText"/>
        <w:rPr/>
      </w:pPr>
      <w:r>
        <w:rPr>
          <w:rFonts w:ascii="IRNazanin" w:hAnsi="IRNazanin" w:eastAsia="IRNazanin"/>
          <w:color w:val="111111"/>
          <w:sz w:val="28"/>
          <w:sz w:val="28"/>
          <w:szCs w:val="28"/>
          <w:rtl w:val="true"/>
          <w:lang w:bidi="fa-IR"/>
        </w:rPr>
        <w:t xml:space="preserve">مرحوم شيخ بعد از ذكر احتمالات چهارگانه 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برمي‌آيند روشن كنند كه روايت در كدام‌يك از اين معاني ظهور داشته و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معنا را اراده فرموده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ثمّ إنّ الظاهر عدم إرادة المعنى الأوّل؛ لأنّه مع لزوم تخصيص الأكثر حيث إنّ ظاهره حصر أسباب التحليل و التحريم في الشريعة في اللفظ، يوجب عدم ارتباطه بالحكم المذكور في الخبر جواباً عن السؤال، مع كونه كالتعليل له؛ لأنّ ظاهر الحكم كما يستفاد من عدّة روايات أُخر تخصيص الجواز بما إذا لم يوجب البيع على الرجل قبل شراء المتاع من مالكه، و لا دخل لاشتراط النطق في التحليل و التحريم في هذا الحكم أصلًا، فكيف يعلّل به؟</w:t>
      </w:r>
    </w:p>
    <w:p>
      <w:pPr>
        <w:pStyle w:val="BookText"/>
        <w:rPr/>
      </w:pPr>
      <w:r>
        <w:rPr>
          <w:rFonts w:ascii="Amiri" w:hAnsi="Amiri" w:eastAsia="Amiri" w:cs="Amiri"/>
          <w:color w:val="111111"/>
          <w:sz w:val="28"/>
          <w:sz w:val="28"/>
          <w:szCs w:val="28"/>
          <w:rtl w:val="true"/>
          <w:lang w:bidi="ar-SA"/>
        </w:rPr>
        <w:t>و كذا المعنى الثاني؛ إذ ليس هنا مطلب واحد حتى يكون تأديته بمضمونٍ محلِّلًا، و بآخر محرِّماً</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4536171_3650668749"/>
      <w:bookmarkStart w:id="1128" w:name="_Toc425"/>
      <w:bookmarkEnd w:id="1127"/>
      <w:r>
        <w:rPr>
          <w:rtl w:val="true"/>
        </w:rPr>
        <w:t>بررسي احتمال اوّل</w:t>
      </w:r>
      <w:bookmarkEnd w:id="1128"/>
    </w:p>
    <w:p>
      <w:pPr>
        <w:pStyle w:val="BookText"/>
        <w:rPr/>
      </w:pPr>
      <w:r>
        <w:rPr>
          <w:rFonts w:ascii="IRNazanin" w:hAnsi="IRNazanin" w:eastAsia="IRNazanin"/>
          <w:color w:val="111111"/>
          <w:sz w:val="28"/>
          <w:sz w:val="28"/>
          <w:szCs w:val="28"/>
          <w:rtl w:val="true"/>
          <w:lang w:bidi="fa-IR"/>
        </w:rPr>
        <w:t xml:space="preserve">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 كه اگر طبيعت كلام موجود بود حلّيت يا حرمت حاصل مي‌شود و اگر طبيعت كلام نبود حلّيت يا حرمت حاصل نمي‌شود، به دو دليل مردود مي‌دانند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باشد كه محلّل و محرّم منحصر در كلام است، لازمه‌اش آن است كه روايت نسبت به موارد زياد محلّل و محرّمِ غير لفظ در شرع تخصيص بخورد و تخصيص اكثر لازم آيد؛ زيرا در شرع اسباب تحريم و تحليل كه غير لفظ باشد زياد است به حدّي كه مي‌توان گفت اكثر محلّل‌ها و محرّم‌ها غير لفظ است؛ مثلاً تنجّس مأكولات و مشروبات محرّم خوردن و نوشيدن، و تطهير ـ در جايي كه امكان تطهير دارد ـ محلّل آن است</w:t>
      </w:r>
      <w:r>
        <w:rPr>
          <w:rFonts w:eastAsia="IRNazanin" w:cs="IRNazanin"/>
          <w:color w:val="111111"/>
          <w:sz w:val="28"/>
          <w:szCs w:val="28"/>
          <w:rtl w:val="true"/>
          <w:lang w:bidi="fa-IR"/>
        </w:rPr>
        <w:t>.</w:t>
      </w:r>
      <w:bookmarkStart w:id="1129" w:name="pg2092_30742"/>
    </w:p>
    <w:p>
      <w:pPr>
        <w:pStyle w:val="BookText"/>
        <w:rPr/>
      </w:pPr>
      <w:bookmarkEnd w:id="1129"/>
      <w:r>
        <w:rPr>
          <w:rFonts w:ascii="IRNazanin" w:hAnsi="IRNazanin" w:eastAsia="IRNazanin"/>
          <w:color w:val="111111"/>
          <w:sz w:val="28"/>
          <w:sz w:val="28"/>
          <w:szCs w:val="28"/>
          <w:rtl w:val="true"/>
          <w:lang w:bidi="fa-IR"/>
        </w:rPr>
        <w:t>تنجّس لباس محرِّم پوشيدن آن در نماز و تطهير محلّل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تنجّس بدن محرِّم در نماز است و از لحاظ وضعي نمي‌تواند داخل در نماز شود و تطهير محلّل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بي‌ارزش شدن شيء، محرّم بيع است وضعاً؛ مثلاً تنجّس خوراكي كه قابل تطهير نيست و مصرف ديگري جز خوردن ندارد، موجب بي‌ارزش شدن آن و در نتيجه محرّم بيع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شدن حيوان محرّم و استبراء محلّل أكل 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غليان عصير عنبي محرّم و ذهاب ثلثين محلّل شرب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تخمير عصير عنبي محرّم و تخليل آن محلّل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حتف أنف محرّم و تذكيه ـ حتي با فراموش كردن بسم الله ـ محلّل أكل 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وطي حيوان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مرئه محرّم ربيبه است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صدر روايت و نيز قرينيّت دو روايت ديگر كه همين سؤال و جواب در آن مطرح شده، نمي‌توان اين معنا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كه اگر طبيعت لفظ بود تحليل و تحريم وجود دارد و اگر طبيعت لفظ نبود تحليل و تحريم نيست؛ زيرا در فرض روايت چه مقاوله كرده باشند و چه ايجاب بيع ـ خصوصاً اگر مقاوله كرده باشند ـ طبيعت لفظ وجود دارد، آن وقت چه معنا دارد حضرت در پاسخ به سؤال كه درباره‌ي صحبت به نحو مقاوله يا ايجاب بيع است بفرمايند اگر لفظي بود حلال يا حرام است و اگر لفظي نبود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معناي اوّل، پاسخ حضرت ربطي به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قرينه‌ي سؤال و جواب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كمك دو روايت ديگر معلوم مي‌شود مراد طبيعت لفظ نيست تا وجودش محلّل يا محرّم باشد و عدمش چنين نباشد</w:t>
      </w:r>
      <w:r>
        <w:rPr>
          <w:rFonts w:eastAsia="IRNazanin" w:cs="IRNazanin"/>
          <w:color w:val="111111"/>
          <w:sz w:val="28"/>
          <w:szCs w:val="28"/>
          <w:rtl w:val="true"/>
          <w:lang w:bidi="fa-IR"/>
        </w:rPr>
        <w:t>.</w:t>
      </w:r>
    </w:p>
    <w:p>
      <w:pPr>
        <w:pStyle w:val="Heading6"/>
        <w:numPr>
          <w:ilvl w:val="5"/>
          <w:numId w:val="1"/>
        </w:numPr>
        <w:rPr/>
      </w:pPr>
      <w:bookmarkStart w:id="1130" w:name="__RefHeading___Toc4536173_3650668749"/>
      <w:bookmarkStart w:id="1131" w:name="_Toc426"/>
      <w:bookmarkEnd w:id="1130"/>
      <w:r>
        <w:rPr>
          <w:rtl w:val="true"/>
        </w:rPr>
        <w:t>بررسي احتمال دوم، سوم و چهارم</w:t>
      </w:r>
      <w:bookmarkEnd w:id="1131"/>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دوم اين بود كه اگر مراد و مطلب واحد با مضامين و كلام‌هاي مختلف اداء شود بعضي صحيح و محلّل است و بعضي غير صحيح و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دوم هم به قرينه‌ي سؤال و جواب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اين‌جا مراد باشد؛ زيرا فرض آن است كه مطلب واحد نيست، بلكه دو مطلب است كه يكي مقاوله و ديگري ايجاب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نيز مربوط به دو مطلب است؛ چون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مقاوله باشد مانعي ايجاد نمي‌كند و اگر به نحو ايجاب بيع كه مطلب ديگري غير از مقاوله است باشد ايجاد مانع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روايت با احتمال اوّل و دوم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بايد روايت را بر معناي سوم يا چهارم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سوم اين بود كه كلام واحد وجودش محلّل و عدمش محرّم است يا اگر در جاي خود باشد محلّل است و در غير جاي خود باشد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چهارم هم اين بود كه كلام اگر به نحو مقاوله و مواعده باشد مانعي ندارد و محلّل است و اگر به نحو ايجاب بيع باشد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 را نمي‌توان از روايت استظهار كرد؛ چون به نظر مي‌آيد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اعطاء قاعده خواستند مصداق خاص را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إِنْ شَاءَ أَخَذَ وَ إِنْ شَاءَ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اگر صرف مواعده است مانعي ندارد و اگر به نحو ايجاب بيع است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در ادامه فرمودند دوباره همان معنا را إفاده مي‌كند، تكرار ناخوشايندي است كه با روش فصحاء سازگاري ندارد، علاوه آن‌كه با سياق نيز سازگار نيست؛ زيرا ظاهر در اين است كه حضرت مي‌خواهند إعطاء قاعده كنند كه با تطبيق بر مورد، حكمش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چهارم نيز با روايت سازگار نيست، لذا احتمال سوم متعين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شيخ احتمال چهارم را نيز در كنار احتمال سوم مي‌پذيرند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الدالّ على الالتزام بالبيع لا يحرِّم هذه المعاملة إلّا وجوده قبل شراء العين التي يريدها الرجل؛ لأنّه بيع ما ليس عنده، و لا يحلِّل إلّا عدمه؛ إذ مع عدم الكلام الموجب لالتزام البيع لم يحصل إلّا التواعد بالمبايعة، و هو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التحليل و التحريم في هذه المعاملة منحصر في الكلام عدماً و وجودا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المعنى الرابع،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المقاولة و المراضاة مع المشتري الثاني قبل اشتراء العين محلِّل للمعاملة، و إيجاب البيع معه محرّم لها</w:t>
      </w:r>
      <w:r>
        <w:rPr>
          <w:rFonts w:eastAsia="Amiri" w:cs="Amiri" w:ascii="Amiri" w:hAnsi="Amiri"/>
          <w:color w:val="111111"/>
          <w:sz w:val="28"/>
          <w:szCs w:val="28"/>
          <w:rtl w:val="true"/>
          <w:lang w:bidi="ar-SA"/>
        </w:rPr>
        <w:t>.</w:t>
      </w:r>
      <w:bookmarkStart w:id="1132" w:name="pg2092_30749"/>
    </w:p>
    <w:p>
      <w:pPr>
        <w:pStyle w:val="Heading5"/>
        <w:numPr>
          <w:ilvl w:val="4"/>
          <w:numId w:val="1"/>
        </w:numPr>
        <w:rPr/>
      </w:pPr>
      <w:bookmarkStart w:id="1133" w:name="__RefHeading___Toc4536175_3650668749"/>
      <w:bookmarkStart w:id="1134" w:name="_Toc427"/>
      <w:bookmarkEnd w:id="1132"/>
      <w:bookmarkEnd w:id="1133"/>
      <w:r>
        <w:rPr>
          <w:rtl w:val="true"/>
        </w:rPr>
        <w:t>عدم دلالت روايت بر بطلان معاطات بنابر احتمال سوم و چهارم</w:t>
      </w:r>
      <w:bookmarkEnd w:id="1134"/>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مردود دانستن احتمال اوّل و دوم در روايت و متعيّن دانستن احتمال سوم و چهارم مي‌فرمايد</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على كلا المعنيين يسقط الخبر عن الدلالة على اعتبار الكلام في التحليل، كما هو المقصود في مسألة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استظهار اعتبار الكلام في إيجاب البيع بوجهٍ آخر بعد ما عرفت من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إيجاب البيع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حصر المُحلِّل و المُحرِّم في الكلام لا يتأتّى إلّا مع انحصار إيجاب البيع في الكلام؛ إذ لو وقع بغير الكلام لم ينحصر المُحلِّل و المُحرِّم في الكلام،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انحصار إيجاب البيع في الكلام في مورد الرواية هو عدم إمكان المعاطاة في خصوص المورد؛ إذ المفروض أنّ المبيع عند مالكه الأوّل،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تخلو الرواية عن إشعار أو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به قوله عليه السلام في رواية أُخرى واردة في هذا الحكم أيضاً، و هي رواية يحيى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أو هذه الدابّة، و بعنيها أُربحك فيها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اشترها، و لا تواجبه البيع قبل أن تستوجبها أو تشتريها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أنّ المراد من مواجبة البيع ليس مجرّد إعطاء العين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يشعر به أيضاً رواية العلاء الواردة في نسبة الربح إلى أصل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يبيع بيعاً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بده دوازده،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ده يازده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 البيع جعله جملة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على ما فهمه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يكره ذلك في المقاولة التي قبل العقد، و إنّما يكره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تبيع الرجل المتاع ليس عندك، تساومه ثمّ تشتري له نحو الذي طلب، ثمّ توجبه على نفسك، ثمّ تبيعه منه بعد</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احتمال سوم مراد باشد و چه احتمال چهارم، روايت دالّ بر لزوم كلام در تحليل و تحريم و از جمله در بيع و در نتيجه</w:t>
      </w:r>
      <w:bookmarkStart w:id="1135" w:name="pg2092_30752"/>
    </w:p>
    <w:p>
      <w:pPr>
        <w:pStyle w:val="BookText"/>
        <w:rPr/>
      </w:pPr>
      <w:bookmarkEnd w:id="1135"/>
      <w:r>
        <w:rPr>
          <w:rFonts w:ascii="IRNazanin" w:hAnsi="IRNazanin" w:eastAsia="IRNazanin"/>
          <w:color w:val="111111"/>
          <w:sz w:val="28"/>
          <w:sz w:val="28"/>
          <w:szCs w:val="28"/>
          <w:rtl w:val="true"/>
          <w:lang w:bidi="fa-IR"/>
        </w:rPr>
        <w:t>بطلان بيع معاطاتي نيست؛ زيرا روايت بنابر احتمال سوم بيان مي‌كند وجود كلام خاصي محلّل يا محرّم است، امّا اين‌كه همه جا بايد كلام باشد و غير كلام نمي‌تواند محلّل يا محرّم باشد چيزي بيان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چهارم نيز بيان مي‌كند مقاوله و مواعده محلّل است، و كلام مشتمل بر ايجاب بيع محرّم است و متعرض اين‌كه اگر فعلي چنين دلالت داشته باشد چه حكمي 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دالّ بر فساد بيع معاطاتي نيست</w:t>
      </w:r>
      <w:r>
        <w:rPr>
          <w:rFonts w:eastAsia="IRNazanin" w:cs="IRNazanin"/>
          <w:color w:val="111111"/>
          <w:sz w:val="28"/>
          <w:szCs w:val="28"/>
          <w:rtl w:val="true"/>
          <w:lang w:bidi="fa-IR"/>
        </w:rPr>
        <w:t>.</w:t>
      </w:r>
    </w:p>
    <w:p>
      <w:pPr>
        <w:pStyle w:val="Heading5"/>
        <w:numPr>
          <w:ilvl w:val="4"/>
          <w:numId w:val="1"/>
        </w:numPr>
        <w:rPr/>
      </w:pPr>
      <w:bookmarkStart w:id="1136" w:name="__RefHeading___Toc4536177_3650668749"/>
      <w:bookmarkStart w:id="1137" w:name="_Toc428"/>
      <w:bookmarkEnd w:id="1136"/>
      <w:r>
        <w:rPr>
          <w:rtl w:val="true"/>
        </w:rPr>
        <w:t xml:space="preserve">ترديد شيخ قدس سره </w:t>
      </w:r>
      <w:r>
        <w:rPr>
          <w:rtl w:val="true"/>
        </w:rPr>
        <w:t xml:space="preserve">- </w:t>
      </w:r>
      <w:r>
        <w:rPr>
          <w:rtl w:val="true"/>
        </w:rPr>
        <w:t>به خاطر حصر محلّل و محرّم در كلام</w:t>
      </w:r>
      <w:bookmarkEnd w:id="1137"/>
    </w:p>
    <w:p>
      <w:pPr>
        <w:pStyle w:val="BookText"/>
        <w:rPr/>
      </w:pPr>
      <w:r>
        <w:rPr>
          <w:rFonts w:ascii="IRNazanin" w:hAnsi="IRNazanin" w:eastAsia="IRNazanin"/>
          <w:color w:val="111111"/>
          <w:sz w:val="28"/>
          <w:sz w:val="28"/>
          <w:szCs w:val="28"/>
          <w:rtl w:val="true"/>
          <w:lang w:bidi="fa-IR"/>
        </w:rPr>
        <w:t xml:space="preserve">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حصر محلّل و محرّم در كلام وجهي را براي دلالت روايت بر بطلان معاطات بيان مي‌كنند و آن اين‌كه حصر محلّل و محرّم در كلام به اين معناست كه ايجاب بيع جز از راه كلام ممكن نيست والا اگر به فعل نيز محقق شود معنايش اين است كه محلّل و محرّم منحصر در 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دلالت مي‌كند غير كلام ـ از جمله فعل در معاطات ـ محلّل و محرّم نيست و اين به معناي بطلان معاطات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در پاسخ به اين وجه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حصر در روايت به اعتبار مورد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معاطات امكان نداشته و بايد با كلام محقق مي‌شد؛ چراكه معاطات إعطاء يد به يد است در حالي كه فرض روايت آن است كه مبيع نزد مالك اوّل بوده و امكان إعطاء يد به يد در آن لحظه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نظر به جايي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 امكان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لعلّه إشارة إلى منع الدلالة في الرّواية على كون المبيع عند مالكه الأوّل بما لا يتمكّن من المعاطاة فإنّ كونه عند مالكه الأوّل أعمّ من عدم التمكّن من أخذه منه و بيعه بالمعاطاة بل ظاهر قوله في الرّواية اشتر لي هذا الثوب هو حضور الثوب عندهما مع أنّه لا يعتبر في المعاطاة العطاء من الجانبين بل و لا من جانب واحد كالبيع المنشإ بالإشارة أو بالألفاظ الفاقدة لشرائط الصّيغة فإنّه في حكم المعاطاة ثمّ لو سلّمنا عدم إمكان التّعاطي في مورد الرّواية فذلك لا يسوّغ الحصر للمحلّل و المحرّم بالكلام عموما و ليس الحصر مختصّا بالمورد حتّى يعتذر بهذا الاعتذار نعم يمكن الاعتذار عن الحصر بوجه آخر و هو أنّه لما كانت المعاملات غالبا بالكلام و لو كلاما فاقدا لشرائط الصيغة عبّر عن المعاملة بالكلام هذا مع قطع النّظر عمّا اخترناه في معنى الكلام و أنّه عبارة عن الالتزام لا الكلام اللّفظي و إلّا فالأمر أوضح و عدم ارتباط الرّواية بالمقام أبين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عدم إمكان المعاطاة في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بديهة أن الظاهر منها وجود المتاع عند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أشار اليه الرجل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أربحك كذا، و لا أقل من الاحتمال و معه 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غياب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لا نسلم اختصاص المعاطاة بالتعاطي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المعاطاة كما تتحقق بالتعاطي من الطرفين، كذلك تتحقق بالإعطاء من جانب و الأخذ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ذلك في تنبيهات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المصنف قد أشار الى هذين الإشكالين أو إلى أحدهما بالأمر بالتأمل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مي‌تواند اشاره به دو مطلب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ظاهراً دلّال بوده و مبيع نزدش بوده است، به همين خاطر مشتري با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إشتر 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بايع نيز تمكّن از إعطاء مبيع داشته و در نتيجه معاطات در فرض روايت ممكن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طرفين در معاطات لازم نيست، بلكه همين كه مثلاً ثمن را مشتري إعطاء و بايع أخذ كند در تحقق معاطات كفايت مي‌كند؛ چنان‌كه به زودي بيايد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روايت، معاطات ممكن بوده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لعله إشارة إلى ما يأتي في التنبيه الثاني من احتمال حصول المعاطاة بالإعطاء من أحد المتعاملين و الأخذ من الآخر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مرحوم شيخ گرچه دلالت روايت بر بطلان معاطات از طريق حصر محلّل و محرّم در كلام را پاسخ دادند، ولي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مذكور ابراز ترديد</w:t>
      </w:r>
      <w:bookmarkStart w:id="1138" w:name="pg2092_30758"/>
    </w:p>
    <w:p>
      <w:pPr>
        <w:pStyle w:val="BookText"/>
        <w:rPr/>
      </w:pPr>
      <w:bookmarkEnd w:id="1138"/>
      <w:r>
        <w:rPr>
          <w:rFonts w:ascii="Amiri" w:hAnsi="Amiri" w:eastAsia="Amiri" w:cs="Amiri"/>
          <w:color w:val="111111"/>
          <w:sz w:val="28"/>
          <w:sz w:val="28"/>
          <w:szCs w:val="28"/>
          <w:rtl w:val="true"/>
          <w:lang w:bidi="ar-SA"/>
        </w:rPr>
        <w:t>كرده و در نهايت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فلا تخلو الرواية عن إشعار أو ظهور</w:t>
      </w:r>
      <w:r>
        <w:rPr>
          <w:rFonts w:eastAsia="Amiri" w:cs="Amiri" w:ascii="Amiri" w:hAnsi="Amiri"/>
          <w:color w:val="111111"/>
          <w:sz w:val="28"/>
          <w:szCs w:val="28"/>
          <w:rtl w:val="true"/>
          <w:lang w:bidi="ar-SA"/>
        </w:rPr>
        <w:t>».</w:t>
      </w:r>
      <w:r>
        <w:rPr>
          <w:rStyle w:val="FootnoteAnchor"/>
          <w:rtl w:val="true"/>
        </w:rPr>
        <w:footnoteReference w:id="574"/>
      </w:r>
    </w:p>
    <w:p>
      <w:pPr>
        <w:pStyle w:val="Heading5"/>
        <w:numPr>
          <w:ilvl w:val="4"/>
          <w:numId w:val="1"/>
        </w:numPr>
        <w:rPr/>
      </w:pPr>
      <w:bookmarkStart w:id="1139" w:name="__RefHeading___Toc4536179_3650668749"/>
      <w:bookmarkStart w:id="1140" w:name="_Toc429"/>
      <w:bookmarkEnd w:id="1139"/>
      <w:r>
        <w:rPr>
          <w:rtl w:val="true"/>
        </w:rPr>
        <w:t>نظر مختار در دلالت روايت بر بطلان معاطات</w:t>
      </w:r>
      <w:bookmarkEnd w:id="1140"/>
    </w:p>
    <w:p>
      <w:pPr>
        <w:pStyle w:val="BookText"/>
        <w:rPr/>
      </w:pPr>
      <w:r>
        <w:rPr>
          <w:rFonts w:ascii="IRNazanin" w:hAnsi="IRNazanin" w:eastAsia="IRNazanin"/>
          <w:color w:val="111111"/>
          <w:sz w:val="28"/>
          <w:sz w:val="28"/>
          <w:szCs w:val="28"/>
          <w:rtl w:val="true"/>
          <w:lang w:bidi="fa-IR"/>
        </w:rPr>
        <w:t xml:space="preserve">به نظر مي‌رسد مفهوم 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كلام‌ها با مضاميني كه دارند مي‌توانند در تحليل و تحريم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با مضمون خود مؤثر در تحليل و كلامي با مضمون خود مؤثر در تحريم است؛ يعني همان معناي سوم كه شيخ فرمود اگر كلام وجود داشته باشد اثر حلّيت يا حرمت را دارد و اگر وجود نداشته باشد طبيعي است كه ديگر اين آثار هم مترتب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خالد بن نجيح يا خالد بن الحجاج سؤال مي‌كنند كه چگونه كلام ابراز شده است؟ اگر كلامي كه ايجاب بيع مي‌كند ادا شده باشد محرّم است و الا كلام ديگر محرّم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مذكور در روايت هم مي‌خواهد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نيست كه كلام‌ها با مضامين مختلف همه يك حكم داشته باشند، بلكه در بين كلام‌ها با مضامين مختلف، فقط كلامي با مضمون خاصش كه در شرع يا نزد عرف و عقلاء مشخص است مي‌تواند محلّل يا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مباركه اصلاً نظري به فعل يا قصد ندارد و متعرض اين نيست كه اگر فعل مانند كلام ظهور در مطلب داشت اثري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مي‌فرمودند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نيز اگر ظهور داشته باشد مُحلّل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عنوان مخصّص و مقيد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نمي‌كرديم، بلكه مي‌گفتيم حضرت دو موضوع شبيه به هم را ذكر مي‌فرمايند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اين‌كه جناب شيخ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الرواية عن إشعار أو ظهور</w:t>
      </w:r>
      <w:r>
        <w:rPr>
          <w:rFonts w:eastAsia="Amiri" w:cs="Amiri" w:ascii="Amiri" w:hAnsi="Amiri"/>
          <w:color w:val="111111"/>
          <w:sz w:val="28"/>
          <w:szCs w:val="28"/>
          <w:rtl w:val="true"/>
          <w:lang w:bidi="ar-SA"/>
        </w:rPr>
        <w:t>»</w:t>
      </w:r>
      <w:bookmarkStart w:id="1141" w:name="pg2092_30761"/>
    </w:p>
    <w:p>
      <w:pPr>
        <w:pStyle w:val="BookText"/>
        <w:rPr/>
      </w:pPr>
      <w:bookmarkEnd w:id="1141"/>
      <w:r>
        <w:rPr>
          <w:rFonts w:ascii="IRNazanin" w:hAnsi="IRNazanin" w:eastAsia="IRNazanin"/>
          <w:color w:val="111111"/>
          <w:sz w:val="28"/>
          <w:sz w:val="28"/>
          <w:szCs w:val="28"/>
          <w:rtl w:val="true"/>
          <w:lang w:bidi="fa-IR"/>
        </w:rPr>
        <w:t xml:space="preserve">معلوم شد كه روايت چنين ظهوري ندارد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قابل انكار نيست ولي حجيتي ندارد</w:t>
      </w:r>
      <w:r>
        <w:rPr>
          <w:rFonts w:eastAsia="IRNazanin" w:cs="IRNazanin"/>
          <w:color w:val="111111"/>
          <w:sz w:val="28"/>
          <w:szCs w:val="28"/>
          <w:rtl w:val="true"/>
          <w:lang w:bidi="fa-IR"/>
        </w:rPr>
        <w:t>.</w:t>
      </w:r>
    </w:p>
    <w:p>
      <w:pPr>
        <w:pStyle w:val="Heading4"/>
        <w:numPr>
          <w:ilvl w:val="3"/>
          <w:numId w:val="1"/>
        </w:numPr>
        <w:rPr/>
      </w:pPr>
      <w:bookmarkStart w:id="1142" w:name="__RefHeading___Toc4536181_3650668749"/>
      <w:bookmarkStart w:id="1143" w:name="_Toc430"/>
      <w:bookmarkEnd w:id="1142"/>
      <w:r>
        <w:rPr>
          <w:rtl w:val="true"/>
        </w:rPr>
        <w:t>إشعار روايات ديگر بر بطلان معاطات</w:t>
      </w:r>
      <w:bookmarkEnd w:id="1143"/>
    </w:p>
    <w:p>
      <w:pPr>
        <w:pStyle w:val="Heading5"/>
        <w:numPr>
          <w:ilvl w:val="4"/>
          <w:numId w:val="1"/>
        </w:numPr>
        <w:rPr/>
      </w:pPr>
      <w:bookmarkStart w:id="1144" w:name="__RefHeading___Toc4536183_3650668749"/>
      <w:bookmarkStart w:id="1145" w:name="_Toc431"/>
      <w:bookmarkEnd w:id="1144"/>
      <w:r>
        <w:rPr>
          <w:rtl w:val="true"/>
        </w:rPr>
        <w:t>اشاره</w:t>
      </w:r>
      <w:bookmarkEnd w:id="1145"/>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ديگري را نيز كه به نظر ايشان إشعار به بطلان معاطات و لزوم كلام در بيع دارد ذكر مي‌كنند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كيف كان، فلا تخلو الرواية عن إشعار أو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به قوله عليه السلام في رواية أُخرى واردة في هذا الحكم أيضاً، و هي رواية يحيى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أو هذه الدابّة، و بعنيها أُربحك فيها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اشترها، و لا تواجبه البيع قبل أن تستوجبها أو تشتريها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أنّ المراد من مواجبة البيع ليس مجرّد إعطاء العين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يشعر به أيضاً رواية العلاء الواردة في نسبة الربح إلى أصل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يبيع بيعاً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بده دوازده،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ده يازده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 البيع جعله جملة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ظاهره على ما فهمه بعض الشرّاح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يكره ذلك في المقاولة التي قبل العقد، و إنّما يكره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تبيع الرجل المتاع ليس عندك، تساومه ثمّ تشتري له نحو الذي طلب، ثمّ توجبه على نفسك، ثمّ تبيعه منه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يحيي بن الحجاج</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w:t>
      </w:r>
      <w:r>
        <w:rPr>
          <w:rStyle w:val="FootnoteAnchor"/>
          <w:rtl w:val="true"/>
        </w:rPr>
        <w:footnoteReference w:id="576"/>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يَحْيَى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لِي اشْتَرِ هَذَا الثَّوْبَ وَ هَذِهِ الدَّابَّةَ وَ بِعْنِيهَا</w:t>
      </w:r>
      <w:r>
        <w:rPr>
          <w:rStyle w:val="FootnoteAnchor"/>
          <w:rtl w:val="true"/>
        </w:rPr>
        <w:footnoteReference w:id="577"/>
      </w:r>
      <w:r>
        <w:rPr>
          <w:rFonts w:ascii="Amiri" w:hAnsi="Amiri" w:eastAsia="Amiri" w:cs="Amiri"/>
          <w:color w:val="111111"/>
          <w:sz w:val="28"/>
          <w:sz w:val="28"/>
          <w:szCs w:val="28"/>
          <w:rtl w:val="true"/>
          <w:lang w:bidi="ar-SA"/>
        </w:rPr>
        <w:t>أُرْبِحْكَ فِيهَا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بَأْسَ بِذَلِكَ اشْتَرِهَا وَ لَا تُوَاجِبْهُ الْبَيْعَ</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تواجبه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تبعه قبل الشراء لأنه بيع ما لم يملك بل عده بأن تبيعه بعد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تَسْتَوْجِبَهَا أَوْ تَشْتَرِيَهَا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تشتريها الترديد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مُحَمَّدُ بْنُ يَحْيَى عَنْ أَحْمَدَ بْنِ مُحَمَّدٍ عَنْ مُحَمَّدِ بْنِ عِيسَى عَنْ يَحْيَى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لِيَ اشْتَرِ لِي هَذَا الثَّوْبَ وَ هَذِهِ الدَّابَّةَ وَ يُعَيِّنُهَا وَ أُرْبِحَكَ فِيهَا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لَيَشْتَرِيهَا وَ لَا تُوَاجِبْهُ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يَسْتَوْجِبَهَا أَوْ تَشْتَرِيَهَا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يَحْيَى عَنْ أَحْمَدَ بْنِ مُحَمَّدٍ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يحيي بن الحجاج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شخصي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پارچه و اين دابّه را بخر و به من بفروش، اين‌قدر به تو سود مي‌دهم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امّا قبل از اين‌كه تو آن را از بايع بخري</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إلى قسمي الشراء و هو الشراء بالإيجاب من البائع و القبول من المشتري و الشّراء بالاستيجاب من المشتري و الإيجاب من البائع فيقول المشتري للبائع بعينه فيقول بعتك فتكون الرّواية عليه دليلا على انعقاد البيع بالاستيجاب و الإيجاب</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ايجاب بيع 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نحوه‌ي إشعار روايت بر بطلان معاطات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 أنّ المراد من مواجبة البيع ليس مجرّد إعطاء العين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اين‌كه حضرت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تُوَاجِبْهُ الْبَيْعَ قَبْلَ أَنْ تَسْتَوْجِبَهَا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منظورشان از ايجاب بيع، صرف إعطاء عين به مشتري نيست</w:t>
      </w:r>
      <w:r>
        <w:rPr>
          <w:rStyle w:val="FootnoteAnchor"/>
          <w:rtl w:val="true"/>
        </w:rPr>
        <w:footnoteReference w:id="581"/>
      </w:r>
      <w:r>
        <w:rPr>
          <w:rFonts w:ascii="IRNazanin" w:hAnsi="IRNazanin" w:eastAsia="IRNazanin"/>
          <w:color w:val="111111"/>
          <w:sz w:val="28"/>
          <w:sz w:val="28"/>
          <w:szCs w:val="28"/>
          <w:rtl w:val="true"/>
          <w:lang w:bidi="fa-IR"/>
        </w:rPr>
        <w:t>،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ايجاب با لفظ محقق مي‌شود و لفظ است كه بيع را قطعي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معاطات، بيعي كه شرعاً صحيح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حقيقت آن است كه ايجاب بيع حتي إشعار به لزوم لفظ هم ندارد؛ چه رسد به اين‌كه ظاهر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ممكن است در جايي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به لفظ باشد، ولي در مثل چنين جايي انصراف ندارد و عرف از اين كلام اين را مي‌فهمد كه قبل از خريد از بايع، نبايد به نحو قطعي با مشتري إنشاء بيع كرد و فرضاً اگر در مورد روايت، ايجاب بيع فقط با لفظ ممكن باشد هيچ إشعاري ندارد كه در جاي ديگر نيز بايد لفظ باشد؛ زيرا حضرت به صورت قاعده‌ي كلي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تُوَاجِبْهُ الْبَيْعَ قَبْلَ أَنْ تَسْتَوْجِبَهَا أَوْ تَشْتَرِيَهَا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مورد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علاء بن رزين</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فَضَالَةَ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الْبَيْعَ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بِده دوازده أَوْ ده يازده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هَذِهِ</w:t>
      </w:r>
    </w:p>
    <w:p>
      <w:pPr>
        <w:pStyle w:val="BookText"/>
        <w:rPr/>
      </w:pPr>
      <w:r>
        <w:rPr>
          <w:rFonts w:ascii="Amiri" w:hAnsi="Amiri" w:eastAsia="Amiri" w:cs="Amiri"/>
          <w:color w:val="111111"/>
          <w:sz w:val="28"/>
          <w:sz w:val="28"/>
          <w:szCs w:val="28"/>
          <w:rtl w:val="true"/>
          <w:lang w:bidi="ar-SA"/>
        </w:rPr>
        <w:t>الْمُرَاوَضَةُ</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المُرَاوَضَةُ المَكْرُوهَةُ في الأَثَرِ المَرْوِيّ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تُوَاصِفَ الرَّجُلَ بالسِّلْعَةِ لَيْسَتْ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بَيْعُ المُوَاصَفَةِ، هكذا فَسَّرَهُ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الفُقَهَاءِ يُجِيزُهُ إِذا وَافَقَتِ السِّلْعَةُ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الفقاهة،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المراوضة؛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نتراوض على أمر، أي نستقر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 في فهم تهذيب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المراوضة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فتراوضا حتى اضطرب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تجاذبنا في البيع و الشراء، و هي ما يجري بين المتبايعين من الزيادة و النقصان، كان كل واحد منهما يروض صاحبه، من رياضة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المواصفة بالسلعة و هو أن يصفها و يمدحها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الْبَيْعَ جَعَلَهُ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الْحِمْيَرِيُّ</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مُحَمَّدُ بْنُ خَالِدٍ الطَّيَالِسِيُّ،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يَبِيعَ الْبَيْعَ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بِدَهْ يَازْدَهْ أَوْ دَهْ دَوَازْدَهْ؟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هُوَ الْبَيْعُ، فَإِذَا جَمَعَ الْبَيْعَ يَجْعَلُهُ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قُرْبِ الْإِسْنَادِ عَنْ مُحَمَّدِ بْنِ خَالِدٍ الطَّيَالِسِيِّ عَنِ الْعَلَاءِ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هُوَ الْبَيْعُ يَجْعَلُهُ جُمْلَةً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روايت از لحاظ سند تمام بوده و صحيحه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بن رزين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شخصي چيزي را مي‌فروشد و به مشتري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به ده دوازده يا ده يازده به تو مي‌فروشم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 ده توماني دو تومان يا يك تومان سود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اين مراوضه و حرف‌هاي قبل از بيع است كه قيمت را بالا و پايين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عزم بيع كند جمع كند</w:t>
      </w:r>
      <w:r>
        <w:rPr>
          <w:rFonts w:eastAsia="IRNazanin" w:cs="IRNazanin"/>
          <w:color w:val="111111"/>
          <w:sz w:val="28"/>
          <w:szCs w:val="28"/>
          <w:rtl w:val="true"/>
          <w:lang w:bidi="fa-IR"/>
        </w:rPr>
        <w:t>.</w:t>
      </w:r>
      <w:r>
        <w:rPr>
          <w:rStyle w:val="FootnoteAnchor"/>
          <w:rtl w:val="true"/>
        </w:rPr>
        <w:footnoteReference w:id="584"/>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روايت را به گونه‌ي ديگر معنا كرده و گفته‌اند مراد اين است كه موقع ايجاب بيع بايد يا به ده دوازده بفروشد يا به ده يازده و ترديد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ظاهراً مراد اين است كه موقع ايجاب بيع نگويد هر توماني اين مقدار سود مي‌خواهم، بلكه سود و سرمايه را يك كاسه كند و بفروشد تا اگر احياناً كم يا زياد شد يا شيطان وسوسه كرد و قيمت خريد را بيشتر گفت، معامله دچار اشكال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گفته‌اند چنين معامله‌اي مكروه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ظاهره على ما فهمه بعض الشرّاح</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يعني لا يكره ذكر ذلك في المقاولة التي تكون قبل العقد إنما يكره حين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لا يكره ذلك في المقاولة التي قبل العقد، و إنّما يكره حين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ظاهرش اين است كه مقاوله‌ي قبل از بيع به ده دوازده يا ده يازده مانعي ندارد، ولي وقتي خواستند ايجاب بيع كنند به صورت مجموع و يك كاسه كنند و اين فقط با لفظ امكان‌پذير است و با فعل نمي‌توان يك كاسه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ولي اين كلام درست نيست؛ چون مجموع به صورت واحد را به غير لفظ نيز مي‌توان ادا كرد؛ مثلاً با اشاره بفهمانَد مبيع را در مقابل پول‌هايي كه در دست مشتري است فروختم و مبيع را بدهد و پول‌ها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إشعاري به لزوم لفظ در تحقق بيع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ابن سنان</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الْحُسَيْنِ بْنِ سَعِيدٍ عَنِ النَّضْرِ عَنِ ابْنِ</w:t>
      </w:r>
    </w:p>
    <w:p>
      <w:pPr>
        <w:pStyle w:val="BookText"/>
        <w:rPr/>
      </w:pPr>
      <w:r>
        <w:rPr>
          <w:rFonts w:ascii="Amiri" w:hAnsi="Amiri" w:eastAsia="Amiri" w:cs="Amiri"/>
          <w:color w:val="111111"/>
          <w:sz w:val="28"/>
          <w:sz w:val="28"/>
          <w:szCs w:val="28"/>
          <w:rtl w:val="true"/>
          <w:lang w:bidi="ar-SA"/>
        </w:rPr>
        <w:t xml:space="preserve">سِنَانٍ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تَبِيعَ</w:t>
      </w:r>
      <w:r>
        <w:rPr>
          <w:rStyle w:val="FootnoteAnchor"/>
          <w:rtl w:val="true"/>
        </w:rPr>
        <w:footnoteReference w:id="586"/>
      </w:r>
      <w:r>
        <w:rPr>
          <w:rFonts w:ascii="Amiri" w:hAnsi="Amiri" w:eastAsia="Amiri" w:cs="Amiri"/>
          <w:color w:val="111111"/>
          <w:sz w:val="28"/>
          <w:sz w:val="28"/>
          <w:szCs w:val="28"/>
          <w:rtl w:val="true"/>
          <w:lang w:bidi="ar-SA"/>
        </w:rPr>
        <w:t>الرَّجُلَ الْمَتَاعَ لَيْسَ عِنْدَكَ تُسَاوِمُهُ</w:t>
      </w:r>
      <w:r>
        <w:rPr>
          <w:rStyle w:val="FootnoteAnchor"/>
          <w:rtl w:val="true"/>
        </w:rPr>
        <w:footnoteReference w:id="587"/>
      </w:r>
      <w:r>
        <w:rPr>
          <w:rFonts w:ascii="Amiri" w:hAnsi="Amiri" w:eastAsia="Amiri" w:cs="Amiri"/>
          <w:color w:val="111111"/>
          <w:sz w:val="28"/>
          <w:sz w:val="28"/>
          <w:szCs w:val="28"/>
          <w:rtl w:val="true"/>
          <w:lang w:bidi="ar-SA"/>
        </w:rPr>
        <w:t>ثُمَّ تَشْتَرِي</w:t>
      </w:r>
      <w:r>
        <w:rPr>
          <w:rStyle w:val="FootnoteAnchor"/>
          <w:rtl w:val="true"/>
        </w:rPr>
        <w:footnoteReference w:id="588"/>
      </w:r>
      <w:r>
        <w:rPr>
          <w:rFonts w:ascii="Amiri" w:hAnsi="Amiri" w:eastAsia="Amiri" w:cs="Amiri"/>
          <w:color w:val="111111"/>
          <w:sz w:val="28"/>
          <w:sz w:val="28"/>
          <w:szCs w:val="28"/>
          <w:rtl w:val="true"/>
          <w:lang w:bidi="ar-SA"/>
        </w:rPr>
        <w:t>لَهُ نَحْوَ الَّذِي طَلَبَ ثُمَّ تُوجِبُهُ عَلَى نَفْسِكَ ثُمَّ تَبِيعُهُ مِنْهُ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مُحَمَّدِ بْنِ يَحْيَى عَنْ أَحْمَدَ بْنِ مُحَمَّدٍ عَنِ الْحُسَيْنِ بْنِ سَعِيدٍ مِثْلَه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عبد الله بن سنان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مانعي ندارد متاعي را كه پيشت نيست به كسي بفروشي،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را با او صحبت مي‌كني و بالا و پايين مي‌كني، وقتي تجاذب كرديد و به توافق رسيديد، مي‌روي آن متاع را به همان نحوي كه او خواسته بود مي‌خري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 بايع صحبت مي‌كني و به توافق مي‌رسي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ايجاب قطعي را انجام مي‌دهي، و بعد از اين‌كه مالك شدي به آن مشتري مي‌فروشي</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تُوجِبُهُ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مي‌خواهند استفاده كنند كه در بيع ايجاب لازم است و ايجاب هم با لفظ محقق مي‌شود؛ نه با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بيان كرديم ايجاب با فعل هم مي‌تواند محقق شود و لازم نيست حتماً با لفظ باشد و فرضاً اگر انصراف به لفظ داشته باشد اين انصراف بدوي است و با تأمّل و تدبر مرتفع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نيز إشعاري به لزوم لفظ در بيع و در نتيجه بطلان معاطات ندارد و اگر هم از آن استشعار شود آن‌قدر ضعيف است كه قابل اعتناء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رواياتي بود كه جناب شيخ بيان كردند إشعار به لزوم لفظ در بيع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ديگري كه محتمل است كسي به آن استناد كند را نيز بعضي</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امّا ما وقع في بعض الاخبار الناهية من بيع المصحف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كلام اللّه و لكن اشتر الجلد و الحديد و الدّقة و قل اشترى منك هذا بكذا فلمنع الدلالة على توقف الصّحة أو اللّزوم على القول المذكور لأجل تحقق البيع بل انّما هو لأجل تعيين المبيع في مقام لا يمكن تقيينه الا باللّفظ و اين هذا من مدّعاه و امّا الصّحيح المشتمل على بيع أطنان القصب فلانه لا يدلّ على حصر البيع فيما كان مشتملا على الإيجاب و القبول غاية ما في الباب ان ما ذكر فيه أحد أفراد البيع و نحن لا نأبى من ذلك و امّا استصحاب بقاء ملك المالك الأوّل لو فرض وقوع الشّك في بقائه فلان الأصل لا يقاوم الدّليل و قد بيّنا ما فيه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كرده‌اند،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موثقه‌ي سماعة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عَنْ عُثْمَانَ بْنِ عِيسَى عَنْ سَمَاعَةَ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 شِرَائِهَا فَقَالَ لَا تَشْتَرِ كِتَابَ اللَّهِ عَزَّوَ جَلَّ وَ لَكِنِ اشْتَرِ الْحَدِيدَ وَ الْوَرَقَ وَ الدَّفَّتَيْنِ وَ قُلْ أَشْتَرِي مِنْكَ هَذَا بِكَذَا وَ كَذَا</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در اين روايت 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بيع مصحف فرمودند كتاب الله را نخر، بلكه آهن</w:t>
      </w:r>
      <w:r>
        <w:rPr>
          <w:rStyle w:val="FootnoteAnchor"/>
          <w:rtl w:val="true"/>
        </w:rPr>
        <w:footnoteReference w:id="592"/>
      </w:r>
      <w:r>
        <w:rPr>
          <w:rFonts w:ascii="IRNazanin" w:hAnsi="IRNazanin" w:eastAsia="IRNazanin"/>
          <w:color w:val="111111"/>
          <w:sz w:val="28"/>
          <w:sz w:val="28"/>
          <w:szCs w:val="28"/>
          <w:rtl w:val="true"/>
          <w:lang w:bidi="fa-IR"/>
        </w:rPr>
        <w:t>، ورق و دو جلد را بخر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 ورق و دو جلد را از تو به اين قيمت مي‌خرم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حضرت در مقام تعليم بيع و شراء فرمودند در مقام إنشاء اين‌طور بگو، معلوم مي‌شود كه در بيع وضعاً قول شرط است و الا حضرت نمي‌فرمودند كه اين‌چنين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بيع مصحف از حيث بيع تفاوتي با بيوع ديگر ندارد پس استفاده مي‌شود در تمام بيوع لفظ لازم است و بيع معاطاتي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روايت نيز دلالتي بر مدعا ندارد؛ زيرا اين‌كه حضرت فرمودند چنين بگو، به اين خاطر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بالصيغه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رايج بيع است و معمولاً معامله با لفظ انجام مي‌شود؛ خصوصا‌ً نسبت به مورد كه حضرت مي‌خواستند به او ياد دهند كه مجموعه را تحت معامله نبرد، بلكه تفكيك كرده و فقط بخشي را با بيع بخرد، و ابراز اين مقصود با معاطات يا ممكن نيست يا مشكل است، به همين خاطر فرمودند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نظري به مواردي كه به صورت يك مجموع واحد مي‌خرد و ابراز آن با معاطات آسان است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بريد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مَحْبُوبٍ عَنْ عَلِيِّ بْنِ رِئَابٍ عَنْ بُرَيْدِ بْنِ مُعَاوِيَةَ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مِنْ رَجُلٍ عَشَرَةَ آلَافِ طُنِ‌</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الطُّنُّ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حُزْمَةُ القَصَبِ و الحَطَبِ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قَصَبٍ فِي أَنْبَارٍ بَعْضِهِ عَلَى بَعْضٍ مِنْ أَجَمَةٍ وَاحِدَةٍ وَ الْأَنْبَارُ فِيهِ ثَلَاثُونَ أَلْفَ طُنٍّ</w:t>
      </w:r>
    </w:p>
    <w:p>
      <w:pPr>
        <w:pStyle w:val="BookText"/>
        <w:rPr/>
      </w:pPr>
      <w:r>
        <w:rPr>
          <w:rFonts w:ascii="Amiri" w:hAnsi="Amiri" w:eastAsia="Amiri" w:cs="Amiri"/>
          <w:color w:val="111111"/>
          <w:sz w:val="28"/>
          <w:sz w:val="28"/>
          <w:szCs w:val="28"/>
          <w:rtl w:val="true"/>
          <w:lang w:bidi="ar-SA"/>
        </w:rPr>
        <w:t>فَقَالَ الْبَائِعُ قَدْ بِعْتُكَ مِنْ هَذَا الْقَصَبِ عَشَرَةَ آلَافِ طُنٍ فَقَالَ الْمُشْتَرِي قَدْ قَبِلْتُ وَ اشْتَرَيْتُ وَ رَضِيتُ فَأَعْطَاهُ مِنْ ثَمَنِهِ أَلْفَ دِرْهَمٍ وَ وَكَّلَ الْمُشْتَرِي مَنْ يَقْبِضُهُ فَأَصْبَحُوا وَ قَدْ وَقَعَ النَّارُ فِي الْقَصَبِ فَاحْتَرَقَ مِنْهُ عِشْرُونَ أَلْفَ طُنٍّ وَ بَقِيَ عَشَرَةُ آلَافِ طُنٍ فَقَالَ الْعَشَرَةُ آلَافِ طُنٍّ الَّتِي بَقِيَتْ هِيَ لِلْمُشْتَرِي وَ الْعِشْرُونَ الَّتِي احْتَرَقَتْ مِنْ مَالِ الْبَائِعِ</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بريد بن معاوية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درباره‌ي كسي كه ده هزار بسته نِي در انباري كه از يك نيستان روي هم انباشته شده بود و در آن سي هزار بسته بود خريد، پس بايع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ني‌ها ده هزار ني به تو فروختم و مشتري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و خريدم و راضي شدم و ثمن آن را كه هزار درهم بود پرداخت كرد و مشتري كسي را موكَّل كرد كه ني‌ها را قبض كند، ولي صبح كه رفتند ديدند آتش در ني‌ها افتاده و بيست هزار بسته از آن سوخته و ده هزار باقي مانده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بسته ني كه باقي مانده براي مشتري است و بيست هزار بسته‌اي كه سوخته از مال بايع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اين روايت نيز نظير روايت سابق است كه بيان مي‌كند بايع هنگام ايجاب بيع با لفظ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ني فروختم و مشتري نيز با لفظ مي‌گويد قبول كردم و خريدم، پس معلوم مي‌شود در إنشاء بيع، لفظ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اين استدلال نيز مانند پاسخ به استدلال به روايت سابق است و آن اين‌كه بيع بالصيغه مصداقي از مصاديق بيع است و مفهوم ندارد تا مصاديق ديگر إنشاء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مشتري چون ده هزار بسته از سي هزار بسته ني موجود در انبار يعني به نحو كلي در معين مي‌خواست، ابراز آن جز با لفظ مشكل بوده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روايت ديگر نيز وجود دارد كه بنابر بعضي تفاسير مي‌تواند دليل خوبي</w:t>
      </w:r>
    </w:p>
    <w:p>
      <w:pPr>
        <w:pStyle w:val="BookText"/>
        <w:rPr/>
      </w:pPr>
      <w:r>
        <w:rPr>
          <w:rFonts w:ascii="Amiri" w:hAnsi="Amiri" w:eastAsia="Amiri" w:cs="Amiri"/>
          <w:color w:val="111111"/>
          <w:sz w:val="28"/>
          <w:sz w:val="28"/>
          <w:szCs w:val="28"/>
          <w:rtl w:val="true"/>
          <w:lang w:bidi="ar-SA"/>
        </w:rPr>
        <w:t>براي مخالفين صحّت معاطات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روايات، روايات مختلفي است كه از عامه نقل شده و بيان مي‌كند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بيع ملامسه، منابذه و حصاة نهي فرموده است و در مجامع شيعه نيز در معاني الأخبار هر سه مطلب يك‌جا منعكس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حديث مناهي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الحسين محمد بن هارون الزنجاني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عن أبي عبيد القاسم بن سلام بأسانيد متصلة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متفرقة أَنَّهُ نَهَى عَنِ الْمُحَاقَلَةِ وَ الْمُزَابَنَةِ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الْمُنَابَذَةِ وَ الْمُلَامَسَةِ وَ بَيْعِ الْحَصَاةِ</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واحدة منها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المنابذة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 يقول الرجل لصاحبه انبذ إلي الثوب أو غيره من المتاع أو أنبذه إليك و قد وجب البيع بكذا و كذا و يقال إنما هو أن يقول الرجل إذا نبذت الحصاة فقد وجب البيع و هو معنى قوله إنه نهى عن بيع الحصاة و الملامسة أن تقول إذا لمست ثوبي أو لمست ثوبك فقد وجب البيع بكذا و كذا و يقال بل هو أن يلمس المتاع من وراء الثوب و لا ينظر إليه فيقع البيع على ذلك و هذه بيوع كان أهل الجاهلية يتبايعونها فنهى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لأنها غرر كلها</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در 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بَيْعِ الْمُلَامَسَةِ وَ الْمُنَابَذَةِ وَ طَرْحِ الْحَصَى</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الملامسة فقد اختلف في معناها و قال قوم هو بيع الثوب مدروجا يلمس باليد و لا ينشر و لا يرى داخله و قال آخرون هو الثوب يقول البائع أبيعك هذا الثوب على أن نظرك إليه اللمس بيدك و لا خيار لك إذا نظرت إليه و قال آخرون هو أن يقول إذا لمست ثوبي فقد وجب البيع بيني و بينك و قال آخرون هو أن يلمس المتاع من وراء ستر و كل هذه المعاني قريب بعضها من بعض و إذا وقع البيع عليها فسد و اختلفوا أيضا في المنابذة فقال قوم هي أن ينبذ الرجل الثوب إلى رجل و ينبذ إليه الآخر ثوبا يقول هذا بهذا من غير تقليب و لا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 هو أن ينظر الرجل إلى الثوب في يد الرجل مطويا فيقول أشتري هذا منك فإذا نبذته إلى فقد تم البيع بيننا و لا خيار لواحد و قال قوم المنابذة و طرح الحصى بمعنى واحد و هو بيع كانوا يتبايعونه في الجاهلية يجعلون عقد البيع بينهم طرح حصاة يرمون بها من غير لفظ من بائع و لا مشتر ينعقد به البيع و كل هذه الوجوه من البيوع الفاسدة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منابذه يعني بايع با پرتاب جنسي به سوي مشتري معامله را قطعي كند و ملامسه يعني با دست گذاشتن روي جنس و لمس كردن آن معامله قطعي شود و بيع حصاة يعني با انداختن سنگ ريزه روي مبيع، بيع قطعي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حضرت از اين سه نوع بيع ـ انداختن، دست گذاشتن و انداختن سنگ‌ريزه ـ كه قريب به هم هستند نهي فرمودند معلوم مي‌شود اين سه خصوصيتي نداشته و از اين جهت كه دالّ بر بيع فعل بوده است مورد نهي قرار گرفته و اين عبارتٌ اخراي آن است كه إنشاء بايد به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فعلي كه دالّ بر بيع باشد مورد نهي بوده و بيع با آن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معاطات هم كه مصداقي از مصاديق إنشاء بيع با فعل است باطل مي‌باشد و احتمال اين‌كه بين انداختن و إعطاء معمول فرق باشد نيست و انداختن نيز نوعي معاطات محسوب مي‌شود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استدلال گرچه با بياني كه ذكر كرديم به نظر مي‌رسد تمام باشد ولي اين معناي مذكور از بيع منابذه، ملامسه و حصاة از طريق معتبري به دست ما نرسيده است ـ فقط بعض عامه اين‌گونه معنا كرده‌اند ـ آن‌چه محققان در معناي اين سه نوع بيع گفته‌اند آن است كه نوعي غرر در اين نوع معاملات بوده است؛ مثلاً بيع ملامسه اين‌طور بوده كه بدون ديدن مبيع و انتخاب آن، به صرف دست گذاشتن مشتري روي مبيعي در تاريكي يا با چشمان بسته، بيع محقق مي‌شد و بايد ثمن آن را به بايع پرداخت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منابذه، وقتي بايع چيزي را نزد يكي از مشتريان مي‌انداخت بدون آن‌كه مشتري قبلاً آن را ديده و انتخاب كرده باشد بيع</w:t>
      </w:r>
    </w:p>
    <w:p>
      <w:pPr>
        <w:pStyle w:val="BookText"/>
        <w:rPr/>
      </w:pPr>
      <w:r>
        <w:rPr>
          <w:rFonts w:ascii="IRNazanin" w:hAnsi="IRNazanin" w:eastAsia="IRNazanin"/>
          <w:color w:val="111111"/>
          <w:sz w:val="28"/>
          <w:sz w:val="28"/>
          <w:szCs w:val="28"/>
          <w:rtl w:val="true"/>
          <w:lang w:bidi="fa-IR"/>
        </w:rPr>
        <w:t>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بيع حصاة به صرف انداختن سنگ‌ريزه و خوردن آن به مبيعي كه قبلاً تعريف و رؤيت نشده ـ به نحوي كه رافع غرر باشد ـ بيع محقق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نزديك به اين معنا نيز براي اين سه نوع بيع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طبق اين معنا روايت هيچ دلالتي بر بطلان بيع معاطاتي ندارد، مضاف به اين‌كه از لحاظ سند حتي به نحوي كه در كتب خاصه نقل شده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از جميع آن‌چه تا به حال ذكر كرديم اين‌كه عمومات و سيره دلالت بر صحت بيع معاطاتي دارد و دليلي هم كه عمومات و اطلاقات را تقييد كند وجود ندارد، لذا طبق قاعده بايد بگوييم بيع معاطاتي مثل بيع بالصيغه در صورتي كه مستجمع ساير شرائط معتبر در بيع باشد صحيح بوده و مفيد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دليلي كه مي‌تواند ما را از اين منع كند ادعاي اجماع است كه معاطات بيع نيست، بلكه اباحه‌ي تصرف است و فرضاً اگر معاطات موجب ملكيت شود مفيد ملكيت لازمه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ادعاي اجماع جناب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تذبذب انداخته و باعث شده نتوانند تصميم بگيرند كه بيع مفيد ملكيت لازمه است؛ لاسيما اگر هيچ لفظي در ميان نباشد كه قرينه بر اراده‌ي إنشاء از معاطات باشد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باللزوم في مطلق الملك و في خصوص البيع ممّا لا ينكر، إلّا أنّ الظاهر فيما نحن فيه قيام الإجماع على عدم لزوم المعاطاة، بل ادّعاه صريحاً بعض الأساطين في شرح القواعد، و يعضده الشهرة المحقّقة، بل لم يوجد به قائل إلى زمان بعض متأخّري المتأخّرين، فإنّ العبارة المحكيّة عن المفيد رحمه اللّه في المقنعة لا تدلّ على هذا القول كما عن المختلف الاعتراف به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البيع على تراضٍ بين الاثنين فيما يملكان التبايع له إذا عرفاه جميعاً، و تراضيا بالبيع، و تقابضا، و افترقا بالأبدان،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يقوى إرادة بيان شروط صحّة العقد الواقع بين اثنين و تأثيره في اللزوم؛ و كأنّه لذلك حكى كاشف الرموز عن المفيد و الشيخ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البيع عندهما من لفظٍ مخصوص</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دعوى الإجماع من الغنية على عدم كونها بيعاً، و هو نصّ في عدم اللزوم، و لا يقدح كونه ظاهراً في عدم الملكيّة الذي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اللفظ في العقود اللازمة بالإجماع</w:t>
      </w:r>
      <w:r>
        <w:rPr>
          <w:rFonts w:eastAsia="Amiri" w:cs="Amiri" w:ascii="Amiri" w:hAnsi="Amiri"/>
          <w:color w:val="111111"/>
          <w:sz w:val="28"/>
          <w:szCs w:val="28"/>
          <w:rtl w:val="true"/>
          <w:lang w:bidi="ar-SA"/>
        </w:rPr>
        <w:t>.</w:t>
      </w:r>
      <w:bookmarkStart w:id="1146" w:name="pg2092_30798"/>
    </w:p>
    <w:p>
      <w:pPr>
        <w:pStyle w:val="Heading5"/>
        <w:numPr>
          <w:ilvl w:val="4"/>
          <w:numId w:val="1"/>
        </w:numPr>
        <w:rPr/>
      </w:pPr>
      <w:bookmarkStart w:id="1147" w:name="__RefHeading___Toc4536185_3650668749"/>
      <w:bookmarkStart w:id="1148" w:name="_Toc432"/>
      <w:bookmarkEnd w:id="1146"/>
      <w:bookmarkEnd w:id="1147"/>
      <w:r>
        <w:rPr>
          <w:rtl w:val="true"/>
        </w:rPr>
        <w:t>نظر مختار درباره‌ي ادعاي اجماع بر بطلان معاطات</w:t>
      </w:r>
      <w:bookmarkEnd w:id="1148"/>
    </w:p>
    <w:p>
      <w:pPr>
        <w:pStyle w:val="BookText"/>
        <w:rPr/>
      </w:pPr>
      <w:r>
        <w:rPr>
          <w:rFonts w:ascii="IRNazanin" w:hAnsi="IRNazanin" w:eastAsia="IRNazanin"/>
          <w:color w:val="111111"/>
          <w:sz w:val="28"/>
          <w:sz w:val="28"/>
          <w:szCs w:val="28"/>
          <w:rtl w:val="true"/>
          <w:lang w:bidi="fa-IR"/>
        </w:rPr>
        <w:t>به نظر مي‌رسد اجماعي كه ادعا شده و نيز فتاوي و شهرت محصله كه وجود دارد ناشي از همين روايات مذكور و شكل گرفتن اين معنا در اذهان باشد كه در تحقق إنشاء، لفظ لازم است و إنشاء بدون لفظ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رواياتي كه جناب شيخ در حدّ استشعار بر لزوم لفظ در بيع پذيرفتند،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يُحَلِّلُ الْكَلَامُ وَ يُحَرِّمُ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قرينه‌ي ثابتي را در ذهن آقايان درست كرده و لذا جرأت نكردند فتوا دهند معاطات بيع بوده و تمام آثار بيع بالصيغه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بعضي تعابير هم آمده كه اجماع است بر اين‌كه إنشاء بدون لفظ محقق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اجماع بر بطلان معاطات قائم نشده، بلكه بعضي ادعاي اجماع كرده‌اند گرچه معاطات بيع نيست ولي مفيد إباحه است و بعضي مثل 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از آن‌جا كه دليلي بر بيع بودن معاطات شرعاً وجود ندارد نمي‌توانيم احكام بيع بر آن جاري كنيم، ولي اجماع وجود دارد كه حداقل مفيد إباحه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حكم شرعي، و لا دلالة في الشرع على وجوده هاهنا، فيجب أن 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الاستباحة بذلك فهو مجمع عليه، لا يختلف العلماء فيها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كه اجماع بر بيع نبودن يا بطلان معاطات وجود دارد، بلكه فرمودند دليل شرعي بر بيع بودن آن وجود ندارد و اين ممكن است به اين خاطر بوده كه عمومات را كافي نمي‌دانستند و ممكن هم هست روايتي را مقيد آن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براي اثبات بيع نبودن معاطات به اجماع تمسّك نكردند، بلكه فرمودند اجماع وجود دارد بر اين‌كه اگر معاطات بيع صحيح نباشد، قطعاً مفيد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بگوييم آن‌هايي كه ادعاي</w:t>
      </w:r>
    </w:p>
    <w:p>
      <w:pPr>
        <w:pStyle w:val="BookText"/>
        <w:rPr/>
      </w:pPr>
      <w:r>
        <w:rPr>
          <w:rFonts w:ascii="IRNazanin" w:hAnsi="IRNazanin" w:eastAsia="IRNazanin"/>
          <w:color w:val="111111"/>
          <w:sz w:val="28"/>
          <w:sz w:val="28"/>
          <w:szCs w:val="28"/>
          <w:rtl w:val="true"/>
          <w:lang w:bidi="fa-IR"/>
        </w:rPr>
        <w:t>اجماع كرده‌اند ادعاي اجماع بر بطلان معاطات كرده‌اند، بلكه ادعاي اجماع كرده‌اند كه اگر معاطات بيع نباشد مفيد إباحه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آن‌كه از فرمايش شيخ 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استظهاري كرديم و بعيد نيست اطلاق كلام ايشان ظاهر در اين باشد كه معاطات بيع بوده و مفيد لزوم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عبارت 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كه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تكفي المعاطاة في الجليل و الحقير</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كفايت معاطات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استفاده مي‌شود در مقابل، مشهور ضعيف‌تر قائل به كفايت معاطات هستند؛ زيرا در مقابل اشهر، مشهور قرار دارد؛ نه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اجماعي كه علي نحو القطع كاشف از قول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ثابت نيست؛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مي‌دهيم استناد مجمعين به همين رواياتي كه ذكر كرديم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استظهار از كلام شيخ طوسي، كلام شيخ مفيد و كلام علامه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اجماع بر بطلان معاطات ثابت نيست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معاطات در نظر ما بيع بوده و تمام آثار بيع بر آن مترتب است و هيچ فرقي با بيع بالصيغه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احتياط لاسيّما در أشياء غير حقيره و به خصوص در جايي كه اصلا‌ً لفظي نباشد به جاي خود محفوظ است</w:t>
      </w:r>
      <w:r>
        <w:rPr>
          <w:rFonts w:eastAsia="IRNazanin" w:cs="IRNazanin"/>
          <w:color w:val="111111"/>
          <w:sz w:val="28"/>
          <w:szCs w:val="28"/>
          <w:rtl w:val="true"/>
          <w:lang w:bidi="fa-IR"/>
        </w:rPr>
        <w:t>.</w:t>
      </w:r>
      <w:bookmarkStart w:id="1149" w:name="pg2092_30808"/>
    </w:p>
    <w:p>
      <w:pPr>
        <w:pStyle w:val="Heading2"/>
        <w:numPr>
          <w:ilvl w:val="1"/>
          <w:numId w:val="1"/>
        </w:numPr>
        <w:rPr/>
      </w:pPr>
      <w:bookmarkStart w:id="1150" w:name="__RefHeading___Toc4536187_3650668749"/>
      <w:bookmarkStart w:id="1151" w:name="_Toc433"/>
      <w:bookmarkEnd w:id="1149"/>
      <w:bookmarkEnd w:id="1150"/>
      <w:r>
        <w:rPr>
          <w:rtl w:val="true"/>
        </w:rPr>
        <w:t>تنبيهات معاطات</w:t>
      </w:r>
      <w:bookmarkEnd w:id="1151"/>
    </w:p>
    <w:p>
      <w:pPr>
        <w:pStyle w:val="Heading3"/>
        <w:numPr>
          <w:ilvl w:val="2"/>
          <w:numId w:val="1"/>
        </w:numPr>
        <w:rPr/>
      </w:pPr>
      <w:bookmarkStart w:id="1152" w:name="__RefHeading___Toc4536189_3650668749"/>
      <w:bookmarkStart w:id="1153" w:name="_Toc434"/>
      <w:bookmarkEnd w:id="1152"/>
      <w:r>
        <w:rPr>
          <w:rtl w:val="true"/>
        </w:rPr>
        <w:t>اشاره</w:t>
      </w:r>
      <w:bookmarkEnd w:id="1153"/>
    </w:p>
    <w:p>
      <w:pPr>
        <w:pStyle w:val="BookText"/>
        <w:rPr/>
      </w:pPr>
      <w:r>
        <w:rPr>
          <w:rFonts w:ascii="Amiri" w:hAnsi="Amiri" w:eastAsia="Amiri" w:cs="Amiri"/>
          <w:color w:val="111111"/>
          <w:sz w:val="28"/>
          <w:sz w:val="28"/>
          <w:szCs w:val="28"/>
          <w:rtl w:val="true"/>
          <w:lang w:bidi="ar-SA"/>
        </w:rPr>
        <w:t>ـ تنبيه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رعايت تمام شروط بيع بالصيغه در معاطات لازم است؟</w:t>
      </w:r>
    </w:p>
    <w:p>
      <w:pPr>
        <w:pStyle w:val="BookText"/>
        <w:rPr/>
      </w:pPr>
      <w:r>
        <w:rPr>
          <w:rFonts w:ascii="Amiri" w:hAnsi="Amiri" w:eastAsia="Amiri" w:cs="Amiri"/>
          <w:color w:val="111111"/>
          <w:sz w:val="28"/>
          <w:sz w:val="28"/>
          <w:szCs w:val="28"/>
          <w:rtl w:val="true"/>
          <w:lang w:bidi="ar-SA"/>
        </w:rPr>
        <w:t>ـ تنبيه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معاطات با اعطاء از جانب واحد محقق مي‌شود؟</w:t>
      </w:r>
    </w:p>
    <w:p>
      <w:pPr>
        <w:pStyle w:val="BookText"/>
        <w:rPr/>
      </w:pPr>
      <w:r>
        <w:rPr>
          <w:rFonts w:ascii="Amiri" w:hAnsi="Amiri" w:eastAsia="Amiri" w:cs="Amiri"/>
          <w:color w:val="111111"/>
          <w:sz w:val="28"/>
          <w:sz w:val="28"/>
          <w:szCs w:val="28"/>
          <w:rtl w:val="true"/>
          <w:lang w:bidi="ar-SA"/>
        </w:rPr>
        <w:t>ـ تنبيه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بايع از مشتري</w:t>
      </w:r>
    </w:p>
    <w:p>
      <w:pPr>
        <w:pStyle w:val="BookText"/>
        <w:rPr/>
      </w:pPr>
      <w:r>
        <w:rPr>
          <w:rFonts w:ascii="IRNazanin" w:hAnsi="IRNazanin" w:eastAsia="IRNazanin"/>
          <w:color w:val="111111"/>
          <w:sz w:val="28"/>
          <w:sz w:val="28"/>
          <w:szCs w:val="28"/>
          <w:rtl w:val="true"/>
          <w:lang w:bidi="fa-IR"/>
        </w:rPr>
        <w:t>ـ تنبيه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چهارگانه‌ي معاطات به حسب قصد متعاطيين</w:t>
      </w:r>
    </w:p>
    <w:p>
      <w:pPr>
        <w:pStyle w:val="BookText"/>
        <w:rPr/>
      </w:pPr>
      <w:r>
        <w:rPr>
          <w:rFonts w:ascii="IRNazanin" w:hAnsi="IRNazanin" w:eastAsia="IRNazanin"/>
          <w:color w:val="111111"/>
          <w:sz w:val="28"/>
          <w:sz w:val="28"/>
          <w:szCs w:val="28"/>
          <w:rtl w:val="true"/>
          <w:lang w:bidi="fa-IR"/>
        </w:rPr>
        <w:t>ـ تنبيه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معاطات در غير بيع</w:t>
      </w:r>
    </w:p>
    <w:p>
      <w:pPr>
        <w:pStyle w:val="BookText"/>
        <w:rPr/>
      </w:pPr>
      <w:r>
        <w:rPr>
          <w:rFonts w:ascii="Amiri" w:hAnsi="Amiri" w:eastAsia="Amiri" w:cs="Amiri"/>
          <w:color w:val="111111"/>
          <w:sz w:val="28"/>
          <w:sz w:val="28"/>
          <w:szCs w:val="28"/>
          <w:rtl w:val="true"/>
          <w:lang w:bidi="ar-SA"/>
        </w:rPr>
        <w:t>ـ تنبيه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مُلزِمات معاطات</w:t>
      </w:r>
    </w:p>
    <w:p>
      <w:pPr>
        <w:pStyle w:val="BookText"/>
        <w:rPr/>
      </w:pPr>
      <w:r>
        <w:rPr>
          <w:rFonts w:ascii="Amiri" w:hAnsi="Amiri" w:eastAsia="Amiri" w:cs="Amiri"/>
          <w:color w:val="111111"/>
          <w:sz w:val="28"/>
          <w:sz w:val="28"/>
          <w:szCs w:val="28"/>
          <w:rtl w:val="true"/>
          <w:lang w:bidi="ar-SA"/>
        </w:rPr>
        <w:t>ـ تنبيه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خيارات مختص به بيع در بيع معاطاتي</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تنبيه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معاطات با صيغه‌ي غير جامع جميع شرايط</w:t>
      </w:r>
      <w:bookmarkStart w:id="1154" w:name="pg2092_30814"/>
    </w:p>
    <w:p>
      <w:pPr>
        <w:pStyle w:val="Heading3"/>
        <w:numPr>
          <w:ilvl w:val="2"/>
          <w:numId w:val="1"/>
        </w:numPr>
        <w:rPr/>
      </w:pPr>
      <w:bookmarkStart w:id="1155" w:name="__RefHeading___Toc4536191_3650668749"/>
      <w:bookmarkStart w:id="1156" w:name="_Toc435"/>
      <w:bookmarkEnd w:id="1154"/>
      <w:bookmarkEnd w:id="1155"/>
      <w:r>
        <w:rPr>
          <w:rtl w:val="true"/>
        </w:rPr>
        <w:t>تنبيه اوّل</w:t>
      </w:r>
      <w:r>
        <w:rPr>
          <w:rtl w:val="true"/>
        </w:rPr>
        <w:t xml:space="preserve">: </w:t>
      </w:r>
      <w:r>
        <w:rPr>
          <w:rtl w:val="true"/>
        </w:rPr>
        <w:t>آيا رعايت تمام شروط بيع بالصيغه در معاطات لازم است؟</w:t>
      </w:r>
      <w:bookmarkEnd w:id="1156"/>
    </w:p>
    <w:p>
      <w:pPr>
        <w:pStyle w:val="Heading4"/>
        <w:numPr>
          <w:ilvl w:val="3"/>
          <w:numId w:val="1"/>
        </w:numPr>
        <w:rPr/>
      </w:pPr>
      <w:bookmarkStart w:id="1157" w:name="__RefHeading___Toc4536193_3650668749"/>
      <w:bookmarkStart w:id="1158" w:name="_Toc436"/>
      <w:bookmarkEnd w:id="1157"/>
      <w:r>
        <w:rPr>
          <w:rtl w:val="true"/>
        </w:rPr>
        <w:t>اشاره</w:t>
      </w:r>
      <w:bookmarkEnd w:id="1158"/>
    </w:p>
    <w:p>
      <w:pPr>
        <w:pStyle w:val="BookText"/>
        <w:rPr/>
      </w:pPr>
      <w:r>
        <w:rPr>
          <w:rFonts w:ascii="Amiri" w:hAnsi="Amiri" w:eastAsia="Amiri" w:cs="Amiri"/>
          <w:color w:val="111111"/>
          <w:sz w:val="28"/>
          <w:sz w:val="28"/>
          <w:szCs w:val="28"/>
          <w:rtl w:val="true"/>
          <w:lang w:bidi="ar-SA"/>
        </w:rPr>
        <w:t>تنبيه اوّل</w:t>
      </w:r>
      <w:r>
        <w:rPr>
          <w:rStyle w:val="FootnoteAnchor"/>
          <w:rtl w:val="true"/>
        </w:rPr>
        <w:footnoteReference w:id="600"/>
      </w:r>
      <w:r>
        <w:rPr>
          <w:rFonts w:ascii="IRNazanin" w:hAnsi="IRNazanin" w:eastAsia="IRNazanin"/>
          <w:color w:val="111111"/>
          <w:sz w:val="28"/>
          <w:sz w:val="28"/>
          <w:szCs w:val="28"/>
          <w:rtl w:val="true"/>
          <w:lang w:bidi="fa-IR"/>
        </w:rPr>
        <w:t xml:space="preserve">مربوط به اين است كه آيا در معاطات، شروط ديگر بيع بالصيغه ـ مانند غرري نبودن، ربوي نبودن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الرعايه است؟</w:t>
      </w:r>
    </w:p>
    <w:p>
      <w:pPr>
        <w:pStyle w:val="BookText"/>
        <w:rPr/>
      </w:pPr>
      <w:r>
        <w:rPr>
          <w:rFonts w:ascii="IRNazanin" w:hAnsi="IRNazanin" w:eastAsia="IRNazanin"/>
          <w:color w:val="111111"/>
          <w:sz w:val="28"/>
          <w:sz w:val="28"/>
          <w:szCs w:val="28"/>
          <w:rtl w:val="true"/>
          <w:lang w:bidi="fa-IR"/>
        </w:rPr>
        <w:t>پاسخ اين سؤال را طبق فروض مختلف دنبال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آن‌كه متعاطيين قصد إباحه كرده‌اند، چنان‌كه صاحب جواهر</w:t>
      </w:r>
      <w:r>
        <w:rPr>
          <w:rStyle w:val="FootnoteAnchor"/>
          <w:rtl w:val="true"/>
        </w:rPr>
        <w:footnoteReference w:id="6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على كل حال لا ريب في أن حمل كلام قدماء الأصحاب على ما ذكرناه، من أن مرادهم بيان قابلية الأفعال للإباحة لو قصداها و أن ذلك مشروع دون التمليك البيعي مثلا خير من ذلك، لا لصعوبة الجواب عنها، فإنك ستعرفه لو قرر الاعتراض بها على الصورة الأولى، بل لأن الواقع خلافه، و غرابة نفس الدعوى و هي إثبات أمر غير ما قصده المتبايعان بلا داع و لا دليل، بل مقتضى الأدلة جميعها خلافه فلا بد من حمل مرادهم على ما ذكرناه، لا أن مرادهم الإباحة فيما قصد به المتعاملان إنشاء البيع مثلا، بل ليس هو إلا الفساد حينئذ كما صرح به الفاضل في النهاية، فما عساه يظهر من المتأخرين و متأخريهم من أن محل النزاع فيما قصد به البيع مثلا من الأفعال و غير الأقوال المخصوصة مع جميع شرائط البيع عدا الصيغة و أن المعظم يقولون بالإباحة فيه، و الكركي و من تابعه بالبيع المتزلزل، و الفاضل في النهاية بالبيع الفاسد كما ترى، بل يمكن دعوى القطع بفساده بأدنى تأمل و أنه لا ينبغي أن ينسب إلى أصاغر الطلبة فضلا عن أعاظم الأصحاب و كبرائهم، بل لا مناص من القول بالفساد فيه لمن اشترط الصيغة في الصحة، فضلا عمن جعله عبارة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يشرع عنده التعاطي بقصد الإباحة على معنى إباحة كل منهما التصرف للآخر على جهة المعاوضة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 xml:space="preserve">تصريح كردند كه اصلاً محل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است كه متعاطيين قصد إباحه كرده باشند، گرچه ما گفتيم اين حرف درست نيست و محل كلام جايي است كه متعاطيين قصد ملكيت كرده و خواسته‌اند بيع را محقق كنند، نهايت اين‌كه شارع آن را امضاء نكرده و فرموده است بيع بدون صيغه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هر حال ممكن است افرادي با قصد إباحه معامله كنند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قبل اللزوم على القول بإفادتها الملك بيع، بل الظاهر من كلام المحقّق الثاني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كلام فيه حتى عند القائلين بكونها فاسدة، كالعلّامة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على ذلك تمسّكهم له بقوله تعالى 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بإفادتها للإباحة،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بيع عرفيّ لم يؤثّر شرعاً إلّا الإباحة، فنفي البيع عنها في كلامهم و معاقد إجماعاتهم هو البيع المفيد شرعاً اللزوم زيادةً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اخترناه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مقصود المتعاطيين في المعاطاة التملّك و البيع، و أمّا على ما احتمله بعضهم بل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محلّ الكلام هو ما إذا قصدا مجرّد الإباحة، فلا إشكال في عدم كونها بيعاً عرفاً، و لا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متعاطيين قصد إباحه كرده باشند معلوم است كه اصلاً تعريف بيع بر آن صادق نيست؛ نه عرفاً و نه شرعاً، لذا شروط بيع در آن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موارد شك در شرطيت چيزي در چنين إباحه‌اي كه با تعاطي محقق مي‌شود بايد به دليل و مدرك صحت اين إباحه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تصحيح چنين اباحه‌اي كه اثر بر آن مترتب شود طبق ظاهر كلام شيخ</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على هذا فلا بدّ عند الشكّ في اعتبار شرط فيها من الرجوع إلى الأدلّة الدالّة على صحّة هذه الإباحة العوضيّة من خصوصٍ أو عموم، و حيث إنّ المناسب لهذا القول التمسّك في مشروعيّته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القاعدة هو نفي شرطيّة غير ما ثبت شرطيّته، كما أنّه لو تمسّك لها بالسيرة كان مقتضى القاعدة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على هذا عند الشكّ في شروطها، هي أدلّة هذه المعاملة، سواء اعتبرت في البيع أم لا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دليل است كه عبارتست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اطلاق آن شامل اين نوع سلطنت كه مال خود را به ديگري اباحه مي‌كند در قبال اين‌كه او نيز مال خود را به وي اباحه كند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شك كرديم كه آيا در صورت مثلاً غرري بودن نيز مي‌توان چنين إباحه‌اي كرد يا نه،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مي‌شود مانعي ندارد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الغرر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 از آن‌جا كه چنين اباحه‌اي بيع نيست شامل آن نمي‌شود و اين‌كه در بعضي السنه معروف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زيرا آن‌چه در روايات آمده اين است كه حضرت از بيع غرر نهي كرده‌اند؛ نه از مطلق غرر</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عَلِيِّ بْنِ الشَّاهِ الْفَقِيهُ الْمَرْوَزِيُ بِمَرْوَرُودَ فِي دَارِهِ قَالَ حَدَّثَنَا أَبُو بَكْرِ بْنُ مُحَمَّدِ بْنِ عَبْدِ اللَّهِ النَّيْسَابُورِيُّ قَالَ حَدَّثَنَا أَبُو الْقَاسِمِ عَبْدُ اللَّهِ بْنُ أَحْمَدَ بْنِ عَامِرِ بْنِ سُلَيْمَانَ الطَّائِيُ بِالْبَصْرَةِ قَالَ حَدَّثَنَا أَبِي فِي سَنَةِ سِتِّينَ وَ مِائَتَيْنِ قَالَ حَدَّثَنِي عَلِيُّ بْنُ مُوسَى الرِّضَا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وَ مِائَةٍ وَ 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 اللَّهِ الْهَرَوِيُّ الشَّيْبَانِيُّ عَنِ الرِّضَا عَلِيِّ بْنِ مُوسَى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الْحُسَيْنُ بْنُ مُحَمَّدٍ الْأُشْنَانِيُّ الرَّازِيُّ الْعَدْلُ بِبَلْخٍ قَالَ حَدَّثَنَا عَلِيُّ بْنُ مُحَمَّدِ بْنِ مَهْرَوَيْهِ الْقَزْوِينِيُّ عَنْ دَاوُدَ بْنِ سُلَيْمَانَ الْفَرَّاءِ عَنْ عَلِيِّ بْنِ مُوسَى الرِّضَا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خَطَبَنَا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عَضُوضٌ يَعَضُّ الْمُؤْمِنُ عَلَى مَا فِي يَدِهِ وَ لَمْ يُؤْمَنْ بِذَلِكَ قَالَ اللَّهُ تَعَالَى وَ لا تَنْسَوُا الْفَضْلَ بَيْنَكُمْ إِنَّ اللَّهَ بِما تَعْمَلُونَ بَصِيرٌ وَ سَيَأْتِي زَمَانٌ يُقَدَّمُ فِيهِ الْأَشْرَارُ وَ يُنْسَى فِيهِ الْأَخْيَارُ وَ يُبَايَعُ الْمُضْطَرُّ وَ قَدْ نَهَى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 وَ عَنْ بَيْعِ الْغَرَرِ فَاتَّقُوا اللَّهَ يَا أَيُّهَا النَّاسُ وَ أَصْلِحُوا ذاتَ بَيْنِكُمْ وَ احْفَظُونِي فِي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القاعده كساني مثل سيد خويي و مرحوم امام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تمسك به اين روايت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تصحيح اصل معاطات اشكال داشتند و بيان كردند كه روايت فقط در صدد بيان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از تصرف در اموالشان محجور نيستند، امّا اين‌كه چگونه مي‌توانند تصرف كنند اطلاقي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به اين بيان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مي‌كنند كه روايت از حيث اشتراط امري در صحت إباحه اطلاق ندارد و نمي‌توان با تمسّك به اين روايت، عدم اشتراط را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ما اطلاق روايت و دلالت آن بر عدم اشتراط امري در اباحه را قبول داريم، فقط از لحاظ سند مي‌گوييم قابل اعتماد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سيره‌ي غير مردوعه‌ي عقلاء بر اين قائم است كه اموالشان را در مقابل اباحه به ديگري إباحه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مي‌فرمايد اگر مدرك تصحيح إباحه سيره باشد نتيجه در مورد شك در اشتراط امري در صحت إباحه عكس مي‌شود؛ زيرا سيره دليل لبّي است و بايد به قدر متيقن آن أخذ كرد؛ چراكه أدله‌ي لبّيه لسان ندارد و مقسمي را تحت حكم قرار نداده تا اطلاق داشته و بر موارد مشكوك قابل تطبيق باشد، لذا در موارد شك بايد احتياط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 شيخ كه اگر مدرك، سيره باشد بايد به قدر متيقن اخذ كرد و در موارد شك احتياط نمود متين مي‌باشد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از اين دو دليل، دليل ديگري كه مي‌تواند مصحّح إباحه باشد روايت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لاحد أن يتصرف في مال أخيه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مستثني بيان مي‌كند تصرّف در مال ديگري با اذن وي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مقابل إباحه، مالش را إباحه مي‌كند در واقع اذن در تصرف داده، اذني كه مقيد به إذن طرف مقابل است ولي از حيث‌هاي ديگر اطلاق داشته و شامل موارد مشكوك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در موارد شك در اشتراط امري در إباحه، مي‌توانيم به اطلاق روايت تمسّك كرده و اشتراط آن را نفي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مواردي كه يقين داريم شارع تصرفي را ولو با اذن مالك صحيح نمي‌داند و فرموده است اين نوع تصرف اختصاص به مالك دارد از تحت اين روايت خارج شده است؛ مثلاً اگر به مقتضاي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أَزْوَاجِهِمْ أَوْ مَا مَلَكَتْ أَيْمَانُهُمْ</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قائل شديم وطي جاريه فقط براي مالك جايز است، اگر مالك، جاريه را به كسي تحليل كرد نمي‌تواند او را وطي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دليل قائم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إباحه‌ي در عتق هم داده باشد مباحٌ له نمي‌تواند عتق كند؛ چراكه اين تصرف متوقف بر ملك است، مگر اين‌كه دليل قائم شود بر اين‌كه در معاطات حتي عتق يا وطي هم جايز است، كه در اين صورت توجيه آن مثلاً به اين است كه بگوييم آناًما قبل از عتق يا وطي، ملك طرف مقابل مي‌شود، لذا مي‌تواند عتق يا وطي كند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موارد شك در اشتراط امري در إباحه مي‌توان به اطلاق روايت تمسّك كرد و اشتراط آن را نفي كرد؛ مثلاً اگر مورد إباحه غرري بود و شك كرديم غير غرري بودن در اباحه لازم است يا خير، مي‌توانيم با تمسّك به اطلاق روايت بگوييم مانعي ندارد غرري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إباحه‌اي كه ميزبان با دادن غذايي به مهمان مي‌كند كه نه ميزبان مي‌داند چقدر غذا جلوي مهمان گذاشته و نه مهمان مي‌داند چقدر بناست بخورد و در نتيجه غرري است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فيه هم كه اباحه‌ي در مقابل إباحه است حتي اگر دو طرف غرري باشد مانعي ندارد؛ زيرا اذن در تصرف هر يك از طرفين مقيد به معلوم بودن و غرري نبودن آن نبوده و مشمول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لاحد أن يتصرف في مال أخيه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مي‌گوييم ربا نيز در اباحه‌ي در مقابل إباحه في الجمله مانعي ندارد؛ چون ربا يا رباي قرضي است يا رباي معاوضي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رباي قرضي معلوم است كه در إباحه‌ي در مقابل إباحه جاري نيست؛ چون اصلاً قرض نيست تا مبتلا به ربا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رباي معاوضي اظهر آن است كه در هر معاوضه‌اي جاري بوده و اختصاص به بيع ندارد و نبايد مكيل و موزون در يكي بيشتر از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مي‌گوييم اگر إباحه در مقابل اباحه، به نحوي باشد كه صدق معاوضه بر آن كند و اجماع قائم شود كه اين إباحه در صورت تلف مقابلش تبديل به معاوضه‌ي لازم مي‌شود، در اين صورت همان‌طور كه شيخ</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لو قلنا بأنّ المقصود للمتعاطيين الإباحة لا الملك، فلا يبعد أيضاً جريان الربا؛ لكونها معاوضة عرفاً،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الجمله اشاره كردند بعيد نيست اطلاقات روايات ربا شاملش شود، هر چند ملكيتي كه حاصل مي‌شود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اجماعي وجود نداشت و صدق معاوضه بر آن نكرد ديگر ربا در آن جاري نيست؛ زيرا ربا مربوط به نقل و انتقال است و در إباحه‌ي در مقابل اباحه نقل و انتقالي صورت نگرفته، فقط طرفين اذن در تصرف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در فرض اوّل است كه متعاطيين قصد اباحه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 دوم آن است كه متعاطيين قصد تمليك كرده و مي‌خواهند بيع انجام دهند، آيا در چنين فرضي نيز تمام شروط بيع بالصيغه لازم الرعاية است؟</w:t>
      </w:r>
    </w:p>
    <w:p>
      <w:pPr>
        <w:pStyle w:val="BookText"/>
        <w:rPr/>
      </w:pPr>
      <w:r>
        <w:rPr>
          <w:rFonts w:ascii="Amiri" w:hAnsi="Amiri" w:eastAsia="Amiri" w:cs="Amiri"/>
          <w:color w:val="111111"/>
          <w:sz w:val="28"/>
          <w:sz w:val="28"/>
          <w:szCs w:val="28"/>
          <w:rtl w:val="true"/>
          <w:lang w:bidi="ar-SA"/>
        </w:rPr>
        <w:t>مرحوم شيخ در اين فرض سه احتمال ذكر مي‌كنند</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أمّا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الكلام فيما قصد به البيع، فهل يشترط فيه شروط البيع مطلقاً، أم لا كذلك، أم يبتني على القول بإفادتها للملك، و القول بعدم إفادتها إلّا الإباحة؟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بيعاً عرفاً، فيشترط فيها جميع ما دلّ على اشتراطه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بين العامّة و الخاصّة في المعاطاة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معتبرة في البيع كسائر الشرائط، أم لا؟ كما يفصح عنه عنوان المسألة في كتب كثيرٍ من الخاصّة و العامّة فما انتفى فيه غير الصيغة من شروط البيع، خارج عن هذا العنوان و إن فرض مشاركاً له في الحكم؛ و لذا ادّعى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القائلين بعدم لزوم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المعاطاة المذكورة إذا استكملت شروط البيع غير الصيغة المخصوصة، و أنّها تفيد إباحة تصرّف كلٍّ منهما فيما صار إليه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 المشهور في كلامه، قول العلّامة رحمه اللّه في النهاية بفساد المعاطاة كما صرّح به بعد ذلك فلا يكون كلامه موهماً لثبوت الخلاف في اشتراط صحّة المعاطاة باستجماع شرائط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في النصّ و الفتوى ظاهر فيما حكم فيه باللزوم، و ثبت له الخيار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بالإباحة، فواضح؛ لأنّ المعاطاة ليست على هذا القول بيعاً في نظر الشارع و المتشرّعة؛ إذ لا نقل فيه عند الشارع، فإذا ثبت إطلاق الشارع عليه في مقام، فنحمله على الجري على ما هو بيع باعتقاد العرف، لاشتماله على النقل في نظرهم، و قد تقدّم سابقاً في تصحيح دعوى الإجماع على عدم كون المعاطاة بيعاً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بالملك، فلأنّ المطلق ينصرف إلى الفرد المحكوم باللزوم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 البيع اللزوم، و الخيار إنّما ثبت 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البيع بقول مطلق من العقود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هو العقد الدالّ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يبقى للمتأمّل شكّ في أنّ إطلاق البيع في النصّ و الفتوى يراد به ما لا يجوز فسخه إلّا بفسخ عقده بخيار أو بتقايل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للثاني على القول بالإباحة، من سلب البيع عنه، و للأوّل على القول بالملك، من صدق البيع عليه حينئذٍ و إن لم يكن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الفرق بين الشرط الذي ثبت اعتباره في البيع من النصّ، فيحمل على البيع العرفي و إن لم يفد عند الشارع إلّا الإباحة، و بين ما ثبت بالإجماع على اعتباره في البيع بناءً على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المجمعين إلى العقد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الأوّل لا يخلو عن قوّة؛ لكونها بيعاً ظاهراً على القول بالملك كما عرفت من جامع المقاصد، و أمّا على القول بالإباحة؛ فلأنها لم تثبت إلّا في المعاملة الفاقدة للصيغة فقط، فلا تشمل الفاقدة للشرط الآخر أيضاً</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بيع بالصيغه مطلقاً لازم الرعاية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مشكوكه مطلقاً لازم الرعاية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مبتني است بر اين‌كه معاطات مفيد إباحه است يا ملك؟</w:t>
      </w:r>
    </w:p>
    <w:p>
      <w:pPr>
        <w:pStyle w:val="BookText"/>
        <w:rPr/>
      </w:pPr>
      <w:r>
        <w:rPr>
          <w:rFonts w:ascii="IRNazanin" w:hAnsi="IRNazanin" w:eastAsia="IRNazanin"/>
          <w:color w:val="111111"/>
          <w:sz w:val="28"/>
          <w:sz w:val="28"/>
          <w:szCs w:val="28"/>
          <w:rtl w:val="true"/>
          <w:lang w:bidi="fa-IR"/>
        </w:rPr>
        <w:t>در صورتي كه اثر معاطات با فرض اين‌كه متعاطيين قصد ملك كرده‌اند إباحه باشد، طبق قاعده بايد معاطات فاسد باشد؛ زيرا شارع علي الفرض بيع بدون لفظ را صحيح ندانسته و آن را باطل اعلام كرده است، نهايت اين‌كه إجماع وجود دارد إفاده‌ي إباحه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هم چون دليل لُبّي است به مقدر متيقّن آن أخذ مي‌شود؛ زيرا لفظي وجود ندارد كه بر مورد مشكوك منطبق باشد تا به اطلاق آن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معاطات واجد تمام شروط بيع بالصيغه باشد مي‌توانيم بگوييم إجماع وجود دارد كه مفيد إباحه است، امّا اگر فاقد شرط مشكوكي باشد ديگر نمي‌توانيم ادعاي إجماع بر إفاده‌ي إباحه كنيم، لذا طبق قاعده چنين معاطاتي فاسد بوده و هيچ اثري بر آن مترتب نمي‌باشد؛ زيرا علي الفرض شرط صحت بيع، لفظ است و معاطات فاقد لفظ بوده و تنها راه ثبوت إباحه ـ يعني اجماع ـ نيز مفقود مي‌باشد، لذا به مقتضاي جريان استصحاب عدم نقل و انتقال و عدم تحقق معامله و اين‌كه اصل در معاملات فساد است حكم به فساد چنين معاطاتي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سوم آن است كه معاطات مفيد مِلك متزلزل باشد، آيا در اين فرض نيز لازم است واجد تمام شرائط بيع بالصيغه باشد؟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فرض نيز از آن‌جا كه چنين معاطاتي بلاشبهه نزد عرف بيع است و شارع هم تصرفي در آن نكرده ـ بر خلاف ادعاي بعضي ـ نهايت اين‌كه فرموده اگر فاقد لفظ بود مفيد لزوم نيست، پس أدلّه‌اي كه بيان مي‌كند بيع بايد فلان شروط را داشته باشد؛ مثلاً روايتي كه بيان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چنين معاطاتي مي‌شود و ادعاي اين‌كه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 مفيد ملك غير لازم منصرف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بيعي كه مفيد مِلكيت لازمه است انصراف دارد ادعاي قابل قبولي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اين مبنا نيز اگر معاطات فاقد بعض شروط معتبر در عقد لفظي بود صحيح نمي‌باشد و طبق قاعده محكوم 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معتبر در بيع بالصيغه دو قسم است؛ بعضي را عرف و عقلاء معتبر دانسته و شارع هم امضاء فرموده و بعضي را شارع خود تأسيس كرده و شرط صحت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معاطاتي فاقد شرطي كه اعتبارش به حكم عقلاء و عرف است باشد اين حرف درست است كه طبق قاعده محكوم به فساد است؛ چون معاطاتِ فاقد آن شرطِ عرفي و عقلائي اصلاً بيع نيست يا بيع صحيح عرفي نيست، لذا باطل بوده و اثر بر آن مترتب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معاطاتي فقط فاقد شرطي كه شارع تأسيس كرده باشد از آن‌جا كه عرفاً دخيل در صدق بيع نيست مشكلي براي صحت آن ايجاد نمي‌كند؛ زيرا معاطات با فقدان آن شرط هم عرفاً بيع بوده و شارع آن را امضاء كرده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كه مثلاً شرط عدم غرر را تعبداً براي بيع جعل كرده، موضوع آن را بيع عرفي قرار داده و به اطلاق كلامش فرموده هر بيعي مشروط به عدم غرر است و علي الفرض معاطات هم بيع است، پس تعبداً و به حكم شارع مشروط به عدم غرر بوده و هيچ دليلي كه موجب انصراف اطلاق شارع از مثل معاطات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إفاده‌ي إباحه نيز اگر معاطاتي فاقد شرط تأسيسي شارع باشد محكوم به بطلان است؛ زيرا همان‌طور كه بيان كرديم دليل بر إفاده‌ي اباحه، إجماع است كه چون دليل لبّي است به قدر متيقن اكتفاء مي‌شود و در موارد مشكوك نمي‌توان به اجماع استناد كرد؛ چون إجماع مذكور در كلمات علماء در مورد إباحه‌ي با فقدان اين شرط ثابت نيست، لذا طبق قاعده محكوم به بطلان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شروطي كه با دليل لبّي مانند اجماع براي بيع ثابت شده و ثبوت آن براي معاطات مشكوك است، از آن‌جا كه دليل لبّي به قدر متيقّن آن أخذ مي‌شود</w:t>
      </w:r>
      <w:bookmarkStart w:id="1159" w:name="pg2092_30843"/>
    </w:p>
    <w:p>
      <w:pPr>
        <w:pStyle w:val="BookText"/>
        <w:rPr/>
      </w:pPr>
      <w:bookmarkEnd w:id="1159"/>
      <w:r>
        <w:rPr>
          <w:rFonts w:ascii="IRNazanin" w:hAnsi="IRNazanin" w:eastAsia="IRNazanin"/>
          <w:color w:val="111111"/>
          <w:sz w:val="28"/>
          <w:sz w:val="28"/>
          <w:szCs w:val="28"/>
          <w:rtl w:val="true"/>
          <w:lang w:bidi="fa-IR"/>
        </w:rPr>
        <w:t>و قدر متيقن بيع بالصيغه است، پس معاطات فاقد چنين شرطي را مي‌توان حكم به صحّت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تفصيل داد و گفت شروطي كه با إجماع براي بيع ثابت شده، رعايت آن در معاطات لازم نيست، ولي شروطي كه با دليل لفظي براي بيع ثابت شده، رعايت آن در معاطات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شرطيت شرطي اجماع باشد گرچه نمي‌توان آن را براي موارد مشكوك ثابت نمود، ولي از آن‌جا كه اصل معاطات احتياج به تصحيح دارد و تصحيح آن باز به اجماع بوده و در نتيجه به قدر متيقن اكتفاء مي‌شود، پس معاطات فاقد چنين شرطي تصحيح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مدرك تصحيح اصل معاطات نيز اجماع مي‌باشد و اجماع بر صحت معاطاتِ فاقد چنين شرطي وجود ندارد، طبق قاعده حكم به بطلان آن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مدرك تصحيح معاطات، نه اجماع بلكه صدق بيع بر آن باشد، در اين فرض ديگر شك نمي‌كنيم كه مشمول إجماع بر شرطيت آن شرط مي‌باشد؛ چون إجماع قائم شده كه هر بيعي بايد واجد آن شرط باشد و احتمال فرق بين بيع لفظي و بيع معاطاتي وجود ندارد</w:t>
      </w:r>
      <w:r>
        <w:rPr>
          <w:rFonts w:eastAsia="IRNazanin" w:cs="IRNazanin"/>
          <w:color w:val="111111"/>
          <w:sz w:val="28"/>
          <w:szCs w:val="28"/>
          <w:rtl w:val="true"/>
          <w:lang w:bidi="fa-IR"/>
        </w:rPr>
        <w:t>.</w:t>
      </w:r>
    </w:p>
    <w:p>
      <w:pPr>
        <w:pStyle w:val="Heading4"/>
        <w:numPr>
          <w:ilvl w:val="3"/>
          <w:numId w:val="1"/>
        </w:numPr>
        <w:rPr/>
      </w:pPr>
      <w:bookmarkStart w:id="1160" w:name="__RefHeading___Toc4536195_3650668749"/>
      <w:bookmarkStart w:id="1161" w:name="_Toc437"/>
      <w:bookmarkEnd w:id="1160"/>
      <w:r>
        <w:rPr>
          <w:rtl w:val="true"/>
        </w:rPr>
        <w:t>آيا در معاطات خيار جاري است؟</w:t>
      </w:r>
      <w:bookmarkEnd w:id="1161"/>
    </w:p>
    <w:p>
      <w:pPr>
        <w:pStyle w:val="BookText"/>
        <w:rPr/>
      </w:pPr>
      <w:r>
        <w:rPr>
          <w:rFonts w:ascii="Amiri" w:hAnsi="Amiri" w:eastAsia="Amiri" w:cs="Amiri"/>
          <w:color w:val="111111"/>
          <w:sz w:val="28"/>
          <w:sz w:val="28"/>
          <w:szCs w:val="28"/>
          <w:rtl w:val="true"/>
          <w:lang w:bidi="ar-SA"/>
        </w:rPr>
        <w:t>مرحوم شيخ در تنبيه اوّل اين مطلب را نيز در ضمن مطرح كرده كه آيا در معاطات هم خيار جاري است يا خير؟</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مبناي مختار كه معاطات مثل عقد لفظي است و فعل دالّ بر إنشاء و قبول عملكرد لفظ را دارد، طبيعي است تمام شروط معتبر در بيع لفظي در معاطات نيز لازم الرعاية است و تمام خياراتي كه براي بيع لفظي ثابت است، مانند خيار مجلس، خيار حيوان، خيار تأخير ـ البته اگر تأخير در معاطات قابل تصور باشد كه</w:t>
      </w:r>
    </w:p>
    <w:p>
      <w:pPr>
        <w:pStyle w:val="BookText"/>
        <w:rPr/>
      </w:pPr>
      <w:r>
        <w:rPr>
          <w:rFonts w:ascii="Amiri" w:hAnsi="Amiri" w:eastAsia="Amiri" w:cs="Amiri"/>
          <w:color w:val="111111"/>
          <w:sz w:val="28"/>
          <w:sz w:val="28"/>
          <w:szCs w:val="28"/>
          <w:rtl w:val="true"/>
          <w:lang w:bidi="ar-SA"/>
        </w:rPr>
        <w:t xml:space="preserve">إن شاء الله در تنبيه بعدي بيان خواهيم كرد ـ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بيع معاطاتي نيز وجود دارد</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مباني ديگر آيا خيارات در معاطات جاري است يا نه، شايد در آينده متعرض آن شويم</w:t>
      </w:r>
      <w:r>
        <w:rPr>
          <w:rFonts w:eastAsia="IRNazanin" w:cs="IRNazanin"/>
          <w:color w:val="111111"/>
          <w:sz w:val="28"/>
          <w:szCs w:val="28"/>
          <w:rtl w:val="true"/>
          <w:lang w:bidi="fa-IR"/>
        </w:rPr>
        <w:t>.</w:t>
      </w:r>
      <w:bookmarkStart w:id="1162" w:name="pg2092_30849"/>
    </w:p>
    <w:p>
      <w:pPr>
        <w:pStyle w:val="Heading3"/>
        <w:numPr>
          <w:ilvl w:val="2"/>
          <w:numId w:val="1"/>
        </w:numPr>
        <w:rPr/>
      </w:pPr>
      <w:bookmarkStart w:id="1163" w:name="__RefHeading___Toc4536197_3650668749"/>
      <w:bookmarkStart w:id="1164" w:name="_Toc438"/>
      <w:bookmarkEnd w:id="1162"/>
      <w:bookmarkEnd w:id="1163"/>
      <w:r>
        <w:rPr>
          <w:rtl w:val="true"/>
        </w:rPr>
        <w:t>تنبيه دوم</w:t>
      </w:r>
      <w:r>
        <w:rPr>
          <w:rtl w:val="true"/>
        </w:rPr>
        <w:t xml:space="preserve">: </w:t>
      </w:r>
      <w:r>
        <w:rPr>
          <w:rtl w:val="true"/>
        </w:rPr>
        <w:t>آيا معاطات با إعطاء از جانب واحد محقق مي‌شود؟</w:t>
      </w:r>
      <w:bookmarkEnd w:id="1164"/>
    </w:p>
    <w:p>
      <w:pPr>
        <w:pStyle w:val="Heading4"/>
        <w:numPr>
          <w:ilvl w:val="3"/>
          <w:numId w:val="1"/>
        </w:numPr>
        <w:rPr/>
      </w:pPr>
      <w:bookmarkStart w:id="1165" w:name="__RefHeading___Toc4536199_3650668749"/>
      <w:bookmarkStart w:id="1166" w:name="_Toc439"/>
      <w:bookmarkEnd w:id="1165"/>
      <w:r>
        <w:rPr>
          <w:rtl w:val="true"/>
        </w:rPr>
        <w:t>اشاره</w:t>
      </w:r>
      <w:bookmarkEnd w:id="1166"/>
    </w:p>
    <w:p>
      <w:pPr>
        <w:pStyle w:val="BookText"/>
        <w:rPr/>
      </w:pPr>
      <w:r>
        <w:rPr>
          <w:rFonts w:ascii="IRNazanin" w:hAnsi="IRNazanin" w:eastAsia="IRNazanin"/>
          <w:color w:val="111111"/>
          <w:sz w:val="28"/>
          <w:sz w:val="28"/>
          <w:szCs w:val="28"/>
          <w:rtl w:val="true"/>
          <w:lang w:bidi="fa-IR"/>
        </w:rPr>
        <w:t>متيقّن از معاطات آن است كه تعاطي بالفعل از طرفين انجام شود؛ يعني مشتري ثمن را إعطاء كرده بايع آن را أخذ كند و بايع مبيع را إعطاء كرده مشتري آن را اخذ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چنين معاطاتي را مفيد إباحه و محقق ثاني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ملك متزلزل دانسته و ما گفتيم مثل بيوع لفظيه بوده و مفيد ملك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در تنبيه دوم</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الأمر الثاني إنّ المتيقّن من مورد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التعاطي فعلًا من الطرفين، فالملك أو الإباحة في كلٍّ منهما بالإعطاء، فلو حصل الإعطاء من جانبٍ واحدٍ لم يحصل ما يوجب إباحة الآخر أو ملكيّته، فلا يتحقّق المعاوضة و لا الإباحة رأساً؛ لأنّ كلّا منهما ملكٌ أو مباح في مقابل ملكيّة الآخر أو إباحته، إلّا أنّ الظاهر من جماعة من متأخّري المتأخّرين تبعاً للشهيد في الدروس جعلُه من المعاطاة، و لا ريب أنّه لا يصدق معنى المعاطاة، لكنّ هذا لا يقدح في جريان حكمها عليه؛ بناءً على عموم الحكم لكلّ بيعٍ فعليٍّ، فيكون إقباض أحد العوضين من مالكه تمليكاً له بعوض، أو مبيحاً له به، و أخذ الآخر له تملّكاً له بالعوض، أو إباحة له بإزائه، فلو كان المعطى هو الثمن كان دفعه على القول بالملك و البيع اشتراءً، و أخذه بيعاً للمثمن به، فيحصل الإيجاب و القبول الفعليّان بفعلٍ واحدٍ في زمانٍ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مسأله را مطرح كرده كه اگر اعطاء از جانب واحد بود و طرف ديگر فقط أخذ كرد آيا معاطات محقق شده و موجب حصول إباحه يا ملكيت ـ كلٌ علي مبناه ـ براي هر دو طرف مي‌شود؟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اعطاء فقط از جانب واحد بود؛ مثلاً بايع كتاب را تحويل داد ولي مشتري ثمن را تحويل نداد ـ فرض آن است كه معامله به صورت نقد است نه نسيه ـ نه إباحه طبق مبناي مشهور محقق شده و نه ملكيت طبق مبناي ديگر؛ زيرا فرض آن است كه بايع إباحه يا تمليك بالعوض كرده؛ نه إباحه يا تمليك مطلق، لذا چون عوض آن را دريافت نكرده، مشتري نمي‌تواند در كتابي كه أخذ كرده تصرف كند و مانند آن است كه در بيع لفظي بايع ايجاب را إنشاء كرده ولي</w:t>
      </w:r>
      <w:bookmarkStart w:id="1167" w:name="pg2092_30852"/>
    </w:p>
    <w:p>
      <w:pPr>
        <w:pStyle w:val="BookText"/>
        <w:rPr/>
      </w:pPr>
      <w:bookmarkEnd w:id="1167"/>
      <w:r>
        <w:rPr>
          <w:rFonts w:ascii="Amiri" w:hAnsi="Amiri" w:eastAsia="Amiri" w:cs="Amiri"/>
          <w:color w:val="111111"/>
          <w:sz w:val="28"/>
          <w:sz w:val="28"/>
          <w:szCs w:val="28"/>
          <w:rtl w:val="true"/>
          <w:lang w:bidi="ar-SA"/>
        </w:rPr>
        <w:t>مشتري قبول را إنشاء نكرده باشد يا مشتري قبول را قبل از ايجاب ابراز كرده، ولي بايع ايجاب را إنشاء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عدّه‌اي از متأخري المتأخرّين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بعد از علامه و شهيد اوّل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بزرگوار نسبت به قدما از متأخرين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للشّهيد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 من المعاطاة أن يدفع إليه سلعة بثمن يوافقه عليه من غير عقد، ثمّ تهلك عند القابض فيلزم الثمن المسمّى و شبهها اقتضاء المدين العوض عن النقد أو عن عرض آخر، فإن ساعره فذاك، و إلّا فله سعر يوم القبض، و لا يحتاج إلى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لهما الرجوع بعد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الكتابة حاضرا كان 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لو تعذّر النطق مع 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معاطات با إعطاء يك طرف هم حاصل مي‌شود؛ چراكه با إعطاء بايع و أخذ مشتري يا بالعكس، هم ايجاب محقق مي‌شود و هم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آن‌كه مشتري به أخذ قصد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مبيع از جانب بايع ايجاب است و أخذ مشتري قبول يا اگر مشتري ثمن را ابتدا إعطاء مي‌كند إعطاء مشتري قبول مقدم است و أخذ بايع ايجاب مؤخر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تحقق ايجاب و قبول، معاطات محقق مي‌شود، هر چند معاطات به معناي لغوي و عرفي آن يعني إعطاء طرفين محقق نشده است، ولي اين مهم نيست؛ چون لفظ معاطات نه در قرآن كريم و نه در روايات وارد نشده و بما هو لفظٌ معقد إجماع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حقيقت معاطات ـ ايجاب و قبول ـ محقق شده كفايت مي‌كند و بر عهده‌ي طرف مقابل است كه ثمن يا مبيع را إعطاء كند و إعطاء طرف مقابل بعد از تحقق إيجاب و قبول، إنشاء دوباره نيست، بلكه وفاء به بيع است</w:t>
      </w:r>
      <w:r>
        <w:rPr>
          <w:rFonts w:eastAsia="IRNazanin" w:cs="IRNazanin"/>
          <w:color w:val="111111"/>
          <w:sz w:val="28"/>
          <w:szCs w:val="28"/>
          <w:rtl w:val="true"/>
          <w:lang w:bidi="fa-IR"/>
        </w:rPr>
        <w:t>.</w:t>
      </w:r>
    </w:p>
    <w:p>
      <w:pPr>
        <w:pStyle w:val="Heading4"/>
        <w:numPr>
          <w:ilvl w:val="3"/>
          <w:numId w:val="1"/>
        </w:numPr>
        <w:rPr/>
      </w:pPr>
      <w:bookmarkStart w:id="1168" w:name="__RefHeading___Toc4536201_3650668749"/>
      <w:bookmarkStart w:id="1169" w:name="_Toc440"/>
      <w:bookmarkEnd w:id="1168"/>
      <w:r>
        <w:rPr>
          <w:rtl w:val="true"/>
        </w:rPr>
        <w:t xml:space="preserve">اشكال محقق نائيني قدس سره </w:t>
      </w:r>
      <w:r>
        <w:rPr>
          <w:rtl w:val="true"/>
        </w:rPr>
        <w:t xml:space="preserve">- </w:t>
      </w:r>
      <w:r>
        <w:rPr>
          <w:rtl w:val="true"/>
        </w:rPr>
        <w:t>بر وقوع معاطات با إعطاء از جانب واحد</w:t>
      </w:r>
      <w:bookmarkEnd w:id="1169"/>
    </w:p>
    <w:p>
      <w:pPr>
        <w:pStyle w:val="Heading5"/>
        <w:numPr>
          <w:ilvl w:val="4"/>
          <w:numId w:val="1"/>
        </w:numPr>
        <w:rPr/>
      </w:pPr>
      <w:bookmarkStart w:id="1170" w:name="__RefHeading___Toc4536203_3650668749"/>
      <w:bookmarkStart w:id="1171" w:name="_Toc441"/>
      <w:bookmarkEnd w:id="1170"/>
      <w:r>
        <w:rPr>
          <w:rtl w:val="true"/>
        </w:rPr>
        <w:t>اشاره</w:t>
      </w:r>
      <w:bookmarkEnd w:id="1171"/>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اشكال به وقوع چنين معاطاتي كه از جانب واحد إعطاء</w:t>
      </w:r>
    </w:p>
    <w:p>
      <w:pPr>
        <w:pStyle w:val="BookText"/>
        <w:rPr/>
      </w:pPr>
      <w:r>
        <w:rPr>
          <w:rFonts w:ascii="Amiri" w:hAnsi="Amiri" w:eastAsia="Amiri" w:cs="Amiri"/>
          <w:color w:val="111111"/>
          <w:sz w:val="28"/>
          <w:sz w:val="28"/>
          <w:szCs w:val="28"/>
          <w:rtl w:val="true"/>
          <w:lang w:bidi="ar-SA"/>
        </w:rPr>
        <w:t>مي‌شود به حسب تقرير مرحوم آملي مي‌فرمايد</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أن العقود المعاوضية التي تقع فيها المعاطاة عبارة عن البيع و الإجارة و القرض و الهبة المعوضة و أما غيرها كالصلح فلا يجرى فيها المعاطاة لما تقدم من أن المعاطاة ليست عبارة عن إيقاع كل مقولة بكل فعل اتفق مقارنته معها كإيقاع البيع بالمعلق في الهواء بل انما هي عبارة عن إيقاع كل مقولة بالفعل الذي يكون مصداقا لتلك المقولة كالتسليط الذي مصداق للتمليك و ليس في الأفعال ما يكون مصداقا للتسالم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يصير إيقاعه به معاطاة فالمعاطاة غير جارية في العقود المعاوضية إلا في هذه الأربعة و قد تقدم الفرق بين هذه العقود بأن حقيقة البيع عبارة عن تبديل طرفي الإضافة بأن يعلق الخيط الممدود لهذا المال على رقبة مال صاحبه و يجعل هذا المال متعلق خيط صاحبه و حقيقة الهبة المعوضة هي تمليك مجاني من المتهب الى الواهب فيكون تمليك بإزاء تمليك و حقيقة القرض هي التمليك بشرط ضمان المثل أو القيمة و أما الفرق بينهما و بين الإجارة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ذلك فنقول إذا كان التعاطي من جانب واحد كما إذا اعطى البائع مثلا للمثمن و أخذه المشتري بلا إعطاء الثمن إياه فهذا الفعل الخارجي لا يكون مصداقا للبيع إذ ليس هو تبديل طرفي الإضافة لأن المفروض عدم صدور فك المال المشدود عن الخيط الممدود على رقبة المشتري عن خيطه لا من البائع و لا من المشتري لا بالفعل و لا بالقول أما من البائع فلأن المفروض أنه ما صدر منه قول أصلا و لا فعل إلا فك ماله عن طرف الخيط الممدود على رقبته بإعطائه ماله إلى المشتري و أما من المشتري فلأنه ما صدر منه إلا الأخذ عن البائع و هذا الفعل ليس فك ماله عن طرف خيطه و ليس في البين قول ينشأ به تبديل طرف خيط المشتري فما في طرف خيط المشتري بعد الإعطاء من طرف البائع باق بحاله و لم يتبدل عمّا هو عليه لا بالقوة و لا بالفعل لا من البائع و لا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الإعطاء في عالم الاعتبار لا يخلو اما أن يكون فك ما في طرف الخيط الممدود على رقبة البائع و شدّه على طرف الخيط الممدود على رقبة المشتري مع بقاء الخيط الممدود على طرف البائع اعنى الإضافة التي كانت بينه و بين المال على حاله أو يكون تسليطا للأخذ على المال بإيجاد السلطنة و الإضافة له عليه الملازم مع انتفاء العلقة التي بين المالك الأول و بين المال و بعبارة أوضح هذا الإعطاء الخارجي إما يكون نقل طرف الإضافة بلا إحداث اضافة جديدة في طرف الأخذ بل جعل المال طرفا لإضافته أو يكون باحداث اضافة بين الأخذ و بين المال الذي يعطيه الملازم مع انتفاء الإضافة التي بينه و بين المال لكن الأول لا اعتبار له في المقام لأن الخيط الممدود بين المشتري و بين ماله طرفه مشغول بما له فشد مال البائع على طرف خيطه في حال اشتغال خيطه بمال نفسه لا يكون بيعا لكونه عبارة عن تبديل الطرفين و النقل من طرف واحد لا يكون بيعا مع أنه يلزم بقاء اضافة التي بين البائع و المال بعد نقل طرفه و شده على خيط المشتري بلا أن يكون لها طرف فتعين الثاني أعني كون الإعطاء إحداثا لإضافة بين الآخذ و المال الملازم مع انتفاء الإضافة التي بين المال و بين المعطى و هذا يكون مصداقا للهبة لأنها عبارة عن تمليك مجاني و روحها و حقيقتها هو إحداث علقة بين المال و بين المتهب الملازم مع انتفاء العلقة التي بين الواهب و بين ماله و لو كانت معوضة إذ العوض فيها لا يقع بإزاء المال حتى تكون المبادلة بين المالين بل العوض يقع بإزاء الفعل أعني الهبة بالمعنى المصدري فتكون المعاوضة بين هبة الواهب و هبة المتهب و لذلك لا يصح في إنشائها أن يقال و هبتك هذا بهذا بل هذا بيع بمادة الهبة فيكون اما فاسدا لو قلنا بعدم صحة إنشاء البيع بالألفاظ المجازية أو صحيح لو قلنا بصحته و انما إنشاء الهبة المعوضة لا بد أن يكون هكذا،، و هبتك هذا على أن تهبني ذلك بجعل الهبة الصادرة من المتهب شرطا و من هذا يقع الإشكال في وقوع الهبة المعوضة بالمعاطاة لمكان فقد ما يدل على الشرط من الفعل لعدم وجود فعل قائم مقام الشرط اللفظي و ان كان التحقيق اندفاعه بكفاية التباني عليه أعني إيقاع الهبة بالفعل مبنيا على الشرط المتواطئ عليه و كيف كان فالتعاطى من جانب واحد مصداق للهبة لا للبيع سواء كان العوض كليا أو شخصيا خارجيا بعد أن كان معينا و لو كان الإعطاء بعوض غير معين لم يسمَّ في مقام التواطؤ أصلا بل يعطى المعطى شيئا بقصد أن يأخذ منه عوضا غير مسمى فهذا ينطبق على القرض فإن حقيقة القرض هو التمليك بشرط أن يأخذ منه العوض الغير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الإعطاء الواقع من احد الطرفين لا ينطبق على البيع ابدا بل اما يكون مصداقا للهبة المعوضة،، و ذلك فيما إذا كان العوض معينا كأن كليا أو جزئيا أو يكون مصداقا للقرض و ذلك فيما إذا لم يكن معينا هذا تمام الكلام في حكم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الطالب في 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للنائيني، تقريرات للخوانساري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أنّه لم يرد المعاطاة في نصّ أو معقد إجماع حتى يقال إنّ المتيقّن من موردها ما إذا كان التعاطي من الطّرفين دون ما إذا كان الإعطاء من طرف و الأخذ من الطّرف الآخر فالمدار على إمكان إنشاء عنوان البيع أو الإجارة و نحوهما بالفعل من طرف واحد أم لا و ذلك لما أشرنا إليه سابقا و سيجي‌ء في طيّ المباحث الآتية أنّ المناط في تحقّق عنوان عقد من العقود بالفعل كون الفعل مصداقا لهذا العنوان بحيث يحمل عليه بالحمل الشّائع الصّناعي كحمل الإنسان على زيد و أمّا مجرد قصد عنوان من الفعل من دون أن يكون هذا الفعل عرفا من مصاديق هذا العنوان فلا أثر له في باب العقود لأنّ عناوين العقود من المنشئات و المنشأ إنّما يتحقّق بما هو آلة لإنشائه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مثل الصّلح و الهبة المعوّضة و النّكاح و الضّمان و نحو ذلك لا يمكن إيجاده بالفعل لعدم وجود فعل يكون مصداقا لهذه العناوين فقصد إيجادها بالفعل لا يفيد إذا عرفت ذلك فعمدة الإشكال في جريان حكم المعاطاة في الإعطاء من طرف واحد أنّ الإعطاء كذلك ليس مصداقا لخصوص تبديل أحد طرفي الإضافة بمثله الّذي يسمّى بيعا و إن قصد به التّعويض بالثّمن الكلّي أو الشّخصي و أخذ الآخر المثمن بقصد القبول و أعطى الثّمن بعد ذلك بعنوان الوفاء لأنّ نسبة هذين الإعطاءين إلى البيع و الهبة المعوّضة متساوية و مجرّد مقاولتهما على كونه بيعا و قصدهما البيع من إيجاد الفعل لا يفيد بعد عدم كونه مصداقا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حيث إنهما في مقاولتهما عينا عوضا معيّنا كليّا كان أو شخصيّا فيخرج هذا الإعطاء عن عنوان القرض لأنّ العوض فيه هو المثل أو القيمة إلّا أنّه لا وجه لخروجه عن الهبة المعوّضة لأنّها ليست إلّا هبتان مستقلّتان و تمليكان مجانيان و في المقام يمكن ذلك فجعله مصداقا للتبديل الملكي في غاية الإشكال و لا يقاس الإعطاء من طرف واحد بالإعطاء من الطّرفين و يقال كيف يستفاد البيع من إعطاء الطّرفين مع أنّه يمكن أن يكون هبة معوّضة و ذلك للفرق بينهما فإنّه لو كان في البين تعاط فنفس هذا التبديل المكاني بطبعه الأصلي تبديل لأحد طرفي الإضافة الاعتباري بطرف إضافة أخرى و المفروض أنّهما قصدا به التّبديل البيعي و أوجد ما هو مصداق له فإخراجه عن البيع و إدخاله في الهبة المعوّضة يحتاج إلى مئونة زائدة و هذا بخلاف ما إذا كان الإعطاء من طرف واحد فإنه ليس هناك تبديل خارجيّ حتى يكون قصد إنشاء التبديل الاعتباري منه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يقوى الإشكال فيما لم يكن الإعطاء و الأخذ من طرف واحد أيضا بل كان مجرّد إيصال الثّمن و أخذ الثمن كوضع الدّراهم في دكان صاحب المخضرّ و أخذ المخضرّ بدلا عنها مع غيبة صاحبه و لا يمكن تصحيحه بكونه وكيلا من الطّرفين في تبديل أحد طرفي الإضافة بمثله لوضوح عدم توكيل المالك شخصا معيّنا</w:t>
      </w:r>
    </w:p>
    <w:p>
      <w:pPr>
        <w:pStyle w:val="BookText"/>
        <w:rPr/>
      </w:pPr>
      <w:r>
        <w:rPr>
          <w:rFonts w:ascii="Amiri" w:hAnsi="Amiri" w:eastAsia="Amiri" w:cs="Amiri"/>
          <w:color w:val="111111"/>
          <w:sz w:val="28"/>
          <w:sz w:val="28"/>
          <w:szCs w:val="28"/>
          <w:rtl w:val="true"/>
          <w:lang w:bidi="ar-SA"/>
        </w:rPr>
        <w:t>نعم لو قلنا أنّ البيع هو اسم المصدر لا المصدر صحّ عدّه بيعا لأن نتيجة الإعطاء من الطّرفين وصول العوضين إلى المالكين إلّا أنّ هذا فرض لا واقع له لأنّ البيع يتحقّق بإنشائه بالفعل أو القول و مجرّد وصول كل عوض إلى مالك الآخر ليس بيعا و لو قصد من الإيصال تبدل أحد طرفي الإضافة بمثله لأنّ القصد المجرّد أو القصد مع إيجاد غير مصداق ما هو المقصود لا أثر له فالالتزام بكونه إباحة بالعوض و أنّ الدّليل عليه هو السيرة في خصوص المحقّرات لا بأس به لعدم دليل على انحصار باب المعاوضات بالعناوين الخاصّة</w:t>
      </w:r>
    </w:p>
    <w:p>
      <w:pPr>
        <w:pStyle w:val="BookText"/>
        <w:rPr/>
      </w:pPr>
      <w:r>
        <w:rPr>
          <w:rFonts w:ascii="Amiri" w:hAnsi="Amiri" w:eastAsia="Amiri" w:cs="Amiri"/>
          <w:color w:val="111111"/>
          <w:sz w:val="28"/>
          <w:sz w:val="28"/>
          <w:szCs w:val="28"/>
          <w:rtl w:val="true"/>
          <w:lang w:bidi="ar-SA"/>
        </w:rPr>
        <w:t>ثم إنّ الأقوى إشكالا منه ما إذا لم يكن وصول أيضا كما إذا تقاولا على مبادلة شي‌ء بشي‌ء و تلفّظا بالألفاظ الغير المعتبرة في العقد بأن تكون المعاملة بنفس هذه المقاولة لا بالإعطاء الواقع بعدها بل كان وفاء بالمعاملة</w:t>
      </w:r>
    </w:p>
    <w:p>
      <w:pPr>
        <w:pStyle w:val="BookText"/>
        <w:rPr/>
      </w:pPr>
      <w:r>
        <w:rPr>
          <w:rFonts w:ascii="Amiri" w:hAnsi="Amiri" w:eastAsia="Amiri" w:cs="Amiri"/>
          <w:color w:val="111111"/>
          <w:sz w:val="28"/>
          <w:sz w:val="28"/>
          <w:szCs w:val="28"/>
          <w:rtl w:val="true"/>
          <w:lang w:bidi="ar-SA"/>
        </w:rPr>
        <w:t>و وجه الإشكال أنّ المقاولة ليست إلّا التّباني على أمر و مجرّد التباني ليس بيعا نعم لو أنشأ بهذه الألفاظ مصداق التّباني بحيث يخرج عن البناء القلبي و الإخبار و الوعد فالصّواب أن يقال إنّها مصالحة لعدم اعتبار لفظ خاص في الصّلح و كون حقيقته هو التّسالم على أمر و يدلّ عليه الخبر الوارد في قول أحد الشّريكين لصاحبه لك ما عندك و لي ما عندي فإنه محمول على الصّلح لأن المنشأ في الصّلح هو التباني على أمر و التّسالم عليه فتأمل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اضافه‌اي كه بايع به مثمن دارد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رشته‌اي است كه يك سر آن به گردن بايع و سر ديگر آن به مثمن بسته شده و اضافه‌اي كه مشتري به ثمن دارد شبيه رشته‌اي است كه يك سر آن به گردن مشتري و سر ديگر آن به ثمن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طرفين اضافه تبديل مي‌شود؛ يعني آن رشته‌اي كه از جانب بايع به مثمن بسته شده از مثمن باز شده و</w:t>
      </w:r>
    </w:p>
    <w:p>
      <w:pPr>
        <w:pStyle w:val="BookText"/>
        <w:rPr/>
      </w:pPr>
      <w:r>
        <w:rPr>
          <w:rFonts w:ascii="Amiri" w:hAnsi="Amiri" w:eastAsia="Amiri" w:cs="Amiri"/>
          <w:color w:val="111111"/>
          <w:sz w:val="28"/>
          <w:sz w:val="28"/>
          <w:szCs w:val="28"/>
          <w:rtl w:val="true"/>
          <w:lang w:bidi="ar-SA"/>
        </w:rPr>
        <w:t>به ثمن بسته مي‌شود و آن رشته‌اي كه از مشتري به ثمن بسته شده از ثمن باز شده به مثمن بسته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كه إعطاء از جانب واحد باشد؛ مثلاً بايع مثمن را بدهد و مشتري أخذ كند، تبديل دو طرف اضافه اتفاق نمي‌افتد؛ زيرا گرچه با اين عمل، بايع مثمن را از سر رشته‌اي كه به گردنش بسته شده باز مي‌كند و به رشته‌اي كه به گردن مشتري بسته شده مي‌بندد، امّا در عوض مشتري ثمن را از سر رشته‌اي كه به گردنش بسته شده باز نمي‌كند و به رشته‌ي بايع گره نمي‌زند؛ چون دالّي بر اين‌كه مشتري چنين كاري نظير بايع كرده باشد وجود ندارد؛ زيرا علي الفرض لفظي كه دلالت بر چنين انشائي از طرف مشتري باشد صادر نشده و فعلي هم كه چنين دلالتي داشته باشد محقق نشده است؛ چون فعلي كه دالّ بر فكّ باشد فقط از بايع صادر شده و أخذ مشتري به منزله‌ي بستن مثمن به آن خيطي است كه به گردنش بوده، لذا فعلي از مشتري يا بايع كه دلالت كند ثمن را از خيط مشتري باز كرده و به خيط بايع بسته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آن‌جا كه در إعطاء از جانب واحد تبديل طرفي الاضافه محقق نشده و فقط يك طرف اضافه تبديل شده، بيع محقق نمي‌شود؛ چون بيع به معناي تبديل هر دو طرف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اعطاء بايع و أخذ مشتري كه فكّ مثمن از طناب گردن بايع و بستن آن به طناب گردن مشتري است از دو حال خارج نيست؛ يا احداث اضافه‌ي جديد است يا إحداث اضافه‌ي جديد نيست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احداث اضافه‌ي جديد نباشد و فقط فكّ مثمن از ريسمان بايع و بستن آن به ريسمان مشتري بدون إحداث ملكيت جديد باشد اين نامعقول است؛ زيرا مخالف حقيقت بيع است؛ چراكه حقيقت بيع، تبديل طرفين اضافه است كه هم</w:t>
      </w:r>
      <w:bookmarkStart w:id="1172" w:name="pg2092_30867"/>
    </w:p>
    <w:p>
      <w:pPr>
        <w:pStyle w:val="BookText"/>
        <w:rPr/>
      </w:pPr>
      <w:bookmarkEnd w:id="1172"/>
      <w:r>
        <w:rPr>
          <w:rFonts w:ascii="IRNazanin" w:hAnsi="IRNazanin" w:eastAsia="IRNazanin"/>
          <w:color w:val="111111"/>
          <w:sz w:val="28"/>
          <w:sz w:val="28"/>
          <w:szCs w:val="28"/>
          <w:rtl w:val="true"/>
          <w:lang w:bidi="fa-IR"/>
        </w:rPr>
        <w:t>بايد فكّ مثمن شود و هم فكّ ثمن و با صرف فكّ مثمن بيع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آن‌كه لازم مي‌آيد اضافه‌ي به بايع باقي باشد بدون آن‌كه طرف اضافه داشته باشد؛ يعني طناب گردن بايع آويزان است بدون اين‌كه طرفي داشته باشد علي حسب تقرير العلامة الآملي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احداث اضافه‌ي جديد باشد و فكّ مثمن از ريسمان بايع و بستن آن به ريسمان مشتري به معناي إلغاء إضافه‌ي سابق و إحداث ملكيت مشتري باشد، اين هم باز بيع نيست، بلكه هبه است؛ زيرا هبه يعني اضافه كردن مالي به ملك طرف مقابل بدون آن‌كه علقه‌ي طرف مقابل نسبت به مالش از بين برود كه همان تمليك مجاني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خلاصه‌ي اشكال محقق نائيني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با إعطاء از جانب واحد و أخذ آن از جانب ديگر بيع محقق نمي‌شود؛ زيرا نهايت چيزي كه إعطاء و أخذ دلالت مي‌كند آن است كه مُعطي اضافه‌ي به مالش را از بين برده و اضافه‌ي جديدي را براي آخذ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آخذ هم إضافه‌ي به مالش را از بين برده و اضافه‌ي جديدي براي معطي ايجاد كند نه فعل بر آن دلالت دارد و نه قول</w:t>
      </w:r>
      <w:r>
        <w:rPr>
          <w:rFonts w:eastAsia="IRNazanin" w:cs="IRNazanin"/>
          <w:color w:val="111111"/>
          <w:sz w:val="28"/>
          <w:szCs w:val="28"/>
          <w:rtl w:val="true"/>
          <w:lang w:bidi="fa-IR"/>
        </w:rPr>
        <w:t>.</w:t>
      </w:r>
    </w:p>
    <w:p>
      <w:pPr>
        <w:pStyle w:val="Heading5"/>
        <w:numPr>
          <w:ilvl w:val="4"/>
          <w:numId w:val="1"/>
        </w:numPr>
        <w:rPr/>
      </w:pPr>
      <w:bookmarkStart w:id="1173" w:name="__RefHeading___Toc4536205_3650668749"/>
      <w:bookmarkStart w:id="1174" w:name="_Toc442"/>
      <w:bookmarkEnd w:id="1173"/>
      <w:r>
        <w:rPr>
          <w:rtl w:val="true"/>
        </w:rPr>
        <w:t xml:space="preserve">نقد كلام محقق نائيني قدس سره </w:t>
      </w:r>
      <w:r>
        <w:rPr>
          <w:rtl w:val="true"/>
        </w:rPr>
        <w:t>-</w:t>
      </w:r>
      <w:bookmarkEnd w:id="1174"/>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مطالبي كه محقق نائيني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طبق مباني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ملك و تحليل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قابل تأمل باشد، ولي طبق مبنايي كه ما در تحليل بيع انتخاب كرديم جايگاهي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بيع بيان كرديم بايع چه در تمليك مبيع و چه در تملّك ثمن حالت فعاليت داشته و مشتري چه در تملّك مبيع و چه در تمليك ثمن حالت انفعال و قبول در مقابل فعل بايع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 فقط آن نقشه‌اي را كه بايع ريخته قبول مي‌كند و حتي ملك خودش را كه به عنوان ثمن به بايع منتقل مي‌كند در واقع بايع به ملك وي دست انداخته و او منفعلانه آن را قبول كرده و به تمليك</w:t>
      </w:r>
    </w:p>
    <w:p>
      <w:pPr>
        <w:pStyle w:val="BookText"/>
        <w:rPr/>
      </w:pPr>
      <w:r>
        <w:rPr>
          <w:rFonts w:ascii="IRNazanin" w:hAnsi="IRNazanin" w:eastAsia="IRNazanin"/>
          <w:color w:val="111111"/>
          <w:sz w:val="28"/>
          <w:sz w:val="28"/>
          <w:szCs w:val="28"/>
          <w:rtl w:val="true"/>
          <w:lang w:bidi="fa-IR"/>
        </w:rPr>
        <w:t>بايع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اين مسأله روشن مي‌شود بايع كه مثلاً كتاب را به عنوان مثمن به مشتري اعطاء مي‌كند به اين معناست كه اين كتاب را در مقابل آن ثمني كه ملك مشتري است تمليك مي‌كند؛ يعني بايع با اين إعطاء، هم تمليك كتاب مي‌كند و هم تملّك ثمن، و مشتري نيز با دريافت كتاب، هم تمليك بايع و هم تملّك وي بر ثمن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طبق تشبيه محقّق نائيني بيان كنيم اين‌طور است كه بايع با إعطاء، اضافه‌ي بين خود و مثمن را تبديل به اضافه‌ي بين مشتري و مثمن كرده و اضافه‌ي بين ثمن و مشتري را تبديل به اضافه‌ي بين خود و ثمن كرده و مشتري نيز با أخذ آن، هر دو عمل بايع را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إعطاء بايع مي‌تواند ايجاب، و أخذ مشتري كه هم‌زمان رخ مي‌دهد مي‌تواند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اين إعطاء و أخذ، عقد محقق مي‌شود و اين‌كه مشتري بعداً ثمن را اعطاء مي‌كند به عنوان وفاء به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 شبهه‌ي اين‌كه إعطاء از جانب واحد هبه باشد نيست؛ چون هبه تمليك مجاني و بدون عوض است، در حالي كه اين‌جا در مقابل عوض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مفيد إباحه بودن إعطاء از جانب واحد بنابر مبناي اين‌كه معاطات طبق قاعده باطل بوده و فقط اجماع وجود دارد كه مفيد إباحه مي‌باشد نيز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احراز اجماع بر آن نمي‌شود لامحاله به قدر متيقن اجماع كه إعطاء از جانبين باشد اكتفاء مي‌شود، لذا إعطاء از جانب واحد باطل بوده و مفيد إباحه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اين‌كه بعيد نيست از طريق سيره بتوان اثبات كرد مفيد إباحه است؛ چون در سيره فراوان به إعطاء از يك طرف و أخذ از طرف ديگر در إباحه اكتفاء مي‌شود؛ مثلاً كساني كه با مغازه‌دار حساب دارند به او رجوع كرده و مي‌گويند فلان شيء را داري؟ مغازه‌دار هم مي‌گويد بله و آن را به وي إعطاء كرده و در حساب وي ثبت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 نيز با أخذ آن شيء خودش را عرفاً</w:t>
      </w:r>
      <w:bookmarkStart w:id="1175" w:name="pg2092_30874"/>
    </w:p>
    <w:p>
      <w:pPr>
        <w:pStyle w:val="BookText"/>
        <w:rPr/>
      </w:pPr>
      <w:bookmarkEnd w:id="1175"/>
      <w:r>
        <w:rPr>
          <w:rFonts w:ascii="IRNazanin" w:hAnsi="IRNazanin" w:eastAsia="IRNazanin"/>
          <w:color w:val="111111"/>
          <w:sz w:val="28"/>
          <w:sz w:val="28"/>
          <w:szCs w:val="28"/>
          <w:rtl w:val="true"/>
          <w:lang w:bidi="fa-IR"/>
        </w:rPr>
        <w:t>مالك مي‌داند، ولي چون به نحو معاطاتي بوده و طبق فرض معاطات مفيد ملك نيست نمي‌توان گفت مالك شده است، امّا چون سيره بر آن وجود دارد و اين سيره مورد ردع واقع نشده مي‌گويم لااقل مفيد إباحه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همان‌طور كه جناب شيخ هم في الجمله اشاره دارند</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ثمّ صحّة هذا على القول بكون المعاطاة بيعاً مملِّكاً واضحة؛ إذ يدلّ عليها ما دلّ على صحّة المعاطاة من الطرفين، و أمّا على القول بالإباحة، فيشكل بأنّه بعد عدم حصول الملك بها لا دليل على تأثيرها في الإباحة، اللّهم إلّا أن يدّعى قيام السيرة عليها، كقيامها على المعاطاة الحقيقية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بعيد نيست كه ما به حكم سيره قائل شويم كه اعطاء از جانب واحد مفيد إباحه است و الا اگر بگوييم لازم است تعاطي از طرفين باشد در تصحيح چنين مواردي مبتلا به مشكل مي‌شويم؛ زيرا چه بسا مشتري ثمن جنسي را كه أخذ كرده يك ماه بعد پرداخت كند و موالات لازم بين ايجاب و قبول زائل شود، در حالي كه عملاً سيره وجود دارد و كسي هم نگفته كه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كشف مي‌شود اعطاء از يك طرف و أخذ از طرف ديگر كفايت در إباحه مي‌كند</w:t>
      </w:r>
      <w:r>
        <w:rPr>
          <w:rFonts w:eastAsia="IRNazanin" w:cs="IRNazanin"/>
          <w:color w:val="111111"/>
          <w:sz w:val="28"/>
          <w:szCs w:val="28"/>
          <w:rtl w:val="true"/>
          <w:lang w:bidi="fa-IR"/>
        </w:rPr>
        <w:t>.</w:t>
      </w:r>
    </w:p>
    <w:p>
      <w:pPr>
        <w:pStyle w:val="Heading4"/>
        <w:numPr>
          <w:ilvl w:val="3"/>
          <w:numId w:val="1"/>
        </w:numPr>
        <w:rPr/>
      </w:pPr>
      <w:bookmarkStart w:id="1176" w:name="__RefHeading___Toc4536207_3650668749"/>
      <w:bookmarkStart w:id="1177" w:name="_Toc443"/>
      <w:bookmarkEnd w:id="1176"/>
      <w:r>
        <w:rPr>
          <w:rtl w:val="true"/>
        </w:rPr>
        <w:t xml:space="preserve">كلام محقق ايرواني قدس سره </w:t>
      </w:r>
      <w:r>
        <w:rPr>
          <w:rtl w:val="true"/>
        </w:rPr>
        <w:t xml:space="preserve">- </w:t>
      </w:r>
      <w:r>
        <w:rPr>
          <w:rtl w:val="true"/>
        </w:rPr>
        <w:t>در عدم معقوليت تأثير إعطاء دوم در ايجاب و قبول</w:t>
      </w:r>
      <w:bookmarkEnd w:id="1177"/>
    </w:p>
    <w:p>
      <w:pPr>
        <w:pStyle w:val="Heading5"/>
        <w:numPr>
          <w:ilvl w:val="4"/>
          <w:numId w:val="1"/>
        </w:numPr>
        <w:rPr/>
      </w:pPr>
      <w:bookmarkStart w:id="1178" w:name="__RefHeading___Toc4536209_3650668749"/>
      <w:bookmarkStart w:id="1179" w:name="_Toc444"/>
      <w:bookmarkEnd w:id="1178"/>
      <w:r>
        <w:rPr>
          <w:rtl w:val="true"/>
        </w:rPr>
        <w:t>اشاره</w:t>
      </w:r>
      <w:bookmarkEnd w:id="1179"/>
    </w:p>
    <w:p>
      <w:pPr>
        <w:pStyle w:val="BookText"/>
        <w:rPr/>
      </w:pPr>
      <w:r>
        <w:rPr>
          <w:rFonts w:ascii="IRNazanin" w:hAnsi="IRNazanin" w:eastAsia="IRNazanin"/>
          <w:color w:val="111111"/>
          <w:sz w:val="28"/>
          <w:sz w:val="28"/>
          <w:szCs w:val="28"/>
          <w:rtl w:val="true"/>
          <w:lang w:bidi="fa-IR"/>
        </w:rPr>
        <w:t xml:space="preserve">محقق ايرواني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ميرزاي 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نه تنها تحقق ايجاب و قبول با إعطاء و أخذ اوّل امكان پذير است، بلكه اصلاً معقول نيست إعطاء دوم در تحقق ايجاب و قبول تأثير داشته باشد و إعطاء دوم صرفاً به عنوان وفاي به عقد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حاشيه بر مكاسب مي‌فرمايد</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المعاطاة المقصود بها المبادلة و المعاوضة سواء كان العوض عينا أو تمليكا لا يعقل توقّفها على العطاء من الطّرفين بل المعاوضة تتمّ و يحصل إنشاؤها بالعطاء من جانب بقصد المبادلة و الأخذ من الجانب الآخر فإن أعطى الثّاني بعد ذلك كان إعطاؤه وفاء لما التزم به بأخذه لما أعطاه الأوّل لا أنّه أحد أركان المعاملة و ممّا قام به إنشاؤها و ذلك لأنه إن كان بأخذه لما أعطاه الأوّل منشأ لقبول ما ملكه الأوّل فقد كملت المعاملة و تمّ إنشاؤها بلا حاجة إلى عطاء منه و كان إعطاؤه وفاء لما التزم به في أخذه و إن لم يكن منشأ لقبول ما ملكه الأوّل لم يجد إعطاءه و لو بقصد المعاوضة في تحصيل إنشاء المعاوضة من الطّرفين و ارتباط أحدهما بالآخر بل كان الإعطاءان كإيجابين صدرا من الطّرفين في عدم انعقاد المعاملة بهما و كان كلّ منهما ناقصا و بلا قبول فالعطاءان من الجانبين ينشأ بهما تمليكان مستقلّان لا تمليك واحد معاوضيّ نعم لا مضايقة من أن يكون أحد التمليكين ذاعيا إلى التّمليك الآخر لكن هذا غير ما هو المقصود فالعطاء المعاوضيّ يكون إنشاؤه دائما بالعطاء من جانب و الأخذ من الجانب الآخر فاتّضح عدم الحاجة إلى العطاء من الطرفين بل إخلاله بالمقصود و أمّا اعتبار العطاء من جانب واحد فهو أيضا باطل فإنّ دليل صحّة المعاطاة إن كانت هي الأدلّة اللّفظيّة المتقدّمة فإطلاقها كما ينفي اعتبار اللّفظ في الإنشاء كذلك ينفي اعتبار الفعل فكلّ ما حصل به إنشاء المعاملة صحّ بمقتضى تلك الأدلّة و إن كانت هي السيرة و الإجماع فكل أحد يعلم أنّ السيرة لا تدور مدار الإنشاء بأسباب خاصّة بل كل ما حصل به إنشاء المعاملة من قول أو فعل أو إشارة كفى في ترتيب أثر المعاملة عند العقلاء و أهل العرف بل الإنشاء اللّفظي الفاقد لشرائط الصّيغة أولى بتسليم ما قلناه فيه فإنّ ذلك أقرب إلى المعاملة بالصّيغة من حيث اشتماله على الإنشاء باللّفظ و إن فقد خصوصيات ما يعتبر في اللّفظ</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مفيد ملكيت و إنشاء ايجاب</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قبول است همان اعطاء و أخذ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چنين نيست كه ايجاب به اعطاء اوّل و قبول به اعطاء دوم باشد؛ چراكه چنين چيزي اصلاً معقول نيست؛ چون بايع با إعطاء، قصد ايجاب دارد و مشتري نيز با أخذ، قصد قبول دارد و اين بدين معناست كه عقد محقق شده و حالت منتظره‌اي ندارد كه إعطاء دوم آن را تكميل كند و فرضاً اگر مشتري با أخذ، إنشاء قبول نكند إعطاء دوم نمي‌تواند در تحقق قبول براي ايجابي كه با إعطاء اوّل محقق شده مؤثر باشد؛ چراكه در اين صورت إعطاء دوم ايجابي</w:t>
      </w:r>
      <w:r>
        <w:rPr>
          <w:rStyle w:val="FootnoteAnchor"/>
          <w:rtl w:val="true"/>
        </w:rPr>
        <w:footnoteReference w:id="613"/>
      </w:r>
      <w:r>
        <w:rPr>
          <w:rFonts w:ascii="IRNazanin" w:hAnsi="IRNazanin" w:eastAsia="IRNazanin"/>
          <w:color w:val="111111"/>
          <w:sz w:val="28"/>
          <w:sz w:val="28"/>
          <w:szCs w:val="28"/>
          <w:rtl w:val="true"/>
          <w:lang w:bidi="fa-IR"/>
        </w:rPr>
        <w:t>ديگر است و در حقيقت دو ايجاب ابتر و بدون قبول محقق شده كه هيچ اثري بر آن مترتب نمي‌شود و اين نظير آن است كه بايع به</w:t>
      </w:r>
      <w:bookmarkStart w:id="1180" w:name="pg2092_30881"/>
    </w:p>
    <w:p>
      <w:pPr>
        <w:pStyle w:val="BookText"/>
        <w:rPr/>
      </w:pPr>
      <w:bookmarkEnd w:id="1180"/>
      <w:r>
        <w:rPr>
          <w:rFonts w:ascii="IRNazanin" w:hAnsi="IRNazanin" w:eastAsia="IRNazanin"/>
          <w:color w:val="111111"/>
          <w:sz w:val="28"/>
          <w:sz w:val="28"/>
          <w:szCs w:val="28"/>
          <w:rtl w:val="true"/>
          <w:lang w:bidi="fa-IR"/>
        </w:rPr>
        <w:t xml:space="preserve">مشتري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كتابي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مشتري نيز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كذا بكتابك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اصلاً اين حرف كه قدر متيقن از معاطات إعطاء طرفين است غلط مي‌باشد، بلكه إعطاء و أخذ اوّل، ايجاب و قبول بوده و اعطاء دوم فقط به عنوان وفاي به عقد است و إنشائي با آن محقق نمي‌شود، نظير اين‌كه در بيع بالصيغه عقد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مي‌شود و پرداخت ثمن به عنوان وفاي به عقد است و تأثيري در تحقق عقد ندارد</w:t>
      </w:r>
      <w:r>
        <w:rPr>
          <w:rFonts w:eastAsia="IRNazanin" w:cs="IRNazanin"/>
          <w:color w:val="111111"/>
          <w:sz w:val="28"/>
          <w:szCs w:val="28"/>
          <w:rtl w:val="true"/>
          <w:lang w:bidi="fa-IR"/>
        </w:rPr>
        <w:t>.</w:t>
      </w:r>
    </w:p>
    <w:p>
      <w:pPr>
        <w:pStyle w:val="Heading5"/>
        <w:numPr>
          <w:ilvl w:val="4"/>
          <w:numId w:val="1"/>
        </w:numPr>
        <w:rPr/>
      </w:pPr>
      <w:bookmarkStart w:id="1181" w:name="__RefHeading___Toc4536211_3650668749"/>
      <w:bookmarkStart w:id="1182" w:name="_Toc445"/>
      <w:bookmarkEnd w:id="1181"/>
      <w:r>
        <w:rPr>
          <w:rtl w:val="true"/>
        </w:rPr>
        <w:t xml:space="preserve">نقد كلام محقق ايرواني قدس سره </w:t>
      </w:r>
      <w:r>
        <w:rPr>
          <w:rtl w:val="true"/>
        </w:rPr>
        <w:t>-</w:t>
      </w:r>
      <w:bookmarkEnd w:id="1182"/>
    </w:p>
    <w:p>
      <w:pPr>
        <w:pStyle w:val="BookText"/>
        <w:rPr/>
      </w:pPr>
      <w:r>
        <w:rPr>
          <w:rFonts w:ascii="IRNazanin" w:hAnsi="IRNazanin" w:eastAsia="IRNazanin"/>
          <w:color w:val="111111"/>
          <w:sz w:val="28"/>
          <w:sz w:val="28"/>
          <w:szCs w:val="28"/>
          <w:rtl w:val="true"/>
          <w:lang w:bidi="fa-IR"/>
        </w:rPr>
        <w:t>حقيقت آن است كه ايجاب و قبول وابسته به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مشتري با أخذ قصد قبول كند قبول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مشتري متاع را به عنوان قبول أخذ نكرد، بلكه به اين عنوان كه مثلاً نگاه كند و بيشتر روي آن دقت كند اخذ كرد در اين صورت معاطات با أخذ محقق نمي‌شود، بلكه آن وقت كه تصميم مي‌گيرد قبول كند عقد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قبول هم ممكن است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اين صورت بيع مركّب از ايجاب به إعطاء و قبول به لفظ مي‌شود و ممكن است با إعطاء ثمن باشد و اين‌كه محقق ايرواني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 كه تحقق قبول با إعطاء ثمن معقول نيست درست نيست؛ چون فعل، خودش زبان ندارد و قرائن است كه به او زبان مي‌دهد، اگر قرائن دالّ بر اين بود كه با إعطاء ثمن، إنشاء قبول كرده، معاطات محقق مي‌شود و هيچ مشكلي ندارد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أخذ به عنوان قبول است يا نه، منوط به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جاها معلوم است كه أخذ قبول است؛ مثلاً پاكت سيگاري را مي‌گيرد و مي‌گويد در حسابم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جاها هم از حالت طرف معلوم است كه هنوز قبول نكرده است؛ مثلاً با بي‌رغبتي آن را مي‌گيرد و دقت بيشتري مي‌كند، سپس با يك قرينه‌اي</w:t>
      </w:r>
      <w:bookmarkStart w:id="1183" w:name="pg2092_30884"/>
    </w:p>
    <w:p>
      <w:pPr>
        <w:pStyle w:val="BookText"/>
        <w:rPr/>
      </w:pPr>
      <w:bookmarkEnd w:id="1183"/>
      <w:r>
        <w:rPr>
          <w:rFonts w:ascii="IRNazanin" w:hAnsi="IRNazanin" w:eastAsia="IRNazanin"/>
          <w:color w:val="111111"/>
          <w:sz w:val="28"/>
          <w:sz w:val="28"/>
          <w:szCs w:val="28"/>
          <w:rtl w:val="true"/>
          <w:lang w:bidi="fa-IR"/>
        </w:rPr>
        <w:t>كه معلوم است پذيرفته، ثمن را إعطاء مي‌كند و اين إعطاء، إنشاء قبول است</w:t>
      </w:r>
      <w:r>
        <w:rPr>
          <w:rFonts w:eastAsia="IRNazanin" w:cs="IRNazanin"/>
          <w:color w:val="111111"/>
          <w:sz w:val="28"/>
          <w:szCs w:val="28"/>
          <w:rtl w:val="true"/>
          <w:lang w:bidi="fa-IR"/>
        </w:rPr>
        <w:t>.</w:t>
      </w:r>
    </w:p>
    <w:p>
      <w:pPr>
        <w:pStyle w:val="Heading5"/>
        <w:numPr>
          <w:ilvl w:val="4"/>
          <w:numId w:val="1"/>
        </w:numPr>
        <w:rPr/>
      </w:pPr>
      <w:bookmarkStart w:id="1184" w:name="__RefHeading___Toc4536213_3650668749"/>
      <w:bookmarkStart w:id="1185" w:name="_Toc446"/>
      <w:bookmarkEnd w:id="1184"/>
      <w:r>
        <w:rPr>
          <w:rtl w:val="true"/>
        </w:rPr>
        <w:t xml:space="preserve">پاسخ ديگري از مرحوم امام به كلام محقق ايرواني قدس سرهما </w:t>
      </w:r>
      <w:r>
        <w:rPr>
          <w:rtl w:val="true"/>
        </w:rPr>
        <w:t>-</w:t>
      </w:r>
      <w:bookmarkEnd w:id="1185"/>
    </w:p>
    <w:p>
      <w:pPr>
        <w:pStyle w:val="BookText"/>
        <w:rPr/>
      </w:pPr>
      <w:r>
        <w:rPr>
          <w:rFonts w:ascii="IRNazanin" w:hAnsi="IRNazanin" w:eastAsia="IRNazanin"/>
          <w:color w:val="111111"/>
          <w:sz w:val="28"/>
          <w:sz w:val="28"/>
          <w:szCs w:val="28"/>
          <w:rtl w:val="true"/>
          <w:lang w:bidi="fa-IR"/>
        </w:rPr>
        <w:t xml:space="preserve">حاصل فرمايش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كلام محقق ايرواني چنين است</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قد يقال بعدم تعقّل توقّف المعاطاة المقصود بها المبادلة على العطاء من الطرفين، بل لا بدّ في تحقّقها من الإعطاء و الأخذ لطرف واحد؛ لأنّ الآخذ إن أخذ العين المنشأ بإعطائها التمليك منشئاً به القبول لما ملّكه المعطي، تتمّ به المعاملة، و يكون إعطاء الثمن بعدها وفاءً، و إن لم يكن منشئاً لقبول ما ملّكه الأوّل، لم يجد إعطاؤه و لو بقصد المعاوضة؛ لأنّ الإعطاءين المستقلّين كالإيجابين كذلك في عدم انعقاد المعاملة بهما، و كان كلّ منهما ناقصاً بلا قبول، فالعطاءان من الجانبين تمليكان مستقلّان، لا تمليك واحد معاوضي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البيع مبادلة مال بمال، و هي قد تتحقّق بالإيجاب و القبول، و قد تتحقّق بإنشاء المبادلة و المعاوضة بين المالين، من غير احتياج إلى القبول بعنوانه، فلو أنشأ وكيل المتعاملين التبادل بين المالين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المبادلة، و هي ماهيّة البيع المتحقّقة بسبب آخر أيضاً، و هو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الإيجاب و القبول بعنوانهما مقوّمين لماهيّة البيع، بل هما من أسباب تحقّقها، كما أنّ إنشاء المبادلة بما ذكر من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قال أحد طرفي المعاملة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عيني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أيضاً عيني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تحقّق البيع و صحّته؛ لأنّ ماهيّة المبادلة تحقّقت عرفاً بإيقاعهما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البيع و الشراء بالنحو المتعارف إنّما حدثا بعد تعارف الأثمان، و إلّا فالتبادل بين الأعيان لم يكن نوعاً بالبيع و الشراء، بل بالمعاوضة و 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ماهيّة البيع متقوّمة بالإيجاب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من تعارف الأثمان في هذه الأعصار، مع أنّ المبادلة بين الأعيان شائعة، و لا سيّما في القرى و البلاد الصغار جدّاً، و ليست تلك المبادلة إلّا بيعاً، و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آخر، فالبيع مبادلة مال بمال كما مرّ، بل يصدق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تمليك العين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إعطاء شي‌ءٍ في مقابل إعطاء آخر، ليس معاملة؛ لكونهما تمليكين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لأنّ إنشاء تمليك بإزاء تمليك إذا تحقّق من المتعاملين يكون كلّ منهما مربوطاً بالآخر، لا مستقلا بلا ربط بينهما، و لو أُريد من الربط الربط المطاوعي، فلا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المعاوضة و المبادلة معاملةً مستقلّةً، و ليست ببيع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للشراء، و هو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فمضافاً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يمكن أن يقصد به القبول تارةً، فتتمّ المعاملة به، و يمكن أن يقصد به تحقّق الإيقاع العملي الخارجي، فلا يكون قبولًا، فكما يصحّ الإعطاء قاصداً به الإيجاب، يصحّ الإعطاء بعد الإعطاء قاصداً به قبول الإيجاب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الإيجاب اللفظي في البيع بالصيغة إذا وقع عقيب إيجاب، فقال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داري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الألف بدارك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الإيجاب الثاني قبولًا بالحمل الشائع، فيصدق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الإيجاب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 كذا الحال في المعاطاة المقصود بالإعطاء الثاني قبول ما أوجبه الأوّل بإعطائه،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وقوع المعاطاة بإعطاء الطرفين، كما لا إشكال في وقوعها بإعطاء طرف واحد و أخذه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أسلفنا سابقاً أنّ حقيقة البيع العرفي، ليست إلّا نفس مبادلة العينين، و أنّ المتداول بين المجتمع الإنساني في جميع الأزمنة، هي هذه، و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حدثت بعد حدوث الثمن، و قبله ليست المعاملة إلّا نفس المبادلة الواقعة بين العينين، كما أنّه هو المتعارف الآن في القرى و القصبات، حيث يتبادلون الحنطة مثلًا بالعنب، و أمثال ذلك، و باعتبار حصول المبادلة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 بالصيغة، و لا يطلق على ما لم تقع فيه المبادلة، فحقيقة البيع نفس المبادلة، و على هذا يصحّ عرفاً إيقاعه بإيقاع المبادلة في الطرفين؛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طرفي البائع و المشتري، فهو عند العرف و العقلاء بيع صحيح، كما يصحّ إيقاع الوكيل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بادلت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احتياجه إلى المطاوعة، فاعتبار القبول و المطاوعة ساقط في نظر العرف، و يحصل بإيجابين، و إيجاب و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هو تحقّق المبادلة عندهم، كما هو مقتضى حقيقة البيع، و عليه فلا مانع من تصوّر إيقاع المعاملة البيعية بإعطاءين من غير احتياج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المتعارف المتداول بين الناس تحقّقه بالأخذ و الإعطاء، كما في النسيئة المتداولة بين العرف، و لكن تحقّقه بإعطاءين أيضاً لا يخلّ بالمقصود، و لا يلزم منه محذور</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متقوم به</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ايجاب و قبول بعنوانهما نيست، بلكه هر چيزي كه إفاده‌ي مبادله كند بيع است هر چند بر يك طرف قبول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بيع به اصطلاح خاص در مقابل شراء، متقوم به قبول است، امّا بيع به معناي مطلق، متقوم به قبول نيست، بلكه هرچه دالّ بر مبادله باشد بيع است؛ چراكه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در بيع لفظي نيز اگر بايع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داري بالفٍ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مشتري به جاي قبول، ايجاب كرده و بگويد</w:t>
      </w:r>
      <w:bookmarkStart w:id="1186" w:name="pg2092_30890"/>
    </w:p>
    <w:p>
      <w:pPr>
        <w:pStyle w:val="BookText"/>
        <w:rPr/>
      </w:pPr>
      <w:bookmarkEnd w:id="1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الألف بدارك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مي‌كند، كما اين‌كه اگر يكي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بادلتك كتابي هذا بقلمك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نيز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بادلتك قلمي بكتابك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اين‌كه محقق ايرواني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إنشاء با إعطاء دوم، ايجاب ديگر است و با دو ايجاب يك معامله محقق نمي‌شود؛ چون در حقيقت دو ايجاب ناقص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و صحيح آن است كه إنشاء طرفين به هر نحوي تبادل را برساند بيع است هر چند يكي قبول نباشد؛ چراكه ماهيت بيع، مبادله است و اين‌كه بايع به كسي گفته مي‌شود كه متاع را بدهد و نقود را أخذ كند، جديداً حادث شده و در قديم بيع معمولاً به نحو معاملات تهاتري و جنس به جنس بوده و نقودي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محقق ايرواني وارد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آن‌كه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ثاني همان‌طور كه به اعتباري ايجاب بر آن صادق است به اعتبار ديگر هم قبولِ ايجابِ اوّل بر آن صادق است و به تعبير ديگر دو حيثيت دارد؛ حيثيت ايجاب و حيثيت قبول</w:t>
      </w:r>
      <w:r>
        <w:rPr>
          <w:rFonts w:eastAsia="IRNazanin" w:cs="IRNazanin"/>
          <w:color w:val="111111"/>
          <w:sz w:val="28"/>
          <w:szCs w:val="28"/>
          <w:rtl w:val="true"/>
          <w:lang w:bidi="fa-IR"/>
        </w:rPr>
        <w:t>.</w:t>
      </w:r>
    </w:p>
    <w:p>
      <w:pPr>
        <w:pStyle w:val="Heading5"/>
        <w:numPr>
          <w:ilvl w:val="4"/>
          <w:numId w:val="1"/>
        </w:numPr>
        <w:rPr/>
      </w:pPr>
      <w:bookmarkStart w:id="1187" w:name="__RefHeading___Toc4536215_3650668749"/>
      <w:bookmarkStart w:id="1188" w:name="_Toc447"/>
      <w:bookmarkEnd w:id="1187"/>
      <w:r>
        <w:rPr>
          <w:rtl w:val="true"/>
        </w:rPr>
        <w:t xml:space="preserve">نقد كلام مرحوم امام قدس سره </w:t>
      </w:r>
      <w:r>
        <w:rPr>
          <w:rtl w:val="true"/>
        </w:rPr>
        <w:t>-</w:t>
      </w:r>
      <w:bookmarkEnd w:id="1188"/>
    </w:p>
    <w:p>
      <w:pPr>
        <w:pStyle w:val="BookText"/>
        <w:rPr/>
      </w:pPr>
      <w:r>
        <w:rPr>
          <w:rFonts w:ascii="Amiri" w:hAnsi="Amiri" w:eastAsia="Amiri" w:cs="Amiri"/>
          <w:color w:val="111111"/>
          <w:sz w:val="28"/>
          <w:sz w:val="28"/>
          <w:szCs w:val="28"/>
          <w:rtl w:val="true"/>
          <w:lang w:bidi="ar-SA"/>
        </w:rPr>
        <w:t>در نقد فرمايش مرحوم امام عرض مي‌كنيم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فرمودند در بيع بالصيغه اگر بايع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كتابي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ألفي هذا بكتابك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محقق مي‌شود،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صريح در بيع لازم باشد ما نمي‌پذيريم كه بيع در اين مثال محقق شده باشد؛ چراكه بيع عرفاً نياز به قبول دارد؛ زيرا در تعريف بيع بيان كرديم بايع حالت فعل و هجمه دارد و مشتري حالت انفعال و مطاوعه، لذا اگر عمل هر دو به صورت فعل و هجمه باشد بيع نيست و ادعاي اين‌كه بيع بر آن صادق است قابل قبول نمي‌باشد؛ چون با ارتكاز عرفي سازگاري ندارد</w:t>
      </w:r>
      <w:r>
        <w:rPr>
          <w:rFonts w:eastAsia="IRNazanin" w:cs="IRNazanin"/>
          <w:color w:val="111111"/>
          <w:sz w:val="28"/>
          <w:szCs w:val="28"/>
          <w:rtl w:val="true"/>
          <w:lang w:bidi="fa-IR"/>
        </w:rPr>
        <w:t>.</w:t>
      </w:r>
      <w:bookmarkStart w:id="1189" w:name="pg2092_30893"/>
    </w:p>
    <w:p>
      <w:pPr>
        <w:pStyle w:val="BookText"/>
        <w:rPr/>
      </w:pPr>
      <w:bookmarkEnd w:id="1189"/>
      <w:r>
        <w:rPr>
          <w:rFonts w:ascii="IRNazanin" w:hAnsi="IRNazanin" w:eastAsia="IRNazanin"/>
          <w:color w:val="111111"/>
          <w:sz w:val="28"/>
          <w:sz w:val="28"/>
          <w:szCs w:val="28"/>
          <w:rtl w:val="true"/>
          <w:lang w:bidi="fa-IR"/>
        </w:rPr>
        <w:t xml:space="preserve">ولي اگر لفظ صريح در بيع لازم نباشد و هر لفظ دال‌ّ بر ايجاب و قبول كافي باشد مي‌گوييم اگر قرينه‌اي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 الفي هذا بكتابك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قبول ايجاب طرف مقابل ابراز شده بيع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فرمودند دو حيثيت دارد؛ حيثيت ايجاب و حيثيت قبول، قابل پذيرش نيست؛ زيرا همان‌طور كه گفتيم حيثيت ايجاب فعل است و حيثيت قبول انفعال و از يك لفظ هر دو حيثيت فهميده نمي‌شود و اگر احياناً با قرينه فهميده شود لفظ در معناي قبول به كار رفته ديگر عرفاً معناي ايجاب ندارد، ولي اگر بپذيريم كه إعطاء ثاني ايجاب است اشكال محقق ايرواني وارد است؛ چراكه دو ايجاب ابتر و بدون قبول اثري بر آن مترتب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 كه فرمودند بيع دو معنا و دو اصطلاح دارد شاهدي بر آن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نتيجه اين شد كه معاطات مي‌تواند با دو إعطاء محقق شود كه يكي ايجاب باشد و ديگري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مي‌تواند معاطات با يك إعطاء و أخذ محقق شود به اين صورت كه إعطاء ايجاب باشد و أخذ قبول و اين منوط به قصد طرفين است</w:t>
      </w:r>
      <w:r>
        <w:rPr>
          <w:rFonts w:eastAsia="IRNazanin" w:cs="IRNazanin"/>
          <w:color w:val="111111"/>
          <w:sz w:val="28"/>
          <w:szCs w:val="28"/>
          <w:rtl w:val="true"/>
          <w:lang w:bidi="fa-IR"/>
        </w:rPr>
        <w:t>.</w:t>
      </w:r>
    </w:p>
    <w:p>
      <w:pPr>
        <w:pStyle w:val="Heading4"/>
        <w:numPr>
          <w:ilvl w:val="3"/>
          <w:numId w:val="1"/>
        </w:numPr>
        <w:rPr/>
      </w:pPr>
      <w:bookmarkStart w:id="1190" w:name="__RefHeading___Toc4536217_3650668749"/>
      <w:bookmarkStart w:id="1191" w:name="_Toc448"/>
      <w:bookmarkEnd w:id="1190"/>
      <w:r>
        <w:rPr>
          <w:rtl w:val="true"/>
        </w:rPr>
        <w:t>اشكال دور در دخالت قصد در تحقق بيع با إعطاء</w:t>
      </w:r>
      <w:bookmarkEnd w:id="1191"/>
    </w:p>
    <w:p>
      <w:pPr>
        <w:pStyle w:val="BookText"/>
        <w:rPr/>
      </w:pPr>
      <w:r>
        <w:rPr>
          <w:rFonts w:ascii="IRNazanin" w:hAnsi="IRNazanin" w:eastAsia="IRNazanin"/>
          <w:color w:val="111111"/>
          <w:sz w:val="28"/>
          <w:sz w:val="28"/>
          <w:szCs w:val="28"/>
          <w:rtl w:val="true"/>
          <w:lang w:bidi="fa-IR"/>
        </w:rPr>
        <w:t xml:space="preserve">مرحوم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دور را در دخالت قصد در تحقق بيع با إعطاء مطرح مي‌كنند و به آن پاسخ مي‌دهند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لا يمكن أن يكون مشخّصاً للفعل، بعد ما كان نفس ذات الفعل مبهماً، غير معنون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لعدم إمكان تعلّق القصد بما يحتاج في عنوانه إليه، للزوم الدور، و هذا إشكال سارٍ فيما ذكروا في العناوين القصديّة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القصد إنّما تعلّق بإيقاع البيع مثلًا، و لمّا كان الإعطاء محقّقاً له إذا نشأ من القصد الكذائي، تعلّق قصد آخر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الإعطاء الناشئ من قصد إيقاع المعاملة و لو مع الواسطة و بقصد ثانوي مقدّمي ينتزع منه البيع المعاطاتي، من غير أن يتوقّف العنوان على قصده، فتدبّر جيّداً</w:t>
      </w:r>
      <w:r>
        <w:rPr>
          <w:rFonts w:eastAsia="Amiri" w:cs="Amiri" w:ascii="Amiri" w:hAnsi="Amiri"/>
          <w:color w:val="111111"/>
          <w:sz w:val="28"/>
          <w:szCs w:val="28"/>
          <w:rtl w:val="true"/>
          <w:lang w:bidi="ar-SA"/>
        </w:rPr>
        <w:t>.</w:t>
      </w:r>
      <w:bookmarkStart w:id="1192" w:name="pg2092_30896"/>
    </w:p>
    <w:p>
      <w:pPr>
        <w:pStyle w:val="BookText"/>
        <w:rPr/>
      </w:pPr>
      <w:bookmarkEnd w:id="1192"/>
      <w:r>
        <w:rPr>
          <w:rFonts w:ascii="IRNazanin" w:hAnsi="IRNazanin" w:eastAsia="IRNazanin"/>
          <w:color w:val="111111"/>
          <w:sz w:val="28"/>
          <w:sz w:val="28"/>
          <w:szCs w:val="28"/>
          <w:rtl w:val="true"/>
          <w:lang w:bidi="fa-IR"/>
        </w:rPr>
        <w:t>اشكال اين‌چنين است كه إعطاء بما هو فعلٌ من الافعال مبهم بوده و هيچ گونه دلالتي بر إنشاء بيع ندارد و فقط در صورتي دلالت بر بيع دارد كه قصد بيع با آن شده باشد؛ يعني وقتي بايع به قصد ايجاب إعطاء مي‌كند و مشتري به قصد قبول أخذ مي‌كند بيع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 معاطاتي از عناوين قصديه بوده و متقوم به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مُنشئ كه مي‌خواهد إنشاء بيع كند در واقع قصدش به بيع تعلق مي‌گيرد در حالي كه خود بيع نيز از عناوين قصديه بوده و متقوم به قصد خود مُنشئ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بيع متوقف بر قصد بيع مي‌شود كه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اشكال نسبت به ساير عناوين قصديه نيز ساري و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تعظيم كه از عناوين قصدي است با صرف بلند شدن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بلند شدن مي‌تواند مصداق تعظيم باشد كه با بلند شدن قصد تعظيم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تعظيم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كسي كه مي‌خواهد تعظيم كند و قصد تعظيم دارد در واقع قصدش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مي‌گيرد و اين يعني كه قصد هم در مرتبه‌ي قبل است به عنوان موضوع و هم در مرتبه بعد است به عنوان عارض بر موضوع، در حالي كه يك شيء نمي‌تواند مقدم و مؤخر باشد</w:t>
      </w:r>
      <w:r>
        <w:rPr>
          <w:rFonts w:eastAsia="IRNazanin" w:cs="IRNazanin"/>
          <w:color w:val="111111"/>
          <w:sz w:val="28"/>
          <w:szCs w:val="28"/>
          <w:rtl w:val="true"/>
          <w:lang w:bidi="fa-IR"/>
        </w:rPr>
        <w:t>.</w:t>
      </w:r>
    </w:p>
    <w:p>
      <w:pPr>
        <w:pStyle w:val="Heading4"/>
        <w:numPr>
          <w:ilvl w:val="3"/>
          <w:numId w:val="1"/>
        </w:numPr>
        <w:rPr/>
      </w:pPr>
      <w:bookmarkStart w:id="1193" w:name="__RefHeading___Toc4536219_3650668749"/>
      <w:bookmarkStart w:id="1194" w:name="_Toc449"/>
      <w:bookmarkEnd w:id="1193"/>
      <w:r>
        <w:rPr>
          <w:rtl w:val="true"/>
        </w:rPr>
        <w:t>پاسخ به اشكال دور</w:t>
      </w:r>
      <w:bookmarkEnd w:id="1194"/>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شبهه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بديهي است كه اين عناوين قصديه اتفاق مي‌افتد و با يك شبهه نمي‌توان از يك امر بديهي رفع 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حلش به اين است كه وقتي شخصي مي‌خواهد مثلاً به ديگري احترام بگذارد مي‌داند كه فعل به تنهايي مصداق احترام نيست، كما اين‌كه قصد احترام هم به تنهايي مصداق احترام به حمل شايع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لازم است هم قصد احترام داشته باشد</w:t>
      </w:r>
      <w:bookmarkStart w:id="1195" w:name="pg2092_30899"/>
    </w:p>
    <w:p>
      <w:pPr>
        <w:pStyle w:val="BookText"/>
        <w:rPr/>
      </w:pPr>
      <w:bookmarkEnd w:id="1195"/>
      <w:r>
        <w:rPr>
          <w:rFonts w:ascii="IRNazanin" w:hAnsi="IRNazanin" w:eastAsia="IRNazanin"/>
          <w:color w:val="111111"/>
          <w:sz w:val="28"/>
          <w:sz w:val="28"/>
          <w:szCs w:val="28"/>
          <w:rtl w:val="true"/>
          <w:lang w:bidi="fa-IR"/>
        </w:rPr>
        <w:t>و هم اين‌كه اين قصد را به گونه‌اي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قصد احترام مي‌كند و اين قصد احترام متوقف بر شيء خاصي غير از مبادي قصد و اراده نيست و توقف قصد بر قصد هم لازم نمي‌آيد و اين قصدش را نيز با بلند شدن يا هديه دادن يا كلاه از سر برداشتن ابراز مي‌كند، لذا هيچ مشكلي ندارد و دور لازم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بيع نيز چنين است؛ كسي كه مي‌خواهد چيزي را بفروشد و آن را به عوض تمليك به ديگري كند مي‌داند صرف اين‌كه مبيع را إعطاء كند مصداق تمليك به عوض نمي‌شود و نيز مي‌داند صرف قصد تمليك به عوض نيز تأثيري ندارد، لذا قصد خود را با فعل إعطاء ابراز مي‌كند كه اين تمليك به عوض مي‌شود و توقف بر قصد هم لازم نمي‌آيد؛ چون وقتي به حمل شايع بيع مي‌شود يك قصد بيشتر نيست و آن همراه إعطاء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قصدي هم كه قبل از إعطاء دارد به معناي غايت است و قصد تمليك با آن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قصد بر خودش مترتب نمي‌شود</w:t>
      </w:r>
      <w:r>
        <w:rPr>
          <w:rFonts w:eastAsia="IRNazanin" w:cs="IRNazanin"/>
          <w:color w:val="111111"/>
          <w:sz w:val="28"/>
          <w:szCs w:val="28"/>
          <w:rtl w:val="true"/>
          <w:lang w:bidi="fa-IR"/>
        </w:rPr>
        <w:t>.</w:t>
      </w:r>
    </w:p>
    <w:p>
      <w:pPr>
        <w:pStyle w:val="Heading4"/>
        <w:numPr>
          <w:ilvl w:val="3"/>
          <w:numId w:val="1"/>
        </w:numPr>
        <w:rPr/>
      </w:pPr>
      <w:bookmarkStart w:id="1196" w:name="__RefHeading___Toc4536221_3650668749"/>
      <w:bookmarkStart w:id="1197" w:name="_Toc450"/>
      <w:bookmarkEnd w:id="1196"/>
      <w:r>
        <w:rPr>
          <w:rtl w:val="true"/>
        </w:rPr>
        <w:t>آيا به مجرد ايصال ثمن و أخذ مثمن بدون صدق اعطاء، معاطات محقق مي‌شود؟</w:t>
      </w:r>
      <w:bookmarkEnd w:id="1197"/>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اثبات كردند معاطات هم به تعاطي محقق مي‌شود و هم به اعطاء يك طرف و أخذ طرف ديگر، اين مطلب را بيان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يدّعى انعقاد المعاطاة بمجرّد إيصال الثمن و أخذ المثمن من غير صدق إعطاءٍ أصلًا، فضلًا عن التعاطي</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ربما يدّعى انعقاد المعاطاة بمجرّد إيصال الثمن و أخذ المثمن من غير صدق إعطاءٍ أصلًا، فضلًا عن التعاطي، كما تعارف أخذ الماء مع غيبة السقّاء، و وضع الفلس في المكان المعدّ له إذا علم من حال السقّاء الرضا بذلك، و كذا غير الماء من المحقّرات كالخضروات و نحوها، و من هذا القبيل الدخول في الحمّام و وضع الأُجرة في كوز صاحب الحمّام مع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فالمعيار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العوضين، أو أحدهما مع الرضا بالتصرّف، و يظهر ذلك من المحقّق الأردبيلي رحمه اللّه أيضاً في مسألة المعاطاة، و سيأتي توضيح ذلك في مقامه إن شاء اللّه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شده گاهي معاطات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بيع بدون 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ايصال</w:t>
      </w:r>
    </w:p>
    <w:p>
      <w:pPr>
        <w:pStyle w:val="BookText"/>
        <w:rPr/>
      </w:pPr>
      <w:r>
        <w:rPr>
          <w:rFonts w:ascii="IRNazanin" w:hAnsi="IRNazanin" w:eastAsia="IRNazanin"/>
          <w:color w:val="111111"/>
          <w:sz w:val="28"/>
          <w:sz w:val="28"/>
          <w:szCs w:val="28"/>
          <w:rtl w:val="true"/>
          <w:lang w:bidi="fa-IR"/>
        </w:rPr>
        <w:t xml:space="preserve">ثمن و أخذ مثمن محقق مي‌شود بدون آن‌كه إعطاء و أخذ رخ دهد فضلاً عن التعاطي؛ مثلاً در زمان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سقّاها آب مي‌فروختند، گاهي ظرف آب را در جايي مي‌گذاشتند و مردم خودشان آب مورد نيازشان را براي رفع تشنگي برمي‌داشتند و پول آن را در ظرفي كه در كنار آن تهيه شده بود مي‌گذاشتند؛ يعني مشتري متاع را أخذ مي‌كرد و ثمن را به آن مكان معدّ لوضع الفلس ايصال مي‌كرد بدون آن‌كه إعطاء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ديگري كه مرحوم شيخ ذكر مي‌كنند اين است كه فروشندگان بعضي محقرات مانند سبزي خوردن، آن را در جايي قرار مي‌دهند و هر كسي كه خواست مقدار معيني را برمي‌دارد و پولش را آن‌جا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كه در قديم خيلي مرسوم بود اين است كه مردم براي استحمام به حمامي كه متصدي آن را گرم كرده بود مي‌رفتند و پول حمام را داخل در ظرفي كه تهيه شده بود مي‌انداختند بدون آن‌كه مستقيماً به متصدّي حمام پرداخت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مثال براي إجاره‌ي معاطاتي است؛ چراكه حمام را اجاره مي‌كردند و اين‌طور نبوده كه آب حمام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مدرن‌تر اين‌كه در بعضي مراكز دستگاه‌هايي تعبيه شده كه اگر كسي اسكناس معيني را داخل شيار دستگاه بگذارد آن دستگاه اسكناس را به داخل مي‌برد و در عوض يك نوشابه بيرون مي‌آيد و تحويل مشتري مي‌دهد؛ يا دستگاه‌هايي كه با كارت اعتباري آب شيرين به مشتري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خريدهاي اينترنتي كه يك نرم‌افزار متصدّي فروش است بدون آن‌كه مالك مستقيماً در آن دخالت داشته باشد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بعضي در مورد مثال اوّل ـ يعني آب خوردن از مخزني كه مربوط به سقا</w:t>
      </w:r>
      <w:bookmarkStart w:id="1198" w:name="pg2092_30905"/>
    </w:p>
    <w:p>
      <w:pPr>
        <w:pStyle w:val="BookText"/>
        <w:rPr/>
      </w:pPr>
      <w:bookmarkEnd w:id="1198"/>
      <w:r>
        <w:rPr>
          <w:rFonts w:ascii="IRNazanin" w:hAnsi="IRNazanin" w:eastAsia="IRNazanin"/>
          <w:color w:val="111111"/>
          <w:sz w:val="28"/>
          <w:sz w:val="28"/>
          <w:szCs w:val="28"/>
          <w:rtl w:val="true"/>
          <w:lang w:bidi="fa-IR"/>
        </w:rPr>
        <w:t>است ـ گفته‌اند چنين بيعي اصلاً غرري است؛ چراكه آب خوردن هر كس فرق داشته و معلوم نيست هر فردي چقدر آب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بيعي نمي‌تواند صحيح باشد، ولي فرض ما جايي است كه بيع از جهات ديگر مشكلي ندارد؛ مثلاً سقّا پيمانه‌اي هم كنار آب گذاشته و ثمن هر پيمانه‌اي را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اين عمل كه سقّا به قصد فروش آب را گذاشته و مشتري به قصد خريد برمي‌دارد و ثمن را در ظرف قرار مي‌دهد بيع صادق است؟ يا در مثال مدرن‌تر كه دستگاه با دريافت پول مشخص نوشابه‌ي معيّني مي‌دهد و مالك آن به قصد فروش گذاشته بيع صادق است؟</w:t>
      </w:r>
    </w:p>
    <w:p>
      <w:pPr>
        <w:pStyle w:val="BookText"/>
        <w:rPr/>
      </w:pPr>
      <w:r>
        <w:rPr>
          <w:rFonts w:ascii="IRNazanin" w:hAnsi="IRNazanin" w:eastAsia="IRNazanin"/>
          <w:color w:val="111111"/>
          <w:sz w:val="28"/>
          <w:sz w:val="28"/>
          <w:szCs w:val="28"/>
          <w:rtl w:val="true"/>
          <w:lang w:bidi="fa-IR"/>
        </w:rPr>
        <w:t>حقيقت اين است كه هرچه ما تأمل كرديم مطمئن نشديم كه بيع بر اين‌ها صادق باشد، حتي اگر براي بيع گذاشته شده و مشتري هم به عنوان خريد بردارد؛ چون صرف اين‌كه دستگاه يك عمل مكانيكي انجام مي‌دهد بدون آن‌كه مالك بالفعل قصد إنشاء كرده باشد صدق بيع بر آن مشكل است، هر چند مشتري قصد إنشاء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نحوي تحت كنترل بايع باشد كه بتواند قصد إنشاء كند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توانست احراز كند بر همه‌ي اين موارد يا بعض موارد بيع صادق است فبها و الا اگر احراز نكرد راه‌هاي ديگري براي تصحيح چنين معامله‌اي وجود دارد از جمله</w:t>
      </w:r>
      <w:r>
        <w:rPr>
          <w:rFonts w:eastAsia="IRNazanin" w:cs="IRNazanin"/>
          <w:color w:val="111111"/>
          <w:sz w:val="28"/>
          <w:szCs w:val="28"/>
          <w:rtl w:val="true"/>
          <w:lang w:bidi="fa-IR"/>
        </w:rPr>
        <w:t>:</w:t>
      </w:r>
    </w:p>
    <w:p>
      <w:pPr>
        <w:pStyle w:val="Heading4"/>
        <w:numPr>
          <w:ilvl w:val="3"/>
          <w:numId w:val="1"/>
        </w:numPr>
        <w:rPr/>
      </w:pPr>
      <w:bookmarkStart w:id="1199" w:name="__RefHeading___Toc4536223_3650668749"/>
      <w:bookmarkStart w:id="1200" w:name="_Toc451"/>
      <w:bookmarkEnd w:id="1199"/>
      <w:r>
        <w:rPr>
          <w:rtl w:val="true"/>
        </w:rPr>
        <w:t>راه‌هاي تصحيح معاملات مذكور علي فرض عدم صدق بيع</w:t>
      </w:r>
      <w:bookmarkEnd w:id="1200"/>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جعاله؛ به اين صورت كه اعلام مي‌كند هر كسي مثلاً هزار تومان را به دستگاه بيندازد به نحوي كه من بتوانم تملّك كنم، من هم يك قوطي نوشابه به او تمليك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جعاله لازم نيست كسي كه عمل را انجام مي‌دهد موقع اعلام حاضر باشد يا وقتي عمل را انجام مي‌دهد جُعل گذار خبر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معامله‌اي را مي‌توان از طريق جعاله تصحيح كرد كه ديگر احكام بيع ندارد، بلكه احكام جعاله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مبناي اين‌كه تجارت اختصاص به خريد و فروش ندارد اطلاق آيه‌ي شريفه شامل چنين معامله‌اي مي‌شود و از اين طريق هم مي‌توان آن را تصحيح كرد و اگر عرف آن را لازم بداند شرعاً نيز لازم شده و تمليك و تملّك با آن محقق مي‌شود، ولي احكام خاص بيع مانند خيار مجلس، خيار تأخير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طريق وكالت؛ به اين صورت كه صاحب متاع افرادي را كه مثلاً نوشابه مي‌خواهند وكيل مي‌كند از جانب وي إنشاء ايجاب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سپس از طرف خودشان إنشاء قبول كنند تا عقد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كسي كه نوشابه مي‌خواهد با دادن پول به دستگاه إنشاء قبول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مقدم بر ايجاب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وقتي دستگاه نوشابه داد از طرف مالك إنشاء ايجاب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چون مالك او را وكيل بر ايجاب كرده و عقد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كه كنار دستگاه حضور ندارد و نمي‌داند چه كساني نوشابه مي‌خواهند تا آنان را وكيل خود در ايجاب كند، در حالي كه در وكالت لازم است وكيل مشخص باشد و نمي‌تواند مبهم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در وكالت لازم است وكيل مشخص باشد، ولي مانعي ندارد به نحو عموم و تحت عنوان كلي معين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نحو كه اعلام كند هر كس كه نوشابه مي‌خواهد از طرف من وكيل است ايجاب كند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ايجاب و قبول بايد موالات باشد در حالي كه ممكن است بين ايجاب موكّل در وكالت و قبول وكيل خيلي فاصله باشد و در نتيجه موالات از بين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وكالت تصريح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يُتّسعُ فيها ما لا يُتّسع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مانعي ندارد در وكالت بين ايجاب و قبول فاصله افتد، هر وقت وكيل قبول كند وكالت محقق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با اين حال در صورتي مي‌توان از طريق وكالت تصحيح معاملات مذكور كرد كه وكيل از قِبَل موكّل قصد ايجاب كند وگرنه فضولي مي‌شود ـ مگر اين‌كه كسي بگويد چنين عقد فضولي كه مالك راضي است، كفايت در صحت مي‌كند و اين مبنايي است ـ در حالي كه معمولاً كساني كه با دادن پول به دستگاه، نوشابه مي‌گيرند يا با گذاشتن پول سبزي برمي‌دارند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ذهنشان خطور نمي‌كند كه به وكالت از جانب مالك ايجاب كنند، آن هم در صورتي كه مالك توكيل كرده باشد، حال آن‌كه مالك هم معمولاً غافل از وكالت و توكيل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توجيه با آن‌چه در خارج اتفاق مي‌افتد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درست همان جعاله، يا إباحه به عوض است، يا اگر كسي احراز كرد بيع صادق است مانعي ندارد، ولي به نظر مي‌رسد كه در موارد بايد تفصيل داد؛ در برخي موارد به خاطر احاطه‌اي كه مالك ولو با واسطه نسبت به كيفيت متاع، وقت فروش و كيفيت فروش دارد ـ مانند فروش‌هاي اينترنتي هوشمند ـ اقرب است كه بيع صادق باشد و در برخي موارد چون مالك، آن إحاطه را ندارد ـ مانند فروش سبزي كه در محلي مي‌گذارد يا دستگاهي كه نوشابه مي‌دهد ـ بيع صادق نيست، هر چند باز احتياج به تأمل بيشتر دارد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بيان كرديم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 در إنشاء ندارد، كما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خصوصيت در إنشاء ندارد، بلكه بايد دالّ بر إنشاء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تعاطي از طرفين در صورتي كه قرائن حاليه دلالت كند، در بيع معاطاتي كفايت مي‌كند، كما اين‌كه با وجود قرائن، إعطاء از يك طرف و أخذ</w:t>
      </w:r>
    </w:p>
    <w:p>
      <w:pPr>
        <w:pStyle w:val="BookText"/>
        <w:rPr/>
      </w:pPr>
      <w:r>
        <w:rPr>
          <w:rFonts w:ascii="IRNazanin" w:hAnsi="IRNazanin" w:eastAsia="IRNazanin"/>
          <w:color w:val="111111"/>
          <w:sz w:val="28"/>
          <w:sz w:val="28"/>
          <w:szCs w:val="28"/>
          <w:rtl w:val="true"/>
          <w:lang w:bidi="fa-IR"/>
        </w:rPr>
        <w:t>از طرف ديگر نيز كفايت در معاطات مي‌كند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ذكرنا روشن مي‌شود اگر لفظي عرفاً از صيغ بيع نبود ولي دلالت بر إنشاء بيع داشت به نحوي كه فعل دلالت دارد، مانعي ندارد آن را هم بگوييم ايجاب و قبول است و بيع عرفي با آن محقق شده و تمام آثار بيع عرفي را دارد و عمومات و اطلاقات هم شامل آن مي‌شود</w:t>
      </w:r>
      <w:r>
        <w:rPr>
          <w:rFonts w:eastAsia="IRNazanin" w:cs="IRNazanin"/>
          <w:color w:val="111111"/>
          <w:sz w:val="28"/>
          <w:szCs w:val="28"/>
          <w:rtl w:val="true"/>
          <w:lang w:bidi="fa-IR"/>
        </w:rPr>
        <w:t>.</w:t>
      </w:r>
      <w:bookmarkStart w:id="1201" w:name="pg2092_30917"/>
    </w:p>
    <w:p>
      <w:pPr>
        <w:pStyle w:val="Heading3"/>
        <w:numPr>
          <w:ilvl w:val="2"/>
          <w:numId w:val="1"/>
        </w:numPr>
        <w:rPr/>
      </w:pPr>
      <w:bookmarkStart w:id="1202" w:name="__RefHeading___Toc4536225_3650668749"/>
      <w:bookmarkStart w:id="1203" w:name="_Toc452"/>
      <w:bookmarkEnd w:id="1201"/>
      <w:bookmarkEnd w:id="1202"/>
      <w:r>
        <w:rPr>
          <w:rtl w:val="true"/>
        </w:rPr>
        <w:t>تنبيه سوم</w:t>
      </w:r>
      <w:r>
        <w:rPr>
          <w:rtl w:val="true"/>
        </w:rPr>
        <w:t xml:space="preserve">: </w:t>
      </w:r>
      <w:r>
        <w:rPr>
          <w:rtl w:val="true"/>
        </w:rPr>
        <w:t>تمييز بايع از مشتري در معاطات</w:t>
      </w:r>
      <w:bookmarkEnd w:id="1203"/>
    </w:p>
    <w:p>
      <w:pPr>
        <w:pStyle w:val="Heading4"/>
        <w:numPr>
          <w:ilvl w:val="3"/>
          <w:numId w:val="1"/>
        </w:numPr>
        <w:rPr/>
      </w:pPr>
      <w:bookmarkStart w:id="1204" w:name="__RefHeading___Toc4536227_3650668749"/>
      <w:bookmarkStart w:id="1205" w:name="_Toc453"/>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همان‌طور كه قبلاً بيان كرديم تمييز بايع از مشتري در بيع داراي اهميت است؛ زيرا بايع احكامي در شرع دارد كه مشتري ندارد و مشتري نيز احكامي دارد كه بايع ندارد؛ مثلاً اگر مشتري سه روز در پرداخت ثمن تأخير داشته باشد بايع خيار فسخ معامله را دارد يا در روايت وارد شده كه مشتري حيوان تا سه روز خيار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بايع از مشتري در معاطات از آن‌جا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نمي‌رود و بيع با إعطاء طرفين يا يك طرف محقق مي‌شود مشكل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تعريفي كه ما از بيع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مالٍ بمالٍ‌مّا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كرديم ملاك تمييز بايع از مشتري را اين‌طور توضيح داديم كه بايع كسي است كه مالش را به صورت فعل و هجمه مي‌خواهد به عوض تبديل كند، مال را از خود دور مي‌كند تا عوضي در مقابل أخذ كند و مشتري كسي است كه اين عمل تهاجمي و فعال بايع را منفعلانه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هم حالات متفاوتي داشته و به دلايل مختلف مي‌تواند باشد؛ مثلاً كسي توليد كننده است و كالايي را فراوان توليد كرده و مي‌خواهد آن را به نقود و پول رايج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مي‌خواهد كالايش را به كالايي بهتر يا متفاوت تبديل كند؛ مثلاً كسي اتومبيلي دارد و نمي‌خواهد تبديل به نقود كند تا از مزاياي نقدينگي بهره‌مند شود، بلكه مي‌خواهد به اتومبيلي مدل بالاتر يا نوع ديگر تبديل كند؛ مثلاً اتومبيل سواري دارد و با كسي كه وانت دارد معامله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كسي كه در مقام إنشاء حالت فعاليت دارد بايع است و آن كسي كه قبول مي‌كند مشتري است، هر چند مشتري هم چه بسا مي‌خواست ماشينش را به ماشين بايع تبديل كند، ولي چون او در عالم اعتبار و إنشاء اين فعاليت را نكرد بلكه حالت انفعال نسبت به فعل طرف مقابل به خود گرفت مشتري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مشتري اگر حالت فعل به خود بگيرد و بگويد من وانتم</w:t>
      </w:r>
    </w:p>
    <w:p>
      <w:pPr>
        <w:pStyle w:val="BookText"/>
        <w:rPr/>
      </w:pPr>
      <w:r>
        <w:rPr>
          <w:rFonts w:ascii="Amiri" w:hAnsi="Amiri" w:eastAsia="Amiri" w:cs="Amiri"/>
          <w:color w:val="111111"/>
          <w:sz w:val="28"/>
          <w:sz w:val="28"/>
          <w:szCs w:val="28"/>
          <w:rtl w:val="true"/>
          <w:lang w:bidi="ar-SA"/>
        </w:rPr>
        <w:t>را به سواري تو تبديل مي‌كند و موقع إنشاء حالت تهاجم داشته باشد و طرف مقابل قبول كند او بايع مي‌شود و طرف مقابل 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گاهي چنين نيست كه يكي از متعاملين موقع إنشاء فعال و طرف مقابل حالت انفعال داشته باشد، بلكه هر يك مي‌خواهند اتومبيلشان را عوض كنند و در عالم إنشاء و اعتبار يكي فعال و ديگري منفعل نيست، كه در چنين صورتي ديگر بيع صادق نيست، بلكه معاوضه مي‌باشد كه صحت آن را مي‌توان از ادله‌ي عامه يا سيره‌ي عقلاء اثبات كرد؛ چراكه ادله‌ي عامه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چنين معامله‌اي مي‌شود هر چند تحت هيچ يك از عناوين شناخته شده قرار نگيرد و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سيره‌ي عقلاء هم رايج بوده و مورد ردع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معاطات هم اين معيار تشخيص بايع از مشتري ساري و جاري است؛ يعني اگر فعل يكي از متعاملين به گونه‌اي باشد كه دالّ بر فعال بودن و ايجاب باشد آن شخص بايع است و طرف مقابل مشتري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فعل چنين دلالتي نداشته باشد كه كدام موجب است و كدام قابل، تمييز مشكل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همان‌طور كه مرحوم شيخ</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تميّز البائع من المشتري في المعاطاة الفعليّة مع كون أحد العوضين ممّا تعارف جعله ثمناً كالدراهم و الدنانير و الفلوس المسكوكة واضح؛ فإنّ صاحب الثمن هو المشتري ما لم يصرّح بالخلاف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اگر يكي از متعاملين نقود و پول رايج دهد و طرف مقابل متاع دهد عرفاً قرينه باشد بر اين‌كه آن كس كه متاع مي‌دهد بايع است و آن كس كه پول رايج مي‌دهد مشتري است هر چند دادن پول رايج مقدم باشد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روش ديگر نيز مي‌توان بايع را از مشتري متمايز كرد هر چند هر دو متاع عرضه مي‌كنند يا هر دو نقد؛ مثلاً داخل ايران يكي ارز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ارز</w:t>
      </w:r>
      <w:bookmarkStart w:id="1206" w:name="pg2092_30921"/>
    </w:p>
    <w:p>
      <w:pPr>
        <w:pStyle w:val="BookText"/>
        <w:rPr/>
      </w:pPr>
      <w:bookmarkEnd w:id="1206"/>
      <w:r>
        <w:rPr>
          <w:rFonts w:ascii="IRNazanin" w:hAnsi="IRNazanin" w:eastAsia="IRNazanin"/>
          <w:color w:val="111111"/>
          <w:sz w:val="28"/>
          <w:sz w:val="28"/>
          <w:szCs w:val="28"/>
          <w:rtl w:val="true"/>
          <w:lang w:bidi="fa-IR"/>
        </w:rPr>
        <w:t xml:space="preserve">ايالات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مي‌كند؛ فرضاً اگر يكي از آن دو كارش دلار فروشي است قرينه است بر اين‌كه بايع است و كسي كه نزد او مي‌رود يورو مي‌دهد مشتري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قرينه هم وجود نداشته باشد و به صورت معاطات يكي دلار بدهد و ديگري يورو، يا هر دو متاع بدهند، در اين‌كه كدام بايع است و كدام مشتري، مرحوم شيخ چهار احتمال ذكر مي‌كنند كه عبارتند از</w:t>
      </w:r>
      <w:r>
        <w:rPr>
          <w:rFonts w:eastAsia="IRNazanin" w:cs="IRNazanin"/>
          <w:color w:val="111111"/>
          <w:sz w:val="28"/>
          <w:szCs w:val="28"/>
          <w:rtl w:val="true"/>
          <w:lang w:bidi="fa-IR"/>
        </w:rPr>
        <w:t>:</w:t>
      </w:r>
    </w:p>
    <w:p>
      <w:pPr>
        <w:pStyle w:val="Heading4"/>
        <w:numPr>
          <w:ilvl w:val="3"/>
          <w:numId w:val="1"/>
        </w:numPr>
        <w:rPr/>
      </w:pPr>
      <w:bookmarkStart w:id="1207" w:name="__RefHeading___Toc4536229_3650668749"/>
      <w:bookmarkStart w:id="1208" w:name="_Toc454"/>
      <w:bookmarkEnd w:id="1207"/>
      <w:r>
        <w:rPr>
          <w:rtl w:val="true"/>
        </w:rPr>
        <w:t xml:space="preserve">چهار احتمال شيخ قدس سره </w:t>
      </w:r>
      <w:r>
        <w:rPr>
          <w:rtl w:val="true"/>
        </w:rPr>
        <w:t xml:space="preserve">- </w:t>
      </w:r>
      <w:r>
        <w:rPr>
          <w:rtl w:val="true"/>
        </w:rPr>
        <w:t>در تمييز بايع از مشتري در موارد عدم قرينه بر فعل و انفعال</w:t>
      </w:r>
      <w:bookmarkEnd w:id="1208"/>
    </w:p>
    <w:p>
      <w:pPr>
        <w:pStyle w:val="BookText"/>
        <w:rPr/>
      </w:pPr>
      <w:r>
        <w:rPr>
          <w:rFonts w:ascii="Amiri" w:hAnsi="Amiri" w:eastAsia="Amiri" w:cs="Amiri"/>
          <w:color w:val="111111"/>
          <w:sz w:val="28"/>
          <w:sz w:val="28"/>
          <w:szCs w:val="28"/>
          <w:rtl w:val="true"/>
          <w:lang w:bidi="ar-SA"/>
        </w:rPr>
        <w:t>احتمال اوّل</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لو لم يلاحظ إلّا كون أحدهما بدلًا عن الآخر من دون نيّة قيام أحدهما مقام الثمن في العوضيّة، أو لوحظ القيمة في كليهما، بأن لوحظ كون المقدار من اللحم بدرهم، و ذلك المقدار من الحنطة بدرهم، فتعاطيا من غير سبق مقاولة تدلّ على كون أحدهما بالخصوص بائعاً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كونه بيعاً و شراءً بالنسبة إلى كلٍّ منهما؛ بناءً على أنّ البيع لغةً كما عرفت مبادلة مالٍ بمال، و 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شي‌ءٍ و الأخذ بغيره كما عن بعض أهل اللغة فيصدق على صاحب اللحم أنّه باعه بحنطة، و أنّه اشترى الحنطة، فيحنث لو حلف على عدم بيع اللحم و عدم شراء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يترتّب عليهما أحكام البائع و لا المشتري؛ لانصرافهما في أدلّة تلك الأحكام إلى من اختصّ بصفة البيع أو الشراء، فلا يعمّ من كان في معاملة واحدة مصداقاً لهما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كونه بيعاً بالنسبة إلى من يعطي أوّلًا؛ لصدق الموجب عليه، و شراءً بالنسبة إلى الآخذ؛ لكونه قابلًا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كونها معاطاة مصالحة؛ لأنّها بمعنى التسالم على شي‌ء؛ و لذا حملوا الرواية الواردة في قول أحد الشريكين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ما عندك، و لي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كونها معاوضة مستقلّة لا يدخل تحت العناوين المتعارفة،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يخلو ثانيها عن قوّة؛ لصدق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عرفاً على الدافع أوّلًا، دون الآخر، 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الآخذ أوّلًا، دون الآخر، فتدبّر</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بايع و هر دو مشتري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هر دو بايع باشند چون تعريف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هر دو صادق است؛ چراكه هر</w:t>
      </w:r>
    </w:p>
    <w:p>
      <w:pPr>
        <w:pStyle w:val="BookText"/>
        <w:rPr/>
      </w:pPr>
      <w:r>
        <w:rPr>
          <w:rFonts w:ascii="IRNazanin" w:hAnsi="IRNazanin" w:eastAsia="IRNazanin"/>
          <w:color w:val="111111"/>
          <w:sz w:val="28"/>
          <w:sz w:val="28"/>
          <w:szCs w:val="28"/>
          <w:rtl w:val="true"/>
          <w:lang w:bidi="fa-IR"/>
        </w:rPr>
        <w:t>دو مالشان را مبادله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دو مشتري باشند آن هم چون تعريف اشتراء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شيءٍ و الأخذ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هر دو صادق است، پس هر دو هم بايعند و هم مشتري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احتمال درست نيست؛ زيرا ما در تعريف بيع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كه فعل بايع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آن تبديل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در اين‌جا نمي‌توان يكي را فعّال و ديگري را منفعل تلقّي كرد، پس بر هيچ كدام بايع يا مشتري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ابتدا به اعطاء كرده بايع است؛ چون عرف او را موجب مي‌داند و كسي كه بعداً اعطاء مي‌كند قابل و مشتري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هم درست نيست؛ زيرا صرف اين‌كه كسي ابتدا به إعطاء مي‌كند علامت موجب بودن نيست و چنان‌كه خواهد آمد قابل هم مي‌تواند ابتدا به إعطاء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بيع بالصيغه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الان آن‌چه را كه تو در آينده انجام خواهي داد پذيرا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 پذيرش قبل از ايجاب در اعتباريات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آن‌كه اگر هم‌زمان إعطاء كنند باز مشكل لا ينحل باقي مي‌ماند و شايد اين‌كه مرحوم شيخ در آخر بعد از تقويت احتمال دوم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مطلب باشد كه اگر هم‌زمان إعطاء كردند آن وقت ملاك تمييز بايع از مشتري چيست؟</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اصلاً اين‌جا معاطات بيعي نيست و موجب و قابل ندارد، بلكه مصالحه‌ي معاطاتي است و هر دو مصالحه مي‌كنند به اين صورت كه مثلاً يكي كتابش را به قلم طرف مقابل مصالحه مي‌كند و طرف مقابل نيز قلمش را به كتاب وي مصالحه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احتمال نيز صحيح نيست؛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مصالحه هم احتياج به موجب و قابل دارد و هر دو نمي‌توانند عنصر فعّال باشند، لذا باز اين سؤال باقي مي‌ماند كه كدام موجب است و كدام قابل؟</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صلح، إنشاء سازش است در حالي كه اين‌جا إنشاء سازش نكرده‌اند، بلكه روي مبادله عنايت دارند و مبادله مي‌كنند نه سازش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معاوضه‌ي مستقلي است كه تحت عناوين متعارفه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معاوضه‌اي در ميان عقلاء خصوصاً جامعه‌هاي بسيط كه جنس را با جنس عوض مي‌كنند رايج است و تحت هيچ يك از عناوين شناخته شده مانند بيع، هبه، جعاله، مصالحه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 نمي‌گيرد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احتمال خوبي است؛ زيرا معاوضه عند العقلاء شيءٌ برأسهاست و نوعي معامله است كه تحت عناوين شناخته شده قرار نمي‌گيرد و اگر هيچ اطلاق و عمومي نبود إلا همين سيره‌ي عقلائيه‌ي غير مردوعه، كافي بود در امضاء و مشروعيت آن؛ زيرا امر رايجي است كه متصلاً تا زمان معصوم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شايد در آن زمان بيشتر هم بوده و ردعي از جانب شارع نرسيده، پس كشف إمضاء مي‌شود؛ چه رسد به آن‌كه براي اثبات صحت آن مي‌توان به عموماتي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اين‌كه بر اين نوع معاوضه تجارت صادق باشد تمسّك كرد و اگر كسي در صدق تجارت بر اين نوع معاوضه مناقشه كرد كافيست در اثبات صحت و لزوم آن، تمسك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bookmarkStart w:id="1209" w:name="pg2092_30926"/>
    </w:p>
    <w:p>
      <w:pPr>
        <w:pStyle w:val="Heading3"/>
        <w:numPr>
          <w:ilvl w:val="2"/>
          <w:numId w:val="1"/>
        </w:numPr>
        <w:rPr/>
      </w:pPr>
      <w:bookmarkStart w:id="1210" w:name="__RefHeading___Toc4536231_3650668749"/>
      <w:bookmarkStart w:id="1211" w:name="_Toc455"/>
      <w:bookmarkEnd w:id="1209"/>
      <w:bookmarkEnd w:id="1210"/>
      <w:r>
        <w:rPr>
          <w:rtl w:val="true"/>
        </w:rPr>
        <w:t>تنبيه چهارم</w:t>
      </w:r>
      <w:r>
        <w:rPr>
          <w:rtl w:val="true"/>
        </w:rPr>
        <w:t xml:space="preserve">: </w:t>
      </w:r>
      <w:r>
        <w:rPr>
          <w:rtl w:val="true"/>
        </w:rPr>
        <w:t>وجوه چهارگانه‌ي معاطات به حسب قصد متعاطيين</w:t>
      </w:r>
      <w:bookmarkEnd w:id="1211"/>
    </w:p>
    <w:p>
      <w:pPr>
        <w:pStyle w:val="Heading4"/>
        <w:numPr>
          <w:ilvl w:val="3"/>
          <w:numId w:val="1"/>
        </w:numPr>
        <w:rPr/>
      </w:pPr>
      <w:bookmarkStart w:id="1212" w:name="__RefHeading___Toc4536233_3650668749"/>
      <w:bookmarkStart w:id="1213" w:name="_Toc456"/>
      <w:bookmarkEnd w:id="1212"/>
      <w:r>
        <w:rPr>
          <w:rtl w:val="true"/>
        </w:rPr>
        <w:t>اشاره</w:t>
      </w:r>
      <w:bookmarkEnd w:id="1213"/>
    </w:p>
    <w:p>
      <w:pPr>
        <w:pStyle w:val="BookText"/>
        <w:rPr/>
      </w:pPr>
      <w:r>
        <w:rPr>
          <w:rFonts w:ascii="IRNazanin" w:hAnsi="IRNazanin" w:eastAsia="IRNazanin"/>
          <w:color w:val="111111"/>
          <w:sz w:val="28"/>
          <w:sz w:val="28"/>
          <w:szCs w:val="28"/>
          <w:rtl w:val="true"/>
          <w:lang w:bidi="fa-IR"/>
        </w:rPr>
        <w:t>تنبيه چهارمي كه جناب شيخ ذكر كرده و حاوي مطالب مهم و كاربردي است اختصاص به اين امر دارد كه معاطات به حسب قصد متعاطيين در إعطاء مالشان به يكديگر به اقسامي منقسم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صور و انقسامات كثيري مي‌توان براي مسأله فرض كرد، ولي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چهار قسم مأنوس را بررسي نمي‌كنند و شايد به اقسام ديگر هم توجه داشتند و اين‌كه متعرض نشدند به اين خاطر بوده كه يا واقع نمي‌شود يا حكمش از آن‌چه در اين‌جا ذكر فرمودند روشن مي‌شود و ديگر نيازي به تطويل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چهار وجهي كه مرحوم شيخ ذكر مي‌كنند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المعاطاة و هي إعطاء كلٍّ منهما الآخر ماله يتصوّر بحسب قصد المتعاطيين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تمليك ماله بمال الآخر، فيكون الآخر في أخذه قابلًا و متملّكاً بإزاء ما يدفعه، فلا يكون في دفعه العوض إنشاء تمليكٍ، بل دفع لما التزمه على نفسه بإزاء ما تملّكه، فيكون الإيجاب و القبول بدفع العين الاولى و قبضها، فدفع العين الثاني خارج عن حقيقة المعاطاة، فلو مات الآخذ قبل دفع ماله مات بعد تمام المعاطاة؛ و بهذا الوجه صحّحنا سابقاً عدم توقّف المعاطاة على قبض كلا العوضين، فيكون إطلاق المعاطاة عليه من حيث حصول المعاملة فيه بالعطاء دون القول، لا من حيث كونها متقوّمة بالعطاء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بهذا الإطلاق يستعمل المعاطاة في الرهن و القرض و الهبة، و ربما يستعمل في المعاملة الحاصلة بالفعل و لو لم يكن عطاء، و في صحّته تأمّل</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متعاطيين قصد كنند مالشان را در قبال مال طرف مقابل تمليك كنند و طرف مقابل با أخذ خود آن مال را قبول كرده و متملك شود در ازاء آن‌چه كه به إعطاء كننده دفع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آن كسي كه اوّل اعطاء مي‌كند موجب است و كسي كه أخذ مي‌كند قابل است و إعطاء دوم هيچ انشائي در بر ندارد، بلكه آن‌چه را كه به إزاء تملّك بر خود ملتزم شده دفع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اين‌كه جناب شيخ ابتدا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طرفين تمليك مالشان را در ازاء مال ديگري قصد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عرض مي‌كنيم طبق تعريفي كه از بيع ارائه كرديم اين بايع است كه مالش را در قبال تملّك مال مشتري تمليك مي‌كند و مشتري فقط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قصد تمليك مشتري به نحو تبعي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با توضيح بعدي جناب شيخ هم بيشتر سازگاري دارد كه اعطاء اوّل ايجاب است و أخذ آن قبول و بيع محقق مي‌شود، سپس مشتري كه عوض را مي‌دهد إنشاء قبول نمي‌كند، بلكه در حقيقت به آن‌چه كه با أخذ ملتزم شده وفا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بهتر بود جناب شيخ به جاي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يقصد كلٌّ منهما تمليك ماله بمال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يقصد أحدهما تمليك ماله بمال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اين‌كه مرادشان اين باشد كه مشتري تمليك تبعي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 وجه با إعطاء و أخذ اوّل ايجاب و قبول محقق شده و بيع منعقد مي‌شود، اگر آخذ قبل از دفع مال خود بميرد بر ورّاث لازم است به عنوان وفاي به معامله آن را به معطي تحويل دهند؛ چون بيع معاطاتي محقق شده و ديگر حالت انتظاريه‌اي نيست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معاطات بر چنين معامله‌اي همان‌طور كه قبلاً بيان كرديم از اين حيث است كه معامله با عطاء انجام مي‌شود نه با قول و إلا عطاء دوم دخيل در تحقق و انعقاد بيع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از باب مفاعله است اين‌طور نيست كه حتماً دو طرف عمل را انجام دهند، بلكه در مصالحه يكي صلح مي‌كند و ديگري قبول مي‌كند يا در مزارعه زارع است كه زرع مي‌كند و كسي كه زمين را مي‌دهد زرع نمي‌كند، ولي چون به هر حال طرف ديگر به نوعي دخيل است باب مفاعله به كار 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رهن معاطاتي، قرض و هبه‌ي معاطاتي نيز عطاء از طرفين نيست، ولي با اين</w:t>
      </w:r>
    </w:p>
    <w:p>
      <w:pPr>
        <w:pStyle w:val="BookText"/>
        <w:rPr/>
      </w:pPr>
      <w:r>
        <w:rPr>
          <w:rFonts w:ascii="IRNazanin" w:hAnsi="IRNazanin" w:eastAsia="IRNazanin"/>
          <w:color w:val="111111"/>
          <w:sz w:val="28"/>
          <w:sz w:val="28"/>
          <w:szCs w:val="28"/>
          <w:rtl w:val="true"/>
          <w:lang w:bidi="fa-IR"/>
        </w:rPr>
        <w:t xml:space="preserve">حال معاطات بر آن اطلاق مي‌شود و اصلاً گاهي معاطات بر معاملاتي اطلاق مي‌شود كه عطاء حتي از جانب واحد هم نيست، مثل معاملاتي كه با اشاره انجام مي‌شود، هر چند مرحوم شيخ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صحته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قبلاً بيان كرديم اگر اشاره واقعاً دلالت بر آن عقدي كه قصد كرده‌اند داشته باشد با عمومات و نيز سيره‌ي عقلاء قابل تصحيح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تمليك الآخر ماله بإزاء تمليك ماله إيّاه، فيكون تمليكاً بإزاء تمليك، فالمقاولة بين التمليكين لا الملكين، و المعاملة متقوّمة بالعطاء من الطرفين، فلو مات الثاني قبل الدفع لم يتحقّق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بعيد عن معنى البيع و قريب إلى الهبة المعوّضة؛ لكون كلٍّ من المالين خالياً عن العوض، لكن إجراء حكم الهبة المعوّضة عليه مشكل؛ إذ لو لم يملكه الثاني هنا لم يتحقّق التمليك من الأوّل؛ لأنّه إنّما ملكه بإزاء تمليكه، فما لم يتحقّق تمليك الثاني لم يتحقّق تمليكه، إلّا أن يكون تمليك الآخر له ملحوظاً عند تمليك الأوّل على نحو الداعي، لا العوض، فلا يقدح 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مصالحة و تسالم على أمرٍ معيّن أو معاوضة مستقلّة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متعاطيين مالش را به ديگري تمليك كند به إزاء اين‌كه ديگري نيز مالش را به او تمليك كند و در حقيقت تمليك به إزاء تمليك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قبل، تمليك به إزاء مال طرف مقابل بود كه تملّك مي‌كرد، امّا در اين صورت تمليك در مقابل تمليك است و هر دو فعّال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مقاوله بين تمليكين است؛ نه ملكين و نتيجه‌اش آن است كه اگر اولي تمليك كرد و دومي قبل از اين‌كه تمليك كند از دنيا رفت معاطات محقق نشده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در اين وجه مناقشه مي‌كنند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وجه بعيد از معناي بيع است؛ زيرا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عوض در بيع مال است، در حالي كه در اين‌جا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اقرب آن است كه بگوييم هبه‌ي معوّضه است؛ زيرا هر يك از دو مال بدون عوض است، ولي سپس مي‌فرمايد مشكل</w:t>
      </w:r>
    </w:p>
    <w:p>
      <w:pPr>
        <w:pStyle w:val="BookText"/>
        <w:rPr/>
      </w:pPr>
      <w:r>
        <w:rPr>
          <w:rFonts w:ascii="IRNazanin" w:hAnsi="IRNazanin" w:eastAsia="IRNazanin"/>
          <w:color w:val="111111"/>
          <w:sz w:val="28"/>
          <w:sz w:val="28"/>
          <w:szCs w:val="28"/>
          <w:rtl w:val="true"/>
          <w:lang w:bidi="fa-IR"/>
        </w:rPr>
        <w:t>است كه بگوييم هبه‌ي معوّضه است؛ چون در هبه تمليك است مجاناً و ذات هبه مجانيت را دارد و اگر عوضي شرط شود خارج از حقيقت هبه است و به عنوان شرط لازم الوفاء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فيه فرض اين است كه تمليك به إزاء تمليك است و اين با تمليك مجاني سازگار نيست؛ مگر اين‌كه بگوييم تمليك به إزاء تمليك نيست، بلكه هنگام تمليك اوّل، تمليك دوم به عنوان داعي لحاظ شده است؛ يعني در حاقّ إنشاء، تمليك در مقابل تمليك نيست، بلكه تمليك مجاني است تا طرف مقابل نيز انگيزه پيدا كند تمليك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اولي آن است كه بگوييم چنين معامله‌اي يا مصالحه و تسالم بر امر معلوم است؛ يعني مصالحه‌ي تمليك است در قبال تمليك، يا اين‌كه معاوضه‌ي مستقل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اوّل قصد إباحه مي‌كند در مقابل تملّك عوض؛ مثلاً كتابش را براي استفاده إباحه مي‌كند ـ تمليك نمي‌كند ـ در مقابل اين‌كه صد تومان ملكش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در اين وجه به همان إعطاء محقق مي‌شود و قبول، هم مي‌تواند به أخذ باشد و هم به إعطاء عوض</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الأوّل إباحة ماله بعوض، فيقبل الآخر بأخذه إيّاه، فيكون الصادر من الأوّل الإباحة بالعوض، و من الثاني بقبوله لها التمليك، كما لو صرّح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أبحت لك كذا بدرهم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طرفين قصد إباحه مي‌كنند به إزاء إباحه‌ي طرف مقابل؛ مثلاً زيد كتابش را به عمرو إباحه مي‌كند در قبال اين‌كه عمرو هم قلمش را به زيد إباحه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وجه إباحه در مقابل إباحه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ديگري را نيز مرحوم شيخ در ضمن مي‌فرمايد و آن اين‌كه يكي از طرفين مالش را إباحه كند به داعي اين‌كه طرف مقابل هم مالش را إباحه كند كه</w:t>
      </w:r>
      <w:bookmarkStart w:id="1214" w:name="pg2092_30930"/>
    </w:p>
    <w:p>
      <w:pPr>
        <w:pStyle w:val="BookText"/>
        <w:rPr/>
      </w:pPr>
      <w:bookmarkEnd w:id="1214"/>
      <w:r>
        <w:rPr>
          <w:rFonts w:ascii="IRNazanin" w:hAnsi="IRNazanin" w:eastAsia="IRNazanin"/>
          <w:color w:val="111111"/>
          <w:sz w:val="28"/>
          <w:sz w:val="28"/>
          <w:szCs w:val="28"/>
          <w:rtl w:val="true"/>
          <w:lang w:bidi="fa-IR"/>
        </w:rPr>
        <w:t>اين ديگر چون به حد شرط نرسيده و فقط در حد داعي است معاوضه نيست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الإباحة بإزاء إباحة الآخر، فيكون إباحة بإزاء إباحة، أو إباحة بداعي إباحة، على ما تقدّم نظيره في الوجه الثاني من إمكان تصوّره على نحو الداعي، و على نحو العوضية</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4536235_3650668749"/>
      <w:bookmarkStart w:id="1216" w:name="_Toc457"/>
      <w:bookmarkEnd w:id="1215"/>
      <w:r>
        <w:rPr>
          <w:rtl w:val="true"/>
        </w:rPr>
        <w:t xml:space="preserve">بررسي وجه دوم </w:t>
      </w:r>
      <w:r>
        <w:rPr>
          <w:rtl w:val="true"/>
        </w:rPr>
        <w:t>(</w:t>
      </w:r>
      <w:r>
        <w:rPr>
          <w:rtl w:val="true"/>
        </w:rPr>
        <w:t>تمليك به إزاء تمليك</w:t>
      </w:r>
      <w:r>
        <w:rPr>
          <w:rtl w:val="true"/>
        </w:rPr>
        <w:t>)</w:t>
      </w:r>
      <w:bookmarkEnd w:id="1216"/>
    </w:p>
    <w:p>
      <w:pPr>
        <w:pStyle w:val="BookText"/>
        <w:rPr/>
      </w:pPr>
      <w:r>
        <w:rPr>
          <w:rFonts w:ascii="IRNazanin" w:hAnsi="IRNazanin" w:eastAsia="IRNazanin"/>
          <w:color w:val="111111"/>
          <w:sz w:val="28"/>
          <w:sz w:val="28"/>
          <w:szCs w:val="28"/>
          <w:rtl w:val="true"/>
          <w:lang w:bidi="fa-IR"/>
        </w:rPr>
        <w:t>در معاطات معمولاً عوضين هر دو عين هستند كه اگر به لفظ بيان شود به اين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ملّكتكَ كتابي بقلمكَ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گاهي عوض عين نيست بلكه فعل است؛ چون همان‌طور كه قبلاً بيان كرديم عمل حرّ مي‌تواند به عنوان عوض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حرّ هم گاهي عمل تكويني است مانند بنّايي، خيّاطي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هم عمل از حيثي اعتباري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دوم عوض فعل است آن هم فعل اعتباري تمليك؛ مثلاً كتاب را تمليك مي‌كند در قبال فعل تمليك طرف مقابل كه اگر به لفظ بيان شود به اين صورت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ملّكتكَ كتابي هذا بتمليككَ إياي قلمكَ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وجه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مي‌باشد، لذا معطي اوّل در اين معامله مالك قلم نشده، بلكه مالك فعل طرف مقابل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217" w:name="__RefHeading___Toc4536237_3650668749"/>
      <w:bookmarkStart w:id="1218" w:name="_Toc458"/>
      <w:bookmarkEnd w:id="1217"/>
      <w:r>
        <w:rPr>
          <w:rtl w:val="true"/>
        </w:rPr>
        <w:t xml:space="preserve">اشكال اوّل محقق نائيني قدس سره </w:t>
      </w:r>
      <w:r>
        <w:rPr>
          <w:rtl w:val="true"/>
        </w:rPr>
        <w:t xml:space="preserve">- </w:t>
      </w:r>
      <w:r>
        <w:rPr>
          <w:rtl w:val="true"/>
        </w:rPr>
        <w:t>بر وجه دوم</w:t>
      </w:r>
      <w:bookmarkEnd w:id="1218"/>
    </w:p>
    <w:p>
      <w:pPr>
        <w:pStyle w:val="Heading5"/>
        <w:numPr>
          <w:ilvl w:val="4"/>
          <w:numId w:val="1"/>
        </w:numPr>
        <w:rPr/>
      </w:pPr>
      <w:bookmarkStart w:id="1219" w:name="__RefHeading___Toc4536239_3650668749"/>
      <w:bookmarkStart w:id="1220" w:name="_Toc459"/>
      <w:bookmarkEnd w:id="1219"/>
      <w:r>
        <w:rPr>
          <w:rtl w:val="true"/>
        </w:rPr>
        <w:t>اشاره</w:t>
      </w:r>
      <w:bookmarkEnd w:id="1220"/>
    </w:p>
    <w:p>
      <w:pPr>
        <w:pStyle w:val="BookText"/>
        <w:rPr/>
      </w:pPr>
      <w:r>
        <w:rPr>
          <w:rFonts w:ascii="Amiri" w:hAnsi="Amiri" w:eastAsia="Amiri" w:cs="Amiri"/>
          <w:color w:val="111111"/>
          <w:sz w:val="28"/>
          <w:sz w:val="28"/>
          <w:szCs w:val="28"/>
          <w:rtl w:val="true"/>
          <w:lang w:bidi="ar-SA"/>
        </w:rPr>
        <w:t xml:space="preserve">محقق 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اشكال به اين وجه فرموده است</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ثم لا يخفى أن الوجوه المتصوّرة فيما إذا قصدا التّمليك أو الإباحة أزيد ممّا ذكره قدس سره و إنّما لم يذكرها لخروجها عمّا هو المتعارف من قصد المتعاطيين مع أنّ منها ما لا دليل على صحّته كما لو قصد أحدهما تبديل ماله بتمليك الآخر و هو الفعل الخارجيّ الصّادر من المشتري فيكون من بيع الأموال بالأعمال و كما لو أوقعا المعاملة على وجه الإباحة أي تبديل المباح بالمباح</w:t>
      </w:r>
    </w:p>
    <w:p>
      <w:pPr>
        <w:pStyle w:val="BookText"/>
        <w:rPr/>
      </w:pPr>
      <w:r>
        <w:rPr>
          <w:rFonts w:ascii="Amiri" w:hAnsi="Amiri" w:eastAsia="Amiri" w:cs="Amiri"/>
          <w:color w:val="111111"/>
          <w:sz w:val="28"/>
          <w:sz w:val="28"/>
          <w:szCs w:val="28"/>
          <w:rtl w:val="true"/>
          <w:lang w:bidi="ar-SA"/>
        </w:rPr>
        <w:t>أمّا الأوّل فلبطلانه في المقام و إن صحّ بيع الأموال بالأعمال و ذلك لأنّ العمل الّذي يقابل بالمال يشترط كونه مقصودا بالاستقلال لا آليا و طريقا لتحصيل المال كما في المثال لأنّه ليس التّمليك بالمعنى المصدري مالا بل المال هو الحاصل من المصدر و ليس هذا الفعل إلّا آلة لحصول اسم المصدر فلا يمكن أن يقابل بالمال و فرق بين البيع بإزاء التّمليك و بيع المال على أن يخيط له ثوبا أو يجري له صيغة عقد أو يبيع مالا من أموال البائع فإنّ الفعل في الأوّل آلي بخلاف الثّاني فإنّه استقلالي يبذل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الأعمال الّتي تقابل بالمال هي ما يصحّ أن يتعلّق به الإجارة و إجارة الإنسان لأن يبيع ماله على المؤجر باطلة و الفرق بين التّمليك و سائر الأعمال يظهر في وقوعها شرطا في ضمن عقد لازم فإنّه لو تخلف من اشترط عليه التّمليك ينوب عنه الحاكم أو عدول المؤمنين أو فسّاقهم أو نفس المشترط كلّ لاحق بعد تعذّر سابقه و هذا بخلاف سائر الأعمال فإنّه بمجرّد التخلف يتعذّر الشّرط و يثبت الخيار و السرّ فيه أنّ التّمليك طريقيّ آليّ لا يشترط فيه المباشرة و أمّا الثّاني فلأنّ الإباحة ليست بنفسها أمرا حاصلا للمالك لأنّ ما هو الحاصل له هو الملكيّة و هي قابلة للتبديل لأنّ زمام أمرها بيده بخلاف المباحيّة فإنّها تحصيل بإباحة المالك لغيره و ليست هي حاصلة للمالك في عرض الملك و جواز تصرف المالك في ملكه من آثار مالكيته لا من آثار إباحته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التمليك لا يخلو اما أن يراد به معناه المصدري أعني تبديل اضافة بإضافة بما هو فعل الفاعل أو يراد به معناه الاسم المصدري أعني مبادلة احدى العلقتين بالأخرى التي هي نتيجة تبديل الإضافتين،، و شي‌ء منهما لا يكون قابلا للمعاوضة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معناه المصدري فلأنه ليس مما يبذل بإزائه العوض لأنه ملحوظ للمتعاوضين كالمعنى الحرفي بما هو غير مستقل في اللحاظ بل بما هو وصلة و مقدمة لإيجاد معنى الاسم المصدري و هذا معلوم بالوجدان ضرورة أن مقصود المتعاوضين ليس فعل التمليك بما هو فعل صادر عنهما بحيث كان الغرض في نفس الفعل من حيث هو فعل</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به عنوان يك</w:t>
      </w:r>
    </w:p>
    <w:p>
      <w:pPr>
        <w:pStyle w:val="BookText"/>
        <w:rPr/>
      </w:pPr>
      <w:r>
        <w:rPr>
          <w:rFonts w:ascii="IRNazanin" w:hAnsi="IRNazanin" w:eastAsia="IRNazanin"/>
          <w:color w:val="111111"/>
          <w:sz w:val="28"/>
          <w:sz w:val="28"/>
          <w:szCs w:val="28"/>
          <w:rtl w:val="true"/>
          <w:lang w:bidi="fa-IR"/>
        </w:rPr>
        <w:t>فعل و به معناي مصدري از آن‌جا كه ماليت ندارد و مال نيست نمي‌تواند عوض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چيزي است كه از تمليك حاصل مي‌شود و حاصل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حرفي و ما به يُنظر است، لذا چون ماليت ندارد لا يُقابَل بِالمال و عقدي كه عوضش تمليك بما هو مصدرٌ باشد مشمول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اموالكم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فاسد مي‌باشد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حرّ كه مي‌تواند به عنوان عوض واقع شود؛ مثلاً كسي كتابش را</w:t>
      </w:r>
      <w:bookmarkStart w:id="1221" w:name="pg2092_30932"/>
    </w:p>
    <w:p>
      <w:pPr>
        <w:pStyle w:val="BookText"/>
        <w:rPr/>
      </w:pPr>
      <w:bookmarkEnd w:id="1221"/>
      <w:r>
        <w:rPr>
          <w:rFonts w:ascii="IRNazanin" w:hAnsi="IRNazanin" w:eastAsia="IRNazanin"/>
          <w:color w:val="111111"/>
          <w:sz w:val="28"/>
          <w:sz w:val="28"/>
          <w:szCs w:val="28"/>
          <w:rtl w:val="true"/>
          <w:lang w:bidi="fa-IR"/>
        </w:rPr>
        <w:t xml:space="preserve">به ديگري بفروشد به إزاء اين‌كه براي او خياطت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مصدري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عمل حرّ ـ مانند خياطت ـ مي‌تواند به عنوان عوض واقع شود؛ چون خياطت معناي استقلالي داشته و ما فيه يُنظر است، لذا يُبذل بإزائه المال و ماليت دارد،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معناي حرفي و آلي است كه خودش ارزش مالي ندارد و صرف آلت است، لذا لا يُبذل بإزائه المال و نمي‌تواند به عنوان عوض واقع شود</w:t>
      </w:r>
      <w:r>
        <w:rPr>
          <w:rFonts w:eastAsia="IRNazanin" w:cs="IRNazanin"/>
          <w:color w:val="111111"/>
          <w:sz w:val="28"/>
          <w:szCs w:val="28"/>
          <w:rtl w:val="true"/>
          <w:lang w:bidi="fa-IR"/>
        </w:rPr>
        <w:t>.</w:t>
      </w:r>
    </w:p>
    <w:p>
      <w:pPr>
        <w:pStyle w:val="Heading5"/>
        <w:numPr>
          <w:ilvl w:val="4"/>
          <w:numId w:val="1"/>
        </w:numPr>
        <w:rPr/>
      </w:pPr>
      <w:bookmarkStart w:id="1222" w:name="__RefHeading___Toc4536241_3650668749"/>
      <w:bookmarkStart w:id="1223" w:name="_Toc460"/>
      <w:bookmarkEnd w:id="1222"/>
      <w:r>
        <w:rPr>
          <w:rtl w:val="true"/>
        </w:rPr>
        <w:t xml:space="preserve">نقد اشكال اوّل محقق نائيني قدس سره </w:t>
      </w:r>
      <w:r>
        <w:rPr>
          <w:rtl w:val="true"/>
        </w:rPr>
        <w:t>-</w:t>
      </w:r>
      <w:bookmarkEnd w:id="1223"/>
    </w:p>
    <w:p>
      <w:pPr>
        <w:pStyle w:val="BookText"/>
        <w:rPr/>
      </w:pPr>
      <w:r>
        <w:rPr>
          <w:rFonts w:ascii="IRNazanin" w:hAnsi="IRNazanin" w:eastAsia="IRNazanin"/>
          <w:color w:val="111111"/>
          <w:sz w:val="28"/>
          <w:sz w:val="28"/>
          <w:szCs w:val="28"/>
          <w:rtl w:val="true"/>
          <w:lang w:bidi="fa-IR"/>
        </w:rPr>
        <w:t>در نقد فرمايش محقق نائيني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تكويني مانند خياطت هم گاهي مقصود بالأصاله نيست و آلي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خياطت به معناي مصدري معمولاً ارزش ندارد، بلكه به معناي اسم مصدري و آن‌چه از خياطت حاصل مي‌شود ارزش دارد، لذا اگر خياط بتواند لباس را به صورت دوخته تحويل دهد بدون آن‌كه خياطت كند ـ بُرش و كوك بزند ـ كفايت مي‌كند، مگر اين‌كه كسي شرط كرده باشد خياطت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اسم مصدر قابل تفكيك از هم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مصدري اسم مصدر را قهراً به دنبال دارد ـ و به يك معنا اصلاً مصدر و اسم مصدر يكي است و اعتباراً تفاوت دارند ـ لذا مصدر نيز بين عرف و عقلاء مورد رغبت است و مي‌تواند ماليت داشته باشد</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4536243_3650668749"/>
      <w:bookmarkStart w:id="1225" w:name="_Toc461"/>
      <w:bookmarkEnd w:id="1224"/>
      <w:r>
        <w:rPr>
          <w:rtl w:val="true"/>
        </w:rPr>
        <w:t xml:space="preserve">اشكال دوم محقق نائيني قدس سره </w:t>
      </w:r>
      <w:r>
        <w:rPr>
          <w:rtl w:val="true"/>
        </w:rPr>
        <w:t xml:space="preserve">- </w:t>
      </w:r>
      <w:r>
        <w:rPr>
          <w:rtl w:val="true"/>
        </w:rPr>
        <w:t>بر وجه دوم</w:t>
      </w:r>
      <w:bookmarkEnd w:id="1225"/>
    </w:p>
    <w:p>
      <w:pPr>
        <w:pStyle w:val="Heading5"/>
        <w:numPr>
          <w:ilvl w:val="4"/>
          <w:numId w:val="1"/>
        </w:numPr>
        <w:rPr/>
      </w:pPr>
      <w:bookmarkStart w:id="1226" w:name="__RefHeading___Toc4536245_3650668749"/>
      <w:bookmarkStart w:id="1227" w:name="_Toc462"/>
      <w:bookmarkEnd w:id="1226"/>
      <w:r>
        <w:rPr>
          <w:rtl w:val="true"/>
        </w:rPr>
        <w:t>اشاره</w:t>
      </w:r>
      <w:bookmarkEnd w:id="1227"/>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مالكي تسلط بر مملوكش داشته و مي‌تواند تقليب و تقلب در آن كرده و به ديگري نقل دهد، امّا ديگر تسلط بر تمليك خود ندارد و مالكِ تمليك خود نيست و الا اگر هر ملكيتي، مالكيتش تحت ملكيت باشد دوباره آن مالكيتي كه تحت ملكيت است تحت ملكيت ديگري خواهد بود و تا بي‌نهايت مالكيت و</w:t>
      </w:r>
      <w:bookmarkStart w:id="1228" w:name="pg2092_30933"/>
    </w:p>
    <w:p>
      <w:pPr>
        <w:pStyle w:val="BookText"/>
        <w:rPr/>
      </w:pPr>
      <w:bookmarkEnd w:id="1228"/>
      <w:r>
        <w:rPr>
          <w:rFonts w:ascii="IRNazanin" w:hAnsi="IRNazanin" w:eastAsia="IRNazanin"/>
          <w:color w:val="111111"/>
          <w:sz w:val="28"/>
          <w:sz w:val="28"/>
          <w:szCs w:val="28"/>
          <w:rtl w:val="true"/>
          <w:lang w:bidi="fa-IR"/>
        </w:rPr>
        <w:t>ملكيت بايد وجود داشته باشد، لذا تمليك نمي‌تواند به عنوان عوض واقع شود؛ چون تمليك مملوك كسي نيست و كسي مالكيت بر مملوك خود ندارد و نمي‌تواند آن را به ديگري نقل كند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أما معناه بالاسم المصدري فلأن الملكية اعنى السلطنة الخاصة و الإضافة المخصوصة القائمة بين المال و المالك هي سلطنة موجبة لصحة التصرفات الصادرة عن المالك في ماله من الإعطاء و النقل و كل تصرف،، فهي سلطنة على المال و هو بهذه العلقة سلطان على ماله في نقله و تقليبه و تقلبه و هذه السلطنة بنفسها لا تكون منشأ لسلطنة المالك على تقليب هذه السلطنة نفسها بحيث يبدلها من مكانها الى مكان آخر و لا يكون في البين سلطنة أخرى على تلك السلطنة لكي يصير بالسلطنة الثانية سلطانا على السلطنة الاولى و إلا لتسلسل فهو سلطان على المال لا أنه سلطان على السلطنة على المال و إذا لم تكن سلطنته تحت سلطانه فليس له تبديلها و لا تحويلها بل انما هو بها يكون مسلطا على تبديل المال فظهر أن تبديل الملكية في حد نفسه غير معقول</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4536247_3650668749"/>
      <w:bookmarkStart w:id="1230" w:name="_Toc463"/>
      <w:bookmarkEnd w:id="1229"/>
      <w:r>
        <w:rPr>
          <w:rtl w:val="true"/>
        </w:rPr>
        <w:t>نقد اشكال دوم محقق نائيني بر وجه دوم</w:t>
      </w:r>
      <w:bookmarkEnd w:id="1230"/>
    </w:p>
    <w:p>
      <w:pPr>
        <w:pStyle w:val="BookText"/>
        <w:rPr/>
      </w:pPr>
      <w:r>
        <w:rPr>
          <w:rFonts w:ascii="Amiri" w:hAnsi="Amiri" w:eastAsia="Amiri" w:cs="Amiri"/>
          <w:color w:val="111111"/>
          <w:sz w:val="28"/>
          <w:sz w:val="28"/>
          <w:szCs w:val="28"/>
          <w:rtl w:val="true"/>
          <w:lang w:bidi="ar-SA"/>
        </w:rPr>
        <w:t>همانطور كه قبلاً نيز بيان كرديم همين كه آخذ مختار است قلمش را تمليك معطي كند يا نكند و به صورت قهري نيست، به اين معناست كه تسلّط بر تمليك دارد و همين تسلط تكويني بر تمليك كافي است در اين‌كه تمليك بتواند به عنوان ثمن واقع شود و لازم نيست تمليك به ملكيت اعتباري تحت اختيار باشد، بلكه به ملكيت تكويني تحت اختيار باشد نيز كفايت مي‌كند، لذا اين اشكال كه لازم مي‌آيد تا بي‌نهايت ملكيت و مالكيت وجود داشته باشد نيز دفع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دفع اين دو اشكال مي‌گوييم چنين معاوضه‌اي مي‌تواند تحت عنوان بيع قرار گيرد و مشكلي ندارد</w:t>
      </w:r>
      <w:r>
        <w:rPr>
          <w:rFonts w:eastAsia="IRNazanin" w:cs="IRNazanin"/>
          <w:color w:val="111111"/>
          <w:sz w:val="28"/>
          <w:szCs w:val="28"/>
          <w:rtl w:val="true"/>
          <w:lang w:bidi="fa-IR"/>
        </w:rPr>
        <w:t>.</w:t>
      </w:r>
    </w:p>
    <w:p>
      <w:pPr>
        <w:pStyle w:val="Heading4"/>
        <w:numPr>
          <w:ilvl w:val="3"/>
          <w:numId w:val="1"/>
        </w:numPr>
        <w:rPr/>
      </w:pPr>
      <w:bookmarkStart w:id="1231" w:name="__RefHeading___Toc4536249_3650668749"/>
      <w:bookmarkStart w:id="1232" w:name="_Toc464"/>
      <w:bookmarkEnd w:id="1231"/>
      <w:r>
        <w:rPr>
          <w:rtl w:val="true"/>
        </w:rPr>
        <w:t>احتياج تمليك دوم به قبول در وجه دوم</w:t>
      </w:r>
      <w:bookmarkEnd w:id="1232"/>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بيان كرديم بيع با إعطاء اوّل و أخذ طرف مقابل به قصد قبول</w:t>
      </w:r>
      <w:bookmarkStart w:id="1233" w:name="pg2092_30934"/>
    </w:p>
    <w:p>
      <w:pPr>
        <w:pStyle w:val="BookText"/>
        <w:rPr/>
      </w:pPr>
      <w:bookmarkEnd w:id="1233"/>
      <w:r>
        <w:rPr>
          <w:rFonts w:ascii="IRNazanin" w:hAnsi="IRNazanin" w:eastAsia="IRNazanin"/>
          <w:color w:val="111111"/>
          <w:sz w:val="28"/>
          <w:sz w:val="28"/>
          <w:szCs w:val="28"/>
          <w:rtl w:val="true"/>
          <w:lang w:bidi="fa-IR"/>
        </w:rPr>
        <w:t>محقق مي‌شود و آخذ به عنوان وفاء به عقد بايد قلم را به معطي تمليك كند؛ چون مُعطي مستحق آن تمليك است، ولي بايد اين نكته را توجه داشت كه اين تمليكِ از طرف آخذ به عنوان وفاء به عقد احتياج به قبول طرف مقابل دارد؛ چراكه نزد عقلاء معهود نيست به صرف تمليك و بدون قبولِ طرف مقابل چيزي به ملكيت انسان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تمليك دوم احتياج به قبول دارد و از آن‌جا كه اين تمليك بلا عوض است معلوم مي‌شود حقيقت آن هبه است بدون اين‌كه از عوض بودن براي بيع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بيعي است كه ثمن آن، فعل هبه است؛ چون ثمن، تمليك بلا عوض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هبه‌ي معوّضه بر آن صدق مي‌كند؛ چراكه اين تمليك قلم در مقابل تمليك كتاب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هبه‌ي معوّضه تمليك مجاني است و ما بإزاء ندارد، فقط در ضمن عقد شرط مي‌شود طرف مقابل هم هبه كند كه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است به آن وفاء كند و اگر تمليك نكند تخلف از شرط كرده، ولي احكام بيع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 نحن فيه كه تمليك به عنوان ثمن در بيع واقع مي‌شود وفاء به آن به خاطر شرط ضمن عقد هبه نيست، بلكه به خاطر بيع است و اگر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نداشت باز وفاء به آن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 هبه به عنوان ثمن در بيع واقع شده است</w:t>
      </w:r>
      <w:r>
        <w:rPr>
          <w:rFonts w:eastAsia="IRNazanin" w:cs="IRNazanin"/>
          <w:color w:val="111111"/>
          <w:sz w:val="28"/>
          <w:szCs w:val="28"/>
          <w:rtl w:val="true"/>
          <w:lang w:bidi="fa-IR"/>
        </w:rPr>
        <w:t>.</w:t>
      </w:r>
    </w:p>
    <w:p>
      <w:pPr>
        <w:pStyle w:val="Heading4"/>
        <w:numPr>
          <w:ilvl w:val="3"/>
          <w:numId w:val="1"/>
        </w:numPr>
        <w:rPr/>
      </w:pPr>
      <w:bookmarkStart w:id="1234" w:name="__RefHeading___Toc4536251_3650668749"/>
      <w:bookmarkStart w:id="1235" w:name="_Toc465"/>
      <w:bookmarkEnd w:id="1234"/>
      <w:r>
        <w:rPr>
          <w:rtl w:val="true"/>
        </w:rPr>
        <w:t xml:space="preserve">اشكال محقق اصفهاني قدس سره </w:t>
      </w:r>
      <w:r>
        <w:rPr>
          <w:rtl w:val="true"/>
        </w:rPr>
        <w:t xml:space="preserve">- </w:t>
      </w:r>
      <w:r>
        <w:rPr>
          <w:rtl w:val="true"/>
        </w:rPr>
        <w:t>در مقابله‌ي بين تمليكين</w:t>
      </w:r>
      <w:bookmarkEnd w:id="1235"/>
    </w:p>
    <w:p>
      <w:pPr>
        <w:pStyle w:val="Heading5"/>
        <w:numPr>
          <w:ilvl w:val="4"/>
          <w:numId w:val="1"/>
        </w:numPr>
        <w:rPr/>
      </w:pPr>
      <w:bookmarkStart w:id="1236" w:name="__RefHeading___Toc4536253_3650668749"/>
      <w:bookmarkStart w:id="1237" w:name="_Toc466"/>
      <w:bookmarkEnd w:id="1236"/>
      <w:r>
        <w:rPr>
          <w:rtl w:val="true"/>
        </w:rPr>
        <w:t>اشاره</w:t>
      </w:r>
      <w:bookmarkEnd w:id="1237"/>
    </w:p>
    <w:p>
      <w:pPr>
        <w:pStyle w:val="BookText"/>
        <w:rPr/>
      </w:pPr>
      <w:r>
        <w:rPr>
          <w:rFonts w:ascii="Amiri" w:hAnsi="Amiri" w:eastAsia="Amiri" w:cs="Amiri"/>
          <w:color w:val="111111"/>
          <w:sz w:val="28"/>
          <w:sz w:val="28"/>
          <w:szCs w:val="28"/>
          <w:rtl w:val="true"/>
          <w:lang w:bidi="ar-SA"/>
        </w:rPr>
        <w:t xml:space="preserve">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مي‌فرمايند</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تنقيح المقام برسم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صحة التمليك بإزاء التمليك، فإرجاعه إلى المقابلة بين المال و التمليك خلف، فلا وجه لما عن شيخنا الأستاذ من إرجاعه إليه، فإنّه كما مرّ مما لا اشكال فيه، فلا وجه لتعرضه إلّا من حيث عوضية التمليك،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المقابلة بين التمليكين فيه غموض و خفاء، فإنّ التمليك بالإعطاء حال تعلّقه بمتعلقه ملحوظ آلي، و في جعل نفسه معوّضا يحتاج إلى لحاظ استقلالي، و لا يعقل اجتماع اللحاظين المتباينين في ملحوظ واحد، فلا بد من أن يكون هذه المعاملة في ضمن معاملة أخرى كالصلح على التمليك بإزاء التمليك، فيستحق كل منهما التمليك من الآخر بإزاء تمليك نفسه</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أصل المقابلة بين التمليكين فيه غموض</w:t>
      </w:r>
    </w:p>
    <w:p>
      <w:pPr>
        <w:pStyle w:val="BookText"/>
        <w:rPr/>
      </w:pPr>
      <w:r>
        <w:rPr>
          <w:rFonts w:ascii="IRNazanin" w:hAnsi="IRNazanin" w:eastAsia="IRNazanin"/>
          <w:color w:val="111111"/>
          <w:sz w:val="28"/>
          <w:sz w:val="28"/>
          <w:szCs w:val="28"/>
          <w:rtl w:val="true"/>
          <w:lang w:bidi="fa-IR"/>
        </w:rPr>
        <w:t>و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اين‌كه تمليكي معوّض و تمليكي ديگر عوض واقع شود داراي غموض و خفاء است، ولي بر اساس برهاني كه در ادامه ذكر مي‌كنند معلوم مي‌شود چنين تقابلي محال است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لازمه‌ي چنين بيعي جمع بين لحاظ آلي و لحاظ استقلالي در موضوع واحد است، در حالي كه چنين چيزي ممكن نيست و نمي‌توان در يك عمل، جمع بين لحاظ آلي و حرفي و لحاظ استقلالي كرد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اين‌كه در تمليك اوّل كه مُعطي كتاب را تمليك مي‌كند و آخذ آن را قبول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يُنظر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يُنظر؛ چون آن‌چه مورد التفات و توجه است كتاب است و تمليك مورد التفات استقلالي نيست، بلكه به عنوان آلتي است كه كتاب به ملك آخذ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تمليك به عنوان معوّض واقع شده بايد مورد توجه استقلالي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مي‌آيد در يك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إنشاء ايجاب با آن محقق مي‌شود جمع بين لحاظ آلي و استقلالي شده باشد؛ چون از اين حيث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را به طرف مقابل منتقل مي‌كند ملحوظ آلي و حرفي است و از اين حيث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معوّض است ملحوظ استقلالي است، در حالي كه اين دو لحاظ با هم تضاد دارند و در يك لحاظ قابل جمع نيستند</w:t>
      </w:r>
      <w:r>
        <w:rPr>
          <w:rFonts w:eastAsia="IRNazanin" w:cs="IRNazanin"/>
          <w:color w:val="111111"/>
          <w:sz w:val="28"/>
          <w:szCs w:val="28"/>
          <w:rtl w:val="true"/>
          <w:lang w:bidi="fa-IR"/>
        </w:rPr>
        <w:t>.</w:t>
      </w:r>
      <w:bookmarkStart w:id="1238" w:name="pg2092_30936"/>
    </w:p>
    <w:p>
      <w:pPr>
        <w:pStyle w:val="BookText"/>
        <w:rPr/>
      </w:pPr>
      <w:bookmarkEnd w:id="1238"/>
      <w:r>
        <w:rPr>
          <w:rFonts w:ascii="IRNazanin" w:hAnsi="IRNazanin" w:eastAsia="IRNazanin"/>
          <w:color w:val="111111"/>
          <w:sz w:val="28"/>
          <w:sz w:val="28"/>
          <w:szCs w:val="28"/>
          <w:rtl w:val="true"/>
          <w:lang w:bidi="fa-IR"/>
        </w:rPr>
        <w:t xml:space="preserve">محقق اصفهاني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تصحيح چنين معامله‌اي كه عوضين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است كه در ضمن عقد ديگري مانند صلح محقق شود؛ مثلاً مصالحه كنند كه تمليك كتاب به إزاء تمليك قلم باشد؛ چراكه در اين صورت فقط نگاه استقلالي به تمليك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يستحق كل منهما التمليك من الآخر بإزاء تمليك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كلام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نقد مرحوم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و سه اشكال بر آن وارد كرده‌اند</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4536255_3650668749"/>
      <w:bookmarkStart w:id="1240" w:name="_Toc467"/>
      <w:bookmarkEnd w:id="1239"/>
      <w:r>
        <w:rPr>
          <w:rtl w:val="true"/>
        </w:rPr>
        <w:t xml:space="preserve">اشكال اوّل مرحوم امام بر كلام محقق اصفهاني قدس سرهما </w:t>
      </w:r>
      <w:r>
        <w:rPr>
          <w:rtl w:val="true"/>
        </w:rPr>
        <w:t>-</w:t>
      </w:r>
      <w:bookmarkEnd w:id="1240"/>
    </w:p>
    <w:p>
      <w:pPr>
        <w:pStyle w:val="Heading6"/>
        <w:numPr>
          <w:ilvl w:val="5"/>
          <w:numId w:val="1"/>
        </w:numPr>
        <w:rPr/>
      </w:pPr>
      <w:bookmarkStart w:id="1241" w:name="__RefHeading___Toc4536257_3650668749"/>
      <w:bookmarkStart w:id="1242" w:name="_Toc468"/>
      <w:bookmarkEnd w:id="1241"/>
      <w:r>
        <w:rPr>
          <w:rtl w:val="true"/>
        </w:rPr>
        <w:t>اشاره</w:t>
      </w:r>
      <w:bookmarkEnd w:id="1242"/>
    </w:p>
    <w:p>
      <w:pPr>
        <w:pStyle w:val="BookText"/>
        <w:rPr/>
      </w:pPr>
      <w:r>
        <w:rPr>
          <w:rFonts w:ascii="Amiri" w:hAnsi="Amiri" w:eastAsia="Amiri" w:cs="Amiri"/>
          <w:color w:val="111111"/>
          <w:sz w:val="28"/>
          <w:sz w:val="28"/>
          <w:szCs w:val="28"/>
          <w:rtl w:val="true"/>
          <w:lang w:bidi="ar-SA"/>
        </w:rPr>
        <w:t>اشكال اوّل</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أصل المقابلة بين التمليكين غموضاً و خفاءً؛ فإنّ التمليك بالإعطاء حال تعلّقه بمتعلّقه ملحوظ آلي، و في جعل نفسه معوّضاً يحتاج إلى لحاظ استقلالي، و لا يعقل اجتماع اللحاظين المتباينين في ملحوظ واحد، فلا بدّ من أن تكون هذه المعاملة في ضمن معاملة أُخرى، كالصلح على التمليك بإزاء التمليك، فيستحقّ كلّ منهما التمليك من الآخر بإزاء تمليك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على فرض ورود الإشكال، لا يندفع بإيقاع هذه المعاملة في ضمن صلح و نحوه؛ فإنّ العمل بالصلح لا بدّ و أن يكون على طبق ما وقعت المصالحة عليه، و هو مقابلة تمليك بتمليك؛ أي إيقاع هذه المعاملة المعاطاتيّة، و المفروض أنّ إيقاعها غير معقول؛ للزوم الجمع بين اللحاظين المتنافيين، فيقع الصلح باطلًا؛ لعدم إمكان تحقّق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المصالحة التمليك الاستقلالي فاسد، و خروج عن محطّ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الأصفهاني، و حاصله 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المقابلة بين التمليكين فيها غموض و خفاء؛ فإنّ التمليك بالصيغة إنشاء و إيقاع للملكية في متعلّقه، و هو ملحوظ بلحاظ آليّ؛ لأنّه آلة و مرآة لإيقاع الملكية و إنشائها،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و مرآة لإيقاع المبادلة بينهما و جعل الملكية، و إذا جعل نفسه معوّضاً بإزاء آخر يلاحظ بلحاظ استقلالي، فيلزم اجتماع لحاظين متباينين،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 استقلالًا، فيكون ما فيه ينظر، لا ما به ينظر إلى غيره باعتبار أنّه إنشاء و آلة لجعل الملكية، و بينهما تنافٍ واضح؛ إذ على فرض الاستقلالية يلزم عدم قصد الإيقاع و لحاظه، و كذا على العكس، و كذلك إذا كان التمليك بالإعطاء أيضاً، فإنّه ملحوظ بلحاظ آلي، و في جعل نفسه معوّضاً يحتاج إلى لحاظ استقلالي، فيلزم الجمع بين اللحاظين، فلا تعقل المبادلة بين التمليكين، فلا بدّ من أن تكون هذه المعاملة في ضمن معاملة اخرى، كالصلح على التمليك بإزاء التمليك، فيستحقّ كلّ منهما التمليك من الآخر بإزاء تمليك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بإرجاع المعاملة إلى باب آخر وقوعها بالصلح و غيره، فهو خروج عن الفرض؛ و هو المعاطاة، و إن كان المراد استحقاق التمليكين لكلّ منهما على الآخر بالصلح، فيعود المحذور عند إيقاعهما كذلك؛ إذ مقتضى هذه المصالحة إيقاع التمليكين كلّ بإزاء الآخر عملًا بالصلح، و عند الوقوع يلزم المحذور المتقدّم من الجمع بين اللحاظين</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بر كلام محقق اصفهاني اين است كه اگر اشكال</w:t>
      </w:r>
      <w:bookmarkStart w:id="1243" w:name="pg2092_30937"/>
    </w:p>
    <w:p>
      <w:pPr>
        <w:pStyle w:val="BookText"/>
        <w:rPr/>
      </w:pPr>
      <w:bookmarkEnd w:id="1243"/>
      <w:r>
        <w:rPr>
          <w:rFonts w:ascii="IRNazanin" w:hAnsi="IRNazanin" w:eastAsia="IRNazanin"/>
          <w:color w:val="111111"/>
          <w:sz w:val="28"/>
          <w:sz w:val="28"/>
          <w:szCs w:val="28"/>
          <w:rtl w:val="true"/>
          <w:lang w:bidi="fa-IR"/>
        </w:rPr>
        <w:t>ايشان وارد باشد راه حلّي كه براي تصحيح معامله از طريق مصالحه ارائه كردند درست نيست و مشكل را حل نمي‌كند؛ چون در عمل به صلح بايد بر طبق آن‌چه به آن مصالحه واقع شده اقدام شود؛ يعني همان مقابله‌ي تمليك به تمليك يا همان معامله‌ي معاطاتي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جمع بين لحاظ آلي و استقلالي لازم مي‌آيد و اگر كسي بگويد مصالحه بر تمليك استقلالي است از محل بحث خارج شده است</w:t>
      </w:r>
      <w:r>
        <w:rPr>
          <w:rFonts w:eastAsia="IRNazanin" w:cs="IRNazanin"/>
          <w:color w:val="111111"/>
          <w:sz w:val="28"/>
          <w:szCs w:val="28"/>
          <w:rtl w:val="true"/>
          <w:lang w:bidi="fa-IR"/>
        </w:rPr>
        <w:t>.</w:t>
      </w:r>
    </w:p>
    <w:p>
      <w:pPr>
        <w:pStyle w:val="Heading6"/>
        <w:numPr>
          <w:ilvl w:val="5"/>
          <w:numId w:val="1"/>
        </w:numPr>
        <w:rPr/>
      </w:pPr>
      <w:bookmarkStart w:id="1244" w:name="__RefHeading___Toc4536259_3650668749"/>
      <w:bookmarkStart w:id="1245" w:name="_Toc469"/>
      <w:bookmarkEnd w:id="1244"/>
      <w:r>
        <w:rPr>
          <w:rtl w:val="true"/>
        </w:rPr>
        <w:t xml:space="preserve">نقد اشكال اوّل مرحوم امام قدس سره </w:t>
      </w:r>
      <w:r>
        <w:rPr>
          <w:rtl w:val="true"/>
        </w:rPr>
        <w:t>-</w:t>
      </w:r>
      <w:bookmarkEnd w:id="1245"/>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مي‌خواهند بفرمايند كه در هنگام صلح، نگاه به تمليكين به نحو استقلالي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زيدٍ كتابه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معوض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 عمروٍ قلمه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عوض در نظر گرفته مي‌شود و بين اين دو مصالحه برقرار مي‌شود؛ يعني زيد و عمرو با يكديگر بين اين تمليك و آن تمليك مصالحه مي‌كنند كه لحاظ استقلالي است؛ خصوصاً اگر با لفظ باشد و با تحقق صلح، هر كدام مستحق تمليك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صلح هر كدام از طرفين مالك فعل تمليك بر ديگري مي‌شود و سپس وفاءاً هر كدام بايد اين تمليك را</w:t>
      </w:r>
      <w:bookmarkStart w:id="1246" w:name="pg2092_30938"/>
    </w:p>
    <w:p>
      <w:pPr>
        <w:pStyle w:val="BookText"/>
        <w:rPr/>
      </w:pPr>
      <w:bookmarkEnd w:id="1246"/>
      <w:r>
        <w:rPr>
          <w:rFonts w:ascii="Amiri" w:hAnsi="Amiri" w:eastAsia="Amiri" w:cs="Amiri"/>
          <w:color w:val="111111"/>
          <w:sz w:val="28"/>
          <w:sz w:val="28"/>
          <w:szCs w:val="28"/>
          <w:rtl w:val="true"/>
          <w:lang w:bidi="ar-SA"/>
        </w:rPr>
        <w:t>عملي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جمع بين لحاظ استقلالي و آلي اتفاق نمي‌افتد، بلكه در صلح تمليكين به نحو استقلالي ملحوظ مي‌شوند و در وفاء به نحو آلي</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4536261_3650668749"/>
      <w:bookmarkStart w:id="1248" w:name="_Toc470"/>
      <w:bookmarkEnd w:id="1247"/>
      <w:r>
        <w:rPr>
          <w:rtl w:val="true"/>
        </w:rPr>
        <w:t xml:space="preserve">اشكال دوم امام قدس سره </w:t>
      </w:r>
      <w:r>
        <w:rPr>
          <w:rtl w:val="true"/>
        </w:rPr>
        <w:t xml:space="preserve">- </w:t>
      </w:r>
      <w:r>
        <w:rPr>
          <w:rtl w:val="true"/>
        </w:rPr>
        <w:t xml:space="preserve">بر كلام محقق اصفهاني قدس سره </w:t>
      </w:r>
      <w:r>
        <w:rPr>
          <w:rtl w:val="true"/>
        </w:rPr>
        <w:t>-</w:t>
      </w:r>
      <w:bookmarkEnd w:id="1248"/>
    </w:p>
    <w:p>
      <w:pPr>
        <w:pStyle w:val="Heading6"/>
        <w:numPr>
          <w:ilvl w:val="5"/>
          <w:numId w:val="1"/>
        </w:numPr>
        <w:rPr/>
      </w:pPr>
      <w:bookmarkStart w:id="1249" w:name="__RefHeading___Toc4536263_3650668749"/>
      <w:bookmarkStart w:id="1250" w:name="_Toc471"/>
      <w:bookmarkEnd w:id="1249"/>
      <w:r>
        <w:rPr>
          <w:rtl w:val="true"/>
        </w:rPr>
        <w:t>اشاره</w:t>
      </w:r>
      <w:bookmarkEnd w:id="1250"/>
    </w:p>
    <w:p>
      <w:pPr>
        <w:pStyle w:val="BookText"/>
        <w:rPr/>
      </w:pPr>
      <w:r>
        <w:rPr>
          <w:rFonts w:ascii="IRNazanin" w:hAnsi="IRNazanin" w:eastAsia="IRNazanin"/>
          <w:color w:val="111111"/>
          <w:sz w:val="28"/>
          <w:sz w:val="28"/>
          <w:szCs w:val="28"/>
          <w:rtl w:val="true"/>
          <w:lang w:bidi="fa-IR"/>
        </w:rPr>
        <w:t>اشكال ديگري</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أنّه يمكن الفرق بين إيقاع التمليك باللفظ و التزام الإشكال فيه و إيقاعه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آلات لمعانيها الإنشائيّة أو الإخباريّة، و مع لحاظها آلة لا يعقل لحاظها مستقلا، و أمّا الأفعال فليست بذاتها أو بالمواضعة آلات لشي‌ءٍ، فيمكن لحاظ الإعطاء الخارجي المقصود به التمليك مستقلا، و لهذا نرى بالوجدان إمكان الإخبار عن الإعطاء الخارجي المقصود به التمليك، فيقول عند إعطائه تمليكاً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إعطائي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لزوم اجتماع اللحاظين، اللازم في الإيقاع باللفظ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الجمع بين اللحاظين في التمليك بالصيغة؛ لأنّ اللفظ وضع آلة و مرآة لإيقاع الملكية و إنشائها،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لإيجاد الملكية، بخلاف الإعطاء، فإنّه ليس مرآة و آلة له، بل المقصود من الإعطاء إيقاع الملكية و جعلها معوّضاً لإعطائه الآخر من غير لزوم الجمع بين اللحاظين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مرحوم امام بر كلام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مي‌كنند اين است كه اگر إنشاء تمليك با الفاظي مانند بعتُ، ملّكتُكَ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اشكال جمع بين لحاظين وارد بود؛ چون اين الفاظ وضع شده‌اند كه به نحو آلي و حرفي استعمال شوند، آن وقت اگر به نحو استقلالي لحاظ شوند جمع بين لحاظين مي‌شود، امّا افعال كه اين‌چنين نيست؛ چون براي چيزي وضع نشده‌اند و بالذات هم آليت ندارند، لذا مانعي ندارد إعطاء كه مقصود به آن تمليك است استقلالاً لحاظ شود و شاهد بر آن وجدان است كه مي‌توان از إعطاء خارجي كه مقصود به آن تمليك است إخبار كرد و موقع اعطاء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إعطائي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تمليكي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 چيزي كه مبتدا و مسندٌ اليه واقع مي‌شود به نحو استقلالي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افعالي كه وسيله‌ي إنشاء قرار مي‌گيرند جمع بين لحاظين به نحو</w:t>
      </w:r>
      <w:bookmarkStart w:id="1251" w:name="pg2092_30939"/>
    </w:p>
    <w:p>
      <w:pPr>
        <w:pStyle w:val="BookText"/>
        <w:rPr/>
      </w:pPr>
      <w:bookmarkEnd w:id="1251"/>
      <w:r>
        <w:rPr>
          <w:rFonts w:ascii="Amiri" w:hAnsi="Amiri" w:eastAsia="Amiri" w:cs="Amiri"/>
          <w:color w:val="111111"/>
          <w:sz w:val="28"/>
          <w:sz w:val="28"/>
          <w:szCs w:val="28"/>
          <w:rtl w:val="true"/>
          <w:lang w:bidi="ar-SA"/>
        </w:rPr>
        <w:t>محال نمي‌شود</w:t>
      </w:r>
      <w:r>
        <w:rPr>
          <w:rStyle w:val="FootnoteAnchor"/>
          <w:rtl w:val="true"/>
        </w:rPr>
        <w:footnoteReference w:id="628"/>
      </w:r>
      <w:r>
        <w:rPr>
          <w:rFonts w:ascii="Amiri" w:hAnsi="Amiri" w:eastAsia="Amiri" w:cs="Amiri"/>
          <w:color w:val="111111"/>
          <w:sz w:val="28"/>
          <w:sz w:val="28"/>
          <w:szCs w:val="28"/>
          <w:rtl w:val="true"/>
          <w:lang w:bidi="ar-SA"/>
        </w:rPr>
        <w:t xml:space="preserve">و اشكال محقق 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نيست</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4536265_3650668749"/>
      <w:bookmarkStart w:id="1253" w:name="_Toc472"/>
      <w:bookmarkEnd w:id="1252"/>
      <w:r>
        <w:rPr>
          <w:rtl w:val="true"/>
        </w:rPr>
        <w:t xml:space="preserve">نقد اشكال دوم مرحوم امام قدس سره </w:t>
      </w:r>
      <w:r>
        <w:rPr>
          <w:rtl w:val="true"/>
        </w:rPr>
        <w:t>-</w:t>
      </w:r>
      <w:bookmarkEnd w:id="1253"/>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مي‌آيد فرمايش امام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اشكال دوم خروج از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كلام جايي است كه يك دالّ ـ يعني إعطاء ـ دو مدلول دارد كه يكي مدلول حرفي و آلي است و آن تمليك كتاب است، و ديگري مدلول اسمي و استقلالي است كه تمليكِ فعل تمليك باشد و 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ايشان مي‌فرمايد وجداني است كه مي‌توان نگاه استقلالي به آن كرد و از آن إخبار كرد، اين لحاظ ديگري بوده و خروج از محل بحث مي‌باشد</w:t>
      </w:r>
      <w:r>
        <w:rPr>
          <w:rStyle w:val="FootnoteAnchor"/>
          <w:rtl w:val="true"/>
        </w:rPr>
        <w:footnoteReference w:id="629"/>
      </w:r>
      <w:r>
        <w:rPr>
          <w:rFonts w:ascii="IRNazanin" w:hAnsi="IRNazanin" w:eastAsia="IRNazanin"/>
          <w:color w:val="111111"/>
          <w:sz w:val="28"/>
          <w:sz w:val="28"/>
          <w:szCs w:val="28"/>
          <w:rtl w:val="true"/>
          <w:lang w:bidi="fa-IR"/>
        </w:rPr>
        <w:t>زيرا محل كلام جايي است كه لحاظ واحد است و دالّ بر آن لحاظ إعطاء است، ولي اين لحاظ واحد از اين حيث كه تمليك مملوك است آلي است و از اين حيث كه تمليكِ فعلِ تمليك است و به عنوان معوّض قرار مي‌گيرد اسمي و استقلالي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اشكال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قابل دفع نيست</w:t>
      </w:r>
      <w:r>
        <w:rPr>
          <w:rFonts w:eastAsia="IRNazanin" w:cs="IRNazanin"/>
          <w:color w:val="111111"/>
          <w:sz w:val="28"/>
          <w:szCs w:val="28"/>
          <w:rtl w:val="true"/>
          <w:lang w:bidi="fa-IR"/>
        </w:rPr>
        <w:t>.</w:t>
      </w:r>
      <w:bookmarkStart w:id="1254" w:name="pg2092_30940"/>
    </w:p>
    <w:p>
      <w:pPr>
        <w:pStyle w:val="Heading5"/>
        <w:numPr>
          <w:ilvl w:val="4"/>
          <w:numId w:val="1"/>
        </w:numPr>
        <w:rPr/>
      </w:pPr>
      <w:bookmarkStart w:id="1255" w:name="__RefHeading___Toc4536267_3650668749"/>
      <w:bookmarkStart w:id="1256" w:name="_Toc473"/>
      <w:bookmarkEnd w:id="1254"/>
      <w:bookmarkEnd w:id="1255"/>
      <w:r>
        <w:rPr>
          <w:rtl w:val="true"/>
        </w:rPr>
        <w:t xml:space="preserve">اشكال سوم مرحوم امام بر كلام محقق اصفهاني قدس سرهما </w:t>
      </w:r>
      <w:r>
        <w:rPr>
          <w:rtl w:val="true"/>
        </w:rPr>
        <w:t>-</w:t>
      </w:r>
      <w:bookmarkEnd w:id="1256"/>
    </w:p>
    <w:p>
      <w:pPr>
        <w:pStyle w:val="Heading6"/>
        <w:numPr>
          <w:ilvl w:val="5"/>
          <w:numId w:val="1"/>
        </w:numPr>
        <w:rPr/>
      </w:pPr>
      <w:bookmarkStart w:id="1257" w:name="__RefHeading___Toc4536269_3650668749"/>
      <w:bookmarkStart w:id="1258" w:name="_Toc474"/>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اشكال ديگري</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مضافاً إلى أنّ لزوم الجمع بين اللحاظين ممنوع، بل لا بدّ في هذه المعاملة من لحاظ التمليك استقلالًا، و لا يلزم لحاظ متعلّقه، و لازم التقابل بين التمليكين حصول الملكيّة،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 الإعطاء ملحوظ استقلالًا في مقابل إعطائه الآخر و بإزائه، و به تقع المبادلة من غير كونه آلة و مرآة للمبادلة، و الفرق يظهر بالتأمّل،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امام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كلام محقق اصفهاني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مي‌كنند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است كه در ما نحن فيه كه تمليك به إزاء تمليك است و تمليك به عنوان معوض قرار مي‌گيرد فقط لحاظ استقلالي به آن مي‌شود و لحاظ آلي به آن نمي‌شود و امّا حصول ملكيت لازمه‌ي تقابل بين تمليكين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در نهايت هم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1259" w:name="__RefHeading___Toc4536271_3650668749"/>
      <w:bookmarkStart w:id="1260" w:name="_Toc475"/>
      <w:bookmarkEnd w:id="1259"/>
      <w:r>
        <w:rPr>
          <w:rtl w:val="true"/>
        </w:rPr>
        <w:t xml:space="preserve">نقد اشكال سوم مرحوم امام قدس سره </w:t>
      </w:r>
      <w:r>
        <w:rPr>
          <w:rtl w:val="true"/>
        </w:rPr>
        <w:t>-</w:t>
      </w:r>
      <w:bookmarkEnd w:id="1260"/>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مرحوم امام خودشان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حصول ملكيت، حصول ملكيت مملوك است يا حصول ملكيت فعل تمليك؟ اگر مقصودتان حصول فعل تمليك است و تمليك به نحو استقلالي فقط لحاظ شده، مي‌گوييم پس ملكيت مملوك چگونه حاصل مي‌شود؟ اگر بگوييد قهراً حاصل مي‌شود مي‌گوييم عقلاء چنين حكمي ندارند كه ملكيت قهراً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بگوييد دالّ دارد لازمه‌اش آن است كه تمليك به نحو آلي هم لحاظ شده باشد و در نتيجه جمع بين لحاظين مي‌شود</w:t>
      </w:r>
      <w:r>
        <w:rPr>
          <w:rFonts w:eastAsia="IRNazanin" w:cs="IRNazanin"/>
          <w:color w:val="111111"/>
          <w:sz w:val="28"/>
          <w:szCs w:val="28"/>
          <w:rtl w:val="true"/>
          <w:lang w:bidi="fa-IR"/>
        </w:rPr>
        <w:t>.</w:t>
      </w:r>
      <w:bookmarkStart w:id="1261" w:name="pg2092_30941"/>
    </w:p>
    <w:p>
      <w:pPr>
        <w:pStyle w:val="BookText"/>
        <w:rPr/>
      </w:pPr>
      <w:bookmarkEnd w:id="1261"/>
      <w:r>
        <w:rPr>
          <w:rFonts w:ascii="IRNazanin" w:hAnsi="IRNazanin" w:eastAsia="IRNazanin"/>
          <w:color w:val="111111"/>
          <w:sz w:val="28"/>
          <w:sz w:val="28"/>
          <w:szCs w:val="28"/>
          <w:rtl w:val="true"/>
          <w:lang w:bidi="fa-IR"/>
        </w:rPr>
        <w:t xml:space="preserve">با دفع اشكالات مرحوم امام بر كلام محقق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مي‌آيد اشكال محقق اصفهاني بر تمليك به إزاء تمليك در صورتي كه إعطاء يك لحاظ باشد قابل دفع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بتوان اعطاء را عرفاً داراي دو مفهوم و دو مدلول كرد و گفت در جايي كه قرينه‌ي كافي باشد معناي اعطاء تمليك فعل است و بعد وفاءاً به تمليك آن فعل، تمليك عين و مملوك است مانعي ندارد و تمليك اوّل استقلالاً ملحوظ مي‌شود و تمليك دوم آلياً، هر چند ترتب تمليك دوم ترتب رتبي است؛ نه ترتب زماني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نكته را نبايد فراموش كنيم كه اگر إعطاء داراي دو مفهوم باشد ما آن را بيع نمي‌دانيم و اگر به عنوان بيع باشد بيع فاسد مي‌دانيم؛ چون گرچه ما لازم نمي‌دانيم مبيع حتماً عين باشد، ولي اين را لازم مي‌دانيم در صورتي كه مبيع عين نباشد بايد يك نوع ثبات و مشابهتي با عين داشته و در عالم معنا داراي يك نوع تجسد و ثبات معنوي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قبلاً در مورد مبيع واقع شدن حق بيان كرديم آن حقي مي‌تواند مبيع واقع شود كه يك نوع ثقل، ثبات، دوام و استمرار داشته باشد، مانند حق امتياز آب، برق، 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حقوقي مانند حق نشستن در فلان جاي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عمل حرّ نيز بيان كرديم كه مي‌تواند به عنوان ثمن واقع شود امّا به عنوان مبيع نمي‌تواند واقع شود، مگر اين‌كه عمل حرّ به گونه‌اي باشد كه يك نوع تجسدي در عالم معنا پيدا كند كه در اين صورت مي‌توانيم بگوييم قابل فروش است</w:t>
      </w:r>
      <w:r>
        <w:rPr>
          <w:rFonts w:eastAsia="IRNazanin" w:cs="IRNazanin"/>
          <w:color w:val="111111"/>
          <w:sz w:val="28"/>
          <w:szCs w:val="28"/>
          <w:rtl w:val="true"/>
          <w:lang w:bidi="fa-IR"/>
        </w:rPr>
        <w:t>.</w:t>
      </w:r>
    </w:p>
    <w:p>
      <w:pPr>
        <w:pStyle w:val="Heading4"/>
        <w:numPr>
          <w:ilvl w:val="3"/>
          <w:numId w:val="1"/>
        </w:numPr>
        <w:rPr/>
      </w:pPr>
      <w:bookmarkStart w:id="1262" w:name="__RefHeading___Toc4536273_3650668749"/>
      <w:bookmarkStart w:id="1263" w:name="_Toc476"/>
      <w:bookmarkEnd w:id="1262"/>
      <w:r>
        <w:rPr>
          <w:rtl w:val="true"/>
        </w:rPr>
        <w:t>بررسي وجه سوم و چهارم</w:t>
      </w:r>
      <w:bookmarkEnd w:id="1263"/>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اين بود كه مالش را در مقابل تملّك عوض إباحه كند و وجه چهارم اين بود كه إباحه در مقابل إباحه باشد</w:t>
      </w:r>
      <w:r>
        <w:rPr>
          <w:rFonts w:eastAsia="IRNazanin" w:cs="IRNazanin"/>
          <w:color w:val="111111"/>
          <w:sz w:val="28"/>
          <w:szCs w:val="28"/>
          <w:rtl w:val="true"/>
          <w:lang w:bidi="fa-IR"/>
        </w:rPr>
        <w:t>.</w:t>
      </w:r>
      <w:bookmarkStart w:id="1264" w:name="pg2092_30942"/>
    </w:p>
    <w:p>
      <w:pPr>
        <w:pStyle w:val="BookText"/>
        <w:rPr/>
      </w:pPr>
      <w:bookmarkEnd w:id="1264"/>
      <w:r>
        <w:rPr>
          <w:rFonts w:ascii="Amiri" w:hAnsi="Amiri" w:eastAsia="Amiri" w:cs="Amiri"/>
          <w:color w:val="111111"/>
          <w:sz w:val="28"/>
          <w:sz w:val="28"/>
          <w:szCs w:val="28"/>
          <w:rtl w:val="true"/>
          <w:lang w:bidi="ar-SA"/>
        </w:rPr>
        <w:t xml:space="preserve">جناب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صورت اخير دو اشكال اساسي دارد</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كيف كان، فالإشكال في حكم القسمين الأخيرين على فرض قصد المتعاطيين لهما، و منشأ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الإشكال في صحّة إباحة جميع التصرّفات حتى المتوقّفة على ملكيّة المتصرّف،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أبحت لك كلّ تصرّف، من دون أن يملّكه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الإشكال في صحّة الإباحة بالعوض، الراجعة إلى عقد مركّب من إباحة و تمليك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اين‌كه اگر مُبيح قصد كرده باشد كه تمام تصرفات ـ حتي تصرفات متوقف بر ملك ـ براي مباحٌ له باشد چنين چيزي مشروع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اين‌كه إباحه‌ي بالعوض كه مركب از إباحه‌ي يك طرف و تمليك طرف ديگر است، جزء معاوضات شناخته شده‌ي شرعي و عرفي نيست؛ چون معاوضه يعني اين‌كه عوضي از كيس و ملكيت يك طرف خارج شود و به جاي آن چيز ديگري داخل در ملكيتش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إباحه‌ي بالعوض چيزي از ملكيت مبيح خارج نمي‌شود و مالكيت وي بر عين باقي است و در عين حال عوض نيز داخل ملكش مي‌شود</w:t>
      </w:r>
      <w:r>
        <w:rPr>
          <w:rFonts w:eastAsia="IRNazanin" w:cs="IRNazanin"/>
          <w:color w:val="111111"/>
          <w:sz w:val="28"/>
          <w:szCs w:val="28"/>
          <w:rtl w:val="true"/>
          <w:lang w:bidi="fa-IR"/>
        </w:rPr>
        <w:t>!</w:t>
      </w:r>
    </w:p>
    <w:p>
      <w:pPr>
        <w:pStyle w:val="Heading4"/>
        <w:numPr>
          <w:ilvl w:val="3"/>
          <w:numId w:val="1"/>
        </w:numPr>
        <w:rPr/>
      </w:pPr>
      <w:bookmarkStart w:id="1265" w:name="__RefHeading___Toc4536275_3650668749"/>
      <w:bookmarkStart w:id="1266" w:name="_Toc477"/>
      <w:bookmarkEnd w:id="1265"/>
      <w:r>
        <w:rPr>
          <w:rtl w:val="true"/>
        </w:rPr>
        <w:t>آيا مباحٌ له مي‌تواند تصرفات متوقف بر ملك كند؟</w:t>
      </w:r>
      <w:bookmarkEnd w:id="1266"/>
    </w:p>
    <w:p>
      <w:pPr>
        <w:pStyle w:val="BookText"/>
        <w:rPr/>
      </w:pPr>
      <w:r>
        <w:rPr>
          <w:rFonts w:ascii="IRNazanin" w:hAnsi="IRNazanin" w:eastAsia="IRNazanin"/>
          <w:color w:val="111111"/>
          <w:sz w:val="28"/>
          <w:sz w:val="28"/>
          <w:szCs w:val="28"/>
          <w:rtl w:val="true"/>
          <w:lang w:bidi="fa-IR"/>
        </w:rPr>
        <w:t xml:space="preserve">اگر كسي مالش را به ديگري مباح كرده باشد و فرضاً تصريح كرده باشد كه تصرفات متوقف بر ملك را نيز إباحه كردم، آيا مباحٌ له مي‌تواند تصرفات متوقف بر ملك مثل وطي جاريه، بيع، عتق عبد، إعطاء به عنوان زكات، خمس و كفاره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از مسائل مهم و مورد ابتلا در زندگي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پدري پولي را به فرزندش إباحه مي‌كند بدون آن‌كه هبه كرده باشد و مي‌گويد با اين پول مي‌تواني خريد كني، آيا فرزند مي‌تواند با آن پول خريد كند؟ يا شخصي كتابش را به ديگري اباحه كرده و گفته است مي‌تواني آن را براي خودت بفروشي</w:t>
      </w:r>
    </w:p>
    <w:p>
      <w:pPr>
        <w:pStyle w:val="BookText"/>
        <w:rPr/>
      </w:pPr>
      <w:r>
        <w:rPr>
          <w:rFonts w:ascii="IRNazanin" w:hAnsi="IRNazanin" w:eastAsia="IRNazanin"/>
          <w:color w:val="111111"/>
          <w:sz w:val="28"/>
          <w:sz w:val="28"/>
          <w:szCs w:val="28"/>
          <w:rtl w:val="true"/>
          <w:lang w:bidi="fa-IR"/>
        </w:rPr>
        <w:t>بدون آن‌كه آن را هبه كرده باشد، آيا مباحٌ له مي‌تواند آن را براي خودش بفروشد؟ يا خانمي كه كفاره‌اي بر عهده‌اش است و شوهر كفاره‌ي او را از ملك خودش اداء مي‌كند آيا واقعاً كفاره‌ي وي اداء مي‌شود؟ اين‌ها مسائلي است كه بايد اين‌جا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مسأله، هم احتياج به بحث كبروي دارد و هم بحث صغروي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كبروي اين است كه آيا با إباحه مي‌توان تصرف متوقف بر ملك كرد يا خير؟ بحث صغروي اين است كه تصرفات متوقف بر ملك كدام است و آيا اين تصرفاتي كه به عنوان تصرفات متوقف بر ملك شمرده شده واقعاً متوقف بر ملك است؟ چه بسا كسي در بعض اين موارد يا تمام موارد مناقشه كرده و بگويد متوقف بر ملك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بحث كبروي كه آيا به صرف إباحه مي‌توان تصرفات متوقف بر ملك كرد يا نه، پاسخْ روشن است كه جايز نيست و جزء قضايايي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قياساتها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فرض آن است كه تصرّف متوقف بر ملك است و در غير ملك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إباحه هم غير از ملك است و از ملك مُبيح خارج نشده، بنابراين واضح است كه چنين تصرفاتي به صرف إباحه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كسي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كرده و بگويد شامل تمام انواع تسليط بر مال از جانب مالك از جمله بيع، وطي جاريه، عتق عبد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پس اگر مالك إجازه داده باشد هر تصرفي براي مباحٌ له جايز است، پاسخ آن است كه اين اطلاق با ادله‌اي كه بيان مي‌كند بعض تصرفات جز در ملك جايز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عمرو بن شعيب، عن أبيه، عن جده،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فيما يملك، و لا عتق إلا فيما يملك، و لا بيع إلا فيما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علمي الأصول و الفروع،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 المخالف بما رووه من نهيه صلى الله عليه و آله و سلم عن بيع الإنسان ما ليس عنده،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إلا فيما يملك، و لم يفصل بين ما أجازه المالك و ما لم يجزه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عمرو بن شعيب، عن أبيه، عن جدّه، عن النبي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فيما يملك، و لا عتق إلا فيما يملك، و لا بيع إلا فيما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العزيزية في الأحاديث الدينية،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 بْنُ شَبِيبٍ عَنْ أَبِيهِ عَنْ جَدِّهِ عَنِ النَّبِيِّ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 طَلَاقَ إِلَّا فِيمَا تَمْلِكُهُ وَ لَا عِتْقَ إِلَّا فِيمَا تَمْلِكُهُ وَ لَا بَيْعَ إِلَّا فِيمَا تَمْلِكُه</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w:t>
      </w:r>
    </w:p>
    <w:p>
      <w:pPr>
        <w:pStyle w:val="BookText"/>
        <w:rPr/>
      </w:pPr>
      <w:r>
        <w:rPr>
          <w:rFonts w:ascii="Amiri" w:hAnsi="Amiri" w:eastAsia="Amiri" w:cs="Amiri"/>
          <w:color w:val="111111"/>
          <w:sz w:val="28"/>
          <w:sz w:val="28"/>
          <w:szCs w:val="28"/>
          <w:rtl w:val="true"/>
          <w:lang w:bidi="ar-SA"/>
        </w:rPr>
        <w:t>لِفُرُوجِهِمْ حَافِظُونَ، إِلاَّ عَلَى أَزْوَاجِهِمْ أَوْ مَا مَلَكَتْ أَيْمَانُهُمْ</w:t>
      </w:r>
      <w:r>
        <w:rPr>
          <w:rFonts w:eastAsia="Amiri" w:cs="Amiri" w:ascii="Amiri" w:hAnsi="Amiri"/>
          <w:color w:val="111111"/>
          <w:sz w:val="28"/>
          <w:szCs w:val="28"/>
          <w:rtl w:val="true"/>
          <w:lang w:bidi="ar-SA"/>
        </w:rPr>
        <w:t>)</w:t>
      </w:r>
      <w:r>
        <w:rPr>
          <w:rStyle w:val="FootnoteAnchor"/>
          <w:rtl w:val="true"/>
        </w:rPr>
        <w:footnoteReference w:id="6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بوده و با اين اطلاق حجيتي ندارد، هر چند اصل آن جزء مسلمات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در مورد عدم جواز بيع غير ملك، وجه عقلي ذكر مي‌كنند</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إباحة جميع التصرّفات حتى المتوقّفة على الملك، فالظاهر أنّها لا تجوز؛ إذ التصرّف الموقوف على الملك لا يسوغ لغير المالك بمجرّد إذن المالك؛ فإنّ إذن المالك ليس مشرّعاً، و إنّما يمضي فيما يجوز شرعاً، فإذا كان بيع الإنسان مال غيره لنفسه بأن يملك الثمن مع خروج المبيع عن ملك غيره غير معقول كما صرّح به العلّامة في القواعد فكيف يجوز للمالك أن يأذن فيه؟</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اين‌كه حقيقت 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مالي با مال ديگر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بيع بدون عوض معنا ندارد و عقلاً بيع نيست، همچنين اگر</w:t>
      </w:r>
    </w:p>
    <w:p>
      <w:pPr>
        <w:pStyle w:val="BookText"/>
        <w:rPr/>
      </w:pPr>
      <w:r>
        <w:rPr>
          <w:rFonts w:ascii="IRNazanin" w:hAnsi="IRNazanin" w:eastAsia="IRNazanin"/>
          <w:color w:val="111111"/>
          <w:sz w:val="28"/>
          <w:sz w:val="28"/>
          <w:szCs w:val="28"/>
          <w:rtl w:val="true"/>
          <w:lang w:bidi="fa-IR"/>
        </w:rPr>
        <w:t xml:space="preserve">معوّض از كيس مالك برود ولي عوض به كيس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با حقيقت بيع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يعني معوّض كه از كيس هر كس خارج مي‌شود عوض جاي آن قرار گيرد و الا اگر معوض از ملكيت زيد خارج شود، ولي عوض به ملك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معاوضه صدق نمي‌كند؛ چون معاوضه يعني جابه‌جا شدن عوضين نسبت به صاحبان هر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بيع غير ملك محذور عقلي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جاهايي كه محذور توقف تصرف بر ملك، عقلي باشد اين خصوصيت را دارد كه با حفظ موضوع نمي‌توان استثناء كرد؛ چون محذور عقلي قابل استثناء نيست هر چند از غير مستقلات عقلي باشد، ولي اگر محذور شرعي باشد و از عموم و اطلاق استفاده شده باشد، اگر حجت قائم شود در موردي غير مالك مي‌تواند تصرف كند، آن عموم و اطلاق قابل تقييد و تخصيص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بعد از تثبيت اين كبري كه با إباحه، تصرفات متوقف بر ملك جايز نيست؛ چه توقف تصرف بر ملك به حكم شرع باشد و چه به حكم عقل، مي‌فرمايد دو وجه براي تصحيح تصرف مباحٌ له قابل تصور است، هر چند آن دو وجه در ما نحن فيه مفقود است، ولي براي اين‌كه كسي گرفتار خبط و اشتباه نشود و فروع مناسب آن هم ذكر شده باشد مرحوم شيخ به صورت مبسوط آن دو وجه را كه هر كدام مشتمل بر طرقي است ذكر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به بحث، تذكر اين نكته مفيد است كه گرچه مرحوم شيخ اين بحث را در تنبيه چهارم معاطات ذكر كرده ولي اختصاص به معاطات ندارد، لذا اگر مُبيح با لفظ هم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لك جميع التصرفات في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باز اين مباحث در آن‌جا نيز مطرح مي‌باشد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دو وجه و شعب آن به شرح ذيل است</w:t>
      </w:r>
      <w:r>
        <w:rPr>
          <w:rFonts w:eastAsia="Amiri" w:cs="Amiri" w:ascii="Amiri" w:hAnsi="Amiri"/>
          <w:color w:val="111111"/>
          <w:sz w:val="28"/>
          <w:szCs w:val="28"/>
          <w:rtl w:val="true"/>
          <w:lang w:bidi="ar-SA"/>
        </w:rPr>
        <w:t>:</w:t>
      </w:r>
      <w:bookmarkStart w:id="1267" w:name="pg2092_30946"/>
    </w:p>
    <w:p>
      <w:pPr>
        <w:pStyle w:val="Heading4"/>
        <w:numPr>
          <w:ilvl w:val="3"/>
          <w:numId w:val="1"/>
        </w:numPr>
        <w:rPr/>
      </w:pPr>
      <w:bookmarkStart w:id="1268" w:name="__RefHeading___Toc4536277_3650668749"/>
      <w:bookmarkStart w:id="1269" w:name="_Toc478"/>
      <w:bookmarkEnd w:id="1267"/>
      <w:bookmarkEnd w:id="1268"/>
      <w:r>
        <w:rPr>
          <w:rtl w:val="true"/>
        </w:rPr>
        <w:t>وجوه تصحيح تصرف متوقف بر ملك براي مباحٌ له</w:t>
      </w:r>
      <w:bookmarkEnd w:id="1269"/>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اوّل مشتمل بر سه طريق است</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نعم، يصحّ ذلك بأحد وجهين، كلاهما في المقام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المبيح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لك أن تبيع مالي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ينشأ توكيلًا له في بيع ماله له، ثمّ نقل الثمن إلى نفسه بالهبة، أو في نقله أوّلًا إلى نفسه ثمّ بيعه، أو تمليكاً له بنفس هذه الإباحة، فيكون إنشاء تمليك له، و يكون بيع المخاطب بمنزلة قبوله، كما صرّح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الرجل لمالك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عبدك 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لتمليكه، و إعتاق المولى عنه جواب لذلك الاستدعاء، فيحصل النقل و الانتقال بهذا الاستدعاء و الجواب، و يقدّر وقوعه قبل العتق آناً ما، فيكون هذا بيعاً ضمنياً لا يحتاج إلى الشروط المقرّرة لعقد البيع، و لا شكّ أنّ المقصود فيما نحن فيه ليس الإذن في نقل المال إلى نفسه أوّلًا، و لا في نقل الثمن إليه ثانياً، و لا قصد التمليك بالإباحة المذكورة، و لا قصد المخاطب التملّك عند البيع حتى يتحقّق تمليك ضمنيّ مقصود للمتكلّم و المخاطب، كما كان مقصوداً و لو إجمالًا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عدّ العامّة و الخاصّة من الأُصوليين دلالة هذا الكلام على التمليك من دلالة الاقتضاء التي 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دلالة مقصودة للمتكلّم يتوقّف صحّة الكلام عقلًا أو شرعاً عليه، فمثّلوا للعقليّ بقوله تعالى وَ سْئَلِ الْقَرْيَةَ، و للشرعي بهذا المثال، و من المعلوم بحكم الفرض أنّ المقصود فيما نحن فيه ليس إلّا مجرّد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 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أبحتُ لك كلّ تصرفٍ حتي التصرف المتوقف علي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لك أن تبيع مالي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كند كه مباحٌ له را وكيل مي‌كند مال مبيح را از جانب او بفروشد و سپس ثمن آن را براي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 تملّك بكند؛ يعني در واقع چنين قصد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وكلتك لبيع مالي لنفسي ثم تمليك ثمنه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اباحه مي‌كند، هم توكيل در بيع مي‌كند و هم توكيل در تمليك ثمن براي خود كه در اين فرآيند در واقع چهار امر محقق مي‌شود؛ اباحه، توكيل، بيع و هبه</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مبيح قصد كند كه مباحٌ له را وكيل مي‌كند مالش را تمليك خود كند، آن‌گاه كه به ملك مباحٌ له در آمد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إباحه مي‌كند و در عين</w:t>
      </w:r>
    </w:p>
    <w:p>
      <w:pPr>
        <w:pStyle w:val="BookText"/>
        <w:rPr/>
      </w:pPr>
      <w:r>
        <w:rPr>
          <w:rFonts w:ascii="IRNazanin" w:hAnsi="IRNazanin" w:eastAsia="IRNazanin"/>
          <w:color w:val="111111"/>
          <w:sz w:val="28"/>
          <w:sz w:val="28"/>
          <w:szCs w:val="28"/>
          <w:rtl w:val="true"/>
          <w:lang w:bidi="fa-IR"/>
        </w:rPr>
        <w:t>حال مباحٌ له را وكيل مي‌كند كه هنگام اراده‌ي فروش، آن را به خود تمليك كند، آن‌گاه بفروشد؛ يعني بعد از اين‌كه ملك مباحٌ له شد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أبحت لك أن تبيع مالي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عبارت إنشاء تمليك باشد و وقتي مباحٌ له آن را مي‌فروشد فروشش به منزله‌ي قبول آن تمليك مالك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مالك به منزله‌ي تمليك مجاني است كه دالّ بر قبول آن، بيع مباحٌ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نظير آن چيزي است كه علامه در تذكره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مولاي عبدي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عبدك عني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عبدت را از جانب من به اين مقدار آزاد كن، اين در حقيقت بدين معناست كه من تقاضا مي‌كنم عبدت را به اين مقدار به من تمليك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اين‌كه ملك من شد از جانب من او را آزاد كن و الا اگر اين‌طور نباشد عتق از جانب مولا محقق مي‌شود نه از جانب مستدعي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در حقيقت ابتدا بيع ضمني است كه آناًما قبل از عتق محقق مي‌شود، سپس عتق در واقع از ملك مستدعي كه مشتري است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مانعي ندارد در ما نحن فيه كه مالك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لك أن تبيع مالي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باشد كه من مالم را به تو تمليك مي‌كنم كه آناًما قبل از بيع ملك تو شود، آن‌گاه كه فروختي ثمنش هم مال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دوم نيز مشتمل بر سه طريق است</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دليل شرعيّ على حصول الملكيّة للمباح له بمجرّد الإباحة، فيكون كاشفاً عن ثبوت الملك له عند إرادة البيع آناً ما، فيقع البيع في ملكه، أو يدلّ دليلٌ شرعيّ على انتقال الثمن عن المبيح بلا فصل بعد البيع، فيكون ذلك شبه دخول العمودين في ملك الشخص آناً ما لا يقبل غير العتق؛ فإنّه حينئذٍ يقال بالملك المقدّر آناً ما؛ للجمع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الوجه مفقود فيما نحن فيه؛ إذ المفروض أنّه لم يدلّ دليل بالخصوص على صحّة هذه الإباحة العامّة، و إثبات صحّته بعموم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عدم مخالفة مؤدّاها لقواعد أُخر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انتقال الثمن إلى الشخص على كون المثمن مالًا له، و توقّف صحّة العتق على الملك، و صحّة الوطء على التحليل بصيغة خاصّة، لا بمجرّد الإذن في مطلق التصرّف</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ما ذكرنا صرّح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خلاف، في أنّه لو دفع إلى غيره مالًا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لنفسك طعاماً من غير قصد الإذن في اقتراض المال قبل الشراء، أو اقتراض الطعام، أو استيفاء الدين منه بعد الشراء لم يصحّ، كما صرّح به في مواضع من القواعد، و علّله في بعضها بأنّه لا يعقل شراء شي‌ءٍ لنفسه بمال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فإنّ مقتضى مفهوم المعاوضة و المبادلة دخول العوض في ملك من خرج المعوّض عن ملكه، و إلّا لم يكن عوضاً و بدلًا؛ و لما ذكرنا حكم الشيخ و غيره بأنّ الهبة الخالية عن الصيغة تفيد إباحة التصرّف، لكن لا يجوز وطء الجارية مع أنّ الإباحة المتحقّقة من الواهب تعمّ جميع التصرّفات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كه به مقتضاي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ادله‌ي ديگر مالش را إباحه مي‌كند براي مباحٌ له مباح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دليل شرعي مانند اجماع قائم شود بر اين‌كه ملكيت هم با اين إباحه حاصل مي‌شود مقتضاي جمع بين دليل إباحه و اين دليل شرعي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براي مباحٌ له مباح است تا آناًما قبل از بيع كه مالك آن مي‌شود، لا محاله بيع در ملك خودش اتفاق مي‌افتد و ثمن نيز به كيس خودش داخل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له وقتي مبيع را مي‌فروشد ثمنِ آن به مقتضاي معاوضه داخل در كيس مُبيح مي‌شود، ولي مي‌توان فرض كرد دليل شرعي قائم شود بر اين‌كه ثمن به مجرد اين‌كه داخل ملك مبيح شد به ملكيت مباحٌ له در آيد</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اوّل و دوم كه ملكيّت تقديري آناًما مي‌باشد در فقه نظير نيز دارد و آن مسأله‌ي شراء عمودين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پدر يا مادر خود را به عنوان عبد يا أمه خريد، مقتضاي جمع بين ادلّه آن است كه آناًما مالك مي‌شود و سپس آزاد مي‌شود؛ زيرا از يك طرف دليل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بنده‌اي از</w:t>
      </w:r>
    </w:p>
    <w:p>
      <w:pPr>
        <w:pStyle w:val="BookText"/>
        <w:rPr/>
      </w:pPr>
      <w:r>
        <w:rPr>
          <w:rFonts w:ascii="IRNazanin" w:hAnsi="IRNazanin" w:eastAsia="IRNazanin"/>
          <w:color w:val="111111"/>
          <w:sz w:val="28"/>
          <w:sz w:val="28"/>
          <w:szCs w:val="28"/>
          <w:rtl w:val="true"/>
          <w:lang w:bidi="fa-IR"/>
        </w:rPr>
        <w:t>قِبَل اين فرزند آزاد شود بايد داخل ملكش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دليل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لا يملك عموديه</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مُحَمَّدُ بْنُ يَعْقُوبَ عَنْ مُحَمَّدِ بْنِ يَحْيَى عَنْ أَحْمَدَ بْنِ مُحَمَّدِ بْنِ عِيسَى عَنْ صَفْوَانَ بْنِ يَحْيَى عَنِ الْعَلَاءِ بْنِ رَزِينٍ عَنْ مُحَمَّدِ بْنِ مُسْلِمٍ عَنْ أَبِي جَعْفَرٍ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وَالِدَيْهِ أَوْ أُخْتَهُ أَوْ خَالَتَهُ أَوْ عَمَّتَهُ عَتَقُوا وَ يَمْلِكُ ابْنَ أَخِيهِ وَ عَمَّهُ وَ يَمْلِكُ أَخَاهُ وَ عَمَّهُ وَ خَالَهُ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مُحَمَّدِ 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الرَّجُلُ وَالِدَهُ وَ لَا وَالِدَتَهُ وَ لَا عَمَّتَهُ وَ لَا خَالَتَهُ وَ يَمْلِكُ أَخَاهُ وَ غَيْرَهُ مِنْ ذَوِي قَرَابَتِهِ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الْحُسَيْنِ بْنِ سَعِيدٍ عَنْ صَفْوَانَ وَ فَضَالَةَ عَنِ الْعَلَاءِ مِثْلَهُ إِلَّا أَنَّهُ قَالَ لَا يَمْلِكُ الرَّجُلُ وَالِدَيْهِ وَ لَا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رَوَى الَّذِي قَبْلَهُ نَحْوَهُ وَ أَسْقَطَ أَخَاهُ وَ زَادَ بَعْدَ ابْنِ أَخِيهِ وَ عَمَّهُ وَ خَالَه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لذا مقتضاي جمع بين اين دو دليل و دليلي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عمودين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عمودين صحيح است و داخل در ملك ولد مي‌شود ولي به مجرد دخول در ملك آزاد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هم كه نظير اين مسأله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جمع بين دليل إباحه كه بيش از إباحه براي مباحٌ له از آن استفاده نمي‌شود و دليل ديگر شرعي كه مي‌گويد مباحٌ له مالك مي‌شود آن است كه به اندازه‌ي ضرورت قائل به ملكيت شويم؛ يعني بگوييم آناًما قبل از بيع، مالك مبيع مي‌شود يا بلافاصله بعد از بيع مالك ثمن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اوّل و دوم همانند وجه اوّل در ما نحن فيه ناتمام است؛ زيرا دليلي دلالت نكرده كه مباحٌ له با إباحه مالكيت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مباحٌ له نمي‌تواند مال را براي خودش بفروشد يا براي مالك بفروشد و ثمن را مالك شود، هر چند مالك تصريح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أبحت لك أن تبيع مالي لنفسك</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ما ذكر كرديم كه عقلاً و شرعاً معنا</w:t>
      </w:r>
    </w:p>
    <w:p>
      <w:pPr>
        <w:pStyle w:val="BookText"/>
        <w:rPr/>
      </w:pPr>
      <w:r>
        <w:rPr>
          <w:rFonts w:ascii="IRNazanin" w:hAnsi="IRNazanin" w:eastAsia="IRNazanin"/>
          <w:color w:val="111111"/>
          <w:sz w:val="28"/>
          <w:sz w:val="28"/>
          <w:szCs w:val="28"/>
          <w:rtl w:val="true"/>
          <w:lang w:bidi="fa-IR"/>
        </w:rPr>
        <w:t>ندارد كسي مال ديگري را براي خودش بفروشد مشهور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پولي به ديگري داده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إشتر به لنفسك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نيست و نمي‌تواند با آن طعام بخرد؛ مگر اين‌كه يكي از وجوه ذيل قصد شده باشد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اذن دهد كه پول را به عنوان قرض بردارد و تملك كند و بعد از تملك، با آن طعامي را براي خود ابتياع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طرفين چنين قصدي كرده باشند مانعي از شراء طعام با آن پول براي آخذ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مرادش اين باشد كه طعام را براي من بخر و بعد از خريدن آن را اقتراضاً بردار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اين باشد كه طعامي را به ذمه‌ات بخر، آن‌گاه براي وفاء به دين اجازه داري از اين پول پرداخت كني؛ زيرا اداء دين با مال ديگري مانعي ندارد و حتي اگر كسي دين كسي را بدون آن‌كه مديون خبردار شود پرداخت كند ذمه‌اش بريء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قواعد</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كذا لو دفع اليه مالا و أمره بشراء طعام له لم يصحّ الشراء، و لا يتعيّن له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طعاما و اقبضه لي ثمَّ اقبضه لنفسك صحّ الشراء، و في القبض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دفع إليه مالا، و أمره بشراء طعام له لم يصح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مال الغير يمتنع به شراء شي‌ء لنفسه ما دام على ملك الغير، و مال في المختلف الى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دفع إليه مالا و أمره بشراء طعام له لم يصحّ الشراء، و لا يتعيّن له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و الشرائع و الدروس و غاية المرام و جامع المقاصد و المسالك لأنّ مال الغير يمتنع شراء شي‌ء به لنفسه ما دام على ملك الغير</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مواردي به اين مسأله تصريح</w:t>
      </w:r>
      <w:bookmarkStart w:id="1270" w:name="pg2092_30951"/>
    </w:p>
    <w:p>
      <w:pPr>
        <w:pStyle w:val="BookText"/>
        <w:rPr/>
      </w:pPr>
      <w:bookmarkEnd w:id="1270"/>
      <w:r>
        <w:rPr>
          <w:rFonts w:ascii="IRNazanin" w:hAnsi="IRNazanin" w:eastAsia="IRNazanin"/>
          <w:color w:val="111111"/>
          <w:sz w:val="28"/>
          <w:sz w:val="28"/>
          <w:szCs w:val="28"/>
          <w:rtl w:val="true"/>
          <w:lang w:bidi="fa-IR"/>
        </w:rPr>
        <w:t>كرده و اين‌گونه تعليل كرده كه اگر اين امور سه گانه يا نظير آن را قصد نكرده باشد بدين معناست كه كسي با مال ديگري چيزي براي خودش بخرد و اين معقول نيست؛ چراكه معاوضه يعني مالك معوض به مالك عوض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معوّض كه از كيس مالك خارج مي‌شود عوض هم بايد به مالك معوّض برسد؛ نه به غير مالك و كلام مرحوم علامه درست است</w:t>
      </w:r>
      <w:r>
        <w:rPr>
          <w:rFonts w:eastAsia="IRNazanin" w:cs="IRNazanin"/>
          <w:color w:val="111111"/>
          <w:sz w:val="28"/>
          <w:szCs w:val="28"/>
          <w:rtl w:val="true"/>
          <w:lang w:bidi="fa-IR"/>
        </w:rPr>
        <w:t>.</w:t>
      </w:r>
    </w:p>
    <w:p>
      <w:pPr>
        <w:pStyle w:val="Heading4"/>
        <w:numPr>
          <w:ilvl w:val="3"/>
          <w:numId w:val="1"/>
        </w:numPr>
        <w:rPr/>
      </w:pPr>
      <w:bookmarkStart w:id="1271" w:name="__RefHeading___Toc4536279_3650668749"/>
      <w:bookmarkStart w:id="1272" w:name="_Toc479"/>
      <w:bookmarkEnd w:id="1271"/>
      <w:r>
        <w:rPr>
          <w:rtl w:val="true"/>
        </w:rPr>
        <w:t xml:space="preserve">حكومت دليل </w:t>
      </w:r>
      <w:r>
        <w:rPr>
          <w:rtl w:val="true"/>
        </w:rPr>
        <w:t>«</w:t>
      </w:r>
      <w:r>
        <w:rPr>
          <w:rtl w:val="true"/>
        </w:rPr>
        <w:t>لا بيع الا في ملك</w:t>
      </w:r>
      <w:r>
        <w:rPr>
          <w:rtl w:val="true"/>
        </w:rPr>
        <w:t xml:space="preserve">» </w:t>
      </w:r>
      <w:r>
        <w:rPr>
          <w:rtl w:val="true"/>
        </w:rPr>
        <w:t xml:space="preserve">بر دليل </w:t>
      </w:r>
      <w:r>
        <w:rPr>
          <w:rtl w:val="true"/>
        </w:rPr>
        <w:t>«</w:t>
      </w:r>
      <w:r>
        <w:rPr>
          <w:rtl w:val="true"/>
        </w:rPr>
        <w:t>الناس مسلطون علي اموالهم</w:t>
      </w:r>
      <w:r>
        <w:rPr>
          <w:rtl w:val="true"/>
        </w:rPr>
        <w:t>»</w:t>
      </w:r>
      <w:bookmarkEnd w:id="1272"/>
    </w:p>
    <w:p>
      <w:pPr>
        <w:pStyle w:val="BookText"/>
        <w:rPr/>
      </w:pPr>
      <w:r>
        <w:rPr>
          <w:rFonts w:ascii="IRNazanin" w:hAnsi="IRNazanin" w:eastAsia="IRNazanin"/>
          <w:color w:val="111111"/>
          <w:sz w:val="28"/>
          <w:sz w:val="28"/>
          <w:szCs w:val="28"/>
          <w:rtl w:val="true"/>
          <w:lang w:bidi="fa-IR"/>
        </w:rPr>
        <w:t xml:space="preserve">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التقديري هنا أيضاً لا يتوقّف على دلالة دليلٍ خاصّ، بل يكفي الدلالة بمجرّد الجمع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جواز هذه الإباحة المطلقة، و بين أدلّة توقّف مثل العتق و البيع على الملك، نظير الجمع بين الأدلّة في الملك التقديري،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تسلّط الناس على أموالهم لا على أحكامهم، فمقتضاه إمضاء الشارع لإباحة المالك كل تصرّفٍ جائز شرعاً، فالإباحة و إن كانت مطلقة، إلّا أنّه لا يباح بتلك الإباحة المطلقة إلّا ما هو جائز بذاته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الإنسان مال غيره لنفسه غير جائز بمقتضى العقل و النقل الدالّ على لزوم دخول العوض في ملك مالك المعوض، فلا يشمله العموم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يثبت التنافي بينه و بين الأدلّة الدالّة على توقّف البيع على الملك، فيجمع بينهما بالتزام الملك التقديري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دليل عدم جواز بيع ملك الغير أو عتقه لنفسه حاكم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إمضاء الإباحة المطلقة من المالك على إطلاقها، نظير حكومة دليل عدم جواز عتق مال الغير على عموم وجوب الوفاء بالنذر و العهد إذا نذر عتق عبد غيره له أو لنفسه، فلا يتوهّم الجمع بينهما بالملك القهري للناذر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تعارض و تزاحم من الطرفين، بحيث أمكن تخصيص كلٍّ منهما لأجل الآخر، أمكن الجمع بينهما بالقول بحصول الملك القهري آناً ما، فتأمّل</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نمي‌توان مثل مسأله‌ي شراء عمودين گفت كه مقتضاي جمع بين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مباحٌ له آناًما قبل از بيع مالك مي‌شود و وقتي مالك شد بيع</w:t>
      </w:r>
    </w:p>
    <w:p>
      <w:pPr>
        <w:pStyle w:val="BookText"/>
        <w:rPr/>
      </w:pPr>
      <w:r>
        <w:rPr>
          <w:rFonts w:ascii="IRNazanin" w:hAnsi="IRNazanin" w:eastAsia="IRNazanin"/>
          <w:color w:val="111111"/>
          <w:sz w:val="28"/>
          <w:sz w:val="28"/>
          <w:szCs w:val="28"/>
          <w:rtl w:val="true"/>
          <w:lang w:bidi="fa-IR"/>
        </w:rPr>
        <w:t xml:space="preserve">هم براي خودش واقع مي‌شود؛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مردم بر اموالشان تسلط دارند؛ نه اين‌كه بر احكامشان تسلّط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مردم تسلّط بر اموالشان دارند در آن محدوده‌اي كه تسلط جايز است؛ نه در آن‌چه وضعاً يا تكليفاً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تزاحمي وجود ندارد تا مقتضاي جمع درست كنيم، بلكه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 في ما هو جائزٌ لا في ما هو حرام وضعاً أو تكليفاً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در غير ملك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بيع در غير ملك، خارج از محدوده‌ي تسلّط افراد بر اموالشان مي‌باشد كه بتوانند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نظير حكومت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بنذرك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جايي كه كسي نذر كرده عبد ديگري را آزاد كند؛ زيرا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مي‌كند آزاد كردن عبد ديگري اصلاً عتق نيست تا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بنذرك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يا ورود و تخصص؟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بيع مال غير اصلاً معقول نباشد و محذور عقلي داشته باشد تخصصاً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خواهد بود؛ زيرا اين قاعده اصلاً تسلط بر امور غير معقوله را شامل نمي‌شود و فقط شامل تسلط بر موارد معقول مي‌شود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دليل عدم جواز بيع مال غير، دليل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بگوييم اين دليل بر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معنايي كه جناب شيخ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 في ما هو جائزٌ لا في ما هو</w:t>
      </w:r>
    </w:p>
    <w:p>
      <w:pPr>
        <w:pStyle w:val="BookText"/>
        <w:rPr/>
      </w:pPr>
      <w:r>
        <w:rPr>
          <w:rFonts w:ascii="Amiri" w:hAnsi="Amiri" w:eastAsia="Amiri" w:cs="Amiri"/>
          <w:color w:val="111111"/>
          <w:sz w:val="28"/>
          <w:sz w:val="28"/>
          <w:szCs w:val="28"/>
          <w:rtl w:val="true"/>
          <w:lang w:bidi="ar-SA"/>
        </w:rPr>
        <w:t>حرام وضعاً أو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دارد؛ نه حكومت؛ زيرا در حكومت، دليل حاكم به نوعي ناظر به دليل محكوم است و تعبداً فردي را از موضوع دليل محكوم خارج مي‌كند</w:t>
      </w:r>
      <w:r>
        <w:rPr>
          <w:rStyle w:val="FootnoteAnchor"/>
          <w:rtl w:val="true"/>
        </w:rPr>
        <w:footnoteReference w:id="640"/>
      </w:r>
      <w:r>
        <w:rPr>
          <w:rFonts w:ascii="IRNazanin" w:hAnsi="IRNazanin" w:eastAsia="IRNazanin"/>
          <w:color w:val="111111"/>
          <w:sz w:val="28"/>
          <w:sz w:val="28"/>
          <w:szCs w:val="28"/>
          <w:rtl w:val="true"/>
          <w:lang w:bidi="fa-IR"/>
        </w:rPr>
        <w:t xml:space="preserve">با اين‌كه تكويناً داخل در آن موضوع است؛ مثلاً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بين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تعبداً رباي بين والد و ولد را از تحت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دليل مورود تكويناً به بركت تعبد از بين مي‌رود و ديگر موضوع شامل آن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معروف آن، دليل حجيت خبر واحد است كه تكويناً موضوع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بياني از جانب شارع نباشد عقاب قبيح است، ولي شارع با حجت قرار دادن خبر واحد، آن را تعبداً بيان مي‌داند و بعد از اين تعبد، ديگر موضوع قبح عقاب بلا بيان تكويناً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ورود با تعبد، تكويناً موضوع دليل مورود از بين مي‌رود، لذا در ما نحن فيه هم بايد بگوييم ورود است؛ نه حكومت؛ زيرا جناب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 في الموارد الجائزة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شارع موردي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مال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تعبداً بفرمايد جايز نيست، ديگر بالوجدان و تكويناً از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سوم فرض ملك حقيقي است، مانند بيع ذو الخيار و بيع واهب كه آناًما قبل از فروش وارد ملكش مي‌شود و بيع در ملكش محقق مي‌شود</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أمّا حصول الملك في الآن المتعقّب بالبيع و العتق، فيما إذا باع الواهب عبده الموهوب أو أعتقه، فليس ملكاً تقديرياً نظير الملك التقديري في الدية بالنسبة إلى الميّت، أو شراء العبد المعتق عليه، بل هو ملك حقيقيّ حاصل قبل البيع من جهة كشف البيع عن الرجوع قبله في الآن المتّصل؛ بناءً على الاكتفاء بمثل هذا في الرجوع، و ليس كذلك فيما نحن فيه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فما نحن فيه لا ينطبق على التمليك الضمني المذكور أوّلًا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لتوقّفه على القصد، و لا على الملك المذكور ثانياً في شراء من ينعتق عليه؛ لتوقّفه على التنافي بين دليل التسلّط و دليل توقّف العتق على الملك، و عدم حكومة الثاني على الأوّل، و لا على التمليك الضمني المذكور ثالثاً في بيع الواهب و ذي الخيار؛ لعدم تحقّق سبب الملك هنا سابقاً بحيث يكشف البيع عنه، فلم يبقَ إلّا الحكم ببطلان الإذن في بيع ماله لغيره، سواء صرّح بذلك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مالي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بمالي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أدخله في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لك كلّ 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باع المباح له على هذا الوجه وقع البيع للمالك إمّا لازماً؛ بناءً على أنّ قصد البائع البيع لنفسه غير مؤثّر، أو موقوفاً على الإجازة؛ بناءً على أنّ المالك لم ينوِ تملّك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مطلب اين‌كه اگر كسي متاعي را به ديگري بفروشد ولي حق خيار داشته باشد يا متاعي را به نحو جواز هبه كرده باشد، مي‌تواند دوباره آن متاع را به شخص ثالث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تصحيح اين بيع آن است كه بگوييم آناًما قبل از فروش، آن متاع حقيقتاً داخل در ملك ذو الخيار و واهب مي‌شود، آن‌گاه متاع را در ملك خودش مي‌فروشد؛ چون از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و از طرف ديگر ذو الخيار و واهب حق رجوع دارد و مي‌تواند متاع خودش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مقتضاي جمع بين اين دو آن است كه بگوييم آناًما قبل از فروش رجوع محقق شده و تحقيقا وارد ملك ذو الخيار و واهب شده، سپس فروخته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فيه هم مي‌تواند مثل بيع ذو الخيار و بيع واهب باشد به اين صورت كه مبيع آناًما قبل از بيع حقيقتاً وارد ملك مباحٌ له مي‌شود و سپس بيع در ملك مباحٌ له محقق مي‌شود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سوم هم در ما نحن فيه ناتمام است؛ زيرا در مورد بيع واهب و ذوالخيار دليل وجود دارد و مقتضاي جمع بين أدله است، امّا در ما نحن فيه كه مالك به مباحٌ له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كتابي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دليلي وجود ندارد، لذا از طريق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ملكيت حقيقي آناًما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قابل تصحيح نيست</w:t>
      </w:r>
      <w:r>
        <w:rPr>
          <w:rFonts w:eastAsia="IRNazanin" w:cs="IRNazanin"/>
          <w:color w:val="111111"/>
          <w:sz w:val="28"/>
          <w:szCs w:val="28"/>
          <w:rtl w:val="true"/>
          <w:lang w:bidi="fa-IR"/>
        </w:rPr>
        <w:t>.</w:t>
      </w:r>
      <w:bookmarkStart w:id="1273" w:name="pg2092_30955"/>
    </w:p>
    <w:p>
      <w:pPr>
        <w:pStyle w:val="BookText"/>
        <w:rPr/>
      </w:pPr>
      <w:bookmarkEnd w:id="1273"/>
      <w:r>
        <w:rPr>
          <w:rFonts w:ascii="Amiri" w:hAnsi="Amiri" w:eastAsia="Amiri" w:cs="Amiri"/>
          <w:color w:val="111111"/>
          <w:sz w:val="28"/>
          <w:sz w:val="28"/>
          <w:szCs w:val="28"/>
          <w:rtl w:val="true"/>
          <w:lang w:bidi="ar-SA"/>
        </w:rPr>
        <w:t>ملكيت تقديري يا 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ملكيت آناً‌ما بر عمودين و سپس انعتاق آن‌ها فرمود ملكيت تقديري است و در ملكيت ذو الخيار و واهب آناًما قبل از بيع فرمود ملكيت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 دو در چيست؟ ملكيت تقديري اگر صرف فرض است و ملكيتي در واقع حاصل نمي‌شود، پس ارزشي ندارد و نمي‌تواند به عنوان راه حل براي شراء عمودين باشد و اگر در واقع ملكيتي حاصل شده پس ملكيت حقيقي است و با ملكيت ذو الخيار و واهب فرقي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ذات ملكيت اعتبار است، اگر حاصل شد ديگر فرقي بين ملكيت عمودين آناً‌ما قبل از انعتاق با ملكيت ذوالخيار آناً‌ما قبل از بيع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تسميه‌ي يكي به تقديري و ديگري به حقيقي وجهي ندارد</w:t>
      </w:r>
      <w:r>
        <w:rPr>
          <w:rFonts w:eastAsia="IRNazanin" w:cs="IRNazanin"/>
          <w:color w:val="111111"/>
          <w:sz w:val="28"/>
          <w:szCs w:val="28"/>
          <w:rtl w:val="true"/>
          <w:lang w:bidi="fa-IR"/>
        </w:rPr>
        <w:t>.</w:t>
      </w:r>
    </w:p>
    <w:p>
      <w:pPr>
        <w:pStyle w:val="Heading4"/>
        <w:numPr>
          <w:ilvl w:val="3"/>
          <w:numId w:val="1"/>
        </w:numPr>
        <w:rPr/>
      </w:pPr>
      <w:bookmarkStart w:id="1274" w:name="__RefHeading___Toc4536281_3650668749"/>
      <w:bookmarkStart w:id="1275" w:name="_Toc480"/>
      <w:bookmarkEnd w:id="1274"/>
      <w:r>
        <w:rPr>
          <w:rtl w:val="true"/>
        </w:rPr>
        <w:t>بحث صغروي در تصرفات متوقف بر ملك</w:t>
      </w:r>
      <w:bookmarkEnd w:id="1275"/>
    </w:p>
    <w:p>
      <w:pPr>
        <w:pStyle w:val="Heading5"/>
        <w:numPr>
          <w:ilvl w:val="4"/>
          <w:numId w:val="1"/>
        </w:numPr>
        <w:rPr/>
      </w:pPr>
      <w:bookmarkStart w:id="1276" w:name="__RefHeading___Toc4536283_3650668749"/>
      <w:bookmarkStart w:id="1277" w:name="_Toc481"/>
      <w:bookmarkEnd w:id="1276"/>
      <w:r>
        <w:rPr>
          <w:rtl w:val="true"/>
        </w:rPr>
        <w:t>اشاره</w:t>
      </w:r>
      <w:bookmarkEnd w:id="1277"/>
    </w:p>
    <w:p>
      <w:pPr>
        <w:pStyle w:val="BookText"/>
        <w:rPr/>
      </w:pPr>
      <w:r>
        <w:rPr>
          <w:rFonts w:ascii="IRNazanin" w:hAnsi="IRNazanin" w:eastAsia="IRNazanin"/>
          <w:color w:val="111111"/>
          <w:sz w:val="28"/>
          <w:sz w:val="28"/>
          <w:szCs w:val="28"/>
          <w:rtl w:val="true"/>
          <w:lang w:bidi="fa-IR"/>
        </w:rPr>
        <w:t>بيان كرديم اين كبري كه با إباحه نمي‌توان تصرّف متوقف بر ملك كرد از قضايايي است كه قياساتها معها و جاي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بحث صغروي است كه چه تصرفاتي متوقف بر ملك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مواردي كه به عنوان تصرفات متوقف بر ملك شمرده شده عبارتند از</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4536285_3650668749"/>
      <w:bookmarkStart w:id="1279" w:name="_Toc482"/>
      <w:bookmarkEnd w:id="1278"/>
      <w:r>
        <w:rPr/>
        <w:t>1</w:t>
      </w:r>
      <w:r>
        <w:rPr>
          <w:rtl w:val="true"/>
        </w:rPr>
        <w:t xml:space="preserve">. </w:t>
      </w:r>
      <w:r>
        <w:rPr>
          <w:rtl w:val="true"/>
        </w:rPr>
        <w:t xml:space="preserve">فروش ملك غير براي خود </w:t>
      </w:r>
      <w:r>
        <w:rPr>
          <w:rtl w:val="true"/>
        </w:rPr>
        <w:t>«</w:t>
      </w:r>
      <w:r>
        <w:rPr>
          <w:rtl w:val="true"/>
        </w:rPr>
        <w:t>لا بيع الا في ملك</w:t>
      </w:r>
      <w:r>
        <w:rPr>
          <w:rtl w:val="true"/>
        </w:rPr>
        <w:t>»</w:t>
      </w:r>
      <w:bookmarkEnd w:id="1279"/>
    </w:p>
    <w:p>
      <w:pPr>
        <w:pStyle w:val="Heading6"/>
        <w:numPr>
          <w:ilvl w:val="5"/>
          <w:numId w:val="1"/>
        </w:numPr>
        <w:rPr/>
      </w:pPr>
      <w:bookmarkStart w:id="1280" w:name="__RefHeading___Toc4536287_3650668749"/>
      <w:bookmarkStart w:id="1281" w:name="_Toc483"/>
      <w:bookmarkEnd w:id="1280"/>
      <w:r>
        <w:rPr>
          <w:rtl w:val="true"/>
        </w:rPr>
        <w:t>اشاره</w:t>
      </w:r>
      <w:bookmarkEnd w:id="1281"/>
    </w:p>
    <w:p>
      <w:pPr>
        <w:pStyle w:val="BookText"/>
        <w:rPr/>
      </w:pPr>
      <w:r>
        <w:rPr>
          <w:rFonts w:ascii="Amiri" w:hAnsi="Amiri" w:eastAsia="Amiri" w:cs="Amiri"/>
          <w:color w:val="111111"/>
          <w:sz w:val="28"/>
          <w:sz w:val="28"/>
          <w:szCs w:val="28"/>
          <w:rtl w:val="true"/>
          <w:lang w:bidi="ar-SA"/>
        </w:rPr>
        <w:t>دو دليل بر عدم جواز فروش ملك غير و بيع غير مملوك اقامه شده كه قبلاً نيز آن را ذكر كرديم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دليل عقلي است كه مرحوم شيخ توضيح دادند كه مقتضاي بيع آن است كه ثمن داخل كيس كسي مي‌شود كه مبيع از كيس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ملك ديگري را براي خودش بفروشد اين خلاف حقيقت بيع بوده و بيع بر</w:t>
      </w:r>
    </w:p>
    <w:p>
      <w:pPr>
        <w:pStyle w:val="BookText"/>
        <w:rPr/>
      </w:pPr>
      <w:r>
        <w:rPr>
          <w:rFonts w:ascii="IRNazanin" w:hAnsi="IRNazanin" w:eastAsia="IRNazanin"/>
          <w:color w:val="111111"/>
          <w:sz w:val="28"/>
          <w:sz w:val="28"/>
          <w:szCs w:val="28"/>
          <w:rtl w:val="true"/>
          <w:lang w:bidi="fa-IR"/>
        </w:rPr>
        <w:t>آن صدق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حتي اگر مبيح به مباحٌ له تصريح كند كه مي‌تواني براي خودت بفروشي، نمي‌تواند براي خودش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ديگري دليل شرعي است كه از روايات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اين دو دليل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بيع قبلاً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 لسان عده‌اي جاري است كه بيع تبديل اضافه است درست نيست، بلكه بيع آن است كه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رابطه‌ي ملكي خود را نسبت به مبيع إفناء مي‌كند و رابطه‌ي ملكي جديدي را براي مشتري نسبت به مبيع ايجاد مي‌كند، همچنين رابطه‌ي ملكي مشتري به ثمن را إفناء مي‌كند و رابطه‌ي ملكي جديدي را براي خودش نسبت به ثمن ايجاد مي‌كند و مشتري هر دو را قبول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سيره و روش عقلاء در إفناء رابطه‌ي ملكي قبل و ايجاد رابطه‌ي ملكي جديد نيازي ندارد كه موجِب مالك باشد، بلكه اگر اختيار تام هم نسبت به مالي داشته باشد مي‌تواند اين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پولي كه پدر به فرزندش مي‌دهد و مرادش اين نيست كه ملك فرزند شده باشد تا اگر فوت كرد به عنوان ميراث به مادرش هم برسد، بلكه صرفاً اباحه كرده ولي اين اجازه را داده كه با آن مثلاً غذا يا لباس بخرد، حال اگر فرزند با آن پول، غذا يا لباس براي خود بخرد شكي نيست كه بيع بر آن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لحاظ عقلاء لازم نيست كه بايع حتماً مالك باشد، بلكه اگر اختيار خريد با آن ثمن يا اختيار فروش مبيع را داشته باشد نزد عقلاء كافي است كه بيع بر عمل او صدق كند و او بايع باشد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گفته شد معناي بيع به مقتضاي حكم عقل آن است كه مالكيت مالكي با مالكيت مالك ديگر جابه‌جا شود و غير مالك نمي‌تواند بفروشد درست</w:t>
      </w:r>
    </w:p>
    <w:p>
      <w:pPr>
        <w:pStyle w:val="BookText"/>
        <w:rPr/>
      </w:pPr>
      <w:r>
        <w:rPr>
          <w:rFonts w:ascii="IRNazanin" w:hAnsi="IRNazanin" w:eastAsia="IRNazanin"/>
          <w:color w:val="111111"/>
          <w:sz w:val="28"/>
          <w:sz w:val="28"/>
          <w:szCs w:val="28"/>
          <w:rtl w:val="true"/>
          <w:lang w:bidi="fa-IR"/>
        </w:rPr>
        <w:t xml:space="preserve">نيست، بلكه معناي بيع تبديل است از جانب هر كسي كه اين اختيار را دارد، بنابراين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 از جانب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بيع انجام دهند و بيع اختصاص به مالك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قبلاً بيان كرديم حاكم شرع با اين‌كه مالك نيست مي‌تواند سهم سبيل الله از زكات را كه ملك كسي نيست ـ يا لااقل بنابر مبناي اين‌كه ملك كسي نيست ـ بفروشد و آن را در جهاد كه فرد اعلاي سبيل الله است هزينه كند، در حالي كه اگر محذور عقلي داشت قابل استثناء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اشكال عقلي و نيز اشكال عقلائي بيعِ غير مملوك كه بعضي مطرح كرده‌اند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دليل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بيع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درست است كه از آن استفاده مي‌شود نمي‌توان ملك ديگري را فروخت، امّا دلالت ندارد كه اگر مالك اذن داده باشد هم نمي‌توان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اين عبارت بيش از اين استظهار نمي‌شود كه فروش ملك ديگري بما هو ملك ديگري براي كسي كه أجنبي از آن است و هيچ ربطي به مالك ندارد جايز نيست، لذا براي كسي كه از طرف مالك مأذون است استفاده نمي‌شود كه جايز نيست و در آينده صحبت بيشتري در اين باره خواهد آمد إن شاء الله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ذكرنا روشن مي‌شود اين‌كه بعضي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مباحٌ له مبيع را براي خودش بفروشد براي مالك واقع مي‌شود نظير بيع فضولي كه مشهور گفته‌اند اگر كسي ملك ديگري را بفروشد و حتي تصريح كند كه براي خودم مي‌فروشم، اگر مالك آن را إجازه كرد بيع براي مالك واقع شده و ثمن داخل در ملك مالكِ مبيع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چون مباحٌ له با اذني كه از طرف مالك دارد مالك بر بيع است، لذا اگر اضافه‌ي مشتري به ثمن را إفناء كرد و آن را براي خودش ايجاد كرد براي خودش محقق مي‌شود، به خلاف فضولي كه مالكيتي بر بيع ندارد</w:t>
      </w:r>
      <w:r>
        <w:rPr>
          <w:rFonts w:eastAsia="IRNazanin" w:cs="IRNazanin"/>
          <w:color w:val="111111"/>
          <w:sz w:val="28"/>
          <w:szCs w:val="28"/>
          <w:rtl w:val="true"/>
          <w:lang w:bidi="fa-IR"/>
        </w:rPr>
        <w:t>.</w:t>
      </w:r>
      <w:bookmarkStart w:id="1282" w:name="pg2092_30958"/>
    </w:p>
    <w:p>
      <w:pPr>
        <w:pStyle w:val="BookText"/>
        <w:rPr/>
      </w:pPr>
      <w:bookmarkEnd w:id="1282"/>
      <w:r>
        <w:rPr>
          <w:rFonts w:ascii="Amiri" w:hAnsi="Amiri" w:eastAsia="Amiri" w:cs="Amiri"/>
          <w:color w:val="111111"/>
          <w:sz w:val="28"/>
          <w:sz w:val="28"/>
          <w:szCs w:val="28"/>
          <w:rtl w:val="true"/>
          <w:lang w:bidi="ar-SA"/>
        </w:rPr>
        <w:t>بنابراين همان‌طور كه بعض از اجلّه‌ي فقهاء از جمله سيد يزدي</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مقتضى الوجه العقلي المشار إليه عدم جوازه و كذا مقتضى جملة من الأخبار الآتية في مسألة بيع الفضولي الّتي حاصل مضمونها أنّه لا بيع إلّا في ما يملك و في بعضها أن الضّيعة لا يجوز ابتياعها إلّا من مالكها أو بأمره أو رضى منه و يمكن الخدشة في الوجه العقلي بأن مقتضى إطلاق المعاوضة و المبادلة و إن كان دخول العوض في ملك من خرج عن ملكه المعوّض إلّا أنّه قابل للتقييد بالخلاف و لا يخرج بذلك عن حقيقة المعاوضة لكفاية لحاظ كونه عوضا عرفا في صدقها كما في المهر في النّكاح فإنّه عوض البضع و يمكن أن يكون على غير الزّوج و كما في أداء دين الغير كما يقال خط ثوب زيد و أنا أعطيك درهما أو احمل زيدا و عليّ عوضه أو خذ هذا الدّرهم عوض ركوب زيد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فالمعتبر في حقيقة المعاوضة جعل الشي‌ء في مقابل الشّي‌ء من حيث هما مع قطع النّظر عن كون المالك هذا أو ذاك و حينئذ فإذا أذن في بيع ماله لنفسه صحّ كأن يقول بع مالي لك و كذا في الشّراء كأن يقول اشتر بمالي لك فتأمل و أمّا الأخبار فيمكن أن يقال لا يستفاد منها إلّا اعتبار كونه مالكا للبيع و إن لم يكن مالكا للمال و لذا قال إنّ الضّيعة لا يجوز ابتياعها إلّا من مالكها أو بأمره أو رضى منه فهي بصدد بيان عدم جواز البيع بدون إذن المالك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در بيع لازم نيست بايع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همين مقدار كه بايع مالك و اختياردار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صدق بيع كافي است و بيع آن‌گونه كه إنشاء كند واقع مي‌شود</w:t>
      </w:r>
      <w:r>
        <w:rPr>
          <w:rFonts w:eastAsia="IRNazanin" w:cs="IRNazanin"/>
          <w:color w:val="111111"/>
          <w:sz w:val="28"/>
          <w:szCs w:val="28"/>
          <w:rtl w:val="true"/>
          <w:lang w:bidi="fa-IR"/>
        </w:rPr>
        <w:t>.</w:t>
      </w:r>
    </w:p>
    <w:p>
      <w:pPr>
        <w:pStyle w:val="Heading6"/>
        <w:numPr>
          <w:ilvl w:val="5"/>
          <w:numId w:val="1"/>
        </w:numPr>
        <w:rPr/>
      </w:pPr>
      <w:bookmarkStart w:id="1283" w:name="__RefHeading___Toc4536289_3650668749"/>
      <w:bookmarkStart w:id="1284" w:name="_Toc484"/>
      <w:bookmarkEnd w:id="1283"/>
      <w:r>
        <w:rPr>
          <w:rtl w:val="true"/>
        </w:rPr>
        <w:t>جواز پرداخت كفارات با إباحه‌ي شوهر</w:t>
      </w:r>
      <w:bookmarkEnd w:id="1284"/>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ذكرنا درباره‌ي جواز بيع براي مباحٌ له، حكم مسائل مشابه آن نيز روشن مي‌شود؛ از جمله اين‌كه با مالي كه شوهر إباحه كرده زن مي‌تواند كفارات خودش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زن اذن دهد شوهر مي‌تواند از مال خودش كفاره‌ي همسرش را بپردازد و لازم نيست كه شوهر ابتدا آن مال را تمليك همسرش كند و از جانب وي قبول كند، آن‌گاه وكالتاً از جانب وي مال همسرش را به عنوان كفاره بپردازد، بلكه همين مقدار كه همسرش او را وكيل در پرداخت كفاره كرده كافي است كه شوهر بتواند از مال خودش پرداخت كند</w:t>
      </w:r>
      <w:r>
        <w:rPr>
          <w:rFonts w:eastAsia="IRNazanin" w:cs="IRNazanin"/>
          <w:color w:val="111111"/>
          <w:sz w:val="28"/>
          <w:szCs w:val="28"/>
          <w:rtl w:val="true"/>
          <w:lang w:bidi="fa-IR"/>
        </w:rPr>
        <w:t>.</w:t>
      </w:r>
      <w:bookmarkStart w:id="1285" w:name="pg2092_30959"/>
    </w:p>
    <w:p>
      <w:pPr>
        <w:pStyle w:val="BookText"/>
        <w:rPr/>
      </w:pPr>
      <w:bookmarkEnd w:id="1285"/>
      <w:r>
        <w:rPr>
          <w:rFonts w:ascii="IRNazanin" w:hAnsi="IRNazanin" w:eastAsia="IRNazanin"/>
          <w:color w:val="111111"/>
          <w:sz w:val="28"/>
          <w:sz w:val="28"/>
          <w:szCs w:val="28"/>
          <w:rtl w:val="true"/>
          <w:lang w:bidi="fa-IR"/>
        </w:rPr>
        <w:t>همچنين كسي كه خمس و زكات بر عهده دارد، مي‌تواند از مالي كه برايش مباح شده پرداخت كند و اين‌كه از شهيد و بعضي ديگر نقل شده كه با مال إباحه شده نمي‌توان خمس و زكات را پرداخت كرد وجه قابل قبولي ندارد</w:t>
      </w:r>
      <w:r>
        <w:rPr>
          <w:rFonts w:eastAsia="IRNazanin" w:cs="IRNazanin"/>
          <w:color w:val="111111"/>
          <w:sz w:val="28"/>
          <w:szCs w:val="28"/>
          <w:rtl w:val="true"/>
          <w:lang w:bidi="fa-IR"/>
        </w:rPr>
        <w:t>.</w:t>
      </w:r>
    </w:p>
    <w:p>
      <w:pPr>
        <w:pStyle w:val="Heading6"/>
        <w:numPr>
          <w:ilvl w:val="5"/>
          <w:numId w:val="1"/>
        </w:numPr>
        <w:rPr/>
      </w:pPr>
      <w:bookmarkStart w:id="1286" w:name="__RefHeading___Toc4536291_3650668749"/>
      <w:bookmarkStart w:id="1287" w:name="_Toc485"/>
      <w:bookmarkEnd w:id="1286"/>
      <w:r>
        <w:rPr>
          <w:rtl w:val="true"/>
        </w:rPr>
        <w:t>آيا كسي مي‌تواند خمس و زكات ديگري را پرداخت كند؟</w:t>
      </w:r>
      <w:bookmarkEnd w:id="1287"/>
    </w:p>
    <w:p>
      <w:pPr>
        <w:pStyle w:val="BookText"/>
        <w:rPr/>
      </w:pPr>
      <w:r>
        <w:rPr>
          <w:rFonts w:ascii="IRNazanin" w:hAnsi="IRNazanin" w:eastAsia="IRNazanin"/>
          <w:color w:val="111111"/>
          <w:sz w:val="28"/>
          <w:sz w:val="28"/>
          <w:szCs w:val="28"/>
          <w:rtl w:val="true"/>
          <w:lang w:bidi="fa-IR"/>
        </w:rPr>
        <w:t>گاهي اين سؤال مطرح مي‌شود كه بعضي از پدران به جهت ترس از عاقبت فرزندانشان به خاطر عدم پرداخت خمس و زكات، حاضرند خودشان از طرف فرزندانشان پرداخت كنند، آيا اين مبرئ ذمه‌ي فرزندانشان مي‌شود؟ و به طور كلي آيا كسي مي‌تواند خمس و زكات ديگري را پرداخت كند؟</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خمس و زكات بر عهده‌اش است، در صورتي كه وكالت داده باشد ديگري مي‌تواند خمس و زكات وي را از مال خودش بپردازد؛ چون همان‌طور كه بيان كرديم لازم نيست مالي كه به عنوان خمس يا زكات پرداخت مي‌شود ملك كسي كه خمس و زكات به ذمه‌اش آمده، باشد، امّا در صورتي كه وكالت نداده باشد پرداخت تبرعي شخص ديگر مشكل است به دو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و زكات از واجبات عبادي بوده و احتياج به قصد قربت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كفايت اين‌كه فقط مؤدّي قصد قربت كند و كسي كه خمس و زكات به ذمه‌اش آمده غافل باشد مورد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ممكن است كسي ادعا كند از آن‌جا كه عمده دليل بر عبادي بودن زكات و خمس روايتي است با اين مضمون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إلا ما أريد به وجه الله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عَلِيِّ بْنِ إِبْرَاهِيمَ عَنْ أَبِيهِ عَنِ ابْنِ أَبِي عُمَيْرٍ عَنْ حَمَّادِ بْنِ عُثْمَانَ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لَا عِتْقَ إِلَّا مَا أُرِيدَ بِهِ وَجْهُ اللَّهِ عَزَّ وَ جَلَّ</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bookmarkStart w:id="1288" w:name="pg2092_30960"/>
    </w:p>
    <w:p>
      <w:pPr>
        <w:pStyle w:val="BookText"/>
        <w:rPr/>
      </w:pPr>
      <w:bookmarkEnd w:id="1288"/>
      <w:r>
        <w:rPr>
          <w:rFonts w:ascii="IRNazanin" w:hAnsi="IRNazanin" w:eastAsia="IRNazanin"/>
          <w:color w:val="111111"/>
          <w:sz w:val="28"/>
          <w:sz w:val="28"/>
          <w:szCs w:val="28"/>
          <w:rtl w:val="true"/>
          <w:lang w:bidi="fa-IR"/>
        </w:rPr>
        <w:t>ضميمه‌ي ادعاي اجماع، اين بيش از لزوم قصد قربت مؤدّي اقتضاء نمي‌كند، ولي جاي تأمل دارد و التزام به آن مشكل است هر چند بعضي به آن ملتزم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زكات و خمس حدّاقل دو مبنا وجود دارد؛ يك مبنا اين است كه زكات و خمس به ذمه‌ي افراد تعلق مي‌گيرد، كه در اين صورت چون به صورت دين بر عهده‌ي من عليه الخمس مي‌شود صرف نظر از اشكال اوّل مشكلي ندارد كه ديگري آن را پرداخت كند؛ زيرا پرداخت تبرعي دين ديگري بلا مانع است؛ مثلاً زيد كه به عمرو صد هزار تومان بدهكار است، بكر مي‌تواند به عنوان پرداخت دين زيد صد هزار تومان به عمرو بدهد و ذمه‌ي زيد بريء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مبناي ديگر آن است كه زكات و خمس به عين تعلق مي‌گيرد كه در اين صورت فقط مالك مي‌تواند آن عين را إفراز كند يا قيمت آن را بپردازد تا اشتراك از بين برود و دليلي وجود ندارد كه با تبرّع ديگري اشتراك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كفارات هم در صورتي كه تبرعاً و بدون اذن باشد همين اشكال وجود دارد؛ چون همان‌طور كه قبلاً بيان كرده‌ايم</w:t>
      </w:r>
      <w:r>
        <w:rPr>
          <w:rStyle w:val="FootnoteAnchor"/>
          <w:rtl w:val="true"/>
        </w:rPr>
        <w:footnoteReference w:id="644"/>
      </w:r>
      <w:r>
        <w:rPr>
          <w:rFonts w:ascii="Amiri" w:hAnsi="Amiri" w:eastAsia="Amiri" w:cs="Amiri"/>
          <w:color w:val="111111"/>
          <w:sz w:val="28"/>
          <w:sz w:val="28"/>
          <w:szCs w:val="28"/>
          <w:rtl w:val="true"/>
          <w:lang w:bidi="ar-SA"/>
        </w:rPr>
        <w:t xml:space="preserve">كفارات عبادي است، بر خلاف سيد خويي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فرموده بود</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الأمر بالكفّارة فيما نحن فيه من هذا القبيل، ضرورة أنّ الأمر بالتكفير توصليّ لا تعبّدي، فلا يعتبر في سقوطه قصد التقرّب، و إنّما العباديّة معتبرة في نفس المتعلّق من الصوم و العتق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ما قُصد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الإطعام، فلو أطعم بعنوان الكفّارة كفى و إن لم يقصد به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 شاهد على أنّ الأمر الناشئ من قبل الكفّارة توصليّ في حدّ نفسه، و إلّا لما اختلفت الخصال الثلاث فيما ذكر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توصلي است</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4536293_3650668749"/>
      <w:bookmarkStart w:id="1290" w:name="_Toc486"/>
      <w:bookmarkEnd w:id="1289"/>
      <w:r>
        <w:rPr/>
        <w:t>2</w:t>
      </w:r>
      <w:r>
        <w:rPr>
          <w:rtl w:val="true"/>
        </w:rPr>
        <w:t>. «</w:t>
      </w:r>
      <w:r>
        <w:rPr>
          <w:rtl w:val="true"/>
        </w:rPr>
        <w:t>لا عتق الا في ملكٍ</w:t>
      </w:r>
      <w:r>
        <w:rPr>
          <w:rtl w:val="true"/>
        </w:rPr>
        <w:t>»</w:t>
      </w:r>
      <w:bookmarkEnd w:id="1290"/>
    </w:p>
    <w:p>
      <w:pPr>
        <w:pStyle w:val="Heading6"/>
        <w:numPr>
          <w:ilvl w:val="5"/>
          <w:numId w:val="1"/>
        </w:numPr>
        <w:rPr/>
      </w:pPr>
      <w:bookmarkStart w:id="1291" w:name="__RefHeading___Toc4536295_3650668749"/>
      <w:bookmarkStart w:id="1292" w:name="_Toc487"/>
      <w:bookmarkEnd w:id="1291"/>
      <w:r>
        <w:rPr>
          <w:rtl w:val="true"/>
        </w:rPr>
        <w:t>اشاره</w:t>
      </w:r>
      <w:bookmarkEnd w:id="1292"/>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مسأله‌ي ديگري كه به عنوان صغريات كبراي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تصرفات متوقف بر</w:t>
      </w:r>
    </w:p>
    <w:p>
      <w:pPr>
        <w:pStyle w:val="BookText"/>
        <w:rPr/>
      </w:pPr>
      <w:r>
        <w:rPr>
          <w:rFonts w:ascii="IRNazanin" w:hAnsi="IRNazanin" w:eastAsia="IRNazanin"/>
          <w:color w:val="111111"/>
          <w:sz w:val="28"/>
          <w:sz w:val="28"/>
          <w:szCs w:val="28"/>
          <w:rtl w:val="true"/>
          <w:lang w:bidi="fa-IR"/>
        </w:rPr>
        <w:t>ملك با 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اگر كسي عبد يا أمه‌اي را به ديگري إباحه كرده باشد مباحٌ له نمي‌تواند آن عبد يا أمه را آزاد كند حتي اگر مُبيح تصريح به جواز عتق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كسي كه مي‌خواهد بنده‌اي آزاد كند اگر به ديگري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عبدك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اين را قصد كرده باشد كه عبدش را بدون اين‌كه تمليك كند از جانب تقاضا كننده آزاد كند، عتقي محقق نمي‌شود؛ چون در روايات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الا في ملكٍ</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روى عمرو بن شعيب، عن أبيه، عن جده، عن النبي</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فيما يملك، و لا عتق إلا فيما يملك، و لا بيع إلا فيما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بعد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حَمَّادٍ عَنِ الْحَلَبِيِّ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سُئِلَ عَنْ رَجُلٍ قَالَ كُلُّ امْرَأَةٍ أَتَزَوَّجُهَا مَا عَاشَتْ أُمِّي فَهِيَ طَالِقٌ فَقَالَ لَا طَلَاقَ إِلَّا بَعْدَ نِكَاحٍ وَ لَا عِتْقَ إِلَّا بَعْدَ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الْمُقْنِعِ مُرْسَلًا عَنْ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كتاب العتق، باب</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زِيَادٍ عَنْ مُحَمَّدِ بْنِ الْحَسَنِ بْنِ شَمُّونٍ عَنْ عَبْدِ اللَّهِ بْنِ عَبْدِ الرَّحْمَنِ الْأَصَمِّ عَنْ مِسْمَعٍ أَبِي سَيَّارٍ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بعيد نيست كه اين‌جا هم بگوييم مراد روايات، احتراز از عتق مملوك ديگري بما هو مملوكٌ است، لذا اگر كسي مالك و اختياردار عتق به إباحه باشد هر چند مالك عبد نباشد، عتق محقق مي‌شود و روايات نظري به آن ندارد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از اين قضيه هم در معنا كردن عبارت استفاده كرد كه در بعضي روايات وارد شده كه زني در خارج از مدينه وقتي ديد دشمنان اسلام حمله كردند و ممكن است به اسارت گرفته شود سوار بر شتري شد و به سرعت از</w:t>
      </w:r>
      <w:bookmarkStart w:id="1293" w:name="pg2092_30962"/>
    </w:p>
    <w:p>
      <w:pPr>
        <w:pStyle w:val="BookText"/>
        <w:rPr/>
      </w:pPr>
      <w:bookmarkEnd w:id="1293"/>
      <w:r>
        <w:rPr>
          <w:rFonts w:ascii="IRNazanin" w:hAnsi="IRNazanin" w:eastAsia="IRNazanin"/>
          <w:color w:val="111111"/>
          <w:sz w:val="28"/>
          <w:sz w:val="28"/>
          <w:szCs w:val="28"/>
          <w:rtl w:val="true"/>
          <w:lang w:bidi="fa-IR"/>
        </w:rPr>
        <w:t>معركه فرار كرد، وقتي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كردم به شكرانه‌ي اين‌كه توانستم به سلامت از معركه نجات پيدا كنم اين شتر را نحر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جَزَيتِ ناقتك، اين شتر تو را از اسارت نجات داد ولي تو بد جزايي مي‌خواهي به آن بدهي،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مال من است و تو نذر كرده‌اي شتر مرا بكشي، در حالي كه نذر بايد در ملك باشد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وَأَنَّ امْرَأَةً أَقْبَلَتْ هِيَ وَ زَوْجٌ لَهَا، فَأَخَذَ زَوْجُهَا الْعَدُوَّ فَأَوْثَقُوهُ وَ كَانَتْ عَلَى رَاحِلَةِ رَسُولِ اللَّهِ صَلَّى اللهُ عَلَيْهِ وَسَلَّمَ، فَنَذَرَتْ لَئِنْ قَدِمَتِ الْمَدِينَةَ لَتَنْحَرَنَّهَا، فَلَمَّا جَاءَتْ أَخْبَرَتِ النَّبِيَّ صَلَّى اللهُ عَلَيْهِ وَ سَلَّمَ بِنَذْرِهَا،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جِزَيْتِ نَاقَتَكِ، لَا تَنْحَرِيهَا، فَإِنَّكَ لَا تَمْلِكِينَهَا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حضرت اين است كه چون بدون اجازه در ملك ديگري نذر كرده، نذر واقع نمي‌شود؛ نه اين‌كه لازم است منذور حتماً مملوك ناذر باشد</w:t>
      </w:r>
      <w:r>
        <w:rPr>
          <w:rFonts w:eastAsia="IRNazanin" w:cs="IRNazanin"/>
          <w:color w:val="111111"/>
          <w:sz w:val="28"/>
          <w:szCs w:val="28"/>
          <w:rtl w:val="true"/>
          <w:lang w:bidi="fa-IR"/>
        </w:rPr>
        <w:t>.</w:t>
      </w:r>
    </w:p>
    <w:p>
      <w:pPr>
        <w:pStyle w:val="Heading6"/>
        <w:numPr>
          <w:ilvl w:val="5"/>
          <w:numId w:val="1"/>
        </w:numPr>
        <w:rPr/>
      </w:pPr>
      <w:bookmarkStart w:id="1294" w:name="__RefHeading___Toc4536297_3650668749"/>
      <w:bookmarkStart w:id="1295" w:name="_Toc488"/>
      <w:bookmarkEnd w:id="1294"/>
      <w:r>
        <w:rPr>
          <w:rtl w:val="true"/>
        </w:rPr>
        <w:t>آيا در شراء عمودين، عتق در ملك محقق مي‌شود؟</w:t>
      </w:r>
      <w:bookmarkEnd w:id="1295"/>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قائل شديم لازم نيست عتق حتماً در ملك باشد و در بعضي موارد برده مي‌تواند بدون ورود در ملك آزاد شود، امّا در مسأله‌ي شراء عمودين مانند مشهور مي‌گوييم كه عمودين بعد از شراء آناًما وارد ملك ولد مي‌شوند آن هم به نحو ملكيت حقيقي نه ملكيت تقديري و فرضي، سپس آزاد مي‌شوند؛ زيرا فرض آن است كه ولد، عمودين را براي خودش مي‌خرد و چنين شرائي صحيح است، لذا به مقتضاي تحقق شراء بايد بگوييم عمودين وارد ملك مشتري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 زيرا معناي شراء آن است كه در مقابل ثمني كه مشتري پرداخت مي‌كند مثمن هم براي كسي كه فرض كرده منتقل شود و فرض آن است كه ولد ثمن را پرداخت كرده تا عمودين داخل در ملك خودش شوند، پس آناًما داخل در ملكش مي‌شوند و الا اگر بدون دخول در ملك ولد آزاد شوند شرائي محقق نشده است</w:t>
      </w:r>
      <w:r>
        <w:rPr>
          <w:rFonts w:eastAsia="IRNazanin" w:cs="IRNazanin"/>
          <w:color w:val="111111"/>
          <w:sz w:val="28"/>
          <w:szCs w:val="28"/>
          <w:rtl w:val="true"/>
          <w:lang w:bidi="fa-IR"/>
        </w:rPr>
        <w:t>.</w:t>
      </w:r>
      <w:bookmarkStart w:id="1296" w:name="pg2092_30963"/>
    </w:p>
    <w:p>
      <w:pPr>
        <w:pStyle w:val="Heading5"/>
        <w:numPr>
          <w:ilvl w:val="4"/>
          <w:numId w:val="1"/>
        </w:numPr>
        <w:rPr/>
      </w:pPr>
      <w:bookmarkStart w:id="1297" w:name="__RefHeading___Toc4536299_3650668749"/>
      <w:bookmarkStart w:id="1298" w:name="_Toc489"/>
      <w:bookmarkEnd w:id="1296"/>
      <w:bookmarkEnd w:id="1297"/>
      <w:r>
        <w:rPr/>
        <w:t>3</w:t>
      </w:r>
      <w:r>
        <w:rPr>
          <w:rtl w:val="true"/>
        </w:rPr>
        <w:t>. «</w:t>
      </w:r>
      <w:r>
        <w:rPr>
          <w:rtl w:val="true"/>
        </w:rPr>
        <w:t>لا وطي الا في ملك</w:t>
      </w:r>
      <w:r>
        <w:rPr>
          <w:rtl w:val="true"/>
        </w:rPr>
        <w:t>»</w:t>
      </w:r>
      <w:bookmarkEnd w:id="1298"/>
    </w:p>
    <w:p>
      <w:pPr>
        <w:pStyle w:val="BookText"/>
        <w:rPr/>
      </w:pPr>
      <w:r>
        <w:rPr>
          <w:rFonts w:ascii="IRNazanin" w:hAnsi="IRNazanin" w:eastAsia="IRNazanin"/>
          <w:color w:val="111111"/>
          <w:sz w:val="28"/>
          <w:sz w:val="28"/>
          <w:szCs w:val="28"/>
          <w:rtl w:val="true"/>
          <w:lang w:bidi="fa-IR"/>
        </w:rPr>
        <w:t>مورد ديگري را كه مطرح كردند وطي جاريه است كه بايد در ملك باشد، لذا مباحٌ له نمي‌تواند جاريه‌اي كه به وي إباحه شده را وطي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اين جزء واضحات فقه شيعه است كه به تحليل هم مي‌شود وطي كرد و غير از شاذي از إماميه كسي مخالفت نكرده است، همان‌طور كه مرحوم شيخ نيز به آن تصريح مي‌كنند، فقط ادعا شده كه اين تحليل بايد به صيغه‌ي خاصي باشد؛ مثلاً به صيغه‌ي تمليك بُضع باشد؛ يعني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أبحتُ لك وطي جاريتي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نمي‌تواند وطي كند، ولي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ملّكتُك بضع جاريتي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وطي كند، الا اين‌كه با مراجعه‌ي به روايات مي‌يابيم كه تحليل با هر لفظي كه دالّ بر آن باشد مجوّز وطي است، مگر اين‌كه اجماع وجود داشته باشد كه صيغه‌ي خاصي لازم است و الا مقتضاي روايات، جواز وطي جاريه‌ي ديگري به تحليل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 إِلاَّ عَلَى أَزْوَاجِهِمْ أَوْ مَا مَلَكَتْ أَيْمَانُهُمْ</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جواز وطي را منحصر در اين كرده كه يا زوجه باشد يا ملك يمين، لذا جواز وطي با تحليل، با كريمه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پاسخ مي‌توان ارائه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كريمه قابل تخصيص است، چنان‌كه روايت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 الطَّهُورِ وَ الْوَقْتِ وَ الْقِبْلَةِ وَ الرُّكُوعِ وَ 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الشَّيْخُ أَيْضاً بِإِسْنَادِهِ عَنْ زُرَارَةَ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خورده و مورد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الرُّكُوعِ وَ السُّجُودِ</w:t>
      </w:r>
      <w:r>
        <w:rPr>
          <w:rFonts w:eastAsia="Amiri" w:cs="Amiri" w:ascii="Amiri" w:hAnsi="Amiri"/>
          <w:color w:val="111111"/>
          <w:sz w:val="28"/>
          <w:szCs w:val="28"/>
          <w:rtl w:val="true"/>
          <w:lang w:bidi="ar-SA"/>
        </w:rPr>
        <w:t>.</w:t>
      </w:r>
      <w:bookmarkStart w:id="1299" w:name="pg2092_30964"/>
    </w:p>
    <w:p>
      <w:pPr>
        <w:pStyle w:val="BookText"/>
        <w:rPr/>
      </w:pPr>
      <w:bookmarkEnd w:id="1299"/>
      <w:r>
        <w:rPr>
          <w:rFonts w:ascii="Amiri" w:hAnsi="Amiri" w:eastAsia="Amiri" w:cs="Amiri"/>
          <w:color w:val="111111"/>
          <w:sz w:val="28"/>
          <w:sz w:val="28"/>
          <w:szCs w:val="28"/>
          <w:rtl w:val="true"/>
          <w:lang w:bidi="ar-SA"/>
        </w:rPr>
        <w:t>ششم و هفتم نيز مي‌توان براي آن ذكر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مانعي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سنت استفاده مي‌شود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مقيد و مخصص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قرينه‌ي روايات متعددي كه تحليل را جايز مي‌داند بگوييم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مَلَكَتْ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ملكيت رقبه يا ملكيت انتفاع از رقبه از حيث وطي مي‌باشد، كما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زواج دائم و موقت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از نظر فقه شيعه تحليل واضح است و جاي مناقشه از حيث فتوا و روايت نيست</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4536301_3650668749"/>
      <w:bookmarkStart w:id="1301" w:name="_Toc490"/>
      <w:bookmarkEnd w:id="1300"/>
      <w:r>
        <w:rPr>
          <w:rtl w:val="true"/>
        </w:rPr>
        <w:t>آيا إباحه‌ي بالعوض و إباحه در مقابل إباحه معاوضه است؟</w:t>
      </w:r>
      <w:bookmarkEnd w:id="1301"/>
    </w:p>
    <w:p>
      <w:pPr>
        <w:pStyle w:val="BookText"/>
        <w:rPr/>
      </w:pPr>
      <w:r>
        <w:rPr>
          <w:rFonts w:ascii="IRNazanin" w:hAnsi="IRNazanin" w:eastAsia="IRNazanin"/>
          <w:color w:val="111111"/>
          <w:sz w:val="28"/>
          <w:sz w:val="28"/>
          <w:szCs w:val="28"/>
          <w:rtl w:val="true"/>
          <w:lang w:bidi="fa-IR"/>
        </w:rPr>
        <w:t xml:space="preserve">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بررسي وجه سوم و چهارمِ اقسام معاطات به حسب قصد متعاطيين فرمودند اين دو وجه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إباحه‌ي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إباحه‌ي در مقابل 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دو اشكال اساسي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اوّل كه صغروياً و كبروياً مورد بحث قرار داديم اين بود كه اگر مُبيح قصد كرده باشد تمام تصرفات ـ حتي تصرفات متوقف بر ملك ـ براي مباحٌ له باشد چنين چيزي مشروع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اين است كه هيچ يك از اين دو وجه، جزء معاوضات شناخته شده‌ي شرعي و عرفي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وجه سوم</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أمّا الكلام في صحّة الإباحة بالعوض سواء صحّحنا إباحة التصرّفات المتوقّفة على الملك أم خصّصنا الإباحة بغيرها فمحصّله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النحو من الإباحة المعوّضة ليست معاوضة ماليّة ليدخل كلّ من العوضين في ملك مالك العوض الآخر، بل كلاهما ملك للمبيح، إلّا أنّ المباح له يستحقّ التصرّف؛ فيشكل الأمر فيه من جهة خروجه عن المعاوضات المعهودة شرعاً و عرفاً، مع التأمّل في صدق التجارة عليها، فضلًا عن البيع، إلّا أن يكون نوعاً من الصلح، لمناسبة له لغةً؛ لأنّه في معنى التسالم على أمرٍ بناءً على أنّه لا يشترط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يستفاد من بعض الأخبار الدالّة على صحّته بقول المتصالحين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ما عندك و لي ما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ما ورد في مصالحة الزوجين، و لو كانت معاملة مستقلّة كفى فيها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الصحّة، ففي لزومها مطلقاً؛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طرف المباح له؛ حيث إنّه يخرج ماله عن ملكه، دون المبيح؛ حيث إنّ ماله باقٍ على ملكه، فهو مسلّط عليه، أو جوازها مطلقاً، وجوه، أقواها أوّلها، ثمّ أوسطها</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إباحه‌ي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معاوضات شناخته‌ي شده‌ي شرعي و</w:t>
      </w:r>
    </w:p>
    <w:p>
      <w:pPr>
        <w:pStyle w:val="BookText"/>
        <w:rPr/>
      </w:pPr>
      <w:r>
        <w:rPr>
          <w:rFonts w:ascii="IRNazanin" w:hAnsi="IRNazanin" w:eastAsia="IRNazanin"/>
          <w:color w:val="111111"/>
          <w:sz w:val="28"/>
          <w:sz w:val="28"/>
          <w:szCs w:val="28"/>
          <w:rtl w:val="true"/>
          <w:lang w:bidi="fa-IR"/>
        </w:rPr>
        <w:t>عرفي نيست به خاطر اين‌كه معناي معاوضات ماليه اين است كه هر يك از طرفين مالك عوض ديگر شود؛ مثلاً كسي كه كتابش را با قلم معاوضه مي‌كند به اين معناست كه كتاب را مي‌دهد و مالك قلم مي‌شود و طرف مقابل هم قلم را مي‌دهد و مالك كتاب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إباحه‌ي بالعوض اين قانون خدشه‌دار شده و معاوضه‌اي به اين صورت محقق نمي‌شود؛ زيرا مبيح كه مالش را به مباحٌ له إباحه كرده آن مال از ملكش خارج نشده، از طرف ديگر مباحٌ له در مقابل إباحه‌ي مبيح، عوض را تمليك مبيح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مبيح هم مالك عوض شده و هم مالك معوّض و اين خارج از معاوضات شناخته شده‌ي عرفي و شرعي بوده و امري غريب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أمّا حكم الإباحة بالإباحة، فالإشكال فيه أيضاً يظهر ممّا ذكرنا في سابقه، و الأقوى فيها أيضاً الصحّة و اللزوم؛ للعموم، أو الجواز من الطرفين؛ لأصالة التسلّط</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إباحه در مقابل 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معاوضات ماليه‌ي معهوده نيست؛ چون در معاوضات ماليه ملك جابه‌جا مي‌شود، ولي در وجه چهارم هيچ ملكي جابه‌جا نمي‌شود و از اين حيث از وجه سوم نيز وضعش بدتر است؛ چون در وجه سوم ملك از يك طرف نقل مي‌شد، هر چند وجه سوم از اين حيث كه يك</w:t>
      </w:r>
      <w:bookmarkStart w:id="1302" w:name="pg2092_30966"/>
    </w:p>
    <w:p>
      <w:pPr>
        <w:pStyle w:val="BookText"/>
        <w:rPr/>
      </w:pPr>
      <w:bookmarkEnd w:id="1302"/>
      <w:r>
        <w:rPr>
          <w:rFonts w:ascii="Amiri" w:hAnsi="Amiri" w:eastAsia="Amiri" w:cs="Amiri"/>
          <w:color w:val="111111"/>
          <w:sz w:val="28"/>
          <w:sz w:val="28"/>
          <w:szCs w:val="28"/>
          <w:rtl w:val="true"/>
          <w:lang w:bidi="ar-SA"/>
        </w:rPr>
        <w:t>طرف مالك عوض و معوض هر دو مي‌شد وضعش از اين وجه بدتر است</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4536303_3650668749"/>
      <w:bookmarkStart w:id="1304" w:name="_Toc491"/>
      <w:bookmarkEnd w:id="1303"/>
      <w:r>
        <w:rPr>
          <w:rtl w:val="true"/>
        </w:rPr>
        <w:t xml:space="preserve">صلح يا معاوضه‌ي مستقل بودن اين دو وجه در نظر شيخ قدس سره </w:t>
      </w:r>
      <w:r>
        <w:rPr>
          <w:rtl w:val="true"/>
        </w:rPr>
        <w:t>-</w:t>
      </w:r>
      <w:bookmarkEnd w:id="1304"/>
    </w:p>
    <w:p>
      <w:pPr>
        <w:pStyle w:val="BookText"/>
        <w:rPr/>
      </w:pPr>
      <w:r>
        <w:rPr>
          <w:rFonts w:ascii="IRNazanin" w:hAnsi="IRNazanin" w:eastAsia="IRNazanin"/>
          <w:color w:val="111111"/>
          <w:sz w:val="28"/>
          <w:sz w:val="28"/>
          <w:szCs w:val="28"/>
          <w:rtl w:val="true"/>
          <w:lang w:bidi="fa-IR"/>
        </w:rPr>
        <w:t xml:space="preserve">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تأمل است إباحه‌ي بالعوض تحت عنوان تجارت قرار گيرد، چه رسد به اين‌كه تحت عنوان بيع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تجارت لازم است چيزي از ملك تاجر خارج شده و چيزي داخل ملكش شود، آن هم به صورت مكرّر و في الجمله از اين عمل منتفع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يك إباحه‌ي بالعوض انجام شود يا حتي به صورت مكرر انجام شود تجارت صدق نمي‌كند، كما اين‌كه واضح است بيع هم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راه حل وجود دارد كه إباحه‌ي بالعوض را از معاوضات محسوب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بگوييم جزء عنوان شناخته شده‌ي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لباب آن سازش است و در واقع مباح بودن ملكش را در مقابل عوضي كه مي‌گيرد مصالحه مي‌كند هر 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نبرده است و اين مهم نيست چنان‌كه در روايت آمده كه اگر متصالحين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ما عندك و لي ما عندي</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مُحَمَّدُ بْنُ عَلِيِّ بْنِ الْحُسَيْنِ بِإِسْنَادِهِ عَنِ الْعَلَاءِ عَنْ مُحَمَّدِ 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 لِكُلِّ وَاحِدٍ مِنْهُمَا طَعَامٌ عِنْدَ صَاحِبِهِ وَ لَا يَدْرِي كُلُّ وَاحِدٍ مِنْهُمَا كَمْ لَهُ عِنْدَ صَاحِبِهِ فَقَالَ كُلُّ وَاحِدٍ مِنْهُمَا لِصَاحِبِهِ لَكَ مَا عِنْدَكَ وَ لِي مَا عِنْدِي فَقَالَ لَا بَأْسَ بِذَلِكَ إِذَا تَرَاضَيَا وَ طَابَتْ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الشَّيْخُ بِإِسْنَادِهِ عَنِ الْحُسَيْنِ بْنِ سَعِيدٍ عَنْ صَفْوَانَ وَ فَضَالَةَ عَنِ الْعَلَاءِ بْنِ رَزِينٍ عَنْ مُحَمَّدِ 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صَفْوَانَ عَنْ مَنْصُورِ بْنِ حَازِمٍ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الْحَسَنِ بْنِ مُحَمَّدِ بْنِ سَمَاعَةَ عَنِ ابْنِ رِبَاطٍ عَنْ مَنْصُورِ بْنِ حَازِمٍ نَحْوَهُ وَ رَوَاهُ الْكُلَيْنِيُّ عَنْ عَلِيِّ بْنِ إِبْرَاهِيمَ عَنْ أَبِيهِ عَنْ حَمَّادٍ عَنْ حَرِيزٍ عَنْ مُحَمَّدِ بْنِ مُسْلِمٍ عَنْ أَحَدِهِمَا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آن‌كه لفظ صلح را به كار برده باشند مصالحه محقق مي‌شود؛ چون لباب اين حرف كه</w:t>
      </w:r>
      <w:bookmarkStart w:id="1305" w:name="pg2092_30967"/>
    </w:p>
    <w:p>
      <w:pPr>
        <w:pStyle w:val="BookText"/>
        <w:rPr/>
      </w:pPr>
      <w:bookmarkEnd w:id="1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پيش تو است مال تو و آن‌چه پيش من است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بگوييم معاوضه‌اي مستقل است؛ چون حقيقت يك مبادله و معاوضه را دارد و مي‌توانيم به عموماتي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تصحيح آن تمسك كنيم، هر چند اسمي در ميان عرف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تصحيح، لزوم چنين معامله‌اي را نيز مي‌توانيم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لازم از جانبين نباشد، بلكه لازم از جانب فقط مباحٌ له باشد؛ چون عوض از ملكش خارج شده، ولي از طرف مُبيح چون معوّض از ملكش خارج نشده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كه كلاً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أقوي لزوم عقد از دو طرف و در مرتبه‌ي بعد لزوم از جانب مباحٌ له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در مقابل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معلوم است كه تجارت عن تراض بر آن صادق نيست، لذا بايد يا آن را مصالحه بدانيم يا اين‌كه بگوييم معاوضه‌اي مستقل است كه صحت و لزوم آن را مي‌توان از عموماتي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شيخ در لزوم آن كمي شك مي‌كنند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الأقوى فيها أيضاً الصحّة و اللزوم؛ للعموم، أو الجواز من الطرفين؛ لأصالة 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شك مي‌كنيم آيا مي‌تواند رجوع كند يا نه،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مي‌كنيم</w:t>
      </w:r>
      <w:r>
        <w:rPr>
          <w:rFonts w:eastAsia="IRNazanin" w:cs="IRNazanin"/>
          <w:color w:val="111111"/>
          <w:sz w:val="28"/>
          <w:szCs w:val="28"/>
          <w:rtl w:val="true"/>
          <w:lang w:bidi="fa-IR"/>
        </w:rPr>
        <w:t>.</w:t>
      </w:r>
    </w:p>
    <w:p>
      <w:pPr>
        <w:pStyle w:val="Heading4"/>
        <w:numPr>
          <w:ilvl w:val="3"/>
          <w:numId w:val="1"/>
        </w:numPr>
        <w:rPr/>
      </w:pPr>
      <w:bookmarkStart w:id="1306" w:name="__RefHeading___Toc4536305_3650668749"/>
      <w:bookmarkStart w:id="1307" w:name="_Toc492"/>
      <w:bookmarkEnd w:id="1306"/>
      <w:r>
        <w:rPr>
          <w:rtl w:val="true"/>
        </w:rPr>
        <w:t xml:space="preserve">بررسي كلام شيخ قدس سره </w:t>
      </w:r>
      <w:r>
        <w:rPr>
          <w:rtl w:val="true"/>
        </w:rPr>
        <w:t>-</w:t>
      </w:r>
      <w:bookmarkEnd w:id="1307"/>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صلح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اباحه‌ي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إباحه در مقابل 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همان‌طور كه قبلاً بيان كرديم إنشاء سازش بوده و در واقع يك نوع كوتاه آمدن دو طرف يا حداقل يك طرف مي‌باشد، در حالي كه در ما نحن فيه چنين</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مصالحه‌ي بالمعني الأعم كه به معناي توافق است و در هر عقدي وجود دارد در اين دو وجه نيز وجود دارد، ولي آن مصالحه‌ي مصطلح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روايتي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طرفين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ما عندك و لي ما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مصالحه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مصالحه بودن آن به خاطر وجود قرينه است؛ زيرا اصل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الْعَلَاءِ عَنْ مُحَمَّدِ بْنِ مُسْلِمٍ</w:t>
      </w:r>
      <w:r>
        <w:rPr>
          <w:rStyle w:val="FootnoteAnchor"/>
          <w:rtl w:val="true"/>
        </w:rPr>
        <w:footnoteReference w:id="652"/>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كَانَ لِكُلِّ وَاحِدٍ مِنْهُمَا طَعَامٌ عِنْدَ صَاحِبِهِ وَ لَا يَدْرِي كُلُّ وَاحِدٍ مِنْهُمَا كَمْ لَهُ عِنْدَ صَاحِبِهِ فَقَالَ كُلُّ وَاحِدٍ مِنْهُمَا لِصَاحِبِهِ لَكَ مَا عِنْدَكَ وَ لِي مَا عِنْدِي فَقَالَ لَا بَأْسَ بِذَلِكَ إِذَا تَرَاضَيَا وَ طَابَتْ أَنْفُسُهُمَا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حضرت درباره‌ي دو نفر كه هر كدام طعامي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الطَّعَام اسم جامع لكل ما يؤكل، و كذلك الشراب لكل ما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العالي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 هو البر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 و للخبز المخبوز، ثم يسمى بالطَّعَام ما قرب منه، و صار في حده، و كل ما يسد جوعا فهو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طَعامُهُ مَتاعاً لَكُمْ فسمى الصيد طَعَاماً، لأنه يسد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ما يُؤْكَل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أَطْلَقَ أَهْلُ الحِجَازِ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 بِهِ البُرَّ خَاصَّةً وَ فِى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يُؤْكَلُ مِثْلُ الشَّرَابِ اسْمٌ لِمَا يُشْرِبُ 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و ربما خُصَّ بالطَّعَامِ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أبى سعيد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نُخْرِجُ صدقةَ الفِطر على عهد رسول اللّه صلى اللّه عليه و سلم صاعاً من طَعَامٍ، أو صاعاً من شعير</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ديگري دارد و هيچ كدام مقدار آن را</w:t>
      </w:r>
    </w:p>
    <w:p>
      <w:pPr>
        <w:pStyle w:val="BookText"/>
        <w:rPr/>
      </w:pPr>
      <w:r>
        <w:rPr>
          <w:rFonts w:ascii="IRNazanin" w:hAnsi="IRNazanin" w:eastAsia="IRNazanin"/>
          <w:color w:val="111111"/>
          <w:sz w:val="28"/>
          <w:sz w:val="28"/>
          <w:szCs w:val="28"/>
          <w:rtl w:val="true"/>
          <w:lang w:bidi="fa-IR"/>
        </w:rPr>
        <w:t xml:space="preserve">نمي‌دانند، لذا هر يك به ديگري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توست مال تو و آن‌چه نزد من است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وقتي طرفين راضي بوده و طيب نفس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بر مصالحه بودن آن، اين است كه مقدار گندمي كه نزد هر كدام از مال ديگري بوده مجهول بوده و هر يك از طرفين رضايت و طيب نفس داشتند كه هر چقدر گندمشان نزد ديگري است مال وي باشد و اين چيزي جز مصالحه نمي‌تواند باشد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امّا در ما نحن فيه عوضين مشخص و معلوم است؛ مبيح مي‌داند چه چيزي را با چه خصوصياتي إباحه مي‌كند و عوضي را كه دريافت مي‌كند چيست و چه مقدار است و هيچ نوع كوتاه آمدني هم احساس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إباحه‌ي بالعوض يا إباحه در مقابل إباحه را صلح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معاوضه‌ي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براي تصحيح آن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مرسله بوده و با اين اطلاق قابل استناد نيست، هر چند مضمون آن في الجمله جزء مسلمات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تصحيح آن با تمسّك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بحث لزوم معاطات نيز بيان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التزام ابتدايي كه در ضمن عقد نيست اطلاق نمي‌شود و اگر جايي هم اطلاق شود علي نحو الحقيقه نيست يا حداقل احراز حقيقت نمي‌شود</w:t>
      </w:r>
      <w:r>
        <w:rPr>
          <w:rFonts w:eastAsia="IRNazanin" w:cs="IRNazanin"/>
          <w:color w:val="111111"/>
          <w:sz w:val="28"/>
          <w:szCs w:val="28"/>
          <w:rtl w:val="true"/>
          <w:lang w:bidi="fa-IR"/>
        </w:rPr>
        <w:t>.</w:t>
      </w:r>
      <w:bookmarkStart w:id="1308" w:name="pg2092_30970"/>
    </w:p>
    <w:p>
      <w:pPr>
        <w:pStyle w:val="BookText"/>
        <w:rPr/>
      </w:pPr>
      <w:bookmarkEnd w:id="1308"/>
      <w:r>
        <w:rPr>
          <w:rFonts w:ascii="IRNazanin" w:hAnsi="IRNazanin" w:eastAsia="IRNazanin"/>
          <w:color w:val="111111"/>
          <w:sz w:val="28"/>
          <w:sz w:val="28"/>
          <w:szCs w:val="28"/>
          <w:rtl w:val="true"/>
          <w:lang w:bidi="fa-IR"/>
        </w:rPr>
        <w:t>بنابراين تمسّك به اين دو روايت براي تصحيح چنين معاوضه‌اي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مايه‌ي تعجب است كه چرا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تصحيح و لزوم آن تمسك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إباحه‌ي بالعوض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إباحه در مقابل 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يك عقد و قرارداد است، لذا مشمول اطلاق كريمه مي‌باشد و دليلي شرعي بر اين‌كه در معاوضه بايد هر يك از عوضين داخل ملك ديگري 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كسي در اطلاق كريمه مناقشه كند راه ديگري براي تصحيح آن وجود دارد و آن اين‌كه چنين معاوضه‌اي عند العقلاء وجود دارد و مورد ردع قرار نگرفته، پس به همان نحوي كه عند العقلاء وجود دارد امضاء شده است</w:t>
      </w:r>
      <w:r>
        <w:rPr>
          <w:rFonts w:eastAsia="IRNazanin" w:cs="IRNazanin"/>
          <w:color w:val="111111"/>
          <w:sz w:val="28"/>
          <w:szCs w:val="28"/>
          <w:rtl w:val="true"/>
          <w:lang w:bidi="fa-IR"/>
        </w:rPr>
        <w:t>.</w:t>
      </w:r>
    </w:p>
    <w:p>
      <w:pPr>
        <w:pStyle w:val="Heading4"/>
        <w:numPr>
          <w:ilvl w:val="3"/>
          <w:numId w:val="1"/>
        </w:numPr>
        <w:rPr/>
      </w:pPr>
      <w:bookmarkStart w:id="1309" w:name="__RefHeading___Toc4536307_3650668749"/>
      <w:bookmarkStart w:id="1310" w:name="_Toc493"/>
      <w:bookmarkEnd w:id="1309"/>
      <w:r>
        <w:rPr>
          <w:rtl w:val="true"/>
        </w:rPr>
        <w:t>بررسي صور مختلف إباحه‌ي بالعوض</w:t>
      </w:r>
      <w:bookmarkEnd w:id="1310"/>
    </w:p>
    <w:p>
      <w:pPr>
        <w:pStyle w:val="BookText"/>
        <w:rPr/>
      </w:pPr>
      <w:r>
        <w:rPr>
          <w:rFonts w:ascii="IRNazanin" w:hAnsi="IRNazanin" w:eastAsia="IRNazanin"/>
          <w:color w:val="111111"/>
          <w:sz w:val="28"/>
          <w:sz w:val="28"/>
          <w:szCs w:val="28"/>
          <w:rtl w:val="true"/>
          <w:lang w:bidi="fa-IR"/>
        </w:rPr>
        <w:t>إباحه‌ي بالعوض صور و مصاديق زيادي داشته و مورد ابتلاء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صاحبان باغ اجازه‌ي تفريح و خوردن از ميوه‌هاي باغ به ديگران داده و در آخر عوضي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قديم بيشتر مرسوم بود كه در مطاعم هر چقدر كسي مي‌توانست غذا مي‌خورد و در آخر عوضي را پرداخت مي‌كرد، در حالي كه اين‌ها بيع نيست؛ چون مقداري كه مي‌خواهد بخورد و نيز قيمت آن را نمي‌داند و اين غرر است و عرفاً نيز اين‌ها را بيع نمي‌نامند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از صور مهم إباحه‌ي بالعوض به شرح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مبيح براي هميشه مالش را به مباحٌ له و ورّاث او در مقابل دريافت عوض إباحه كند و خودش نيز از تصرف در آن محروم باشد، ضمان هم نداشته و اگر خراب شد مُبيح وظيفه‌اي نداشته باشد و مباحٌ له بتواند هر تصرفي در آن بكند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إباحه‌اي در حقيقت بيع است؛ نه إباحه؛ چون اگر تمام منافع يك شيء</w:t>
      </w:r>
    </w:p>
    <w:p>
      <w:pPr>
        <w:pStyle w:val="BookText"/>
        <w:rPr/>
      </w:pPr>
      <w:r>
        <w:rPr>
          <w:rFonts w:ascii="IRNazanin" w:hAnsi="IRNazanin" w:eastAsia="IRNazanin"/>
          <w:color w:val="111111"/>
          <w:sz w:val="28"/>
          <w:sz w:val="28"/>
          <w:szCs w:val="28"/>
          <w:rtl w:val="true"/>
          <w:lang w:bidi="fa-IR"/>
        </w:rPr>
        <w:t>در اختيار ديگري باشد، به ارث به ورّاث مباحٌ له برسد، مبيح از تصرف در آن محروم باشد و ضمان نداشته باشد، ديگر ملكيّت براي مبيح نسبت به آن معنا ندارد و در واقع حقيقت بيع با لفظ ديگري محقق شده است و همان‌طور كه خواهد آمد صيغه‌ي خاصي در بيع لازم نيست، بلكه هر چيزي حقيقت بيع را بيان كند بيع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مبيح عين مورد إباحه را براي مدت معيّني مثلاً ده سال يا به اندازه‌ي عمر مباحٌ له در مقابل دريافت عوض معيّن إباحه كند و خودش از تصرف در آن محروم باشد، ولي ضامن سلامت و بقاء عين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إباحه‌اي حقيقت إجاره را دارد؛ چون در واقع منفعت عين به مدت معيني در مقابل عوض معين با ضمان تمليك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بعضي صور آن شرعاً باطل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مبيح عين را براي مدتي براي مباحٌ له در مقابل دريافت عوض إباحه مي‌كند، ولي خودش هم مي‌تواند تصرف كند و حتي مباحٌ له را مي‌تواند از تصرف محروم كند و اگر مباحٌ له مُرد به مبيح برمي‌گردد و اگر مبيح مُرد به وراثش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إباحه‌ي بالعوض همان چيزي است كه جناب شيخ فرمود معاوضه‌ي مستقل است و با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مبيح عين را به مباحٌ له در مقابل دريافت عوض إباحه مي‌كند و خودش را از تصرف در آن محروم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مباحٌ له مُرد به مبيح برمي‌گردد و اگر مبيح مُرد به وراثش منتقل مي‌شود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صورت هم عقد مستقلي است كه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w:t>
      </w:r>
      <w:bookmarkStart w:id="1311" w:name="pg2092_30972"/>
    </w:p>
    <w:p>
      <w:pPr>
        <w:pStyle w:val="Heading4"/>
        <w:numPr>
          <w:ilvl w:val="3"/>
          <w:numId w:val="1"/>
        </w:numPr>
        <w:rPr/>
      </w:pPr>
      <w:bookmarkStart w:id="1312" w:name="__RefHeading___Toc4536309_3650668749"/>
      <w:bookmarkStart w:id="1313" w:name="_Toc494"/>
      <w:bookmarkEnd w:id="1311"/>
      <w:bookmarkEnd w:id="1312"/>
      <w:r>
        <w:rPr>
          <w:rtl w:val="true"/>
        </w:rPr>
        <w:t>بررسي صور مختلف إباحه در مقابل إباحه</w:t>
      </w:r>
      <w:bookmarkEnd w:id="1313"/>
    </w:p>
    <w:p>
      <w:pPr>
        <w:pStyle w:val="BookText"/>
        <w:rPr/>
      </w:pPr>
      <w:r>
        <w:rPr>
          <w:rFonts w:ascii="Amiri" w:hAnsi="Amiri" w:eastAsia="Amiri" w:cs="Amiri"/>
          <w:color w:val="111111"/>
          <w:sz w:val="28"/>
          <w:sz w:val="28"/>
          <w:szCs w:val="28"/>
          <w:rtl w:val="true"/>
          <w:lang w:bidi="ar-SA"/>
        </w:rPr>
        <w:t>إباحه در مقابل إباحه نيز مي‌تواند داراي صوري باشد كه اهم آن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طرفين از ابتدا قصد مي‌كنند كه إباحه در مقابل إباحه به نحو معاوضه بوده به حدّي كه سلب اختيار از هر يك از طرفين نسبت به مالش كند و نتوانند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كه كثيراًما در كشتزارها اتفاق مي‌افتد هر يك از مالكان زمين بخشي از زمين خود را براي عبور طرف مقابل إباحه مي‌كنند؛ مثلاً زيد به عمرو مي‌گويد بخشي از زمينم را إباحه مي‌كنم به عنوان ممرّ براي تو باشد و در مقابل، بخشي از زمين تو هم براي من مباح باشد به عنوان ممرّ استفاده كنم و مقصودشان اين است كه اين إباحه براي طرفين براي هميشه ثابت باشد و معاوضه‌اي باشد كه قابل برگشت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كه عرفاً بر اين صورت عقد اطلاق شود؛ چون در عقد لازم نيست متعلق آن ملك باشد، لذا مشمول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صحيح و لازم مي‌باشد و ديگر نمي‌توان براي اثبات جواز آن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علي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 چون روايت در اين‌جا تخصيص خورده است، كما اين‌كه كسي كه ملكش را إجاره مي‌دهد نمي‌تواند به اطلاق روايت تمسك كرده و جواز آن را اثبات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ملك خود را به ديگري إباحه مي‌كند ولي سلب اختيار از خود نمي‌كنند و هر وقت هر كدام خواست مي‌تواند مانع تصرف طرف مقابل شود؛ مثلاً يكي به ديگري مي‌گويد فعلاً شما كتاب مرا مطالعه كن، من هم از قلم شما استفاده مي‌كنم</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صورت معلوم است كه صرف إباحه است و عرفاً عقد بر آن صدق</w:t>
      </w:r>
    </w:p>
    <w:p>
      <w:pPr>
        <w:pStyle w:val="BookText"/>
        <w:rPr/>
      </w:pPr>
      <w:r>
        <w:rPr>
          <w:rFonts w:ascii="IRNazanin" w:hAnsi="IRNazanin" w:eastAsia="IRNazanin"/>
          <w:color w:val="111111"/>
          <w:sz w:val="28"/>
          <w:sz w:val="28"/>
          <w:szCs w:val="28"/>
          <w:rtl w:val="true"/>
          <w:lang w:bidi="fa-IR"/>
        </w:rPr>
        <w:t>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كه با هم نشسته‌اند از مال يكديگر استفاده مي‌كنند و عقدي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صحت چنين إباحه‌اي از باب عقد نيست، بلكه از باب جواز تصرف است در ملك ديگري با رضايت 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يك طرف مالش را إباحه مي‌كند به داعي اين‌كه طرف مقابل هم مالش را إباحه كند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صورت هم معلوم است كه عقد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ملزم نيست مالش را إباحه كند؛ چون شرط نشده و صرف داعي بوده و تخلف دواعي ضربه‌اي به عقد يا ايقاعي كه قبلش بوده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مباحٌ له مي‌تواند تصرف كند بدون آن‌كه خودش إباحه كند</w:t>
      </w:r>
      <w:r>
        <w:rPr>
          <w:rFonts w:eastAsia="IRNazanin" w:cs="IRNazanin"/>
          <w:color w:val="111111"/>
          <w:sz w:val="28"/>
          <w:szCs w:val="28"/>
          <w:rtl w:val="true"/>
          <w:lang w:bidi="fa-IR"/>
        </w:rPr>
        <w:t>.</w:t>
      </w:r>
      <w:bookmarkStart w:id="1314" w:name="pg2092_30974"/>
    </w:p>
    <w:p>
      <w:pPr>
        <w:pStyle w:val="Heading3"/>
        <w:numPr>
          <w:ilvl w:val="2"/>
          <w:numId w:val="1"/>
        </w:numPr>
        <w:rPr/>
      </w:pPr>
      <w:bookmarkStart w:id="1315" w:name="__RefHeading___Toc4536311_3650668749"/>
      <w:bookmarkStart w:id="1316" w:name="_Toc495"/>
      <w:bookmarkEnd w:id="1314"/>
      <w:bookmarkEnd w:id="1315"/>
      <w:r>
        <w:rPr>
          <w:rtl w:val="true"/>
        </w:rPr>
        <w:t>تنبيه پنجم</w:t>
      </w:r>
      <w:r>
        <w:rPr>
          <w:rtl w:val="true"/>
        </w:rPr>
        <w:t>: (</w:t>
      </w:r>
      <w:r>
        <w:rPr>
          <w:rtl w:val="true"/>
        </w:rPr>
        <w:t>جريان معاطات در غير بيع</w:t>
      </w:r>
      <w:r>
        <w:rPr>
          <w:rtl w:val="true"/>
        </w:rPr>
        <w:t>)</w:t>
      </w:r>
      <w:bookmarkEnd w:id="1316"/>
    </w:p>
    <w:p>
      <w:pPr>
        <w:pStyle w:val="Heading4"/>
        <w:numPr>
          <w:ilvl w:val="3"/>
          <w:numId w:val="1"/>
        </w:numPr>
        <w:rPr/>
      </w:pPr>
      <w:bookmarkStart w:id="1317" w:name="__RefHeading___Toc4536313_3650668749"/>
      <w:bookmarkStart w:id="1318" w:name="_Toc496"/>
      <w:bookmarkEnd w:id="1317"/>
      <w:r>
        <w:rPr>
          <w:rtl w:val="true"/>
        </w:rPr>
        <w:t>اشاره</w:t>
      </w:r>
      <w:bookmarkEnd w:id="1318"/>
    </w:p>
    <w:p>
      <w:pPr>
        <w:pStyle w:val="BookText"/>
        <w:rPr/>
      </w:pPr>
      <w:r>
        <w:rPr>
          <w:rFonts w:ascii="IRNazanin" w:hAnsi="IRNazanin" w:eastAsia="IRNazanin"/>
          <w:color w:val="111111"/>
          <w:sz w:val="28"/>
          <w:sz w:val="28"/>
          <w:szCs w:val="28"/>
          <w:rtl w:val="true"/>
          <w:lang w:bidi="fa-IR"/>
        </w:rPr>
        <w:t>تنبيه پنجم كه كاربرد زيادي دارد مربوط به اين مسأله است كه آيا معاطات در غير بيع از عقود و حتي ايقاعات هم جريان دارد؟ البته جناب شيخ اين عنوان را به عقود</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في حكم جريان المعاطاة في غير البيع من العقود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داده‌اند، ولي در ايقاعات هم به همين ملاك مي‌تواند جاري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تا به حال بيان كرديم پاسخ به اين سؤال به راحتي ميسر است؛ زيرا از مباحث گذشته معلوم شد كه ملاك، تحقق عقد نزد عرف و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عقد هم تارةً به لفظ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 و تارةً به فعل است كه معاطات يكي از مصاديق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قاعده آن است كه هر عقد و ايقاعي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 بالمعني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مي‌شود و تمام آثار عقد لفظي را دارد؛ مگر اين‌كه اجماعي بر خلاف قائم باشد يا عقد خاصي داراي خصوصيتي باشد كه امكان معاطات در آن نباشد؛ مثلاً قيام إجماع در نكاح موجب عدم تحقق به غير لفظ است يا در مورد طلاق رواياتي وارد شده كه جز با لفظ خاص محقق نمي‌شود، مانند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رِبَاطٍ وَ عَلِيُّ بْنُ إِبْرَاهِيمَ عَنْ أَبِيهِ عَنِ ابْنِ أَبِي عُمَيْرٍ جَمِيعاً عَنِ ابْنِ أُذَيْنَةَ عَنْ مُحَمَّدِ بْنِ مُسْلِمٍ أَنَّهُ سَأَلَ أَبَا جَعْفَرٍ</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عَنْ رَجُلٍ قَالَ لِامْرَأَتِهِ أَنْتِ عَلَيَّ حَرَامٌ أَوْ بَائِنَةٌ أَوْ بَتَّةٌ أَوْ بَرِيئَةٌ أَوْ خَلِيَّةٌ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بِشَيْ‌ءٍ إِنَّمَا الطَّلَاقُ أَنْ يَقُولَ لَهَا فِي قُبُلِ الْعِدَّةِ بَعْدَ مَا تَطْهُرُ مِنْ مَحِيضِهَا قَبْلَ أَنْ يُجَامِعَهَا أَنْتِ طَالِقٌ أَوِ</w:t>
      </w:r>
      <w:bookmarkStart w:id="1319" w:name="pg2092_30975"/>
    </w:p>
    <w:p>
      <w:pPr>
        <w:pStyle w:val="BookText"/>
        <w:rPr/>
      </w:pPr>
      <w:bookmarkEnd w:id="1319"/>
      <w:r>
        <w:rPr>
          <w:rFonts w:ascii="Amiri" w:hAnsi="Amiri" w:eastAsia="Amiri" w:cs="Amiri"/>
          <w:color w:val="111111"/>
          <w:sz w:val="28"/>
          <w:sz w:val="28"/>
          <w:szCs w:val="28"/>
          <w:rtl w:val="true"/>
          <w:lang w:bidi="ar-SA"/>
        </w:rPr>
        <w:t>اعْتَدِّي يُرِيدُ بِذَلِكَ الطَّلَاقَ وَ يُشْهِدُ عَلَى ذَلِكَ رَجُلَيْنِ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مُحَمَّدِ بْنِ أَبِي نَصْرٍ فِي كِتَابِ الْجَامِعِ عَنْ مُحَمَّدِ بْنِ سَمَاعَةَ عَنْ مُحَمَّدِ بْنِ مُسْلِمٍ عَلَى مَا نَقَلَهُ الْعَلَّامَةُ فِي الْمُخْتَلَفِ وَ تَرَكَ قَوْلَهُ أَوِ اعْتَدِّي</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از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درباره‌ي مردي كه به زنش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حرامي، تو جدا شدي از من، تو منقطعي از من، تو بريء هستي از من، تو ديگر خالي و بي شوهر هستي،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اين‌ها چيزي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با آن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فقط به اين است كه بعد از اين‌كه از حيض پاك شد قبل از اين‌كه مجامعت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مرد عادل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مي‌شود حتي لفظ‌هاي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طلاق كافي نيست؛ چه رسد به اين‌كه اصلا‌ً لفظي نباشد و با فعلي مانند چادر سرش كردن يا از خانه بيرون كردن يا برگرداندن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جاري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روايت به طريق اولي دلالت مي‌كند طلاق با معاطات محقق نمي‌شود، بلكه در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كلام است</w:t>
      </w:r>
      <w:r>
        <w:rPr>
          <w:rFonts w:eastAsia="IRNazanin" w:cs="IRNazanin"/>
          <w:color w:val="111111"/>
          <w:sz w:val="28"/>
          <w:szCs w:val="28"/>
          <w:rtl w:val="true"/>
          <w:lang w:bidi="fa-IR"/>
        </w:rPr>
        <w:t>.</w:t>
      </w:r>
    </w:p>
    <w:p>
      <w:pPr>
        <w:pStyle w:val="Heading4"/>
        <w:numPr>
          <w:ilvl w:val="3"/>
          <w:numId w:val="1"/>
        </w:numPr>
        <w:rPr/>
      </w:pPr>
      <w:bookmarkStart w:id="1320" w:name="__RefHeading___Toc4536315_3650668749"/>
      <w:bookmarkStart w:id="1321" w:name="_Toc497"/>
      <w:bookmarkEnd w:id="1320"/>
      <w:r>
        <w:rPr>
          <w:rtl w:val="true"/>
        </w:rPr>
        <w:t xml:space="preserve">وجه اعتباري محقق نائيني قدس سره </w:t>
      </w:r>
      <w:r>
        <w:rPr>
          <w:rtl w:val="true"/>
        </w:rPr>
        <w:t xml:space="preserve">- </w:t>
      </w:r>
      <w:r>
        <w:rPr>
          <w:rtl w:val="true"/>
        </w:rPr>
        <w:t>در عدم تحقق نكاح به معاطات و نقد آن</w:t>
      </w:r>
      <w:bookmarkEnd w:id="1321"/>
    </w:p>
    <w:p>
      <w:pPr>
        <w:pStyle w:val="BookText"/>
        <w:rPr/>
      </w:pPr>
      <w:r>
        <w:rPr>
          <w:rFonts w:ascii="IRNazanin" w:hAnsi="IRNazanin" w:eastAsia="IRNazanin"/>
          <w:color w:val="111111"/>
          <w:sz w:val="28"/>
          <w:sz w:val="28"/>
          <w:szCs w:val="28"/>
          <w:rtl w:val="true"/>
          <w:lang w:bidi="fa-IR"/>
        </w:rPr>
        <w:t xml:space="preserve">محقق نائيني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نكاح، غير از تمسّك به إجماع، وجه اعتباري ديگري را در عدم تحقق نكاح به معاطات ذكر كرده‌اند و آن اين‌كه</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إن عناوين المعاملات باعتبار وقوع المعاطاة فيها و عدمه ينقسم على أقسام الأول ما لا تقبل المعاطاة شرعا بأن جعل الشارع المائز بين صحيحها و فاسدها اللفظ، فالمشتمل منها على اللفظ صحيح و غير المشتمل منها فاسد و ذلك كالنكاح حيث أن المائز بين النكاح و السفاح هو اللفظ و هذا القسم مما لا تجرى فيه المعاطاة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حاشية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يجري فيه المعاطاة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إلّا إنشاء بالقول خارجا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إنشاؤه بالفعل شرعا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النّكاح فإنّ الفعل فيه ملازم لضدّه و هو الزّنا و السّفاح بل مصداق للضدّ حقيقة فإن مقابل النّكاح ليس إلّا الفعل المجرّد عن الإنشاء القولي و عمّا جعله الشّارع سببا للحليّة</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معاطات در نكاح</w:t>
      </w:r>
    </w:p>
    <w:p>
      <w:pPr>
        <w:pStyle w:val="BookText"/>
        <w:rPr/>
      </w:pPr>
      <w:r>
        <w:rPr>
          <w:rFonts w:ascii="IRNazanin" w:hAnsi="IRNazanin" w:eastAsia="IRNazanin"/>
          <w:color w:val="111111"/>
          <w:sz w:val="28"/>
          <w:sz w:val="28"/>
          <w:szCs w:val="28"/>
          <w:rtl w:val="true"/>
          <w:lang w:bidi="fa-IR"/>
        </w:rPr>
        <w:t>مصداق زنا و سفاح است كه ضد نكاح مي‌باشد؛ چون مايز بين نكاح و سفاح جز لفظ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مي‌توان نكاح را با ضدش كه سفاح است إنشاء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اين كلام درست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نكاح معاطاتي منحصر در آن عمل خاص نيست، ممكن است مثلاً انگشتر دادن و انگشتر گرفتن در جايي دالّ بر نكاح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اجماع يا نصي بر خلاف آن باشد عقد نكاح با آن محقق نمي‌شود، ولي محلّ كلام صرف نظر از اجماع و نص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نكاح با سفاح اين است كه در نكاح قصد مي‌كند كه با اين فعل زوجيت محقق شده و حقوق زوجيت براي طرفين ثابت شود، ولي در سفاح قصد تحقق زوجيت و حقوق آن را ندارد</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كسي با اقدام به وطي هم بخواهد عقد نكاح را محقق كند نمي‌توان گفت فعل او زناست و لزومي ندارد ابتدا نكاح محقق شود و لو رتبةً آن‌گاه وطي، بلكه اگر نكاح و وطي هم‌زمان محقق شود و اين وطي، وطي نكاحي باشد كفايت مي‌كند</w:t>
      </w:r>
      <w:r>
        <w:rPr>
          <w:rFonts w:eastAsia="IRNazanin" w:cs="IRNazanin"/>
          <w:color w:val="111111"/>
          <w:sz w:val="28"/>
          <w:szCs w:val="28"/>
          <w:rtl w:val="true"/>
          <w:lang w:bidi="fa-IR"/>
        </w:rPr>
        <w:t>.</w:t>
      </w:r>
      <w:bookmarkStart w:id="1322" w:name="pg2092_30977"/>
    </w:p>
    <w:p>
      <w:pPr>
        <w:pStyle w:val="Heading4"/>
        <w:numPr>
          <w:ilvl w:val="3"/>
          <w:numId w:val="1"/>
        </w:numPr>
        <w:rPr/>
      </w:pPr>
      <w:bookmarkStart w:id="1323" w:name="__RefHeading___Toc4536317_3650668749"/>
      <w:bookmarkStart w:id="1324" w:name="_Toc498"/>
      <w:bookmarkEnd w:id="1322"/>
      <w:bookmarkEnd w:id="1323"/>
      <w:r>
        <w:rPr>
          <w:rtl w:val="true"/>
        </w:rPr>
        <w:t xml:space="preserve">كلام محقق نائيني قدس سره </w:t>
      </w:r>
      <w:r>
        <w:rPr>
          <w:rtl w:val="true"/>
        </w:rPr>
        <w:t xml:space="preserve">- </w:t>
      </w:r>
      <w:r>
        <w:rPr>
          <w:rtl w:val="true"/>
        </w:rPr>
        <w:t>در عدم تحقق ضمان، وصيّت و تدبير به معاطات و نقد آن</w:t>
      </w:r>
      <w:bookmarkEnd w:id="1324"/>
    </w:p>
    <w:p>
      <w:pPr>
        <w:pStyle w:val="BookText"/>
        <w:rPr/>
      </w:pPr>
      <w:r>
        <w:rPr>
          <w:rFonts w:ascii="Amiri" w:hAnsi="Amiri" w:eastAsia="Amiri" w:cs="Amiri"/>
          <w:color w:val="111111"/>
          <w:sz w:val="28"/>
          <w:sz w:val="28"/>
          <w:szCs w:val="28"/>
          <w:rtl w:val="true"/>
          <w:lang w:bidi="ar-SA"/>
        </w:rPr>
        <w:t xml:space="preserve">محقق 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ضمان، وصيّت و تدبير نيز فرموده است</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ما لا يجري فيه المعاطاة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إلّا إنشاء بالقول خارجا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إنشاؤه بالفعل شرعا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الوصية تمليكية كانت أو عهديّة و التّدبير و الضّمان فإنّها لا تنشأ إلّا بالقول لعدم وجود فعل كان مصداقا لهذه العناوين فإن انتقال الدّين من ذمّة إلى أخرى لا يمكن أن يتحقّق بالفعل و لا العتق أو الملكيّة أو القيمومة بعد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و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العقود المعاوضية و ما يلحق بها مما يشتمل على التسليط كالعارية و الوديعة و نحو هما كلها مما تصح بالمعاطاة لصلاحية الفعل التسليطى لأن يقع مصداقا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عدا العقود المعاوضية فالوصية لا تجرى فيها المعاطاة لعدم كون التسليط مصداقا لها أما العهدية منها فواضح، و أما التمليكية منها فكذلك أيضا لأنها عبارة عن التمليك بعد الموت و التسليط الفعلي لا يكون قابلا لأن يصير مصداقا للتمليك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محذور خاص دارد و به معاطات محقق نمي‌شود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فقهي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دين از ذمه‌اي به ذمه‌ي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آن‌جا كه مربوط به ذمه بوده؛ نه عين و لذا عيني ردّ و بدل نمي‌شود نمي‌توانند با معاطات و بده و بستان آن را محقق كنند؛ مثلاً زيد كه در ذمه‌اش فلان مبلغ به عمرو بدهكار است و با يك عقد ضمان منتقل به ذمه‌ي بكر مي‌شود، عيني ردّ و بدل نمي‌شود تا بتوان ردّ و بدل آن عين را به عنوان محقِّق عقد ضمان دانست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وقتي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كه مثلاً اين كتاب بعد از مرگم مال زيد باشد، نمي‌توان اين وصيت را با دادن آن كتاب به زيد محقق كرد؛ زيرا زيد كه الان</w:t>
      </w:r>
      <w:bookmarkStart w:id="1325" w:name="pg2092_30978"/>
    </w:p>
    <w:p>
      <w:pPr>
        <w:pStyle w:val="BookText"/>
        <w:rPr/>
      </w:pPr>
      <w:bookmarkEnd w:id="1325"/>
      <w:r>
        <w:rPr>
          <w:rFonts w:ascii="IRNazanin" w:hAnsi="IRNazanin" w:eastAsia="IRNazanin"/>
          <w:color w:val="111111"/>
          <w:sz w:val="28"/>
          <w:sz w:val="28"/>
          <w:szCs w:val="28"/>
          <w:rtl w:val="true"/>
          <w:lang w:bidi="fa-IR"/>
        </w:rPr>
        <w:t>مالك كتاب نمي‌شود و اگر الان به او بدهد مصداق هبه مي‌باشد؛ نه 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مي‌خواهد بعد از وفاتش عبدش را آزاد كند، اگر آن را با آزاد كردن بالفعل عبد محقق كند كه ديگر تدبير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كلام محقق 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تحقق عقد ضمانِ معاطاتي لازم نيست كه متعلّق عقد ردّ و بدل شود تا اشكال شود كه متعلق عقد كه عين نيست تا قابليت ردّ و بدل شدن تكويني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در جايي مثلاً گرفتن انگشتر كسي و دست كردن آن دلالت بر تحقق عقد ضمان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فعلي كه عرفاً دالّ بر إنشاء عقد باشد مي‌تواند محقِّق عقد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وصيّت مي‌تواند همين الان كتاب را بدهد بعد از او پس بگيرد، ولي معنايش اين باشد كه بعد از مرگ موصي مال او باشد و لازم نيست كتاب را به اين نيت بدهد كه از الان مالك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تدبير مي‌تواند با يك فعل يا علامتي اين را برساند كه بعد از مرگم آزادي؛ نه از 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مثل ضمان، وصيت و تدبير نيز راه براي معاطات بالمعني الاعم باز است و صيغه لازم نيست</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4536319_3650668749"/>
      <w:bookmarkStart w:id="1327" w:name="_Toc499"/>
      <w:bookmarkEnd w:id="1326"/>
      <w:r>
        <w:rPr>
          <w:rtl w:val="true"/>
        </w:rPr>
        <w:t>وجه اعتباري عدم تحقق قرض به معاطات و نقد آن</w:t>
      </w:r>
      <w:bookmarkEnd w:id="1327"/>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مواردي كه گفته‌اند به خاطر وجه اعتباري ـ نه به خاطر وجود اجماع يا نص خاص ـ به معاطات محقق نمي‌شود قرض مي‌باشد؛ زيرا در قرض، قبض شرط صحت است و صرف عقد در تحقق قرض كافي نيست و مادامي كه عينِ مورد قرض به مقترض إعطاء نشود قرض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w:t>
      </w:r>
    </w:p>
    <w:p>
      <w:pPr>
        <w:pStyle w:val="BookText"/>
        <w:rPr/>
      </w:pPr>
      <w:r>
        <w:rPr>
          <w:rFonts w:ascii="IRNazanin" w:hAnsi="IRNazanin" w:eastAsia="IRNazanin"/>
          <w:color w:val="111111"/>
          <w:sz w:val="28"/>
          <w:sz w:val="28"/>
          <w:szCs w:val="28"/>
          <w:rtl w:val="true"/>
          <w:lang w:bidi="fa-IR"/>
        </w:rPr>
        <w:t>در تحقق قرض، علاوه بر مقتضي، شرط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مقتضي عقد است و قبض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مقتضي و شرط امر شناخته شده‌اي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مقتضي آن چيزي است كه معلول و مقتضا از آن صادر مي‌شود و شرط، متمّم فاعليت مقتضي يا متمم قابليت قابل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 نمي‌تواند مقتضي باشد يا مقتضي نمي‌تواند شرط باشد، حال آن‌كه اگر قرض به معاطات محقق شود بدين معناست كه معاطات، هم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شرط، در حالي كه اتحاد مقتضي و شرط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قرض معاطاتي معنا ندارد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فإنّه أيضا محل الكلام مع أنّ السيرة فيه أيضا جارية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في القرض إن كانت بنفس القبض، مع أنّ القبض شرط الصحة يلزمه اتحاد الشرط و المشروط و هو محال، إذ الشي‌ء لا يعقل أن يكون نفسه مصححا لفاعلية نفسه أو متمما لقابلية نفسه، لعدم الاثنينية بين الشي‌ء و نفسه، ففرض عدم تمامية الفاعلية و القابلية في حد ذاته ينافي فرض تماميته بنفس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أمكن دفع الإشكال في خصوص القرض بأنّه تمليك بالضمان، فالعقد مثلا مؤثر في الملك، و القبض الخارجي مؤثر في خصوصيته و هو الضمان بوضع اليد و الاستيلاء عليه، و حيث إنّهما متلازمان في نظر الشارع، فلا يتحقق الملك الملازم للضمان إلا بعد تحقق العقد المتعقّب بالقبض، و في صورة القرض بنفس القبض المتسبب به إلى حقيقة الملك الضمان لا يلزم اتحاد الشرط و المشروط، بل اتحاد السببين لأمرين متلازمين، فالقبض بما هو فعل أنشأ به الملك سبب له، و بما هو استيلاء خارجي سبب للضمان، و سببية شي‌ء واحد بحيثيتين حقيقيتين لأمرين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جعله بمنزلة العلة المركبة لملكية خاصة، فلا يكاد يدفع محذور اتحاد الشرط و المشروط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الجواب مخصوص بالقرض، مع أنّ الاشكال جار في الرهن و الوقف بناء على شرطية القبض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أنّ الفعل الخارجي الخاص له حيثيان من حيث الصدور من الراهن مثلا، و بهذا الاعتبار اقباض، و من حيث مساسه بالمرتهن القابض، و بهذا الاعتبار قبض كالاعطاء و الأخذ في المعاطاة البيعي، حيث قلنا بأنّه يتسبب إلى الملكية بإعطائه، و يطاوع الآخر بأخذه، فهناك فعلان حقيقة كل منهما قائم بطرف، فلا مانع من كون أحدهما بمنزلة المقتضي، و الآخر بمنزلة الشرط</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اين كلام درست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تحقق قرض است به مطلق فعل و اختصاص به إعطاء و أخذ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عقد با فعلي ديگر إنشاء شود و سپس قبض شود اين اشكال پديد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مقتضي، شرط و مانع در تكوينيات مطرح است؛ مثلاً در سوختن چوب توسط آتش، آتش مقتضي است، رسيدن آتش به چوب شرط است و رطوبت چوب مانع مي‌باشد كه عدم آن، مصحّح اين فعل و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اعتباريات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و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انفعالي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بلكه موضوع و حكم است كه اگر موضوع وجود داشته باشد عقلاء يا شرع حكم مي‌كنند و اگر موضوع نباشد حكم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گاهي از باب تسامح و تشابه به تكوين مي‌گوييم فلان چيز به عنوان مقتضي است و فلان چيز به عنوان شرط و اين در مثل قرض بدين معناست كه دو چيز لازم است تا حكم شود؛ يكي إنشاء عقد و ديگري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محقق شد حكم به تحقق قرض مي‌شود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با إعطاء و أخذ، إنشاء قرض شود از آن‌جا كه هم إنشاء محقق شده و هم قبض، پس دو جزء موضوع كه براي تحقق حكم لازم بود پديدار شده و ديگر حالت منتظره‌اي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 مترتب مي‌شود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مثل اين اشكال از عقود ديگري مانند رهن، هبه و وقف</w:t>
      </w:r>
      <w:r>
        <w:rPr>
          <w:rStyle w:val="FootnoteAnchor"/>
          <w:rtl w:val="true"/>
        </w:rPr>
        <w:footnoteReference w:id="660"/>
      </w:r>
      <w:r>
        <w:rPr>
          <w:rFonts w:ascii="IRNazanin" w:hAnsi="IRNazanin" w:eastAsia="IRNazanin"/>
          <w:color w:val="111111"/>
          <w:sz w:val="28"/>
          <w:sz w:val="28"/>
          <w:szCs w:val="28"/>
          <w:rtl w:val="true"/>
          <w:lang w:bidi="fa-IR"/>
        </w:rPr>
        <w:t>كه قبض در آن شرط است منتفي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اشكال از بيع صرف كه تقابض در آن شرط است و از بيع سلم كه قبض ثمن در آن شرط است دفع مي‌شود اگر چنين اشكالي وارد كرده باشند؛ و اگر اين اشكال را در مورد بيع صرف و سلم مطرح نكرده باشند مي‌توانيم آن را به عنوان نقض بر كلام آنان بگيريم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معاطات در بيع صرف و سلم را قبول داريد در حالي كه آن‌جا هم قبض شرط صحت است؟</w:t>
      </w:r>
      <w:r>
        <w:rPr>
          <w:rFonts w:eastAsia="IRNazanin" w:cs="IRNazanin"/>
          <w:color w:val="111111"/>
          <w:sz w:val="28"/>
          <w:szCs w:val="28"/>
          <w:rtl w:val="true"/>
          <w:lang w:bidi="fa-IR"/>
        </w:rPr>
        <w:t>!</w:t>
      </w:r>
      <w:bookmarkStart w:id="1328" w:name="pg2092_30981"/>
    </w:p>
    <w:p>
      <w:pPr>
        <w:pStyle w:val="Heading4"/>
        <w:numPr>
          <w:ilvl w:val="3"/>
          <w:numId w:val="1"/>
        </w:numPr>
        <w:rPr/>
      </w:pPr>
      <w:bookmarkStart w:id="1329" w:name="__RefHeading___Toc4536321_3650668749"/>
      <w:bookmarkStart w:id="1330" w:name="_Toc500"/>
      <w:bookmarkEnd w:id="1328"/>
      <w:bookmarkEnd w:id="1329"/>
      <w:r>
        <w:rPr>
          <w:rtl w:val="true"/>
        </w:rPr>
        <w:t>وجه اعتباري عدم تحقق رهن به معاطات و نقد آن</w:t>
      </w:r>
      <w:bookmarkEnd w:id="1330"/>
    </w:p>
    <w:p>
      <w:pPr>
        <w:pStyle w:val="BookText"/>
        <w:rPr/>
      </w:pPr>
      <w:r>
        <w:rPr>
          <w:rFonts w:ascii="IRNazanin" w:hAnsi="IRNazanin" w:eastAsia="IRNazanin"/>
          <w:color w:val="111111"/>
          <w:sz w:val="28"/>
          <w:sz w:val="28"/>
          <w:szCs w:val="28"/>
          <w:rtl w:val="true"/>
          <w:lang w:bidi="fa-IR"/>
        </w:rPr>
        <w:t>در مورد رهن هم گفته شده كه به معاطات محقق نمي‌شود؛ زيرا معاطات يا مفيد إباحه است يا مفيد ملكيت جايزه، هر كدام باشد مبتلا به محذور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معاطات مفيد إباحه باشد رهن معنا ندارد؛ چون رهن يعني انسان در مقابل دَينش وثيقه‌اي را به دائن تحويل دهد، در حالي كه اگر مباح باشد بدين معناست كه مي‌تواند برگردد و از وثيقه 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معاطات مفيد ملكيت جايزه باشد آن هم مشكلي را در باب رهن حل نمي‌كند؛ زيرا همان‌طور كه بيان كرديم رهن براي استيثاق از وفاء دين است كه اگر مديون به هر دليلي اداء نكرد دائن بتواند از آن عين مرهونه استفاده كند و دَين خود را تسويه كند، در حالي كه اگر جايز باشد مديون مي‌تواند قبل از اداء دين، عين مرهونه را به خودش برگرداند و از وثيقه بودن خارج كند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اعلم أنه يمكن الإشكال في إجراء المعاطاة في الرهن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الكتاب و حاصله ان هاهنا اجماعان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الرهن لازم من طرف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لزوم ما ينشأ بالفعل و أن اللزوم في جميع العقود يتوقف على الإيجاب و القبول اللفظيين و مقتضى الجمع بين الإجماعين هو بطلان المعاطاة في الرهن لكون صحته ملازما مع لزومه من طرف الراهن و هو مخالف مع الإجماع على عدم لزوم ما ينشأ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للأصفهاني،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فإنّه وقع الخلاف فيه و عمدة المانع عن جريان المعاطاة فيه كونها ملزومة للجواز بالإجماع، و هو ينافي حقيقة الرهن المتقوّم بالوثوق، و عن بعض الأجلّة توهم المنافاة من حيث الوثوق الحاصل بقبض العين المرهونة المنافي لجواز ردها، فيدفع المنافاة بأنّ فائدة الرهن غير منحصرة في الوثوق من خوف الرجوع حتى يكون الرهن بالمعاطاة المحكومة بالجواز لغوا، بل جل فائدته اختصاص المرتهن باستيفاء حقه منه مع قصوره عن ديون الراهن، و عدم الضرب فيه مع الغرماء؛ مع وثوقه من الراهن بعدم رجوعه عنه، و يؤيد ذلك بل يدل عليه أنّ اعتبار القبض فيه إنّما هو للوثوق مع عدم اعتبار استدامته بالإجماع</w:t>
      </w:r>
      <w:r>
        <w:rPr>
          <w:rFonts w:eastAsia="Amiri" w:cs="Amiri" w:ascii="Amiri" w:hAnsi="Amiri"/>
          <w:color w:val="111111"/>
          <w:sz w:val="28"/>
          <w:szCs w:val="28"/>
          <w:rtl w:val="true"/>
          <w:lang w:bidi="ar-SA"/>
        </w:rPr>
        <w:t>.</w:t>
      </w:r>
      <w:bookmarkStart w:id="1331" w:name="pg2092_30982"/>
    </w:p>
    <w:p>
      <w:pPr>
        <w:pStyle w:val="BookText"/>
        <w:rPr/>
      </w:pPr>
      <w:bookmarkEnd w:id="1331"/>
      <w:r>
        <w:rPr>
          <w:rFonts w:ascii="IRNazanin" w:hAnsi="IRNazanin" w:eastAsia="IRNazanin"/>
          <w:color w:val="111111"/>
          <w:sz w:val="28"/>
          <w:sz w:val="28"/>
          <w:szCs w:val="28"/>
          <w:rtl w:val="true"/>
          <w:lang w:bidi="fa-IR"/>
        </w:rPr>
        <w:t>بنابراين رهن نمي‌تواند به معاطات محقق شود؛ خصوصاً با توجه به اين‌كه در مورد رهن، چيزي كه موجب تبديل جواز به لزوم باشد ـ مثل تصرف متلِف ـ وجود ندارد تا لاأقل دائن بتواند در بعض صور از عين مرهونه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بگوييد معاطات در اين‌جا مفيد لزوم مي‌باشد، پاسخ آن است كه اين خلاف اطباق علماست بر اين‌كه عقود لازم متوقف بر لفظ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اين وجه نيز براي عدم تحقق رهن به معاطات درست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در جواب كساني كه با تمسّك به اجماع منكر صحت بيع معاطاتي شده بودند بيان كرديم، اصلاً اجماعي بر توقفِ عقود لازم بر لفظ وجود ندارد، بلكه از كلام شيخ طوسي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استفاده مي‌شود اجماع وجود دارد بر اين‌كه اگر معاطات صحيح نباشد و لزوم نياورد قطعاً إباحه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اجماع باشد بر اين‌كه عقودِ لازم متوقف بر لفظ است مي‌گوييم اجماع چون دليل لبّي است به قدر متيقن أخذ مي‌شود و آن مربوط به عقود معاوضي است كه از دو طرف لازم مي‌باشد؛ نه مثل رهن كه فقط از طرفِ راهن لازم است و از طرف مرتهن لازم نيست</w:t>
      </w:r>
      <w:r>
        <w:rPr>
          <w:rFonts w:eastAsia="IRNazanin" w:cs="IRNazanin"/>
          <w:color w:val="111111"/>
          <w:sz w:val="28"/>
          <w:szCs w:val="28"/>
          <w:rtl w:val="true"/>
          <w:lang w:bidi="fa-IR"/>
        </w:rPr>
        <w:t>.</w:t>
      </w:r>
    </w:p>
    <w:p>
      <w:pPr>
        <w:pStyle w:val="Heading4"/>
        <w:numPr>
          <w:ilvl w:val="3"/>
          <w:numId w:val="1"/>
        </w:numPr>
        <w:rPr/>
      </w:pPr>
      <w:bookmarkStart w:id="1332" w:name="__RefHeading___Toc4536323_3650668749"/>
      <w:bookmarkStart w:id="1333" w:name="_Toc501"/>
      <w:bookmarkEnd w:id="1332"/>
      <w:r>
        <w:rPr>
          <w:rtl w:val="true"/>
        </w:rPr>
        <w:t>وجه اعتباري عدم تحقق وقف به معاطات و نقد آن</w:t>
      </w:r>
      <w:bookmarkEnd w:id="1333"/>
    </w:p>
    <w:p>
      <w:pPr>
        <w:pStyle w:val="BookText"/>
        <w:rPr/>
      </w:pPr>
      <w:r>
        <w:rPr>
          <w:rFonts w:ascii="IRNazanin" w:hAnsi="IRNazanin" w:eastAsia="IRNazanin"/>
          <w:color w:val="111111"/>
          <w:sz w:val="28"/>
          <w:sz w:val="28"/>
          <w:szCs w:val="28"/>
          <w:rtl w:val="true"/>
          <w:lang w:bidi="fa-IR"/>
        </w:rPr>
        <w:t>در مورد وقف نيز گفته شده به معاطات محقق نمي‌شود؛ زيرا اگر بگوييم وقف با معاطات به نحو لزوم محقق مي‌شود خلاف ادعاي اجماع است كه لزوم متوقف بر إنشاء به لفظ است و اگر بگوييم وقف با معاطات به نحو جايز محقق مي‌شود چنين چيزي معهود نيست و جايي سراغ نداريم كه اگر كسي بعد از وقف خواست برگردد، بتواند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وقف معاطاتي درست نيست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اين وجه نيز از ما سبق روشن است كه اجماعي بر اين‌كه عقود و ايقاعات</w:t>
      </w:r>
      <w:bookmarkStart w:id="1334" w:name="pg2092_30983"/>
    </w:p>
    <w:p>
      <w:pPr>
        <w:pStyle w:val="BookText"/>
        <w:rPr/>
      </w:pPr>
      <w:bookmarkEnd w:id="1334"/>
      <w:r>
        <w:rPr>
          <w:rFonts w:ascii="IRNazanin" w:hAnsi="IRNazanin" w:eastAsia="IRNazanin"/>
          <w:color w:val="111111"/>
          <w:sz w:val="28"/>
          <w:sz w:val="28"/>
          <w:szCs w:val="28"/>
          <w:rtl w:val="true"/>
          <w:lang w:bidi="fa-IR"/>
        </w:rPr>
        <w:t>لازم، متوقف بر إنشاء به لفظ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اطلاقات و عمومات دالّ بر صحت عقود و ايقاعات مرجع است و اشكال اتحاد شرط و مقتضي را قبلاً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وقف نيز به معاطات محقق مي‌شود و سيره‌ي متشرعه هم قائم است بر اين‌كه كثيري از وقف‌ها بدون صيغه بوده است؛ مثلاً كسي كه مي‌خواست فرشي را وقف مسجد كند آن را مي‌خريد و در مسجد پهن مي‌كرد و ديگران هم بر روي آن نماز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كسي قصد وقف حسينيه داشت آن را مي‌ساخت و تحويل مي‌داد تا در آن روضه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قصد وقف معلوم باشد و قبض محقق شود كافي است در تحقق وقف و ديگر حالت منتظره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نيز اين‌طور پاسخ داده‌اند كه مي‌توان ملتزم به وقف جايز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خيلي مشكل است و معهود نيست و شرط رجوع وقف در حالت خاصّي غير از جواز وقف است</w:t>
      </w:r>
      <w:r>
        <w:rPr>
          <w:rFonts w:eastAsia="IRNazanin" w:cs="IRNazanin"/>
          <w:color w:val="111111"/>
          <w:sz w:val="28"/>
          <w:szCs w:val="28"/>
          <w:rtl w:val="true"/>
          <w:lang w:bidi="fa-IR"/>
        </w:rPr>
        <w:t>.</w:t>
      </w:r>
    </w:p>
    <w:p>
      <w:pPr>
        <w:pStyle w:val="Heading4"/>
        <w:numPr>
          <w:ilvl w:val="3"/>
          <w:numId w:val="1"/>
        </w:numPr>
        <w:rPr/>
      </w:pPr>
      <w:bookmarkStart w:id="1335" w:name="__RefHeading___Toc4536325_3650668749"/>
      <w:bookmarkStart w:id="1336" w:name="_Toc502"/>
      <w:bookmarkEnd w:id="1335"/>
      <w:r>
        <w:rPr>
          <w:rtl w:val="true"/>
        </w:rPr>
        <w:t>وجه عدم تحقق هبه به معاطات و نقد آن</w:t>
      </w:r>
      <w:bookmarkEnd w:id="1336"/>
    </w:p>
    <w:p>
      <w:pPr>
        <w:pStyle w:val="BookText"/>
        <w:rPr/>
      </w:pPr>
      <w:r>
        <w:rPr>
          <w:rFonts w:ascii="IRNazanin" w:hAnsi="IRNazanin" w:eastAsia="IRNazanin"/>
          <w:color w:val="111111"/>
          <w:sz w:val="28"/>
          <w:sz w:val="28"/>
          <w:szCs w:val="28"/>
          <w:rtl w:val="true"/>
          <w:lang w:bidi="fa-IR"/>
        </w:rPr>
        <w:t>بعضي علاوه بر وجه اتحاد مقتضي و شرط در عدم تحقق هبه به معاطات، گفته‌اند اجماع قائم است بر اين‌كه هبه احتياج به لفظ دارد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نوع ادعاي اجماع همان‌طور كه در اصول فقه بيان كرده‌ايم معمولاً به خاطر وجود اجماع بر كبراي آن است؛ يعني چون اين‌جا به نظر مدعي، اجماع وجود دارد هر چيزي كه مفيد ملكيت باشد ـ از جمله هبه ـ متوقف بر لفظ است، ادعاي اجماع بر عدم تحقق هبه به معاطات كرده است كه جواب آن را قبلاً بيان كرديم چنين اجماعي وجود ندارد</w:t>
      </w:r>
      <w:r>
        <w:rPr>
          <w:rFonts w:eastAsia="IRNazanin" w:cs="IRNazanin"/>
          <w:color w:val="111111"/>
          <w:sz w:val="28"/>
          <w:szCs w:val="28"/>
          <w:rtl w:val="true"/>
          <w:lang w:bidi="fa-IR"/>
        </w:rPr>
        <w:t>.</w:t>
      </w:r>
      <w:bookmarkStart w:id="1337" w:name="pg2092_30984"/>
    </w:p>
    <w:p>
      <w:pPr>
        <w:pStyle w:val="Heading4"/>
        <w:numPr>
          <w:ilvl w:val="3"/>
          <w:numId w:val="1"/>
        </w:numPr>
        <w:rPr/>
      </w:pPr>
      <w:bookmarkStart w:id="1338" w:name="__RefHeading___Toc4536327_3650668749"/>
      <w:bookmarkStart w:id="1339" w:name="_Toc503"/>
      <w:bookmarkEnd w:id="1337"/>
      <w:bookmarkEnd w:id="1338"/>
      <w:r>
        <w:rPr>
          <w:rtl w:val="true"/>
        </w:rPr>
        <w:t xml:space="preserve">ارائه‌ي محقق ثاني قدس سره </w:t>
      </w:r>
      <w:r>
        <w:rPr>
          <w:rtl w:val="true"/>
        </w:rPr>
        <w:t xml:space="preserve">- </w:t>
      </w:r>
      <w:r>
        <w:rPr>
          <w:rtl w:val="true"/>
        </w:rPr>
        <w:t>شواهدي از كلمات فقهاء بر تحقق إجاره و هبه به معاطات</w:t>
      </w:r>
      <w:bookmarkEnd w:id="1339"/>
    </w:p>
    <w:p>
      <w:pPr>
        <w:pStyle w:val="BookText"/>
        <w:rPr/>
      </w:pPr>
      <w:r>
        <w:rPr>
          <w:rFonts w:ascii="IRNazanin" w:hAnsi="IRNazanin" w:eastAsia="IRNazanin"/>
          <w:color w:val="111111"/>
          <w:sz w:val="28"/>
          <w:sz w:val="28"/>
          <w:szCs w:val="28"/>
          <w:rtl w:val="true"/>
          <w:lang w:bidi="fa-IR"/>
        </w:rPr>
        <w:t xml:space="preserve">جناب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ورود به تنبيه پنجم اين مطلب را ذكر كردند</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اعلم أنّه ذكر المحقّق الثاني رحمه اللّه في جامع المقاصد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كلام بعضهم ما يقتضي اعتبار المعاطاة في الإجارة، و كذا في الهبة؛ و ذلك لأنّه إذا أمره بعملٍ على عوضٍ معيّن فعمله استحقّ الأُجرة، و لو كانت هذه إجارة فاسدة لم يجز له العمل، و لم يستحقّ اجرة مع علمه بالفساد، و ظاهرهم الجواز بذلك، و كذا لو وهب بغير عقد؛ فإنّ ظاهرهم جواز الإتلاف، و لو كانت هبة فاسدة لم يجز، بل منع من مطلق التصرّف، و هي ملحظ وجيه،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محقق 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شواهدي از كلمات فقهاء ارائه كرده‌اند مبني بر اين‌كه معاطات در اجاره و هبه هم جريان دارد و آن اين‌كه</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در مورد إجاره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 شخصاً بعملٍ على عوضٍ معيّن فعمله استحقّ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كسي ديگري را به انجام عملي در مقابل عوض معيّن امر كند و او انجام دهد مستحق آن اجرت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كركي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شاهد بر آن است كه اجاره‌ي معاطاتي را صحيح مي‌دانند؛ زيرا امر به انجام عمل و انجام عمل توسط مأمور كه صيغه‌ي اجاره نيست، علاوه اين‌كه طبق فرض از اجير هم هيچ لفظي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در اين فرآيند كه طرف مقابل عمل را تحويل مي‌دهد معاطات محقق مي‌شود و اين قول دالّ بر آن است كه معاطات در اجاره جريان دارد؛ زيرا اگر اجاره به معاطات صحيح نباشد لازمه‌اش آن است كه نه طرف مقابل مي‌تواند عمل را انجام دهد و نه مستحق اجرت مي‌شود، البته در صورتي كه علم به فساد إجاره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گفته‌اند معامله صحيح بوده و مستحق اجرت است، معلوم مي‌شود إجاره به معاطات محقق مي‌شود</w:t>
      </w:r>
      <w:r>
        <w:rPr>
          <w:rFonts w:eastAsia="IRNazanin" w:cs="IRNazanin"/>
          <w:color w:val="111111"/>
          <w:sz w:val="28"/>
          <w:szCs w:val="28"/>
          <w:rtl w:val="true"/>
          <w:lang w:bidi="fa-IR"/>
        </w:rPr>
        <w:t>.</w:t>
      </w:r>
      <w:bookmarkStart w:id="1340" w:name="pg2092_30985"/>
    </w:p>
    <w:p>
      <w:pPr>
        <w:pStyle w:val="BookText"/>
        <w:rPr/>
      </w:pPr>
      <w:bookmarkEnd w:id="1340"/>
      <w:r>
        <w:rPr>
          <w:rFonts w:ascii="IRNazanin" w:hAnsi="IRNazanin" w:eastAsia="IRNazanin"/>
          <w:color w:val="111111"/>
          <w:sz w:val="28"/>
          <w:sz w:val="28"/>
          <w:szCs w:val="28"/>
          <w:rtl w:val="true"/>
          <w:lang w:bidi="fa-IR"/>
        </w:rPr>
        <w:t xml:space="preserve">نظير اين حرف را در مورد هبه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اين‌كه اگر كسي بدون خواندن صيغه چيزي را به ديگري بخشيد آن شخص مي‌تواند آن را إتلاف كند، در حالي كه اگر معاطات در هبه جاري نبود جايز نبود آن را اتلاف كند</w:t>
      </w:r>
      <w:r>
        <w:rPr>
          <w:rFonts w:eastAsia="IRNazanin" w:cs="IRNazanin"/>
          <w:color w:val="111111"/>
          <w:sz w:val="28"/>
          <w:szCs w:val="28"/>
          <w:rtl w:val="true"/>
          <w:lang w:bidi="fa-IR"/>
        </w:rPr>
        <w:t>.]</w:t>
      </w:r>
    </w:p>
    <w:p>
      <w:pPr>
        <w:pStyle w:val="Heading4"/>
        <w:numPr>
          <w:ilvl w:val="3"/>
          <w:numId w:val="1"/>
        </w:numPr>
        <w:rPr/>
      </w:pPr>
      <w:bookmarkStart w:id="1341" w:name="__RefHeading___Toc4536329_3650668749"/>
      <w:bookmarkStart w:id="1342" w:name="_Toc504"/>
      <w:bookmarkEnd w:id="1341"/>
      <w:r>
        <w:rPr>
          <w:rtl w:val="true"/>
        </w:rPr>
        <w:t xml:space="preserve">اشكالات جناب شيخ قدس سره </w:t>
      </w:r>
      <w:r>
        <w:rPr>
          <w:rtl w:val="true"/>
        </w:rPr>
        <w:t xml:space="preserve">- </w:t>
      </w:r>
      <w:r>
        <w:rPr>
          <w:rtl w:val="true"/>
        </w:rPr>
        <w:t xml:space="preserve">بر كلام محقق ثاني قدس سره </w:t>
      </w:r>
      <w:r>
        <w:rPr>
          <w:rtl w:val="true"/>
        </w:rPr>
        <w:t xml:space="preserve">- </w:t>
      </w:r>
      <w:r>
        <w:rPr>
          <w:rtl w:val="true"/>
        </w:rPr>
        <w:t>و نقد آن</w:t>
      </w:r>
      <w:bookmarkEnd w:id="1342"/>
    </w:p>
    <w:p>
      <w:pPr>
        <w:pStyle w:val="BookText"/>
        <w:rPr/>
      </w:pPr>
      <w:r>
        <w:rPr>
          <w:rFonts w:ascii="Amiri" w:hAnsi="Amiri" w:eastAsia="Amiri" w:cs="Amiri"/>
          <w:color w:val="111111"/>
          <w:sz w:val="28"/>
          <w:sz w:val="28"/>
          <w:szCs w:val="28"/>
          <w:rtl w:val="true"/>
          <w:lang w:bidi="ar-SA"/>
        </w:rPr>
        <w:t xml:space="preserve">جناب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اشكال بر كلام محقق كركي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اوّل</w:t>
      </w:r>
    </w:p>
    <w:p>
      <w:pPr>
        <w:pStyle w:val="BookText"/>
        <w:rPr/>
      </w:pPr>
      <w:r>
        <w:rPr>
          <w:rFonts w:ascii="IRNazanin" w:hAnsi="IRNazanin" w:eastAsia="IRNazanin"/>
          <w:color w:val="111111"/>
          <w:sz w:val="28"/>
          <w:sz w:val="28"/>
          <w:szCs w:val="28"/>
          <w:rtl w:val="true"/>
          <w:lang w:bidi="fa-IR"/>
        </w:rPr>
        <w:t xml:space="preserve">طبق مبناي محقق ثاني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معاطات مفيد ملكيت است؛ نه إباحه، معناي جريان معاطات در إجاره آن است كه مستأجر مالك عمل اجير شود و اجير هم مالك اجرت شود، همانند إجاره‌ي بالصيغه كه وقتي زيد، عمرو را براي مثلاً كنس مسجد اجير مي‌كند زيد مالك كنس شده و بر عهده‌ي عمرو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مالك اجرت شده و بر عهده‌ي زيد است پرداخت كند، در حالي كه كسي نديدم به اين مسأله در معاطات تصريح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مبناي محقق كركي نمي‌توان كلمات فقهاء را شاهد بر جريان معاطات در إجاره دانست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جريان المعاطاة في الإجارة على مذهب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بملك المأمور الأجر المعيّن على الآمر، و ملك الآمر العمل المعيّن على المأمور به، و لم نجد من صرّح به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اشكال اوّل جناب شيخ قدس سره </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شاهد بودن كلمات فقهاء بر جريان معاطات در إجاره لازم نيست به تمام آثار ملكيت تصريح كنند، بلكه اگر بعض آثار ملكيت را بر اجاره‌ي معاطاتي مترتب كنند كافي است كه بگوييم در نظر آنان اجاره‌ي معاطاتي هم مثل اجاره‌ي بالصيغه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گفته‌اند اجير مي‌تواند عمل را انجام دهد و</w:t>
      </w:r>
    </w:p>
    <w:p>
      <w:pPr>
        <w:pStyle w:val="BookText"/>
        <w:rPr/>
      </w:pPr>
      <w:r>
        <w:rPr>
          <w:rFonts w:ascii="Amiri" w:hAnsi="Amiri" w:eastAsia="Amiri" w:cs="Amiri"/>
          <w:color w:val="111111"/>
          <w:sz w:val="28"/>
          <w:sz w:val="28"/>
          <w:szCs w:val="28"/>
          <w:rtl w:val="true"/>
          <w:lang w:bidi="ar-SA"/>
        </w:rPr>
        <w:t>مستحق أجرت مي‌شود از آثار صحت إجاره‌ي معاطاتي است و اين‌كه به ساير آثار تصريح نكرده‌اند شايد نيازي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آن‌كه ممكن است بعضي به آن تصريح هم كرده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دوم</w:t>
      </w:r>
    </w:p>
    <w:p>
      <w:pPr>
        <w:pStyle w:val="BookText"/>
        <w:rPr/>
      </w:pPr>
      <w:r>
        <w:rPr>
          <w:rFonts w:ascii="IRNazanin" w:hAnsi="IRNazanin" w:eastAsia="IRNazanin"/>
          <w:color w:val="111111"/>
          <w:sz w:val="28"/>
          <w:sz w:val="28"/>
          <w:szCs w:val="28"/>
          <w:rtl w:val="true"/>
          <w:lang w:bidi="fa-IR"/>
        </w:rPr>
        <w:t>محقق كركي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إجاره‌ي معاطاتي باطل بود اجير نمي‌توانست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كلام درست نيست و فساد إجاره موجب منع از عمل نيست؛ فرضاً اگر زيد عمرو را به اجاره‌ي فاسد براي كنس مسجد اجير كرد ـ مثلاً مبلغ إجاره تعيين نشده بود ـ و عمرو هم مي‌دانست اين اجاره فاسد است، آيا ديگر عمرو نمي‌توانست كنس مسجد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بگوييم مراد آن‌جايي است كه عمرو را براي عمل بر روي عيني كه مربوط به مستأجر است اجير كرده باشد؛ مثلاً اجير كند منزلش را نقاشي كند كه در اين صورت عمرو با علم به فساد إجاره نمي‌تواند تصرف در منزل زيد كرده و آن را نقاشي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مرحوم شيخ مي‌فرمايد حتي در اين صورت نيز عمرو مي‌تواند منزل زيد را نقاشي كند؛ زيرا زيد خودش از عمرو درخواست كرده منزلش را نقاشي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از آن‌جا كه إجاره به خاطر معلوم نبودن عوض باطل مي‌باشد مستحق أجرة المسمي نمي‌شود، امّا به هر حال اذن وي براي اصل نقاشي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اجير مي‌تواند حتي در عين متعلق به مستأجر نيز تصرف كرده و آن عمل را انجام دهد</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إجارة فاسدة لم يجز له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فموضع نظر؛ لأنّ فساد المعاملة لا يوجب منعه عن العمل، سيّما إذا لم يكن العمل تصرّفاً في عينٍ من أموال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اشكال دوم</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در صورت علم اجير به فساد إجاره ديگر نمي‌تواند در عين</w:t>
      </w:r>
    </w:p>
    <w:p>
      <w:pPr>
        <w:pStyle w:val="BookText"/>
        <w:rPr/>
      </w:pPr>
      <w:r>
        <w:rPr>
          <w:rFonts w:ascii="IRNazanin" w:hAnsi="IRNazanin" w:eastAsia="IRNazanin"/>
          <w:color w:val="111111"/>
          <w:sz w:val="28"/>
          <w:sz w:val="28"/>
          <w:szCs w:val="28"/>
          <w:rtl w:val="true"/>
          <w:lang w:bidi="fa-IR"/>
        </w:rPr>
        <w:t>متعلق به مستأجر تصرف كرده و آن عمل را انجام دهد؛ مگر آن‌كه صدق احسان بر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احسان نكند نمي‌تواند تصرف كند؛ چون اذن ندارد و آن تصرفي كه اذن داده بود حصه‌ي خاصه‌اي از تصرف و در ضمن إجاره بود كه طبق فرض، شارع تصرف در ضمن إجاره را امضاء نفرموده و اذن ديگري هم وجود ندارد، تحت عنوان احسان هم طبق فرض قرار نمي‌گيرد، پس نمي‌تواند در آن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مستلزم تصرف در عيني از اموال مستأجر باشد، در صورتي كه أجير علم نداشته باشد كه مستأجر علي ايّ حالٍ ـ هر چند إجاره باطل باشد ـ راضي به تصرف است و مصداق احسان به مستأجر هم نباشد نمي‌تواند در آن تصرف كند؛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لاحدٍ أن يتصرف في مال أخيه الا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p>
    <w:p>
      <w:pPr>
        <w:pStyle w:val="BookText"/>
        <w:rPr/>
      </w:pPr>
      <w:r>
        <w:rPr>
          <w:rFonts w:ascii="IRNazanin" w:hAnsi="IRNazanin" w:eastAsia="IRNazanin"/>
          <w:color w:val="111111"/>
          <w:sz w:val="28"/>
          <w:sz w:val="28"/>
          <w:szCs w:val="28"/>
          <w:rtl w:val="true"/>
          <w:lang w:bidi="fa-IR"/>
        </w:rPr>
        <w:t>محقق كركي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اجاره‌ي معاطاتي فاسد بود، در صورت علم اجير به فساد إجاره استحقاق اجرت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 كلام نيز درست نيست؛ چون با فساد إجاره گرچه اجير مستحق اجرة المسمّي نمي‌شود، ولي با انجام آن عمل مستحق اجرة المثل مي‌شود؛ چون اجير قصد تبرّع و مجّانيت نداشته، بلكه قصد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كه هر چند آن اجرة المسمّي براي وي حاصل نشده، ولي اين بدين معنا نيست كه اصلاً مستحق اجرت نيست، بلكه مستحق اجرة المثل است؛ چون فعل مسلم حرمت دارد، مگر آن‌كه قصد تبرع و مجانيّت داشته باشد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يستحقّ اجرة مع علمه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ممنوع؛ لأنّ الظاهر ثبوت اجرة المثل؛ لأنّه لم يقصد التبرّع و إنّما قصد عوضاً لم يسلّم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مسألة الهبة، فالحكم فيها بجواز إتلاف الموهوب لا يدلّ على جريان المعاطاة فيها، إلّا إذا قلنا في المعاطاة بالإباحة؛ فإنّ جماعة كالشيخ و الحلّي و العلّامة صرّحوا بأنّ إعطاء الهديّة من دون الصيغة يفيد الإباحة دون الملك، لكنّ المحقّق الثاني رحمه اللّه ممّن لا يرى كون المعاطاة عند القائلين بها مفيداً للإباحة المجرّدة</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توقّف الملك في الهبة على الإيجاب و القبول كاد أن يكون متّفقاً عليه كما يظهر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اشكال سوم</w:t>
      </w:r>
    </w:p>
    <w:p>
      <w:pPr>
        <w:pStyle w:val="BookText"/>
        <w:rPr/>
      </w:pPr>
      <w:r>
        <w:rPr>
          <w:rFonts w:ascii="IRNazanin" w:hAnsi="IRNazanin" w:eastAsia="IRNazanin"/>
          <w:color w:val="111111"/>
          <w:sz w:val="28"/>
          <w:sz w:val="28"/>
          <w:szCs w:val="28"/>
          <w:rtl w:val="true"/>
          <w:lang w:bidi="fa-IR"/>
        </w:rPr>
        <w:t>اين مسأله كه جايگاه اصلي آن در كتاب الاجاره است بايد در دو صورت علم و عدم علم أجير آن را 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ي ديگري نيز در كتاب الاجاره مطرح شده كه اصلاً اگر كسي ديگري را به عملي بعوضٍ معلوم يا لا بعوضٍ معلوم امر كرد اين اجاره است يا غير اجاره؟ اگر إجاره نباشد تحت عنوان جعاله است يا اين‌كه عنوان مستقلي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يعني ماهيت چنين معامله‌اي صرف نظر از صحت و فساد آن چيست؟ إجاره است يا غير إجاره؟ در صورتي كه فاسد باشد ضمان دارد يا خير؟ اين‌ها مسائل مبتلابهي است كه بسيار در زندگي عادي ما مورد نياز است؛ چراكه اكثر كارهاي ما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به عامل مي‌گوييم برق ما را تعمير كن، كولر ما را تعمير كن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نوع فقهاء مسأله‌ي اجاره‌ي عين و اجاره‌ي عمل را از يك وادي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مثلاً خانه‌اش را به اجاره‌ي فاسده تحويل ديگري داد مستحق أجرة المسمّي نيست، امّا مستحق أجرة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كسي خودش را به اجاره‌ي فاسده أجير ديگري كرد و عمل را انجام داد مستحق أجرة المسمّي نيست ولي مستحق أجرة المثل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بين علم أجير به فساد اجاره و عدم علم أجير و نيز بين علم مستأجر به فساد إجاره و عدم علم مستأجر فرقي نگذاشته و ضمان أجرة المثل را ثابت دانسته‌اند، به جز معدودي از فقهاء از جمله سيد و بعض محشّينِ موافق ايشان و نيز محقق ثاني كه نظر ديگري دارند</w:t>
      </w:r>
      <w:r>
        <w:rPr>
          <w:rFonts w:eastAsia="IRNazanin" w:cs="IRNazanin"/>
          <w:color w:val="111111"/>
          <w:sz w:val="28"/>
          <w:szCs w:val="28"/>
          <w:rtl w:val="true"/>
          <w:lang w:bidi="fa-IR"/>
        </w:rPr>
        <w:t>.</w:t>
      </w:r>
      <w:bookmarkStart w:id="1343" w:name="pg2092_30989"/>
    </w:p>
    <w:p>
      <w:pPr>
        <w:pStyle w:val="Heading4"/>
        <w:numPr>
          <w:ilvl w:val="3"/>
          <w:numId w:val="1"/>
        </w:numPr>
        <w:rPr/>
      </w:pPr>
      <w:bookmarkStart w:id="1344" w:name="__RefHeading___Toc4536331_3650668749"/>
      <w:bookmarkStart w:id="1345" w:name="_Toc505"/>
      <w:bookmarkEnd w:id="1343"/>
      <w:bookmarkEnd w:id="1344"/>
      <w:r>
        <w:rPr>
          <w:rtl w:val="true"/>
        </w:rPr>
        <w:t xml:space="preserve">آيا إجاره از مصاديق </w:t>
      </w:r>
      <w:r>
        <w:rPr>
          <w:rtl w:val="true"/>
        </w:rPr>
        <w:t>«</w:t>
      </w:r>
      <w:r>
        <w:rPr>
          <w:rtl w:val="true"/>
        </w:rPr>
        <w:t>كل عقد يضمن بصحيحه يضمن بفاسده</w:t>
      </w:r>
      <w:r>
        <w:rPr>
          <w:rtl w:val="true"/>
        </w:rPr>
        <w:t xml:space="preserve">» </w:t>
      </w:r>
      <w:r>
        <w:rPr>
          <w:rtl w:val="true"/>
        </w:rPr>
        <w:t>است؟</w:t>
      </w:r>
      <w:bookmarkEnd w:id="1345"/>
    </w:p>
    <w:p>
      <w:pPr>
        <w:pStyle w:val="BookText"/>
        <w:rPr/>
      </w:pPr>
      <w:r>
        <w:rPr>
          <w:rFonts w:ascii="IRNazanin" w:hAnsi="IRNazanin" w:eastAsia="IRNazanin"/>
          <w:color w:val="111111"/>
          <w:sz w:val="28"/>
          <w:sz w:val="28"/>
          <w:szCs w:val="28"/>
          <w:rtl w:val="true"/>
          <w:lang w:bidi="fa-IR"/>
        </w:rPr>
        <w:t xml:space="preserve">ما نحن فيه را گفته‌اند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عقد يضمن بصحيحه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همان‌طور كه اگر كسي مثلاً مبيعي را به عقد بيع صحيح گرفت بايد ثمنش را اعطاء كند و اگر به عقد بيع فاسد گرفت و تلف كرد بايد از عهده‌ي ضمان و خسارت آن مبيع برآيد؛ يعني بيع از عقودي است كه صحيحش ضمان دارد پس فاسدش هم ضمان دارد، ما نحن فيه هم از مصاديق اين كبري است؛ چون اجاره‌ي صحيح ضمان آور است و ضمانش همان اجرة المسمي است، پس اجاره‌ي فاسد هم ضمان آور است و ضمانش طبق نظر مشهور اجرة المثل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اين قاعده به اين عرضِ عريض دليل محكمي ندارد و أدله‌ي اقامه شده بر آن يا تمام نيست يا به اين كليّت نمي‌تواند قاعده را اثبات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اين قاعده نمي‌تواند دليل بر ضمان إجاره‌ي فاسد باشد و بايد دنبال دليل خاص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بعضي به اجماع و بعضي به سيره‌ي عقلائيه تمسك كرده‌اند</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4536333_3650668749"/>
      <w:bookmarkStart w:id="1347" w:name="_Toc506"/>
      <w:bookmarkEnd w:id="1346"/>
      <w:r>
        <w:rPr>
          <w:rtl w:val="true"/>
        </w:rPr>
        <w:t>بررسي ضمان در صورت عدم علم اجير به فساد إجاره</w:t>
      </w:r>
      <w:bookmarkEnd w:id="1347"/>
    </w:p>
    <w:p>
      <w:pPr>
        <w:pStyle w:val="BookText"/>
        <w:rPr/>
      </w:pPr>
      <w:r>
        <w:rPr>
          <w:rFonts w:ascii="IRNazanin" w:hAnsi="IRNazanin" w:eastAsia="IRNazanin"/>
          <w:color w:val="111111"/>
          <w:sz w:val="28"/>
          <w:sz w:val="28"/>
          <w:szCs w:val="28"/>
          <w:rtl w:val="true"/>
          <w:lang w:bidi="fa-IR"/>
        </w:rPr>
        <w:t>در صورتي كه عقد إجاره باطل باشد و أجير بعد از انجام عمل بفهمد إجاره باطل بوده، شبهه‌اي نيست كه در اين‌جا أجير مستحق اجرة المسمّي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طرف ديگر اين عمل حرّ به امر مستأجر اتفاق افتاده و وي آن را استيفاء كرده و اجير نيز قصد تبرّع و مجانيّت نداشته است، لذا اگر بگوييم اين استيفاء بلاعوض مي‌باشد مصداق أكل مال به باطل است؛ چون مستأجر از عمل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 خلاف در اين‌كه بايد اجرة المثل را به اجير بپردازد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شبهه‌اي در اين‌جا وجود دارد و آن اين‌كه اگر اجرة المثل بيشتر از اجرة المسمّي باشد، چرا بايد مستأجر مقدار اضافه بر اجرة المسمّي را به اجير پرداخت</w:t>
      </w:r>
      <w:bookmarkStart w:id="1348" w:name="pg2092_30990"/>
    </w:p>
    <w:p>
      <w:pPr>
        <w:pStyle w:val="BookText"/>
        <w:rPr/>
      </w:pPr>
      <w:bookmarkEnd w:id="1348"/>
      <w:r>
        <w:rPr>
          <w:rFonts w:ascii="IRNazanin" w:hAnsi="IRNazanin" w:eastAsia="IRNazanin"/>
          <w:color w:val="111111"/>
          <w:sz w:val="28"/>
          <w:sz w:val="28"/>
          <w:szCs w:val="28"/>
          <w:rtl w:val="true"/>
          <w:lang w:bidi="fa-IR"/>
        </w:rPr>
        <w:t>كند؟ در حالي كه اجير به كمتر از آن با مستأجر قرارداد بسته؛ خصوصاً در صورتي كه مي‌دانست عملش بيش از آن ارزش داشته و در عين حال قرارداد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اجماعي بر خلاف نباشد مي‌گوييم به حكم سيره‌ي عقلاء مستأجر ضامن اقل الامرين از اجرة المسمّي و اجرة المثل مي‌باشد، مگر آن‌كه گفته شود الغاء ما به التفاوت اجرة المثل و اجرة المسمّي بر اساس عقد باطلي انجام شده و كالعدم است، پس به حكم عقلاء اجرة المثل بايد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صورتي است كه أجير جاهل به بطلان إجاره باشد، امّا مستأجر عالم باشد يا جاهل فرقي نمي‌كند؛ چون علم و جهل در ضمان دخيل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اصلاً نداند اتلاف مال غير ضمان آور است، يا نداند مالي را كه تلف كرده مال غير است باز قيمة المثل آن را ضامن است، لذا اگر در خواب هم خسارت بزند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مستأجر چه بداند إجاره باطل بوده و چه نداند في الجمله ضامن اجرت مي‌باشد</w:t>
      </w:r>
      <w:r>
        <w:rPr>
          <w:rFonts w:eastAsia="IRNazanin" w:cs="IRNazanin"/>
          <w:color w:val="111111"/>
          <w:sz w:val="28"/>
          <w:szCs w:val="28"/>
          <w:rtl w:val="true"/>
          <w:lang w:bidi="fa-IR"/>
        </w:rPr>
        <w:t>.</w:t>
      </w:r>
    </w:p>
    <w:p>
      <w:pPr>
        <w:pStyle w:val="Heading4"/>
        <w:numPr>
          <w:ilvl w:val="3"/>
          <w:numId w:val="1"/>
        </w:numPr>
        <w:rPr/>
      </w:pPr>
      <w:bookmarkStart w:id="1349" w:name="__RefHeading___Toc4536335_3650668749"/>
      <w:bookmarkStart w:id="1350" w:name="_Toc507"/>
      <w:bookmarkEnd w:id="1349"/>
      <w:r>
        <w:rPr>
          <w:rtl w:val="true"/>
        </w:rPr>
        <w:t>بررسي ضمان در صورت علم أجير به فساد إجاره</w:t>
      </w:r>
      <w:bookmarkEnd w:id="1350"/>
    </w:p>
    <w:p>
      <w:pPr>
        <w:pStyle w:val="BookText"/>
        <w:rPr/>
      </w:pPr>
      <w:r>
        <w:rPr>
          <w:rFonts w:ascii="IRNazanin" w:hAnsi="IRNazanin" w:eastAsia="IRNazanin"/>
          <w:color w:val="111111"/>
          <w:sz w:val="28"/>
          <w:sz w:val="28"/>
          <w:szCs w:val="28"/>
          <w:rtl w:val="true"/>
          <w:lang w:bidi="fa-IR"/>
        </w:rPr>
        <w:t xml:space="preserve">محقق كركي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أجير به فساد إجاره فرمودند أجير مستحق چيزي نيست، ولي مرحوم شيخ مي‌فرمايد أجير مستحق اجرة المثل است هر چند بيش از اجرة المسمّي باشد؛ چون أجير به امر مستأجر عمل را انجام داده و مستأجر آن را استيفاء كرده و اجير هم قصد تبرّع نداشته است، لذا مستأجر ضامن اجرة المثل است؛ خصوصاً اگر مستأجر هم عالم به فساد إجاره باشد</w:t>
      </w:r>
      <w:r>
        <w:rPr>
          <w:rFonts w:eastAsia="IRNazanin" w:cs="IRNazanin"/>
          <w:color w:val="111111"/>
          <w:sz w:val="28"/>
          <w:szCs w:val="28"/>
          <w:rtl w:val="true"/>
          <w:lang w:bidi="fa-IR"/>
        </w:rPr>
        <w:t>.</w:t>
      </w:r>
    </w:p>
    <w:p>
      <w:pPr>
        <w:pStyle w:val="Heading4"/>
        <w:numPr>
          <w:ilvl w:val="3"/>
          <w:numId w:val="1"/>
        </w:numPr>
        <w:rPr/>
      </w:pPr>
      <w:bookmarkStart w:id="1351" w:name="__RefHeading___Toc4536337_3650668749"/>
      <w:bookmarkStart w:id="1352" w:name="_Toc508"/>
      <w:bookmarkEnd w:id="1351"/>
      <w:r>
        <w:rPr>
          <w:rtl w:val="true"/>
        </w:rPr>
        <w:t xml:space="preserve">كلام سيد يزدي قدس سره </w:t>
      </w:r>
      <w:r>
        <w:rPr>
          <w:rtl w:val="true"/>
        </w:rPr>
        <w:t xml:space="preserve">- </w:t>
      </w:r>
      <w:r>
        <w:rPr>
          <w:rtl w:val="true"/>
        </w:rPr>
        <w:t>بر عدم ضمان در صورت علم به فساد اجاره</w:t>
      </w:r>
      <w:bookmarkEnd w:id="1352"/>
    </w:p>
    <w:p>
      <w:pPr>
        <w:pStyle w:val="BookText"/>
        <w:rPr/>
      </w:pPr>
      <w:r>
        <w:rPr>
          <w:rFonts w:ascii="Amiri" w:hAnsi="Amiri" w:eastAsia="Amiri" w:cs="Amiri"/>
          <w:color w:val="111111"/>
          <w:sz w:val="28"/>
          <w:sz w:val="28"/>
          <w:szCs w:val="28"/>
          <w:rtl w:val="true"/>
          <w:lang w:bidi="ar-SA"/>
        </w:rPr>
        <w:t xml:space="preserve">ولي 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بر مكاسب</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الظاهر ثبوت أجرة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فيه منع لأنه إذا كان عالما بالفساد فقد أسقط حرمة عمله فلا يستحق أجرة فالحكم بثبوت الأجرة كاشف عن الصحة كما ذكره المحقق</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أجير عالم به فساد</w:t>
      </w:r>
    </w:p>
    <w:p>
      <w:pPr>
        <w:pStyle w:val="BookText"/>
        <w:rPr/>
      </w:pPr>
      <w:r>
        <w:rPr>
          <w:rFonts w:ascii="Amiri" w:hAnsi="Amiri" w:eastAsia="Amiri" w:cs="Amiri"/>
          <w:color w:val="111111"/>
          <w:sz w:val="28"/>
          <w:sz w:val="28"/>
          <w:szCs w:val="28"/>
          <w:rtl w:val="true"/>
          <w:lang w:bidi="ar-SA"/>
        </w:rPr>
        <w:t>إجاره بوده و با علم به فساد عمل را انجام داده، احترام عملش را اسقاط كرده، لذا مستحق اجرتي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يزدي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العروة الوثقي</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بطلان الإجارة رجعت الأجرة إلى المستأجر و استحق المؤجر أجرة المثل بمقدار ما استوفاه المستأجر من المنفعة أو فاتت تحت يده إذا كان جاهلا بالبطلان خصوصا مع علم المستأجر و أما إذا كان عالما فيشكل ضمان المستأجر خصوصا إذا كان جاهلا لأنه بتسليمه العين إليه قد هتك حرمة ماله خصوصا إذا كان البطلان من جهة جعل الأجرة مالا يتمول شرعا أو عرفا أو إذا كان أجرة بلا عوض و دعوى أن إقدامه و إذنه في الاستيفاء إنما هو بعنوان الإجارة و المفروض عدم تحققها فإذنه مقيد بما لم يتحقق مدفوعة بأنه إن كان المراد كونه مقيدا بالتحقق شرعا فممنوع إذ مع فرض العلم بعدم الصحة شرعا لا يعقل قصد تحققه إلا على وجه التشريع المعلوم عدمه و إن كان المراد تقيده بتحققها الإنشائية فهو حاصل و من هنا يظهر حال الأجرة أيضا فإنها لو تلفت في يد الموجر يضمن عوضها إلا إذا كان المستأجر عالما ببطلان الإجارة و مع ذلك دفعها إليه نعم إذا كانت موجودة له أن يستردها هذا و كذا في الإجارة على الأعمال إذا كانت باطلة يستحق العامل أجرة المثل لعمله دون المسماة إذا كان جاهلا بالبطلان و أما إذا كان عالما فيكون هو المتبرع بعمله سواء كان بأمر من المستأجر أو لا فيجب عليه رد الأجرة المسماة أو عوضها و لا يستحق أجرة المثل و إذا كان المستأجر أيضا عالما فليس له مطالبة الأجرة مع تلفها و لو مع عدم العمل من المؤجر</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اگر عالم به فساد إجاره‌ي عمل باشد يا موجر اگر عالم به فساد إجاره‌ي عين باشد مشكل است كه بگوييم مستأجر ضامن عمل اجير يا ضامن آن منافعي است كه از عين استيفاء كرده؛ خصوصاً اگر مستأجر جاهل باشد؛ چون موجر كه عين را به مستأجر داده، در واقع حرمت مالش را هتك كرده و مثل كسي است كه از مالش إعراض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كسي كه از روي عصبانيت عينكش را به خيابان انداخت و ماشيني از روي آن رد شد، راننده‌ي ماشين ضامن نيست و نمي‌تواند خسارت آن</w:t>
      </w:r>
      <w:bookmarkStart w:id="1353" w:name="pg2092_30992"/>
    </w:p>
    <w:p>
      <w:pPr>
        <w:pStyle w:val="BookText"/>
        <w:rPr/>
      </w:pPr>
      <w:bookmarkEnd w:id="1353"/>
      <w:r>
        <w:rPr>
          <w:rFonts w:ascii="IRNazanin" w:hAnsi="IRNazanin" w:eastAsia="IRNazanin"/>
          <w:color w:val="111111"/>
          <w:sz w:val="28"/>
          <w:sz w:val="28"/>
          <w:szCs w:val="28"/>
          <w:rtl w:val="true"/>
          <w:lang w:bidi="fa-IR"/>
        </w:rPr>
        <w:t>را از وي بگيرد؛ چون خودش حرمت مالش را با انداختن در خيابان هتك كرد</w:t>
      </w:r>
      <w:r>
        <w:rPr>
          <w:rFonts w:eastAsia="IRNazanin" w:cs="IRNazanin"/>
          <w:color w:val="111111"/>
          <w:sz w:val="28"/>
          <w:szCs w:val="28"/>
          <w:rtl w:val="true"/>
          <w:lang w:bidi="fa-IR"/>
        </w:rPr>
        <w:t>.</w:t>
      </w:r>
    </w:p>
    <w:p>
      <w:pPr>
        <w:pStyle w:val="Heading4"/>
        <w:numPr>
          <w:ilvl w:val="3"/>
          <w:numId w:val="1"/>
        </w:numPr>
        <w:rPr/>
      </w:pPr>
      <w:bookmarkStart w:id="1354" w:name="__RefHeading___Toc4536339_3650668749"/>
      <w:bookmarkStart w:id="1355" w:name="_Toc509"/>
      <w:bookmarkEnd w:id="1354"/>
      <w:r>
        <w:rPr>
          <w:rtl w:val="true"/>
        </w:rPr>
        <w:t xml:space="preserve">نقد كلام سيد يزدي قدس سره </w:t>
      </w:r>
      <w:r>
        <w:rPr>
          <w:rtl w:val="true"/>
        </w:rPr>
        <w:t xml:space="preserve">- </w:t>
      </w:r>
      <w:r>
        <w:rPr>
          <w:rtl w:val="true"/>
        </w:rPr>
        <w:t>توسط محشّين عروه</w:t>
      </w:r>
      <w:bookmarkEnd w:id="1355"/>
    </w:p>
    <w:p>
      <w:pPr>
        <w:pStyle w:val="BookText"/>
        <w:rPr/>
      </w:pPr>
      <w:r>
        <w:rPr>
          <w:rFonts w:ascii="IRNazanin" w:hAnsi="IRNazanin" w:eastAsia="IRNazanin"/>
          <w:color w:val="111111"/>
          <w:sz w:val="28"/>
          <w:sz w:val="28"/>
          <w:szCs w:val="28"/>
          <w:rtl w:val="true"/>
          <w:lang w:bidi="fa-IR"/>
        </w:rPr>
        <w:t xml:space="preserve">خلاصه‌ي كلام سيّد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علم به فساد إجاره، عمل را انجام مي‌دهد يا عين را تحويل مستأجر مي‌دهد در واقع حرمت مالش را اسقاط كرده، بنابراين ضماني براي مستأجر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محشّين بزرگوار عروه</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بطلان الإجارة رجعت الأُجرة إلى المستأجر و استحقّ المؤجر أُجرة المثل بمقدار ما استوفاه المستأجر من المنفعة، أو فاتت تحت يده إذا كان جاهلًا بالبطلان، خصوصاً مع علم المستأجر، و أمّا إذا كان عالماً فيشكل ضمان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إذا كان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بتسليمه العين إليه قد هتك حرمة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البطلان من جهة جعل الأُجرة ما لا يتموّل شرعاً أو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إذا كان اجرة بلا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دعوى أنّ إقدامه و إذنه في الاستيفاء إنّما هو بعنوان الإجارة و المفروض عدم تحقّقها فإذنه مقيّد بما لم يتحقّق مدفوعة، بأنّه إن كان المراد كونه مقيّداً بالتحقّق شرعاً فممنوع، إذ مع فرض العلم بعدم الصحّة شرعاً لا يعقل قصد تحقّقه إلا على وجه التشريع المعلوم عدمه، و إن كان المراد تقيّده بتحقّقها الإنشائيّة فهو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الأظهر الضمان إلّا في الإجارة بلا اجرة أو فيما إذا كانت الأُجرة ممّا لا يتموّل عرفاً و لا شرعاً بحيث يعدّ بذل المال بإزائه مجّانياً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ضمانه لقاعدة اليد و ما يضمن بصحيحه يضمن بفاسده و هتك حرمة ماله غير معلوم بل معلوم العدم فإنّ التسليط عوضي لا 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هو الضمان في غير الإجارة بلا عوض أو بما لا يتموّل عرفاً من غير الفرق فيهما بين العلم بالبطلان و عدمه و من هنا يظهر حال الأُجرة في يد المؤجر فإنّ عليه الضمان علم المستأجر ببطلانها شرعاً أو لا و كذا يظهر ممّا ذكرنا حال الإجارة على الأعمال فإنّ العامل يستحقّ اجرة مثل عمله إلّا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الأقوى هو الضمان لأنّه لم يسلّطه على المنفعة مجّاناً حتّى يكون خارجاً من أدلّة الضمانات فلم يهتك حرمة ماله بحسب بنائه العرفي و إن علم فساده شرعاً نعم يتمّ ذلك في الإجارة بلا اجرة بل و فيما إذا كانت الأُجرة مال الغير فإنّ تسليطه للمستأجر الفضولي على منفعة ماله يكون مجّانيّا بالنسبة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الضمان إلّا فيما إذا أقدم المؤجر أو الأجير على عدمه و كذا الحال في ضمان المؤجر أو الأجير الأُجرة ثمّ إنّه لم يظهر وجه للخصوصيّة في شي‌ء من الموردين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يظهر وجه هذه الخصوصيّة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النائيني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 التسليم بعنوان الوفاء في المعاملات الفاسدة هتكاً لحرمة المال و مسقطاً للضمان تأمّل بل منع فإنّ أكل المال مبنيّاً عليها مصداق للأكل بالباطل حتّى في الإجارة بلا عوض أو بعوض لا يتموّل شرعاً أو عرفاً فالأقوى هو الضمان مطلقاً إلّا إذا كان المستأجر مغروراً و كذلك الحكم في الأُجرة إذا تلفت في يد المؤجر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الگلپايگاني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الضمان في غير صورتي جعل الأُجرة ما لا يتموّل عرفاً و الإجارة بلا عوض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الضمان في هذه الصورة و كذا لو جعل الأُجرة ما لا يتموّل عرفاً كالخنفساء و نحوها و لا يفرق في عدم الضمان في هاتين الصورتين بين علم المؤجر بالفساد أو جهله به أمّا فيما عدا ذلك فلا أثر لعلم المؤجر بالفساد في سقوط الضمان حتّى إذا كانت الأُجرة ما لا يتموّل شرعاً كالخمر مثلًا فضلًا عمّا عدا ذلك و يطّرد ذلك في جميع المعاوضات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إعطائه المال بعنوان الملكيّة التشريعيّة للمستأجر لا يقتضي إذنه بتصرّفه في ماله بما هو ماله بلا عوض فمثل هذا الإذن لا يوجب إباحته و لا يرفع ضماناً لعدم كون قصده هتك ماله بما هو ماله 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 ضياء</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اين كلام</w:t>
      </w:r>
    </w:p>
    <w:p>
      <w:pPr>
        <w:pStyle w:val="BookText"/>
        <w:rPr/>
      </w:pPr>
      <w:r>
        <w:rPr>
          <w:rFonts w:ascii="IRNazanin" w:hAnsi="IRNazanin" w:eastAsia="IRNazanin"/>
          <w:color w:val="111111"/>
          <w:sz w:val="28"/>
          <w:sz w:val="28"/>
          <w:szCs w:val="28"/>
          <w:rtl w:val="true"/>
          <w:lang w:bidi="fa-IR"/>
        </w:rPr>
        <w:t>سيد موضع گرفته و هر كدام مخالفت خود را با اسقاط حرمت مال ابراز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جناب محمد حسين كاشف الغطاء از شاگردان سيد يزدي، سيد بروجردي، مرحوم امام، سيد خويي، سيد گلپايگاني، حائري، آقا ضياء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تعالي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گلپايگاني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علم به فسادِ اجاره خانه‌اش را تحويل مستأجر مي‌دهد حرمت مالش را هتك نكرده، لذا مستأجر كه از اين خانه استفاده مي‌كند اگر عوض آن را ندهد اكل مال به باطل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با علم موجر و اجير به فساد معامله نيز ضمان موجود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ضياء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علم به فساد إجاره مالش را به مستأجر مي‌دهد حرمت مالش را هتك نكرده و مجاني آن را نمي‌دهد، وقتي مجاني نداده مستأجر كه آن را استيفاء مي‌كند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عهده‌ي آن برآيد</w:t>
      </w:r>
      <w:r>
        <w:rPr>
          <w:rFonts w:eastAsia="IRNazanin" w:cs="IRNazanin"/>
          <w:color w:val="111111"/>
          <w:sz w:val="28"/>
          <w:szCs w:val="28"/>
          <w:rtl w:val="true"/>
          <w:lang w:bidi="fa-IR"/>
        </w:rPr>
        <w:t>.</w:t>
      </w:r>
      <w:bookmarkStart w:id="1356" w:name="pg2092_30994"/>
    </w:p>
    <w:p>
      <w:pPr>
        <w:pStyle w:val="Heading4"/>
        <w:numPr>
          <w:ilvl w:val="3"/>
          <w:numId w:val="1"/>
        </w:numPr>
        <w:rPr/>
      </w:pPr>
      <w:bookmarkStart w:id="1357" w:name="__RefHeading___Toc4536341_3650668749"/>
      <w:bookmarkStart w:id="1358" w:name="_Toc510"/>
      <w:bookmarkEnd w:id="1356"/>
      <w:bookmarkEnd w:id="1357"/>
      <w:r>
        <w:rPr>
          <w:rtl w:val="true"/>
        </w:rPr>
        <w:t xml:space="preserve">پاسخ سيد قدس سره </w:t>
      </w:r>
      <w:r>
        <w:rPr>
          <w:rtl w:val="true"/>
        </w:rPr>
        <w:t xml:space="preserve">- </w:t>
      </w:r>
      <w:r>
        <w:rPr>
          <w:rtl w:val="true"/>
        </w:rPr>
        <w:t>به اشكال عدم هتك حرمت مال با علم موجر يا اجير به فساد</w:t>
      </w:r>
      <w:bookmarkEnd w:id="1358"/>
    </w:p>
    <w:p>
      <w:pPr>
        <w:pStyle w:val="BookText"/>
        <w:rPr/>
      </w:pPr>
      <w:r>
        <w:rPr>
          <w:rFonts w:ascii="IRNazanin" w:hAnsi="IRNazanin" w:eastAsia="IRNazanin"/>
          <w:color w:val="111111"/>
          <w:sz w:val="28"/>
          <w:sz w:val="28"/>
          <w:szCs w:val="28"/>
          <w:rtl w:val="true"/>
          <w:lang w:bidi="fa-IR"/>
        </w:rPr>
        <w:t>مرحوم سيد مثل اشكالات فوق را چنين خلاصه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موجر براي استفاده‌ي مستأجر از عين، اذن مقيد بوده؛ يعني اذن داده بود كه مستأجر به عنوان اجاره استفاده كند، لذا با بطلان إجاره ديگر اذني در استفاده ندارد، پس حرمت مالش را هتك نكرده و مستأجر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اين‌كه اذنش مقيد بوده چيست؟ اگر مراد اين باشد كه اذن مقيّد به تحقق چنين إجاره‌اي شرعاً بوده كه چنين چيزي معقول نيست؛ چون با فرض علم به بطلان إجاره شرعاً، قصد تحقق إجاره شرعاً معقول نيست مگر به صورت تشريع، در حالي كه مي‌دانيم اذن مؤجر علي وجه التشريع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اين است كه اذن مقيد به تحقق إنشائي چنين إجاره‌اي بوده كه اين إجاره إنشاء شده و در نتيجه اذن نيز وجود دارد؛ چون قيد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موجر اذن در تصرف عين داده مجاناً، لذا مستأجر ضامن نيست</w:t>
      </w:r>
      <w:r>
        <w:rPr>
          <w:rFonts w:eastAsia="IRNazanin" w:cs="IRNazanin"/>
          <w:color w:val="111111"/>
          <w:sz w:val="28"/>
          <w:szCs w:val="28"/>
          <w:rtl w:val="true"/>
          <w:lang w:bidi="fa-IR"/>
        </w:rPr>
        <w:t>.</w:t>
      </w:r>
    </w:p>
    <w:p>
      <w:pPr>
        <w:pStyle w:val="Heading4"/>
        <w:numPr>
          <w:ilvl w:val="3"/>
          <w:numId w:val="1"/>
        </w:numPr>
        <w:rPr/>
      </w:pPr>
      <w:bookmarkStart w:id="1359" w:name="__RefHeading___Toc4536343_3650668749"/>
      <w:bookmarkStart w:id="1360" w:name="_Toc511"/>
      <w:bookmarkEnd w:id="1359"/>
      <w:r>
        <w:rPr>
          <w:rtl w:val="true"/>
        </w:rPr>
        <w:t xml:space="preserve">نقد پاسخ سيد قدس سره </w:t>
      </w:r>
      <w:r>
        <w:rPr>
          <w:rtl w:val="true"/>
        </w:rPr>
        <w:t xml:space="preserve">- </w:t>
      </w:r>
      <w:r>
        <w:rPr>
          <w:rtl w:val="true"/>
        </w:rPr>
        <w:t>نسبت به موجر</w:t>
      </w:r>
      <w:bookmarkEnd w:id="1360"/>
    </w:p>
    <w:p>
      <w:pPr>
        <w:pStyle w:val="BookText"/>
        <w:rPr/>
      </w:pPr>
      <w:r>
        <w:rPr>
          <w:rFonts w:ascii="IRNazanin" w:hAnsi="IRNazanin" w:eastAsia="IRNazanin"/>
          <w:color w:val="111111"/>
          <w:sz w:val="28"/>
          <w:sz w:val="28"/>
          <w:szCs w:val="28"/>
          <w:rtl w:val="true"/>
          <w:lang w:bidi="fa-IR"/>
        </w:rPr>
        <w:t>اين‌كه سيد فرمود اذن انشائي حاصل است مرادشان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إذني كه موجر داده قطعاً به نحو مجاني نيست، حصه‌اي از اذن كه در ضمن اجاره است را إنشاء كرده و فرض آن است شارع اين را به نحوي كه او إنشاء كرده امضاء نمي‌كند، پس اين حصه مُلغي است و نيز فرض آن است إذن ديگري از طرف موجر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موجر به هيچ وجه حرمت مالش را الغاء نكرده كه مستأجر بدون هيج ضماني آن را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وي سؤال شود آيا از خانه‌ات صرف نظر كرده‌اي كه مستأجر بدون ضمان در آن بنشيند، در پاسخ حتماً خواهد گفت نه از خانه‌ام صرف نظر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مستأجر ضامن است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اين‌كه ضمان در اين‌جا به اجرة المثل است يا به اقل الامرين از اجرة</w:t>
      </w:r>
      <w:bookmarkStart w:id="1361" w:name="pg2092_30995"/>
    </w:p>
    <w:p>
      <w:pPr>
        <w:pStyle w:val="BookText"/>
        <w:rPr/>
      </w:pPr>
      <w:bookmarkEnd w:id="1361"/>
      <w:r>
        <w:rPr>
          <w:rFonts w:ascii="IRNazanin" w:hAnsi="IRNazanin" w:eastAsia="IRNazanin"/>
          <w:color w:val="111111"/>
          <w:sz w:val="28"/>
          <w:sz w:val="28"/>
          <w:szCs w:val="28"/>
          <w:rtl w:val="true"/>
          <w:lang w:bidi="fa-IR"/>
        </w:rPr>
        <w:t>المثل و اجرة المسمي، در نظر بدوي اين‌طور به ذهن مي‌آيد كه موجر چون با علم به اين‌كه اجرة المسمي از اجرة المثل كمتر است راضي به اجرة المسمي شده، پس ما به التفات اجرة المسمي و اجرة المثل را الغاء كرده، لذا اگر اجرة المثل بيشتر باشد نمي‌توانيم بگوييم مستأجر بايد آن را بپردازد، بلكه ضامن اقل الامرين از اجرة المسمي و اجرة المثل است، ولي با دقت در موضوع معلوم مي‌شود كه إلغاء ما به التفاوت در ضمن إجاره و به عنوان إجاره بوده است؛ نه مطلقا، لذا صرف نظر از إجاره ما به التفاوت را الغاء نكرده و دقيقاً مثل حرمت اصل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اسقاط ضمن اجاره را ملغي كرده، پس اسقاط ضمن اجاره هم نسبت به اصل مال و هم نسبت به ما به التفاوت ملغي شده و بايد طبق قاعده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مي‌گوييم چون حرمت اصل مال و حرمت ما به التفاوت به نحو شرعي اسقاط نشده، نتيجه آن مي‌شود كه اگر مستأجر استيفاء كرد ضامن اجرة المثل است؛ زيرا قاعده آن است كه اگر كسي مال مسلماني را استيفاء كند و قرارداد صحيحي نداشته باشد ضامن اجرة المثل است و همان‌طور كه بيان كرديم علم و جهل مستأجر دخيل در ضمان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به خيال اين‌كه ديگري مجاناً خانه‌اش را در اختيار او گذاشته آن را استيفاء كرد و بعد متوجه شد مجاني نبوده ضامن است</w:t>
      </w:r>
      <w:r>
        <w:rPr>
          <w:rFonts w:eastAsia="IRNazanin" w:cs="IRNazanin"/>
          <w:color w:val="111111"/>
          <w:sz w:val="28"/>
          <w:szCs w:val="28"/>
          <w:rtl w:val="true"/>
          <w:lang w:bidi="fa-IR"/>
        </w:rPr>
        <w:t>.</w:t>
      </w:r>
    </w:p>
    <w:p>
      <w:pPr>
        <w:pStyle w:val="Heading4"/>
        <w:numPr>
          <w:ilvl w:val="3"/>
          <w:numId w:val="1"/>
        </w:numPr>
        <w:rPr/>
      </w:pPr>
      <w:bookmarkStart w:id="1362" w:name="__RefHeading___Toc4536345_3650668749"/>
      <w:bookmarkStart w:id="1363" w:name="_Toc512"/>
      <w:bookmarkEnd w:id="1362"/>
      <w:r>
        <w:rPr>
          <w:rtl w:val="true"/>
        </w:rPr>
        <w:t xml:space="preserve">بررسي پاسخ سيد قدس سره </w:t>
      </w:r>
      <w:r>
        <w:rPr>
          <w:rtl w:val="true"/>
        </w:rPr>
        <w:t xml:space="preserve">- </w:t>
      </w:r>
      <w:r>
        <w:rPr>
          <w:rtl w:val="true"/>
        </w:rPr>
        <w:t>نسبت به أجير</w:t>
      </w:r>
      <w:bookmarkEnd w:id="1363"/>
    </w:p>
    <w:p>
      <w:pPr>
        <w:pStyle w:val="BookText"/>
        <w:rPr/>
      </w:pPr>
      <w:r>
        <w:rPr>
          <w:rFonts w:ascii="Amiri" w:hAnsi="Amiri" w:eastAsia="Amiri" w:cs="Amiri"/>
          <w:color w:val="111111"/>
          <w:sz w:val="28"/>
          <w:sz w:val="28"/>
          <w:szCs w:val="28"/>
          <w:rtl w:val="true"/>
          <w:lang w:bidi="ar-SA"/>
        </w:rPr>
        <w:t>امّا اجير همان‌طور كه بيان كرديم يك موقع در ملك مستأجر مي‌خواهد كار كند؛ مثلاً ديوار خانه‌اش را نقاشي كند و يك موقع در جاي مباح كار كند؛ مثلاً مسجدي را كنس كند</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اجير بعد از علم به فساد إجاره، عمل را در ملك مستأجر انجام دهد معلوم است كه مستحق اجرة المسمي نيست؛ چون إجاره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اجرة المثل هم مستأجر مي‌تواند به اجير بگويد من به تو اذن نداده بودم وارد خانه‌ي من</w:t>
      </w:r>
      <w:bookmarkStart w:id="1364" w:name="pg2092_30996"/>
    </w:p>
    <w:p>
      <w:pPr>
        <w:pStyle w:val="BookText"/>
        <w:rPr/>
      </w:pPr>
      <w:bookmarkEnd w:id="1364"/>
      <w:r>
        <w:rPr>
          <w:rFonts w:ascii="IRNazanin" w:hAnsi="IRNazanin" w:eastAsia="IRNazanin"/>
          <w:color w:val="111111"/>
          <w:sz w:val="28"/>
          <w:sz w:val="28"/>
          <w:szCs w:val="28"/>
          <w:rtl w:val="true"/>
          <w:lang w:bidi="fa-IR"/>
        </w:rPr>
        <w:t>شده و نقاشي كني و اگر اجير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امر كرده بودي خانه‌ات را نقاشي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مي‌تواند در پاسخ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به نقاشي به صورت مطلق نبوده، بلكه متحصص و مقيد به إجاره بوده است كه با بطلان إجاره آن امر ضمني نيز منتفي شده و تو نيز علم داشتي كه من به غير آن امر ضمني خواسته‌ي ديگري از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مستأجر ضامن اجرة المثل نيست، بلكه مي‌تواند وي را مؤاخذه كند كه چرا وارد خانه‌ي من شده و در آن تصرف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اگر اجير بعد از علم به فساد إجاره، عمل را در غير ملك مستأجر انجام دهد؛ مثلاً كنس مسجد كرد نمي‌تواند از مستأجر طلبكار باشد؛ زيرا اجرة المسمي كه شرعاً ملغي است و اجرة المثل هم چون به امر مستأجر نبوده نمي‌تواند از وي طلب كند؛ چون فرض آن است كه مستأجر طلبِ كار از اجير در غير ضمن اجاره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حرف سيد درست است كه أجير با انجام عمل بعد از علم به بطلان إجاره در واقع إلغاي حرمت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بر خلاف محشين ديگر عروه در مسأله تفصيل داده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 موجر در اختيار مستأجر قرار گرفت و استفاده كرد مستأجر ضامن اجرة المثل است؛ چون بدون اذن استفاده كرده و موجر هم حرمت مالش را هتك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اجير بعد از علم به بطلان إجاره عمل را انجام داد مستأجر ضامن اجرة المثل نيست؛ چون عمل به امر وي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احتياط در همه‌ي اين موارد به تصالح است</w:t>
      </w:r>
      <w:r>
        <w:rPr>
          <w:rFonts w:eastAsia="IRNazanin" w:cs="IRNazanin"/>
          <w:color w:val="111111"/>
          <w:sz w:val="28"/>
          <w:szCs w:val="28"/>
          <w:rtl w:val="true"/>
          <w:lang w:bidi="fa-IR"/>
        </w:rPr>
        <w:t>.</w:t>
      </w:r>
    </w:p>
    <w:p>
      <w:pPr>
        <w:pStyle w:val="Heading4"/>
        <w:numPr>
          <w:ilvl w:val="3"/>
          <w:numId w:val="1"/>
        </w:numPr>
        <w:rPr/>
      </w:pPr>
      <w:bookmarkStart w:id="1365" w:name="__RefHeading___Toc4536347_3650668749"/>
      <w:bookmarkStart w:id="1366" w:name="_Toc513"/>
      <w:bookmarkEnd w:id="1365"/>
      <w:r>
        <w:rPr>
          <w:rtl w:val="true"/>
        </w:rPr>
        <w:t xml:space="preserve">ارائه‌ي محقق ثاني قدس سره </w:t>
      </w:r>
      <w:r>
        <w:rPr>
          <w:rtl w:val="true"/>
        </w:rPr>
        <w:t xml:space="preserve">- </w:t>
      </w:r>
      <w:r>
        <w:rPr>
          <w:rtl w:val="true"/>
        </w:rPr>
        <w:t>شواهدي از كلمات فقهاء بر تحقق هبه به معاطات</w:t>
      </w:r>
      <w:bookmarkEnd w:id="1366"/>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كركي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ارائه‌ي شواهدي از كلمات فقهاء بر تحقق إجاره به معاطات كه بحث آن به طور مفصل گذشت، شواهدي ديگر از كلمات فقهاء ارائه</w:t>
      </w:r>
      <w:bookmarkStart w:id="1367" w:name="pg2092_30997"/>
    </w:p>
    <w:p>
      <w:pPr>
        <w:pStyle w:val="BookText"/>
        <w:rPr/>
      </w:pPr>
      <w:bookmarkEnd w:id="1367"/>
      <w:r>
        <w:rPr>
          <w:rFonts w:ascii="Amiri" w:hAnsi="Amiri" w:eastAsia="Amiri" w:cs="Amiri"/>
          <w:color w:val="111111"/>
          <w:sz w:val="28"/>
          <w:sz w:val="28"/>
          <w:szCs w:val="28"/>
          <w:rtl w:val="true"/>
          <w:lang w:bidi="ar-SA"/>
        </w:rPr>
        <w:t>مي‌كند كه هبه نيز به معاطات محقق مي‌شود</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اعلم أنّه ذكر المحقّق الثاني رحمه اللّه في جامع المقاصد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كلام بعضهم ما يقتضي اعتبار المعاطاة في الإجارة، و كذا في الهبة؛ و ذلك لأنّه إذا أمره بعملٍ على عوضٍ معيّن 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وهب بغير عقد؛ فإنّ ظاهرهم جواز الإتلاف، و لو كانت هبة فاسدة لم يجز، بل منع من مطلق التصرّف، و هي ملحظ وجيه،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كلام بعضهم ما يقتضي اعتبار المعاطاة في الإجارة، و كذا في الهبة، و ذلك لأنه إذا أمره بعمل على عوض معين، عمله و استحق الأجر، و لو كان هذا إجارة فاسدة لم يجز له العمل، و لا يستحق اجرة مع علمه بالفساد، و ظاهرهم الجواز بذلك، و كذا إذا وهب بغير عقد، فان ظاهرهم جواز الإتلاف، و لو كانت هبة فاسدة لم يجز، و منع من 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ملخص وجيه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اين‌كه اگر كسي بدون عقد لفظي چيزي را به ديگري هبه كند ظاهر كلام فقهاء آن است كه متهب مي‌تواند آن را إتلاف كند؛ چه اتلاف حكمي كه به ديگري بفروشد و چه اتلاف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جواز إتلاف نشانه‌ي آن است كه معاطات در هبه نيز جريان دارد؛ چون هبه‌ي بدون عقد لفظي اگر باطل بود جايز نبود متّهب آن را إتلاف كند، بلكه حتي مطلق تصرف در آن جايز نبود؛ زيرا همان‌طور كه بيان كرديم اگر كسي به عقد فاسد چيزي را تحويل گرفت نمي‌تواند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مي‌تواند تصرف كند و حتي اتلاف كند نشان از آن دارد كه معاطات در هبه نيز جريان دارد</w:t>
      </w:r>
      <w:r>
        <w:rPr>
          <w:rFonts w:eastAsia="IRNazanin" w:cs="IRNazanin"/>
          <w:color w:val="111111"/>
          <w:sz w:val="28"/>
          <w:szCs w:val="28"/>
          <w:rtl w:val="true"/>
          <w:lang w:bidi="fa-IR"/>
        </w:rPr>
        <w:t>.</w:t>
      </w:r>
    </w:p>
    <w:p>
      <w:pPr>
        <w:pStyle w:val="Heading4"/>
        <w:numPr>
          <w:ilvl w:val="3"/>
          <w:numId w:val="1"/>
        </w:numPr>
        <w:rPr/>
      </w:pPr>
      <w:bookmarkStart w:id="1368" w:name="__RefHeading___Toc4536349_3650668749"/>
      <w:bookmarkStart w:id="1369" w:name="_Toc514"/>
      <w:bookmarkEnd w:id="1368"/>
      <w:r>
        <w:rPr>
          <w:rtl w:val="true"/>
        </w:rPr>
        <w:t xml:space="preserve">اشكال شيخ قدس سره </w:t>
      </w:r>
      <w:r>
        <w:rPr>
          <w:rtl w:val="true"/>
        </w:rPr>
        <w:t xml:space="preserve">- </w:t>
      </w:r>
      <w:r>
        <w:rPr>
          <w:rtl w:val="true"/>
        </w:rPr>
        <w:t xml:space="preserve">به كلام محقق ثاني قدس سره </w:t>
      </w:r>
      <w:r>
        <w:rPr>
          <w:rtl w:val="true"/>
        </w:rPr>
        <w:t>-</w:t>
      </w:r>
      <w:bookmarkEnd w:id="1369"/>
    </w:p>
    <w:p>
      <w:pPr>
        <w:pStyle w:val="BookText"/>
        <w:rPr/>
      </w:pPr>
      <w:r>
        <w:rPr>
          <w:rFonts w:ascii="Amiri" w:hAnsi="Amiri" w:eastAsia="Amiri" w:cs="Amiri"/>
          <w:color w:val="111111"/>
          <w:sz w:val="28"/>
          <w:sz w:val="28"/>
          <w:szCs w:val="28"/>
          <w:rtl w:val="true"/>
          <w:lang w:bidi="ar-SA"/>
        </w:rPr>
        <w:t>مرحوم شيخ مي‌فرمايد</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أمّا مسألة الهبة، فالحكم فيها بجواز إتلاف الموهوب لا يدلّ على جريان المعاطاة فيها، إلّا إذا قلنا في المعاطاة بالإباحة؛ فإنّ جماعة كالشيخ و الحلّي و العلّامة صرّحوا بأنّ إعطاء الهديّة من دون الصيغة يفيد الإباحة دون الملك، لكنّ المحقّق الثاني رحمه اللّه ممّن لا يرى كون المعاطاة عند القائلين بها مفيداً للإباحة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الملك في الهبة على الإيجاب و القبول كاد أن يكون متّفقاً عليه كما يظهر من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المنع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الأظهر بناءً على جريان المعاطاة في البيع جريانها في غيره من الإجارة و الهبة؛ لكون الفعل مفيداً للتمليك فيهما</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قائلند معاطات مفيد إباحه است مي‌توانند</w:t>
      </w:r>
    </w:p>
    <w:p>
      <w:pPr>
        <w:pStyle w:val="BookText"/>
        <w:rPr/>
      </w:pPr>
      <w:r>
        <w:rPr>
          <w:rFonts w:ascii="IRNazanin" w:hAnsi="IRNazanin" w:eastAsia="IRNazanin"/>
          <w:color w:val="111111"/>
          <w:sz w:val="28"/>
          <w:sz w:val="28"/>
          <w:szCs w:val="28"/>
          <w:rtl w:val="true"/>
          <w:lang w:bidi="fa-IR"/>
        </w:rPr>
        <w:t xml:space="preserve">اين را شاهد بگيرند كه معاطات در هبه نيز جريان دارد، ولي كساني مثل محقق كركي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قائلند معاطات مفيد ملكيت است نمي‌توانند اين را شاهد بر جريان معاطات در هبه بگيرند؛ زيرا شهيد ثاني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مسالك</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ظاهر الأصحاب الاتّفاق على افتقار الهبة مطلقا إلى العقد القوليّ في الجملة، فعلى هذا ما يقع بين الناس على وجه الهديّة من غير لفظ يدلّ على إيجابها و قبولها لا يفيد الملك بل مجرّد الإباحة، حتى لو كانت جارية لم يحلّ له الاستمتاع بها، لأنّ الإِباحة لا تدخل في الاستمتاع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ادعاي اجماع فرموده هبه‌اي كه مفيد ملك است نياز به ايجاب و قبول لفظي دارد و اگر بدون صيغه هديه‌اي داده شود مفيد إباحه است؛ نه ملكيت و در نتيجه تصرّفات متوقف بر ملك جايز نيست و تصرّفات غير متوقّف بر ملك جايز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كلام رفع يد كرده و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آن است كه هبه هم مثل بقيه‌ي عقود بوده و اجماع خاصي در مورد نياز هبه به صيغه‌ي لفظي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محقق كركي مي‌تواند از اين فتواي مشهور براي صحت هبه‌ي معاطاتي استفاده فرمايد</w:t>
      </w:r>
      <w:r>
        <w:rPr>
          <w:rFonts w:eastAsia="Amiri" w:cs="Amiri" w:ascii="Amiri" w:hAnsi="Amiri"/>
          <w:color w:val="111111"/>
          <w:sz w:val="28"/>
          <w:szCs w:val="28"/>
          <w:rtl w:val="true"/>
          <w:lang w:bidi="ar-SA"/>
        </w:rPr>
        <w:t>.</w:t>
      </w:r>
      <w:bookmarkStart w:id="1370" w:name="pg2092_30999"/>
    </w:p>
    <w:p>
      <w:pPr>
        <w:pStyle w:val="Heading3"/>
        <w:numPr>
          <w:ilvl w:val="2"/>
          <w:numId w:val="1"/>
        </w:numPr>
        <w:rPr/>
      </w:pPr>
      <w:bookmarkStart w:id="1371" w:name="__RefHeading___Toc4536351_3650668749"/>
      <w:bookmarkStart w:id="1372" w:name="_Toc515"/>
      <w:bookmarkEnd w:id="1370"/>
      <w:bookmarkEnd w:id="1371"/>
      <w:r>
        <w:rPr>
          <w:rtl w:val="true"/>
        </w:rPr>
        <w:t>تنبيه ششم</w:t>
      </w:r>
      <w:r>
        <w:rPr>
          <w:rtl w:val="true"/>
        </w:rPr>
        <w:t>: (</w:t>
      </w:r>
      <w:r>
        <w:rPr>
          <w:rtl w:val="true"/>
        </w:rPr>
        <w:t>مُلزِمات معاطات</w:t>
      </w:r>
      <w:r>
        <w:rPr>
          <w:rtl w:val="true"/>
        </w:rPr>
        <w:t>)</w:t>
      </w:r>
      <w:bookmarkEnd w:id="1372"/>
    </w:p>
    <w:p>
      <w:pPr>
        <w:pStyle w:val="BookText"/>
        <w:rPr/>
      </w:pPr>
      <w:r>
        <w:rPr>
          <w:rFonts w:ascii="Amiri" w:hAnsi="Amiri" w:eastAsia="Amiri" w:cs="Amiri"/>
          <w:color w:val="111111"/>
          <w:sz w:val="28"/>
          <w:sz w:val="28"/>
          <w:szCs w:val="28"/>
          <w:rtl w:val="true"/>
          <w:lang w:bidi="ar-SA"/>
        </w:rPr>
        <w:t>تنبيه ششم</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الأمر السادس في ملزمات المعاطاة على كلٍّ من القول بالملك و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على القول بالملك اللزوم؛ لما عرفت من الوجوه الثمانية المتقدّمة، و أمّا على القول بالإباحة فالأصل عدم اللزوم؛ لقاعدة تسلّط الناس على أموالهم، و أصالة سلطنة المالك الثابتة قبل المعاطاة، و هي حاكمة على أصالة بقاء الإباحة الثابتة قبل رجوع المالك لو سلّم جريانها</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امر اختصاص دارد كه مُلزِمات معاطات چيست؟ يعني چگونه يك معاطات لازم مي‌شود؟ اين بحث طبق مبناي كساني است كه قائلند معاطات مفيد إباحه است يا مفيد ملك متزلزل و قابل رجوع است و لذا بحث مي‌شود در چه صورت لازم و غير قابل رجوع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مبناي مختار كه بيع معاطاتي با بيع بالصيغه تفاوتي ندارد و با معاطات بيع لازم محقق مي‌شود احتياجي به بحث از مُلزمات معاطات ندارد و لذا از ورود در آن صرف نظر مي‌كنيم</w:t>
      </w:r>
      <w:r>
        <w:rPr>
          <w:rFonts w:eastAsia="IRNazanin" w:cs="IRNazanin"/>
          <w:color w:val="111111"/>
          <w:sz w:val="28"/>
          <w:szCs w:val="28"/>
          <w:rtl w:val="true"/>
          <w:lang w:bidi="fa-IR"/>
        </w:rPr>
        <w:t>.</w:t>
      </w:r>
      <w:bookmarkStart w:id="1373" w:name="pg2092_31000"/>
    </w:p>
    <w:p>
      <w:pPr>
        <w:pStyle w:val="Heading3"/>
        <w:numPr>
          <w:ilvl w:val="2"/>
          <w:numId w:val="1"/>
        </w:numPr>
        <w:rPr/>
      </w:pPr>
      <w:bookmarkStart w:id="1374" w:name="__RefHeading___Toc4536353_3650668749"/>
      <w:bookmarkStart w:id="1375" w:name="_Toc516"/>
      <w:bookmarkEnd w:id="1373"/>
      <w:bookmarkEnd w:id="1374"/>
      <w:r>
        <w:rPr>
          <w:rtl w:val="true"/>
        </w:rPr>
        <w:t>تنبيه هفتم</w:t>
      </w:r>
      <w:r>
        <w:rPr>
          <w:rtl w:val="true"/>
        </w:rPr>
        <w:t>: (</w:t>
      </w:r>
      <w:r>
        <w:rPr>
          <w:rtl w:val="true"/>
        </w:rPr>
        <w:t>جريان خيارات مختص به بيع در بيع معاطاتي</w:t>
      </w:r>
      <w:r>
        <w:rPr>
          <w:rtl w:val="true"/>
        </w:rPr>
        <w:t>)</w:t>
      </w:r>
      <w:bookmarkEnd w:id="1375"/>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تنبيه هفتم نيز به اين امر اختصاص دارد كه آيا خيارات مختص به بيع، مثل خيار مجلس، خيار حيوان، خيار تأخير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بيع معاطاتي نيز جاري است يا خير؟ باز روشن است طبق مبناي ما كه بيع معاطاتي مثل بيع بالصيغة و يكي از مصاديق بيع است، مشمول روايات خيار بيع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الحيوان بالخيار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ما لم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جايگاه اين بحث نيز بنابر مبناي ملك متزلزل يا إباحه مي‌باشد كه از ورود در آن صرف نظر مي‌كنيم</w:t>
      </w:r>
      <w:r>
        <w:rPr>
          <w:rFonts w:eastAsia="IRNazanin" w:cs="IRNazanin"/>
          <w:color w:val="111111"/>
          <w:sz w:val="28"/>
          <w:szCs w:val="28"/>
          <w:rtl w:val="true"/>
          <w:lang w:bidi="fa-IR"/>
        </w:rPr>
        <w:t>.</w:t>
      </w:r>
      <w:bookmarkStart w:id="1376" w:name="pg2092_31001"/>
    </w:p>
    <w:p>
      <w:pPr>
        <w:pStyle w:val="Heading3"/>
        <w:numPr>
          <w:ilvl w:val="2"/>
          <w:numId w:val="1"/>
        </w:numPr>
        <w:rPr/>
      </w:pPr>
      <w:bookmarkStart w:id="1377" w:name="__RefHeading___Toc4536355_3650668749"/>
      <w:bookmarkStart w:id="1378" w:name="_Toc517"/>
      <w:bookmarkEnd w:id="1376"/>
      <w:bookmarkEnd w:id="1377"/>
      <w:r>
        <w:rPr>
          <w:rtl w:val="true"/>
        </w:rPr>
        <w:t>تنبيه هشتم</w:t>
      </w:r>
      <w:r>
        <w:rPr>
          <w:rtl w:val="true"/>
        </w:rPr>
        <w:t>: (</w:t>
      </w:r>
      <w:r>
        <w:rPr>
          <w:rtl w:val="true"/>
        </w:rPr>
        <w:t>تحقق معاطات با صيغه‌ي غير جامع جميع شرائط</w:t>
      </w:r>
      <w:r>
        <w:rPr>
          <w:rtl w:val="true"/>
        </w:rPr>
        <w:t>)</w:t>
      </w:r>
      <w:bookmarkEnd w:id="1378"/>
    </w:p>
    <w:p>
      <w:pPr>
        <w:pStyle w:val="BookText"/>
        <w:rPr/>
      </w:pPr>
      <w:r>
        <w:rPr>
          <w:rFonts w:ascii="IRNazanin" w:hAnsi="IRNazanin" w:eastAsia="IRNazanin"/>
          <w:color w:val="111111"/>
          <w:sz w:val="28"/>
          <w:sz w:val="28"/>
          <w:szCs w:val="28"/>
          <w:rtl w:val="true"/>
          <w:lang w:bidi="fa-IR"/>
        </w:rPr>
        <w:t xml:space="preserve">تنبيه هشتم راجع به اين امر است كه اگر متبايعين صيغه‌ي غير جامع جميع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صيغه‌ي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آيا مانند معاطات اثر بر آن مترتب مي‌شود يا خير؟ سه احتمال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صيغه‌ي غير جامع جميع شرائط كار معاطات را انجام داده و اثر بر آن مترتب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صيغه‌ي ناقص كار معاطات را انجام نمي‌دهد؛ چون در مورد معاطات اجماع وجود دارد كه اثر بر آن مترتب مي‌شود، ولي در مورد صيغه‌ي ناقص چنين اجماعي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الفاظ ناقص اكتفا شود بيع فاسد است، ولي اگر بعد از آن قبض و اقباض رخ داد حكم به صحت آن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ذكرنا سابقاً حكم اين مسأله نيز روشن مي‌شود و آن اين‌كه اگر با اين الفاظي كه إنشاء بيع شده ـ هر چند مثلاً عربيت، ماضويّت يا بعض شرائط ديگر را ندارد ـ احراز كرديم عرفاً بيع محقق شده است مي‌گوييم اين شرعاً بيع است؛ زيرا عمومات آن‌چه را كه عرفاً بيع بر آن صدق كند را امضاء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احراز نكرديم عرفاً بيع بر آن صادق است شرعاً نيز نمي‌توانيم حكم به صحت آن كنيم و اثري بر آن مترتب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احتمال سوم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قبض و اقباض بر آن صيغه مترتب كنند بيع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حالت مي‌تواند داشته باشد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اين‌كه طرفين به عنوان وفاء به آن‌چه با لفظ إنشاء شده قبض و اقباض مي‌كنند؛ نه به عنوان إنشاء بيع، مي‌گوييم از آن‌جا كه فرض آن است بيع با</w:t>
      </w:r>
    </w:p>
    <w:p>
      <w:pPr>
        <w:pStyle w:val="BookText"/>
        <w:rPr/>
      </w:pPr>
      <w:r>
        <w:rPr>
          <w:rFonts w:ascii="Amiri" w:hAnsi="Amiri" w:eastAsia="Amiri" w:cs="Amiri"/>
          <w:color w:val="111111"/>
          <w:sz w:val="28"/>
          <w:sz w:val="28"/>
          <w:szCs w:val="28"/>
          <w:rtl w:val="true"/>
          <w:lang w:bidi="ar-SA"/>
        </w:rPr>
        <w:t>آن الفاظ محقق نشده يا شك داريم محقق شده باشد، اين قبض و إقباض نمي‌تواند مصحح بيع باشد؛ زيرا به قصد إنشاء انجام نمي‌دهند، بلكه به عنوان وفاء به عقد انجام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دوم اين‌كه با قبض و اقباض قصد إنشاء مي‌كنند كه در اين صورت معلوم است كه بيع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در نكاح بعد از خواندن صيغه شك مي‌كنند آيا آن صيغه كافي بود يا نه، دوباره با لفظ ديگري مي‌خوانند كه اگر صيغه‌ي قبلي باطل بود، صيغه‌ي بعدي محقق نكاح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ثامن هم بيش از اين احتياج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اين‌كه آيا شارع الفاظ خاصي را در بيع قرار داده و شروطي را معتبر دانسته يا نه إن شاء الله در آينده صحبت خواهيم كرد، و علي الاجمال مي‌گوييم شروط خاصي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آخرين مطلب اين‌كه فرضاً اگر كسي قائل شد در صحت و لزوم بيع، صيغه شرط است و معاطات بيش از إباحه يا ملك متزلزل نمي‌آورد، مي‌گوييم اين مربوط به جايي است كه فرد قادر به إنشاء بيع با صيغه باشد، امّا اگر قادر نباشد صيغه شرط صحت و لزوم براي وي نيست؛ چون دليل لزوم صيغه فقط اجماع است كه به قدر متيقن آن أخذ مي‌شود و فرد قادر از تحت عمومات خارج مي‌شود، امّا غير قادر تحت عمومات باقي مي‌ماند، هر چند بتواند وكيل بگيرد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مي‌شود معاطات أخرس بيع لازم است و اجماع شامل وي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نكاح و طلاق هم اشاره‌ي أخرس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طلاق نص وجود دارد اگر أخرسي كه كتابت بلد نيست و مي‌خواهد زنش را طلاق دهد آيا لازم است وليّ او زن را طلاق دهد، حضرت در پاسخ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با إشاره طلاق دهد</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مُحَمَّدُ بْنُ عَلِيِّ بْنِ الْحُسَيْنِ بِإِسْنَادِهِ عَنْ أَحْمَدَ بْنِ مُحَمَّدِ بْنِ أَبِي نَصْرٍ الْبَزَنْطِيِ أَنَّهُ سَأَلَ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عِنْدَهُ الْمَرْأَةُ يَصْمُتُ وَ لَا يَتَكَلَّمُ قَالَ أَخْرَسُ هُوَ؟ قُلْتُ نَعَمْ وَ يُعْلَمُ مِنْهُ بُغْضٌ لِامْرَأَتِهِ وَ كَرَاهَةٌ لَهَا أَ يَجُوزُ أَنْ يُطَلِّقَ عَنْهُ وَلِيُّهُ؟ قَالَ لَا وَ لَكِنْ يَكْتُبُ وَ يُشْهِدُ عَلَى ذَلِكَ قُلْتُ أَصْلَحَكَ اللَّهُ فَإِنَّهُ لَا يَكْتُبُ وَ لَا يَسْمَعُ كَيْفَ يُطَلِّقُهَا قَالَ بِالَّذِي يُعْرَفُ بِهِ مِنْ أَفْعَالِهِ مِثْلِ مَا ذَكَرْتَ مِنْ كَرَاهَتِهِ وَ بُغْضِهِ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 بْنِ عِيسَى عَنْ عَلِيِّ بْنِ أَحْمَدَ بْنِ أَشْيَمَ عَنْ أَحْمَدَ بْنِ مُحَمَّدِ بْنِ أَبِي نَصْرٍ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إِبْرَاهِيمَ عَنْ أَبِيهِ عَنْ أَحْمَدَ بْنِ مُحَمَّدِ بْنِ أَبِي نَصْرٍ قَالَ سَأَلْتُ أَبَا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بحثي هم در اين‌جا وجود دارد كه أخرس اگر قدرت بر كتابت داشت كتابت مقدم است يا اشاره كه فعلاً وارد آن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اين روايتي كه در مورد طلاق أخرس وارد شده مي‌توانيم به نحو فحوي و اولويت استفاده كنيم كه بيع أخرس نيز صحيح است؛ چون هيچ عقد يا انشائي به اندازه‌ي طلاق در روايات تضييق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در اين اولويت شك كرد بيان قبلي كافي است؛ چه رسد به اصل مطلب كه گفتيم اصلاً در مثل بيع لفظ شرط نيست</w:t>
      </w:r>
      <w:r>
        <w:rPr>
          <w:rFonts w:eastAsia="IRNazanin" w:cs="IRNazanin"/>
          <w:color w:val="111111"/>
          <w:sz w:val="28"/>
          <w:szCs w:val="28"/>
          <w:rtl w:val="true"/>
          <w:lang w:bidi="fa-IR"/>
        </w:rPr>
        <w:t>.</w:t>
      </w:r>
      <w:r>
        <w:rPr>
          <w:rStyle w:val="FootnoteAnchor"/>
          <w:rtl w:val="true"/>
        </w:rPr>
        <w:footnoteReference w:id="674"/>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bookmarkStart w:id="1379" w:name="pg2092_31004"/>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0" w:name="__RefHeading___Toc4536357_3650668749"/>
      <w:bookmarkStart w:id="1381" w:name="_Toc518"/>
      <w:bookmarkEnd w:id="1379"/>
      <w:bookmarkEnd w:id="1380"/>
      <w:r>
        <w:rPr>
          <w:rtl w:val="true"/>
        </w:rPr>
        <w:t>كتاب‌نامه</w:t>
      </w:r>
      <w:bookmarkEnd w:id="1381"/>
    </w:p>
    <w:p>
      <w:pPr>
        <w:pStyle w:val="BookText"/>
        <w:rPr/>
      </w:pPr>
      <w:r>
        <w:rPr>
          <w:rFonts w:ascii="Amiri" w:hAnsi="Amiri" w:eastAsia="Amiri" w:cs="Amiri"/>
          <w:color w:val="111111"/>
          <w:sz w:val="28"/>
          <w:sz w:val="28"/>
          <w:szCs w:val="28"/>
          <w:rtl w:val="true"/>
          <w:lang w:bidi="ar-SA"/>
        </w:rPr>
        <w:t>كتاب‌نامه</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على أهل اللجاج، طبرسى، احمد بن 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مرتضى،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شيخ مفيد، محمد بن محمد،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و محمود محرمى زرندى،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الموتمر العالمى لالفية الشيخ المفيد،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الطالب إلى التعليق على المكاسب، تبريزى، جواد بن على،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 فيما اختلف من الأخبار،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علي نهج الحديث، محقّق اصفهانى، محمد حسين،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مدرسين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ضمن بحوث في الاصول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نحاس، ابوجعفر احمد بن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محمدعلى بيضون، دار الكتب العلمية،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تحقيقات اسلامي مؤسسه‌ي بعثت،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و درر القلائد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الهدى، على بن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العربي، چاپ اوّل،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قاهره 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كاشف الغطاء، حسن بن جعفر بن خضر نجفى،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كاشف الغطاء،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إيضاح الفوائد في شرح مشكلات القواعد، فخر المحققين، محمد بن حسن بن يوسف حلي،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اسماعيليان،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البلاغة، الزمخشري، أبو القاسم محمود بن عمرو بن أحمد،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عيون السود،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الرائق شرح كنز الدقائق، ابن نجيم المصري، زين الدين بن إبراهيم بن محمد،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الإسلامي، چاپ دوم،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في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شاهرودي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شهيد صدر، سيد محمد باقر،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حسينى شاهرودى،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موسسه‌ي دائرة المعارف فقه اسلامي بر مذهب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فى تفسير القرآن، بحرانى، سيد هاشم،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الاسلامية 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الطالب في التعليق على بيع المكاسب، گلپايگانى، سيد محمد رضا موسوى،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حسينى ميلانى،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خيام،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الفقيه، بحرّ العلوم، محمد بن محمد تقى،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الصادق، چاپ چهارم،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حسيني زبيدي، سيّد محمّد مرتضي،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فى تفسير القرآن، شيخ طوسي، محمد بن حسن،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قصير عاملى،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فى اعراب القرآن، عكبرى، عبدالله بن حسين،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الافكار الدوليه، چاپ اوّل، عمان ـ رياض</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البهادري،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الوسيلة، امام خمينى، سيد روح اللّه موسوى،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مطبوعات دار العلم،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ابن شعبه حرّاني، حسن بن علي،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في كلمات القرآن الكريم، مصطفوى، حسن،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تشريح الأصول، نهاوندى نجفي، على بن فتح الله،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محمدعلي تاجر طهراني، چاپ اوّل،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جوامع الجامع، طبرسى، فضل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و مديريت حوزه علميه قم،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الصافى، فيض كاشانى، ملا محسن،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اعلمى،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علي بن ابراهيم 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موسوي جزائري،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رشيد بن علي رضا بن محمد شمس الدين بن محمد بهاء الدين بن منلا علي خليفة القلموني الحسيني،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للكتاب، چاپ دوم،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التنقيح الرائع لمختصر الشرائع، حلّى، مقداد بن عبد اللّه سيورى،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اللطيف حسينى كوه‌كمرى،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كتابخانه‌ي آية الله مرعشى نجفى،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التنقيح في شرح العروة الوثقى، خويى، سيد ابو القاسم موسوى،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غروى،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في شرح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 البيع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خويي، سيد ابوالقاسم موسوي،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احياء آثار امام خويي، چاپ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اللغة، ازهرى، محمد بن احمد،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 چاپ اوّل،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لأحكام القرآن، القطربي، أبو عبد الله محمد بن أحمد بن أبي بكر بن فرح الأنصاري الخزرجي،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سمير البخاري،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عالم الكتب،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رياض ـ عربستان</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في شرح القواعد، محقّق ثانى، على بن حسين عاملى كركى،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فى اعراب القرآن، صافى، محمود بن عبد الرحيم،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الرشيد ـ مؤسسة الإيمان، چاپ چهارم،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دمشق ـ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الجعفرية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قاضى ابن براج، عبد العزيز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بهادرى،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 نجفي، محمّد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قوچاني و علي آخوندي،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النضيد، العلامة الحلى، حسن بن يوسف بن مطهر اسدى،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بيدارفر،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بيدار، چاپ پنجم،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الثانية على المكاسب، خوانسارى، محمد امامى، يك جلد، چاپ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با الحاشية الاولي علي المكاسب در يك جلد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الهيات الشفاء، صدر المتألهين،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كتاب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اصفهانى، محمد حسين كمپانى،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 آل سباع قطيفى،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كتاب المكاسب، همدانى، آقا رضا بن محمد هادى، يك جلد،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انصارى قمّى،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مؤلف،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الكفاية، علامه طباطبايى، سيد محمدحسين،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علمي و فكري علامه طباطبايي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مجمع الفائدة و البرهان، بهبهانى، محمد باقر بن محمد اكمل،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 علامه مجدّد وحيد بهبهانى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العلامة المجدّد الوحيد البهبهاني،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المكاسب، آخوند خراسانى، محمد كاظم بن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شمس الدين،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المكاسب، ايرواني، علي بن عبد الحسين نجفي،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المكاسب، يزدى، سيد محمد كاظم طباطبايى،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الصبان على شرح الأشمونى لألفية ابن مالك، أبو العرفان محمد بن علي الصبان الشافعي،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في أحكام العترة الطاهرة، آل عصفور بحرانى، يوسف بن احمد بن ابراهيم،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ايروانى و سيد عبد الرزاق مقرم،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المتعالية فى الاسفار العقلية الاربعة، صدر المتألهين شيرازي،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خراسانى؛ سيد جواد شهرستانى؛ مهدى طه نجف و مجتبى عراقى،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الفاخرة، عبد الرحمن الجامى، 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نيكولاهير و على موسوى بهبهانى،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مطالعات اسلامى،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تهران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الشرعية في فقه الإمامية، شهيد اوّل، محمد بن مكّى عاملى،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و ذكر الحلال و الحرام و القضايا و الأحكام، ابن حيون، نعمان بن محمد مغربى،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فيضي،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مظفر، محمد حسين،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 حلّى، حسن بن على بن داود،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نجاشي، ابو الحسن احمد بن علي،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موسي شبيري زنجاني،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جامعه‌ي مدرّسين حوزه‌ي علميه‌ي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ابن سينا، شيخ الرئيس ابن سينا، ابوعلي حسين بن عبدالله بن سينا،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التسع،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 آية الله مرعشى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الشريف المرتضى، شريف مرتضى، على بن حسين موسوى،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الشجرة الالهية فى علوم الحقايق الربانية، شمس الدين الشهرزورى، محمد بن محمود،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نجفقلى حبيبى،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حكمت و فلسفه ايران،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ميرزاي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القاسم بن محمد 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خراسان،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مسائل، نراقى، مولى احمد بن محمد مهدى،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نراقيين ملا مهدى و ملا احمد،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تحقيق الحق و الحكم، محقّق اصفهانى، محمد حسين كمپانى،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كتاب المكاسب،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البهية في شرح اللمعة الدمشقية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 كلانتر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شهيد ثانى، زين الدين بن على عاملى،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كلانتر،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داورى،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المعاني في تفسير القرآن العظيم و السبع المثاني، الألوسي، شهاب الدين محمود بن عبد الله الحسيني،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عبد الباري عطية،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في تحقيق الأحكام بالدلائل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حائرى، سيد على بن محمد طباطبايى،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بهره‌مند؛ محسن قديرى؛ كريم انصارى و على مرواريد،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الأحكام، امام خمينى، سيد روح الله موسوى،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 في أحكام القرآن، مقدّس اردبيلى، احمد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الجعفرية لإحياء الآثار الجعفرية، چاپ اوّل،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كوفى اهوازى، حسين بن سعيد،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عرفانيان يزدى،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الحاوي لتحرير الفتاوى، ابن ادريس حلّى، محمد بن منصور بن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حكمة الاشراق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الشهرزورى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الدين الشهرزورى، محمد بن محمود، مقدمه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ضيائى تربتى،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مطالعات و تحقيقات فرهنگى،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جعفر على قواعد العلامة ابن المطهر، كاشف الغطاء، جعفر بن خضر مالكى نجفى،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مؤسسه‌ي كاشف الغطاء،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نجف اشرف ـ 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صالح مازندرانى، محمد صالح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المصطلحات الفلسفية، مجمع البحوث الاسلامية،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المنظومة، حكيم سبزوارى، ملا هادي،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حسن زاده آملى، تحقيق و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طالبى،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ناب،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الهداية الاثيرية، صدر المتالهين، محمد، يك 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مصطفى فولادكار،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التاريخ العربى،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الرئيس ابن سينا، ابوعلي حسين بن عبدالله بن سينا،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زايد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شوارق الإلهام في شرح تجريد الكلام، فياض لاهيجى، عبد الرزاق بن على بن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مهدوى، اصفهان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ـ تاج اللغة و صحاح العربية، جوهري، اسماعيل بن حماد،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للملابين،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فيما تعم به البلوى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يزدى، سيد محمد كاظم طباطبايى،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محسني سبزواري،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يزدى، سيد محمد كاظم طباطبايى،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عوائد الايام في بيان قواعد الاحكام و مهمات مسائل الحلال و الحرام، نراقى، احمد بن محمد مهدى،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اسلامي حوزه‌ي علميه‌ي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العزيزية في الأحاديث الدينية، ابن أبي جمهور، محمد بن زين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عراقى،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سيد الشهداء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للنشر،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فراهيدي، خليل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مخزومي و ابراهيم سامرّايي،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صدوق، محمّد بن علي ابن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لاجوردي،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جهان،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الآمال في شرح كتاب المكاسب، مامقانى، محمد حسن بن الملا 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الإسلامية، چاپ اوّل،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إلى علمي الأصول و الفروع، ابن زهره، حمزة بن على حسينى حلبى،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الأصول، شيخ انصارى، مرتضى بن محمدامين،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الاسلامي، چاپ نهم،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الإمامية، قسم الخيارات، گيلانى، نجفى، ميرزا حبيب الله رشتى،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كاظم خلخالى،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داورى،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خويى، سيد ابو القاسم موسوى،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مهدى موسوى خلخالى،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آفاق، چاپ سوم،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 في شرح آيات الأحكام ، راوندى، قطب الدين، سعيد بن عبدالله،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 آية الله مرعشى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فلسفه‌ي اخلاق، مدرّسي طباطبايي يزدي، سيد محمد رضا،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الفيروزآبادى، مجد الدين أبو طاهر محمد بن يعقوب،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چاپ اوّل، بيروت ـ لبنان</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حميرى، عبد الله بن جعفر، يك جلد،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الأحكام في معرفة الحلال و الحرام، علامه حلّى، حسن بن يوسف بن مطهر اسدى،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 الفوائد، شهيد اوّل، عاملى، محمد بن مكى،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الهادى حكيم،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مفيد، چاپ اوّل، قم ـ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روى نسخه‌اى كه در نجف اشرف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رسيده افست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كليني، ابو جعفر محمّد بن يعقوب،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و محمد آخوندي،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كلينى، ابو جعفر محمد بن يعقوب،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الفقه، حلبى، ابو الصلاح، تقى الدين بن نجم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استادى، يك جلد، ناشر كتابخانه عمومى امام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اصفهان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البيع، امام خمينى، سيد روح اللّه موسوى،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تنظيم و نشر آثار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خرم 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خمينى، سيد روح الله موسوى، يك جلد،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طاهرى خرم‌آبادى،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تنظيم و نشر آثار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المكاسب المحرمة و البيع و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انصاري، مرتضي بن محمد امين انصاري دزفولي،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در كنگره‌ي شيخ انصاري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جهاني بزرگداشت شيخ اعظم انصاري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المكاسب المحرمة و البيع و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انصارى، مرتضى بن محمد امين انصاري دزفولي،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رحمتى و سيد احمد حسينى،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الذخائر،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عن حقائق غوامض التنزيل، الزمخشري جار الله، أبو القاسم محمود بن عمرو بن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الرموز في شرح مختصر النافع، فاضل آبى، حسن بن ابى طالب يوسفى،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اللثام و الإبهام عن قواعد الأحكام، اصفهانى، فاضل هندى،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مدرسين حوزه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 في شرح تجريد الاعتقاد، علامه حلّى، حسن بن يوسف بن مطهر اسدى، تصحيح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حسن زاده آملى،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 المسافر و جليس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حدائق، يوسف بن احمد بحراني،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 مكتبة الهلال،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الأصول، آخوند خراسانى، محمد كاظم بن حسين،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تمام النعمة، شيخ صدوق، محمد بن على بن بابويه،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 في حل مشكلات القواعد، عميدى، سيد عميد الدين بن محمد اعرج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محى الدين واعظى؛ كمال كاتب و جلال اسدى،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ابو الفضل جمال الدين محمّد بن مكرم،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فارس صاحب الجوائب،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ـ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المباحثات، شيخ الرئيس ابن سينا، ابوعلي حسين بن عبدالله بن سينا، توضيح مقدمه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بيدارفر،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بيدار،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المباحث المشرقية فى علم الالهيات و الطبيعيات، فخر الدين الرازى، محمد بن عمر،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بيدار،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في فقه الإمامية،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كشفى،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طريحي، فخر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مرتضوي،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 طبرسي، فضل بن حسن،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بلاغي،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في شرح إرشاد الأذهان، مقدّس اردبيلى، احمد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مجتبى عراقى؛ على‌پناه اشتهاردى و آقا حسين يزدى اصفهانى،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في الفقه الجعفري، خويي، سيد ابوالقاسم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عبدالرزاق المقرم،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دايرة المعارف فقه اسلامي،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في أصول الفقه، خويى، سيد ابوالقاسم موسوي،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اسحاق فياض،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المحيط في اللغة، صاحب بن عباد، كافى الكفاة، اسماعيل بن عباد،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ياسين،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الكتاب،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شرح المهذب، النووي، أبو زكريا محيي الدين يحيى بن شرف،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في أحكام الشريعة،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في غريب الشرح الكبير، فيومى، أحمد بن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دار الهجرة،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قم ـ ايران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شيخ مفيد، محمّد بن محمد بن نعمان عكبرى بغدادى،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ابن براج، قاضى عبد العزيز طرابلسى،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محمّد باقر بن محمّد تقي،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آيات الأحكام، فاضل جواد، جواد بن سعد اسدى كاظمي،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المرتضوية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الأفهام إلى تنقيح شرائع الإسلام، شهيد ثانى، زين الدين بن على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مؤسسه‌ي معارف اسلامي،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عليّ بن جعفر و مستدركاتها، عريضى، على بن جعفر،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 المسائل، محدّث نوري، ميرزا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الأحكام، بروجردى، بحر العلوم، سيد مهدى،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طباطبائى و فخر الدين صانعى،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ميثم التمار،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المصارع، خواجه نصير الدين الطوسى، محمد بن محمد بن الحسن،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معزى،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همراه مصارعة الفلاسفة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خويى، سيد ابوالقاسم موسوي،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سرور واعظ حسينى بهسودى،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كتابفروشي داوري،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 في المعاملات، خويي، سيّد ابو القاسم موسوي، 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توحيدي،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انصاريان،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الحميري اليماني الصنعاني، أبو بكر عبد الرزاق بن همام بن نافع،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الرحمن الأعظمي،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العلمي،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هندوستان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 شيخ صدوق، محمّد بن علي بن بابويه قمي،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 مدرّسين حوزه علميه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الفلسفى، جميل صليبا،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العالمية للكتاب،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مقائيس اللغة، ابو الحسين، احمد بن فارس بن زكريا،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تبليغات اسلامى حوزه‌ي علميه‌ي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المغني في فقه أحمد بن حنبل الشيباني، عبد الله بن أحمد بن قدامة المقدسي أبو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الأصول، طباطبايى المجاهد، محمد بن على،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فخر الرازي، فخر الدين محمد بن عمر التميمي،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في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عاملى، سيد جواد بن محمد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خالصى،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في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عاملى، سيد جواد بن محمد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حسينى شهيدى،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چاپ اوّل،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 راغب اصفهاني، حسين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داودي،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ـ الدار الشامية،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لبنان ـ سوريه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و نفائس الأسرار في أحكام النبي المختار و عترته الأطهار، تسترى، اسد الله كاظمى،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ـ ايران</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گسترده‌ي فقهي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طباطبائي يزدي، سيد محمد رضا،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پرتو ثقلين،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بررسي گسترده‌ي فقهي معونة الظالمين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طباطبائي يزدي، سيد محمد رضا،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التفسير،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 طبرسى، حسن بن فضل،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و البيع، نائينى، ميرزا محمد حسين غروى،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تقى آملى،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الأخيار في فهم تهذيب الأخبار، علامه مجلسى، محمد باقر بن محمد تقى،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رجائى،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كتابخانه‌ي آيه الله مرعشي 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 هاشمي خويي، ميرزا حبيب الله؛ حسن زاده آملي، حسن؛ كمره‌اي، محمّد باقر،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ميانجي،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الاسلامية، چاپ 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الطالب في حاشية المكاسب، نائينى، ميرزا محمد حسين غروى،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نجفى خوانسارى،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المحمدية،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الخويي، خويى، سيد ابوالقاسم موسوى،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إحياء آثار الإمام الخويي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الفقه الإسلامي طبقا لمذهب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جمعى از پژوهشگران زير نظر سيد محمود هاشمى شاهرودى،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پژوهشگران مؤسسه دائرة المعارف فقه اسلامى،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دائرة المعارف فقه اسلامى بر مذهب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مصطلحات علم المنطق عند العرب، فريد جبر؛ سميح دغيم؛ رفيق العجم و جيرار جهامى،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لبنان ناشرون، چاپ اول،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علامه طباطبايى، سيد محمد حسين،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جامعه‌ى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من الغرق فى بحرّ الضلالات، شيخ الرئيس ابن سينا، ابوعلي حسين بن عبدالله بن سينا، مقدمه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دانش‌پژوه،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 النهاية،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الإحكام في معرفة الأحكام، علامه حلّى، حسن بن يوسف بن مطهر اسدى،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الدراية في شرح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اصفهانى، محمد حسين،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مجرد الفقه و الفتاوى، شيخ طوسى، ابو جعفر محمد بن حسن،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نسخه‌ي 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رضي، محمّد بن حسين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نقي فيض الاسلام،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 كشف الصدق، علامه حلّى، حسن بن يوسف بن مطهر اسدي،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اللبناني، چاپ اوّل،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الفقاهة، حكيم، سيد محسن طباطبايى،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فيض كاشانى، ملا محمد محسن بن شاه مرتضى،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امام أمير المؤمنين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اصفهان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حرّ عاملي،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إلى نيل الفضيلة، طوسى، محمد بن على بن حمزه،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كتابخانه‌ي آيت الله مرعشى نجفى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الطالب إلي أسرار المكاسب، تبريزى، ميرزا فتاح شهيدى،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اطلاعات،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تبريز ـ ايران</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في الاصول و الفروع ـ هداية المتعلمين،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مؤسسه‌ي امام هادي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امام هادي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بررسي اعتبار فكر در كشف و نيل به مقصود، مي‌توانيد رجوع كنيد به صفحه‌ي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فلسفه‌ي اخلاق اثر حضرت استاد دام ظله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نشر مؤسسه اسماعيليان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نشر وزارت فرهنگ و ارشاد اسلامي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نشر انوار الهدي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مقدمه‌ي المكاسب و البيع تقرير شيخ محمد تقي آملي آمده كه وقتي محقّق نائيني مي‌خواستند مبحث مكاسب را شروع كنند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عني المكاسب؛ إني رجلٌ مقبوضٌ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را از من بگيريد؛ چراكه من رجلي مقبوضم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 البيع، تقرير شيخ محمد تقي آملي،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نشر دفتر انتشارات اسلامى وابسته به جامعه مدرسين حوزه علميه قم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تقرير شيخ موسي خوانساري،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نشر المكتبة المحمدية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خويي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دو دوره مكاسب را تدريس فرموده كه به حسب اطلاع من سه تقرير از آن توسط اعاظم تلاميذ ايشان در دسترس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مرحوم توحيدي است كه آن مقداري كه خودش ناظر بر چاپ بوده بسيار روان و زيباست، ولي عمده‌اش بعد از رحلت ايشان چاپ شده كه مورد رسيدگي قرار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الفقه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مرحوم سيد علي شاهرودي است كه آن هم تقريري خوب و رساست، بخش مكاسب محرمه در زمان حيات و ظاهراً بقيه بعد از رحلت ايشان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في شرح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مرحوم ميرزا علي غروي است كه به دست عوامل صدام ملعون به شهادت رسيد و آن هم بعد از شهادت ايشان به چاپ رسيده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خيلي از مباحث مربوط به اين معاملات در كتاب البيع بررسي مي‌شود، نسبت به بعضي ديگر هم باحث چنان قدرتي پيدا مي‌كند كه ديگر نيازي به بررسي و إعمال فكر زياد ندارد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Linguistic philosophy</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Analytic philosophy</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فيّوم مصر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اسم اشاره به اصل بيع برمي‌گردد يا به رابح و خاسر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مراد ايشان مبادله‌ي اعتباري باشد؛ زيرا ممكن است مبادله‌ي خارجي صورت بگيرد ولي بيع محقق نشود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المصباح المنير در موارد متعددي بعد از آن‌كه لغت را معنا مي‌كند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اصل به اين معناست، ولي بعداً در معناي ديگري به نحو حقيقت به كار رفته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قبول كنيم كه ظاهرش آن است كه عوضين هر دو عين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نبايد غفلت كرد كه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اضداد بوده و به معناي خريدن هم آمده است، گرچه بدون قرينه منصرف به فروختن مي‌باشد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مدبّر، عبدي است كه مولايش به او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 دُبُرَ وفاتي، كه بعد از وفات مولا آن عبد آزاد مي‌شود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عقد البيع و شروطه،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مي‌شود حق سكونت در آن دار را داشته و به نحو غصب نبوده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به خاطر علي بن الحارث و بكّار بن ابي بكر ناتمام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عقد البيع و شروطه،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كتاب النكاح، ابواب القسم و النشوز و الشقاق،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علي بن جعفر و مستدركاتها،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سرقفلي حقي است معنوي كه تاجر براي تقدم در اجاره‌ي محل و ادامه‌ي تجارت در محل كار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مبناي اين حق مالي بر اين پايه استوار است كه مؤسّسات تجاري بيش‌تر اوقات در ساختمان‌هايي فعاليت مي‌كنند كه مالكيت آن‌ها متعلق به ديگران است و اين ارزش را بايد سواي ارزش مادي آن ملك و متعلق به كسي دانست كه آن را به وجود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سوي ديگر ادامه‌ي فعاليت تاجر كه آن را مي‌توان به هر پيشه‌ي خدماتي يا حتي توليدي نيز تسرّي داد تا حد زيادي مستلزم استقرار او در مكان اوليه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قانون مجازات اسلامي نيز اين موضوع في الجمله مطرح شده بود، ولي فقهاي محترم شوراي نگهبان به خاطر عدم قبول اطلاق چنين ضماني، آن را رد كردند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نفس عمل، موضوع است؛ نه توانايي بر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اثر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محشّين در اين‌جا دچار اشتباه شده‌اند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تعريف ماليت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يميل إليه النوع و يرغبون فيه و يبذلون بإزائه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ديگر نمي‌توان گفت ماليت عنواني اعتباري است و حقيقتي وراء اعتبار عقلاء ندارد، بلكه بايد گفت عنواني انتزاعي است؛ چراكه منشأ انتزاع آن ـ يعني رغبت عقلاء ـ حقيقتاً وجود دارد و صرف فرض فارض نيست؛ مگر اين‌كه گفته شود مراد محقق اصفهاني از اعتباري، همان انتزاعي است يا در تعريف ماليت تجديد نظر كرده و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ماليت عنواني اعتباري است كه عقلاء در جايي كه به چيزي رغبت داشته باشند آن را جعل مي‌كنند و واقعيتي وراء جعل و اعتبار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التزام به اين مشكل است، لذا مناسب است بگوييم ماليت عنواني انتزاعي است؛ نه اعتباري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علي النهج الحديث،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ماهيتي كه همراه وجود است مي‌بيند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تأمّل در فرمايشات بلند محقق اصفهاني، حضرت امام قدس 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استاد دام ظله شايد بتوان نكات ذيل را تحصيل كرد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حجت نزد ما كتاب، سنت، اجماع و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هم در واقع به سنت برمي‌گردد، پس در حقيقت حجت فقط كتاب، سنت و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سيره‌ي عقلا همان‌طور كه بارها تذكر داده‌ايم غير از عقل است، بلكه اگر به گونه‌اي باشد كه كاشف از امضاء معصوم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داخل در سنت قرار مي‌گيرد و از اين طريق حجت مي‌شود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 مرئي و منظر معصوم بودن به گونه‌اي در برخي موارد شرط نيست كه در جاي خود بيان خواهد شد، ولي ما نحن فيه از مصاديق آن نيست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از آن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بيان كرديم عمل به مجرد تعهد، وجود تقديري پيدا كرده ماليت پيدا مي‌كند و مال مضاف مي‌شود؛ يعني مستأجر، مالك آن عمل كه ماليت دارد مي‌شود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از اموال قيمي است، لذا متلف ضامن قيمة المثل است، به خلاف عوض كه اگر پول باشد مثلي است و بايد مثل آن را بپردازد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صورت بطلان عقد شرعاً، عمل به ملك دولت در نيامده؛ لذا طبق مبنايي كه حضرت استاد دام ظله اختيار كردند آن عمل مال مضاف نيست تا اتلاف آن موجب ضمان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حضانت فرزند تا دو سالگي يا هفت سالگي حق مادر است، اما ولايت از همان ابتداء حق پدر و جد پدري است، به عنوان مثال اگر كسي پولي به فرزند دهد فرزند مالك نمي‌شود، مگر اين‌كه پدر آن را قبول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تربيت و نگه‌داري فرزند حق مادر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اين‌جا معلوم مي‌شود جناب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نوعي سلطنت مي‌دانند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ادعاي مرحوم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بود كه حقوق غير قابل انتقال نمي‌تواند به عنوان ثمن در بيع قرار گيرد؛ چراكه بيع تمليك غير است و بايد چيزي قابل انتقال باشد تا بتواند به عنوان ثمن قرار گيرد، بنابراين اين اشكال خارج از محل كلام است؛ چون كلام در اين نيست كه آيا اين حقوق قابل انتقال است يا قابل انتقال نيست، بلكه بعد از فرض غير قابل انتقال بودن بعضي حقوق، آن حقوق نمي‌تواند به عنوان ثمن قرار 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معنا ندارد عالمي بالفعل باشد ولي معلومي نباشد يا بالعكس، پس اين دو عنوان متكافئند قوةً و فعلاً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سلطنت دارد بخشي از ساعات خودش را تلف كند يا استفاده كند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كلام كه ذمه بدون اضافه‌ي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عليه الذمه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ماليت ندارد را درباره‌ي عين خارجي هم مي‌توان بيان كرد كه بدون تحقق آن در خارج طبق نظر حضرت استاد دام ظله ماليت ندارد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محقق ناييني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 حقوق حتي به نحو اسقاط نيز نمي‌تواند به عنوان ثمن در بيع قرار گيرد؛ چون در بيع شرط است كه ثمن از ملك مشتري خارج و به ملك بايع درآيد، در حالي كه در اسقاط بايع نمي‌تواند آن را مالك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 ي آل عمران، آيه‌ي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مائده، آيه‌ي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فاتحة الكتاب، آيه‌ي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اضافه‌ي اشْراقِىّ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اضافه‌ي مقولى نياز به دو طرف دارد بر خلاف اضافه‌ي اشراقى كه يك طرفى است و مضافٌ اليه نفس اضافه است، چنان‌كه گويند علم خدا به اشياء به نحو اضافه‌ي اشراقى است؛ يعنى علم او عين وجود اشياء است و از اضافه‌ي علم او در عالم ابداع موجودات از كتم عدم به وجود آمده‌اند و چنين نيست كه اشيائى باشند و ميان آن‌ها و ذات حق اضافه و نسبت علمى حاصل شود مانند علم انسان به اشياء خارج از خود، بلكه علم او عين وجود اشياء است و از بسط علم و فيض حق، اشياء موجود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منظومه،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مطالبي كه در اين‌جا ذكر مي‌شود برگرفته از مطالب محقق اصفهاني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رساله‌ي حق و حكم، حاشيه بر مكاسب و حاشيه بر كفايه و نيز مطالب شاگرد ايشان علامه‌ي طباطبايي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مختلف‌شان مي‌باشد كه در كتاب فلسفه‌ي اخلاق در بخش عقل عملي و عقل نظري نيز جمع آوري كرده‌ام و به طور خلاصه در قالب اصطلاحات مناسب اين‌جا بيان مي‌كنم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و عموم فلاسفه ي مشاء، ماهيات را به ده قسم تقسيم كرده‌اند كه به آن مقولات عشر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ماهيات در يك تقسيم بندي به جوهر و عرض تقسيم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آن ماهيتي است كه اگر موجود شود قائم به نفس است، ولي عرض قائم به نفس نيست و احتياج به موضوع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أعراض به حسب استقراء نُه قسم است ـ البته شيخ اشراق فقط چهار مقوله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دارد و بعضي فقط دو مقوله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هفت قسم از آن اعراض نسبيه است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متي، وضع، جده، اضافه، فعل و انفعال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قسم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و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مقوله‌ي غير اضافي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كدام از اين مقولات هم تقسيماتي دارد مانند كمّ متصل و كمّ منفصل ، كيف محسوس و كيف نامحسوس و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الرئيس ابو علي سينا كه رئيس فلسفه‌ي مشاء و بلكه رئيس فلاسفه‌ي اسلامي است در جاهاي متعددي مانند نجاة و برهان منطق شفاء مي‌نويسد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أحصله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النجاة من الغرق فى بحرّ الضلالات،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مقولة الجدة فلم يتفق لي إلي هذه الغايه فهمها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 شفاء،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تا اين زمان معناي جده را تحصيل نكرده و نفهميده‌ام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 كه ايشان واقعاً انسان فوق العاده‌اي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شانزده سالگي كتاب قانون را در طب نوشته كه چقدر مشتمل بر تتبعات و تجربيات ـ علاوه بر مسائل علمي و فكري ـ بوده كه تا حدود صد و پنجاه سال پيش، كتاب درسي دانشگاه‌هاي غرب بوده است و در بيست و يك سالگي كتاب شفاء را نوشته كه افتخار فلاسفه آن است كه بتوانند آن را خوب تدريس كنند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مصطلحات علم المنطق عند العرب،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فى الاسفار العقلية الاربعة،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الطباطبايي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كلام محقق اصفهاني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اين‌كه ملك مقتبس از مقوله‌ي جده‌ي ذات اضافه باشد بتواند در اين‌جا نيز كاربرد داشته باشد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فى الاسفار العقلية الاربعة،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خيلي از مباحث اصول و فقه، در واقع تحليل و شكافتن ارتكازات عرفيه است، چنان‌كه مباحث ادبيات هم اين‌گونه است؛ مثلاً تمام عرب زبانان ارتكازاً فاعل را رفع و مفعول را نصب مي‌دهند، امّا نمي‌توانند آن را تحليل كنند كه چرا فاعل مرفوع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است جمع‌هاي عرفي نظير تقديم ظاهر بر نص، اظهر بر ظاهر، وارد بر مورد، تقديم عناوين ثانويه بر عناوين اوليه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ارتكازات عرفيه انجام مي‌شود، ولي نمي‌توانند آن را تحليل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تحليل درست ارتكازات عرف مي‌توان آن را قانونمند نمود تا در جاي مناسب خود به نحو صحيح استعمال كرد بدون اين‌كه غفلتي رخ دهد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فيلسوفِ فقيهِ اصولي گرچه معروف به اصفهاني است، ولي اصالتاً نخجواني است، جدّ ايشان بعد از قرارداد ننگين تركمن‌چاي و سخت شدن زندگي براي مسلمانان در نخجوان، به اصفهان رهسپار شد و در آن‌جا رحل اقامت افكند و بعد از مدتي اولاد ايشان به كاظمين رفتند كه جناب محقق در آن‌جا متولد شدند و بعد از مدتي براي تحصيل به نجف اشرف عازم و مفتخر به غروي گرديدند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ملك نمي‌تواند به غير عين كه عرَضِِ قابل اشتداد و تضعف باشد تعلق گيرد؟ آيا نمي‌تواند كسي مالك حرارت و برودت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النضيد،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اين‌كه فخر رازي قائل است علم از مقوله‌ي اضافه است مشكل است؛ زيرا بالصراحة رد مي‌كند مجرد اضافه باشد، بلكه مي‌گويد كيفيت ذات اضافه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جناب ملاصدرا نيز اين نسبت را به ايشان مي‌دهد كه علم را مجرد اضافه بين عالم و معلوم مي‌داند، ولي شايد مرادشان اين نيست كه فخر رازي علم را از مقوله‌ي اضافه مي‌داند نه كيف نفساني، بلكه درباره‌ي چگونگي اين كيف نفساني مي‌گويد مجرد اضافه بين عالم و معلوم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اعتبار سهل المؤونه و به يد معتبر است و حقيقتي وراء فرض فارض و اعتبار معتبِر ندارد و ممكن است معتبِر از أعراض مختلفي اقتباس كرده باشد، ولي كلام در اين است كه اين مفهوم اگر در خارج موجود شود تحت كدام يك از مقولات قرار مي‌گيرد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وجد في الخارج لكان من مقولة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است كه شيء اگر در خارج تصور شود فقط تحت يكي از مقولات مي‌تواند باشد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الخويي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الطهارة،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كسي نمي‌تواند مزاحم او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اشاعره و معتزله در مورد وجود قائلند كه در هر ماهيتي به معناي همان ماهيتي است كه وجود پيدا كرده است؛ مثلاً وجود انسان يعني انسان، وجود فرس يعني فرس و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نمي‌رسد محقق اصفهاني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هر گونه اشتراك مفهومي بين مثلاً اعتبار توليت، اعتبار نظارت و اعتبار رهانت باشد، بلكه منكر مفهوم مشتركي به نام حق مي‌باشد كه اين حق به معناي سلطنت يا چيز ديگر باشد، لذا براي ردّ نظر محقق اصفهاني بايد اثبات كرد كه اين مفاهيم داراي مفهوم مشتركي به نام حق هستند و اين‌طور نيست كه حق در هر يك از اين موارد به معناي مضافٌ اليه آن باشد، بلكه حق، مستقلاً و بدون در نظر گرفتن مضافٌ اليه آن داراي مفهوم است كه اين مفهوم در تمام موارد آن واحد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سيد خويي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اثبات وحدت اعتبار نيستند و مي‌خواهند بيان كنند كه اين مفاهيم چون اعتباري است، پس حقيقت واحدي دارد هر چند آن حقيقت به نحو كثرت اعتبار در مصاديق متعدد باشد ـ يعني همان‌طور كه وجوب و استحباب دو حكم با دو اعتبار جداگانه است ولي حقيقتِ هر دو، حكم است، ساير مجعولات شرعي و عقلايي نيز حقيقتشان حكم است هر چند اعتبار جداگانه دارند و آثارشان متفاوت است ـ ولي در صورتي مي‌توانند از اعتباري بودن مفاهيم اين نتيجه را بگيرند كه قائل به وحدت اعتبار باشند و الا با كثرت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منزله‌ي وجود در عالم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مي‌توان به اين نتيجه رسيد كه حقيقت مفاهيم اعتباري واحد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درباره‌ي حقيقت ملك بعد از بحث مفصل به اين نتيجه رسيدند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 و احاطه‌ي اعتباري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فرق آن با حق را اين‌طور ذكر كردند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الفارق بين الحق و الحكم، و بين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الأولين لا يتعلقان إلا بالأفعال بخلاف الملك فإنه يتعلق بالأعيان تارة و بالأفعال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حج،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أحمد فراهيدي و صاحب بن عباد از بزرگان اهل لغت به شمار مي‌روند و شيعه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صاحب بن عباد در محبت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مثلاً در شعري مي‌گويد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زمر، آيه‌ي</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حَقَّ عَلَيْهِ كَلِمَةُ الْعَذَابِ أَ فَأَنْتَ تُنْقِذُ مَنْ فِي النَّارِ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محقق اصفهاني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فرمود حق در هر موردي به معناي همان مورد است و كلمه‌ي حق در اين موارد به نحو اشتراك لفظي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حقوق نفس الامري نيز حق احتياج به متعلق دارد و به تغاير متعلقش حق نيز در آن‌جا متفاوت است و از اين جهت فرقي با حقوق اعتباري ندارد؛ مثلاً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حقوق با هم متفاوت است و در غير مشتركات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و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تفاوت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با ساير مفاهيم اعتباري مانند ملك و حكم نيز از اين جهت تمايزي ندارد؛ چون ملك و حكم نيز احتياج به متعلق دارد و با تفاوت متعلق، تفاوت پيدا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نسخه‌ي كافي چنين نقل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خطبه‌ي</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مباركه‌ي نحل، آيه‌ي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حق تحجير كه تحجير گرچه فعل است، ولي سبب و منشأ حق است؛ نه متعلق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به خود زمين تعلق گرفته كه عين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ملك كه حكم وضعي است حتي نفع مالك لحاظ شده باشد، به عنوان ملك كه حكم خاص است مي‌باشد؛ نه به عنوان حكم بما هو حكم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مصداقي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اتفاق بيافتد بسيار نادر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حق محض چيست؟ آيا مي‌دانيم كه قابليت اسقاط و نقل و انتقال ندارد يا نمي‌دانيم؟ يا اصلاً قابليت و عدم قابليت اسقاط و نقل و انتقال آن مغفولٌ عنه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شك مي‌كنيم مارّ با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أسقَطتُ 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حقش ساقط شد يا خير، استصحاب عدم تأثير اسقاط جاري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شك مي‌كنيم مارّ با فروش حق خود به ديگري، آيا حقش به او منتقل شد يا خير، استصحاب عدم تحقق نقل جاري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شك مي‌كنيم با موت وي اين حق به ورثه‌اش منتقل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ورثه بتواند علاوه بر حق مارّي كه خود پيدا مي‌كند حق مارّي را نيز با ارث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خير، استصحاب عدم تأثير موت در انتقال جاري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صورت كه قبل از اسقاط يا نقل، جواز أكل براي مارّ وجود داشت، شك مي‌كنيم با اسقاط يا نقل اين جواز از بين رفت يا خير، استصحاب جواز أكل جاري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استصحاب در صورتي جاري مي‌شود كه استصحاب عدم تأثير اسقاط و استصحاب عدم تحقق نقل جاري نباشد و الا نوبت به آن نمي‌رسد؛ چون جواز أكل مارّ مسبّب از عدم تأثير اسقاط و عدم تحقق نقل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صورتي هم كه مردّد باشد بين حكم يا حقي كه نمي‌دانيم قابليت اسقاط و نقل و انتقال دارد يا خير، اين استصحاب‌ها جاري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خطبه‌ي</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فقهي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گسترده‌ي فقهي غيبت،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 روايت صحيحه‌اي در مورد حق قَسْم وارد شده كه حداقل ظاهر بدوي آن چنين است كه زوجه مي‌تواند حق قَسْم خود را با عوض منتقل كند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تمسك به اطلاق نمي‌توان اثبات كرد كه با موت هنوز حق براي ذي الحق باقي است و به ورثه منتقل نشده است؛ چون با موت موضوع حكم منتفي مي‌شود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مورد نقل مجتهد عادل به مجتهد عادل ديگر مي‌گوييم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قائل شويم هر مجتهدي ولايت دارد، نقل لغو خواهد بود و اگر بگوييم ولايت براي مثلاً اول مجتهد عادل متصدي جعل شده، عنوان مقوّم مي‌باشد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شخصي زمين مواتي را مقدمةً للإحياء تحجير كند عرف و عقلاء او را أحق از ديگران به إحياء آن زمين مي‌دانند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سنگ‌چين كردن به عنوان علامت است و در زمان‌هاي مختلف ممكن است تفاوت داشته باشد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بايع يا مشتري توسط شرط براي خود خيار فسخ قرار دهد، مورد پذيرش عقلاء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مائده،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 أُحِلَّتْ لَكُمْ بَهِيمَةُ الْأَنْعَامِ إِلاَّ مَا يُتْلَى عَلَيْكُمْ غَيْرَ مُحِلِّي الصَّيْدِ وَ أَنْتُمْ حُرُمٌ إِنَّ اللَّهَ يَحْكُمُ مَا يُرِيدُ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بقره، آيه‌ي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نساء، آيه‌ي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تَأْكُلُوا أَمْوَالَكُمْ بَيْنَكُمْ بِالْبَاطِلِ إِلاَّ أَنْ تَكُونَ تِجَارَةً عَنْ تَرَاضٍ مِنْكُمْ وَ لاَ تَقْتُلُوا أَنْفُسَكُمْ إِنَّ اللَّهَ كَانَ بِكُمْ رَحِيماً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الصلح،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الفقه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سيد علي شاهرودي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همان‌طور كه حرمت تغني موجب بطلان معامله است، صحت معامله هم كاشف از جواز تغني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حتي با قبول اين‌كه مثلاً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حكم تكليفي وجوب وفاي به عقد مي‌كند و بالملازمه از آن صحت وضعي عقود استفاده مي‌شود، مي‌توان گفت آيه‌ي شريفه در مقام بيان از حيث مؤلفه‌هاي وضعي عقود است ولي از حيث موانع تكليفي كه ممكن است شارع بيان كند در صدد بيان نيست و عموميت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خاطر در موارد شك در صحت عقد از حيث موانع تكليفي نمي‌توان به عموم آيه‌ي شريفه تمسك كرد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اين شبهه با شبهه‌ي قبلي سيد خويي و محقق اصفهاني قدس 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است كه شبهه‌ي قبلي به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 فم الركية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مي‌كرد كه اصلاً عمومات نسبت به قابليات از آن جهت مورد بحث شمولي ندارد، ولي اين شبهه بعد از قبول شمول عام بيان مي‌كند تمسك به عام در موارد مشكوك به نحو تمسك به عام در شبهه‌ي مصداقيه‌ي مخصص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مخصص منفصل و متصل در اين‌جا فرقي ندارد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ساذج بدوي فهمش حجت نيست، علاوه آن‌كه چنين اسرائي هم انجام نمي‌دهد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آن‌قدر كشش دارد كه همه چيز را شامل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صلح بدون دعوا و بدون عوض ـ بنا به نظري ـ هم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معاوضه‌ي غرري با صلح جايز است و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حمل اوّلي و به صورت عنوان و مفهوم قيد نشده، بلكه به حمل شايع قيد شده است، لذا در حقيقت عام معنون به عنوان ديگري نشده تا شك در صدق آن، نسبت به افراد مشكوك داشته باشيم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خيط را كه محقق نائيني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كردند به خاطر نكته‌اي كه به آن توجه دارند نمي‌زنند، بلكه مي‌فرمايند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مملوك از طرفيت اضافه‌ي مالك خارج شده، داخل در طرفيت اضافه‌ي شخص ديگر مي‌شود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محقق اصفهاني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متفرع بر اين‌كه در بيع، خود اضافه نقل نمي‌شود بلكه طرف اضافه منتقل مي‌شود مي‌كنند؛ چراكه اگر بيع نقل خود اضافه باشد بيع كلي در ذمه صحيح نيست؛ چون صاحب ذمه ملكيتي نسبت به ذمه‌ي خود ندارد تا آن را به ديگري منتقل كند، بلكه آن مملوك را ـ صرف نظر از اين‌كه طرف اضافه است ـ منتقل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عبارت محقق خالي از ابهام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تحقيق الحق و الحكم،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حقيقة النقل فقد بيّنا سابقا أنّ النقل الاعتباري إخراج الشي‌ء عن طرف إضافة ملكية نفسه إلى الطرفية لإضافة ملكية غيره، فنقل من طرف هذه الإضافة إلى طرف إضافة أخرى، و لذا قلنا بأنّ البيع لا يستلزم النقل دائما، فإنّ بيع الكلي صحيح مع أنّه لا نقل فيه من طرف إضافة إلى أخرى، بل تمليك ابتدائي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وقتي كسي كه خشمگين است ديگري را خشمگين مي‌كند، در حقيقت ايجاد خشم در نفس او مي‌كند؛ نه اين‌كه خشم خود را به او منتقل كند، حتي اگر خشم ديگري باعث خاموش شدن خشم خودش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به نظر مي‌رسد تلازمي بين تعريف بيع به تمليك و جواز ايقاع ايجاب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 چون ممكن است به دلايلي لازم باشد الفاظ خاصي در إنشاء عقد به كار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دو تقرير ديگرِ مستشكل محترم، اشكال به نحو ديگري مطرح شده كه به نظر مي‌رسد في الجمله بر تعريف شيخ وارد باشد و آن اين‌كه كسي كه وصيت مي‌كند مالش ـ مثلاً يك ميليون تومان ـ در جهت خاصي مانند عمارت مسجد مصرف شود، اگر وصي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بِحُكم 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عنوان ثمن قرار داده و مبيعي را براي عمارت مسجد بخرد، در اين‌جا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صادق است، بدون اين‌كه تمليكي از طرف بايع محقق شود؛ زيرا مبيع بايد براي عمارت مسجد خرج شود و كسي نمي‌تواند مالك آن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گفتيم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حيثي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ولي مراد اين بود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حيثي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مساوق است؛ نه عين آن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مانند محقق اصفهاني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متعددي را به عنوان نقض بر تعريف بيع به تمليك بيان مي‌كنند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صحيحه‌ي علي بن جعفر در شراء حق قَسْم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آن‌جا كه اين ازاله در مقابل ثمن بوده و در ضمن عقد انجام مي‌شود و به نفع مشتري است، با إعراض كه ايقاع مي‌باشد متفاوت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كه تقرير مرحوم توحيدي است تحت نظر خود سيد خويي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و چاپ شده، بدين جهت اتكال ما اولاً روي مصباح الفقاهة است، هر چند التنقيح في شرح المكاسب شهيد غروي و محاضراتٌ في الفقه الجعفري مرحوم شاهرودي حاوي نكاتي است كه شايسته‌ي امعان نظر است، گرچه احتمالاً بعض مجلّدات محاضرات نيز به همان نحو تحت نظر استاد بوده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يادم مي‌آيد كسي مي‌گفت ما خدمت آشيخ كاظم شيرازي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علماء نجف مي‌رفتيم و گاهي سيد خويي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مكاسب را نزد ايشان مي‌برد و مطالبي را مطرح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هم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يفهمه جماعة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ايشان هم جزء آن‌ها بوده و فرموده ما هم نفهميديم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مشتري به نحو شرط متأخر تأثير مي‌گذارد؛ يعني با قبول مشتري كشف مي‌شود بيع از همان لحظه‌ي ايجاب مؤثر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تأثير قبول مشتري به نحو شرط متأخر نيست بلكه هم‌زمان است و قبل از قبول مشتري هيچ اثري مترتب نمي‌شود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اشكال دوم احتمال اول؛ چون مبناي شيخ در معناي بيع اين است كه صدق بيع رهين تحقق قبول نيست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اگر مشتري ابتدا بگويد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بايع بگويد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بيع صحيح باشد باز كلام بايع ايجاب است و كلام مشتري قبول؛ چون مقصود بايع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پذيرشِ تو را معتبر مي‌دانم و آن‌چه را كه مناسب پذيرش توست انشاء كردم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ملاك تمييز بايع از مشتري به طور مفصّل در تنبيه سوم معاطات خواهد آمد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أوجب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توضيح بيشتر در اين موضوع رجوع شود به كتاب ارزشمند فلسفه‌ي اخلاق حضرت استاد دام ظله،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مي‌توانيم بگوييم با شرط، واهب مالك فعل متهب 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الدين و القرض،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شرايطي براي كسي حاصل شود كه نتواند مالش را نزد خود نگه دارد، به همين خاطر دوست دارد به شخص متدين قابل اعتمادي قرض دهد تا در وقت مقتضي مثل يا قيمت آن را پس دهد، مقترض مي‌تواند شرط كند در صورتي قرض قبول مي‌كند كه مثلاً از منفعت منزل مقرض استفاده كند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بعضي حواشي مكاسب، فرق‌هاي ديگري براي رباي قرضي و رباي معاوضي ذكر كرده‌اند كه با عبارت شيخ چندان سازگاري ندارد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بعضي در قرض نيز قائلند نبايد غرر باشد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اين‌كه تمليك و تملك از جانب مشتري به نحو انفعالي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به صيغه هم ندارد، نهايت آن‌كه بايد يك نفر در آن نماز بخواند تا مسجد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حقوق ثابته يعني حقوقي كه عرفاً هويت استقلالي يافته و وابستگي آن به موضوعي مورد التفات قرار نگيرد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تمليك عينٍ بمالٍ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مي‌توان در اجاره، منفعت را ـ مثلاً منفعت منزل ـ يك هويت مستقل محسوب كرد، لذا تعريف بر آن صادق است؛ چون منافعِ منزل كه مال است و هويت مستقل دارد و در مقابل مال قرار مي‌گيرد، كما اين‌كه در روايت نيز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سكناي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تعريف شيخ نيز گفتيم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تعقب به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نهفته است؛ زيرا تمليك اعتباري بدون قبول عرفاً معنا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خود شيخ قبول ندارد كه قبول شرط تحقق و صحت بيع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تسترى، اسد الله كاظمى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مقابس الأنوار و نفائس الأسرار،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خاطر گفتيم اشكال محقق ايرواني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تعريف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تملك عين بمالٍ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اغيار نبوده و شامل ايجاب غير متعقب به قبول هم مي‌شود، طبق مبناي شيخ وارد نيست؛ چون ايشان ايجاب غير متعقب به قبول را بيع مي‌دانند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انفكاك تأثير از أثر همان‌گونه كه نزد ناقل ممكن نيست، در خارج نيز ممكن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چطور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 بيع در خارج محقق شده ولي انتقال محقق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جواب گفته شود عقلاء آن را ايجاب مي‌دانند ولي نه ايجاب مُثمر، مي‌گوييم ناقل نيز مي‌تواند بين ايجاب مُثمر و غير مُثمر تفكيك كند، پس چرا فرموديد نزد ناقل، انتقال قابل انفكاك از نقل نبوده و قبول شرط تحقق انتقال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اراده‌ي مملَّك در برابر اراده‌ي مملِّك بي‌ارزش باشد، مثل آن‌كه شارع فوت را مملِّك قهري ورّاث قرار داده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مي‌توان گفت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 از تمليك و نقل مجاني و به عوض استعمال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از آن‌جا كه ممكن است در تمليك و نقل مجاني، قبول شرط تحقق آن نباشد، تمليك و نقل بدون قبول صادق باشد، به خلاف بيع كه فقط در تمليك و نقل به عوض استعمال مي‌شود و قبول شرط تحقق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سيد مهدي طباطبايي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مصابيح الاحكام است كه ظاهراً اين بخش از كتاب ايشان هنوز به چاپ نرسيده است، ولي شاگرد بزرگوار ايشان سيد جواد عاملي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مفتاح الكرامة آن را منعكس كرده و صاحب جواهر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كرده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بيعي كه مصدر از مبني للمفعول و به معناي انتقال است، اثر بيع 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تمليك عين بمال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هر چند خود شيخ فرمودند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ايجاب و 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ولي اين درست نيست؛ زيرا طبق مبناي شيخ هم كه تعقب به قبول شرط در تحقق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تمليك عين بمال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به صرف ايجاب ـ هر چند متعقب به قبول نباشد ـ كه نزد ناقل، بيع صادق است، نقل نيز در نظر وي صادق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 اين‌كه مناسبت استعمال إجاره در عقد از مناسبت استعمال بيع در عقد كمتر است ـ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اسم براي ايجاب كه جزء عقد است مي‌باشد، ولي إجاره در اصل، اسم براي اجرت مي‌باشد كه مناسبت آن با عقد كمتر است ـ با اين حال مراد از آن در كتاب الاجارة عقد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مي‌رسد لزومي ندارد كلام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توجيه كلام شهيد ثاني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اطلاق بيع بر عقد به علاقه‌ي سببيت است ـ را حمل بر آن كنيم كه خود شيخ نيز پذيرفته‌اند كه علاقه‌ي سببيت مصحّح مجازيت اطلاق بيع بر عقد است تا سبك مجاز از مجاز لازم بيايد، بلكه مي‌توان گفت نظر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است كه مصحّح مجازيت اطلاق بيع بر عقد، علاقه‌ي جزء و كل است و مستقيماً از اطلاق عقد بر ايجاب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تمليك عينٍ بمالٍ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الإجارة و شبهها التي ليست هي في الأصل اسماً لأحد طرفي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مي‌تواند مؤيد آن باشد؛ زيرا بدين معناست كه در اجاره و شبه آن ـ كه در اصل اسم براي يكي از دو طرف عقد نيست ـ گرچه علاقه‌ي جزء و كل وجود ندارد، ولي باز مي‌توان گفت به نحو مجاز است و علاقه‌ي ديگري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بعضي مثل سيد يزدي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عدم تلازم هستند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محقق نهاوندي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تشريح الاصول،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 تمليك عين بمال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همان إنشاء موجِب و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به معناي فروختن است و مرادشان از اسم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اثر بيع صحيح ـ ولو در نظر قائل ـ مي‌باشد و از انشاء موجب و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آسپيرين، استامينوفن و ايبوپروفن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معمول‌ترين داروهاى مسكن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كليه‌ي اين داروها در يك خاصيت مشترك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باعث كاهش توليد پروستاگلاندين‌ها ـ ماده‌اى شبه هورمون كه توسط بدن توليد مى‌شود و باعث تحريك التهاب، تب و درد مى‌گردد ـ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آسپيرين و ايبوپروفن در رفع هر سه اثر پروستاگلاندين‌ها مؤثر هستند در حالى‌كه استامينوفن در برطرف كردن تب و درد تأثير دارد و در رفع التهاب مؤثر نيست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نظير آن است كه كسي طلب مسكّن كند در حالي كه هيچ قرينه‌اي بر اراده‌ي نوع خاصي از آن وجود نداشته باشد، كه در اين صورت بر مسكّن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صادق است؛ يعني هر نوع مسكّني اعم از مسكّن دل درد يا سر درد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داده شود دستور انجام شده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دقيقاً بر خلاف توجيهي است كه قبلاً براي كلام شهيدين قدس 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البيع و شبهه في العرف إذا استعمل في الحاصل من المصدر الذي يراد من قول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الإنشاء، لا يستعمل حقيقة إلّا في ما كان صحيحاً مؤثّراً و لو في نظر القائل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ممكن است گفته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براي مرحله‌ي اخير است، ولي مهم اصل تمثيل مي‌باشد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Tautology</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مرحوم آخوند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ديگري نيز براي تمسّك به اطلاق لفظي اضافه مي‌كنند و آن اين‌كه بايد قدر متيقن در مقام تخاطب وجود نداشته باشد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متشرعه هر روز با بيع سر و كار داشته و دارند، اگر مورد مشكوك جزء مقيّدات بود حتماً به ما مي‌رسيد، لذا اطمينان وجود دارد مورد مشكوك جزء مقيّدات شارع نبوده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دو مثال توجه بفرماييد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تنبيه دوم معاطات خواهد آمد كه تعاطي از طرفين فرض متيقّن از معاطات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قصد هيچ يك از عناوين خاصه مانند بيع، هبه، اجاره، عاريه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باشند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اشكال ديگري بر كلام شيخ وارد كرده‌اند كه به نظر مي‌رسد آن هم وارد نيست و خروج از محلّ كلام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يادم مي‌آيد يكي از علماء در جواني چنين معامله‌اي انجام داده بود، ولي در كهولت به علّت عوارض كهن‌سالي و بيماري، نسبت به صحّت و انجام اين نوع معامله شك مي‌كرد و دنبال طرف معامله بود تا طلب رضايت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 كه اين نصوص به راحتي دالّ بر صحت چنين معامله‌اي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تعبير به صحيحه نيز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تهذيب اين‌چنين نقل مي‌كند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صورت مجموع باشد اين سؤال باقي مي‌ماند كه چطور مالك، براي هر شاة دراهم مي‌گيرد؛ نه بما هو مجموع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بتوان گفت ظهور روايت در آن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بالجبل يرعاها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خصوصيت داشته و مالك غنم به خاطر اين‌كه گوسفندان در جبل چرانيده شود به چوپان مي‌دهد، لذا چوپان خود اجير مي‌شود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اصوافها و البانها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مال الاجاره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عقد البيع و شروطه،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فيما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عقد البيع و شروطه،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 المشيخة،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 صحاح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العقد و شروطه،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بَيْعِ اللَّبَنِ فِي الضَّرْعِ إِذَا ضُمَّ إِلَيْهِ شَيْ‌ءٌ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بعضي، از جمله علامه آن را قبول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 في معرفة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تحرير نيز چنين مي‌فرمايد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گوسفندان مورد اجاره واقع شوند و چه چوپان اجير شود و منافع گوسفندان به عنوان مال الاجاره باشد، در هر صورت چون منافع گوسفندان مجهول مي‌باشد اجاره باطل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باشد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خيار مجلس ساقط شود؛ چراكه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البيعّان بالخيار ما لم يفترقا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الثانية على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بنابر آن‌كه إعطاء يا قبض هر كدام به تنهايي كافي در تحقّق معاطات نباشد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بگوييم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جهت داخل كردن معاطات ذكر فرموده، لازمه‌اش آن است كه با اين شرط، بيع بالصيغه خارج شود؛ چراكه در بيع بالصيغه تقابض لازم نيست، بلكه قبض يكي از عوضين كفايت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خواسته باشند معاطات را داخل كنند مناسب بود كه هم تقابض و هم قبض يكي از عوضين هر دو را ذكر مي‌كردند؛ نه فقط تقابض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به نظر مي‌رسد كلام ظهور در شمول بيع معاطاتي ندارد و اين‌كه شرط تقابض را ذكر فرموده تسامحاً بوده و اين‌كه به هر حال تقابض در بيع بالصيغة موجب لزوم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درباره‌ي اين قول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اللزوم بشرط كون الدالّ على التراضي أو المعاملة لفظاً، حكي عن بعض معاصري الشهيد الثاني، و بعض متأخري المحدّثين، لكن في عدّ هذا من الأقوال في المعاطاة تأمّل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مفتاح الكرامة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 في معرفة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سيد مرتضي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مجموعه‌اي جمع‌آوري شده از رسائل متعدد منسوب به سيد مرتضي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ابوالقاسم عبد العزيز بن نحيري بن عبد العزيز ابن برّاج طرابلسي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و قاضي شيعي امامي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از ذكر تاريخ تولد او غفلت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اينكه عمرش را هشتاد و اندي نوشته‌اند مي‌توان گفت كه در حدود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دنيا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براج در مصر متولد گرديد و در همان‌جا رشد يافت و چون دير زماني قضاوت طرابلس شام را به عهده داشت، به طرابلسي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فقيهان امامي وقتي به نحو مطلق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مي‌كنند، مرادشان ابن براج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آوازه‌ي مجلس درس سيد مرتضي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بغداد كشاند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براج در 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درس وي حاضر شد و هفت سال يعني تا زمان درگذشت سيد مرتضي نزد او دانش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الهدي كه كمك هزينه‌ي دانشجويان را به اندازه‌ي شأن علمي‌شان مي‌پرداخت، به شيخ طوسي ماهانه دوازده و به ابن براج هشت دينار مي‌داد، از اين رو مي‌توان او را برجسته‌ترين و نامدارترين شاگرد علم الهدي، پس از شيخ ابوجعفر طوسي دانست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ـ العقائد الجعفرية، للقاضي ابن براج،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 الفروع،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وفات وي دقيقاً مشخص نيست، ولي حدود سال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زنده بوده و جناب ابن ادريس در سال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يافته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بعضي قول به عدم كفايت معاطات را به مشهور نسبت داده‌اند كه استفاده مي‌شود قول مقابل يعني قول به كفايت معاطات قول شاذي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موفق الدين عبد الله بن أحمد بن محمد بن قدامة الجماعيلي المقدسي ثم الدمشقي الحنبلي، الشهير بابن قدامة المقدسي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محيي الدين يحيى بن شرف النووي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اسحاق إبراهيم بن علي بن يوسف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إبراهيم بن محمد، المعروف بابن نجيم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يادم مي‌آيد وقتي سنّ ما كم بود در روستاها نيز خواندن عقد، حتي به صورت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 و اشتريتُ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رواج داشت كه منشأ آن فتواي علماء و تذكراتي كه اهل منبر به مردم مي‌دادند بود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بقره، آيه‌ي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آل عمران، آيه‌ي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در صورتي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الذَّكَرُ كَالْأُنْثى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قول مادر حضرت مريم باشد؛ نه ادامه‌ي قول خداوند متعال كه در فقره‌ي قبل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أَعْلَمُ بِما 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صورت تشبيه معكوس نيست، بلكه مي‌خواهد بيان بفرمايد آن‌چه خداوند روزي فرموده بالاتر از آن‌چيزي است كه به دنبالش بود؛ يعني ذكر مثل آن أنثي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و حضرت مريم بالاتر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در إسناد، به اين نحو كه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 الله جميع التصرفات المترتبة علي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مجازاً به بيع اسناد داده شده است، مانند جري الميزاب كه در حقيقت جري الماء في الميزاب بوده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التجارة، ابواب الربا، بَابُ تَحْرِيمِ أَخْذِ الرِّبَا وَ دَفْعِهِ وَ كِتَابَتِهِ وَ الشَّهَادَةِ عَلَيْهِ،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مائده، آيه‌ي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اعراف، آيه‌ي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نساء، آيه‌ي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بقره، آيه‌ي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اشكال محقق اصفهاني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بي‌پاسخ ماند كه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به معناي باز كردن و ارسال باشد ثلاثي مجرد آن خود متعدي مي‌باشد و لازم نيست به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برده شود، به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ثلاثي مجرد آن متعدي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نتيجه‌ي كلام محقق اصفهاني و سيد خويي قدس سرهما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است و آيه‌ي شريفه دالّ بر حلّيت وضعي و تكليفي هر دو مي‌باشد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مائده، آيه‌ي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إلى التعليق على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بعضي مفسرين نيز گفته‌اند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نساء، آيه‌ي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مفسّران شيعه و سني قائل شده‌اند خلود در آتش به خاطر قولشان بوده كه نشان از كفرشان دارد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امام 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مي‌فرمايد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القصاص،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أَنَّ مَنْ قَتَلَ مُؤْمِناً عَلَى دِينِهِ فَلَيْسَتْ لَهُ تَوْبَةٌ وَ إِلَّا صَحَّتْ تَوْبَتُهُ،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مفسرين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آيه‌ي شريفه استيناف گرفته‌اند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آداب التجار،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كسي كه مضطر بوده و چيزي مي‌خرد، اگر فروشنده مثل بقيه‌ي مشتري‌ها از او سود ببرد حرام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اضطرار در كلام حضرت به معناي اضطرار اصطلاحي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حضرت به خاطر تقيه چنين فرمودند كه از كلامشان سوء استفاده نشود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نساء، آيه‌ي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نفيي كريمه در آيه‌ي ديگري نيز آمده كه محل كلام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تَأْكُلُوا أَمْوالَكُمْ بَيْنَكُمْ بِالْباطِلِ وَ تُدْلُوا بِها إِلَى الْحُكَّامِ لِتَأْكُلُوا فَريقاً مِنْ أَمْوالِ النَّاسِ بِالْإِثْمِ وَ أَنْتُمْ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سوره‌ي مباركه‌ي بقره، آيه‌ي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إلى التعليق على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رواياتي كه در فضيلت تجارت وارد شده، بعضي ظهور در تجارت بالمعني الخاص يعني بيع و شراء دارد، مانند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فضيل توثيق ندارد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مي‌رسد سود و ربح در جايي اطلاق مي‌شود كه در معامله‌اي رأس المال را تبديل كرده، سپس در معامله‌ي ديگري همان رأس المال را به همراه نماء و زياده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بيع تنها يا شراء تنها ربح حاصل نمي‌شود بلكه بايد بيع و شراء با هم باشد تا ربح حاصل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ربح اختصاص به بيع و شراء ندارد، بلكه ظاهراً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 و إجاره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 و مزارعه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حاصل مي‌گردد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اسامي قرّاء سبعه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ابوبكر عاصم ابن ابي النَّجود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نافع 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 نافع ابن ابي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حمزة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عمّارة حمزة ابن حبيب 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كسائي 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 علي ابن حمزة 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ابو عَمرو 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ابن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ابن كثير 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ابن عامر 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ابن عامر 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با توضيحي كه در الميزان و در كلمات محقق ناييني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ديگر غلط و بارد نيست، هر چند ممكن است خلاف ظاهر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كلام را صاحب بلغة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 محمد بن محمد تقى 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بيان فرموده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در ابتداي مكاسب محرمه در توضيح توهم باطل بودن تجارت فرموده‌اند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المائدة،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 أُحِلَّتْ لَكُمْ بَهيمَةُ الْأَنْعامِ إِلاَّ ما يُتْلى عَلَيْكُمْ غَيْرَ مُحِلِّي الصَّيْدِ وَ أَنْتُمْ حُرُمٌ إِنَّ اللَّهَ يَحْكُمُ ما يُريدُ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تكليف عقودي كه در بردارنده‌ي التزام عملي نيست ـ مانند بيع ـ چه مي‌شود؟ آيا اين عقود، مقصود اصلي سخن در دلالت مطابقي نبوده‌اند؟ چون بيع مفيد وضع است؛ نه تكليف، به خلاف عقد بر انجام يا ترك عملي مثل بيعت بر حمايت از امام عليه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براي اثبات لزوم بيع معاطاتي، آيه‌ي شريفه مورد استدلال شيخ قرار گرفته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فى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دروس خارج اصول حضرت آيت الله مدرسي يزدي، سال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 في شرح مختصر النافع،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توضيحي درباره‌ي عبارت شيخ است كه از ظاهر اوليه‌ي عبارت استفاده مي‌شود، اما مي‌توان به گونه‌ي ديگري نيز توضيح داد كه رافع بعض اشكالات محشّين باشد، ولي مجاراتاً للقوم به همين نحو بحث را ادامه مي‌دهيم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قسم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حبيب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الطالب إلي أسرار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محقق اصفهاني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مي‌توان به ترتيب منطقي ذيل تبيين كرد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للآخوند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العقود و ما قام مقامها لا تتبع القصود و قصد الملك و التمليك عند المعاملة و البناء عليهما لا محض الإباحة بها لا ينافيها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شهيد ثاني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اول را جناب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كه در متن آمده ذكر كرده‌اند، ولي جناب كاشف الغطاء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را اين‌چنين ذكر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 عبدي و تصدق بمالي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اول و دوم شبيه هم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آن‌طور كه جناب شيخ ذكر فرموده با هدفي كه كاشف الغطاء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ذكر اين مثال دارند خيلي مناسب نيست؛ چراكه ايشان مي‌خواهند بيان بفرمايند كه در بعضي موارد قرينه وجود دارد مالك كه اذن در تصرف متوقف بر ملك به كسي مي‌دهد، قبل از تصرف إذن در تملّك به وي داده است، به خلاف ما نحن فيه كه چنين قصدي نكرده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ممكن است موقع تخريج خمس، آن را حساب نكند و بگويد آن را به فرزندم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بخشيده‌ام، در حالي كه تا آن را تحويل نداده، ملك خودش محسوب مي‌شود و بايد خمس آن را نيز حساب كند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به حدّ نصاب درهم و دينار به معاطات أخذ كرده و يك سال نزد خود نگاه داشته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كون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المقاصة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بناء على كون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المقاسمة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اشترك اثنان في شراء شي‌ء مشاعا، ثبت لكل منهما حق القسمة و إفراز حصته من حصة شريكه، مع أنّه ليس ملكا له، بل ثبت بالمعاطاة مجرد إباحة التصرف، و عليه يلزم تعلق حق القسمة بما في اليد دون الملك</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آل‌عمران، آيه‌ي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آياتٌ بَيِّناتٌ مَقامُ إِبْراهيمَ وَ مَنْ دَخَلَهُ كانَ آمِناً وَ لِلَّهِ عَلَى النَّاسِ حِجُّ الْبَيْتِ مَنِ اسْتَطاعَ إِلَيْهِ سَبيلاً وَ مَنْ كَفَرَ فَإِنَّ اللَّهَ غَنِيٌّ عَنِ الْعالَمينَ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اطلاق كريمه‌ي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أَنَّمَا غَنِمْتُمْ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 فِي كُلِّ مَا أَفَادَ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الافادة يوماً بيومٍ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مراد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عبارت چيست، محشّين اين‌طور فرموده‌اند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دفعه بمخالفته للسيرة رجوع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 ابهام دارد، ولي ظاهراً منظور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باشد كه بيان كردم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معامله به نحو صرف و سلم نبوده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بعضي مانند محقق ايرواني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ملتزمند در چنين جايي نيز مي‌توان به اصالة عدم التخصيص تمسّك كرد، ولي مدركي ندارد و سيره‌ي عقلاء در كشف استعمالات، مطابق آن نيست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كاشف الغطاء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از مبعّد پنجم به اين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بگوييم مُطالب آخذ است؛ نه مالك ـ چراكه آخذ با غصب يا تلف در يد غاصب مالك شده است ـ امر غريبي است؛ يعني اين‌كه آخذ مُطالب باشد و مالك نتواند مطالبه كند امر غريبي است و اگر بگوييم مطالب مالك است؛ نه آخذ؛ چون آخذ مالك نشده است اين هم غريب است؛ چراكه قول به اين‌كه آخذ حتي با تلف مالك نشده بعيد است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 به اين‌كه اشكال اتحاد موجب و قابل نيز پيش نمي‌آيد؛ چون در اين صورت خود معطي تمليك مي‌كند و آخذ قبول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 ما گفتيم عقد اعم از بالصيغه و بالمعاطات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هبه نزد عرف شايد از بيع نيز محكم‌تر باشد؛ چون در بيع، بايع مي‌تواند به مشتري بگويد ثمن را به تو برمي‌گردانم مبيع را به من برگردان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مشتري به راحتي قبول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اگر در هبه رجوع كند مي‌گويند منت گذاشته به او هبه داده، دوباره مي‌خواهد از او پس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عرف رجوع در هبه را مستهجن‌تر از بيع مي‌بيند و به خاطر همين منشأ عقلايي است كه در روايت نيز وارد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الراجع في هبته كالراجع في قيئه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بيان حضرت استاد دام ظله را سيد يزدي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حاشيه مطرح كرده و به آن ملتزمند، گرچه مورد اعتراض بعضي واقع شده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آن‌چه در لسان فقهاء معروف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مال المسلم كحرمة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يعني به جاي مؤمن، مسلم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دو روايت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الحِلّ بمال الغير، و كونه مال الغير بعد الرجوع أوّل الكلام، 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تقدّم، مع أنّ تعلّق الحِلّ بالمال يفيد العموم بحيث يشمل التملّك أيضاً، فلا يحلّ التصرّف فيه و لا تملّكه إلّا بطيب نفس المالك</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چراكه مال، عين يا منفعت است و عين يا منفعت في نفسه متعلق حلّيت و حرمت تكليفي واقع نمي‌شود، لذا بايد فعلي در تقدير گرفت كه مناسب باشد و فعل 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مي‌باشد؛ چنان‌كه در توقيع صاحب العصر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لِأَحَدٍ أَنْ يَتَصَرَّفَ فِي مَالِ غَيْرِهِ بِغَيْرِ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تصريح شده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مرحوم شيخ در جاي ديگر براي اثبات ضمان به اين روايت تمسك كرده‌اند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التجارة، ابواب الخيار،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خِيَارِ الْمَجْلِسِ لِلْبَائِعِ وَ الْمُشْتَرِي مَا لَمْ يَتَفَرَّقَا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غايت اختصاص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الْبَيِّعَانِ بِالْخِيَارِ حَتَّى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بلكه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الْبَيِّعَانِ بِالْخِيَارِ مَا لَمْ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چنين مفهومي استفاده مي‌شود، چنان‌كه در تقريرات خرم آبادي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آن تصريح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جواب مرحوم امام به بيان دوم در واقع بخش اول پاسخ به بيان اول است و پاسخ جديدي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تقريرات خرّم آبادي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استفاده مي‌شود پاسخ به بيان دوم تكرار همان پاسخ به بيان اول با تمام شقوق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در تقرير پاسخ امام مطالب اضافه‌اي نيز فرمودند كه چون مرحوم امام در پاسخ به بيان سوم آن را ذكر فرمودند، ما نيز به آن‌جا انتقال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در بيع حيوان نيز به صورت ضرب قاعده تا سه روز خيار براي متبايعين قرار مي‌دهد؛ چون اين خيار در همه‌ي بيوع حيوان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اين‌كه اين خيار، هم براي بايع است و هم براي مشتري، به خلاف خيارات ديگر كه معمولاً فقط براي يكي وجود دارد و بيع نسبت به طرف مقابل لازم مي‌باشد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ديگر اگر خروجي باشد، اين خروج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جايز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هو اين عنوان و به حمل اولي نيست تا موارد فوق لازم آيد، بلكه مصاديق بيع جايز و به حمل شايع صناعي خارج شده است ـ مانند بيع معاطاتي در صورتي كه في الواقع جايز باشد ـ و از آن‌جا كه نمي‌دانيم بيع معاطاتي از مصاديق بيع جايز است يا نه 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جايز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خارج نشده، مي‌توانيم به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البيّعان بالخيار ما لم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اثبات لزوم بيع معاطاتي تمسّك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خاطر وقتي از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بعضي از مصاديق باطل ـ مانند غناء ـ سؤال مي‌شد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به ارتكازشان رجوع مي‌دادند و مي‌فرمودند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مَيَّزَ اللّهُ بَيْنَ الْحَقِّ وَالْبَاطِلِ، فَأَينَ يقع الْغِنَاءُ؟</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الكلام في الخبر الذي تُمُسِّك به في باب المعاطاة، تارةً على عدم إفادة المعاطاة إباحة التصرّف، و أُخرى على عدم إفادتها اللزوم؛ جمعاً بينه و بين ما دلّ على صحّة مطلق البيع كما صنعه في الرياض و هو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يحلّل الكلام و يحرّم الكلام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حاشيه‌ي كافي طبع دار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آيا چنين معامله‌اي كه قبل از اين‌كه پارچه را خريده باشم از من بخرد درست است؟</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بستگي دارد كه چگونه حرف زديد، آيا ايجاب بيع كرد و ملتزم شد از تو بخرد يا نه صرف وعده بود؟</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اين صورت نمي‌تواند معيّن كند، بلكه بايد بگويد مزارعه مي‌كنم دو ثلث مال من و يك ثلث مال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اين‌كه معيّن كند به خاطر گاو اين قدر سهم و به خاطر بذر اين قدر سهم مي‌برم درست نيست و اين‌طور حرف زدن حرام مي‌كند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معناي اول و دوم بايد ديد احتراز از چيست تا علاوه بر تفاوت اين دو معنا، حصر نيز روشن گردد نسبت به 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يُحَلِّلُ الْكَلَامُ وَ يُحَرِّمُ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معناي اول احتراز از وقوع تحليل و تحريم به غير لفظ مي‌باشد و به اين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لفظ مي‌تواند تحليل كند و فقط لفظ مي‌تواند تحريم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بدين معنا نيست كه لفظ واحد محلل يا محرم است، بلكه به اين معناست كه موجب حلّيت، فقط لفظ است و موجب حرمت ـ نه به صورت استمرار از قبل ـ نيز فقط لفظ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احمد بن محمد، احمد بن محمد بن عيسي و مراد از محمد بن عيسي پدرش است كه هر دو ثقه بوده و سند شيخ به احمد بن محمد بن عيسي تمام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تهذيب، وافي و ملاذ الاخيار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مراد از ترديد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تَسْتَوْجِبَهَا أَوْ تَشْتَرِيَهَا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بعضي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اشاره به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تستوجبها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تو ابتدا از بايع طلب ايجاب مي‌كني و مي‌خواهي كه به تو بفروشد؛ يعني به او مي‌گويي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وقت كه بايع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مي‌گويي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 يا اشتريتُ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فروشنده آماده‌ي فروش است و مي‌گويد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 هم مي‌گويي قبول كردم و خريدم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مراد حضرت، صرف إعطاء عين به مشتري نيست؛ چراكه صرف إعطاء عين به مشتري كه مشكلي ايجاد نمي‌كند، آن‌چه كه ايجاد مشكل مي‌كند ايجاب بيع است، ولي پاسخ آن است كه ايجاب بيع با إعطاء نيز مي‌تواند محقق شود، لذا لزومي ندارد حتماً با لفظ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با إعطاء، قصد ايجاب داشته باشد ايجاب محقق مي‌شود و در اين صورت ديگر صرف إعطاء نيست، بلكه ايجاب به نحو إعطاء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اصطلاح يك‌كاسه كند، نه اين‌كه بگويد هر ده تومان دو تومان سود مي‌گيرم، بلكه سود و سرمايه را روي هم بكشد؛ مثلاً اگر صد تومان خريده ـ و هر ده تومان، دو تومان مي‌خواهد سود بگيرد ـ بگويد صد و بيست تومان مي‌فروشم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الكاشاني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قرينه‌ي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تبيعه منه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مي‌شود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ايجاب بيع نيست، بلكه مراد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المجاذبة بين البائع و المشتري على السلعة و فصل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الشهيد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البيع بغير إخبار برأس المال مساومة، و هي أفضل من باقي الأقسام، و بالإخبار مع الزيادة مرابحة، و مع النقيصة مواضعة، و مع المساواة تولية، و إعطاء البعض تشريك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الدروس الشرعيّة،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الدرس</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قرينه‌ي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توجبه علي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معناست كه با بايع صحبت مي‌كني و به توافق مي‌رسي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التجارة، ابواب احكام العقود،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الآمال في شرح كتاب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آن زمان‌ها كه صحافي مي‌كردند آهن نيز در آن به كار مي‌بردند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توضيحات ظاهراً از جناب 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جزء روايت نيست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از مباحث مربوط به تنبيهات كه شيخ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فرموده، طبق آن‌چه كه ما اختيار كرديم جايگاهي ندارد، لذا از ذكر مطالبي كه خود شيخ نيز قبول ندارد و فوائد جنبي قابل اعتنايي ندارد خودداري مي‌كنيم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مؤمنون، آيه‌ي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دليلي نداريم كه شارع چنين شرطي را براي معاطات نيز جعل كرده و شايد به بيع بالصيغه اختصاص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النائيني، تقريرات للآملي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إعطاء فعل و ايجاب است؛ نه قبول و انفعال، بنابراين إعطاء دوم نمي‌تواند به منزله‌ي قبول باشد، بلكه خود ايجابي ديگر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امام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مرادشان اين نيست كه جمع بين لحاظين در افعال ممكن است و در الفاظ ممكن نيست، بلكه مرادشان اين است كه الفاظ چون به عنوان آلت و مرآت براي ايقاع ملكيت وضع شده‌اند و نظر آلي به الفاظ مي‌شود، اگر دوباره نظر استقلالي به آن شود جمع بين لحاظين مي‌شود و اين ممكن نيست، اما افعال چون چنين وضعي ندارند و بالذات هم آليت ندارند مي‌توان لحاظ استقلالي كرد و جمع بين لحاظين نمي‌شود؛ نه اين‌كه جمع بين لحاظين مي‌شود و ممكن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امام اين را شاهد آوردند بر اين‌كه مي‌توان لحاظ استقلالي به إعطاء كرد، به خلاف الفاظ كه اصلاً نمي‌توان لحاظ استقلالي كرد؛ چون به عنوان آلت و مرآت وضع شده‌اند و اگر لحاظ استقلالي شود جمع بين لحاظين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اين روايت در خلاف شيخ طوسي و بعضي كتب فقهي ديگر شيعه به صورت ذيل نقل شده، ولي ظاهراً مدرك آن كتب عامه بوده و در مجامع روايي شيعه نقل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هُمْ لِفُرُوجِهِمْ 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أَزْوَاجِهِمْ أَوْ مَا مَلَكَتْ أَيْمَانهُُمْ فَإِنهَُّمْ غَيرُْ مَلُومِينَ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ابْتَغَى وَرَاءَ ذَالِكَ فَأُوْلَئكَ هُمُ الْعَادُونَ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مؤمنون،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مباركه‌ي معارج،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العتق،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تعبداً فردي را براي موضوع دليل محكوم درست مي‌كند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الوقوف و الصدقات،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مقالات فقهي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 الصنعاني،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هُمْ لِفُرُوجِهِمْ 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أَزْوَاجِهِمْ أَوْ مَا مَلَكَتْ أَيْمَانهُُمْ فَإِنهَُّمْ غَيرُْ مَلُومِينَ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ابْتَغَى وَرَاءَ ذَالِكَ فَأُوْلَئكَ هُمُ الْعَادُونَ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مباركه‌ي مؤمنون،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سوره‌ي مباركه‌ي معارج،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الصلح،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لحاظ سند تمام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طعام، گندم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مقدارها معين بود مصالحه نمي‌كردند، بلكه به صورت دقيق محاسبه مي‌كردند و هر كدام مال خود را أخذ مي‌كرد، علاوه آن‌كه اگر بيع يا معاوضه‌ي ديگر بود چه بسا مبتلا به ربا مي‌شد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قريب به اجماع گفته‌اند در وقف نيز قبض شرط صحت است، نهايت آن‌كه قبضُ كلّ شيءٍ بحسبه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و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الطلاق، ابواب مقدماته و شرائطه،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مطالب جلد اوّل به پايان رسيد و بحث بعدي در خصوص الفاظ عقد بيع خواهد بود إن شاء الله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استناد به اكثر كتاب‌هاي مورد استفاده، از متون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نرم افزارهاي مؤسسه‌ي تحقيقات كامپيوتري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فقهي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آيت الله گلپايگاني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نرم افزارهاي مشهور استفاده شده است، لذا احتمال اشتباه جزئي در نقل مطالب وجود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image" Target="media/image2.jpeg"/><Relationship Id="rId739" Type="http://schemas.openxmlformats.org/officeDocument/2006/relationships/image" Target="media/image2.jpeg"/><Relationship Id="rId740" Type="http://schemas.openxmlformats.org/officeDocument/2006/relationships/footer" Target="footer733.xml"/><Relationship Id="rId741" Type="http://schemas.openxmlformats.org/officeDocument/2006/relationships/footnotes" Target="footnotes.xml"/><Relationship Id="rId742" Type="http://schemas.openxmlformats.org/officeDocument/2006/relationships/numbering" Target="numbering.xml"/><Relationship Id="rId743" Type="http://schemas.openxmlformats.org/officeDocument/2006/relationships/fontTable" Target="fontTable.xml"/><Relationship Id="rId744" Type="http://schemas.openxmlformats.org/officeDocument/2006/relationships/settings" Target="settings.xml"/><Relationship Id="rId7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849</Pages>
  <Words>64462</Words>
  <Characters>251924</Characters>
  <CharactersWithSpaces>314842</CharactersWithSpaces>
  <Paragraphs>1546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2026-08-16T21:55:04Z</dcterms:created>
  <dc:creator>ghaemiyeh.com</dc:creator>
  <dc:description/>
  <dc:language>en-US</dc:language>
  <cp:lastModifiedBy/>
  <dcterms:modified xsi:type="dcterms:W3CDTF">2026-08-17T01:25:26Z</dcterms:modified>
  <cp:revision>1</cp:revision>
  <dc:subject/>
  <dc:title>البیع بررسی گسترده ی فقهی بیع «اهمیت بیع تعریف بیع و شماری از عقود گستره ی بیع و افتراق آن از سایر عقود</dc:title>
</cp:coreProperties>
</file>

<file path=docProps/custom.xml><?xml version="1.0" encoding="utf-8"?>
<Properties xmlns="http://schemas.openxmlformats.org/officeDocument/2006/custom-properties" xmlns:vt="http://schemas.openxmlformats.org/officeDocument/2006/docPropsVTypes"/>
</file>