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140.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23.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43.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44.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45.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46.xml" ContentType="application/vnd.openxmlformats-officedocument.wordprocessingml.footer+xml"/>
  <Override PartName="/word/footer150.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149.xml" ContentType="application/vnd.openxmlformats-officedocument.wordprocessingml.footer+xml"/>
  <Override PartName="/word/footer88.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98.xml" ContentType="application/vnd.openxmlformats-officedocument.wordprocessingml.footer+xml"/>
  <Override PartName="/word/numbering.xml" ContentType="application/vnd.openxmlformats-officedocument.wordprocessingml.numbering+xml"/>
  <Override PartName="/word/footer96.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90.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91.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142.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41.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13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4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93.xml" ContentType="application/vnd.openxmlformats-officedocument.wordprocessingml.footer+xml"/>
  <Override PartName="/word/footer132.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131.xml" ContentType="application/vnd.openxmlformats-officedocument.wordprocessingml.footer+xml"/>
  <Override PartName="/word/styles.xml" ContentType="application/vnd.openxmlformats-officedocument.wordprocessingml.styles+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سیره ائمه در عزاداری امام حسین علیه السلام با رویکرد رسانه ای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415889_3650668749">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4415891_3650668749">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4415893_3650668749">
            <w:r>
              <w:rPr>
                <w:webHidden/>
                <w:rStyle w:val="IndexLink"/>
                <w:rtl w:val="true"/>
              </w:rPr>
              <w:t>دیباچه</w:t>
            </w:r>
            <w:r>
              <w:rPr>
                <w:rStyle w:val="IndexLink"/>
                <w:rtl w:val="true"/>
              </w:rPr>
              <w:tab/>
            </w:r>
            <w:r>
              <w:rPr>
                <w:rStyle w:val="IndexLink"/>
              </w:rPr>
              <w:t>14</w:t>
            </w:r>
          </w:hyperlink>
        </w:p>
        <w:p>
          <w:pPr>
            <w:pStyle w:val="Contents2"/>
            <w:tabs>
              <w:tab w:val="clear" w:pos="8743"/>
              <w:tab w:val="right" w:pos="9026" w:leader="dot"/>
            </w:tabs>
            <w:rPr/>
          </w:pPr>
          <w:hyperlink w:anchor="__RefHeading___Toc4415895_3650668749">
            <w:r>
              <w:rPr>
                <w:webHidden/>
                <w:rStyle w:val="IndexLink"/>
                <w:rtl w:val="true"/>
              </w:rPr>
              <w:t>پیش‌گفتار</w:t>
            </w:r>
            <w:r>
              <w:rPr>
                <w:rStyle w:val="IndexLink"/>
                <w:rtl w:val="true"/>
              </w:rPr>
              <w:tab/>
            </w:r>
            <w:r>
              <w:rPr>
                <w:rStyle w:val="IndexLink"/>
              </w:rPr>
              <w:t>16</w:t>
            </w:r>
          </w:hyperlink>
        </w:p>
        <w:p>
          <w:pPr>
            <w:pStyle w:val="Contents2"/>
            <w:tabs>
              <w:tab w:val="clear" w:pos="8743"/>
              <w:tab w:val="right" w:pos="9026" w:leader="dot"/>
            </w:tabs>
            <w:rPr/>
          </w:pPr>
          <w:hyperlink w:anchor="__RefHeading___Toc4415897_3650668749">
            <w:r>
              <w:rPr>
                <w:webHidden/>
                <w:rStyle w:val="IndexLink"/>
                <w:rtl w:val="true"/>
              </w:rPr>
              <w:t>فصل اول</w:t>
            </w:r>
            <w:r>
              <w:rPr>
                <w:rStyle w:val="IndexLink"/>
                <w:rtl w:val="true"/>
              </w:rPr>
              <w:t xml:space="preserve">: </w:t>
            </w:r>
            <w:r>
              <w:rPr>
                <w:rStyle w:val="IndexLink"/>
                <w:rtl w:val="true"/>
              </w:rPr>
              <w:t>کلیات و مبانی</w:t>
            </w:r>
            <w:r>
              <w:rPr>
                <w:rStyle w:val="IndexLink"/>
                <w:rtl w:val="true"/>
              </w:rPr>
              <w:tab/>
            </w:r>
            <w:r>
              <w:rPr>
                <w:rStyle w:val="IndexLink"/>
              </w:rPr>
              <w:t>20</w:t>
            </w:r>
          </w:hyperlink>
        </w:p>
        <w:p>
          <w:pPr>
            <w:pStyle w:val="Contents3"/>
            <w:tabs>
              <w:tab w:val="clear" w:pos="8459"/>
              <w:tab w:val="right" w:pos="9026" w:leader="dot"/>
            </w:tabs>
            <w:rPr/>
          </w:pPr>
          <w:hyperlink w:anchor="__RefHeading___Toc4415899_3650668749">
            <w:r>
              <w:rPr>
                <w:webHidden/>
                <w:rStyle w:val="IndexLink"/>
                <w:rtl w:val="true"/>
              </w:rPr>
              <w:t>اشاره</w:t>
            </w:r>
            <w:r>
              <w:rPr>
                <w:rStyle w:val="IndexLink"/>
                <w:rtl w:val="true"/>
              </w:rPr>
              <w:tab/>
            </w:r>
            <w:r>
              <w:rPr>
                <w:rStyle w:val="IndexLink"/>
              </w:rPr>
              <w:t>20</w:t>
            </w:r>
          </w:hyperlink>
        </w:p>
        <w:p>
          <w:pPr>
            <w:pStyle w:val="Contents3"/>
            <w:tabs>
              <w:tab w:val="clear" w:pos="8459"/>
              <w:tab w:val="right" w:pos="9026" w:leader="dot"/>
            </w:tabs>
            <w:rPr/>
          </w:pPr>
          <w:hyperlink w:anchor="__RefHeading___Toc4415901_3650668749">
            <w:r>
              <w:rPr>
                <w:webHidden/>
                <w:rStyle w:val="IndexLink"/>
                <w:rtl w:val="true"/>
              </w:rPr>
              <w:t>بیان مسئله</w:t>
            </w:r>
            <w:r>
              <w:rPr>
                <w:rStyle w:val="IndexLink"/>
                <w:rtl w:val="true"/>
              </w:rPr>
              <w:tab/>
            </w:r>
            <w:r>
              <w:rPr>
                <w:rStyle w:val="IndexLink"/>
              </w:rPr>
              <w:t>22</w:t>
            </w:r>
          </w:hyperlink>
        </w:p>
        <w:p>
          <w:pPr>
            <w:pStyle w:val="Contents3"/>
            <w:tabs>
              <w:tab w:val="clear" w:pos="8459"/>
              <w:tab w:val="right" w:pos="9026" w:leader="dot"/>
            </w:tabs>
            <w:rPr/>
          </w:pPr>
          <w:hyperlink w:anchor="__RefHeading___Toc4415903_3650668749">
            <w:r>
              <w:rPr>
                <w:webHidden/>
                <w:rStyle w:val="IndexLink"/>
                <w:rtl w:val="true"/>
              </w:rPr>
              <w:t>ضرورت پژوهش</w:t>
            </w:r>
            <w:r>
              <w:rPr>
                <w:rStyle w:val="IndexLink"/>
                <w:rtl w:val="true"/>
              </w:rPr>
              <w:tab/>
            </w:r>
            <w:r>
              <w:rPr>
                <w:rStyle w:val="IndexLink"/>
              </w:rPr>
              <w:t>23</w:t>
            </w:r>
          </w:hyperlink>
        </w:p>
        <w:p>
          <w:pPr>
            <w:pStyle w:val="Contents3"/>
            <w:tabs>
              <w:tab w:val="clear" w:pos="8459"/>
              <w:tab w:val="right" w:pos="9026" w:leader="dot"/>
            </w:tabs>
            <w:rPr/>
          </w:pPr>
          <w:hyperlink w:anchor="__RefHeading___Toc4415905_3650668749">
            <w:r>
              <w:rPr>
                <w:webHidden/>
                <w:rStyle w:val="IndexLink"/>
                <w:rtl w:val="true"/>
              </w:rPr>
              <w:t>پرسش‌های پژوهش</w:t>
            </w:r>
            <w:r>
              <w:rPr>
                <w:rStyle w:val="IndexLink"/>
                <w:rtl w:val="true"/>
              </w:rPr>
              <w:tab/>
            </w:r>
            <w:r>
              <w:rPr>
                <w:rStyle w:val="IndexLink"/>
              </w:rPr>
              <w:t>25</w:t>
            </w:r>
          </w:hyperlink>
        </w:p>
        <w:p>
          <w:pPr>
            <w:pStyle w:val="Contents4"/>
            <w:tabs>
              <w:tab w:val="clear" w:pos="8176"/>
              <w:tab w:val="right" w:pos="9026" w:leader="dot"/>
            </w:tabs>
            <w:rPr/>
          </w:pPr>
          <w:hyperlink w:anchor="__RefHeading___Toc4415907_3650668749">
            <w:r>
              <w:rPr>
                <w:webHidden/>
                <w:rStyle w:val="IndexLink"/>
                <w:rtl w:val="true"/>
              </w:rPr>
              <w:t>اشاره</w:t>
            </w:r>
            <w:r>
              <w:rPr>
                <w:rStyle w:val="IndexLink"/>
                <w:rtl w:val="true"/>
              </w:rPr>
              <w:tab/>
            </w:r>
            <w:r>
              <w:rPr>
                <w:rStyle w:val="IndexLink"/>
              </w:rPr>
              <w:t>25</w:t>
            </w:r>
          </w:hyperlink>
        </w:p>
        <w:p>
          <w:pPr>
            <w:pStyle w:val="Contents4"/>
            <w:tabs>
              <w:tab w:val="clear" w:pos="8176"/>
              <w:tab w:val="right" w:pos="9026" w:leader="dot"/>
            </w:tabs>
            <w:rPr/>
          </w:pPr>
          <w:hyperlink w:anchor="__RefHeading___Toc4415909_3650668749">
            <w:r>
              <w:rPr>
                <w:webHidden/>
                <w:rStyle w:val="IndexLink"/>
                <w:rtl w:val="true"/>
              </w:rPr>
              <w:t>سؤال اصلی</w:t>
            </w:r>
            <w:r>
              <w:rPr>
                <w:rStyle w:val="IndexLink"/>
                <w:rtl w:val="true"/>
              </w:rPr>
              <w:tab/>
            </w:r>
            <w:r>
              <w:rPr>
                <w:rStyle w:val="IndexLink"/>
              </w:rPr>
              <w:t>25</w:t>
            </w:r>
          </w:hyperlink>
        </w:p>
        <w:p>
          <w:pPr>
            <w:pStyle w:val="Contents4"/>
            <w:tabs>
              <w:tab w:val="clear" w:pos="8176"/>
              <w:tab w:val="right" w:pos="9026" w:leader="dot"/>
            </w:tabs>
            <w:rPr/>
          </w:pPr>
          <w:hyperlink w:anchor="__RefHeading___Toc4415911_3650668749">
            <w:r>
              <w:rPr>
                <w:webHidden/>
                <w:rStyle w:val="IndexLink"/>
                <w:rtl w:val="true"/>
              </w:rPr>
              <w:t>سؤالات فرعی</w:t>
            </w:r>
            <w:r>
              <w:rPr>
                <w:rStyle w:val="IndexLink"/>
                <w:rtl w:val="true"/>
              </w:rPr>
              <w:tab/>
            </w:r>
            <w:r>
              <w:rPr>
                <w:rStyle w:val="IndexLink"/>
              </w:rPr>
              <w:t>25</w:t>
            </w:r>
          </w:hyperlink>
        </w:p>
        <w:p>
          <w:pPr>
            <w:pStyle w:val="Contents3"/>
            <w:tabs>
              <w:tab w:val="clear" w:pos="8459"/>
              <w:tab w:val="right" w:pos="9026" w:leader="dot"/>
            </w:tabs>
            <w:rPr/>
          </w:pPr>
          <w:hyperlink w:anchor="__RefHeading___Toc4415913_3650668749">
            <w:r>
              <w:rPr>
                <w:webHidden/>
                <w:rStyle w:val="IndexLink"/>
                <w:rtl w:val="true"/>
              </w:rPr>
              <w:t>پیشینه پژوهش</w:t>
            </w:r>
            <w:r>
              <w:rPr>
                <w:rStyle w:val="IndexLink"/>
                <w:rtl w:val="true"/>
              </w:rPr>
              <w:tab/>
            </w:r>
            <w:r>
              <w:rPr>
                <w:rStyle w:val="IndexLink"/>
              </w:rPr>
              <w:t>25</w:t>
            </w:r>
          </w:hyperlink>
        </w:p>
        <w:p>
          <w:pPr>
            <w:pStyle w:val="Contents3"/>
            <w:tabs>
              <w:tab w:val="clear" w:pos="8459"/>
              <w:tab w:val="right" w:pos="9026" w:leader="dot"/>
            </w:tabs>
            <w:rPr/>
          </w:pPr>
          <w:hyperlink w:anchor="__RefHeading___Toc4415915_3650668749">
            <w:r>
              <w:rPr>
                <w:webHidden/>
                <w:rStyle w:val="IndexLink"/>
                <w:rtl w:val="true"/>
              </w:rPr>
              <w:t>مفهوم‌شناسی پژوهش</w:t>
            </w:r>
            <w:r>
              <w:rPr>
                <w:rStyle w:val="IndexLink"/>
                <w:rtl w:val="true"/>
              </w:rPr>
              <w:tab/>
            </w:r>
            <w:r>
              <w:rPr>
                <w:rStyle w:val="IndexLink"/>
              </w:rPr>
              <w:t>36</w:t>
            </w:r>
          </w:hyperlink>
        </w:p>
        <w:p>
          <w:pPr>
            <w:pStyle w:val="Contents4"/>
            <w:tabs>
              <w:tab w:val="clear" w:pos="8176"/>
              <w:tab w:val="right" w:pos="9026" w:leader="dot"/>
            </w:tabs>
            <w:rPr/>
          </w:pPr>
          <w:hyperlink w:anchor="__RefHeading___Toc4415917_3650668749">
            <w:r>
              <w:rPr>
                <w:webHidden/>
                <w:rStyle w:val="IndexLink"/>
                <w:rtl w:val="true"/>
              </w:rPr>
              <w:t>اشاره</w:t>
            </w:r>
            <w:r>
              <w:rPr>
                <w:rStyle w:val="IndexLink"/>
                <w:rtl w:val="true"/>
              </w:rPr>
              <w:tab/>
            </w:r>
            <w:r>
              <w:rPr>
                <w:rStyle w:val="IndexLink"/>
              </w:rPr>
              <w:t>36</w:t>
            </w:r>
          </w:hyperlink>
        </w:p>
        <w:p>
          <w:pPr>
            <w:pStyle w:val="Contents4"/>
            <w:tabs>
              <w:tab w:val="clear" w:pos="8176"/>
              <w:tab w:val="right" w:pos="9026" w:leader="dot"/>
            </w:tabs>
            <w:rPr/>
          </w:pPr>
          <w:hyperlink w:anchor="__RefHeading___Toc4415919_3650668749">
            <w:r>
              <w:rPr>
                <w:webHidden/>
                <w:rStyle w:val="IndexLink"/>
              </w:rPr>
              <w:t>1</w:t>
            </w:r>
            <w:r>
              <w:rPr>
                <w:rStyle w:val="IndexLink"/>
                <w:rtl w:val="true"/>
              </w:rPr>
              <w:t xml:space="preserve">. </w:t>
            </w:r>
            <w:r>
              <w:rPr>
                <w:rStyle w:val="IndexLink"/>
                <w:rtl w:val="true"/>
              </w:rPr>
              <w:t>سیره</w:t>
            </w:r>
            <w:r>
              <w:rPr>
                <w:rStyle w:val="IndexLink"/>
                <w:rtl w:val="true"/>
              </w:rPr>
              <w:tab/>
            </w:r>
            <w:r>
              <w:rPr>
                <w:rStyle w:val="IndexLink"/>
              </w:rPr>
              <w:t>36</w:t>
            </w:r>
          </w:hyperlink>
        </w:p>
        <w:p>
          <w:pPr>
            <w:pStyle w:val="Contents4"/>
            <w:tabs>
              <w:tab w:val="clear" w:pos="8176"/>
              <w:tab w:val="right" w:pos="9026" w:leader="dot"/>
            </w:tabs>
            <w:rPr/>
          </w:pPr>
          <w:hyperlink w:anchor="__RefHeading___Toc4415921_3650668749">
            <w:r>
              <w:rPr>
                <w:webHidden/>
                <w:rStyle w:val="IndexLink"/>
              </w:rPr>
              <w:t>2</w:t>
            </w:r>
            <w:r>
              <w:rPr>
                <w:rStyle w:val="IndexLink"/>
                <w:rtl w:val="true"/>
              </w:rPr>
              <w:t xml:space="preserve">. </w:t>
            </w:r>
            <w:r>
              <w:rPr>
                <w:rStyle w:val="IndexLink"/>
                <w:rtl w:val="true"/>
              </w:rPr>
              <w:t>عزا</w:t>
            </w:r>
            <w:r>
              <w:rPr>
                <w:rStyle w:val="IndexLink"/>
                <w:rtl w:val="true"/>
              </w:rPr>
              <w:tab/>
            </w:r>
            <w:r>
              <w:rPr>
                <w:rStyle w:val="IndexLink"/>
              </w:rPr>
              <w:t>39</w:t>
            </w:r>
          </w:hyperlink>
        </w:p>
        <w:p>
          <w:pPr>
            <w:pStyle w:val="Contents4"/>
            <w:tabs>
              <w:tab w:val="clear" w:pos="8176"/>
              <w:tab w:val="right" w:pos="9026" w:leader="dot"/>
            </w:tabs>
            <w:rPr/>
          </w:pPr>
          <w:hyperlink w:anchor="__RefHeading___Toc4415923_3650668749">
            <w:r>
              <w:rPr>
                <w:webHidden/>
                <w:rStyle w:val="IndexLink"/>
              </w:rPr>
              <w:t>3</w:t>
            </w:r>
            <w:r>
              <w:rPr>
                <w:rStyle w:val="IndexLink"/>
                <w:rtl w:val="true"/>
              </w:rPr>
              <w:t xml:space="preserve">. </w:t>
            </w:r>
            <w:r>
              <w:rPr>
                <w:rStyle w:val="IndexLink"/>
                <w:rtl w:val="true"/>
              </w:rPr>
              <w:t>تعزیه</w:t>
            </w:r>
            <w:r>
              <w:rPr>
                <w:rStyle w:val="IndexLink"/>
                <w:rtl w:val="true"/>
              </w:rPr>
              <w:tab/>
            </w:r>
            <w:r>
              <w:rPr>
                <w:rStyle w:val="IndexLink"/>
              </w:rPr>
              <w:t>42</w:t>
            </w:r>
          </w:hyperlink>
        </w:p>
        <w:p>
          <w:pPr>
            <w:pStyle w:val="Contents4"/>
            <w:tabs>
              <w:tab w:val="clear" w:pos="8176"/>
              <w:tab w:val="right" w:pos="9026" w:leader="dot"/>
            </w:tabs>
            <w:rPr/>
          </w:pPr>
          <w:hyperlink w:anchor="__RefHeading___Toc4415925_3650668749">
            <w:r>
              <w:rPr>
                <w:webHidden/>
                <w:rStyle w:val="IndexLink"/>
              </w:rPr>
              <w:t>4</w:t>
            </w:r>
            <w:r>
              <w:rPr>
                <w:rStyle w:val="IndexLink"/>
                <w:rtl w:val="true"/>
              </w:rPr>
              <w:t xml:space="preserve">. </w:t>
            </w:r>
            <w:r>
              <w:rPr>
                <w:rStyle w:val="IndexLink"/>
                <w:rtl w:val="true"/>
              </w:rPr>
              <w:t>مداحی</w:t>
            </w:r>
            <w:r>
              <w:rPr>
                <w:rStyle w:val="IndexLink"/>
                <w:rtl w:val="true"/>
              </w:rPr>
              <w:tab/>
            </w:r>
            <w:r>
              <w:rPr>
                <w:rStyle w:val="IndexLink"/>
              </w:rPr>
              <w:t>46</w:t>
            </w:r>
          </w:hyperlink>
        </w:p>
        <w:p>
          <w:pPr>
            <w:pStyle w:val="Contents4"/>
            <w:tabs>
              <w:tab w:val="clear" w:pos="8176"/>
              <w:tab w:val="right" w:pos="9026" w:leader="dot"/>
            </w:tabs>
            <w:rPr/>
          </w:pPr>
          <w:hyperlink w:anchor="__RefHeading___Toc4415927_3650668749">
            <w:r>
              <w:rPr>
                <w:webHidden/>
                <w:rStyle w:val="IndexLink"/>
              </w:rPr>
              <w:t>5</w:t>
            </w:r>
            <w:r>
              <w:rPr>
                <w:rStyle w:val="IndexLink"/>
                <w:rtl w:val="true"/>
              </w:rPr>
              <w:t xml:space="preserve">. </w:t>
            </w:r>
            <w:r>
              <w:rPr>
                <w:rStyle w:val="IndexLink"/>
                <w:rtl w:val="true"/>
              </w:rPr>
              <w:t>نوحه</w:t>
            </w:r>
            <w:r>
              <w:rPr>
                <w:rStyle w:val="IndexLink"/>
                <w:rtl w:val="true"/>
              </w:rPr>
              <w:tab/>
            </w:r>
            <w:r>
              <w:rPr>
                <w:rStyle w:val="IndexLink"/>
              </w:rPr>
              <w:t>47</w:t>
            </w:r>
          </w:hyperlink>
        </w:p>
        <w:p>
          <w:pPr>
            <w:pStyle w:val="Contents4"/>
            <w:tabs>
              <w:tab w:val="clear" w:pos="8176"/>
              <w:tab w:val="right" w:pos="9026" w:leader="dot"/>
            </w:tabs>
            <w:rPr/>
          </w:pPr>
          <w:hyperlink w:anchor="__RefHeading___Toc4415929_3650668749">
            <w:r>
              <w:rPr>
                <w:webHidden/>
                <w:rStyle w:val="IndexLink"/>
              </w:rPr>
              <w:t>6</w:t>
            </w:r>
            <w:r>
              <w:rPr>
                <w:rStyle w:val="IndexLink"/>
                <w:rtl w:val="true"/>
              </w:rPr>
              <w:t xml:space="preserve">. </w:t>
            </w:r>
            <w:r>
              <w:rPr>
                <w:rStyle w:val="IndexLink"/>
                <w:rtl w:val="true"/>
              </w:rPr>
              <w:t>سینه‌زنی</w:t>
            </w:r>
            <w:r>
              <w:rPr>
                <w:rStyle w:val="IndexLink"/>
                <w:rtl w:val="true"/>
              </w:rPr>
              <w:tab/>
            </w:r>
            <w:r>
              <w:rPr>
                <w:rStyle w:val="IndexLink"/>
              </w:rPr>
              <w:t>49</w:t>
            </w:r>
          </w:hyperlink>
        </w:p>
        <w:p>
          <w:pPr>
            <w:pStyle w:val="Contents4"/>
            <w:tabs>
              <w:tab w:val="clear" w:pos="8176"/>
              <w:tab w:val="right" w:pos="9026" w:leader="dot"/>
            </w:tabs>
            <w:rPr/>
          </w:pPr>
          <w:hyperlink w:anchor="__RefHeading___Toc4415931_3650668749">
            <w:r>
              <w:rPr>
                <w:webHidden/>
                <w:rStyle w:val="IndexLink"/>
              </w:rPr>
              <w:t>7</w:t>
            </w:r>
            <w:r>
              <w:rPr>
                <w:rStyle w:val="IndexLink"/>
                <w:rtl w:val="true"/>
              </w:rPr>
              <w:t xml:space="preserve">. </w:t>
            </w:r>
            <w:r>
              <w:rPr>
                <w:rStyle w:val="IndexLink"/>
                <w:rtl w:val="true"/>
              </w:rPr>
              <w:t>زنجیرزنی</w:t>
            </w:r>
            <w:r>
              <w:rPr>
                <w:rStyle w:val="IndexLink"/>
                <w:rtl w:val="true"/>
              </w:rPr>
              <w:tab/>
            </w:r>
            <w:r>
              <w:rPr>
                <w:rStyle w:val="IndexLink"/>
              </w:rPr>
              <w:t>49</w:t>
            </w:r>
          </w:hyperlink>
        </w:p>
        <w:p>
          <w:pPr>
            <w:pStyle w:val="Contents4"/>
            <w:tabs>
              <w:tab w:val="clear" w:pos="8176"/>
              <w:tab w:val="right" w:pos="9026" w:leader="dot"/>
            </w:tabs>
            <w:rPr/>
          </w:pPr>
          <w:hyperlink w:anchor="__RefHeading___Toc4415933_3650668749">
            <w:r>
              <w:rPr>
                <w:webHidden/>
                <w:rStyle w:val="IndexLink"/>
              </w:rPr>
              <w:t>8</w:t>
            </w:r>
            <w:r>
              <w:rPr>
                <w:rStyle w:val="IndexLink"/>
                <w:rtl w:val="true"/>
              </w:rPr>
              <w:t xml:space="preserve">. </w:t>
            </w:r>
            <w:r>
              <w:rPr>
                <w:rStyle w:val="IndexLink"/>
                <w:rtl w:val="true"/>
              </w:rPr>
              <w:t>سنگ زنی</w:t>
            </w:r>
            <w:r>
              <w:rPr>
                <w:rStyle w:val="IndexLink"/>
                <w:rtl w:val="true"/>
              </w:rPr>
              <w:tab/>
            </w:r>
            <w:r>
              <w:rPr>
                <w:rStyle w:val="IndexLink"/>
              </w:rPr>
              <w:t>50</w:t>
            </w:r>
          </w:hyperlink>
        </w:p>
        <w:p>
          <w:pPr>
            <w:pStyle w:val="Contents4"/>
            <w:tabs>
              <w:tab w:val="clear" w:pos="8176"/>
              <w:tab w:val="right" w:pos="9026" w:leader="dot"/>
            </w:tabs>
            <w:rPr/>
          </w:pPr>
          <w:hyperlink w:anchor="__RefHeading___Toc4415935_3650668749">
            <w:r>
              <w:rPr>
                <w:webHidden/>
                <w:rStyle w:val="IndexLink"/>
              </w:rPr>
              <w:t>9</w:t>
            </w:r>
            <w:r>
              <w:rPr>
                <w:rStyle w:val="IndexLink"/>
                <w:rtl w:val="true"/>
              </w:rPr>
              <w:t xml:space="preserve">. </w:t>
            </w:r>
            <w:r>
              <w:rPr>
                <w:rStyle w:val="IndexLink"/>
                <w:rtl w:val="true"/>
              </w:rPr>
              <w:t>روضه</w:t>
            </w:r>
            <w:r>
              <w:rPr>
                <w:rStyle w:val="IndexLink"/>
                <w:rtl w:val="true"/>
              </w:rPr>
              <w:tab/>
            </w:r>
            <w:r>
              <w:rPr>
                <w:rStyle w:val="IndexLink"/>
              </w:rPr>
              <w:t>50</w:t>
            </w:r>
          </w:hyperlink>
        </w:p>
        <w:p>
          <w:pPr>
            <w:pStyle w:val="Contents4"/>
            <w:tabs>
              <w:tab w:val="clear" w:pos="8176"/>
              <w:tab w:val="right" w:pos="9026" w:leader="dot"/>
            </w:tabs>
            <w:rPr/>
          </w:pPr>
          <w:hyperlink w:anchor="__RefHeading___Toc4415937_3650668749">
            <w:r>
              <w:rPr>
                <w:webHidden/>
                <w:rStyle w:val="IndexLink"/>
              </w:rPr>
              <w:t>10</w:t>
            </w:r>
            <w:r>
              <w:rPr>
                <w:rStyle w:val="IndexLink"/>
                <w:rtl w:val="true"/>
              </w:rPr>
              <w:t xml:space="preserve">. </w:t>
            </w:r>
            <w:r>
              <w:rPr>
                <w:rStyle w:val="IndexLink"/>
                <w:rtl w:val="true"/>
              </w:rPr>
              <w:t>مقتل</w:t>
            </w:r>
            <w:r>
              <w:rPr>
                <w:rStyle w:val="IndexLink"/>
                <w:rtl w:val="true"/>
              </w:rPr>
              <w:tab/>
            </w:r>
            <w:r>
              <w:rPr>
                <w:rStyle w:val="IndexLink"/>
              </w:rPr>
              <w:t>53</w:t>
            </w:r>
          </w:hyperlink>
        </w:p>
        <w:p>
          <w:pPr>
            <w:pStyle w:val="Contents4"/>
            <w:tabs>
              <w:tab w:val="clear" w:pos="8176"/>
              <w:tab w:val="right" w:pos="9026" w:leader="dot"/>
            </w:tabs>
            <w:rPr/>
          </w:pPr>
          <w:hyperlink w:anchor="__RefHeading___Toc4415939_3650668749">
            <w:r>
              <w:rPr>
                <w:webHidden/>
                <w:rStyle w:val="IndexLink"/>
              </w:rPr>
              <w:t>11</w:t>
            </w:r>
            <w:r>
              <w:rPr>
                <w:rStyle w:val="IndexLink"/>
                <w:rtl w:val="true"/>
              </w:rPr>
              <w:t xml:space="preserve">. </w:t>
            </w:r>
            <w:r>
              <w:rPr>
                <w:rStyle w:val="IndexLink"/>
                <w:rtl w:val="true"/>
              </w:rPr>
              <w:t>رثا و مرثیه</w:t>
            </w:r>
            <w:r>
              <w:rPr>
                <w:rStyle w:val="IndexLink"/>
                <w:rtl w:val="true"/>
              </w:rPr>
              <w:tab/>
            </w:r>
            <w:r>
              <w:rPr>
                <w:rStyle w:val="IndexLink"/>
              </w:rPr>
              <w:t>54</w:t>
            </w:r>
          </w:hyperlink>
        </w:p>
        <w:p>
          <w:pPr>
            <w:pStyle w:val="Contents4"/>
            <w:tabs>
              <w:tab w:val="clear" w:pos="8176"/>
              <w:tab w:val="right" w:pos="9026" w:leader="dot"/>
            </w:tabs>
            <w:rPr/>
          </w:pPr>
          <w:hyperlink w:anchor="__RefHeading___Toc4415941_3650668749">
            <w:r>
              <w:rPr>
                <w:webHidden/>
                <w:rStyle w:val="IndexLink"/>
              </w:rPr>
              <w:t>12</w:t>
            </w:r>
            <w:r>
              <w:rPr>
                <w:rStyle w:val="IndexLink"/>
                <w:rtl w:val="true"/>
              </w:rPr>
              <w:t xml:space="preserve">. </w:t>
            </w:r>
            <w:r>
              <w:rPr>
                <w:rStyle w:val="IndexLink"/>
                <w:rtl w:val="true"/>
              </w:rPr>
              <w:t>قمه</w:t>
            </w:r>
            <w:r>
              <w:rPr>
                <w:rStyle w:val="IndexLink"/>
                <w:rtl w:val="true"/>
              </w:rPr>
              <w:tab/>
            </w:r>
            <w:r>
              <w:rPr>
                <w:rStyle w:val="IndexLink"/>
              </w:rPr>
              <w:t>56</w:t>
            </w:r>
          </w:hyperlink>
        </w:p>
        <w:p>
          <w:pPr>
            <w:pStyle w:val="Contents4"/>
            <w:tabs>
              <w:tab w:val="clear" w:pos="8176"/>
              <w:tab w:val="right" w:pos="9026" w:leader="dot"/>
            </w:tabs>
            <w:rPr/>
          </w:pPr>
          <w:hyperlink w:anchor="__RefHeading___Toc4415943_3650668749">
            <w:r>
              <w:rPr>
                <w:webHidden/>
                <w:rStyle w:val="IndexLink"/>
              </w:rPr>
              <w:t>13</w:t>
            </w:r>
            <w:r>
              <w:rPr>
                <w:rStyle w:val="IndexLink"/>
                <w:rtl w:val="true"/>
              </w:rPr>
              <w:t xml:space="preserve">. </w:t>
            </w:r>
            <w:r>
              <w:rPr>
                <w:rStyle w:val="IndexLink"/>
                <w:rtl w:val="true"/>
              </w:rPr>
              <w:t>تحریف</w:t>
            </w:r>
            <w:r>
              <w:rPr>
                <w:rStyle w:val="IndexLink"/>
                <w:rtl w:val="true"/>
              </w:rPr>
              <w:tab/>
            </w:r>
            <w:r>
              <w:rPr>
                <w:rStyle w:val="IndexLink"/>
              </w:rPr>
              <w:t>57</w:t>
            </w:r>
          </w:hyperlink>
        </w:p>
        <w:p>
          <w:pPr>
            <w:pStyle w:val="Contents4"/>
            <w:tabs>
              <w:tab w:val="clear" w:pos="8176"/>
              <w:tab w:val="right" w:pos="9026" w:leader="dot"/>
            </w:tabs>
            <w:rPr/>
          </w:pPr>
          <w:hyperlink w:anchor="__RefHeading___Toc4415945_3650668749">
            <w:r>
              <w:rPr>
                <w:webHidden/>
                <w:rStyle w:val="IndexLink"/>
              </w:rPr>
              <w:t>14</w:t>
            </w:r>
            <w:r>
              <w:rPr>
                <w:rStyle w:val="IndexLink"/>
                <w:rtl w:val="true"/>
              </w:rPr>
              <w:t xml:space="preserve">. </w:t>
            </w:r>
            <w:r>
              <w:rPr>
                <w:rStyle w:val="IndexLink"/>
                <w:rtl w:val="true"/>
              </w:rPr>
              <w:t>رسانه</w:t>
            </w:r>
            <w:r>
              <w:rPr>
                <w:rStyle w:val="IndexLink"/>
                <w:rtl w:val="true"/>
              </w:rPr>
              <w:tab/>
            </w:r>
            <w:r>
              <w:rPr>
                <w:rStyle w:val="IndexLink"/>
              </w:rPr>
              <w:t>59</w:t>
            </w:r>
          </w:hyperlink>
        </w:p>
        <w:p>
          <w:pPr>
            <w:pStyle w:val="Contents4"/>
            <w:tabs>
              <w:tab w:val="clear" w:pos="8176"/>
              <w:tab w:val="right" w:pos="9026" w:leader="dot"/>
            </w:tabs>
            <w:rPr/>
          </w:pPr>
          <w:hyperlink w:anchor="__RefHeading___Toc4415947_3650668749">
            <w:r>
              <w:rPr>
                <w:webHidden/>
                <w:rStyle w:val="IndexLink"/>
              </w:rPr>
              <w:t>15</w:t>
            </w:r>
            <w:r>
              <w:rPr>
                <w:rStyle w:val="IndexLink"/>
                <w:rtl w:val="true"/>
              </w:rPr>
              <w:t xml:space="preserve">. </w:t>
            </w:r>
            <w:r>
              <w:rPr>
                <w:rStyle w:val="IndexLink"/>
                <w:rtl w:val="true"/>
              </w:rPr>
              <w:t>وسایل ارتباط جمعی</w:t>
            </w:r>
            <w:r>
              <w:rPr>
                <w:rStyle w:val="IndexLink"/>
                <w:rtl w:val="true"/>
              </w:rPr>
              <w:tab/>
            </w:r>
            <w:r>
              <w:rPr>
                <w:rStyle w:val="IndexLink"/>
              </w:rPr>
              <w:t>60</w:t>
            </w:r>
          </w:hyperlink>
        </w:p>
        <w:p>
          <w:pPr>
            <w:pStyle w:val="Contents2"/>
            <w:tabs>
              <w:tab w:val="clear" w:pos="8743"/>
              <w:tab w:val="right" w:pos="9026" w:leader="dot"/>
            </w:tabs>
            <w:rPr/>
          </w:pPr>
          <w:hyperlink w:anchor="__RefHeading___Toc4415949_3650668749">
            <w:r>
              <w:rPr>
                <w:webHidden/>
                <w:rStyle w:val="IndexLink"/>
                <w:rtl w:val="true"/>
              </w:rPr>
              <w:t>فصل دوم</w:t>
            </w:r>
            <w:r>
              <w:rPr>
                <w:rStyle w:val="IndexLink"/>
                <w:rtl w:val="true"/>
              </w:rPr>
              <w:t xml:space="preserve">: </w:t>
            </w:r>
            <w:r>
              <w:rPr>
                <w:rStyle w:val="IndexLink"/>
                <w:rtl w:val="true"/>
              </w:rPr>
              <w:t>سوگواری در سیره پیامبر صلوات الله علیه و ائمه معصومان</w:t>
            </w:r>
            <w:r>
              <w:rPr>
                <w:rStyle w:val="IndexLink"/>
                <w:rtl w:val="true"/>
              </w:rPr>
              <w:t>:</w:t>
              <w:tab/>
            </w:r>
            <w:r>
              <w:rPr>
                <w:rStyle w:val="IndexLink"/>
              </w:rPr>
              <w:t>61</w:t>
            </w:r>
          </w:hyperlink>
        </w:p>
        <w:p>
          <w:pPr>
            <w:pStyle w:val="Contents3"/>
            <w:tabs>
              <w:tab w:val="clear" w:pos="8459"/>
              <w:tab w:val="right" w:pos="9026" w:leader="dot"/>
            </w:tabs>
            <w:rPr/>
          </w:pPr>
          <w:hyperlink w:anchor="__RefHeading___Toc4415951_3650668749">
            <w:r>
              <w:rPr>
                <w:webHidden/>
                <w:rStyle w:val="IndexLink"/>
                <w:rtl w:val="true"/>
              </w:rPr>
              <w:t>اشاره</w:t>
            </w:r>
            <w:r>
              <w:rPr>
                <w:rStyle w:val="IndexLink"/>
                <w:rtl w:val="true"/>
              </w:rPr>
              <w:tab/>
            </w:r>
            <w:r>
              <w:rPr>
                <w:rStyle w:val="IndexLink"/>
              </w:rPr>
              <w:t>61</w:t>
            </w:r>
          </w:hyperlink>
        </w:p>
        <w:p>
          <w:pPr>
            <w:pStyle w:val="Contents3"/>
            <w:tabs>
              <w:tab w:val="clear" w:pos="8459"/>
              <w:tab w:val="right" w:pos="9026" w:leader="dot"/>
            </w:tabs>
            <w:rPr/>
          </w:pPr>
          <w:hyperlink w:anchor="__RefHeading___Toc4415953_3650668749">
            <w:r>
              <w:rPr>
                <w:webHidden/>
                <w:rStyle w:val="IndexLink"/>
                <w:rtl w:val="true"/>
              </w:rPr>
              <w:t>اسلام و سوگواری</w:t>
            </w:r>
            <w:r>
              <w:rPr>
                <w:rStyle w:val="IndexLink"/>
                <w:rtl w:val="true"/>
              </w:rPr>
              <w:tab/>
            </w:r>
            <w:r>
              <w:rPr>
                <w:rStyle w:val="IndexLink"/>
              </w:rPr>
              <w:t>63</w:t>
            </w:r>
          </w:hyperlink>
        </w:p>
        <w:p>
          <w:pPr>
            <w:pStyle w:val="Contents3"/>
            <w:tabs>
              <w:tab w:val="clear" w:pos="8459"/>
              <w:tab w:val="right" w:pos="9026" w:leader="dot"/>
            </w:tabs>
            <w:rPr/>
          </w:pPr>
          <w:hyperlink w:anchor="__RefHeading___Toc4415955_3650668749">
            <w:r>
              <w:rPr>
                <w:webHidden/>
                <w:rStyle w:val="IndexLink"/>
                <w:rtl w:val="true"/>
              </w:rPr>
              <w:t>سوگواری در سیره پیامبر اکرم صلی الله علیه و آله</w:t>
            </w:r>
            <w:r>
              <w:rPr>
                <w:rStyle w:val="IndexLink"/>
                <w:rtl w:val="true"/>
              </w:rPr>
              <w:tab/>
            </w:r>
            <w:r>
              <w:rPr>
                <w:rStyle w:val="IndexLink"/>
              </w:rPr>
              <w:t>66</w:t>
            </w:r>
          </w:hyperlink>
        </w:p>
        <w:p>
          <w:pPr>
            <w:pStyle w:val="Contents4"/>
            <w:tabs>
              <w:tab w:val="clear" w:pos="8176"/>
              <w:tab w:val="right" w:pos="9026" w:leader="dot"/>
            </w:tabs>
            <w:rPr/>
          </w:pPr>
          <w:hyperlink w:anchor="__RefHeading___Toc4415957_3650668749">
            <w:r>
              <w:rPr>
                <w:webHidden/>
                <w:rStyle w:val="IndexLink"/>
                <w:rtl w:val="true"/>
              </w:rPr>
              <w:t>اشاره</w:t>
            </w:r>
            <w:r>
              <w:rPr>
                <w:rStyle w:val="IndexLink"/>
                <w:rtl w:val="true"/>
              </w:rPr>
              <w:tab/>
            </w:r>
            <w:r>
              <w:rPr>
                <w:rStyle w:val="IndexLink"/>
              </w:rPr>
              <w:t>66</w:t>
            </w:r>
          </w:hyperlink>
        </w:p>
        <w:p>
          <w:pPr>
            <w:pStyle w:val="Contents4"/>
            <w:tabs>
              <w:tab w:val="clear" w:pos="8176"/>
              <w:tab w:val="right" w:pos="9026" w:leader="dot"/>
            </w:tabs>
            <w:rPr/>
          </w:pPr>
          <w:hyperlink w:anchor="__RefHeading___Toc4415959_3650668749">
            <w:r>
              <w:rPr>
                <w:webHidden/>
                <w:rStyle w:val="IndexLink"/>
                <w:rtl w:val="true"/>
              </w:rPr>
              <w:t>ـ گریه پیامبر صلی الله علیه و آله در مرگ عبدالمطلب</w:t>
            </w:r>
            <w:r>
              <w:rPr>
                <w:rStyle w:val="IndexLink"/>
                <w:rtl w:val="true"/>
              </w:rPr>
              <w:tab/>
            </w:r>
            <w:r>
              <w:rPr>
                <w:rStyle w:val="IndexLink"/>
              </w:rPr>
              <w:t>67</w:t>
            </w:r>
          </w:hyperlink>
        </w:p>
        <w:p>
          <w:pPr>
            <w:pStyle w:val="Contents4"/>
            <w:tabs>
              <w:tab w:val="clear" w:pos="8176"/>
              <w:tab w:val="right" w:pos="9026" w:leader="dot"/>
            </w:tabs>
            <w:rPr/>
          </w:pPr>
          <w:hyperlink w:anchor="__RefHeading___Toc4415961_3650668749">
            <w:r>
              <w:rPr>
                <w:webHidden/>
                <w:rStyle w:val="IndexLink"/>
                <w:rtl w:val="true"/>
              </w:rPr>
              <w:t>ـ گریه پیامبر صلی الله علیه و آله در مرگ ابوطالب</w:t>
            </w:r>
            <w:r>
              <w:rPr>
                <w:rStyle w:val="IndexLink"/>
                <w:rtl w:val="true"/>
              </w:rPr>
              <w:tab/>
            </w:r>
            <w:r>
              <w:rPr>
                <w:rStyle w:val="IndexLink"/>
              </w:rPr>
              <w:t>67</w:t>
            </w:r>
          </w:hyperlink>
        </w:p>
        <w:p>
          <w:pPr>
            <w:pStyle w:val="Contents4"/>
            <w:tabs>
              <w:tab w:val="clear" w:pos="8176"/>
              <w:tab w:val="right" w:pos="9026" w:leader="dot"/>
            </w:tabs>
            <w:rPr/>
          </w:pPr>
          <w:hyperlink w:anchor="__RefHeading___Toc4415963_3650668749">
            <w:r>
              <w:rPr>
                <w:webHidden/>
                <w:rStyle w:val="IndexLink"/>
                <w:rtl w:val="true"/>
              </w:rPr>
              <w:t>ـ گریه پیامبر صلی الله علیه و آله در مرگ فاطمه بنت اسد</w:t>
            </w:r>
            <w:r>
              <w:rPr>
                <w:rStyle w:val="IndexLink"/>
                <w:rtl w:val="true"/>
              </w:rPr>
              <w:tab/>
            </w:r>
            <w:r>
              <w:rPr>
                <w:rStyle w:val="IndexLink"/>
              </w:rPr>
              <w:t>68</w:t>
            </w:r>
          </w:hyperlink>
        </w:p>
        <w:p>
          <w:pPr>
            <w:pStyle w:val="Contents4"/>
            <w:tabs>
              <w:tab w:val="clear" w:pos="8176"/>
              <w:tab w:val="right" w:pos="9026" w:leader="dot"/>
            </w:tabs>
            <w:rPr/>
          </w:pPr>
          <w:hyperlink w:anchor="__RefHeading___Toc4415965_3650668749">
            <w:r>
              <w:rPr>
                <w:webHidden/>
                <w:rStyle w:val="IndexLink"/>
                <w:rtl w:val="true"/>
              </w:rPr>
              <w:t>ـ گریه پیامبر صلی الله علیه و آله درشهادت شهدای جنگ احد و حمزه سید الشهداء</w:t>
            </w:r>
            <w:r>
              <w:rPr>
                <w:rStyle w:val="IndexLink"/>
                <w:rtl w:val="true"/>
              </w:rPr>
              <w:tab/>
            </w:r>
            <w:r>
              <w:rPr>
                <w:rStyle w:val="IndexLink"/>
              </w:rPr>
              <w:t>68</w:t>
            </w:r>
          </w:hyperlink>
        </w:p>
        <w:p>
          <w:pPr>
            <w:pStyle w:val="Contents4"/>
            <w:tabs>
              <w:tab w:val="clear" w:pos="8176"/>
              <w:tab w:val="right" w:pos="9026" w:leader="dot"/>
            </w:tabs>
            <w:rPr/>
          </w:pPr>
          <w:hyperlink w:anchor="__RefHeading___Toc4415967_3650668749">
            <w:r>
              <w:rPr>
                <w:webHidden/>
                <w:rStyle w:val="IndexLink"/>
                <w:rtl w:val="true"/>
              </w:rPr>
              <w:t>ـ زیارت قبور شهدای احد</w:t>
            </w:r>
            <w:r>
              <w:rPr>
                <w:rStyle w:val="IndexLink"/>
                <w:rtl w:val="true"/>
              </w:rPr>
              <w:tab/>
            </w:r>
            <w:r>
              <w:rPr>
                <w:rStyle w:val="IndexLink"/>
              </w:rPr>
              <w:t>70</w:t>
            </w:r>
          </w:hyperlink>
        </w:p>
        <w:p>
          <w:pPr>
            <w:pStyle w:val="Contents4"/>
            <w:tabs>
              <w:tab w:val="clear" w:pos="8176"/>
              <w:tab w:val="right" w:pos="9026" w:leader="dot"/>
            </w:tabs>
            <w:rPr/>
          </w:pPr>
          <w:hyperlink w:anchor="__RefHeading___Toc4415969_3650668749">
            <w:r>
              <w:rPr>
                <w:webHidden/>
                <w:rStyle w:val="IndexLink"/>
                <w:rtl w:val="true"/>
              </w:rPr>
              <w:t>ـ گریه پیامبر صلی الله علیه و آله در شهادت جعفربن ابی طالب</w:t>
            </w:r>
            <w:r>
              <w:rPr>
                <w:rStyle w:val="IndexLink"/>
                <w:rtl w:val="true"/>
              </w:rPr>
              <w:tab/>
            </w:r>
            <w:r>
              <w:rPr>
                <w:rStyle w:val="IndexLink"/>
              </w:rPr>
              <w:t>71</w:t>
            </w:r>
          </w:hyperlink>
        </w:p>
        <w:p>
          <w:pPr>
            <w:pStyle w:val="Contents4"/>
            <w:tabs>
              <w:tab w:val="clear" w:pos="8176"/>
              <w:tab w:val="right" w:pos="9026" w:leader="dot"/>
            </w:tabs>
            <w:rPr/>
          </w:pPr>
          <w:hyperlink w:anchor="__RefHeading___Toc4415971_3650668749">
            <w:r>
              <w:rPr>
                <w:webHidden/>
                <w:rStyle w:val="IndexLink"/>
                <w:rtl w:val="true"/>
              </w:rPr>
              <w:t>ـ گریه پیامبر صلی الله علیه و آله در مرگ نجاشی</w:t>
            </w:r>
            <w:r>
              <w:rPr>
                <w:rStyle w:val="IndexLink"/>
                <w:rtl w:val="true"/>
              </w:rPr>
              <w:tab/>
            </w:r>
            <w:r>
              <w:rPr>
                <w:rStyle w:val="IndexLink"/>
              </w:rPr>
              <w:t>72</w:t>
            </w:r>
          </w:hyperlink>
        </w:p>
        <w:p>
          <w:pPr>
            <w:pStyle w:val="Contents4"/>
            <w:tabs>
              <w:tab w:val="clear" w:pos="8176"/>
              <w:tab w:val="right" w:pos="9026" w:leader="dot"/>
            </w:tabs>
            <w:rPr/>
          </w:pPr>
          <w:hyperlink w:anchor="__RefHeading___Toc4415973_3650668749">
            <w:r>
              <w:rPr>
                <w:webHidden/>
                <w:rStyle w:val="IndexLink"/>
                <w:rtl w:val="true"/>
              </w:rPr>
              <w:t>ـ اجازه پیامبر صلی الله علیه و آله به ام سلمه برای سوگواری در مرگ ولید بن مغیره</w:t>
            </w:r>
            <w:r>
              <w:rPr>
                <w:rStyle w:val="IndexLink"/>
                <w:rtl w:val="true"/>
              </w:rPr>
              <w:tab/>
            </w:r>
            <w:r>
              <w:rPr>
                <w:rStyle w:val="IndexLink"/>
              </w:rPr>
              <w:t>72</w:t>
            </w:r>
          </w:hyperlink>
        </w:p>
        <w:p>
          <w:pPr>
            <w:pStyle w:val="Contents4"/>
            <w:tabs>
              <w:tab w:val="clear" w:pos="8176"/>
              <w:tab w:val="right" w:pos="9026" w:leader="dot"/>
            </w:tabs>
            <w:rPr/>
          </w:pPr>
          <w:hyperlink w:anchor="__RefHeading___Toc4415975_3650668749">
            <w:r>
              <w:rPr>
                <w:webHidden/>
                <w:rStyle w:val="IndexLink"/>
                <w:rtl w:val="true"/>
              </w:rPr>
              <w:t>ـ گریه پیامبر صلی الله علیه و آله در مرگ عثمان بن مظعون</w:t>
            </w:r>
            <w:r>
              <w:rPr>
                <w:rStyle w:val="IndexLink"/>
                <w:rtl w:val="true"/>
              </w:rPr>
              <w:tab/>
            </w:r>
            <w:r>
              <w:rPr>
                <w:rStyle w:val="IndexLink"/>
              </w:rPr>
              <w:t>73</w:t>
            </w:r>
          </w:hyperlink>
        </w:p>
        <w:p>
          <w:pPr>
            <w:pStyle w:val="Contents4"/>
            <w:tabs>
              <w:tab w:val="clear" w:pos="8176"/>
              <w:tab w:val="right" w:pos="9026" w:leader="dot"/>
            </w:tabs>
            <w:rPr/>
          </w:pPr>
          <w:hyperlink w:anchor="__RefHeading___Toc4415977_3650668749">
            <w:r>
              <w:rPr>
                <w:webHidden/>
                <w:rStyle w:val="IndexLink"/>
                <w:rtl w:val="true"/>
              </w:rPr>
              <w:t>ـ گریستن پیامبر صلی الله علیه و آله در مرگ فرزندش ابراهیم</w:t>
            </w:r>
            <w:r>
              <w:rPr>
                <w:rStyle w:val="IndexLink"/>
                <w:rtl w:val="true"/>
              </w:rPr>
              <w:tab/>
            </w:r>
            <w:r>
              <w:rPr>
                <w:rStyle w:val="IndexLink"/>
              </w:rPr>
              <w:t>73</w:t>
            </w:r>
          </w:hyperlink>
        </w:p>
        <w:p>
          <w:pPr>
            <w:pStyle w:val="Contents4"/>
            <w:tabs>
              <w:tab w:val="clear" w:pos="8176"/>
              <w:tab w:val="right" w:pos="9026" w:leader="dot"/>
            </w:tabs>
            <w:rPr/>
          </w:pPr>
          <w:hyperlink w:anchor="__RefHeading___Toc4415979_3650668749">
            <w:r>
              <w:rPr>
                <w:webHidden/>
                <w:rStyle w:val="IndexLink"/>
                <w:rtl w:val="true"/>
              </w:rPr>
              <w:t>ـ گریه پیامبر صلی الله علیه و آله بر مزار مادر</w:t>
            </w:r>
            <w:r>
              <w:rPr>
                <w:rStyle w:val="IndexLink"/>
                <w:rtl w:val="true"/>
              </w:rPr>
              <w:tab/>
            </w:r>
            <w:r>
              <w:rPr>
                <w:rStyle w:val="IndexLink"/>
              </w:rPr>
              <w:t>74</w:t>
            </w:r>
          </w:hyperlink>
        </w:p>
        <w:p>
          <w:pPr>
            <w:pStyle w:val="Contents4"/>
            <w:tabs>
              <w:tab w:val="clear" w:pos="8176"/>
              <w:tab w:val="right" w:pos="9026" w:leader="dot"/>
            </w:tabs>
            <w:rPr/>
          </w:pPr>
          <w:hyperlink w:anchor="__RefHeading___Toc4415981_3650668749">
            <w:r>
              <w:rPr>
                <w:webHidden/>
                <w:rStyle w:val="IndexLink"/>
                <w:rtl w:val="true"/>
              </w:rPr>
              <w:t>ـ گریه پیامبر صلی الله علیه و آله در عیادت از سعد بن عباده</w:t>
            </w:r>
            <w:r>
              <w:rPr>
                <w:rStyle w:val="IndexLink"/>
                <w:rtl w:val="true"/>
              </w:rPr>
              <w:tab/>
            </w:r>
            <w:r>
              <w:rPr>
                <w:rStyle w:val="IndexLink"/>
              </w:rPr>
              <w:t>75</w:t>
            </w:r>
          </w:hyperlink>
        </w:p>
        <w:p>
          <w:pPr>
            <w:pStyle w:val="Contents3"/>
            <w:tabs>
              <w:tab w:val="clear" w:pos="8459"/>
              <w:tab w:val="right" w:pos="9026" w:leader="dot"/>
            </w:tabs>
            <w:rPr/>
          </w:pPr>
          <w:hyperlink w:anchor="__RefHeading___Toc4415983_3650668749">
            <w:r>
              <w:rPr>
                <w:webHidden/>
                <w:rStyle w:val="IndexLink"/>
                <w:rtl w:val="true"/>
              </w:rPr>
              <w:t>سوگواری مسلمانان در فراق نبی اکرم صلی الله علیه و آله</w:t>
            </w:r>
            <w:r>
              <w:rPr>
                <w:rStyle w:val="IndexLink"/>
                <w:rtl w:val="true"/>
              </w:rPr>
              <w:tab/>
            </w:r>
            <w:r>
              <w:rPr>
                <w:rStyle w:val="IndexLink"/>
              </w:rPr>
              <w:t>75</w:t>
            </w:r>
          </w:hyperlink>
        </w:p>
        <w:p>
          <w:pPr>
            <w:pStyle w:val="Contents3"/>
            <w:tabs>
              <w:tab w:val="clear" w:pos="8459"/>
              <w:tab w:val="right" w:pos="9026" w:leader="dot"/>
            </w:tabs>
            <w:rPr/>
          </w:pPr>
          <w:hyperlink w:anchor="__RefHeading___Toc4415985_3650668749">
            <w:r>
              <w:rPr>
                <w:webHidden/>
                <w:rStyle w:val="IndexLink"/>
                <w:rtl w:val="true"/>
              </w:rPr>
              <w:t>گریه فاطمه زهرا علیها السلام در فراق پدر</w:t>
            </w:r>
            <w:r>
              <w:rPr>
                <w:rStyle w:val="IndexLink"/>
                <w:rtl w:val="true"/>
              </w:rPr>
              <w:tab/>
            </w:r>
            <w:r>
              <w:rPr>
                <w:rStyle w:val="IndexLink"/>
              </w:rPr>
              <w:t>75</w:t>
            </w:r>
          </w:hyperlink>
        </w:p>
        <w:p>
          <w:pPr>
            <w:pStyle w:val="Contents3"/>
            <w:tabs>
              <w:tab w:val="clear" w:pos="8459"/>
              <w:tab w:val="right" w:pos="9026" w:leader="dot"/>
            </w:tabs>
            <w:rPr/>
          </w:pPr>
          <w:hyperlink w:anchor="__RefHeading___Toc4415987_3650668749">
            <w:r>
              <w:rPr>
                <w:webHidden/>
                <w:rStyle w:val="IndexLink"/>
                <w:rtl w:val="true"/>
              </w:rPr>
              <w:t>گریه امام حسن علیه السلام در فراق پدر</w:t>
            </w:r>
            <w:r>
              <w:rPr>
                <w:rStyle w:val="IndexLink"/>
                <w:rtl w:val="true"/>
              </w:rPr>
              <w:tab/>
            </w:r>
            <w:r>
              <w:rPr>
                <w:rStyle w:val="IndexLink"/>
              </w:rPr>
              <w:t>76</w:t>
            </w:r>
          </w:hyperlink>
        </w:p>
        <w:p>
          <w:pPr>
            <w:pStyle w:val="Contents3"/>
            <w:tabs>
              <w:tab w:val="clear" w:pos="8459"/>
              <w:tab w:val="right" w:pos="9026" w:leader="dot"/>
            </w:tabs>
            <w:rPr/>
          </w:pPr>
          <w:hyperlink w:anchor="__RefHeading___Toc4415989_3650668749">
            <w:r>
              <w:rPr>
                <w:webHidden/>
                <w:rStyle w:val="IndexLink"/>
                <w:rtl w:val="true"/>
              </w:rPr>
              <w:t>گریه امام سجاد علیه السلام و خاندان بنی‌هاشم در شهادت امام حسین علیه السلام</w:t>
            </w:r>
            <w:r>
              <w:rPr>
                <w:rStyle w:val="IndexLink"/>
                <w:rtl w:val="true"/>
              </w:rPr>
              <w:tab/>
            </w:r>
            <w:r>
              <w:rPr>
                <w:rStyle w:val="IndexLink"/>
              </w:rPr>
              <w:t>76</w:t>
            </w:r>
          </w:hyperlink>
        </w:p>
        <w:p>
          <w:pPr>
            <w:pStyle w:val="Contents3"/>
            <w:tabs>
              <w:tab w:val="clear" w:pos="8459"/>
              <w:tab w:val="right" w:pos="9026" w:leader="dot"/>
            </w:tabs>
            <w:rPr/>
          </w:pPr>
          <w:hyperlink w:anchor="__RefHeading___Toc4415991_3650668749">
            <w:r>
              <w:rPr>
                <w:webHidden/>
                <w:rStyle w:val="IndexLink"/>
                <w:rtl w:val="true"/>
              </w:rPr>
              <w:t>سوگواری امام محمد باقر علیه السلام</w:t>
            </w:r>
            <w:r>
              <w:rPr>
                <w:rStyle w:val="IndexLink"/>
                <w:rtl w:val="true"/>
              </w:rPr>
              <w:tab/>
            </w:r>
            <w:r>
              <w:rPr>
                <w:rStyle w:val="IndexLink"/>
              </w:rPr>
              <w:t>77</w:t>
            </w:r>
          </w:hyperlink>
        </w:p>
        <w:p>
          <w:pPr>
            <w:pStyle w:val="Contents3"/>
            <w:tabs>
              <w:tab w:val="clear" w:pos="8459"/>
              <w:tab w:val="right" w:pos="9026" w:leader="dot"/>
            </w:tabs>
            <w:rPr/>
          </w:pPr>
          <w:hyperlink w:anchor="__RefHeading___Toc4415993_3650668749">
            <w:r>
              <w:rPr>
                <w:webHidden/>
                <w:rStyle w:val="IndexLink"/>
                <w:rtl w:val="true"/>
              </w:rPr>
              <w:t>امام صادق علیه السلام در سوگ اسماعیل</w:t>
            </w:r>
            <w:r>
              <w:rPr>
                <w:rStyle w:val="IndexLink"/>
                <w:rtl w:val="true"/>
              </w:rPr>
              <w:tab/>
            </w:r>
            <w:r>
              <w:rPr>
                <w:rStyle w:val="IndexLink"/>
              </w:rPr>
              <w:t>78</w:t>
            </w:r>
          </w:hyperlink>
        </w:p>
        <w:p>
          <w:pPr>
            <w:pStyle w:val="Contents3"/>
            <w:tabs>
              <w:tab w:val="clear" w:pos="8459"/>
              <w:tab w:val="right" w:pos="9026" w:leader="dot"/>
            </w:tabs>
            <w:rPr/>
          </w:pPr>
          <w:hyperlink w:anchor="__RefHeading___Toc4415995_3650668749">
            <w:r>
              <w:rPr>
                <w:webHidden/>
                <w:rStyle w:val="IndexLink"/>
                <w:rtl w:val="true"/>
              </w:rPr>
              <w:t>امام موسی بن جعفر علیه السلام</w:t>
            </w:r>
            <w:r>
              <w:rPr>
                <w:rStyle w:val="IndexLink"/>
                <w:rtl w:val="true"/>
              </w:rPr>
              <w:tab/>
            </w:r>
            <w:r>
              <w:rPr>
                <w:rStyle w:val="IndexLink"/>
              </w:rPr>
              <w:t>79</w:t>
            </w:r>
          </w:hyperlink>
        </w:p>
        <w:p>
          <w:pPr>
            <w:pStyle w:val="Contents3"/>
            <w:tabs>
              <w:tab w:val="clear" w:pos="8459"/>
              <w:tab w:val="right" w:pos="9026" w:leader="dot"/>
            </w:tabs>
            <w:rPr/>
          </w:pPr>
          <w:hyperlink w:anchor="__RefHeading___Toc4415997_3650668749">
            <w:r>
              <w:rPr>
                <w:webHidden/>
                <w:rStyle w:val="IndexLink"/>
                <w:rtl w:val="true"/>
              </w:rPr>
              <w:t>جمع‌بندی</w:t>
            </w:r>
            <w:r>
              <w:rPr>
                <w:rStyle w:val="IndexLink"/>
                <w:rtl w:val="true"/>
              </w:rPr>
              <w:tab/>
            </w:r>
            <w:r>
              <w:rPr>
                <w:rStyle w:val="IndexLink"/>
              </w:rPr>
              <w:t>79</w:t>
            </w:r>
          </w:hyperlink>
        </w:p>
        <w:p>
          <w:pPr>
            <w:pStyle w:val="Contents2"/>
            <w:tabs>
              <w:tab w:val="clear" w:pos="8743"/>
              <w:tab w:val="right" w:pos="9026" w:leader="dot"/>
            </w:tabs>
            <w:rPr/>
          </w:pPr>
          <w:hyperlink w:anchor="__RefHeading___Toc4415999_3650668749">
            <w:r>
              <w:rPr>
                <w:webHidden/>
                <w:rStyle w:val="IndexLink"/>
                <w:rtl w:val="true"/>
              </w:rPr>
              <w:t>فصل سوم</w:t>
            </w:r>
            <w:r>
              <w:rPr>
                <w:rStyle w:val="IndexLink"/>
                <w:rtl w:val="true"/>
              </w:rPr>
              <w:t xml:space="preserve">: </w:t>
            </w:r>
            <w:r>
              <w:rPr>
                <w:rStyle w:val="IndexLink"/>
                <w:rtl w:val="true"/>
              </w:rPr>
              <w:t>سوگواری امام حسین علیه السلام در سیره امامان</w:t>
            </w:r>
            <w:r>
              <w:rPr>
                <w:rStyle w:val="IndexLink"/>
                <w:rtl w:val="true"/>
              </w:rPr>
              <w:t>:</w:t>
              <w:tab/>
            </w:r>
            <w:r>
              <w:rPr>
                <w:rStyle w:val="IndexLink"/>
              </w:rPr>
              <w:t>81</w:t>
            </w:r>
          </w:hyperlink>
        </w:p>
        <w:p>
          <w:pPr>
            <w:pStyle w:val="Contents3"/>
            <w:tabs>
              <w:tab w:val="clear" w:pos="8459"/>
              <w:tab w:val="right" w:pos="9026" w:leader="dot"/>
            </w:tabs>
            <w:rPr/>
          </w:pPr>
          <w:hyperlink w:anchor="__RefHeading___Toc4416001_3650668749">
            <w:r>
              <w:rPr>
                <w:webHidden/>
                <w:rStyle w:val="IndexLink"/>
                <w:rtl w:val="true"/>
              </w:rPr>
              <w:t>اشاره</w:t>
            </w:r>
            <w:r>
              <w:rPr>
                <w:rStyle w:val="IndexLink"/>
                <w:rtl w:val="true"/>
              </w:rPr>
              <w:tab/>
            </w:r>
            <w:r>
              <w:rPr>
                <w:rStyle w:val="IndexLink"/>
              </w:rPr>
              <w:t>81</w:t>
            </w:r>
          </w:hyperlink>
        </w:p>
        <w:p>
          <w:pPr>
            <w:pStyle w:val="Contents3"/>
            <w:tabs>
              <w:tab w:val="clear" w:pos="8459"/>
              <w:tab w:val="right" w:pos="9026" w:leader="dot"/>
            </w:tabs>
            <w:rPr/>
          </w:pPr>
          <w:hyperlink w:anchor="__RefHeading___Toc4416003_3650668749">
            <w:r>
              <w:rPr>
                <w:webHidden/>
                <w:rStyle w:val="IndexLink"/>
                <w:rtl w:val="true"/>
              </w:rPr>
              <w:t>مقدمه</w:t>
            </w:r>
            <w:r>
              <w:rPr>
                <w:rStyle w:val="IndexLink"/>
                <w:rtl w:val="true"/>
              </w:rPr>
              <w:tab/>
            </w:r>
            <w:r>
              <w:rPr>
                <w:rStyle w:val="IndexLink"/>
              </w:rPr>
              <w:t>83</w:t>
            </w:r>
          </w:hyperlink>
        </w:p>
        <w:p>
          <w:pPr>
            <w:pStyle w:val="Contents3"/>
            <w:tabs>
              <w:tab w:val="clear" w:pos="8459"/>
              <w:tab w:val="right" w:pos="9026" w:leader="dot"/>
            </w:tabs>
            <w:rPr/>
          </w:pPr>
          <w:hyperlink w:anchor="__RefHeading___Toc4416005_3650668749">
            <w:r>
              <w:rPr>
                <w:webHidden/>
                <w:rStyle w:val="IndexLink"/>
                <w:rtl w:val="true"/>
              </w:rPr>
              <w:t>چرا به سیره اهل بیت مراجعه کنیم؟</w:t>
            </w:r>
            <w:r>
              <w:rPr>
                <w:rStyle w:val="IndexLink"/>
                <w:rtl w:val="true"/>
              </w:rPr>
              <w:tab/>
            </w:r>
            <w:r>
              <w:rPr>
                <w:rStyle w:val="IndexLink"/>
              </w:rPr>
              <w:t>84</w:t>
            </w:r>
          </w:hyperlink>
        </w:p>
        <w:p>
          <w:pPr>
            <w:pStyle w:val="Contents3"/>
            <w:tabs>
              <w:tab w:val="clear" w:pos="8459"/>
              <w:tab w:val="right" w:pos="9026" w:leader="dot"/>
            </w:tabs>
            <w:rPr/>
          </w:pPr>
          <w:hyperlink w:anchor="__RefHeading___Toc4416007_3650668749">
            <w:r>
              <w:rPr>
                <w:webHidden/>
                <w:rStyle w:val="IndexLink"/>
                <w:rtl w:val="true"/>
              </w:rPr>
              <w:t>چرا سوگواری امام حسین علیه السلام</w:t>
            </w:r>
            <w:r>
              <w:rPr>
                <w:rStyle w:val="IndexLink"/>
                <w:rtl w:val="true"/>
              </w:rPr>
              <w:tab/>
            </w:r>
            <w:r>
              <w:rPr>
                <w:rStyle w:val="IndexLink"/>
              </w:rPr>
              <w:t>85</w:t>
            </w:r>
          </w:hyperlink>
        </w:p>
        <w:p>
          <w:pPr>
            <w:pStyle w:val="Contents3"/>
            <w:tabs>
              <w:tab w:val="clear" w:pos="8459"/>
              <w:tab w:val="right" w:pos="9026" w:leader="dot"/>
            </w:tabs>
            <w:rPr/>
          </w:pPr>
          <w:hyperlink w:anchor="__RefHeading___Toc4416009_3650668749">
            <w:r>
              <w:rPr>
                <w:webHidden/>
                <w:rStyle w:val="IndexLink"/>
                <w:rtl w:val="true"/>
              </w:rPr>
              <w:t>مرحله اول سوگواری</w:t>
            </w:r>
            <w:r>
              <w:rPr>
                <w:rStyle w:val="IndexLink"/>
                <w:rtl w:val="true"/>
              </w:rPr>
              <w:tab/>
            </w:r>
            <w:r>
              <w:rPr>
                <w:rStyle w:val="IndexLink"/>
              </w:rPr>
              <w:t>89</w:t>
            </w:r>
          </w:hyperlink>
        </w:p>
        <w:p>
          <w:pPr>
            <w:pStyle w:val="Contents4"/>
            <w:tabs>
              <w:tab w:val="clear" w:pos="8176"/>
              <w:tab w:val="right" w:pos="9026" w:leader="dot"/>
            </w:tabs>
            <w:rPr/>
          </w:pPr>
          <w:hyperlink w:anchor="__RefHeading___Toc4416011_3650668749">
            <w:r>
              <w:rPr>
                <w:webHidden/>
                <w:rStyle w:val="IndexLink"/>
                <w:rtl w:val="true"/>
              </w:rPr>
              <w:t>اشاره</w:t>
            </w:r>
            <w:r>
              <w:rPr>
                <w:rStyle w:val="IndexLink"/>
                <w:rtl w:val="true"/>
              </w:rPr>
              <w:tab/>
            </w:r>
            <w:r>
              <w:rPr>
                <w:rStyle w:val="IndexLink"/>
              </w:rPr>
              <w:t>89</w:t>
            </w:r>
          </w:hyperlink>
        </w:p>
        <w:p>
          <w:pPr>
            <w:pStyle w:val="Contents4"/>
            <w:tabs>
              <w:tab w:val="clear" w:pos="8176"/>
              <w:tab w:val="right" w:pos="9026" w:leader="dot"/>
            </w:tabs>
            <w:rPr/>
          </w:pPr>
          <w:hyperlink w:anchor="__RefHeading___Toc4416013_3650668749">
            <w:r>
              <w:rPr>
                <w:webHidden/>
                <w:rStyle w:val="IndexLink"/>
                <w:rtl w:val="true"/>
              </w:rPr>
              <w:t>سوگواری امام حسین علیه السلام پس از شهادت</w:t>
            </w:r>
            <w:r>
              <w:rPr>
                <w:rStyle w:val="IndexLink"/>
                <w:rtl w:val="true"/>
              </w:rPr>
              <w:t>:</w:t>
              <w:tab/>
            </w:r>
            <w:r>
              <w:rPr>
                <w:rStyle w:val="IndexLink"/>
              </w:rPr>
              <w:t>89</w:t>
            </w:r>
          </w:hyperlink>
        </w:p>
        <w:p>
          <w:pPr>
            <w:pStyle w:val="Contents4"/>
            <w:tabs>
              <w:tab w:val="clear" w:pos="8176"/>
              <w:tab w:val="right" w:pos="9026" w:leader="dot"/>
            </w:tabs>
            <w:rPr/>
          </w:pPr>
          <w:hyperlink w:anchor="__RefHeading___Toc4416015_3650668749">
            <w:r>
              <w:rPr>
                <w:webHidden/>
                <w:rStyle w:val="IndexLink"/>
                <w:rtl w:val="true"/>
              </w:rPr>
              <w:t>سوگواری مردم مدینه</w:t>
            </w:r>
            <w:r>
              <w:rPr>
                <w:rStyle w:val="IndexLink"/>
                <w:rtl w:val="true"/>
              </w:rPr>
              <w:tab/>
            </w:r>
            <w:r>
              <w:rPr>
                <w:rStyle w:val="IndexLink"/>
              </w:rPr>
              <w:t>91</w:t>
            </w:r>
          </w:hyperlink>
        </w:p>
        <w:p>
          <w:pPr>
            <w:pStyle w:val="Contents3"/>
            <w:tabs>
              <w:tab w:val="clear" w:pos="8459"/>
              <w:tab w:val="right" w:pos="9026" w:leader="dot"/>
            </w:tabs>
            <w:rPr/>
          </w:pPr>
          <w:hyperlink w:anchor="__RefHeading___Toc4416017_3650668749">
            <w:r>
              <w:rPr>
                <w:webHidden/>
                <w:rStyle w:val="IndexLink"/>
                <w:rtl w:val="true"/>
              </w:rPr>
              <w:t>مرحله دوّم سوگواری</w:t>
            </w:r>
            <w:r>
              <w:rPr>
                <w:rStyle w:val="IndexLink"/>
                <w:rtl w:val="true"/>
              </w:rPr>
              <w:t xml:space="preserve">: </w:t>
            </w:r>
            <w:r>
              <w:rPr>
                <w:rStyle w:val="IndexLink"/>
                <w:rtl w:val="true"/>
              </w:rPr>
              <w:t>برگزاری مراسم سوگواری آیینی، مذهبی از سوی ائمه علیهم السلام</w:t>
            </w:r>
            <w:r>
              <w:rPr>
                <w:rStyle w:val="IndexLink"/>
                <w:rtl w:val="true"/>
              </w:rPr>
              <w:tab/>
            </w:r>
            <w:r>
              <w:rPr>
                <w:rStyle w:val="IndexLink"/>
              </w:rPr>
              <w:t>94</w:t>
            </w:r>
          </w:hyperlink>
        </w:p>
        <w:p>
          <w:pPr>
            <w:pStyle w:val="Contents4"/>
            <w:tabs>
              <w:tab w:val="clear" w:pos="8176"/>
              <w:tab w:val="right" w:pos="9026" w:leader="dot"/>
            </w:tabs>
            <w:rPr/>
          </w:pPr>
          <w:hyperlink w:anchor="__RefHeading___Toc4416019_3650668749">
            <w:r>
              <w:rPr>
                <w:webHidden/>
                <w:rStyle w:val="IndexLink"/>
                <w:rtl w:val="true"/>
              </w:rPr>
              <w:t>اشاره</w:t>
            </w:r>
            <w:r>
              <w:rPr>
                <w:rStyle w:val="IndexLink"/>
                <w:rtl w:val="true"/>
              </w:rPr>
              <w:tab/>
            </w:r>
            <w:r>
              <w:rPr>
                <w:rStyle w:val="IndexLink"/>
              </w:rPr>
              <w:t>94</w:t>
            </w:r>
          </w:hyperlink>
        </w:p>
        <w:p>
          <w:pPr>
            <w:pStyle w:val="Contents4"/>
            <w:tabs>
              <w:tab w:val="clear" w:pos="8176"/>
              <w:tab w:val="right" w:pos="9026" w:leader="dot"/>
            </w:tabs>
            <w:rPr/>
          </w:pPr>
          <w:hyperlink w:anchor="__RefHeading___Toc4416021_3650668749">
            <w:r>
              <w:rPr>
                <w:webHidden/>
                <w:rStyle w:val="IndexLink"/>
                <w:rtl w:val="true"/>
              </w:rPr>
              <w:t>دوره زمینه‌سازی</w:t>
            </w:r>
            <w:r>
              <w:rPr>
                <w:rStyle w:val="IndexLink"/>
                <w:rtl w:val="true"/>
              </w:rPr>
              <w:tab/>
            </w:r>
            <w:r>
              <w:rPr>
                <w:rStyle w:val="IndexLink"/>
              </w:rPr>
              <w:t>94</w:t>
            </w:r>
          </w:hyperlink>
        </w:p>
        <w:p>
          <w:pPr>
            <w:pStyle w:val="Contents4"/>
            <w:tabs>
              <w:tab w:val="clear" w:pos="8176"/>
              <w:tab w:val="right" w:pos="9026" w:leader="dot"/>
            </w:tabs>
            <w:rPr/>
          </w:pPr>
          <w:hyperlink w:anchor="__RefHeading___Toc4416023_3650668749">
            <w:r>
              <w:rPr>
                <w:webHidden/>
                <w:rStyle w:val="IndexLink"/>
                <w:rtl w:val="true"/>
              </w:rPr>
              <w:t>سوگواری امام حسین علیه السلام در دوره امام باقر علیه السلام</w:t>
            </w:r>
            <w:r>
              <w:rPr>
                <w:rStyle w:val="IndexLink"/>
                <w:rtl w:val="true"/>
              </w:rPr>
              <w:tab/>
            </w:r>
            <w:r>
              <w:rPr>
                <w:rStyle w:val="IndexLink"/>
              </w:rPr>
              <w:t>96</w:t>
            </w:r>
          </w:hyperlink>
        </w:p>
        <w:p>
          <w:pPr>
            <w:pStyle w:val="Contents4"/>
            <w:tabs>
              <w:tab w:val="clear" w:pos="8176"/>
              <w:tab w:val="right" w:pos="9026" w:leader="dot"/>
            </w:tabs>
            <w:rPr/>
          </w:pPr>
          <w:hyperlink w:anchor="__RefHeading___Toc4416025_3650668749">
            <w:r>
              <w:rPr>
                <w:webHidden/>
                <w:rStyle w:val="IndexLink"/>
                <w:rtl w:val="true"/>
              </w:rPr>
              <w:t>کمیت اسدی در خانه امام باقر علیه السلام</w:t>
            </w:r>
            <w:r>
              <w:rPr>
                <w:rStyle w:val="IndexLink"/>
                <w:rtl w:val="true"/>
              </w:rPr>
              <w:tab/>
            </w:r>
            <w:r>
              <w:rPr>
                <w:rStyle w:val="IndexLink"/>
              </w:rPr>
              <w:t>98</w:t>
            </w:r>
          </w:hyperlink>
        </w:p>
        <w:p>
          <w:pPr>
            <w:pStyle w:val="Contents4"/>
            <w:tabs>
              <w:tab w:val="clear" w:pos="8176"/>
              <w:tab w:val="right" w:pos="9026" w:leader="dot"/>
            </w:tabs>
            <w:rPr/>
          </w:pPr>
          <w:hyperlink w:anchor="__RefHeading___Toc4416027_3650668749">
            <w:r>
              <w:rPr>
                <w:webHidden/>
                <w:rStyle w:val="IndexLink"/>
                <w:rtl w:val="true"/>
              </w:rPr>
              <w:t>شیوه‌های ائمه علیهم السلام در سوگواری امام حسین علیه السلام</w:t>
            </w:r>
            <w:r>
              <w:rPr>
                <w:rStyle w:val="IndexLink"/>
                <w:rtl w:val="true"/>
              </w:rPr>
              <w:tab/>
            </w:r>
            <w:r>
              <w:rPr>
                <w:rStyle w:val="IndexLink"/>
              </w:rPr>
              <w:t>112</w:t>
            </w:r>
          </w:hyperlink>
        </w:p>
        <w:p>
          <w:pPr>
            <w:pStyle w:val="Contents3"/>
            <w:tabs>
              <w:tab w:val="clear" w:pos="8459"/>
              <w:tab w:val="right" w:pos="9026" w:leader="dot"/>
            </w:tabs>
            <w:rPr/>
          </w:pPr>
          <w:hyperlink w:anchor="__RefHeading___Toc4416029_3650668749">
            <w:r>
              <w:rPr>
                <w:webHidden/>
                <w:rStyle w:val="IndexLink"/>
                <w:rtl w:val="true"/>
              </w:rPr>
              <w:t>جمع‌بندی و ارزیابی</w:t>
            </w:r>
            <w:r>
              <w:rPr>
                <w:rStyle w:val="IndexLink"/>
                <w:rtl w:val="true"/>
              </w:rPr>
              <w:tab/>
            </w:r>
            <w:r>
              <w:rPr>
                <w:rStyle w:val="IndexLink"/>
              </w:rPr>
              <w:t>117</w:t>
            </w:r>
          </w:hyperlink>
        </w:p>
        <w:p>
          <w:pPr>
            <w:pStyle w:val="Contents2"/>
            <w:tabs>
              <w:tab w:val="clear" w:pos="8743"/>
              <w:tab w:val="right" w:pos="9026" w:leader="dot"/>
            </w:tabs>
            <w:rPr/>
          </w:pPr>
          <w:hyperlink w:anchor="__RefHeading___Toc4416031_3650668749">
            <w:r>
              <w:rPr>
                <w:webHidden/>
                <w:rStyle w:val="IndexLink"/>
                <w:rtl w:val="true"/>
              </w:rPr>
              <w:t>فصل چهارم</w:t>
            </w:r>
            <w:r>
              <w:rPr>
                <w:rStyle w:val="IndexLink"/>
                <w:rtl w:val="true"/>
              </w:rPr>
              <w:t xml:space="preserve">: </w:t>
            </w:r>
            <w:r>
              <w:rPr>
                <w:rStyle w:val="IndexLink"/>
                <w:rtl w:val="true"/>
              </w:rPr>
              <w:t>کژی‌ها و آسیب‌های سوگواری</w:t>
            </w:r>
            <w:r>
              <w:rPr>
                <w:rStyle w:val="IndexLink"/>
                <w:rtl w:val="true"/>
              </w:rPr>
              <w:tab/>
            </w:r>
            <w:r>
              <w:rPr>
                <w:rStyle w:val="IndexLink"/>
              </w:rPr>
              <w:t>121</w:t>
            </w:r>
          </w:hyperlink>
        </w:p>
        <w:p>
          <w:pPr>
            <w:pStyle w:val="Contents3"/>
            <w:tabs>
              <w:tab w:val="clear" w:pos="8459"/>
              <w:tab w:val="right" w:pos="9026" w:leader="dot"/>
            </w:tabs>
            <w:rPr/>
          </w:pPr>
          <w:hyperlink w:anchor="__RefHeading___Toc4416033_3650668749">
            <w:r>
              <w:rPr>
                <w:webHidden/>
                <w:rStyle w:val="IndexLink"/>
                <w:rtl w:val="true"/>
              </w:rPr>
              <w:t>اشاره</w:t>
            </w:r>
            <w:r>
              <w:rPr>
                <w:rStyle w:val="IndexLink"/>
                <w:rtl w:val="true"/>
              </w:rPr>
              <w:tab/>
            </w:r>
            <w:r>
              <w:rPr>
                <w:rStyle w:val="IndexLink"/>
              </w:rPr>
              <w:t>121</w:t>
            </w:r>
          </w:hyperlink>
        </w:p>
        <w:p>
          <w:pPr>
            <w:pStyle w:val="Contents3"/>
            <w:tabs>
              <w:tab w:val="clear" w:pos="8459"/>
              <w:tab w:val="right" w:pos="9026" w:leader="dot"/>
            </w:tabs>
            <w:rPr/>
          </w:pPr>
          <w:hyperlink w:anchor="__RefHeading___Toc4416035_3650668749">
            <w:r>
              <w:rPr>
                <w:webHidden/>
                <w:rStyle w:val="IndexLink"/>
                <w:rtl w:val="true"/>
              </w:rPr>
              <w:t>مقدمه</w:t>
            </w:r>
            <w:r>
              <w:rPr>
                <w:rStyle w:val="IndexLink"/>
                <w:rtl w:val="true"/>
              </w:rPr>
              <w:tab/>
            </w:r>
            <w:r>
              <w:rPr>
                <w:rStyle w:val="IndexLink"/>
              </w:rPr>
              <w:t>123</w:t>
            </w:r>
          </w:hyperlink>
        </w:p>
        <w:p>
          <w:pPr>
            <w:pStyle w:val="Contents3"/>
            <w:tabs>
              <w:tab w:val="clear" w:pos="8459"/>
              <w:tab w:val="right" w:pos="9026" w:leader="dot"/>
            </w:tabs>
            <w:rPr/>
          </w:pPr>
          <w:hyperlink w:anchor="__RefHeading___Toc4416037_3650668749">
            <w:r>
              <w:rPr>
                <w:webHidden/>
                <w:rStyle w:val="IndexLink"/>
                <w:rtl w:val="true"/>
              </w:rPr>
              <w:t>مهم‌ترین ویژگی‌های سوگواری دوره ائمه علیهم السلام</w:t>
            </w:r>
            <w:r>
              <w:rPr>
                <w:rStyle w:val="IndexLink"/>
                <w:rtl w:val="true"/>
              </w:rPr>
              <w:tab/>
            </w:r>
            <w:r>
              <w:rPr>
                <w:rStyle w:val="IndexLink"/>
              </w:rPr>
              <w:t>123</w:t>
            </w:r>
          </w:hyperlink>
        </w:p>
        <w:p>
          <w:pPr>
            <w:pStyle w:val="Contents3"/>
            <w:tabs>
              <w:tab w:val="clear" w:pos="8459"/>
              <w:tab w:val="right" w:pos="9026" w:leader="dot"/>
            </w:tabs>
            <w:rPr/>
          </w:pPr>
          <w:hyperlink w:anchor="__RefHeading___Toc4416039_3650668749">
            <w:r>
              <w:rPr>
                <w:webHidden/>
                <w:rStyle w:val="IndexLink"/>
                <w:rtl w:val="true"/>
              </w:rPr>
              <w:t>ویژگی‌های سوگواری‌های امروزی</w:t>
            </w:r>
            <w:r>
              <w:rPr>
                <w:rStyle w:val="IndexLink"/>
                <w:rtl w:val="true"/>
              </w:rPr>
              <w:tab/>
            </w:r>
            <w:r>
              <w:rPr>
                <w:rStyle w:val="IndexLink"/>
              </w:rPr>
              <w:t>124</w:t>
            </w:r>
          </w:hyperlink>
        </w:p>
        <w:p>
          <w:pPr>
            <w:pStyle w:val="Contents3"/>
            <w:tabs>
              <w:tab w:val="clear" w:pos="8459"/>
              <w:tab w:val="right" w:pos="9026" w:leader="dot"/>
            </w:tabs>
            <w:rPr/>
          </w:pPr>
          <w:hyperlink w:anchor="__RefHeading___Toc4416041_3650668749">
            <w:r>
              <w:rPr>
                <w:webHidden/>
                <w:rStyle w:val="IndexLink"/>
                <w:rtl w:val="true"/>
              </w:rPr>
              <w:t>فلسفه سوگواری</w:t>
            </w:r>
            <w:r>
              <w:rPr>
                <w:rStyle w:val="IndexLink"/>
                <w:rtl w:val="true"/>
              </w:rPr>
              <w:tab/>
            </w:r>
            <w:r>
              <w:rPr>
                <w:rStyle w:val="IndexLink"/>
              </w:rPr>
              <w:t>125</w:t>
            </w:r>
          </w:hyperlink>
        </w:p>
        <w:p>
          <w:pPr>
            <w:pStyle w:val="Contents3"/>
            <w:tabs>
              <w:tab w:val="clear" w:pos="8459"/>
              <w:tab w:val="right" w:pos="9026" w:leader="dot"/>
            </w:tabs>
            <w:rPr/>
          </w:pPr>
          <w:hyperlink w:anchor="__RefHeading___Toc4416043_3650668749">
            <w:r>
              <w:rPr>
                <w:webHidden/>
                <w:rStyle w:val="IndexLink"/>
                <w:rtl w:val="true"/>
              </w:rPr>
              <w:t>آسیب‌های سوگواری و مصلحان دینی</w:t>
            </w:r>
            <w:r>
              <w:rPr>
                <w:rStyle w:val="IndexLink"/>
                <w:rtl w:val="true"/>
              </w:rPr>
              <w:tab/>
            </w:r>
            <w:r>
              <w:rPr>
                <w:rStyle w:val="IndexLink"/>
              </w:rPr>
              <w:t>130</w:t>
            </w:r>
          </w:hyperlink>
        </w:p>
        <w:p>
          <w:pPr>
            <w:pStyle w:val="Contents4"/>
            <w:tabs>
              <w:tab w:val="clear" w:pos="8176"/>
              <w:tab w:val="right" w:pos="9026" w:leader="dot"/>
            </w:tabs>
            <w:rPr/>
          </w:pPr>
          <w:hyperlink w:anchor="__RefHeading___Toc4416045_3650668749">
            <w:r>
              <w:rPr>
                <w:webHidden/>
                <w:rStyle w:val="IndexLink"/>
                <w:rtl w:val="true"/>
              </w:rPr>
              <w:t>اشاره</w:t>
            </w:r>
            <w:r>
              <w:rPr>
                <w:rStyle w:val="IndexLink"/>
                <w:rtl w:val="true"/>
              </w:rPr>
              <w:tab/>
            </w:r>
            <w:r>
              <w:rPr>
                <w:rStyle w:val="IndexLink"/>
              </w:rPr>
              <w:t>130</w:t>
            </w:r>
          </w:hyperlink>
        </w:p>
        <w:p>
          <w:pPr>
            <w:pStyle w:val="Contents4"/>
            <w:tabs>
              <w:tab w:val="clear" w:pos="8176"/>
              <w:tab w:val="right" w:pos="9026" w:leader="dot"/>
            </w:tabs>
            <w:rPr/>
          </w:pPr>
          <w:hyperlink w:anchor="__RefHeading___Toc4416047_3650668749">
            <w:r>
              <w:rPr>
                <w:webHidden/>
                <w:rStyle w:val="IndexLink"/>
              </w:rPr>
              <w:t>1</w:t>
            </w:r>
            <w:r>
              <w:rPr>
                <w:rStyle w:val="IndexLink"/>
                <w:rtl w:val="true"/>
              </w:rPr>
              <w:t xml:space="preserve">. </w:t>
            </w:r>
            <w:r>
              <w:rPr>
                <w:rStyle w:val="IndexLink"/>
                <w:rtl w:val="true"/>
              </w:rPr>
              <w:t>محدث نوری</w:t>
            </w:r>
            <w:r>
              <w:rPr>
                <w:rStyle w:val="IndexLink"/>
              </w:rPr>
              <w:t>1</w:t>
            </w:r>
            <w:r>
              <w:rPr>
                <w:rStyle w:val="IndexLink"/>
                <w:rtl w:val="true"/>
              </w:rPr>
              <w:t>(</w:t>
            </w:r>
            <w:r>
              <w:rPr>
                <w:rStyle w:val="IndexLink"/>
              </w:rPr>
              <w:t>1254</w:t>
            </w:r>
            <w:r>
              <w:rPr>
                <w:rStyle w:val="IndexLink"/>
                <w:rtl w:val="true"/>
              </w:rPr>
              <w:t xml:space="preserve"> </w:t>
            </w:r>
            <w:r>
              <w:rPr>
                <w:rStyle w:val="IndexLink"/>
                <w:rtl w:val="true"/>
              </w:rPr>
              <w:t xml:space="preserve">ـ </w:t>
            </w:r>
            <w:r>
              <w:rPr>
                <w:rStyle w:val="IndexLink"/>
              </w:rPr>
              <w:t>1320</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130</w:t>
            </w:r>
          </w:hyperlink>
        </w:p>
        <w:p>
          <w:pPr>
            <w:pStyle w:val="Contents4"/>
            <w:tabs>
              <w:tab w:val="clear" w:pos="8176"/>
              <w:tab w:val="right" w:pos="9026" w:leader="dot"/>
            </w:tabs>
            <w:rPr/>
          </w:pPr>
          <w:hyperlink w:anchor="__RefHeading___Toc4416049_3650668749">
            <w:r>
              <w:rPr>
                <w:webHidden/>
                <w:rStyle w:val="IndexLink"/>
              </w:rPr>
              <w:t>2</w:t>
            </w:r>
            <w:r>
              <w:rPr>
                <w:rStyle w:val="IndexLink"/>
                <w:rtl w:val="true"/>
              </w:rPr>
              <w:t xml:space="preserve">. </w:t>
            </w:r>
            <w:r>
              <w:rPr>
                <w:rStyle w:val="IndexLink"/>
                <w:rtl w:val="true"/>
              </w:rPr>
              <w:t xml:space="preserve">سید محسن امین عاملی </w:t>
            </w:r>
            <w:r>
              <w:rPr>
                <w:rStyle w:val="IndexLink"/>
                <w:rtl w:val="true"/>
              </w:rPr>
              <w:t>(</w:t>
            </w:r>
            <w:r>
              <w:rPr>
                <w:rStyle w:val="IndexLink"/>
              </w:rPr>
              <w:t>1284</w:t>
            </w:r>
            <w:r>
              <w:rPr>
                <w:rStyle w:val="IndexLink"/>
                <w:rtl w:val="true"/>
              </w:rPr>
              <w:t xml:space="preserve"> </w:t>
            </w:r>
            <w:r>
              <w:rPr>
                <w:rStyle w:val="IndexLink"/>
                <w:rtl w:val="true"/>
              </w:rPr>
              <w:t xml:space="preserve">ـ </w:t>
            </w:r>
            <w:r>
              <w:rPr>
                <w:rStyle w:val="IndexLink"/>
              </w:rPr>
              <w:t>1371</w:t>
            </w:r>
            <w:r>
              <w:rPr>
                <w:rStyle w:val="IndexLink"/>
                <w:rtl w:val="true"/>
              </w:rPr>
              <w:t xml:space="preserve"> </w:t>
            </w:r>
            <w:r>
              <w:rPr>
                <w:rStyle w:val="IndexLink"/>
                <w:rtl w:val="true"/>
              </w:rPr>
              <w:t>هـ ق</w:t>
            </w:r>
            <w:r>
              <w:rPr>
                <w:rStyle w:val="IndexLink"/>
                <w:rtl w:val="true"/>
              </w:rPr>
              <w:t>)</w:t>
              <w:tab/>
            </w:r>
            <w:r>
              <w:rPr>
                <w:rStyle w:val="IndexLink"/>
              </w:rPr>
              <w:t>131</w:t>
            </w:r>
          </w:hyperlink>
        </w:p>
        <w:p>
          <w:pPr>
            <w:pStyle w:val="Contents4"/>
            <w:tabs>
              <w:tab w:val="clear" w:pos="8176"/>
              <w:tab w:val="right" w:pos="9026" w:leader="dot"/>
            </w:tabs>
            <w:rPr/>
          </w:pPr>
          <w:hyperlink w:anchor="__RefHeading___Toc4416051_3650668749">
            <w:r>
              <w:rPr>
                <w:webHidden/>
                <w:rStyle w:val="IndexLink"/>
              </w:rPr>
              <w:t>3</w:t>
            </w:r>
            <w:r>
              <w:rPr>
                <w:rStyle w:val="IndexLink"/>
                <w:rtl w:val="true"/>
              </w:rPr>
              <w:t xml:space="preserve">. </w:t>
            </w:r>
            <w:r>
              <w:rPr>
                <w:rStyle w:val="IndexLink"/>
                <w:rtl w:val="true"/>
              </w:rPr>
              <w:t>شهید مطهری</w:t>
            </w:r>
            <w:r>
              <w:rPr>
                <w:rStyle w:val="IndexLink"/>
                <w:rtl w:val="true"/>
              </w:rPr>
              <w:tab/>
            </w:r>
            <w:r>
              <w:rPr>
                <w:rStyle w:val="IndexLink"/>
              </w:rPr>
              <w:t>133</w:t>
            </w:r>
          </w:hyperlink>
        </w:p>
        <w:p>
          <w:pPr>
            <w:pStyle w:val="Contents4"/>
            <w:tabs>
              <w:tab w:val="clear" w:pos="8176"/>
              <w:tab w:val="right" w:pos="9026" w:leader="dot"/>
            </w:tabs>
            <w:rPr/>
          </w:pPr>
          <w:hyperlink w:anchor="__RefHeading___Toc4416053_3650668749">
            <w:r>
              <w:rPr>
                <w:webHidden/>
                <w:rStyle w:val="IndexLink"/>
              </w:rPr>
              <w:t>4</w:t>
            </w:r>
            <w:r>
              <w:rPr>
                <w:rStyle w:val="IndexLink"/>
                <w:rtl w:val="true"/>
              </w:rPr>
              <w:t xml:space="preserve">. </w:t>
            </w:r>
            <w:r>
              <w:rPr>
                <w:rStyle w:val="IndexLink"/>
                <w:rtl w:val="true"/>
              </w:rPr>
              <w:t>مقام معظم رهبری</w:t>
            </w:r>
            <w:r>
              <w:rPr>
                <w:rStyle w:val="IndexLink"/>
                <w:rtl w:val="true"/>
              </w:rPr>
              <w:tab/>
            </w:r>
            <w:r>
              <w:rPr>
                <w:rStyle w:val="IndexLink"/>
              </w:rPr>
              <w:t>134</w:t>
            </w:r>
          </w:hyperlink>
        </w:p>
        <w:p>
          <w:pPr>
            <w:pStyle w:val="Contents3"/>
            <w:tabs>
              <w:tab w:val="clear" w:pos="8459"/>
              <w:tab w:val="right" w:pos="9026" w:leader="dot"/>
            </w:tabs>
            <w:rPr/>
          </w:pPr>
          <w:hyperlink w:anchor="__RefHeading___Toc4416055_3650668749">
            <w:r>
              <w:rPr>
                <w:webHidden/>
                <w:rStyle w:val="IndexLink"/>
                <w:rtl w:val="true"/>
              </w:rPr>
              <w:t>عوامل تحریف‌ها و آسیب‌ها</w:t>
            </w:r>
            <w:r>
              <w:rPr>
                <w:rStyle w:val="IndexLink"/>
                <w:rtl w:val="true"/>
              </w:rPr>
              <w:tab/>
            </w:r>
            <w:r>
              <w:rPr>
                <w:rStyle w:val="IndexLink"/>
              </w:rPr>
              <w:t>134</w:t>
            </w:r>
          </w:hyperlink>
        </w:p>
        <w:p>
          <w:pPr>
            <w:pStyle w:val="Contents4"/>
            <w:tabs>
              <w:tab w:val="clear" w:pos="8176"/>
              <w:tab w:val="right" w:pos="9026" w:leader="dot"/>
            </w:tabs>
            <w:rPr/>
          </w:pPr>
          <w:hyperlink w:anchor="__RefHeading___Toc4416057_3650668749">
            <w:r>
              <w:rPr>
                <w:webHidden/>
                <w:rStyle w:val="IndexLink"/>
                <w:rtl w:val="true"/>
              </w:rPr>
              <w:t>اشاره</w:t>
            </w:r>
            <w:r>
              <w:rPr>
                <w:rStyle w:val="IndexLink"/>
                <w:rtl w:val="true"/>
              </w:rPr>
              <w:tab/>
            </w:r>
            <w:r>
              <w:rPr>
                <w:rStyle w:val="IndexLink"/>
              </w:rPr>
              <w:t>134</w:t>
            </w:r>
          </w:hyperlink>
        </w:p>
        <w:p>
          <w:pPr>
            <w:pStyle w:val="Contents4"/>
            <w:tabs>
              <w:tab w:val="clear" w:pos="8176"/>
              <w:tab w:val="right" w:pos="9026" w:leader="dot"/>
            </w:tabs>
            <w:rPr/>
          </w:pPr>
          <w:hyperlink w:anchor="__RefHeading___Toc4416059_3650668749">
            <w:r>
              <w:rPr>
                <w:webHidden/>
                <w:rStyle w:val="IndexLink"/>
              </w:rPr>
              <w:t>1</w:t>
            </w:r>
            <w:r>
              <w:rPr>
                <w:rStyle w:val="IndexLink"/>
                <w:rtl w:val="true"/>
              </w:rPr>
              <w:t xml:space="preserve">. </w:t>
            </w:r>
            <w:r>
              <w:rPr>
                <w:rStyle w:val="IndexLink"/>
                <w:rtl w:val="true"/>
              </w:rPr>
              <w:t>نشستن وسیله به جای هدف</w:t>
            </w:r>
            <w:r>
              <w:rPr>
                <w:rStyle w:val="IndexLink"/>
                <w:rtl w:val="true"/>
              </w:rPr>
              <w:tab/>
            </w:r>
            <w:r>
              <w:rPr>
                <w:rStyle w:val="IndexLink"/>
              </w:rPr>
              <w:t>135</w:t>
            </w:r>
          </w:hyperlink>
        </w:p>
        <w:p>
          <w:pPr>
            <w:pStyle w:val="Contents4"/>
            <w:tabs>
              <w:tab w:val="clear" w:pos="8176"/>
              <w:tab w:val="right" w:pos="9026" w:leader="dot"/>
            </w:tabs>
            <w:rPr/>
          </w:pPr>
          <w:hyperlink w:anchor="__RefHeading___Toc4416061_3650668749">
            <w:r>
              <w:rPr>
                <w:webHidden/>
                <w:rStyle w:val="IndexLink"/>
              </w:rPr>
              <w:t>2</w:t>
            </w:r>
            <w:r>
              <w:rPr>
                <w:rStyle w:val="IndexLink"/>
                <w:rtl w:val="true"/>
              </w:rPr>
              <w:t xml:space="preserve">. </w:t>
            </w:r>
            <w:r>
              <w:rPr>
                <w:rStyle w:val="IndexLink"/>
                <w:rtl w:val="true"/>
              </w:rPr>
              <w:t>اسطوره‌پردازی</w:t>
            </w:r>
            <w:r>
              <w:rPr>
                <w:rStyle w:val="IndexLink"/>
                <w:rtl w:val="true"/>
              </w:rPr>
              <w:tab/>
            </w:r>
            <w:r>
              <w:rPr>
                <w:rStyle w:val="IndexLink"/>
              </w:rPr>
              <w:t>136</w:t>
            </w:r>
          </w:hyperlink>
        </w:p>
        <w:p>
          <w:pPr>
            <w:pStyle w:val="Contents4"/>
            <w:tabs>
              <w:tab w:val="clear" w:pos="8176"/>
              <w:tab w:val="right" w:pos="9026" w:leader="dot"/>
            </w:tabs>
            <w:rPr/>
          </w:pPr>
          <w:hyperlink w:anchor="__RefHeading___Toc4416063_3650668749">
            <w:r>
              <w:rPr>
                <w:webHidden/>
                <w:rStyle w:val="IndexLink"/>
              </w:rPr>
              <w:t>3</w:t>
            </w:r>
            <w:r>
              <w:rPr>
                <w:rStyle w:val="IndexLink"/>
                <w:rtl w:val="true"/>
              </w:rPr>
              <w:t xml:space="preserve">. </w:t>
            </w:r>
            <w:r>
              <w:rPr>
                <w:rStyle w:val="IndexLink"/>
                <w:rtl w:val="true"/>
              </w:rPr>
              <w:t>واکنش نشان ندادن به طرح مطالب دروغ، سست و بی‌پایه</w:t>
            </w:r>
            <w:r>
              <w:rPr>
                <w:rStyle w:val="IndexLink"/>
                <w:rtl w:val="true"/>
              </w:rPr>
              <w:tab/>
            </w:r>
            <w:r>
              <w:rPr>
                <w:rStyle w:val="IndexLink"/>
              </w:rPr>
              <w:t>138</w:t>
            </w:r>
          </w:hyperlink>
        </w:p>
        <w:p>
          <w:pPr>
            <w:pStyle w:val="Contents4"/>
            <w:tabs>
              <w:tab w:val="clear" w:pos="8176"/>
              <w:tab w:val="right" w:pos="9026" w:leader="dot"/>
            </w:tabs>
            <w:rPr/>
          </w:pPr>
          <w:hyperlink w:anchor="__RefHeading___Toc4416065_3650668749">
            <w:r>
              <w:rPr>
                <w:webHidden/>
                <w:rStyle w:val="IndexLink"/>
              </w:rPr>
              <w:t>4</w:t>
            </w:r>
            <w:r>
              <w:rPr>
                <w:rStyle w:val="IndexLink"/>
                <w:rtl w:val="true"/>
              </w:rPr>
              <w:t xml:space="preserve">. </w:t>
            </w:r>
            <w:r>
              <w:rPr>
                <w:rStyle w:val="IndexLink"/>
                <w:rtl w:val="true"/>
              </w:rPr>
              <w:t>کم دانشی متولیان و مجریان مجالس سوگواری</w:t>
            </w:r>
            <w:r>
              <w:rPr>
                <w:rStyle w:val="IndexLink"/>
                <w:rtl w:val="true"/>
              </w:rPr>
              <w:tab/>
            </w:r>
            <w:r>
              <w:rPr>
                <w:rStyle w:val="IndexLink"/>
              </w:rPr>
              <w:t>139</w:t>
            </w:r>
          </w:hyperlink>
        </w:p>
        <w:p>
          <w:pPr>
            <w:pStyle w:val="Contents4"/>
            <w:tabs>
              <w:tab w:val="clear" w:pos="8176"/>
              <w:tab w:val="right" w:pos="9026" w:leader="dot"/>
            </w:tabs>
            <w:rPr/>
          </w:pPr>
          <w:hyperlink w:anchor="__RefHeading___Toc4416067_3650668749">
            <w:r>
              <w:rPr>
                <w:webHidden/>
                <w:rStyle w:val="IndexLink"/>
              </w:rPr>
              <w:t>5</w:t>
            </w:r>
            <w:r>
              <w:rPr>
                <w:rStyle w:val="IndexLink"/>
                <w:rtl w:val="true"/>
              </w:rPr>
              <w:t xml:space="preserve">. </w:t>
            </w:r>
            <w:r>
              <w:rPr>
                <w:rStyle w:val="IndexLink"/>
                <w:rtl w:val="true"/>
              </w:rPr>
              <w:t>کم‌توجهی به معیار درستی عمل</w:t>
            </w:r>
            <w:r>
              <w:rPr>
                <w:rStyle w:val="IndexLink"/>
                <w:rtl w:val="true"/>
              </w:rPr>
              <w:tab/>
            </w:r>
            <w:r>
              <w:rPr>
                <w:rStyle w:val="IndexLink"/>
              </w:rPr>
              <w:t>140</w:t>
            </w:r>
          </w:hyperlink>
        </w:p>
        <w:p>
          <w:pPr>
            <w:pStyle w:val="Contents3"/>
            <w:tabs>
              <w:tab w:val="clear" w:pos="8459"/>
              <w:tab w:val="right" w:pos="9026" w:leader="dot"/>
            </w:tabs>
            <w:rPr/>
          </w:pPr>
          <w:hyperlink w:anchor="__RefHeading___Toc4416069_3650668749">
            <w:r>
              <w:rPr>
                <w:webHidden/>
                <w:rStyle w:val="IndexLink"/>
                <w:rtl w:val="true"/>
              </w:rPr>
              <w:t>آسیب‌ها و تحریف‌های سوگواری</w:t>
            </w:r>
            <w:r>
              <w:rPr>
                <w:rStyle w:val="IndexLink"/>
                <w:rtl w:val="true"/>
              </w:rPr>
              <w:tab/>
            </w:r>
            <w:r>
              <w:rPr>
                <w:rStyle w:val="IndexLink"/>
              </w:rPr>
              <w:t>143</w:t>
            </w:r>
          </w:hyperlink>
        </w:p>
        <w:p>
          <w:pPr>
            <w:pStyle w:val="Contents4"/>
            <w:tabs>
              <w:tab w:val="clear" w:pos="8176"/>
              <w:tab w:val="right" w:pos="9026" w:leader="dot"/>
            </w:tabs>
            <w:rPr/>
          </w:pPr>
          <w:hyperlink w:anchor="__RefHeading___Toc4416071_3650668749">
            <w:r>
              <w:rPr>
                <w:webHidden/>
                <w:rStyle w:val="IndexLink"/>
                <w:rtl w:val="true"/>
              </w:rPr>
              <w:t>اشاره</w:t>
            </w:r>
            <w:r>
              <w:rPr>
                <w:rStyle w:val="IndexLink"/>
                <w:rtl w:val="true"/>
              </w:rPr>
              <w:tab/>
            </w:r>
            <w:r>
              <w:rPr>
                <w:rStyle w:val="IndexLink"/>
              </w:rPr>
              <w:t>143</w:t>
            </w:r>
          </w:hyperlink>
        </w:p>
        <w:p>
          <w:pPr>
            <w:pStyle w:val="Contents4"/>
            <w:tabs>
              <w:tab w:val="clear" w:pos="8176"/>
              <w:tab w:val="right" w:pos="9026" w:leader="dot"/>
            </w:tabs>
            <w:rPr/>
          </w:pPr>
          <w:hyperlink w:anchor="__RefHeading___Toc4416073_3650668749">
            <w:r>
              <w:rPr>
                <w:webHidden/>
                <w:rStyle w:val="IndexLink"/>
              </w:rPr>
              <w:t>1</w:t>
            </w:r>
            <w:r>
              <w:rPr>
                <w:rStyle w:val="IndexLink"/>
                <w:rtl w:val="true"/>
              </w:rPr>
              <w:t xml:space="preserve">. </w:t>
            </w:r>
            <w:r>
              <w:rPr>
                <w:rStyle w:val="IndexLink"/>
                <w:rtl w:val="true"/>
              </w:rPr>
              <w:t>غلبه جنبه عاطفی بر حماسی و عقلانی</w:t>
            </w:r>
            <w:r>
              <w:rPr>
                <w:rStyle w:val="IndexLink"/>
                <w:rtl w:val="true"/>
              </w:rPr>
              <w:tab/>
            </w:r>
            <w:r>
              <w:rPr>
                <w:rStyle w:val="IndexLink"/>
              </w:rPr>
              <w:t>143</w:t>
            </w:r>
          </w:hyperlink>
        </w:p>
        <w:p>
          <w:pPr>
            <w:pStyle w:val="Contents4"/>
            <w:tabs>
              <w:tab w:val="clear" w:pos="8176"/>
              <w:tab w:val="right" w:pos="9026" w:leader="dot"/>
            </w:tabs>
            <w:rPr/>
          </w:pPr>
          <w:hyperlink w:anchor="__RefHeading___Toc4416075_3650668749">
            <w:r>
              <w:rPr>
                <w:webHidden/>
                <w:rStyle w:val="IndexLink"/>
              </w:rPr>
              <w:t>2</w:t>
            </w:r>
            <w:r>
              <w:rPr>
                <w:rStyle w:val="IndexLink"/>
                <w:rtl w:val="true"/>
              </w:rPr>
              <w:t xml:space="preserve">. </w:t>
            </w:r>
            <w:r>
              <w:rPr>
                <w:rStyle w:val="IndexLink"/>
                <w:rtl w:val="true"/>
              </w:rPr>
              <w:t>تبدیل شدن عمل به عادت</w:t>
            </w:r>
            <w:r>
              <w:rPr>
                <w:rStyle w:val="IndexLink"/>
                <w:rtl w:val="true"/>
              </w:rPr>
              <w:tab/>
            </w:r>
            <w:r>
              <w:rPr>
                <w:rStyle w:val="IndexLink"/>
              </w:rPr>
              <w:t>148</w:t>
            </w:r>
          </w:hyperlink>
        </w:p>
        <w:p>
          <w:pPr>
            <w:pStyle w:val="Contents4"/>
            <w:tabs>
              <w:tab w:val="clear" w:pos="8176"/>
              <w:tab w:val="right" w:pos="9026" w:leader="dot"/>
            </w:tabs>
            <w:rPr/>
          </w:pPr>
          <w:hyperlink w:anchor="__RefHeading___Toc4416077_3650668749">
            <w:r>
              <w:rPr>
                <w:webHidden/>
                <w:rStyle w:val="IndexLink"/>
              </w:rPr>
              <w:t>3</w:t>
            </w:r>
            <w:r>
              <w:rPr>
                <w:rStyle w:val="IndexLink"/>
                <w:rtl w:val="true"/>
              </w:rPr>
              <w:t xml:space="preserve">. </w:t>
            </w:r>
            <w:r>
              <w:rPr>
                <w:rStyle w:val="IndexLink"/>
                <w:rtl w:val="true"/>
              </w:rPr>
              <w:t>مداح‌محوری</w:t>
            </w:r>
            <w:r>
              <w:rPr>
                <w:rStyle w:val="IndexLink"/>
                <w:rtl w:val="true"/>
              </w:rPr>
              <w:tab/>
            </w:r>
            <w:r>
              <w:rPr>
                <w:rStyle w:val="IndexLink"/>
              </w:rPr>
              <w:t>149</w:t>
            </w:r>
          </w:hyperlink>
        </w:p>
        <w:p>
          <w:pPr>
            <w:pStyle w:val="Contents4"/>
            <w:tabs>
              <w:tab w:val="clear" w:pos="8176"/>
              <w:tab w:val="right" w:pos="9026" w:leader="dot"/>
            </w:tabs>
            <w:rPr/>
          </w:pPr>
          <w:hyperlink w:anchor="__RefHeading___Toc4416079_3650668749">
            <w:r>
              <w:rPr>
                <w:webHidden/>
                <w:rStyle w:val="IndexLink"/>
                <w:rtl w:val="true"/>
              </w:rPr>
              <w:t>آسیب‌های حوزه مداحی</w:t>
            </w:r>
            <w:r>
              <w:rPr>
                <w:rStyle w:val="IndexLink"/>
                <w:rtl w:val="true"/>
              </w:rPr>
              <w:tab/>
            </w:r>
            <w:r>
              <w:rPr>
                <w:rStyle w:val="IndexLink"/>
              </w:rPr>
              <w:t>149</w:t>
            </w:r>
          </w:hyperlink>
        </w:p>
        <w:p>
          <w:pPr>
            <w:pStyle w:val="Contents4"/>
            <w:tabs>
              <w:tab w:val="clear" w:pos="8176"/>
              <w:tab w:val="right" w:pos="9026" w:leader="dot"/>
            </w:tabs>
            <w:rPr/>
          </w:pPr>
          <w:hyperlink w:anchor="__RefHeading___Toc4416081_3650668749">
            <w:r>
              <w:rPr>
                <w:webHidden/>
                <w:rStyle w:val="IndexLink"/>
              </w:rPr>
              <w:t>4</w:t>
            </w:r>
            <w:r>
              <w:rPr>
                <w:rStyle w:val="IndexLink"/>
                <w:rtl w:val="true"/>
              </w:rPr>
              <w:t xml:space="preserve">. </w:t>
            </w:r>
            <w:r>
              <w:rPr>
                <w:rStyle w:val="IndexLink"/>
                <w:rtl w:val="true"/>
              </w:rPr>
              <w:t>اسراف در نذرهای غذایی</w:t>
            </w:r>
            <w:r>
              <w:rPr>
                <w:rStyle w:val="IndexLink"/>
                <w:rtl w:val="true"/>
              </w:rPr>
              <w:tab/>
            </w:r>
            <w:r>
              <w:rPr>
                <w:rStyle w:val="IndexLink"/>
              </w:rPr>
              <w:t>161</w:t>
            </w:r>
          </w:hyperlink>
        </w:p>
        <w:p>
          <w:pPr>
            <w:pStyle w:val="Contents4"/>
            <w:tabs>
              <w:tab w:val="clear" w:pos="8176"/>
              <w:tab w:val="right" w:pos="9026" w:leader="dot"/>
            </w:tabs>
            <w:rPr/>
          </w:pPr>
          <w:hyperlink w:anchor="__RefHeading___Toc4416083_3650668749">
            <w:r>
              <w:rPr>
                <w:webHidden/>
                <w:rStyle w:val="IndexLink"/>
              </w:rPr>
              <w:t>5</w:t>
            </w:r>
            <w:r>
              <w:rPr>
                <w:rStyle w:val="IndexLink"/>
                <w:rtl w:val="true"/>
              </w:rPr>
              <w:t xml:space="preserve">. </w:t>
            </w:r>
            <w:r>
              <w:rPr>
                <w:rStyle w:val="IndexLink"/>
                <w:rtl w:val="true"/>
              </w:rPr>
              <w:t>قمه‌زنی</w:t>
            </w:r>
            <w:r>
              <w:rPr>
                <w:rStyle w:val="IndexLink"/>
                <w:rtl w:val="true"/>
              </w:rPr>
              <w:tab/>
            </w:r>
            <w:r>
              <w:rPr>
                <w:rStyle w:val="IndexLink"/>
              </w:rPr>
              <w:t>164</w:t>
            </w:r>
          </w:hyperlink>
        </w:p>
        <w:p>
          <w:pPr>
            <w:pStyle w:val="Contents4"/>
            <w:tabs>
              <w:tab w:val="clear" w:pos="8176"/>
              <w:tab w:val="right" w:pos="9026" w:leader="dot"/>
            </w:tabs>
            <w:rPr/>
          </w:pPr>
          <w:hyperlink w:anchor="__RefHeading___Toc4416085_3650668749">
            <w:r>
              <w:rPr>
                <w:webHidden/>
                <w:rStyle w:val="IndexLink"/>
              </w:rPr>
              <w:t>6</w:t>
            </w:r>
            <w:r>
              <w:rPr>
                <w:rStyle w:val="IndexLink"/>
                <w:rtl w:val="true"/>
              </w:rPr>
              <w:t xml:space="preserve">. </w:t>
            </w:r>
            <w:r>
              <w:rPr>
                <w:rStyle w:val="IndexLink"/>
                <w:rtl w:val="true"/>
              </w:rPr>
              <w:t>ترویج دهه‌های سوگواری</w:t>
            </w:r>
            <w:r>
              <w:rPr>
                <w:rStyle w:val="IndexLink"/>
                <w:rtl w:val="true"/>
              </w:rPr>
              <w:tab/>
            </w:r>
            <w:r>
              <w:rPr>
                <w:rStyle w:val="IndexLink"/>
              </w:rPr>
              <w:t>189</w:t>
            </w:r>
          </w:hyperlink>
        </w:p>
        <w:p>
          <w:pPr>
            <w:pStyle w:val="Contents2"/>
            <w:tabs>
              <w:tab w:val="clear" w:pos="8743"/>
              <w:tab w:val="right" w:pos="9026" w:leader="dot"/>
            </w:tabs>
            <w:rPr/>
          </w:pPr>
          <w:hyperlink w:anchor="__RefHeading___Toc4416087_3650668749">
            <w:r>
              <w:rPr>
                <w:webHidden/>
                <w:rStyle w:val="IndexLink"/>
                <w:rtl w:val="true"/>
              </w:rPr>
              <w:t>فصل پنجم</w:t>
            </w:r>
            <w:r>
              <w:rPr>
                <w:rStyle w:val="IndexLink"/>
                <w:rtl w:val="true"/>
              </w:rPr>
              <w:t>:</w:t>
            </w:r>
            <w:r>
              <w:rPr>
                <w:rStyle w:val="IndexLink"/>
                <w:rtl w:val="true"/>
              </w:rPr>
              <w:t>راهکارها و پیشنهادات</w:t>
            </w:r>
            <w:r>
              <w:rPr>
                <w:rStyle w:val="IndexLink"/>
                <w:rtl w:val="true"/>
              </w:rPr>
              <w:tab/>
            </w:r>
            <w:r>
              <w:rPr>
                <w:rStyle w:val="IndexLink"/>
              </w:rPr>
              <w:t>197</w:t>
            </w:r>
          </w:hyperlink>
        </w:p>
        <w:p>
          <w:pPr>
            <w:pStyle w:val="Contents3"/>
            <w:tabs>
              <w:tab w:val="clear" w:pos="8459"/>
              <w:tab w:val="right" w:pos="9026" w:leader="dot"/>
            </w:tabs>
            <w:rPr/>
          </w:pPr>
          <w:hyperlink w:anchor="__RefHeading___Toc4416089_3650668749">
            <w:r>
              <w:rPr>
                <w:webHidden/>
                <w:rStyle w:val="IndexLink"/>
                <w:rtl w:val="true"/>
              </w:rPr>
              <w:t>اشاره</w:t>
            </w:r>
            <w:r>
              <w:rPr>
                <w:rStyle w:val="IndexLink"/>
                <w:rtl w:val="true"/>
              </w:rPr>
              <w:tab/>
            </w:r>
            <w:r>
              <w:rPr>
                <w:rStyle w:val="IndexLink"/>
              </w:rPr>
              <w:t>197</w:t>
            </w:r>
          </w:hyperlink>
        </w:p>
        <w:p>
          <w:pPr>
            <w:pStyle w:val="Contents3"/>
            <w:tabs>
              <w:tab w:val="clear" w:pos="8459"/>
              <w:tab w:val="right" w:pos="9026" w:leader="dot"/>
            </w:tabs>
            <w:rPr/>
          </w:pPr>
          <w:hyperlink w:anchor="__RefHeading___Toc4416091_3650668749">
            <w:r>
              <w:rPr>
                <w:webHidden/>
                <w:rStyle w:val="IndexLink"/>
                <w:rtl w:val="true"/>
              </w:rPr>
              <w:t>راهکارها و پیشنهادات</w:t>
            </w:r>
            <w:r>
              <w:rPr>
                <w:rStyle w:val="IndexLink"/>
                <w:rtl w:val="true"/>
              </w:rPr>
              <w:tab/>
            </w:r>
            <w:r>
              <w:rPr>
                <w:rStyle w:val="IndexLink"/>
              </w:rPr>
              <w:t>199</w:t>
            </w:r>
          </w:hyperlink>
        </w:p>
        <w:p>
          <w:pPr>
            <w:pStyle w:val="Contents4"/>
            <w:tabs>
              <w:tab w:val="clear" w:pos="8176"/>
              <w:tab w:val="right" w:pos="9026" w:leader="dot"/>
            </w:tabs>
            <w:rPr/>
          </w:pPr>
          <w:hyperlink w:anchor="__RefHeading___Toc4416093_3650668749">
            <w:r>
              <w:rPr>
                <w:webHidden/>
                <w:rStyle w:val="IndexLink"/>
                <w:rtl w:val="true"/>
              </w:rPr>
              <w:t>اشاره</w:t>
            </w:r>
            <w:r>
              <w:rPr>
                <w:rStyle w:val="IndexLink"/>
                <w:rtl w:val="true"/>
              </w:rPr>
              <w:tab/>
            </w:r>
            <w:r>
              <w:rPr>
                <w:rStyle w:val="IndexLink"/>
              </w:rPr>
              <w:t>199</w:t>
            </w:r>
          </w:hyperlink>
        </w:p>
        <w:p>
          <w:pPr>
            <w:pStyle w:val="Contents4"/>
            <w:tabs>
              <w:tab w:val="clear" w:pos="8176"/>
              <w:tab w:val="right" w:pos="9026" w:leader="dot"/>
            </w:tabs>
            <w:rPr/>
          </w:pPr>
          <w:hyperlink w:anchor="__RefHeading___Toc4416095_3650668749">
            <w:r>
              <w:rPr>
                <w:webHidden/>
                <w:rStyle w:val="IndexLink"/>
                <w:rtl w:val="true"/>
              </w:rPr>
              <w:t>نکته اول</w:t>
            </w:r>
            <w:r>
              <w:rPr>
                <w:rStyle w:val="IndexLink"/>
                <w:rtl w:val="true"/>
              </w:rPr>
              <w:tab/>
            </w:r>
            <w:r>
              <w:rPr>
                <w:rStyle w:val="IndexLink"/>
              </w:rPr>
              <w:t>200</w:t>
            </w:r>
          </w:hyperlink>
        </w:p>
        <w:p>
          <w:pPr>
            <w:pStyle w:val="Contents4"/>
            <w:tabs>
              <w:tab w:val="clear" w:pos="8176"/>
              <w:tab w:val="right" w:pos="9026" w:leader="dot"/>
            </w:tabs>
            <w:rPr/>
          </w:pPr>
          <w:hyperlink w:anchor="__RefHeading___Toc4416097_3650668749">
            <w:r>
              <w:rPr>
                <w:webHidden/>
                <w:rStyle w:val="IndexLink"/>
                <w:rtl w:val="true"/>
              </w:rPr>
              <w:t>نکته دوم</w:t>
            </w:r>
            <w:r>
              <w:rPr>
                <w:rStyle w:val="IndexLink"/>
                <w:rtl w:val="true"/>
              </w:rPr>
              <w:tab/>
            </w:r>
            <w:r>
              <w:rPr>
                <w:rStyle w:val="IndexLink"/>
              </w:rPr>
              <w:t>201</w:t>
            </w:r>
          </w:hyperlink>
        </w:p>
        <w:p>
          <w:pPr>
            <w:pStyle w:val="Contents4"/>
            <w:tabs>
              <w:tab w:val="clear" w:pos="8176"/>
              <w:tab w:val="right" w:pos="9026" w:leader="dot"/>
            </w:tabs>
            <w:rPr/>
          </w:pPr>
          <w:hyperlink w:anchor="__RefHeading___Toc4416099_3650668749">
            <w:r>
              <w:rPr>
                <w:webHidden/>
                <w:rStyle w:val="IndexLink"/>
                <w:rtl w:val="true"/>
              </w:rPr>
              <w:t>نکته سوم</w:t>
            </w:r>
            <w:r>
              <w:rPr>
                <w:rStyle w:val="IndexLink"/>
                <w:rtl w:val="true"/>
              </w:rPr>
              <w:tab/>
            </w:r>
            <w:r>
              <w:rPr>
                <w:rStyle w:val="IndexLink"/>
              </w:rPr>
              <w:t>202</w:t>
            </w:r>
          </w:hyperlink>
        </w:p>
        <w:p>
          <w:pPr>
            <w:pStyle w:val="Contents3"/>
            <w:tabs>
              <w:tab w:val="clear" w:pos="8459"/>
              <w:tab w:val="right" w:pos="9026" w:leader="dot"/>
            </w:tabs>
            <w:rPr/>
          </w:pPr>
          <w:hyperlink w:anchor="__RefHeading___Toc4416101_3650668749">
            <w:r>
              <w:rPr>
                <w:webHidden/>
                <w:rStyle w:val="IndexLink"/>
              </w:rPr>
              <w:t>1</w:t>
            </w:r>
            <w:r>
              <w:rPr>
                <w:rStyle w:val="IndexLink"/>
                <w:rtl w:val="true"/>
              </w:rPr>
              <w:t xml:space="preserve">. </w:t>
            </w:r>
            <w:r>
              <w:rPr>
                <w:rStyle w:val="IndexLink"/>
                <w:rtl w:val="true"/>
              </w:rPr>
              <w:t>راهکارهای رسانه ای</w:t>
            </w:r>
            <w:r>
              <w:rPr>
                <w:rStyle w:val="IndexLink"/>
                <w:rtl w:val="true"/>
              </w:rPr>
              <w:tab/>
            </w:r>
            <w:r>
              <w:rPr>
                <w:rStyle w:val="IndexLink"/>
              </w:rPr>
              <w:t>202</w:t>
            </w:r>
          </w:hyperlink>
        </w:p>
        <w:p>
          <w:pPr>
            <w:pStyle w:val="Contents4"/>
            <w:tabs>
              <w:tab w:val="clear" w:pos="8176"/>
              <w:tab w:val="right" w:pos="9026" w:leader="dot"/>
            </w:tabs>
            <w:rPr/>
          </w:pPr>
          <w:hyperlink w:anchor="__RefHeading___Toc4416103_3650668749">
            <w:r>
              <w:rPr>
                <w:webHidden/>
                <w:rStyle w:val="IndexLink"/>
                <w:rtl w:val="true"/>
              </w:rPr>
              <w:t>اشاره</w:t>
            </w:r>
            <w:r>
              <w:rPr>
                <w:rStyle w:val="IndexLink"/>
                <w:rtl w:val="true"/>
              </w:rPr>
              <w:tab/>
            </w:r>
            <w:r>
              <w:rPr>
                <w:rStyle w:val="IndexLink"/>
              </w:rPr>
              <w:t>202</w:t>
            </w:r>
          </w:hyperlink>
        </w:p>
        <w:p>
          <w:pPr>
            <w:pStyle w:val="Contents4"/>
            <w:tabs>
              <w:tab w:val="clear" w:pos="8176"/>
              <w:tab w:val="right" w:pos="9026" w:leader="dot"/>
            </w:tabs>
            <w:rPr/>
          </w:pPr>
          <w:hyperlink w:anchor="__RefHeading___Toc4416105_3650668749">
            <w:r>
              <w:rPr>
                <w:webHidden/>
                <w:rStyle w:val="IndexLink"/>
                <w:rtl w:val="true"/>
              </w:rPr>
              <w:t>تلویزیون</w:t>
            </w:r>
            <w:r>
              <w:rPr>
                <w:rStyle w:val="IndexLink"/>
                <w:rtl w:val="true"/>
              </w:rPr>
              <w:tab/>
            </w:r>
            <w:r>
              <w:rPr>
                <w:rStyle w:val="IndexLink"/>
              </w:rPr>
              <w:t>203</w:t>
            </w:r>
          </w:hyperlink>
        </w:p>
        <w:p>
          <w:pPr>
            <w:pStyle w:val="Contents4"/>
            <w:tabs>
              <w:tab w:val="clear" w:pos="8176"/>
              <w:tab w:val="right" w:pos="9026" w:leader="dot"/>
            </w:tabs>
            <w:rPr/>
          </w:pPr>
          <w:hyperlink w:anchor="__RefHeading___Toc4416107_3650668749">
            <w:r>
              <w:rPr>
                <w:webHidden/>
                <w:rStyle w:val="IndexLink"/>
                <w:rtl w:val="true"/>
              </w:rPr>
              <w:t>مجالش سوگواری امام حسین علیه السلام و ظرفیت رسانه‌ای آن</w:t>
            </w:r>
            <w:r>
              <w:rPr>
                <w:rStyle w:val="IndexLink"/>
                <w:rtl w:val="true"/>
              </w:rPr>
              <w:tab/>
            </w:r>
            <w:r>
              <w:rPr>
                <w:rStyle w:val="IndexLink"/>
              </w:rPr>
              <w:t>204</w:t>
            </w:r>
          </w:hyperlink>
        </w:p>
        <w:p>
          <w:pPr>
            <w:pStyle w:val="Contents4"/>
            <w:tabs>
              <w:tab w:val="clear" w:pos="8176"/>
              <w:tab w:val="right" w:pos="9026" w:leader="dot"/>
            </w:tabs>
            <w:rPr/>
          </w:pPr>
          <w:hyperlink w:anchor="__RefHeading___Toc4416109_3650668749">
            <w:r>
              <w:rPr>
                <w:webHidden/>
                <w:rStyle w:val="IndexLink"/>
                <w:rtl w:val="true"/>
              </w:rPr>
              <w:t>نگاهی به برنامه‌های سوگواری رسانه ملی</w:t>
            </w:r>
            <w:r>
              <w:rPr>
                <w:rStyle w:val="IndexLink"/>
                <w:rtl w:val="true"/>
              </w:rPr>
              <w:tab/>
            </w:r>
            <w:r>
              <w:rPr>
                <w:rStyle w:val="IndexLink"/>
              </w:rPr>
              <w:t>207</w:t>
            </w:r>
          </w:hyperlink>
        </w:p>
        <w:p>
          <w:pPr>
            <w:pStyle w:val="Contents4"/>
            <w:tabs>
              <w:tab w:val="clear" w:pos="8176"/>
              <w:tab w:val="right" w:pos="9026" w:leader="dot"/>
            </w:tabs>
            <w:rPr/>
          </w:pPr>
          <w:hyperlink w:anchor="__RefHeading___Toc4416111_3650668749">
            <w:r>
              <w:rPr>
                <w:webHidden/>
                <w:rStyle w:val="IndexLink"/>
                <w:rtl w:val="true"/>
              </w:rPr>
              <w:t>سوگواری و کارکردهای رسانه</w:t>
            </w:r>
            <w:r>
              <w:rPr>
                <w:rStyle w:val="IndexLink"/>
                <w:rtl w:val="true"/>
              </w:rPr>
              <w:tab/>
            </w:r>
            <w:r>
              <w:rPr>
                <w:rStyle w:val="IndexLink"/>
              </w:rPr>
              <w:t>215</w:t>
            </w:r>
          </w:hyperlink>
        </w:p>
        <w:p>
          <w:pPr>
            <w:pStyle w:val="Contents4"/>
            <w:tabs>
              <w:tab w:val="clear" w:pos="8176"/>
              <w:tab w:val="right" w:pos="9026" w:leader="dot"/>
            </w:tabs>
            <w:rPr/>
          </w:pPr>
          <w:hyperlink w:anchor="__RefHeading___Toc4416113_3650668749">
            <w:r>
              <w:rPr>
                <w:webHidden/>
                <w:rStyle w:val="IndexLink"/>
                <w:rtl w:val="true"/>
              </w:rPr>
              <w:t>ارزیابی کارکردهای رسانه در سوگواری</w:t>
            </w:r>
            <w:r>
              <w:rPr>
                <w:rStyle w:val="IndexLink"/>
                <w:rtl w:val="true"/>
              </w:rPr>
              <w:tab/>
            </w:r>
            <w:r>
              <w:rPr>
                <w:rStyle w:val="IndexLink"/>
              </w:rPr>
              <w:t>229</w:t>
            </w:r>
          </w:hyperlink>
        </w:p>
        <w:p>
          <w:pPr>
            <w:pStyle w:val="Contents4"/>
            <w:tabs>
              <w:tab w:val="clear" w:pos="8176"/>
              <w:tab w:val="right" w:pos="9026" w:leader="dot"/>
            </w:tabs>
            <w:rPr/>
          </w:pPr>
          <w:hyperlink w:anchor="__RefHeading___Toc4416115_3650668749">
            <w:r>
              <w:rPr>
                <w:webHidden/>
                <w:rStyle w:val="IndexLink"/>
                <w:rtl w:val="true"/>
              </w:rPr>
              <w:t>بایسته‌های رسانه ملی در سوگواری</w:t>
            </w:r>
            <w:r>
              <w:rPr>
                <w:rStyle w:val="IndexLink"/>
                <w:rtl w:val="true"/>
              </w:rPr>
              <w:tab/>
            </w:r>
            <w:r>
              <w:rPr>
                <w:rStyle w:val="IndexLink"/>
              </w:rPr>
              <w:t>231</w:t>
            </w:r>
          </w:hyperlink>
        </w:p>
        <w:p>
          <w:pPr>
            <w:pStyle w:val="Contents4"/>
            <w:tabs>
              <w:tab w:val="clear" w:pos="8176"/>
              <w:tab w:val="right" w:pos="9026" w:leader="dot"/>
            </w:tabs>
            <w:rPr/>
          </w:pPr>
          <w:hyperlink w:anchor="__RefHeading___Toc4416117_3650668749">
            <w:r>
              <w:rPr>
                <w:webHidden/>
                <w:rStyle w:val="IndexLink"/>
                <w:rtl w:val="true"/>
              </w:rPr>
              <w:t>محورهای برنامه‌سازی</w:t>
            </w:r>
            <w:r>
              <w:rPr>
                <w:rStyle w:val="IndexLink"/>
                <w:rtl w:val="true"/>
              </w:rPr>
              <w:tab/>
            </w:r>
            <w:r>
              <w:rPr>
                <w:rStyle w:val="IndexLink"/>
              </w:rPr>
              <w:t>234</w:t>
            </w:r>
          </w:hyperlink>
        </w:p>
        <w:p>
          <w:pPr>
            <w:pStyle w:val="Contents3"/>
            <w:tabs>
              <w:tab w:val="clear" w:pos="8459"/>
              <w:tab w:val="right" w:pos="9026" w:leader="dot"/>
            </w:tabs>
            <w:rPr/>
          </w:pPr>
          <w:hyperlink w:anchor="__RefHeading___Toc4416119_3650668749">
            <w:r>
              <w:rPr>
                <w:webHidden/>
                <w:rStyle w:val="IndexLink"/>
              </w:rPr>
              <w:t>2</w:t>
            </w:r>
            <w:r>
              <w:rPr>
                <w:rStyle w:val="IndexLink"/>
                <w:rtl w:val="true"/>
              </w:rPr>
              <w:t xml:space="preserve">. </w:t>
            </w:r>
            <w:r>
              <w:rPr>
                <w:rStyle w:val="IndexLink"/>
                <w:rtl w:val="true"/>
              </w:rPr>
              <w:t>راهکارهای پژوهشی و علمی</w:t>
            </w:r>
            <w:r>
              <w:rPr>
                <w:rStyle w:val="IndexLink"/>
                <w:rtl w:val="true"/>
              </w:rPr>
              <w:tab/>
            </w:r>
            <w:r>
              <w:rPr>
                <w:rStyle w:val="IndexLink"/>
              </w:rPr>
              <w:t>237</w:t>
            </w:r>
          </w:hyperlink>
        </w:p>
        <w:p>
          <w:pPr>
            <w:pStyle w:val="Contents4"/>
            <w:tabs>
              <w:tab w:val="clear" w:pos="8176"/>
              <w:tab w:val="right" w:pos="9026" w:leader="dot"/>
            </w:tabs>
            <w:rPr/>
          </w:pPr>
          <w:hyperlink w:anchor="__RefHeading___Toc4416121_3650668749">
            <w:r>
              <w:rPr>
                <w:webHidden/>
                <w:rStyle w:val="IndexLink"/>
                <w:rtl w:val="true"/>
              </w:rPr>
              <w:t>اشاره</w:t>
            </w:r>
            <w:r>
              <w:rPr>
                <w:rStyle w:val="IndexLink"/>
                <w:rtl w:val="true"/>
              </w:rPr>
              <w:tab/>
            </w:r>
            <w:r>
              <w:rPr>
                <w:rStyle w:val="IndexLink"/>
              </w:rPr>
              <w:t>237</w:t>
            </w:r>
          </w:hyperlink>
        </w:p>
        <w:p>
          <w:pPr>
            <w:pStyle w:val="Contents4"/>
            <w:tabs>
              <w:tab w:val="clear" w:pos="8176"/>
              <w:tab w:val="right" w:pos="9026" w:leader="dot"/>
            </w:tabs>
            <w:rPr/>
          </w:pPr>
          <w:hyperlink w:anchor="__RefHeading___Toc4416123_3650668749">
            <w:r>
              <w:rPr>
                <w:webHidden/>
                <w:rStyle w:val="IndexLink"/>
              </w:rPr>
              <w:t>1</w:t>
            </w:r>
            <w:r>
              <w:rPr>
                <w:rStyle w:val="IndexLink"/>
                <w:rtl w:val="true"/>
              </w:rPr>
              <w:t xml:space="preserve">. </w:t>
            </w:r>
            <w:r>
              <w:rPr>
                <w:rStyle w:val="IndexLink"/>
                <w:rtl w:val="true"/>
              </w:rPr>
              <w:t>تولید محتوای سالم و مطمئن</w:t>
            </w:r>
            <w:r>
              <w:rPr>
                <w:rStyle w:val="IndexLink"/>
                <w:rtl w:val="true"/>
              </w:rPr>
              <w:tab/>
            </w:r>
            <w:r>
              <w:rPr>
                <w:rStyle w:val="IndexLink"/>
              </w:rPr>
              <w:t>239</w:t>
            </w:r>
          </w:hyperlink>
        </w:p>
        <w:p>
          <w:pPr>
            <w:pStyle w:val="Contents4"/>
            <w:tabs>
              <w:tab w:val="clear" w:pos="8176"/>
              <w:tab w:val="right" w:pos="9026" w:leader="dot"/>
            </w:tabs>
            <w:rPr/>
          </w:pPr>
          <w:hyperlink w:anchor="__RefHeading___Toc4416125_3650668749">
            <w:r>
              <w:rPr>
                <w:webHidden/>
                <w:rStyle w:val="IndexLink"/>
              </w:rPr>
              <w:t>2</w:t>
            </w:r>
            <w:r>
              <w:rPr>
                <w:rStyle w:val="IndexLink"/>
                <w:rtl w:val="true"/>
              </w:rPr>
              <w:t xml:space="preserve">. </w:t>
            </w:r>
            <w:r>
              <w:rPr>
                <w:rStyle w:val="IndexLink"/>
                <w:rtl w:val="true"/>
              </w:rPr>
              <w:t>پرداختن به فقه سوگواری</w:t>
            </w:r>
            <w:r>
              <w:rPr>
                <w:rStyle w:val="IndexLink"/>
                <w:rtl w:val="true"/>
              </w:rPr>
              <w:tab/>
            </w:r>
            <w:r>
              <w:rPr>
                <w:rStyle w:val="IndexLink"/>
              </w:rPr>
              <w:t>240</w:t>
            </w:r>
          </w:hyperlink>
        </w:p>
        <w:p>
          <w:pPr>
            <w:pStyle w:val="Contents3"/>
            <w:tabs>
              <w:tab w:val="clear" w:pos="8459"/>
              <w:tab w:val="right" w:pos="9026" w:leader="dot"/>
            </w:tabs>
            <w:rPr/>
          </w:pPr>
          <w:hyperlink w:anchor="__RefHeading___Toc4416127_3650668749">
            <w:r>
              <w:rPr>
                <w:webHidden/>
                <w:rStyle w:val="IndexLink"/>
              </w:rPr>
              <w:t>3</w:t>
            </w:r>
            <w:r>
              <w:rPr>
                <w:rStyle w:val="IndexLink"/>
                <w:rtl w:val="true"/>
              </w:rPr>
              <w:t xml:space="preserve">. </w:t>
            </w:r>
            <w:r>
              <w:rPr>
                <w:rStyle w:val="IndexLink"/>
                <w:rtl w:val="true"/>
              </w:rPr>
              <w:t>سازماندهی‌های امور فرهنگی و تبلیغی</w:t>
            </w:r>
            <w:r>
              <w:rPr>
                <w:rStyle w:val="IndexLink"/>
                <w:rtl w:val="true"/>
              </w:rPr>
              <w:tab/>
            </w:r>
            <w:r>
              <w:rPr>
                <w:rStyle w:val="IndexLink"/>
              </w:rPr>
              <w:t>242</w:t>
            </w:r>
          </w:hyperlink>
        </w:p>
        <w:p>
          <w:pPr>
            <w:pStyle w:val="Contents4"/>
            <w:tabs>
              <w:tab w:val="clear" w:pos="8176"/>
              <w:tab w:val="right" w:pos="9026" w:leader="dot"/>
            </w:tabs>
            <w:rPr/>
          </w:pPr>
          <w:hyperlink w:anchor="__RefHeading___Toc4416129_3650668749">
            <w:r>
              <w:rPr>
                <w:webHidden/>
                <w:rStyle w:val="IndexLink"/>
                <w:rtl w:val="true"/>
              </w:rPr>
              <w:t>اشاره</w:t>
            </w:r>
            <w:r>
              <w:rPr>
                <w:rStyle w:val="IndexLink"/>
                <w:rtl w:val="true"/>
              </w:rPr>
              <w:tab/>
            </w:r>
            <w:r>
              <w:rPr>
                <w:rStyle w:val="IndexLink"/>
              </w:rPr>
              <w:t>242</w:t>
            </w:r>
          </w:hyperlink>
        </w:p>
        <w:p>
          <w:pPr>
            <w:pStyle w:val="Contents4"/>
            <w:tabs>
              <w:tab w:val="clear" w:pos="8176"/>
              <w:tab w:val="right" w:pos="9026" w:leader="dot"/>
            </w:tabs>
            <w:rPr/>
          </w:pPr>
          <w:hyperlink w:anchor="__RefHeading___Toc4416131_3650668749">
            <w:r>
              <w:rPr>
                <w:webHidden/>
                <w:rStyle w:val="IndexLink"/>
              </w:rPr>
              <w:t>1</w:t>
            </w:r>
            <w:r>
              <w:rPr>
                <w:rStyle w:val="IndexLink"/>
                <w:rtl w:val="true"/>
              </w:rPr>
              <w:t xml:space="preserve">. </w:t>
            </w:r>
            <w:r>
              <w:rPr>
                <w:rStyle w:val="IndexLink"/>
                <w:rtl w:val="true"/>
              </w:rPr>
              <w:t>مدیریت و سازماندهی مبلغان و فرصت‌های تبلیغی</w:t>
            </w:r>
            <w:r>
              <w:rPr>
                <w:rStyle w:val="IndexLink"/>
                <w:rtl w:val="true"/>
              </w:rPr>
              <w:tab/>
            </w:r>
            <w:r>
              <w:rPr>
                <w:rStyle w:val="IndexLink"/>
              </w:rPr>
              <w:t>242</w:t>
            </w:r>
          </w:hyperlink>
        </w:p>
        <w:p>
          <w:pPr>
            <w:pStyle w:val="Contents4"/>
            <w:tabs>
              <w:tab w:val="clear" w:pos="8176"/>
              <w:tab w:val="right" w:pos="9026" w:leader="dot"/>
            </w:tabs>
            <w:rPr/>
          </w:pPr>
          <w:hyperlink w:anchor="__RefHeading___Toc4416133_3650668749">
            <w:r>
              <w:rPr>
                <w:webHidden/>
                <w:rStyle w:val="IndexLink"/>
              </w:rPr>
              <w:t>2</w:t>
            </w:r>
            <w:r>
              <w:rPr>
                <w:rStyle w:val="IndexLink"/>
                <w:rtl w:val="true"/>
              </w:rPr>
              <w:t xml:space="preserve">. </w:t>
            </w:r>
            <w:r>
              <w:rPr>
                <w:rStyle w:val="IndexLink"/>
                <w:rtl w:val="true"/>
              </w:rPr>
              <w:t>برنامه‌ریزی برای استفاده کافی از ابزارهای جدید تبلیغی و آموزشی</w:t>
            </w:r>
            <w:r>
              <w:rPr>
                <w:rStyle w:val="IndexLink"/>
                <w:rtl w:val="true"/>
              </w:rPr>
              <w:tab/>
            </w:r>
            <w:r>
              <w:rPr>
                <w:rStyle w:val="IndexLink"/>
              </w:rPr>
              <w:t>243</w:t>
            </w:r>
          </w:hyperlink>
        </w:p>
        <w:p>
          <w:pPr>
            <w:pStyle w:val="Contents4"/>
            <w:tabs>
              <w:tab w:val="clear" w:pos="8176"/>
              <w:tab w:val="right" w:pos="9026" w:leader="dot"/>
            </w:tabs>
            <w:rPr/>
          </w:pPr>
          <w:hyperlink w:anchor="__RefHeading___Toc4416135_3650668749">
            <w:r>
              <w:rPr>
                <w:webHidden/>
                <w:rStyle w:val="IndexLink"/>
              </w:rPr>
              <w:t>3</w:t>
            </w:r>
            <w:r>
              <w:rPr>
                <w:rStyle w:val="IndexLink"/>
                <w:rtl w:val="true"/>
              </w:rPr>
              <w:t xml:space="preserve">. </w:t>
            </w:r>
            <w:r>
              <w:rPr>
                <w:rStyle w:val="IndexLink"/>
                <w:rtl w:val="true"/>
              </w:rPr>
              <w:t>ضرورت سازماندهی مداحان</w:t>
            </w:r>
            <w:r>
              <w:rPr>
                <w:rStyle w:val="IndexLink"/>
                <w:rtl w:val="true"/>
              </w:rPr>
              <w:tab/>
            </w:r>
            <w:r>
              <w:rPr>
                <w:rStyle w:val="IndexLink"/>
              </w:rPr>
              <w:t>243</w:t>
            </w:r>
          </w:hyperlink>
        </w:p>
        <w:p>
          <w:pPr>
            <w:pStyle w:val="Contents4"/>
            <w:tabs>
              <w:tab w:val="clear" w:pos="8176"/>
              <w:tab w:val="right" w:pos="9026" w:leader="dot"/>
            </w:tabs>
            <w:rPr/>
          </w:pPr>
          <w:hyperlink w:anchor="__RefHeading___Toc4416137_3650668749">
            <w:r>
              <w:rPr>
                <w:webHidden/>
                <w:rStyle w:val="IndexLink"/>
                <w:rtl w:val="true"/>
              </w:rPr>
              <w:t>خلاصه‌ای از راهکارهای رسانه‌ای و غیر رسانه‌ای</w:t>
            </w:r>
            <w:r>
              <w:rPr>
                <w:rStyle w:val="IndexLink"/>
                <w:rtl w:val="true"/>
              </w:rPr>
              <w:tab/>
            </w:r>
            <w:r>
              <w:rPr>
                <w:rStyle w:val="IndexLink"/>
              </w:rPr>
              <w:t>245</w:t>
            </w:r>
          </w:hyperlink>
        </w:p>
        <w:p>
          <w:pPr>
            <w:pStyle w:val="Contents2"/>
            <w:tabs>
              <w:tab w:val="clear" w:pos="8743"/>
              <w:tab w:val="right" w:pos="9026" w:leader="dot"/>
            </w:tabs>
            <w:rPr/>
          </w:pPr>
          <w:hyperlink w:anchor="__RefHeading___Toc4416139_3650668749">
            <w:r>
              <w:rPr>
                <w:webHidden/>
                <w:rStyle w:val="IndexLink"/>
                <w:rtl w:val="true"/>
              </w:rPr>
              <w:t>کتاب‌نامه</w:t>
            </w:r>
            <w:r>
              <w:rPr>
                <w:rStyle w:val="IndexLink"/>
                <w:rtl w:val="true"/>
              </w:rPr>
              <w:tab/>
            </w:r>
            <w:r>
              <w:rPr>
                <w:rStyle w:val="IndexLink"/>
              </w:rPr>
              <w:t>249</w:t>
            </w:r>
          </w:hyperlink>
        </w:p>
        <w:p>
          <w:pPr>
            <w:pStyle w:val="Contents3"/>
            <w:tabs>
              <w:tab w:val="clear" w:pos="8459"/>
              <w:tab w:val="right" w:pos="9026" w:leader="dot"/>
            </w:tabs>
            <w:rPr/>
          </w:pPr>
          <w:hyperlink w:anchor="__RefHeading___Toc4416141_3650668749">
            <w:r>
              <w:rPr>
                <w:webHidden/>
                <w:rStyle w:val="IndexLink"/>
                <w:rtl w:val="true"/>
              </w:rPr>
              <w:t>اشاره</w:t>
            </w:r>
            <w:r>
              <w:rPr>
                <w:rStyle w:val="IndexLink"/>
                <w:rtl w:val="true"/>
              </w:rPr>
              <w:tab/>
            </w:r>
            <w:r>
              <w:rPr>
                <w:rStyle w:val="IndexLink"/>
              </w:rPr>
              <w:t>249</w:t>
            </w:r>
          </w:hyperlink>
        </w:p>
        <w:p>
          <w:pPr>
            <w:pStyle w:val="Contents3"/>
            <w:tabs>
              <w:tab w:val="clear" w:pos="8459"/>
              <w:tab w:val="right" w:pos="9026" w:leader="dot"/>
            </w:tabs>
            <w:rPr/>
          </w:pPr>
          <w:hyperlink w:anchor="__RefHeading___Toc4416143_3650668749">
            <w:r>
              <w:rPr>
                <w:webHidden/>
                <w:rStyle w:val="IndexLink"/>
                <w:rtl w:val="true"/>
              </w:rPr>
              <w:t>کتاب</w:t>
            </w:r>
            <w:r>
              <w:rPr>
                <w:rStyle w:val="IndexLink"/>
                <w:rtl w:val="true"/>
              </w:rPr>
              <w:tab/>
            </w:r>
            <w:r>
              <w:rPr>
                <w:rStyle w:val="IndexLink"/>
              </w:rPr>
              <w:t>251</w:t>
            </w:r>
          </w:hyperlink>
        </w:p>
        <w:p>
          <w:pPr>
            <w:pStyle w:val="Contents3"/>
            <w:tabs>
              <w:tab w:val="clear" w:pos="8459"/>
              <w:tab w:val="right" w:pos="9026" w:leader="dot"/>
            </w:tabs>
            <w:rPr/>
          </w:pPr>
          <w:hyperlink w:anchor="__RefHeading___Toc4416145_3650668749">
            <w:r>
              <w:rPr>
                <w:webHidden/>
                <w:rStyle w:val="IndexLink"/>
                <w:rtl w:val="true"/>
              </w:rPr>
              <w:t>مقاله</w:t>
            </w:r>
            <w:r>
              <w:rPr>
                <w:rStyle w:val="IndexLink"/>
                <w:rtl w:val="true"/>
              </w:rPr>
              <w:tab/>
            </w:r>
            <w:r>
              <w:rPr>
                <w:rStyle w:val="IndexLink"/>
              </w:rPr>
              <w:t>260</w:t>
            </w:r>
          </w:hyperlink>
        </w:p>
        <w:p>
          <w:pPr>
            <w:pStyle w:val="Contents3"/>
            <w:tabs>
              <w:tab w:val="clear" w:pos="8459"/>
              <w:tab w:val="right" w:pos="9026" w:leader="dot"/>
            </w:tabs>
            <w:rPr/>
          </w:pPr>
          <w:hyperlink w:anchor="__RefHeading___Toc4416147_3650668749">
            <w:r>
              <w:rPr>
                <w:webHidden/>
                <w:rStyle w:val="IndexLink"/>
                <w:rtl w:val="true"/>
              </w:rPr>
              <w:t>نرم‌افزار</w:t>
            </w:r>
            <w:r>
              <w:rPr>
                <w:rStyle w:val="IndexLink"/>
                <w:rtl w:val="true"/>
              </w:rPr>
              <w:tab/>
            </w:r>
            <w:r>
              <w:rPr>
                <w:rStyle w:val="IndexLink"/>
              </w:rPr>
              <w:t>261</w:t>
            </w:r>
          </w:hyperlink>
        </w:p>
        <w:p>
          <w:pPr>
            <w:pStyle w:val="Contents3"/>
            <w:tabs>
              <w:tab w:val="clear" w:pos="8459"/>
              <w:tab w:val="right" w:pos="9026" w:leader="dot"/>
            </w:tabs>
            <w:rPr/>
          </w:pPr>
          <w:hyperlink w:anchor="__RefHeading___Toc4416149_3650668749">
            <w:r>
              <w:rPr>
                <w:webHidden/>
                <w:rStyle w:val="IndexLink"/>
                <w:rtl w:val="true"/>
              </w:rPr>
              <w:t>سایت‌ها</w:t>
            </w:r>
            <w:r>
              <w:rPr>
                <w:rStyle w:val="IndexLink"/>
                <w:rtl w:val="true"/>
              </w:rPr>
              <w:tab/>
            </w:r>
            <w:r>
              <w:rPr>
                <w:rStyle w:val="IndexLink"/>
              </w:rPr>
              <w:t>261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66_29121"/>
      <w:bookmarkStart w:id="1" w:name="pg2066_29121"/>
      <w:bookmarkEnd w:id="1"/>
    </w:p>
    <w:p>
      <w:pPr>
        <w:pStyle w:val="Heading2"/>
        <w:numPr>
          <w:ilvl w:val="1"/>
          <w:numId w:val="1"/>
        </w:numPr>
        <w:rPr/>
      </w:pPr>
      <w:bookmarkStart w:id="2" w:name="pg2066_29121"/>
      <w:bookmarkStart w:id="3" w:name="__RefHeading___Toc4415889_365066874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حجازی، ایرج، </w:t>
      </w:r>
      <w:r>
        <w:rPr>
          <w:rFonts w:eastAsia="IRNazanin" w:cs="IRNazanin"/>
          <w:color w:val="111111"/>
          <w:sz w:val="28"/>
          <w:szCs w:val="28"/>
          <w:lang w:bidi="fa-IR"/>
        </w:rPr>
        <w:t>1351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عزاداری امام حسین علیه السلام با رویکرد رسانه‌ای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ایرج حجازی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صداوسیمای جمهوری اسلامی ایران، مرکز پژوهش‌های اسلامی، </w:t>
      </w:r>
      <w:r>
        <w:rPr>
          <w:rFonts w:eastAsia="IRNazanin" w:cs="IRNazanin"/>
          <w:color w:val="111111"/>
          <w:sz w:val="28"/>
          <w:szCs w:val="28"/>
          <w:lang w:bidi="fa-IR"/>
        </w:rPr>
        <w:t>1393</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ISBN: 978–964–514–355–6 77000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حسین‌بن علی</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امام سوم،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۶۱</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سوگواری‌ها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عاشورا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تحریف</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عاشورا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خطاها و جعلیات تاریخی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واقعه کربلا، </w:t>
      </w:r>
      <w:r>
        <w:rPr>
          <w:rFonts w:ascii="IRNazanin" w:hAnsi="IRNazanin" w:eastAsia="IRNazanin"/>
          <w:color w:val="111111"/>
          <w:sz w:val="28"/>
          <w:sz w:val="28"/>
          <w:szCs w:val="28"/>
          <w:lang w:bidi="fa-IR"/>
        </w:rPr>
        <w:t>۶۱</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خطاها و جعلیات تاریخی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رسانه‌های گروهی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تاثیر</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صداوسیمای جمهوری اسلامی ایران، مرکز پژوهش‌های اسلامی</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۳۶۳۹۱۸۲</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415891_3650668749"/>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2066_29129"/>
      <w:bookmarkStart w:id="8" w:name="pg2066_29129"/>
      <w:bookmarkEnd w:id="8"/>
    </w:p>
    <w:p>
      <w:pPr>
        <w:pStyle w:val="Heading2"/>
        <w:numPr>
          <w:ilvl w:val="1"/>
          <w:numId w:val="1"/>
        </w:numPr>
        <w:rPr/>
      </w:pPr>
      <w:bookmarkStart w:id="9" w:name="pg2066_29129"/>
      <w:bookmarkStart w:id="10" w:name="__RefHeading___Toc4415893_3650668749"/>
      <w:bookmarkStart w:id="11" w:name="_Toc3"/>
      <w:bookmarkEnd w:id="9"/>
      <w:bookmarkEnd w:id="10"/>
      <w:r>
        <w:rPr>
          <w:rtl w:val="true"/>
        </w:rPr>
        <w:t>دیباچه</w:t>
      </w:r>
      <w:bookmarkEnd w:id="11"/>
    </w:p>
    <w:p>
      <w:pPr>
        <w:pStyle w:val="BookText"/>
        <w:rPr/>
      </w:pPr>
      <w:r>
        <w:rPr>
          <w:rFonts w:ascii="IRNazanin" w:hAnsi="IRNazanin" w:eastAsia="IRNazanin"/>
          <w:color w:val="111111"/>
          <w:sz w:val="28"/>
          <w:sz w:val="28"/>
          <w:szCs w:val="28"/>
          <w:rtl w:val="true"/>
          <w:lang w:bidi="fa-IR"/>
        </w:rPr>
        <w:t>دیباچه</w:t>
      </w:r>
    </w:p>
    <w:p>
      <w:pPr>
        <w:pStyle w:val="BookText"/>
        <w:rPr/>
      </w:pPr>
      <w:r>
        <w:rPr>
          <w:rFonts w:ascii="IRNazanin" w:hAnsi="IRNazanin" w:eastAsia="IRNazanin"/>
          <w:color w:val="111111"/>
          <w:sz w:val="28"/>
          <w:sz w:val="28"/>
          <w:szCs w:val="28"/>
          <w:rtl w:val="true"/>
          <w:lang w:bidi="fa-IR"/>
        </w:rPr>
        <w:t>برگزاری مجالس عزاداری امام حسین علیه السلام در پرورش شعور و شور مذهبی مسلمانان نقش زیادی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بی‌مانند واقعه خونین عاشورا و به دنبال آن نقش محافل سوگواری امام حسین علیه السلام و یاران باوفایش این رخداد را به موضوع مهم و سترگی تبدیل کرده که همواره الهام‌بخش و سرآغاز حرکت‌های مهم بوده و در طول تاریخ، منشأ روشنگری و راهیابی به حقیقت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مجالس، زمینه آشنایی مردم را با معارف اهل‌بیت و مسائل روز جهان اسلام، فراهم می‌کند و سبب تقویت باورهای اخلاقی مردم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مجالس عزاداری مانند دانشگاهی است که مردم در آن آموزش می‌بینند، بدون اینکه به تشکیلات خاصی یا بودجه معینی نیاز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به مرور زمان، سلیقه‌ها، فرهنگ‌ها و آداب و رسوم مناطق، ناخواسته، بر ساختار و ماهیت مجالس عزاداری، اثر گذاشته و گاهی زمینه انحراف آنها را فراهم آورده است</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دشمنان قسم‌خورده اسلام که آثار شگرف این مجالس را دیده‌اند، بی‌کار ننشسته‌اند و سال‌هاست برای تهی کردن این مجالس، از معنویت راستین، می‌کوشند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این رو، شناسایی سیره رفتاری و عملی ائمه علیهم السلام ، نقش فراوانی در زدودن این خرافات از دامان مجالس عزاداری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پژوهش حاضر که به همت پژوهشگر ارجمند، آقای ایرج حجازی نگاشته شده است، می‌کوشد سیره معصومان علیهم السلام را در برپایی این مجالس بازگو کند تا به برنامه‌سازان رسانه در ساخت برنامه‌ها یاری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الله التوفیق</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مرکز پژوهش‌های اسلامی صدا و سیما </w:t>
      </w:r>
      <w:bookmarkStart w:id="12" w:name="pg2066_29131"/>
    </w:p>
    <w:p>
      <w:pPr>
        <w:pStyle w:val="Heading2"/>
        <w:numPr>
          <w:ilvl w:val="1"/>
          <w:numId w:val="1"/>
        </w:numPr>
        <w:rPr/>
      </w:pPr>
      <w:bookmarkStart w:id="13" w:name="__RefHeading___Toc4415895_3650668749"/>
      <w:bookmarkStart w:id="14" w:name="_Toc4"/>
      <w:bookmarkEnd w:id="12"/>
      <w:bookmarkEnd w:id="13"/>
      <w:r>
        <w:rPr>
          <w:rtl w:val="true"/>
        </w:rPr>
        <w:t>پیش‌گفتار</w:t>
      </w:r>
      <w:bookmarkEnd w:id="14"/>
    </w:p>
    <w:p>
      <w:pPr>
        <w:pStyle w:val="BookText"/>
        <w:rPr/>
      </w:pPr>
      <w:r>
        <w:rPr>
          <w:rFonts w:ascii="IRNazanin" w:hAnsi="IRNazanin" w:eastAsia="IRNazanin"/>
          <w:color w:val="111111"/>
          <w:sz w:val="28"/>
          <w:sz w:val="28"/>
          <w:szCs w:val="28"/>
          <w:rtl w:val="true"/>
          <w:lang w:bidi="fa-IR"/>
        </w:rPr>
        <w:t>پیش‌گفتار</w:t>
      </w:r>
    </w:p>
    <w:p>
      <w:pPr>
        <w:pStyle w:val="BookText"/>
        <w:rPr/>
      </w:pPr>
      <w:r>
        <w:rPr>
          <w:rFonts w:ascii="IRNazanin" w:hAnsi="IRNazanin" w:eastAsia="IRNazanin"/>
          <w:color w:val="111111"/>
          <w:sz w:val="28"/>
          <w:sz w:val="28"/>
          <w:szCs w:val="28"/>
          <w:rtl w:val="true"/>
          <w:lang w:bidi="fa-IR"/>
        </w:rPr>
        <w:t>برگزاری مراسم سوگواری امام حسین علیه السلام ، یکی از شعائر بزرگ دینی به شمار می‌آید که توانسته ارزش‌های مکتب تشیع را حفظ و از نسلی به نسل دیگر منتقل کند؛ به گونه‌ای که امروزه گسترده‌ترین سوگواری‌ها میان شیعیان، سوگواری حضرت حسین بن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ماه محرم برای شیعیان، همواره یکی از کانون‌های محوری دین‌داری بوده است و فرهنگ شیعه از قیام عاشورا اثر پذیرفته و با شهادت‌طلبی و سوگواری برای امام حسین علیه السلام درآمیخته است</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متون حدیثی، روایات بسیاری وجود دارد که به سوگواران، مرثیه‌سرایان و زائران حرم امام حسین علیه السلام ، مژده پاداش فراوان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پایه این اخبار، واقعه عاشورا مانند رخدادی سرنوشت‌ساز و نقطه عطفی در تاریخ حیات بشری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این رخداد به اندازه‌ای است که همه انبیا و اولیای خداوند از آن آگاه بوده و به یاد آن گریسته‌اند و آن را گرامی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اخبار و گزارش‌ها، بر اهمیت، منحصر به فرد بودن رخداد عاشورا، به مثابه رخدادی تأکید کرده‌اند که آثار و نتایج فرازمانی و فرامکانی و رسالتی عظیم و تاریخی را در حیات بشری بر عهده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سوگواری امام حسین علیه السلام عملی است که آثار و برکات فراوان دارد و عملی عبادی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باید برگزاری این مراسم در چارچوب‌های تعیین‌شده صورت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ما باید ناظر به عمل الگو و معیار مطلوب باشد که در رفتار و گفتار امامان شیعه ظهور و بروز یافته و گزارش‌های آن به ما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داشتن به معیارها و شیوه رفتاری امامان شیعه در امر سوگواری، یکی از روش‌های مهم و بنیادی است که از انحراف در بر پایه سوگواری سالار شهیدان، جلوگیری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کژی‌هایی که در سوگواری‌ها به وجود آمده است در توجه نداشتن کافی و لازم به سیره و سبک رفتاری ائمه علیهم السلام ریشه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این نوشتار می‌کوشد با واکاوی منابع، گزارش‌هایی از سیره رفتاری امامان در سوگواری امام حسین علیه السلام استخراج کند تا الگوهای عملی را برای سوگواری آن حضرت ارائه دهد؛ زیرا برای تبیین و تفسیر امور در چارچوب دین و شرع، آیه اطاعت، ما را به پیروی از رسول خدا صلی الله علیه و آله و اهل بیت علیهم السلام فراخوانده است و پیامبر اکرم صلی الله علیه و آله نیز در حدیث ثقلین، مسلمانان را به تمسک به قرآن و عترت سفارش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مقام یک مسلمان وظیفه داریم به اهل بیت علیهم السلام مراجعه کنیم</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این سوگواری در سیره رفتاری پیامبر صلی الله علیه و آله و اهل بیت علیهم السلام ، آسیب‌شناسی مجالس عزاداری، از جمله مباحث این اثر است و راهکارهای رسانه‌ای و غیر رسانه ای در بخش پایانی آمده زیرا رسانه ملی همچون سایر مسئولان دینی و فرهنگی در حوزه تحریف‌ها و آسیب‌های سوگواری، وظیفه سترگی بر 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بخشی به راهکارهای رسانه‌ای اختصاص یافت تا بتوان از توانمندی، کارکردها و ظرفیت‌های رسانه ملی در ارائه سوگواری مطلوب کمک گرفت و در </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پیراسته کردن سوگواری از چنین آسیب‌هایی گام‌های مؤثری برداشت؛ زیرا رسانه ملی از سویی باید مراقبت بکند که در دام تحریف‌ها و آسیب‌های سوگواری گرفتار نگردد و خود نیز این تحریف‌ها را ترویج نکند و از سوی دیگر با شناسایی آسیب‌ها و ارائه راه حل‌های مناسب، با چنین کاستی‌هایی مبارزه کند و مخاطبان را نسبت به پیامدهای چنین معضلاتی آگاه سازد</w:t>
      </w:r>
      <w:r>
        <w:rPr>
          <w:rFonts w:eastAsia="IRNazanin" w:cs="IRNazanin"/>
          <w:color w:val="111111"/>
          <w:sz w:val="28"/>
          <w:szCs w:val="28"/>
          <w:rtl w:val="true"/>
          <w:lang w:bidi="fa-IR"/>
        </w:rPr>
        <w:t xml:space="preserve">. </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2066_29135"/>
      <w:bookmarkStart w:id="16" w:name="pg2066_29135"/>
      <w:bookmarkEnd w:id="16"/>
    </w:p>
    <w:p>
      <w:pPr>
        <w:pStyle w:val="Heading2"/>
        <w:numPr>
          <w:ilvl w:val="1"/>
          <w:numId w:val="1"/>
        </w:numPr>
        <w:rPr/>
      </w:pPr>
      <w:bookmarkStart w:id="17" w:name="pg2066_29135"/>
      <w:bookmarkStart w:id="18" w:name="__RefHeading___Toc4415897_3650668749"/>
      <w:bookmarkStart w:id="19" w:name="_Toc5"/>
      <w:bookmarkEnd w:id="17"/>
      <w:bookmarkEnd w:id="18"/>
      <w:r>
        <w:rPr>
          <w:rtl w:val="true"/>
        </w:rPr>
        <w:t>فصل اول</w:t>
      </w:r>
      <w:r>
        <w:rPr>
          <w:rtl w:val="true"/>
        </w:rPr>
        <w:t xml:space="preserve">: </w:t>
      </w:r>
      <w:r>
        <w:rPr>
          <w:rtl w:val="true"/>
        </w:rPr>
        <w:t>کلیات و مبانی</w:t>
      </w:r>
      <w:bookmarkEnd w:id="19"/>
    </w:p>
    <w:p>
      <w:pPr>
        <w:pStyle w:val="Heading3"/>
        <w:numPr>
          <w:ilvl w:val="2"/>
          <w:numId w:val="1"/>
        </w:numPr>
        <w:rPr/>
      </w:pPr>
      <w:bookmarkStart w:id="20" w:name="__RefHeading___Toc4415899_3650668749"/>
      <w:bookmarkStart w:id="21" w:name="_Toc6"/>
      <w:bookmarkEnd w:id="20"/>
      <w:r>
        <w:rPr>
          <w:rtl w:val="true"/>
        </w:rPr>
        <w:t>اشاره</w:t>
      </w:r>
      <w:bookmarkEnd w:id="21"/>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کلیات و مبانی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بیان مسئله</w:t>
      </w:r>
    </w:p>
    <w:p>
      <w:pPr>
        <w:pStyle w:val="BookText"/>
        <w:rPr/>
      </w:pPr>
      <w:r>
        <w:rPr>
          <w:rFonts w:ascii="IRNazanin" w:hAnsi="IRNazanin" w:eastAsia="IRNazanin"/>
          <w:color w:val="111111"/>
          <w:sz w:val="28"/>
          <w:sz w:val="28"/>
          <w:szCs w:val="28"/>
          <w:rtl w:val="true"/>
          <w:lang w:bidi="fa-IR"/>
        </w:rPr>
        <w:t>ضرورت پژوهش</w:t>
      </w:r>
    </w:p>
    <w:p>
      <w:pPr>
        <w:pStyle w:val="BookText"/>
        <w:rPr/>
      </w:pPr>
      <w:r>
        <w:rPr>
          <w:rFonts w:ascii="IRNazanin" w:hAnsi="IRNazanin" w:eastAsia="IRNazanin"/>
          <w:color w:val="111111"/>
          <w:sz w:val="28"/>
          <w:sz w:val="28"/>
          <w:szCs w:val="28"/>
          <w:rtl w:val="true"/>
          <w:lang w:bidi="fa-IR"/>
        </w:rPr>
        <w:t>پرسش‌های پژوهش</w:t>
      </w:r>
    </w:p>
    <w:p>
      <w:pPr>
        <w:pStyle w:val="BookText"/>
        <w:rPr/>
      </w:pPr>
      <w:r>
        <w:rPr>
          <w:rFonts w:ascii="IRNazanin" w:hAnsi="IRNazanin" w:eastAsia="IRNazanin"/>
          <w:color w:val="111111"/>
          <w:sz w:val="28"/>
          <w:sz w:val="28"/>
          <w:szCs w:val="28"/>
          <w:rtl w:val="true"/>
          <w:lang w:bidi="fa-IR"/>
        </w:rPr>
        <w:t>پیشینه پژوهش</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مفهوم‌شناسی پژوهش </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 w:name="pg2066_29137"/>
      <w:bookmarkStart w:id="23" w:name="pg2066_29137"/>
      <w:bookmarkEnd w:id="23"/>
    </w:p>
    <w:p>
      <w:pPr>
        <w:pStyle w:val="Heading3"/>
        <w:numPr>
          <w:ilvl w:val="2"/>
          <w:numId w:val="1"/>
        </w:numPr>
        <w:rPr/>
      </w:pPr>
      <w:bookmarkStart w:id="24" w:name="pg2066_29137"/>
      <w:bookmarkStart w:id="25" w:name="__RefHeading___Toc4415901_3650668749"/>
      <w:bookmarkStart w:id="26" w:name="_Toc7"/>
      <w:bookmarkEnd w:id="24"/>
      <w:bookmarkEnd w:id="25"/>
      <w:r>
        <w:rPr>
          <w:rtl w:val="true"/>
        </w:rPr>
        <w:t>بیان مسئله</w:t>
      </w:r>
      <w:bookmarkEnd w:id="26"/>
    </w:p>
    <w:p>
      <w:pPr>
        <w:pStyle w:val="BookText"/>
        <w:rPr/>
      </w:pPr>
      <w:r>
        <w:rPr>
          <w:rFonts w:ascii="IRNazanin" w:hAnsi="IRNazanin" w:eastAsia="IRNazanin"/>
          <w:color w:val="111111"/>
          <w:sz w:val="28"/>
          <w:sz w:val="28"/>
          <w:szCs w:val="28"/>
          <w:rtl w:val="true"/>
          <w:lang w:bidi="fa-IR"/>
        </w:rPr>
        <w:t>بیان مسئله</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گسترده‌ترین سوگواری‌ها در میان شیعیان، سوگواری حضرت حسین بن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ماه محرم برای شیعیان، همواره یکی از کانون‌های محوری دین‌داری بوده است و فرهنگ شیعه از قیام عاشورا اثرپذیرفته و با شهادت‌طلبی و سوگواری برای امام حسین علیه السلام عجین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علیهم السلام نیز بر سوگواری برای آن حضرت تأکید کرده‌اند؛ البته سفارش‌های پیامبر صلی الله علیه و آله و امامان شیعه درباره سوگواری مذهبی به زمانی پیش‌تر از واقعه کربلا باز می‌گردد که مهم‌ترین جریان آن، سوگواری برای شهدای جنگ احد به ویژه حمزه سیدالشهداء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اشاره پیامبر صلی الله علیه و آله اهل مدینه سوگواری برای کشته‌های خود را رها کردند و برای حمزه علیه السلام به سوگ نشستند</w:t>
      </w:r>
      <w:r>
        <w:rPr>
          <w:rFonts w:eastAsia="IRNazanin" w:cs="IRNazanin"/>
          <w:color w:val="111111"/>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پس از آن، مهم‌ترین سوگواری که در میان شیعیان جهان فراگیر شد، سوگواری برای امام حسین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مراسم آیینی از عصر عاشورا و صبح روز پس از آن آغاز شد و تاکنون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نیز شاهد برپایی مراسم سوگواری آن حضرت در زمان طولانی، در </w:t>
      </w:r>
      <w:bookmarkStart w:id="27" w:name="pg2066_29138"/>
    </w:p>
    <w:p>
      <w:pPr>
        <w:pStyle w:val="BookText"/>
        <w:rPr/>
      </w:pPr>
      <w:bookmarkEnd w:id="27"/>
      <w:r>
        <w:rPr>
          <w:rFonts w:ascii="IRNazanin" w:hAnsi="IRNazanin" w:eastAsia="IRNazanin"/>
          <w:color w:val="111111"/>
          <w:sz w:val="28"/>
          <w:sz w:val="28"/>
          <w:szCs w:val="28"/>
          <w:rtl w:val="true"/>
          <w:lang w:bidi="fa-IR"/>
        </w:rPr>
        <w:t>جاهای بسیار و به دست بسیاری از عاشقان آن حضرت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برگزاری مراسم سوگواری برای امام حسین علیه السلام عملی دینی و مذهبی است که سبب تقرب به درگاه الهی می‌شود، در طول تاریخ سوگواری برای سالار شهیدان با توجه به فرهنگ‌های مختلف، از زمان و شیوه‌های زندگی اثرپذیر بوده و دگرگونی‌هایی در حوزه شکل، محتوا و ابزار داشته است و روشنی با شیوه‌ای که در زمان ائمه علیهم السلام وجود داشته،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تفاوت‌ها نقطه کانونی این پژوهش بوده و درصدد است دگرگونی‌های به وجود آمده را بررسی و سازگاری یا ناسازگاری آنها را با شرع مشخص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این پژوهش برآنیم آسیب‌ها و کاستی‌هایی را که متوجه اصل سوگواری شده است، معرفی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روشن نخواهد شد مگر زمانی سیره و منش اهل بیت علیهم السلام در سوگواری، گزارشی درست ارائه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نگارنده درصدد است، با تبیین درست و نگاه جامع به سیره رفتاری، عملی و گفتاری معصومان علیهم السلام در سوگواری امام حسین علیه السلام تصویر روشنی از شیوه و سبک رفتاری آنان به منظور الگو‌دهی به مخاطبان ارائه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تمرکز بر اینکه رسانه چگونه می‌تواند از این رفتارها در بخش برنامه‌سازی استفاده نماید راهبردهایی را در این باره به رسانه ملی ارائه دهند</w:t>
      </w:r>
      <w:r>
        <w:rPr>
          <w:rFonts w:eastAsia="IRNazanin" w:cs="IRNazanin"/>
          <w:color w:val="111111"/>
          <w:sz w:val="28"/>
          <w:szCs w:val="28"/>
          <w:rtl w:val="true"/>
          <w:lang w:bidi="fa-IR"/>
        </w:rPr>
        <w:t>.</w:t>
      </w:r>
    </w:p>
    <w:p>
      <w:pPr>
        <w:pStyle w:val="Heading3"/>
        <w:numPr>
          <w:ilvl w:val="2"/>
          <w:numId w:val="1"/>
        </w:numPr>
        <w:rPr/>
      </w:pPr>
      <w:bookmarkStart w:id="28" w:name="__RefHeading___Toc4415903_3650668749"/>
      <w:bookmarkStart w:id="29" w:name="_Toc8"/>
      <w:bookmarkEnd w:id="28"/>
      <w:r>
        <w:rPr>
          <w:rtl w:val="true"/>
        </w:rPr>
        <w:t>ضرورت پژوهش</w:t>
      </w:r>
      <w:bookmarkEnd w:id="29"/>
    </w:p>
    <w:p>
      <w:pPr>
        <w:pStyle w:val="BookText"/>
        <w:rPr/>
      </w:pPr>
      <w:r>
        <w:rPr>
          <w:rFonts w:ascii="IRNazanin" w:hAnsi="IRNazanin" w:eastAsia="IRNazanin"/>
          <w:color w:val="111111"/>
          <w:sz w:val="28"/>
          <w:sz w:val="28"/>
          <w:szCs w:val="28"/>
          <w:rtl w:val="true"/>
          <w:lang w:bidi="fa-IR"/>
        </w:rPr>
        <w:t>ضرورت پژوهش</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عظمت بی‌بدیل واقعه خونین عاشورا و در پی آن نقش محافل سوگواری امام حسین علیه السلام و یاران با وفایش در استمرار و احیای اهداف بلند اسلامی، این رخداد را به موضوعی مهم و سترگ تبدیل کرده که همواره </w:t>
      </w:r>
    </w:p>
    <w:p>
      <w:pPr>
        <w:pStyle w:val="BookText"/>
        <w:rPr/>
      </w:pPr>
      <w:r>
        <w:rPr>
          <w:rFonts w:ascii="IRNazanin" w:hAnsi="IRNazanin" w:eastAsia="IRNazanin"/>
          <w:color w:val="111111"/>
          <w:sz w:val="28"/>
          <w:sz w:val="28"/>
          <w:szCs w:val="28"/>
          <w:rtl w:val="true"/>
          <w:lang w:bidi="fa-IR"/>
        </w:rPr>
        <w:t>الهام‌بخش و سرآغاز حرکت‌های مهم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طول تاریخ منشأ روشنگری و راهیابی به حقیقت شده، آثار و برکات فراوانی برای جوامع اسلامی نیز به همراه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سویی، گستره این آیین از دید زمانی ـ که چیزی بیش از دو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 و صفر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ـ و پوشش جمعیتی ـ سوگواران ده‌ها میلیون نفری ـ ، انجام پژوهش‌های جامع و ژرف را پیرامون این واقعه عظیم ضروری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شناخت سیره ائمه معصومان علیهم السلام در مقام الگوهای عملی و اینکه در برابر مصایب عاشورا چه رفتاری در پیش گرفته‌اند از موضوعات مهم برای این پژوهش و معیار و میزانِ عمل شیعیان آن حضرت است؛ زیرا پیروان باید عمل خود را در این باره، با دستورات دینی و عمل بزرگان دینی بسنجند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عمل آنان در چارچوب شرع، سیره و رفتار ائمه علیهم السلام باشد، نباید نگران باشند، اما چنانچه عمل‌شان با سیره ائمه علیهم السلام زاویه پیدا کند، نگران‌کننده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دستیابی به چنین خواسته‌ای امکان‌پذیر نیست، مگر در سایه پژوهش‌های عمیق و مستند که می‌توان با کمک آنها سره را از ناسره و راه را از بیراهه تشخیص داد و زمینه را برای شناسایی مباحث تحریف شده، مهیا کرد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حادثه عظیم کربلا دچار آسیب، کاستی و تحریف شود و اقدام درخور توجهی برای برطرف کردن آن صورت نگیرد، دیری نخواهد پایید که این حرکت، کارایی اصلی خود را از دست می‌دهد؛ چه بسا گاه اصل سوگواری حسینی زیر سؤال برده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آسیب‌شناسی مجالس سوگواری با هدف آسیب‌زدایی از آن، خدمتی بزرگ است و آگاه کردن عزاداران از این آسیب‌ها و راهکارهای مبارزه </w:t>
      </w:r>
      <w:bookmarkStart w:id="30" w:name="pg2066_29140"/>
    </w:p>
    <w:p>
      <w:pPr>
        <w:pStyle w:val="BookText"/>
        <w:rPr/>
      </w:pPr>
      <w:bookmarkEnd w:id="30"/>
      <w:r>
        <w:rPr>
          <w:rFonts w:ascii="IRNazanin" w:hAnsi="IRNazanin" w:eastAsia="IRNazanin"/>
          <w:color w:val="111111"/>
          <w:sz w:val="28"/>
          <w:sz w:val="28"/>
          <w:szCs w:val="28"/>
          <w:rtl w:val="true"/>
          <w:lang w:bidi="fa-IR"/>
        </w:rPr>
        <w:t>با آن، وظیفه‌ای همگانی است که البته بیشتر بر دوش روحانیان، مبلغان، و متولیان امور فرهنگی و مذهبی است</w:t>
      </w:r>
      <w:r>
        <w:rPr>
          <w:rFonts w:eastAsia="IRNazanin" w:cs="IRNazanin"/>
          <w:color w:val="111111"/>
          <w:sz w:val="28"/>
          <w:szCs w:val="28"/>
          <w:rtl w:val="true"/>
          <w:lang w:bidi="fa-IR"/>
        </w:rPr>
        <w:t>.</w:t>
      </w:r>
    </w:p>
    <w:p>
      <w:pPr>
        <w:pStyle w:val="Heading3"/>
        <w:numPr>
          <w:ilvl w:val="2"/>
          <w:numId w:val="1"/>
        </w:numPr>
        <w:rPr/>
      </w:pPr>
      <w:bookmarkStart w:id="31" w:name="__RefHeading___Toc4415905_3650668749"/>
      <w:bookmarkStart w:id="32" w:name="_Toc9"/>
      <w:bookmarkEnd w:id="31"/>
      <w:r>
        <w:rPr>
          <w:rtl w:val="true"/>
        </w:rPr>
        <w:t>پرسش‌های پژوهش</w:t>
      </w:r>
      <w:bookmarkEnd w:id="32"/>
    </w:p>
    <w:p>
      <w:pPr>
        <w:pStyle w:val="Heading4"/>
        <w:numPr>
          <w:ilvl w:val="3"/>
          <w:numId w:val="1"/>
        </w:numPr>
        <w:rPr/>
      </w:pPr>
      <w:bookmarkStart w:id="33" w:name="__RefHeading___Toc4415907_3650668749"/>
      <w:bookmarkStart w:id="34" w:name="_Toc10"/>
      <w:bookmarkEnd w:id="33"/>
      <w:r>
        <w:rPr>
          <w:rtl w:val="true"/>
        </w:rPr>
        <w:t>اشاره</w:t>
      </w:r>
      <w:bookmarkEnd w:id="34"/>
    </w:p>
    <w:p>
      <w:pPr>
        <w:pStyle w:val="BookText"/>
        <w:rPr/>
      </w:pPr>
      <w:r>
        <w:rPr>
          <w:rFonts w:ascii="IRNazanin" w:hAnsi="IRNazanin" w:eastAsia="IRNazanin"/>
          <w:color w:val="111111"/>
          <w:sz w:val="28"/>
          <w:sz w:val="28"/>
          <w:szCs w:val="28"/>
          <w:rtl w:val="true"/>
          <w:lang w:bidi="fa-IR"/>
        </w:rPr>
        <w:t>پرسش‌های پژوهش</w:t>
      </w:r>
    </w:p>
    <w:p>
      <w:pPr>
        <w:pStyle w:val="BookText"/>
        <w:rPr/>
      </w:pPr>
      <w:r>
        <w:rPr>
          <w:rFonts w:ascii="IRNazanin" w:hAnsi="IRNazanin" w:eastAsia="IRNazanin"/>
          <w:color w:val="111111"/>
          <w:sz w:val="28"/>
          <w:sz w:val="28"/>
          <w:szCs w:val="28"/>
          <w:rtl w:val="true"/>
          <w:lang w:bidi="fa-IR"/>
        </w:rPr>
        <w:t>پرسش‌هایی که در این پژوهش به آنها پرداخته خواهد شد، عبارتند از</w:t>
      </w:r>
      <w:r>
        <w:rPr>
          <w:rFonts w:eastAsia="IRNazanin" w:cs="IRNazanin"/>
          <w:color w:val="111111"/>
          <w:sz w:val="28"/>
          <w:szCs w:val="28"/>
          <w:rtl w:val="true"/>
          <w:lang w:bidi="fa-IR"/>
        </w:rPr>
        <w:t>:</w:t>
      </w:r>
    </w:p>
    <w:p>
      <w:pPr>
        <w:pStyle w:val="Heading4"/>
        <w:numPr>
          <w:ilvl w:val="3"/>
          <w:numId w:val="1"/>
        </w:numPr>
        <w:rPr/>
      </w:pPr>
      <w:bookmarkStart w:id="35" w:name="__RefHeading___Toc4415909_3650668749"/>
      <w:bookmarkStart w:id="36" w:name="_Toc11"/>
      <w:bookmarkEnd w:id="35"/>
      <w:r>
        <w:rPr>
          <w:rtl w:val="true"/>
        </w:rPr>
        <w:t>سؤال اصلی</w:t>
      </w:r>
      <w:bookmarkEnd w:id="36"/>
    </w:p>
    <w:p>
      <w:pPr>
        <w:pStyle w:val="BookText"/>
        <w:rPr/>
      </w:pPr>
      <w:r>
        <w:rPr>
          <w:rFonts w:ascii="IRNazanin" w:hAnsi="IRNazanin" w:eastAsia="IRNazanin"/>
          <w:color w:val="111111"/>
          <w:sz w:val="28"/>
          <w:sz w:val="28"/>
          <w:szCs w:val="28"/>
          <w:rtl w:val="true"/>
          <w:lang w:bidi="fa-IR"/>
        </w:rPr>
        <w:t>سؤال اصلی</w:t>
      </w:r>
    </w:p>
    <w:p>
      <w:pPr>
        <w:pStyle w:val="BookText"/>
        <w:rPr/>
      </w:pPr>
      <w:r>
        <w:rPr>
          <w:rFonts w:ascii="IRNazanin" w:hAnsi="IRNazanin" w:eastAsia="IRNazanin"/>
          <w:color w:val="111111"/>
          <w:sz w:val="28"/>
          <w:sz w:val="28"/>
          <w:szCs w:val="28"/>
          <w:rtl w:val="true"/>
          <w:lang w:bidi="fa-IR"/>
        </w:rPr>
        <w:t>سیره و روش ائمه علیهم السلام در سوگواری امام حسین علیه السلام ، سالروز و بزرگداشت روز عاشورا چه بوده است؟</w:t>
      </w:r>
    </w:p>
    <w:p>
      <w:pPr>
        <w:pStyle w:val="Heading4"/>
        <w:numPr>
          <w:ilvl w:val="3"/>
          <w:numId w:val="1"/>
        </w:numPr>
        <w:rPr/>
      </w:pPr>
      <w:bookmarkStart w:id="37" w:name="__RefHeading___Toc4415911_3650668749"/>
      <w:bookmarkStart w:id="38" w:name="_Toc12"/>
      <w:bookmarkEnd w:id="37"/>
      <w:r>
        <w:rPr>
          <w:rtl w:val="true"/>
        </w:rPr>
        <w:t>سؤالات فرعی</w:t>
      </w:r>
      <w:bookmarkEnd w:id="38"/>
    </w:p>
    <w:p>
      <w:pPr>
        <w:pStyle w:val="BookText"/>
        <w:rPr/>
      </w:pPr>
      <w:r>
        <w:rPr>
          <w:rFonts w:ascii="IRNazanin" w:hAnsi="IRNazanin" w:eastAsia="IRNazanin"/>
          <w:color w:val="111111"/>
          <w:sz w:val="28"/>
          <w:sz w:val="28"/>
          <w:szCs w:val="28"/>
          <w:rtl w:val="true"/>
          <w:lang w:bidi="fa-IR"/>
        </w:rPr>
        <w:t>سؤالات فرعی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دیدگاه اسلام پیرامون اصل سوگواری چیست؟ آیا فرد می‌تواند در فقدان بستگان، دوستان و همسایگانش سوگواری کند؟ یا خیر؟ سیره پیامبر اکرم صلی الله علیه و آله به عنوان اسوه حسنه و همچنین معصومان علیهم السلام در این موارد چگونه بوده است؟ آنان در فقدان فرد یا افرادی از اعضای خانواده، یاران و مسلمانان چه رفتاری از خود بروز می‌دادند؟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سیره و سبک رفتاری ائمه علیهم السلام در سوگواری امام حسین علیه السلام آسیب‌ها و تحریف‌های سوگواری امام حسین علیه السلام چیست؟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راهکارهای رسانه‌ای و غیر رسانه‌ای برای ترویج و تبیین سوگواری سازگار با سیره اهل بیت علیهم السلام و برای خروج از این آسیب‌ها چیست؟</w:t>
      </w:r>
    </w:p>
    <w:p>
      <w:pPr>
        <w:pStyle w:val="Heading3"/>
        <w:numPr>
          <w:ilvl w:val="2"/>
          <w:numId w:val="1"/>
        </w:numPr>
        <w:rPr/>
      </w:pPr>
      <w:bookmarkStart w:id="39" w:name="__RefHeading___Toc4415913_3650668749"/>
      <w:bookmarkStart w:id="40" w:name="_Toc13"/>
      <w:bookmarkEnd w:id="39"/>
      <w:r>
        <w:rPr>
          <w:rtl w:val="true"/>
        </w:rPr>
        <w:t>پیشینه پژوهش</w:t>
      </w:r>
      <w:bookmarkEnd w:id="40"/>
    </w:p>
    <w:p>
      <w:pPr>
        <w:pStyle w:val="BookText"/>
        <w:rPr/>
      </w:pPr>
      <w:r>
        <w:rPr>
          <w:rFonts w:ascii="IRNazanin" w:hAnsi="IRNazanin" w:eastAsia="IRNazanin"/>
          <w:color w:val="111111"/>
          <w:sz w:val="28"/>
          <w:sz w:val="28"/>
          <w:szCs w:val="28"/>
          <w:rtl w:val="true"/>
          <w:lang w:bidi="fa-IR"/>
        </w:rPr>
        <w:t>پیشینه پژوهش</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اطلاع از یافته‌های دیگران پیش از انجام هر پژوهشی امری ضروری </w:t>
      </w:r>
    </w:p>
    <w:p>
      <w:pPr>
        <w:pStyle w:val="BookText"/>
        <w:rPr/>
      </w:pPr>
      <w:r>
        <w:rPr>
          <w:rFonts w:ascii="IRNazanin" w:hAnsi="IRNazanin" w:eastAsia="IRNazanin"/>
          <w:color w:val="111111"/>
          <w:sz w:val="28"/>
          <w:sz w:val="28"/>
          <w:szCs w:val="28"/>
          <w:rtl w:val="true"/>
          <w:lang w:bidi="fa-IR"/>
        </w:rPr>
        <w:t>است، زیرا از این راه می‌توان از پژوهش‌های موجود آگاهی یافت همچنین مشخص می‌کند پژوهش‌های انجام‌شده چه بخشی از این مسئله را بررسی کرده‌اند، با چه رویکرد به آن پرداخته‌اند و چه بخش‌هایی از آن موضوع مغفول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با بررسی پژوهش‌های موجود، می‌توان از تکرار، موازی‌کاری و مشکلات احتمالی تجربه‌شده دیگران جلو‌گیری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سیره اهل‌بیت علیهم السلام در سوگواری به صورت عام و سوگواری امام حسین علیه السلام به طور ویژه با تأکید بر آسیب‌ها و راهکارها، پژوهش‌هایی انجام شده که عنوان برخی از آنها با این پژوهش اشتراک لفظی دارد و برخی دیگر افزون بر مباحث عاشورا و سوگواری امام حسین علیه السلام به صورت پراکنده به پاره‌ای از مباحثِ این پژوهش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مرور پژوهش‌های پیشین، نشان می‌دهد که بیشتر این پژوهش‌ها، درباره تاریخ عاشورا، آسیب‌شناسی سوگواری ایام محرم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پژوهش حاضر به دنبال بررسی سیره ائمه علیهم السلام در سوگواری امام حسین علیه السلام و راهکارهای رسانه‌ای و غیر رسانه‌ای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پژوهش‌های اندکی انجام شده است؛ با این حال مطالعه پژوهش‌های مرتبط با موضوع این پژوهش، در احاطه بر موضوع تحقیق کمک فراوانی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به چند پژوهش مهم اشاره می‌شود که مطالعه آنها نیز توصیه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دانشنامه امام حسین علیه السلام ؛ محمد محمدی ری شهری، با همکاری سید محمود طباطبایی نژاد و سید روح الله سیدطبایی و دیگر پژوهشگران مؤسسه علمی فرهنگی دارالحدیث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عبدالهادی مسعودی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دانشنامه امام حسین علیه السلام حاصل تلاش ده ساله جمعی از پژوهشگران است که با جست‌وجو در بیش از پانصد مصدر تاریخی، حدیثی، فقهی، تفسیری، کلامی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و آرا و نظریات دیگران را درباره امام حسین علیه السلام از آغاز تا انجام زندگی شخصی، اجتماعی و سیاسی سید الشهدا علیه السلام مورد توجه قرار داده و با ملاحظه دقیق آیات قرآنی و صدها گزارش روایی و تاریخی و نقد، پالایش و تنظیم کارآمد آنها توانسته است خلأی بزرگ را در معرفی یکی از مهم ترین چهره‌های آسمانی و تاریخ ساز، پر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مجموعه چهارده جلدی، در پانزده بخش اصلی،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و </w:t>
      </w:r>
      <w:r>
        <w:rPr>
          <w:rFonts w:eastAsia="IRNazanin" w:cs="IRNazanin"/>
          <w:color w:val="111111"/>
          <w:sz w:val="28"/>
          <w:szCs w:val="28"/>
          <w:lang w:bidi="fa-IR"/>
        </w:rPr>
        <w:t>6612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همراه با ترجمه فارسی تدوین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مجموعه افزون بر آنکه </w:t>
      </w:r>
      <w:r>
        <w:rPr>
          <w:rFonts w:eastAsia="IRNazanin" w:cs="IRNazanin"/>
          <w:color w:val="111111"/>
          <w:sz w:val="28"/>
          <w:szCs w:val="28"/>
          <w:lang w:bidi="fa-IR"/>
        </w:rPr>
        <w:t>4191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روایی و تاریخی را در خود جای داده است، بیش از چهارصد تحلیل و بیان درباره موضوعات مرتبط، پاسخ به شبهات و نمایاندن تحریفات دارد که بخش عمده‌ای از آنها نو و قابل توجه‌اند و به سترگی اثر افزوده‌اند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ترسیم پنج نقشه ابتکاری خط سیر کاروان حسینی علیه السلام از ویژگی‌های دانشنامه امام‌حسین علیه السلام است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پانزده بخش اصلی دانشنامه امام‌حسین علیه السلام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خانواده سیدالشهدا علیه السلام ، فضیلت‌ها و ویژگی‌های امام‌حسین علیه السلام ، دلایل امامت امام‌حسین علیه السلام و فرزندانش، امام‌حسین علیه السلام پس از پیامبر اکرم صلی الله علیه و آله تا شهادت پدر، امام‌حسین علیه السلام پس از شهادت پدر تا قیام عاشورا، خبر دادن پیشاپیش شهادت امام‌حسین علیه السلام خروج امام‌حسین علیه السلام از مدینه تا رسیدن به کربلا، از رسیدن امام‌حسین علیه السلام به کربلا تا شهادت ایشان، وقایع پس از شهادت امام‌حسین علیه السلام ، بازتاب شهادت امام‌حسین علیه السلام و </w:t>
      </w:r>
    </w:p>
    <w:p>
      <w:pPr>
        <w:pStyle w:val="BookText"/>
        <w:rPr/>
      </w:pPr>
      <w:r>
        <w:rPr>
          <w:rFonts w:ascii="IRNazanin" w:hAnsi="IRNazanin" w:eastAsia="IRNazanin"/>
          <w:color w:val="111111"/>
          <w:sz w:val="28"/>
          <w:sz w:val="28"/>
          <w:szCs w:val="28"/>
          <w:rtl w:val="true"/>
          <w:lang w:bidi="fa-IR"/>
        </w:rPr>
        <w:t xml:space="preserve">فرجام کسانی که در کشتن او و یارانش نقش داشتند، سوگواری و گریه برای امام‌حسین علیه السلام ، نمونه مرثیه‌هایی که در سوگ امام‌حسین علیه السلام و یارانش سروده شده است، زیارت امام‌حسین علیه السلام ، مزار امام‌حسین علیه السلام و حکمت‌های رسیده از امام‌حسین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بخش یازدهم به عزاداری و گریه برای امام حسین علیه السلام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به آن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بخش در چهار فصل سامان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اول، پس از نقل احادیثی که به عزاداری برای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ویژه در دهه اوّل 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می‌نمایند، نخستین عزاداران امام علیه السلام پس از واقعه کربلا را 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جریان تاریخی مراسم عزاداری حسینی از قرن اوّل هجری تا عصر حاضر، در کنار تحلیلی خواندنی، پیش روی پژوهشگران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فصل دوم، مصیبت‌های سیدالشهدا علیه السلام و تشنگی آن حضرت در هنگام شهادت یادآوری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یادآوری مصیبت‌های امام حسین علیه السلام نزد امام باقر و امام صادق علیه السلام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فصل سوم، پس از نقل روایتی درباره اهمیت ویژه روز عاشورا به آداب این روز،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فصل چهارماحادیثی درباره تشویق به گریستن، آشکار کردن اندوه، سوگواری پرسوز و گداز، در مصیبت امام حسین علیه السلام ، ثواب گریه بر آن حضرت و پاداش سرودن شعر در مصیبت ایشان ارائه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شماری از ویژگی‌های برجسته این دانشنامه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بازنگری تاریخ زندگی امام حسین علیه السلام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استناد به منابع کهن و قابل استناد؛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بهره‌گیری از منابع شیعه و منابع اهل سنّت، مانند تاریخ الطبری، أنساب الأشراف، الفتوح ابن اعثم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تاریخ عاشورا را گزارش کرده‌اند؛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تفصیلی مسائل مرتبط با حادثه عاشورا؛</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جمع‌بندی و تحلیل روایات متعارض؛</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تنظیم منطقی فصل‌ها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عاشوراپژوهی با رویکردی به تحریف‌شناسی تاریخ امام حسین علیه السلام ؛ نوشته محمد صحتی سردرودی است که انتشارات خادم الرضا علیه السلام در سال </w:t>
      </w:r>
      <w:r>
        <w:rPr>
          <w:rFonts w:ascii="IRNazanin" w:hAnsi="IRNazanin" w:eastAsia="IRNazanin"/>
          <w:color w:val="111111"/>
          <w:sz w:val="28"/>
          <w:sz w:val="28"/>
          <w:szCs w:val="28"/>
          <w:lang w:bidi="fa-IR"/>
        </w:rPr>
        <w:t>۱۳۸۴</w:t>
      </w:r>
      <w:r>
        <w:rPr>
          <w:rFonts w:ascii="IRNazanin" w:hAnsi="IRNazanin" w:eastAsia="IRNazanin"/>
          <w:color w:val="111111"/>
          <w:sz w:val="28"/>
          <w:sz w:val="28"/>
          <w:szCs w:val="28"/>
          <w:rtl w:val="true"/>
          <w:lang w:bidi="fa-IR"/>
        </w:rPr>
        <w:t xml:space="preserve"> در </w:t>
      </w:r>
      <w:r>
        <w:rPr>
          <w:rFonts w:ascii="IRNazanin" w:hAnsi="IRNazanin" w:eastAsia="IRNazanin"/>
          <w:color w:val="111111"/>
          <w:sz w:val="28"/>
          <w:sz w:val="28"/>
          <w:szCs w:val="28"/>
          <w:lang w:bidi="fa-IR"/>
        </w:rPr>
        <w:t>۵۵۲</w:t>
      </w:r>
      <w:r>
        <w:rPr>
          <w:rFonts w:ascii="IRNazanin" w:hAnsi="IRNazanin" w:eastAsia="IRNazanin"/>
          <w:color w:val="111111"/>
          <w:sz w:val="28"/>
          <w:sz w:val="28"/>
          <w:szCs w:val="28"/>
          <w:rtl w:val="true"/>
          <w:lang w:bidi="fa-IR"/>
        </w:rPr>
        <w:t xml:space="preserve"> صفحه آن را منتشر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مقاله‌هایی درباره عاشورا است که در شش فصل نگارش یافته، با پیش درآمدی آغاز و با فهرست آیات، احادیث، اشعار و نام‌ها پایان می‌یابد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اول کتاب با نام ماخذ‌شناسی تاریخ امام حسین علیه السلام شامل سه مقاله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دوم عاشورا در شعر شاعران سده اول است و فصل سوم در پنج مقاله به عاشورا در آرا و اندیشه‌ها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در این جستار به بیان پرسش‌هایی درباره رویداد کربلا و طرح دیدگاه‌های گوناگون در تحلیل و تفسیر عاشورا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دیدگاه‌های ابن عربی، ابن تیمیه، ابن کثیر و ابن خلدون از آن جمله‌اند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مقاله دوم این فصل عاشورا از دیدگاه اهل سنت بررسی شده که اندیشمندان این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جاحظ، عبد الجبار معتزلی، ابن جوزی، ابن ابی الحدید هستند و در این بخش نظرات و اندیشه‌های آنان درباره عاشورا نقد و بررسی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مقاله چهارم این فصل هدف‌های امام از دیدگاه علمای شیعه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مقاله </w:t>
      </w:r>
    </w:p>
    <w:p>
      <w:pPr>
        <w:pStyle w:val="BookText"/>
        <w:rPr/>
      </w:pPr>
      <w:r>
        <w:rPr>
          <w:rFonts w:ascii="IRNazanin" w:hAnsi="IRNazanin" w:eastAsia="IRNazanin"/>
          <w:color w:val="111111"/>
          <w:sz w:val="28"/>
          <w:sz w:val="28"/>
          <w:szCs w:val="28"/>
          <w:rtl w:val="true"/>
          <w:lang w:bidi="fa-IR"/>
        </w:rPr>
        <w:t>پنجم با نام هدف غایی و نهایی نیز این دیدگاه‌ها جمع‌بندی و نتیجه‌گیری شده، نظر نویسنده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چهارم عرفان و آزادی در آیینه عاشورا در سه مقاله مطرح شده است؛</w:t>
      </w:r>
    </w:p>
    <w:p>
      <w:pPr>
        <w:pStyle w:val="BookText"/>
        <w:rPr/>
      </w:pPr>
      <w:r>
        <w:rPr>
          <w:rFonts w:ascii="IRNazanin" w:hAnsi="IRNazanin" w:eastAsia="IRNazanin"/>
          <w:color w:val="111111"/>
          <w:sz w:val="28"/>
          <w:sz w:val="28"/>
          <w:szCs w:val="28"/>
          <w:rtl w:val="true"/>
          <w:lang w:bidi="fa-IR"/>
        </w:rPr>
        <w:t>فصل پنجم تحریف‌شناسی تاریخ امام حسین علیه السلام و عاشورا است که مشتمل بر سه مقاله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فصل ششم باز اندیشی در تحریف‌شناسی است و پنج مقاله این فصل مصاحبه‌هایی است که با نویسنده کتاب، انجام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حماسه حسینی، مرتضی مطهری، انتشارات صدرا؛ مجموعه‌ای است که سخنرانی‌ها و یادداشت‌های استاد مرتضی مطهری درباره حادثه کربلا را در برگرفته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در چاپ‌های اولیه در سه جلد انتشار یافت، ولی در چاپ‌های جدید، در دو مجلد و پس از آن در جلد هفدهم مجموعه آثار استاد مطهری ارائه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 اول این مجموعه شامل هفت فصل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اول با عنوان حماسه حسینی، مجموعه سه سخنرانی استاد شهید است که با همین نام ایراد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دوم را سخنرانی‌های استاد با عنوان تحریفات در واقعه تاریخی کربلا تشکیل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قیام حسینی عنوان فصل سوم این کتاب است و فصل چهارم سخنرانی آن شهید بزرگوار درباره تحلیل واقعه عاشورا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شعارهای عاشورا عنوان فصل پنجم این کتاب است و فصل ششم شامل هفت سخنرانی استاد شهید با عنوان عنصر امر به معروف و نهی از منکر در نهضت حسینی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هفتم به عنصر تبلیغ در نهضت حسینی پرداخته است</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جلد دوم مجموعه حماسه حسینی شامل نوشته‌ها و یادداشت‌های استاد شهید آیت‌اللّه مرتضی مطهری در این باره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w:t>
      </w:r>
    </w:p>
    <w:p>
      <w:pPr>
        <w:pStyle w:val="BookText"/>
        <w:rPr/>
      </w:pPr>
      <w:r>
        <w:rPr>
          <w:rFonts w:ascii="IRNazanin" w:hAnsi="IRNazanin" w:eastAsia="IRNazanin"/>
          <w:color w:val="111111"/>
          <w:sz w:val="28"/>
          <w:sz w:val="28"/>
          <w:szCs w:val="28"/>
          <w:rtl w:val="true"/>
          <w:lang w:bidi="fa-IR"/>
        </w:rPr>
        <w:t>دربرگیرنده مطالبی است که استاد شهید به مرور ایام نگاشته‌اند و هدف از آنها یادداشت مطالب قابل توجه برای مراجعات بعدی یا آمادگی برای سخنرانی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مطالب از نظر اجمال و تفصیل گوناگون‌اند؛ به طوری که برخی از آنها به صورت یک مقاله است و برخی دیگر چند سطر بیش نیست و در موارد اندکی نیز مطلب با اشاره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جلد از کتاب شامل هشت فصل است که موضوع برخی از آنها همان موضوع‌های جلد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موضوع‌ها و نوشته نیز اختصاصی است؛ به طوری که می‌توان گفت فصول جلد اول و دوم به نوعی مکمل یکدیگرند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عاشورا، سوگواری، تحریفات؛ مجمع مدرسین و محققین حوزه علمیه قم،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صحیفه خرد، </w:t>
      </w:r>
      <w:r>
        <w:rPr>
          <w:rFonts w:ascii="IRNazanin" w:hAnsi="IRNazanin" w:eastAsia="IRNazanin"/>
          <w:color w:val="111111"/>
          <w:sz w:val="28"/>
          <w:sz w:val="28"/>
          <w:szCs w:val="28"/>
          <w:lang w:bidi="fa-IR"/>
        </w:rPr>
        <w:t>۶۷۸</w:t>
      </w:r>
      <w:r>
        <w:rPr>
          <w:rFonts w:ascii="IRNazanin" w:hAnsi="IRNazanin" w:eastAsia="IRNazanin"/>
          <w:color w:val="111111"/>
          <w:sz w:val="28"/>
          <w:sz w:val="28"/>
          <w:szCs w:val="28"/>
          <w:rtl w:val="true"/>
          <w:lang w:bidi="fa-IR"/>
        </w:rPr>
        <w:t xml:space="preserve"> صفحه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سلسله مقاله ها و گفت‌وگوهایی است که عاشوراپژوهان، محققان و عالمان برجسته حوزه علمیه قم در تشریح اهداف قیام امام حسین علیه السلام و فلسفه سوگواری برای آن حضرت، ارائه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بحث‌های تشریحی، توصیفی هدف عمده این مجموعه شناسایی آسیب‌ها، آفات و کاستی‌های سوگواری ها و یافتن راهکارهایی برای اصلاح آنهاست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خرافات و تحریف‌ها در فرهنگ عاشورا مانند هر فرهنگ اصیل دیگر رسوخ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عالمان، خرافه زدایی از این فرهنگِ اصیل شیعی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حسین نوری و شهید مطهری از پیشتازان آسیب‌شناسی روضه‌خوانی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مجموعه آرا و مبانی فکری آنها منعکس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عباس قمی، محمدرضا حکیمی، محمدعلی ایازی، محمد اسفندیاری و محمد صحتی از دیگر نویسندگانی هستند که به نقد شیوه‌های سوگواری و مرثیه‌خوانی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که جمع آوری </w:t>
      </w:r>
    </w:p>
    <w:p>
      <w:pPr>
        <w:pStyle w:val="BookText"/>
        <w:rPr/>
      </w:pPr>
      <w:r>
        <w:rPr>
          <w:rFonts w:ascii="IRNazanin" w:hAnsi="IRNazanin" w:eastAsia="IRNazanin"/>
          <w:color w:val="111111"/>
          <w:sz w:val="28"/>
          <w:sz w:val="28"/>
          <w:szCs w:val="28"/>
          <w:rtl w:val="true"/>
          <w:lang w:bidi="fa-IR"/>
        </w:rPr>
        <w:t xml:space="preserve">ارزشمندی از کتاب‌های علمای معاصر و مقاله‌های صاحب‌نظران درباره سوگواری عاشوراست، با آثاری از شهید مطهری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تحریفات و عوامل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محمدرضا حکیمی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عاشورا، مظلومیتی مضاعف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میرزا حسین نوری مازندرانی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راستی در مقتل‌خوانی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علامه سیدمحسن امین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سوگواری‌های نامشروع با ترجمه جلال آل 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شیخ عباس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 سوگواری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کارشناسان دینی در کنار مقاله‌هایی از سید محمد ثقفی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مصلح دینی در خرافه‌زدایی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صحتی سردرودی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دستاویز قمه‌زنی و خرافه‌زدایی از عاشورا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غلامرضا گلی زواره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مرثیه تا تعزیه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ناصر باقری بیدهندی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بایدها و نبایدهای سوگواری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بخش دوم این کتاب، پنج مصاحبه مفصّل با علما و کارشناسان دینی آمده که در قالب این مصاحبه‌ها درباره زوایای پنهانی از موضوع انحرافات سوگواری و حدود شرعی آن بحث شده است؛ مصاحبه‌های با آقایان محمدهادی معرفت، یوسفی غروی، سید ضیاء مرتضوی، نظری منفرد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مجموعه ارزشمند ارائه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عاشورای حسین تا عاشورای شیعه، محمد اسفندیاری، این کتاب را در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نوشته و در قطع رقعی، در انتشارات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صحیفه 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چاپ دوم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کتاب، نویسنده با دیدی جامعه‌شناختی و با رویکردی تاریخی کوشیده است، ابتدا به تفاوت دیدگاه‌ها درباره عاشورا و حماسه یا تراژدی بودن آن بپردازد و در پایان، ریشه بیشتر انحرافات سوگواری را نیز در همین دیدگاه نادرستِ تراژیک به حادثه کربلا ارزیابی می‌کند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عوام، هرچه را عجیب‌تر، غریب‌تر، گزافه‌تر و خرافه‌تر باشد، بیشتر </w:t>
      </w:r>
    </w:p>
    <w:p>
      <w:pPr>
        <w:pStyle w:val="BookText"/>
        <w:rPr/>
      </w:pPr>
      <w:r>
        <w:rPr>
          <w:rFonts w:ascii="IRNazanin" w:hAnsi="IRNazanin" w:eastAsia="IRNazanin"/>
          <w:color w:val="111111"/>
          <w:sz w:val="28"/>
          <w:sz w:val="28"/>
          <w:szCs w:val="28"/>
          <w:rtl w:val="true"/>
          <w:lang w:bidi="fa-IR"/>
        </w:rPr>
        <w:t>دین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عوام، نخستین مشتری خرافاتند؛ بلکه نخستین سفارش‌دهنده تولید خرافات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توده‌های مردم خواهان دینی هستند که از حیث معجزه و اسرار و اساطیر اغنی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هیچگاه چگونگی احکام دینی به دست مردم نیفتاد و آنها معیّن نکردند که چگونه نماز بخوانیم و روزه بگیریم و حج بگزاریم؛ اما از آنجا که شکل معیّن و دقیقی برای سوگواری ترسیم نشد، میدان برای سلیقه‌های مردم باز شد و آنها صورت‌هایی به سوگواری دادند که گاه آمیخته به خرافه و بدعت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این دیدگاه تحلیلی، نگارنده در این کتاب مستندات تاریخی قابل توجهی برای ادعاهای خود ارائه داده است و انحراف‌های گوناگون سوگواری ـ چه محتوایی و چه شکلی ـ، از جمله قمه‌زنی را از لحاظ تاریخی، موشکافی کما بیش دقیقی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آسیب‌شناسی سوگواری، مرتضی فاطمی، این کتاب در</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در انتشارات ائمه علیهم السلام در سال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افزون بر بحث درباره اهداف و فلسفه قیام امام حسین علیه السلام و پیام‌های اصیل آن به شناسایی برخی تحریفات و آسیب‌ها درباره شخصیت و قیام آن حضرت می‌پردازد و در چهار بخش با عناوین زیر به نقد مراسم سوگواری و رد برخی از اعمال غیر اسلامی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پژوهش، نویسنده آسیب‌هایی که مجالس امام حسین علیه السلام را تهدید می‌کند به سه دسته تقسیم کرده است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آسیب‌های أغراضی که به انگیزه‌ها و جهت‌گیری‌های دست‌اندرکاران و اثرگذاران بر این مجالس بازمی‌گردد؛ یعنی اهداف راهبردی‌ای که بر محتوا و چهارچوب این‌گونه مجالس حاکم است و به </w:t>
      </w:r>
    </w:p>
    <w:p>
      <w:pPr>
        <w:pStyle w:val="BookText"/>
        <w:rPr/>
      </w:pPr>
      <w:r>
        <w:rPr>
          <w:rFonts w:ascii="IRNazanin" w:hAnsi="IRNazanin" w:eastAsia="IRNazanin"/>
          <w:color w:val="111111"/>
          <w:sz w:val="28"/>
          <w:sz w:val="28"/>
          <w:szCs w:val="28"/>
          <w:rtl w:val="true"/>
          <w:lang w:bidi="fa-IR"/>
        </w:rPr>
        <w:t>این مجالس سمت و سو می‌بخشد مانند شبهات وهابیت، توطئه‌های استکبار، غفلت از نشر معارف، کاسب‌کاری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آسیب‌های گفتاری؛ یعنی محتوای سخنانی که با موازین شرعی و حقایق تاریخی سازگار نیست و نهضت عاشورا را مخدوش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تحریف لفظی و معنوی، دروغ، غلو، سخنان ذلت‌بار، سخنان به دور از بلاغت و نامفهوم یا بدمفهوم، متهم کردن نظام هستی به کج‌روی و بی‌عدالتی، مراجعه نکردن به کتاب‌های مقتل و به کار بردن برخی واژه‌های رکیک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آسیب‌های کرداری؛ یعنی نوع عملکرد و شیوه‌های ناپسند اجرای مجالس امام حسین علیه السلام که چهره بدی از قیام عاشورا و مذهب شیعه در اذهان بدخواهان ترسیم می‌کند؛ مانند طولانی‌شدن مجالس، ضعف دانش و بینش کارگردانان مجالس عزا، قمه‌زنی، زیان‌های بدنی، نوع استفاده از آهنگ‌های مبتذل و آلات موسیقی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اثر حاضر دارای چند مشخصه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گردآوری، تنظیم، تنقیح و نقد آسیب‌های تازه مانند سبک‌های جدید و قدیمی نظیر برخی تحریفات رایج، بهره بردن از منظر کلامی و فقهی در نقد آسیب‌ها، استناد به استفتائات مراجع تقلید، توجه به منشأ تاریخی پیدایش برخی آسیب‌ها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به شبهات سوگواری؛ نوشته حسین رجبی، این کتاب را مرکز انتشارات دفتر نماینده مقام معظم رهبری در امور اهل سنت بلوچستان در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در سال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پژوهش با بهره‌گیری از منابع شیعه و سنی، درصدد است تا در کنار رفع شبهات و ابهامات، به تبیین ریشه‌های اعتقادی، فقهی و تاریخی سوگواری‌ها به</w:t>
      </w:r>
    </w:p>
    <w:p>
      <w:pPr>
        <w:pStyle w:val="BookText"/>
        <w:rPr/>
      </w:pPr>
      <w:r>
        <w:rPr>
          <w:rFonts w:ascii="IRNazanin" w:hAnsi="IRNazanin" w:eastAsia="IRNazanin"/>
          <w:color w:val="111111"/>
          <w:sz w:val="28"/>
          <w:sz w:val="28"/>
          <w:szCs w:val="28"/>
          <w:rtl w:val="true"/>
          <w:lang w:bidi="fa-IR"/>
        </w:rPr>
        <w:t>ویژه سوگواری سالار شهیدان حسین بن علی علیه السلام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محقق در آغاز، با طرح موضوع بحث و انگیزه‌های سوگواری‌ها، نگاهی گذرا به قرآن و سیره عملی پیامبر صلی الله علیه و آله و امامان معصوم علیه السلام و سایر مسلمانان داشته است؛ نویسنده در پیش‌گفتار می‌گوید سوگواری، امری عمومی و انسانی است که میان تمام اقوام و ملل، وجود داشته 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فرد یا گروهی برای آرامش روحی و التیام ناراحتی‌های روانی در برابر مصیبت‌ها و حوادث جانسوز و دردناک، مراسم و آداب ویژه‌ای برگزار می‌کند و این، امری عمومی است؛ ولی سخن در این است که آیا سوگواری از نظر قرآن و سنت مشروعیت دارد؟</w:t>
      </w:r>
    </w:p>
    <w:p>
      <w:pPr>
        <w:pStyle w:val="BookText"/>
        <w:rPr/>
      </w:pPr>
      <w:r>
        <w:rPr>
          <w:rFonts w:ascii="IRNazanin" w:hAnsi="IRNazanin" w:eastAsia="IRNazanin"/>
          <w:color w:val="111111"/>
          <w:sz w:val="28"/>
          <w:sz w:val="28"/>
          <w:szCs w:val="28"/>
          <w:rtl w:val="true"/>
          <w:lang w:bidi="fa-IR"/>
        </w:rPr>
        <w:t>آیا سوگواری در سیره پیامبر صلی الله علیه و آله و اهل‌بیت علیهم السلام آن حضرت و سایر مسلمانان صدر اسلام، وجود داشته است؟</w:t>
      </w:r>
    </w:p>
    <w:p>
      <w:pPr>
        <w:pStyle w:val="BookText"/>
        <w:rPr/>
      </w:pPr>
      <w:r>
        <w:rPr>
          <w:rFonts w:ascii="IRNazanin" w:hAnsi="IRNazanin" w:eastAsia="IRNazanin"/>
          <w:color w:val="111111"/>
          <w:sz w:val="28"/>
          <w:sz w:val="28"/>
          <w:szCs w:val="28"/>
          <w:rtl w:val="true"/>
          <w:lang w:bidi="fa-IR"/>
        </w:rPr>
        <w:t>در صورتی که مشروعیت سوگواری ثابت شود آیا مسلمانان به آن عمل می‌کرده‌اند؟ آیا نوحهسرایی، گریه، سینه‌زنی و حرکت هیئت‌های عزا رواست؟</w:t>
      </w:r>
    </w:p>
    <w:p>
      <w:pPr>
        <w:pStyle w:val="BookText"/>
        <w:rPr/>
      </w:pPr>
      <w:r>
        <w:rPr>
          <w:rFonts w:ascii="IRNazanin" w:hAnsi="IRNazanin" w:eastAsia="IRNazanin"/>
          <w:color w:val="111111"/>
          <w:sz w:val="28"/>
          <w:sz w:val="28"/>
          <w:szCs w:val="28"/>
          <w:rtl w:val="true"/>
          <w:lang w:bidi="fa-IR"/>
        </w:rPr>
        <w:t>این کتاب دارای پیش گفتار و پانزده فصل است که عناوین برخی از مباحث این کتاب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عزاداری در پرتو قرآن؛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عزاداری در سیره پیامبر صلی الله علیه و آله با استفاده از منابع اهل سنّت؛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عزاداری در منابع شیعه؛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و تحلیل روایات مخالف سوگواری؛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عزاداری در سیره عملی امامان معصوم علیهم السلام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عزاداری در سیره مسلمانان؛</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تجدید عزاداری و سالگردها؛ </w:t>
      </w:r>
      <w:bookmarkStart w:id="41" w:name="pg2066_29151"/>
    </w:p>
    <w:p>
      <w:pPr>
        <w:pStyle w:val="BookText"/>
        <w:rPr/>
      </w:pPr>
      <w:bookmarkEnd w:id="41"/>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عوامل رشد و گسترش عزاداری؛</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کسانی با مجالس عزاداری به مبارزه برخاستند</w:t>
      </w:r>
      <w:r>
        <w:rPr>
          <w:rFonts w:eastAsia="IRNazanin" w:cs="IRNazanin"/>
          <w:color w:val="111111"/>
          <w:sz w:val="28"/>
          <w:szCs w:val="28"/>
          <w:rtl w:val="true"/>
          <w:lang w:bidi="fa-IR"/>
        </w:rPr>
        <w:t>.</w:t>
      </w:r>
    </w:p>
    <w:p>
      <w:pPr>
        <w:pStyle w:val="Heading3"/>
        <w:numPr>
          <w:ilvl w:val="2"/>
          <w:numId w:val="1"/>
        </w:numPr>
        <w:rPr/>
      </w:pPr>
      <w:bookmarkStart w:id="42" w:name="__RefHeading___Toc4415915_3650668749"/>
      <w:bookmarkStart w:id="43" w:name="_Toc14"/>
      <w:bookmarkEnd w:id="42"/>
      <w:r>
        <w:rPr>
          <w:rtl w:val="true"/>
        </w:rPr>
        <w:t>مفهوم‌شناسی پژوهش</w:t>
      </w:r>
      <w:bookmarkEnd w:id="43"/>
    </w:p>
    <w:p>
      <w:pPr>
        <w:pStyle w:val="Heading4"/>
        <w:numPr>
          <w:ilvl w:val="3"/>
          <w:numId w:val="1"/>
        </w:numPr>
        <w:rPr/>
      </w:pPr>
      <w:bookmarkStart w:id="44" w:name="__RefHeading___Toc4415917_3650668749"/>
      <w:bookmarkStart w:id="45" w:name="_Toc15"/>
      <w:bookmarkEnd w:id="44"/>
      <w:r>
        <w:rPr>
          <w:rtl w:val="true"/>
        </w:rPr>
        <w:t>اشاره</w:t>
      </w:r>
      <w:bookmarkEnd w:id="45"/>
    </w:p>
    <w:p>
      <w:pPr>
        <w:pStyle w:val="BookText"/>
        <w:rPr/>
      </w:pPr>
      <w:r>
        <w:rPr>
          <w:rFonts w:ascii="IRNazanin" w:hAnsi="IRNazanin" w:eastAsia="IRNazanin"/>
          <w:color w:val="111111"/>
          <w:sz w:val="28"/>
          <w:sz w:val="28"/>
          <w:szCs w:val="28"/>
          <w:rtl w:val="true"/>
          <w:lang w:bidi="fa-IR"/>
        </w:rPr>
        <w:t>مفهوم‌شناسی پژوهش</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سیره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عزا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تعزیه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مداحی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نوحه</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سینه‌زنی</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زنجیرزنی</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سنگ زنی</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روضه</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مقتل</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رثا و مرثیه</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قمه</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تحریف</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رسانه</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وسایل ارتباط جمعی</w:t>
      </w:r>
    </w:p>
    <w:p>
      <w:pPr>
        <w:pStyle w:val="Heading4"/>
        <w:numPr>
          <w:ilvl w:val="3"/>
          <w:numId w:val="1"/>
        </w:numPr>
        <w:rPr/>
      </w:pPr>
      <w:bookmarkStart w:id="46" w:name="__RefHeading___Toc4415919_3650668749"/>
      <w:bookmarkStart w:id="47" w:name="_Toc16"/>
      <w:bookmarkEnd w:id="46"/>
      <w:r>
        <w:rPr/>
        <w:t>1</w:t>
      </w:r>
      <w:r>
        <w:rPr>
          <w:rtl w:val="true"/>
        </w:rPr>
        <w:t xml:space="preserve">. </w:t>
      </w:r>
      <w:r>
        <w:rPr>
          <w:rtl w:val="true"/>
        </w:rPr>
        <w:t>سیره</w:t>
      </w:r>
      <w:bookmarkEnd w:id="4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سیره</w:t>
      </w:r>
    </w:p>
    <w:p>
      <w:pPr>
        <w:pStyle w:val="BookText"/>
        <w:rPr/>
      </w:pPr>
      <w:r>
        <w:rPr>
          <w:rFonts w:ascii="IRNazanin" w:hAnsi="IRNazanin" w:eastAsia="IRNazanin"/>
          <w:color w:val="111111"/>
          <w:sz w:val="28"/>
          <w:sz w:val="28"/>
          <w:szCs w:val="28"/>
          <w:rtl w:val="true"/>
          <w:lang w:bidi="fa-IR"/>
        </w:rPr>
        <w:t>سیره، اسم مصدر و از ریشه سَیر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به معنای حرکت در روز و شب،</w:t>
      </w:r>
      <w:r>
        <w:rPr>
          <w:rStyle w:val="FootnoteAnchor"/>
          <w:rtl w:val="true"/>
        </w:rPr>
        <w:footnoteReference w:id="3"/>
      </w:r>
      <w:r>
        <w:rPr>
          <w:rFonts w:ascii="IRNazanin" w:hAnsi="IRNazanin" w:eastAsia="IRNazanin"/>
          <w:color w:val="111111"/>
          <w:sz w:val="28"/>
          <w:sz w:val="28"/>
          <w:szCs w:val="28"/>
          <w:rtl w:val="true"/>
          <w:lang w:bidi="fa-IR"/>
        </w:rPr>
        <w:t>گذشتن و حرکت کردن</w:t>
      </w:r>
      <w:r>
        <w:rPr>
          <w:rStyle w:val="FootnoteAnchor"/>
          <w:rtl w:val="true"/>
        </w:rPr>
        <w:footnoteReference w:id="4"/>
      </w:r>
      <w:r>
        <w:rPr>
          <w:rFonts w:ascii="IRNazanin" w:hAnsi="IRNazanin" w:eastAsia="IRNazanin"/>
          <w:color w:val="111111"/>
          <w:sz w:val="28"/>
          <w:sz w:val="28"/>
          <w:szCs w:val="28"/>
          <w:rtl w:val="true"/>
          <w:lang w:bidi="fa-IR"/>
        </w:rPr>
        <w:t>روی زمین و عبور کردن</w:t>
      </w:r>
      <w:r>
        <w:rPr>
          <w:rStyle w:val="FootnoteAnchor"/>
          <w:rtl w:val="true"/>
        </w:rPr>
        <w:footnoteReference w:id="5"/>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سِیرَه بر وزن فِعله است که بر نوع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جَلسَه یعنی نشستن</w:t>
      </w:r>
      <w:r>
        <w:rPr>
          <w:rStyle w:val="FootnoteAnchor"/>
          <w:rtl w:val="true"/>
        </w:rPr>
        <w:footnoteReference w:id="6"/>
      </w:r>
      <w:r>
        <w:rPr>
          <w:rFonts w:ascii="IRNazanin" w:hAnsi="IRNazanin" w:eastAsia="IRNazanin"/>
          <w:color w:val="111111"/>
          <w:sz w:val="28"/>
          <w:sz w:val="28"/>
          <w:szCs w:val="28"/>
          <w:rtl w:val="true"/>
          <w:lang w:bidi="fa-IR"/>
        </w:rPr>
        <w:t xml:space="preserve">و جِلسَه یعنی سبک و نوع نشستن، سیره نیز بر نوع حرکت، شیوه و سبک رفتار و کردار انسان دلالت دارد و ازاین‌رو، بسیاری سیره را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طریقه، هیئت و حالت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دانسته‌اند</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سیره در اصطلاح یعنی حالت و روشی که انسان و غیر انسان دارد و تفاوتی نمی‌کند که این حالت و روش به صورت طبیعی باشد یا غریزی</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سیره عبارت است از منش عملی و عادات رفتاری؛ سیره اصولی پایدارند که تعیین‌کننده سبک رفتار در حوزه‌ای معین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اهمیت دارد، دستیابی به آن اصول و پایبندی به آنها است که فرد را صاحب منطق عملی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این اصول تابع احساسات و عواطف فرد نیست و با تغییر موقعیت‌ها، تغییر نمی‌کنند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در این نوشتار مراد است، عبارت است از روش، شیوه و سبک </w:t>
      </w:r>
    </w:p>
    <w:p>
      <w:pPr>
        <w:pStyle w:val="BookText"/>
        <w:rPr/>
      </w:pPr>
      <w:r>
        <w:rPr>
          <w:rFonts w:ascii="IRNazanin" w:hAnsi="IRNazanin" w:eastAsia="IRNazanin"/>
          <w:color w:val="111111"/>
          <w:sz w:val="28"/>
          <w:sz w:val="28"/>
          <w:szCs w:val="28"/>
          <w:rtl w:val="true"/>
          <w:lang w:bidi="fa-IR"/>
        </w:rPr>
        <w:t>رفتار اهل بیت علیهم السلام در رویارویی با مصیبت از دست دادن فردی از اعضای خانواده، یاران و مسلمانان به طور عام اینکه در این‌گونه موارد، چگونه عمل می‌کردند و شیوه آنان چه بوده است و در گام بعدی اینکه امامان شیعه بعد از امام حسین علیه السلام در مصیبت و سال روز شهادت آن حضرت چگونه عمل می‌کردند و واکنش و سیره رفتاری آنان در آن مصیبت چگونه بوده است؟</w:t>
      </w:r>
    </w:p>
    <w:p>
      <w:pPr>
        <w:pStyle w:val="BookText"/>
        <w:rPr/>
      </w:pPr>
      <w:r>
        <w:rPr>
          <w:rFonts w:ascii="IRNazanin" w:hAnsi="IRNazanin" w:eastAsia="IRNazanin"/>
          <w:color w:val="111111"/>
          <w:sz w:val="28"/>
          <w:sz w:val="28"/>
          <w:szCs w:val="28"/>
          <w:rtl w:val="true"/>
          <w:lang w:bidi="fa-IR"/>
        </w:rPr>
        <w:t>سیره‌شناسی</w:t>
      </w:r>
    </w:p>
    <w:p>
      <w:pPr>
        <w:pStyle w:val="BookText"/>
        <w:rPr/>
      </w:pPr>
      <w:r>
        <w:rPr>
          <w:rFonts w:ascii="IRNazanin" w:hAnsi="IRNazanin" w:eastAsia="IRNazanin"/>
          <w:color w:val="111111"/>
          <w:sz w:val="28"/>
          <w:sz w:val="28"/>
          <w:szCs w:val="28"/>
          <w:rtl w:val="true"/>
          <w:lang w:bidi="fa-IR"/>
        </w:rPr>
        <w:t>شناخت اصول و روش‌های گوناگون افراد در رفتار، منش و کردار را سیره‌شناسی می‌نامند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سیره‌شناسی، سبک‌شناسی است</w:t>
      </w:r>
      <w:r>
        <w:rPr>
          <w:rStyle w:val="FootnoteAnchor"/>
          <w:rtl w:val="true"/>
        </w:rPr>
        <w:footnoteReference w:id="9"/>
      </w:r>
      <w:r>
        <w:rPr>
          <w:rFonts w:ascii="IRNazanin" w:hAnsi="IRNazanin" w:eastAsia="IRNazanin"/>
          <w:color w:val="111111"/>
          <w:sz w:val="28"/>
          <w:sz w:val="28"/>
          <w:szCs w:val="28"/>
          <w:rtl w:val="true"/>
          <w:lang w:bidi="fa-IR"/>
        </w:rPr>
        <w:t>که در علوم انسانی نیز بسیار رایج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ضرورت سیره‌شناسی</w:t>
      </w:r>
    </w:p>
    <w:p>
      <w:pPr>
        <w:pStyle w:val="BookText"/>
        <w:rPr/>
      </w:pPr>
      <w:r>
        <w:rPr>
          <w:rFonts w:ascii="IRNazanin" w:hAnsi="IRNazanin" w:eastAsia="IRNazanin"/>
          <w:color w:val="111111"/>
          <w:sz w:val="28"/>
          <w:sz w:val="28"/>
          <w:szCs w:val="28"/>
          <w:rtl w:val="true"/>
          <w:lang w:bidi="fa-IR"/>
        </w:rPr>
        <w:t>بررسی، شناسایی و استخراج سیره ائمه علیهم السلام در عرصه‌ها و بخش های مختلف، در کمال‌جویی ریشه دارد و از نیاز انسان به الگو و اسوه حسنه برخاسته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سیره‌شناسی ائمه علیهم السلام به عنوان یکی از مهم‌ترین منابع آموزه‌های دینی است که حجیت آن در قرآن و حدیث ریشه دارد و در جای‌جای قرآن و روایات به این حقیقت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درباره حضرت رسول اکرم صلی الله علیه و آله به صراحت بیان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کَانَ لَکُمْ فِی رَسُولِ اللَّهِ أُسْوَةٌ حَسَنَةٌ</w:t>
      </w:r>
      <w:r>
        <w:rPr>
          <w:rFonts w:eastAsia="Amiri" w:cs="Amiri" w:ascii="Amiri" w:hAnsi="Amiri"/>
          <w:color w:val="111111"/>
          <w:sz w:val="28"/>
          <w:szCs w:val="28"/>
          <w:rtl w:val="true"/>
          <w:lang w:bidi="ar-SA"/>
        </w:rPr>
        <w:t>».</w:t>
      </w:r>
      <w:r>
        <w:rPr>
          <w:rStyle w:val="FootnoteAnchor"/>
          <w:rtl w:val="true"/>
        </w:rPr>
        <w:footnoteReference w:id="10"/>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روشنی برای شما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رسول خدا سرمشقی نیکوست</w:t>
      </w:r>
      <w:r>
        <w:rPr>
          <w:rFonts w:eastAsia="IRNazanin" w:cs="IRNazanin"/>
          <w:color w:val="111111"/>
          <w:sz w:val="28"/>
          <w:szCs w:val="28"/>
          <w:rtl w:val="true"/>
          <w:lang w:bidi="fa-IR"/>
        </w:rPr>
        <w:t xml:space="preserve">. </w:t>
      </w:r>
      <w:bookmarkStart w:id="48" w:name="pg2066_29153"/>
    </w:p>
    <w:p>
      <w:pPr>
        <w:pStyle w:val="BookText"/>
        <w:rPr/>
      </w:pPr>
      <w:bookmarkEnd w:id="48"/>
      <w:r>
        <w:rPr>
          <w:rFonts w:ascii="IRNazanin" w:hAnsi="IRNazanin" w:eastAsia="IRNazanin"/>
          <w:color w:val="111111"/>
          <w:sz w:val="28"/>
          <w:sz w:val="28"/>
          <w:szCs w:val="28"/>
          <w:rtl w:val="true"/>
          <w:lang w:bidi="fa-IR"/>
        </w:rPr>
        <w:t>آنچه اهمیت دارد، شناخت دقیق و درست سیره ائمه علیهم السلام در گام نخست، تولید و ارائه الگوهای مطلوب در گام بعدی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کلمه سیره نخستین بار در مورد شرح حال پیامبر اکرم صلی الله علیه و آله با نام سیره نبوی به کار برده شد و نویسندگان آن به اصحاب سِیَر معروف شدند</w:t>
      </w:r>
      <w:r>
        <w:rPr>
          <w:rStyle w:val="FootnoteAnchor"/>
          <w:rtl w:val="true"/>
        </w:rPr>
        <w:footnoteReference w:id="11"/>
      </w:r>
      <w:r>
        <w:rPr>
          <w:rFonts w:ascii="IRNazanin" w:hAnsi="IRNazanin" w:eastAsia="IRNazanin"/>
          <w:color w:val="111111"/>
          <w:sz w:val="28"/>
          <w:sz w:val="28"/>
          <w:szCs w:val="28"/>
          <w:rtl w:val="true"/>
          <w:lang w:bidi="fa-IR"/>
        </w:rPr>
        <w:t xml:space="preserve">و نخستین رشته تاریخی دوره اسلام که توجه نویسندگان را به خود جلب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زیادی در این بخش به ویژه در شرح حال و سیره حضرت رسول اکرم صلی الله علیه و آله تولید شد و در اختیار طالبان آن، قرار گرفت</w:t>
      </w:r>
      <w:r>
        <w:rPr>
          <w:rFonts w:eastAsia="IRNazanin" w:cs="IRNazanin"/>
          <w:color w:val="111111"/>
          <w:sz w:val="28"/>
          <w:szCs w:val="28"/>
          <w:rtl w:val="true"/>
          <w:lang w:bidi="fa-IR"/>
        </w:rPr>
        <w:t>.</w:t>
      </w:r>
    </w:p>
    <w:p>
      <w:pPr>
        <w:pStyle w:val="Heading4"/>
        <w:numPr>
          <w:ilvl w:val="3"/>
          <w:numId w:val="1"/>
        </w:numPr>
        <w:rPr/>
      </w:pPr>
      <w:bookmarkStart w:id="49" w:name="__RefHeading___Toc4415921_3650668749"/>
      <w:bookmarkStart w:id="50" w:name="_Toc17"/>
      <w:bookmarkEnd w:id="49"/>
      <w:r>
        <w:rPr/>
        <w:t>2</w:t>
      </w:r>
      <w:r>
        <w:rPr>
          <w:rtl w:val="true"/>
        </w:rPr>
        <w:t xml:space="preserve">. </w:t>
      </w:r>
      <w:r>
        <w:rPr>
          <w:rtl w:val="true"/>
        </w:rPr>
        <w:t>عزا</w:t>
      </w:r>
      <w:bookmarkEnd w:id="50"/>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عزا</w:t>
      </w:r>
    </w:p>
    <w:p>
      <w:pPr>
        <w:pStyle w:val="BookText"/>
        <w:rPr/>
      </w:pPr>
      <w:r>
        <w:rPr>
          <w:rFonts w:ascii="IRNazanin" w:hAnsi="IRNazanin" w:eastAsia="IRNazanin"/>
          <w:color w:val="111111"/>
          <w:sz w:val="28"/>
          <w:sz w:val="28"/>
          <w:szCs w:val="28"/>
          <w:rtl w:val="true"/>
          <w:lang w:bidi="fa-IR"/>
        </w:rPr>
        <w:t>عَزّی از باب تفعیل و به معنای تسلی دادن و توصیه به صبر کردن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عزّی بعضهم بعضا</w:t>
      </w:r>
      <w:r>
        <w:rPr>
          <w:rFonts w:eastAsia="IRNazanin" w:cs="IRNazanin"/>
          <w:color w:val="111111"/>
          <w:sz w:val="28"/>
          <w:szCs w:val="28"/>
          <w:rtl w:val="true"/>
          <w:lang w:bidi="fa-IR"/>
        </w:rPr>
        <w:t>»</w:t>
      </w:r>
      <w:r>
        <w:rPr>
          <w:rStyle w:val="FootnoteAnchor"/>
          <w:rtl w:val="true"/>
        </w:rPr>
        <w:footnoteReference w:id="12"/>
      </w:r>
      <w:r>
        <w:rPr>
          <w:rFonts w:ascii="IRNazanin" w:hAnsi="IRNazanin" w:eastAsia="IRNazanin"/>
          <w:color w:val="111111"/>
          <w:sz w:val="28"/>
          <w:sz w:val="28"/>
          <w:szCs w:val="28"/>
          <w:rtl w:val="true"/>
          <w:lang w:bidi="fa-IR"/>
        </w:rPr>
        <w:t xml:space="preserve">یعنی یکدیگر را توصیه به صبر کردند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اَحسن الله عَزاک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
      </w:r>
      <w:r>
        <w:rPr>
          <w:rFonts w:ascii="IRNazanin" w:hAnsi="IRNazanin" w:eastAsia="IRNazanin"/>
          <w:color w:val="111111"/>
          <w:sz w:val="28"/>
          <w:sz w:val="28"/>
          <w:szCs w:val="28"/>
          <w:rtl w:val="true"/>
          <w:lang w:bidi="fa-IR"/>
        </w:rPr>
        <w:t>یعنی خداوند به تو صبر و نیکی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زبان فارسی واژه عزا به معنای سوگ، ماتم و مصیبت به کار می‌رود</w:t>
      </w:r>
      <w:r>
        <w:rPr>
          <w:rFonts w:eastAsia="IRNazanin" w:cs="IRNazanin"/>
          <w:color w:val="111111"/>
          <w:sz w:val="28"/>
          <w:szCs w:val="28"/>
          <w:rtl w:val="true"/>
          <w:lang w:bidi="fa-IR"/>
        </w:rPr>
        <w:t>.</w:t>
      </w:r>
      <w:r>
        <w:rPr>
          <w:rStyle w:val="FootnoteAnchor"/>
          <w:rtl w:val="true"/>
        </w:rPr>
        <w:footnoteReference w:id="14"/>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مراجعه به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کتاب‌های لغت‌شناسی مانند لغت نامه دهخدا، خواهیم یافت که واژگانی که از ریشه عزا گرفته شده، پردامنه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پردامنگی این واژگان حکایت از قدمت سوگواری در فرهنگ ایرانی است که برای نمونه به برخی از واژگان مرتبط اشاره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عزا، ایام عزا، عزاپرستی، عزاخانه، عزادار، عزاداری، عزاداری کردن، عزا </w:t>
      </w:r>
    </w:p>
    <w:p>
      <w:pPr>
        <w:pStyle w:val="BookText"/>
        <w:rPr/>
      </w:pPr>
      <w:r>
        <w:rPr>
          <w:rFonts w:ascii="IRNazanin" w:hAnsi="IRNazanin" w:eastAsia="IRNazanin"/>
          <w:color w:val="111111"/>
          <w:sz w:val="28"/>
          <w:sz w:val="28"/>
          <w:szCs w:val="28"/>
          <w:rtl w:val="true"/>
          <w:lang w:bidi="fa-IR"/>
        </w:rPr>
        <w:t>داشتن</w:t>
      </w:r>
      <w:r>
        <w:rPr>
          <w:rStyle w:val="FootnoteAnchor"/>
          <w:rtl w:val="true"/>
        </w:rPr>
        <w:footnoteReference w:id="15"/>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زبان عربی معادل‌هایی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عزاء ماتم، نوحه، نائحه، مرثیه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سوگواری؛ سوگواری کردن، اقامه مراسم عزا و ماتم گرفتن است</w:t>
      </w:r>
      <w:r>
        <w:rPr>
          <w:rFonts w:eastAsia="IRNazanin" w:cs="IRNazanin"/>
          <w:color w:val="111111"/>
          <w:sz w:val="28"/>
          <w:szCs w:val="28"/>
          <w:rtl w:val="true"/>
          <w:lang w:bidi="fa-IR"/>
        </w:rPr>
        <w:t>.</w:t>
      </w:r>
      <w:r>
        <w:rPr>
          <w:rStyle w:val="FootnoteAnchor"/>
          <w:rtl w:val="true"/>
        </w:rPr>
        <w:footnoteReference w:id="16"/>
      </w:r>
      <w:r>
        <w:rPr>
          <w:rFonts w:ascii="IRNazanin" w:hAnsi="IRNazanin" w:eastAsia="IRNazanin"/>
          <w:color w:val="111111"/>
          <w:sz w:val="28"/>
          <w:sz w:val="28"/>
          <w:szCs w:val="28"/>
          <w:rtl w:val="true"/>
          <w:lang w:bidi="fa-IR"/>
        </w:rPr>
        <w:t>واژه‌ای است آیینی که نشان‌دهنده رفتار و مراسم ویژه‌ای است که در زمان‌های ویژه‌ای اقوام و ملل گوناگون انجام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سوگواری در اصطلاح عبارت است از اجتماع گروهی از مردم که برای آرامش بخشیدن به فرد یا افراد مصیبت‌دیده، طلب آمرزش برای فرد از دنیا رفته است که در آن بازماندگان را با قرائت قرآن، خواندن مرثیه و همنوایی با آنان، تسلیت می‌دهند و به شکیبایی سفارش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گریستن یکی از اصلی‌ترین مظاهر سوگواری است و از رفتارهای طبیعی انسان‌هاست که هنگام اثرپذیری‌های درونی و عاطفی از عوامل گوناگون در فرد آشکار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این نوشتار مراد است، عبارت است از مجالس سوگواری که مسلمانان به یاد مظلومیت امام حسین علیه السلام و یاران با وفای ایشان در طول سال به ویژه ماه‌های محرم و صفر در گوشه و کنار جهان مسلمانان برگزار می‌کنند و به نهادی فراگیری تبدیل شده که دارای کارکردهای آموزشی، تبلیغی، جامعه‌سازی و مانند آن است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بخش فرهنگ مکتوب و شفاهی، نقش سوگواری قابل توجه است؛ زیرا برگزاری هزاران مجلس سوگواری که بیشتر با وعظ و خطابه همراه است، به مانند دستگاهی اثرگذار و فراگیر است که در سامان‌بخشیدن به جامعه شیعه نیز نقش ویژه‌ای ایفا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w:t>
      </w:r>
    </w:p>
    <w:p>
      <w:pPr>
        <w:pStyle w:val="BookText"/>
        <w:rPr/>
      </w:pPr>
      <w:r>
        <w:rPr>
          <w:rFonts w:ascii="IRNazanin" w:hAnsi="IRNazanin" w:eastAsia="IRNazanin"/>
          <w:color w:val="111111"/>
          <w:sz w:val="28"/>
          <w:sz w:val="28"/>
          <w:szCs w:val="28"/>
          <w:rtl w:val="true"/>
          <w:lang w:bidi="fa-IR"/>
        </w:rPr>
        <w:t>پرداختن به سوگواری امام حسین علیه السلام جایگاه ویژه‌ای دارد و ادبیات ویژه‌ای نیز تولید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روشن شدن بحث ضرورت دارد، مهم‌ترین مفاهیم این بخش واکاوی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این مفاهیم در عنوان پژوهش نیامده‌اند، اما نمونه‌های سوگواری هستند که سوگواری در قالب آنها آشکار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لطم؛ معنای این واژه در لغت 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الخدّ و صفحات الجسم ببسط الید</w:t>
      </w:r>
      <w:r>
        <w:rPr>
          <w:rFonts w:eastAsia="IRNazanin" w:cs="IRNazanin"/>
          <w:color w:val="111111"/>
          <w:sz w:val="28"/>
          <w:szCs w:val="28"/>
          <w:rtl w:val="true"/>
          <w:lang w:bidi="fa-IR"/>
        </w:rPr>
        <w:t>»</w:t>
      </w:r>
      <w:r>
        <w:rPr>
          <w:rStyle w:val="FootnoteAnchor"/>
          <w:rtl w:val="true"/>
        </w:rPr>
        <w:footnoteReference w:id="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بالکف مفتوحه</w:t>
      </w:r>
      <w:r>
        <w:rPr>
          <w:rFonts w:eastAsia="IRNazanin" w:cs="IRNazanin"/>
          <w:color w:val="111111"/>
          <w:sz w:val="28"/>
          <w:szCs w:val="28"/>
          <w:rtl w:val="true"/>
          <w:lang w:bidi="fa-IR"/>
        </w:rPr>
        <w:t>»</w:t>
      </w:r>
      <w:r>
        <w:rPr>
          <w:rStyle w:val="FootnoteAnchor"/>
          <w:rtl w:val="true"/>
        </w:rPr>
        <w:footnoteReference w:id="18"/>
      </w:r>
      <w:r>
        <w:rPr>
          <w:rFonts w:ascii="IRNazanin" w:hAnsi="IRNazanin" w:eastAsia="IRNazanin"/>
          <w:color w:val="111111"/>
          <w:sz w:val="28"/>
          <w:sz w:val="28"/>
          <w:szCs w:val="28"/>
          <w:rtl w:val="true"/>
          <w:lang w:bidi="fa-IR"/>
        </w:rPr>
        <w:t>که در فارسی لطم به معنای ضربه زدن با کف دست و سیلی زدن</w:t>
      </w:r>
      <w:r>
        <w:rPr>
          <w:rStyle w:val="FootnoteAnchor"/>
          <w:rtl w:val="true"/>
        </w:rPr>
        <w:footnoteReference w:id="19"/>
      </w:r>
      <w:r>
        <w:rPr>
          <w:rFonts w:ascii="IRNazanin" w:hAnsi="IRNazanin" w:eastAsia="IRNazanin"/>
          <w:color w:val="111111"/>
          <w:sz w:val="28"/>
          <w:sz w:val="28"/>
          <w:szCs w:val="28"/>
          <w:rtl w:val="true"/>
          <w:lang w:bidi="fa-IR"/>
        </w:rPr>
        <w:t>ترجمه شده است که این ضربه به معنای خراشیدن صورت نیست و می‌توان از آن به ضربه زدن به صورت، سینه و سر تعبیر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خراشیدن و زخمی کردن صورت در زبان عربی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خَدش</w:t>
      </w:r>
      <w:r>
        <w:rPr>
          <w:rFonts w:eastAsia="IRNazanin" w:cs="IRNazanin"/>
          <w:color w:val="111111"/>
          <w:sz w:val="28"/>
          <w:szCs w:val="28"/>
          <w:rtl w:val="true"/>
          <w:lang w:bidi="fa-IR"/>
        </w:rPr>
        <w:t>»</w:t>
      </w:r>
      <w:r>
        <w:rPr>
          <w:rStyle w:val="FootnoteAnchor"/>
          <w:rtl w:val="true"/>
        </w:rPr>
        <w:footnoteReference w:id="20"/>
      </w:r>
      <w:r>
        <w:rPr>
          <w:rFonts w:ascii="IRNazanin" w:hAnsi="IRNazanin" w:eastAsia="IRNazanin"/>
          <w:color w:val="111111"/>
          <w:sz w:val="28"/>
          <w:sz w:val="28"/>
          <w:szCs w:val="28"/>
          <w:rtl w:val="true"/>
          <w:lang w:bidi="fa-IR"/>
        </w:rPr>
        <w:t>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ماتم؛ به معنای اجتماع گروهی از مردان یا زنان برای اندوه، عزا یا سرور و شادی است،</w:t>
      </w:r>
      <w:r>
        <w:rPr>
          <w:rStyle w:val="FootnoteAnchor"/>
          <w:rtl w:val="true"/>
        </w:rPr>
        <w:footnoteReference w:id="21"/>
      </w:r>
      <w:r>
        <w:rPr>
          <w:rFonts w:ascii="IRNazanin" w:hAnsi="IRNazanin" w:eastAsia="IRNazanin"/>
          <w:color w:val="111111"/>
          <w:sz w:val="28"/>
          <w:sz w:val="28"/>
          <w:szCs w:val="28"/>
          <w:rtl w:val="true"/>
          <w:lang w:bidi="fa-IR"/>
        </w:rPr>
        <w:t>اما این واژه به مرور زمان برای اجتماع بانوان به هنگام عزا به کار برده شده است</w:t>
      </w:r>
      <w:r>
        <w:rPr>
          <w:rFonts w:eastAsia="IRNazanin" w:cs="IRNazanin"/>
          <w:color w:val="111111"/>
          <w:sz w:val="28"/>
          <w:szCs w:val="28"/>
          <w:rtl w:val="true"/>
          <w:lang w:bidi="fa-IR"/>
        </w:rPr>
        <w:t>.</w:t>
      </w:r>
      <w:r>
        <w:rPr>
          <w:rStyle w:val="FootnoteAnchor"/>
          <w:rtl w:val="true"/>
        </w:rPr>
        <w:footnoteReference w:id="22"/>
      </w:r>
      <w:r>
        <w:rPr>
          <w:rFonts w:ascii="IRNazanin" w:hAnsi="IRNazanin" w:eastAsia="IRNazanin"/>
          <w:color w:val="111111"/>
          <w:sz w:val="28"/>
          <w:sz w:val="28"/>
          <w:szCs w:val="28"/>
          <w:rtl w:val="true"/>
          <w:lang w:bidi="fa-IR"/>
        </w:rPr>
        <w:t>در ابتدا به هر نوع اجتماعی ماتم می‌گفتند، اما به مرور زمان فقط برای اجتماعی که دارای حزن و اندوه باشد به کار رفته است</w:t>
      </w:r>
      <w:r>
        <w:rPr>
          <w:rFonts w:eastAsia="IRNazanin" w:cs="IRNazanin"/>
          <w:color w:val="111111"/>
          <w:sz w:val="28"/>
          <w:szCs w:val="28"/>
          <w:rtl w:val="true"/>
          <w:lang w:bidi="fa-IR"/>
        </w:rPr>
        <w:t>.</w:t>
      </w:r>
      <w:r>
        <w:rPr>
          <w:rStyle w:val="FootnoteAnchor"/>
          <w:rtl w:val="true"/>
        </w:rPr>
        <w:footnoteReference w:id="23"/>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اقامه عزا برای فردی که از دنیا رفته و برگزاری آیین </w:t>
      </w:r>
      <w:bookmarkStart w:id="51" w:name="pg2066_29156"/>
    </w:p>
    <w:p>
      <w:pPr>
        <w:pStyle w:val="BookText"/>
        <w:rPr/>
      </w:pPr>
      <w:bookmarkEnd w:id="51"/>
      <w:r>
        <w:rPr>
          <w:rFonts w:ascii="IRNazanin" w:hAnsi="IRNazanin" w:eastAsia="IRNazanin"/>
          <w:color w:val="111111"/>
          <w:sz w:val="28"/>
          <w:sz w:val="28"/>
          <w:szCs w:val="28"/>
          <w:rtl w:val="true"/>
          <w:lang w:bidi="fa-IR"/>
        </w:rPr>
        <w:t xml:space="preserve">سوگواری را ماتم گفتن و به ماتم نشستن، می‌گویند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 اسلامی اقامه عزا و رسیدگی به بازماندگان، غذا دادن به داغ‌دیدگان آمده است</w:t>
      </w:r>
      <w:r>
        <w:rPr>
          <w:rFonts w:eastAsia="IRNazanin" w:cs="IRNazanin"/>
          <w:color w:val="111111"/>
          <w:sz w:val="28"/>
          <w:szCs w:val="28"/>
          <w:rtl w:val="true"/>
          <w:lang w:bidi="fa-IR"/>
        </w:rPr>
        <w:t>».</w:t>
      </w:r>
      <w:r>
        <w:rPr>
          <w:rStyle w:val="FootnoteAnchor"/>
          <w:rtl w:val="true"/>
        </w:rPr>
        <w:footnoteReference w:id="24"/>
      </w:r>
    </w:p>
    <w:p>
      <w:pPr>
        <w:pStyle w:val="Heading4"/>
        <w:numPr>
          <w:ilvl w:val="3"/>
          <w:numId w:val="1"/>
        </w:numPr>
        <w:rPr/>
      </w:pPr>
      <w:bookmarkStart w:id="52" w:name="__RefHeading___Toc4415923_3650668749"/>
      <w:bookmarkStart w:id="53" w:name="_Toc18"/>
      <w:bookmarkEnd w:id="52"/>
      <w:r>
        <w:rPr/>
        <w:t>3</w:t>
      </w:r>
      <w:r>
        <w:rPr>
          <w:rtl w:val="true"/>
        </w:rPr>
        <w:t xml:space="preserve">. </w:t>
      </w:r>
      <w:r>
        <w:rPr>
          <w:rtl w:val="true"/>
        </w:rPr>
        <w:t>تعزیه</w:t>
      </w:r>
      <w:bookmarkEnd w:id="53"/>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تعزیه</w:t>
      </w:r>
    </w:p>
    <w:p>
      <w:pPr>
        <w:pStyle w:val="BookText"/>
        <w:rPr/>
      </w:pPr>
      <w:r>
        <w:rPr>
          <w:rFonts w:ascii="IRNazanin" w:hAnsi="IRNazanin" w:eastAsia="IRNazanin"/>
          <w:color w:val="111111"/>
          <w:sz w:val="28"/>
          <w:sz w:val="28"/>
          <w:szCs w:val="28"/>
          <w:rtl w:val="true"/>
          <w:lang w:bidi="fa-IR"/>
        </w:rPr>
        <w:t>تعزیه واژه‌ای است که از ادبیات عرب وارد فرهنگ فارسی شده است و از ماده عَزیٰ گرفته شده و به معنای صبر و شکیبایی کردن است</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از دیرباز واژه‌های شبیه و تشبیه و مانند آن در نوشته‌ها و منابع وجود داشت و به جای واژه تعزیه استفاده می‌شد و مفهوم شکلی و نمایشی آن را نیز بهتر می‌رساند؛ اما این واژه خیلی زود توانست جای خود را در ادبیات فارسی به نیکی پیدا کند و رفته‌رفته معنای اصطلاحی جدید پیدا کرد که با معنای لغوی آن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تعزیه در اصطلاح</w:t>
      </w:r>
    </w:p>
    <w:p>
      <w:pPr>
        <w:pStyle w:val="BookText"/>
        <w:rPr/>
      </w:pPr>
      <w:r>
        <w:rPr>
          <w:rFonts w:ascii="IRNazanin" w:hAnsi="IRNazanin" w:eastAsia="IRNazanin"/>
          <w:color w:val="111111"/>
          <w:sz w:val="28"/>
          <w:sz w:val="28"/>
          <w:szCs w:val="28"/>
          <w:rtl w:val="true"/>
          <w:lang w:bidi="fa-IR"/>
        </w:rPr>
        <w:t>تعزیه نمایشی آیینی، روایی، منظوم و موسیقایی است که از دل سوگواری برای پیشوای سوم شیعیان حضرت حسین بن علی علیه السلام پدید آمد و درباره واقعه عاشورا است</w:t>
      </w:r>
      <w:r>
        <w:rPr>
          <w:rStyle w:val="FootnoteAnchor"/>
          <w:rtl w:val="true"/>
        </w:rPr>
        <w:footnoteReference w:id="26"/>
      </w:r>
      <w:r>
        <w:rPr>
          <w:rFonts w:ascii="IRNazanin" w:hAnsi="IRNazanin" w:eastAsia="IRNazanin"/>
          <w:color w:val="111111"/>
          <w:sz w:val="28"/>
          <w:sz w:val="28"/>
          <w:szCs w:val="28"/>
          <w:rtl w:val="true"/>
          <w:lang w:bidi="fa-IR"/>
        </w:rPr>
        <w:t>و یادآوری‌کننده واقعه کربلا است که در ماه‌های محرم و صفر برگزار می‌شود و ریشه در اجتماعات و آیین‌ها و مراسم شهادت امام حسین علیه السلام دارد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عنایت به این خاستگاه تمامی تعاریف تعزیه در این مسئله که محور تعزیه مذهبی واقعه کربلا است، اتفاق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تعزیه پس از واقعه عاشورا، هیچ‌گاه، ماهیت مذهبی خود را از دست نداده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27"/>
      </w:r>
      <w:r>
        <w:rPr>
          <w:rFonts w:ascii="IRNazanin" w:hAnsi="IRNazanin" w:eastAsia="IRNazanin"/>
          <w:color w:val="111111"/>
          <w:sz w:val="28"/>
          <w:sz w:val="28"/>
          <w:szCs w:val="28"/>
          <w:rtl w:val="true"/>
          <w:lang w:bidi="fa-IR"/>
        </w:rPr>
        <w:t>و بازنمایی واقعه عاشورا را برای عبرت گرفتن از گذشته و تلاش برای بازسازی آینده برعهده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موسیقی و حرکت یا اجرای ارکان اصلی تعزیه را تشکیل می‌دهند</w:t>
      </w:r>
      <w:r>
        <w:rPr>
          <w:rStyle w:val="FootnoteAnchor"/>
          <w:rtl w:val="true"/>
        </w:rPr>
        <w:footnoteReference w:id="28"/>
      </w:r>
      <w:r>
        <w:rPr>
          <w:rFonts w:ascii="IRNazanin" w:hAnsi="IRNazanin" w:eastAsia="IRNazanin"/>
          <w:color w:val="111111"/>
          <w:sz w:val="28"/>
          <w:sz w:val="28"/>
          <w:szCs w:val="28"/>
          <w:rtl w:val="true"/>
          <w:lang w:bidi="fa-IR"/>
        </w:rPr>
        <w:t>و در تعزیه از اهمیت ویژه‌ای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خلاصه می‌توان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تعزیه نوعی نمایش مذهبی است که گروهی حرفه‌ای بر پایه قصه‌ها و روایات زندگی و مصائب خاندان پیامبر صلی الله علیه و آله در محوطه‌ای، با حضور مردم به عنوان مخاطب برگزار می‌کنند و به جای نقش نیروهای حاضر در صحنه کربلا با لباس‌ها و ابزارهای خاص ایفای نقش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گفتنی است افزون بر تعزیه‌خوانی صحرای کربلا، تعزیه پیامبر اکرم صلی الله علیه و آله ، امام حسن مجتبی علیه السلام و تعزیه شهادت امام رضا علیه السلام نیز به صورت پراکنده در گوشه و کنار کشور در ماه صفر برگزار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تاریخچه و خاستگاه تعزیه</w:t>
      </w:r>
    </w:p>
    <w:p>
      <w:pPr>
        <w:pStyle w:val="BookText"/>
        <w:rPr/>
      </w:pPr>
      <w:r>
        <w:rPr>
          <w:rFonts w:ascii="IRNazanin" w:hAnsi="IRNazanin" w:eastAsia="IRNazanin"/>
          <w:color w:val="111111"/>
          <w:sz w:val="28"/>
          <w:sz w:val="28"/>
          <w:szCs w:val="28"/>
          <w:rtl w:val="true"/>
          <w:lang w:bidi="fa-IR"/>
        </w:rPr>
        <w:t>درباره تعزیه، دو نکته در خور توجه و بررسی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آن که ریشه، منشأ و خاستگاه تعزیه چیست؟ مطلب دوّم تاریخ شکل‌گیری این‌گونه نمایش‌های مذهبی در جامعه ایران چه زمانی است؟</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مطلب اول دیدگا‌ه‌های گوناگونی ابراز شده است، برخی بر این باورند که تعزیه ریشه در نمایش دراماتیک پیش از اسلام ایران دارد و نمونه آن را در داستان مرگ سیاوش دانسته‌اند، اما بیشتر صاحب‌نظران آن را به دوره صفویه نسبت داده‌اند</w:t>
      </w:r>
      <w:r>
        <w:rPr>
          <w:rFonts w:eastAsia="IRNazanin" w:cs="IRNazanin"/>
          <w:color w:val="111111"/>
          <w:sz w:val="28"/>
          <w:szCs w:val="28"/>
          <w:rtl w:val="true"/>
          <w:lang w:bidi="fa-IR"/>
        </w:rPr>
        <w:t>.</w:t>
      </w:r>
      <w:r>
        <w:rPr>
          <w:rStyle w:val="FootnoteAnchor"/>
          <w:rtl w:val="true"/>
        </w:rPr>
        <w:footnoteReference w:id="29"/>
      </w:r>
      <w:r>
        <w:rPr>
          <w:rFonts w:ascii="IRNazanin" w:hAnsi="IRNazanin" w:eastAsia="IRNazanin"/>
          <w:color w:val="111111"/>
          <w:sz w:val="28"/>
          <w:sz w:val="28"/>
          <w:szCs w:val="28"/>
          <w:rtl w:val="true"/>
          <w:lang w:bidi="fa-IR"/>
        </w:rPr>
        <w:t xml:space="preserve">پایه‌های تعزیه به سبک و سیاق </w:t>
      </w:r>
    </w:p>
    <w:p>
      <w:pPr>
        <w:pStyle w:val="BookText"/>
        <w:rPr/>
      </w:pPr>
      <w:r>
        <w:rPr>
          <w:rFonts w:ascii="IRNazanin" w:hAnsi="IRNazanin" w:eastAsia="IRNazanin"/>
          <w:color w:val="111111"/>
          <w:sz w:val="28"/>
          <w:sz w:val="28"/>
          <w:szCs w:val="28"/>
          <w:rtl w:val="true"/>
          <w:lang w:bidi="fa-IR"/>
        </w:rPr>
        <w:t>امروزین خود، از اواخر دوره صفویه پی‌ریزی شد، اما به خاطر ملاحظاتی که وجود داشت فراگیر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تعزیه در دوره قاجاریه نیز به دلیل حمایت شاهان و برخی طبقات گسترش یافت و در دوره ناصرالدین شاه به اوج خود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نباید نظر میرزای قمی را </w:t>
      </w:r>
      <w:r>
        <w:rPr>
          <w:rFonts w:eastAsia="IRNazanin" w:cs="IRNazanin"/>
          <w:color w:val="111111"/>
          <w:sz w:val="28"/>
          <w:szCs w:val="28"/>
          <w:rtl w:val="true"/>
          <w:lang w:bidi="fa-IR"/>
        </w:rPr>
        <w:t>(</w:t>
      </w:r>
      <w:r>
        <w:rPr>
          <w:rFonts w:eastAsia="IRNazanin" w:cs="IRNazanin"/>
          <w:color w:val="111111"/>
          <w:sz w:val="28"/>
          <w:szCs w:val="28"/>
          <w:lang w:bidi="fa-IR"/>
        </w:rPr>
        <w:t>1151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بلا مانع بودن اجرای تعزیه به لحاظ شرعی در ترویج و گسترش روز افزون آن، نادیده گرفت؛</w:t>
      </w:r>
      <w:r>
        <w:rPr>
          <w:rStyle w:val="FootnoteAnchor"/>
          <w:rtl w:val="true"/>
        </w:rPr>
        <w:footnoteReference w:id="30"/>
      </w:r>
      <w:r>
        <w:rPr>
          <w:rFonts w:ascii="IRNazanin" w:hAnsi="IRNazanin" w:eastAsia="IRNazanin"/>
          <w:color w:val="111111"/>
          <w:sz w:val="28"/>
          <w:sz w:val="28"/>
          <w:szCs w:val="28"/>
          <w:rtl w:val="true"/>
          <w:lang w:bidi="fa-IR"/>
        </w:rPr>
        <w:t>زیرا برخی از فقها پیش از میرزای قمی و پس از ایشان با تعزیه، مخالفت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می‌توان به مخالفت بزرگانی چون مرحوم آیت‌الله شاه آبادی رحمه الله حاج شیخ عبدالکریم حائری و آیت‌الله بروجردی پس از دوره قاجاریه اشاره کرد که با توجه به نوع اجرای مراسم، آن را جایز نمی‌شمردند</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مسئله شبیه‌خوانی از دیدگاه فقهی نیز مورد بحث و بررسی عالمان شیعه قرار گرفت و برخی مخالفت‌های جدی را نیز در پی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بسیاری از فقیهان با شبیه‌خوانی و تعزیه‌خوانی مخالفت می‌کردند که پوشیدن لباس معصومان علیهم السلام و ظاهر شدن در نقش آنان دلیل‌های آنان برای مخالفت با شبیه‌خوانی بود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ساخت مکان‌هایی برای اجرای این نوع نمایش‌ها در دوره قاجاریه شتاب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در سال </w:t>
      </w:r>
      <w:r>
        <w:rPr>
          <w:rFonts w:eastAsia="IRNazanin" w:cs="IRNazanin"/>
          <w:color w:val="111111"/>
          <w:sz w:val="28"/>
          <w:szCs w:val="28"/>
          <w:lang w:bidi="fa-IR"/>
        </w:rPr>
        <w:t>1269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بر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در تهران وجود داشت؛ سه تکیه آن به نام‌های تکیه پادشاهی و تکیه صدراعظم و تکیه دریچه در محله ارگ سلطنتی قرار داشت</w:t>
      </w:r>
      <w:r>
        <w:rPr>
          <w:rFonts w:eastAsia="IRNazanin" w:cs="IRNazanin"/>
          <w:color w:val="111111"/>
          <w:sz w:val="28"/>
          <w:szCs w:val="28"/>
          <w:rtl w:val="true"/>
          <w:lang w:bidi="fa-IR"/>
        </w:rPr>
        <w:t>.</w:t>
      </w:r>
      <w:r>
        <w:rPr>
          <w:rStyle w:val="FootnoteAnchor"/>
          <w:rtl w:val="true"/>
        </w:rPr>
        <w:footnoteReference w:id="32"/>
      </w:r>
      <w:r>
        <w:rPr>
          <w:rFonts w:ascii="IRNazanin" w:hAnsi="IRNazanin" w:eastAsia="IRNazanin"/>
          <w:color w:val="111111"/>
          <w:sz w:val="28"/>
          <w:sz w:val="28"/>
          <w:szCs w:val="28"/>
          <w:rtl w:val="true"/>
          <w:lang w:bidi="fa-IR"/>
        </w:rPr>
        <w:t xml:space="preserve">تکیه دولت نیز به دستور ناصرالدین شاه، در چهار طبقه با گنجایش بیست </w:t>
      </w:r>
    </w:p>
    <w:p>
      <w:pPr>
        <w:pStyle w:val="BookText"/>
        <w:rPr/>
      </w:pPr>
      <w:r>
        <w:rPr>
          <w:rFonts w:ascii="IRNazanin" w:hAnsi="IRNazanin" w:eastAsia="IRNazanin"/>
          <w:color w:val="111111"/>
          <w:sz w:val="28"/>
          <w:sz w:val="28"/>
          <w:szCs w:val="28"/>
          <w:rtl w:val="true"/>
          <w:lang w:bidi="fa-IR"/>
        </w:rPr>
        <w:t>هزار نفر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مشاهده تئاترهای اروپایی در سفرهای خارجی ناصرالدین شاه نیز در رونق گرفتن تعزیه بی‌تأثیر نبوده است</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مطلب دیگر اینکه تعزیه‌خوانی بیرون از مسجد و منبر و زیر نفوذ دستگاه دولتی و دور از نظر و دیدگاه جامعه روحانیت، در میان توده مردم دیندار و متعصب کوچه و بازار تکوین یافت و شکل گرفت</w:t>
      </w:r>
      <w:r>
        <w:rPr>
          <w:rFonts w:eastAsia="IRNazanin" w:cs="IRNazanin"/>
          <w:color w:val="111111"/>
          <w:sz w:val="28"/>
          <w:szCs w:val="28"/>
          <w:rtl w:val="true"/>
          <w:lang w:bidi="fa-IR"/>
        </w:rPr>
        <w:t>.</w:t>
      </w:r>
      <w:r>
        <w:rPr>
          <w:rStyle w:val="FootnoteAnchor"/>
          <w:rtl w:val="true"/>
        </w:rPr>
        <w:footnoteReference w:id="34"/>
      </w:r>
      <w:r>
        <w:rPr>
          <w:rFonts w:ascii="IRNazanin" w:hAnsi="IRNazanin" w:eastAsia="IRNazanin"/>
          <w:color w:val="111111"/>
          <w:sz w:val="28"/>
          <w:sz w:val="28"/>
          <w:szCs w:val="28"/>
          <w:rtl w:val="true"/>
          <w:lang w:bidi="fa-IR"/>
        </w:rPr>
        <w:t>همین مسئله نیز بر پیچیدگی آن افزود و آن را به یک سوگواری اشرافی تبدیل کرده بود؛ زیرا به وسایل و ابزار گوناگونی چون لباس مخصوص، دهل، شیپور، نیزه، شمشیر، خنجر، زره، مشک آب، اسب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داشت که افراد عادی توانایی تأمین آنها را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دید تاریخی برخی پژوهشگران بنیان و اساس تعزیه به صورت امروزی در نیمه دوم حکومت صفویه نهاده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افشاریه به دلیل روابط دوستانه و صمیمانه نادرشاه با حکومت عثمانی رشد تعزیه متوقف می‌شود و در دوره زندیه رشد خود را از سر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عوامل توجه روز افزون به تعزیه، انگیزه اعیان و اشراف برای کسب شهرت و اعتبار بوده است</w:t>
      </w:r>
      <w:r>
        <w:rPr>
          <w:rFonts w:eastAsia="IRNazanin" w:cs="IRNazanin"/>
          <w:color w:val="111111"/>
          <w:sz w:val="28"/>
          <w:szCs w:val="28"/>
          <w:rtl w:val="true"/>
          <w:lang w:bidi="fa-IR"/>
        </w:rPr>
        <w:t>.</w:t>
      </w:r>
      <w:r>
        <w:rPr>
          <w:rStyle w:val="FootnoteAnchor"/>
          <w:rtl w:val="true"/>
        </w:rPr>
        <w:footnoteReference w:id="35"/>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تعزیه با توجه به جذابیت‌ها و عناصر هنری و داشتن ویژگی‌های چون اطلاع‌رسانی، ارشادی، اخلاقی، تربیتی آن هم به شکل ساده و قابل فهم برای همگان خیلی زود توانست جایگاه مناسبی بیابد و در دوره‌ای نیز تبدیل به دستگاه کامل سوگواری شد تا جایی که دیگر گونه‌های </w:t>
      </w:r>
      <w:bookmarkStart w:id="54" w:name="pg2066_29160"/>
    </w:p>
    <w:p>
      <w:pPr>
        <w:pStyle w:val="BookText"/>
        <w:rPr/>
      </w:pPr>
      <w:bookmarkEnd w:id="54"/>
      <w:r>
        <w:rPr>
          <w:rFonts w:ascii="IRNazanin" w:hAnsi="IRNazanin" w:eastAsia="IRNazanin"/>
          <w:color w:val="111111"/>
          <w:sz w:val="28"/>
          <w:sz w:val="28"/>
          <w:szCs w:val="28"/>
          <w:rtl w:val="true"/>
          <w:lang w:bidi="fa-IR"/>
        </w:rPr>
        <w:t>سوگواری را تحت الشعاع قرار داد و رقیب جدی دیگر قالب‌های سوگواری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تعزیه اگر درست و با حفظ موازین شرعی و رعایت شئون اهل بیت علیهم السلام انجام شود، بسیار اثرگذار است و ابزاری ارزشمند برای انتقال فرهنگ دینی به نسل‌های آینده به شمار می‌آید</w:t>
      </w:r>
      <w:r>
        <w:rPr>
          <w:rFonts w:eastAsia="IRNazanin" w:cs="IRNazanin"/>
          <w:color w:val="111111"/>
          <w:sz w:val="28"/>
          <w:szCs w:val="28"/>
          <w:rtl w:val="true"/>
          <w:lang w:bidi="fa-IR"/>
        </w:rPr>
        <w:t>.</w:t>
      </w:r>
    </w:p>
    <w:p>
      <w:pPr>
        <w:pStyle w:val="Heading4"/>
        <w:numPr>
          <w:ilvl w:val="3"/>
          <w:numId w:val="1"/>
        </w:numPr>
        <w:rPr/>
      </w:pPr>
      <w:bookmarkStart w:id="55" w:name="__RefHeading___Toc4415925_3650668749"/>
      <w:bookmarkStart w:id="56" w:name="_Toc19"/>
      <w:bookmarkEnd w:id="55"/>
      <w:r>
        <w:rPr/>
        <w:t>4</w:t>
      </w:r>
      <w:r>
        <w:rPr>
          <w:rtl w:val="true"/>
        </w:rPr>
        <w:t xml:space="preserve">. </w:t>
      </w:r>
      <w:r>
        <w:rPr>
          <w:rtl w:val="true"/>
        </w:rPr>
        <w:t>مداحی</w:t>
      </w:r>
      <w:bookmarkEnd w:id="56"/>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مداحی</w:t>
      </w:r>
    </w:p>
    <w:p>
      <w:pPr>
        <w:pStyle w:val="BookText"/>
        <w:rPr/>
      </w:pPr>
      <w:r>
        <w:rPr>
          <w:rFonts w:ascii="IRNazanin" w:hAnsi="IRNazanin" w:eastAsia="IRNazanin"/>
          <w:color w:val="111111"/>
          <w:sz w:val="28"/>
          <w:sz w:val="28"/>
          <w:szCs w:val="28"/>
          <w:rtl w:val="true"/>
          <w:lang w:bidi="fa-IR"/>
        </w:rPr>
        <w:t>مداحی به لحاظ لغوی از مدح و مداح گرفته شده و به معنای تمجید، تحسین و ستودن</w:t>
      </w:r>
      <w:r>
        <w:rPr>
          <w:rStyle w:val="FootnoteAnchor"/>
          <w:rtl w:val="true"/>
        </w:rPr>
        <w:footnoteReference w:id="36"/>
      </w:r>
      <w:r>
        <w:rPr>
          <w:rFonts w:ascii="IRNazanin" w:hAnsi="IRNazanin" w:eastAsia="IRNazanin"/>
          <w:color w:val="111111"/>
          <w:sz w:val="28"/>
          <w:sz w:val="28"/>
          <w:szCs w:val="28"/>
          <w:rtl w:val="true"/>
          <w:lang w:bidi="fa-IR"/>
        </w:rPr>
        <w:t>به کلام زیبا</w:t>
      </w:r>
      <w:r>
        <w:rPr>
          <w:rStyle w:val="FootnoteAnchor"/>
          <w:rtl w:val="true"/>
        </w:rPr>
        <w:footnoteReference w:id="37"/>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مداحی به معنای مدح بسیار گفتن و ستایش‌گری فراوان است و در تعریف آن می‌توان گفت که وصف شخص با مقوله‌ای ویژه با آوایی دلنشین و کلماتی زیبا و آمیخته از شعر و نثر مداحی است و به فرد خواننده آن مداح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مداح؛ روضه‌خوانی که ایستاده در کنار منبر، شعر، مدح و مصیبت‌های اهل بیت را به آواز</w:t>
      </w:r>
      <w:r>
        <w:rPr>
          <w:rStyle w:val="FootnoteAnchor"/>
          <w:rtl w:val="true"/>
        </w:rPr>
        <w:footnoteReference w:id="38"/>
      </w:r>
      <w:r>
        <w:rPr>
          <w:rFonts w:ascii="IRNazanin" w:hAnsi="IRNazanin" w:eastAsia="IRNazanin"/>
          <w:color w:val="111111"/>
          <w:sz w:val="28"/>
          <w:sz w:val="28"/>
          <w:szCs w:val="28"/>
          <w:rtl w:val="true"/>
          <w:lang w:bidi="fa-IR"/>
        </w:rPr>
        <w:t>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مداح به افرادی اطلاق می‌شود که در ایام شهادت، ولادت و اعیاد مذهبی شعر و نثر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مداحان نیز مداحی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 کار مداحان بر صدا، شعر، اجرا و مخاطب استوار است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بی‌تردید مداحی نقش بسزایی در برگزاری و رونق مجالس سوگواری دارد؛ زیرا عامل عمده گردآوری و ایجاد انگیزه برای شرکت افراد در هیئت و مجلس سوگواری را مداح و جذابیت‌های مداحی به دوش </w:t>
      </w:r>
      <w:bookmarkStart w:id="57" w:name="pg2066_29161"/>
    </w:p>
    <w:p>
      <w:pPr>
        <w:pStyle w:val="BookText"/>
        <w:rPr/>
      </w:pPr>
      <w:bookmarkEnd w:id="57"/>
      <w:r>
        <w:rPr>
          <w:rFonts w:ascii="IRNazanin" w:hAnsi="IRNazanin" w:eastAsia="IRNazanin"/>
          <w:color w:val="111111"/>
          <w:sz w:val="28"/>
          <w:sz w:val="28"/>
          <w:szCs w:val="28"/>
          <w:rtl w:val="true"/>
          <w:lang w:bidi="fa-IR"/>
        </w:rPr>
        <w:t>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حرفه مداحی در کنار سایر حرفه‌های این بخش،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روضه‌خوانی، دعاخوانی و سخنرانی امروزه جایگاه ویژه‌ای دارد و به رسانه‌ای مهم و مؤثر برای برگزاری مجالس سوگواری و جشن تبدیل شده است که به طور معمول مخاطبان برای حضور در مجالس و هیئت‌های سوگواری، بر اساس اینکه چه کسی مداحی می‌کند و چه سبکی دارد، انتخاب و شرکت می‌کنند</w:t>
      </w:r>
      <w:r>
        <w:rPr>
          <w:rFonts w:eastAsia="IRNazanin" w:cs="IRNazanin"/>
          <w:color w:val="111111"/>
          <w:sz w:val="28"/>
          <w:szCs w:val="28"/>
          <w:rtl w:val="true"/>
          <w:lang w:bidi="fa-IR"/>
        </w:rPr>
        <w:t>.</w:t>
      </w:r>
    </w:p>
    <w:p>
      <w:pPr>
        <w:pStyle w:val="Heading4"/>
        <w:numPr>
          <w:ilvl w:val="3"/>
          <w:numId w:val="1"/>
        </w:numPr>
        <w:rPr/>
      </w:pPr>
      <w:bookmarkStart w:id="58" w:name="__RefHeading___Toc4415927_3650668749"/>
      <w:bookmarkStart w:id="59" w:name="_Toc20"/>
      <w:bookmarkEnd w:id="58"/>
      <w:r>
        <w:rPr/>
        <w:t>5</w:t>
      </w:r>
      <w:r>
        <w:rPr>
          <w:rtl w:val="true"/>
        </w:rPr>
        <w:t xml:space="preserve">. </w:t>
      </w:r>
      <w:r>
        <w:rPr>
          <w:rtl w:val="true"/>
        </w:rPr>
        <w:t>نوحه</w:t>
      </w:r>
      <w:bookmarkEnd w:id="59"/>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نوحه</w:t>
      </w:r>
    </w:p>
    <w:p>
      <w:pPr>
        <w:pStyle w:val="BookText"/>
        <w:rPr/>
      </w:pPr>
      <w:r>
        <w:rPr>
          <w:rFonts w:ascii="IRNazanin" w:hAnsi="IRNazanin" w:eastAsia="IRNazanin"/>
          <w:color w:val="111111"/>
          <w:sz w:val="28"/>
          <w:sz w:val="28"/>
          <w:szCs w:val="28"/>
          <w:rtl w:val="true"/>
          <w:lang w:bidi="fa-IR"/>
        </w:rPr>
        <w:t>در لغت به معنای مقابل هم قرار گرفتن دو چیز است و ازاین‌رو برابر هم نشستن زنان گریه‌کننده در سوگواری نوح و به مجلس سوگ آنان مناحه گفته شده است</w:t>
      </w:r>
      <w:r>
        <w:rPr>
          <w:rFonts w:eastAsia="IRNazanin" w:cs="IRNazanin"/>
          <w:color w:val="111111"/>
          <w:sz w:val="28"/>
          <w:szCs w:val="28"/>
          <w:rtl w:val="true"/>
          <w:lang w:bidi="fa-IR"/>
        </w:rPr>
        <w:t>.</w:t>
      </w:r>
      <w:r>
        <w:rPr>
          <w:rStyle w:val="FootnoteAnchor"/>
          <w:rtl w:val="true"/>
        </w:rPr>
        <w:footnoteReference w:id="39"/>
      </w:r>
      <w:r>
        <w:rPr>
          <w:rFonts w:ascii="IRNazanin" w:hAnsi="IRNazanin" w:eastAsia="IRNazanin"/>
          <w:color w:val="111111"/>
          <w:sz w:val="28"/>
          <w:sz w:val="28"/>
          <w:szCs w:val="28"/>
          <w:rtl w:val="true"/>
          <w:lang w:bidi="fa-IR"/>
        </w:rPr>
        <w:t>دهخدا نیز بیست ترکیب را که از نوحه ساخته می‌شود، نام برده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نوحه‌گر، نوحه‌خوان، نوحه‌سرا، نوحه‌گا، نوحه‌پرداز</w:t>
      </w:r>
      <w:r>
        <w:rPr>
          <w:rStyle w:val="FootnoteAnchor"/>
          <w:rtl w:val="true"/>
        </w:rPr>
        <w:footnoteReference w:id="40"/>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همه اینها براساس گریه و زاری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بیان مصیبت، گریه کردن با آواز و شعری است که در سوگواری به صورت غم‌آلود و ناله و زاری خوانند؛ خواه سوگواری برای کسی که تازه از دنیا رفته یا برای امامان شیعه باشد</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تعریف نوحه</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گرچه واژه نوحه قرابت معنایی خود را حفظ کرده است، اما در فرهنگ و ادب فارسی به یک اصطلاح ویژه تبدیل شده است و به یکی از </w:t>
      </w:r>
    </w:p>
    <w:p>
      <w:pPr>
        <w:pStyle w:val="BookText"/>
        <w:rPr/>
      </w:pPr>
      <w:r>
        <w:rPr>
          <w:rFonts w:ascii="IRNazanin" w:hAnsi="IRNazanin" w:eastAsia="IRNazanin"/>
          <w:color w:val="111111"/>
          <w:sz w:val="28"/>
          <w:sz w:val="28"/>
          <w:szCs w:val="28"/>
          <w:rtl w:val="true"/>
          <w:lang w:bidi="fa-IR"/>
        </w:rPr>
        <w:t>جنبه‌ها و مصداق‌های مهم و برجسته مراسم سوگواری امامان معصوم علیهم السلام و خاندان پیامبر صلی الله علیه و آله به ویژه امام حسین علیه السلام اطلاق می‌شود که شعر، رکن اصلی آن را تشکیل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ویژگی‌های برجسته نوحه، تحریک عواطف و احساسات برای گریه و زاری و بیان مصیبت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ازاین‌رو، می‌توان گفت نوحه قالب ادبی خاصی است که با درون‌مایه حزن و اندوه همراه با وزن‌های متنوع اجرا می‌شود و عناصر تشکیل‌دهنده آن کلام و آهنگ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عنصر مهم نوحه در اجرا مخاطبانی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عزادارانی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که هماهنگ با آهنگ و ریتم نوحه به سینه‌زنی یا زنجیرزنی می‌پردازند و با تغییر آهنگ نوحه‌خوان فاصله زمانی بر سینه زدن را تغییر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معمولاً‌مراسم نوحه‌خوانی پس از مرثیه‌خوانی ارائه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نوحه‌خوان؛ به کسی گفته شود که در روزهای سوگواری امامان برای دسته‌های سینه یا زنجیر‌زن، اشعار مصیبت، نوحه و مرثیه را با آهنگی ویژه می‌خواند و عزاداران با آهنگ او سینه و زنجیر می‌زنند</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در فرهنگ سوگواری به گونه‌ای از مرثیه که با آهنگ ویژه و ضرباهنگ مشخص در مجالس سوگواری امام حسین علیه السلام خوانده می‌شود، نوحه می‌گویند و به خواننده آن اشعار، نوحه‌خوان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نوحه‌خوانی امروزه با قالب‌های چون سینه‌زنی و زنجیرزنی همراه است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نوحه با این بار معنایی و کاربردی که دارد، سابقه دیرینی چون </w:t>
      </w:r>
      <w:bookmarkStart w:id="60" w:name="pg2066_29163"/>
    </w:p>
    <w:p>
      <w:pPr>
        <w:pStyle w:val="BookText"/>
        <w:rPr/>
      </w:pPr>
      <w:bookmarkEnd w:id="60"/>
      <w:r>
        <w:rPr>
          <w:rFonts w:ascii="IRNazanin" w:hAnsi="IRNazanin" w:eastAsia="IRNazanin"/>
          <w:color w:val="111111"/>
          <w:sz w:val="28"/>
          <w:sz w:val="28"/>
          <w:szCs w:val="28"/>
          <w:rtl w:val="true"/>
          <w:lang w:bidi="fa-IR"/>
        </w:rPr>
        <w:t>مداحی، روضه‌خوانی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نوحه‌سرایی به این صورت را از یغما جندقی</w:t>
      </w:r>
      <w:r>
        <w:rPr>
          <w:rStyle w:val="FootnoteAnchor"/>
          <w:rtl w:val="true"/>
        </w:rPr>
        <w:footnoteReference w:id="43"/>
      </w:r>
      <w:r>
        <w:rPr>
          <w:rFonts w:ascii="IRNazanin" w:hAnsi="IRNazanin" w:eastAsia="IRNazanin"/>
          <w:color w:val="111111"/>
          <w:sz w:val="28"/>
          <w:sz w:val="28"/>
          <w:szCs w:val="28"/>
          <w:rtl w:val="true"/>
          <w:lang w:bidi="fa-IR"/>
        </w:rPr>
        <w:t>می‌دانند که شعرهایی در قالب مستزاد می‌ساخت</w:t>
      </w:r>
      <w:r>
        <w:rPr>
          <w:rFonts w:eastAsia="IRNazanin" w:cs="IRNazanin"/>
          <w:color w:val="111111"/>
          <w:sz w:val="28"/>
          <w:szCs w:val="28"/>
          <w:rtl w:val="true"/>
          <w:lang w:bidi="fa-IR"/>
        </w:rPr>
        <w:t>.</w:t>
      </w:r>
      <w:r>
        <w:rPr>
          <w:rStyle w:val="FootnoteAnchor"/>
          <w:rtl w:val="true"/>
        </w:rPr>
        <w:footnoteReference w:id="44"/>
      </w:r>
      <w:r>
        <w:rPr>
          <w:rFonts w:ascii="IRNazanin" w:hAnsi="IRNazanin" w:eastAsia="IRNazanin"/>
          <w:color w:val="111111"/>
          <w:sz w:val="28"/>
          <w:sz w:val="28"/>
          <w:szCs w:val="28"/>
          <w:rtl w:val="true"/>
          <w:lang w:bidi="fa-IR"/>
        </w:rPr>
        <w:t>وصال شیرازی نیز از نوحه‌سراهای دوره قاجاریه است</w:t>
      </w:r>
      <w:r>
        <w:rPr>
          <w:rFonts w:eastAsia="IRNazanin" w:cs="IRNazanin"/>
          <w:color w:val="111111"/>
          <w:sz w:val="28"/>
          <w:szCs w:val="28"/>
          <w:rtl w:val="true"/>
          <w:lang w:bidi="fa-IR"/>
        </w:rPr>
        <w:t>.</w:t>
      </w:r>
      <w:r>
        <w:rPr>
          <w:rStyle w:val="FootnoteAnchor"/>
          <w:rtl w:val="true"/>
        </w:rPr>
        <w:footnoteReference w:id="45"/>
      </w:r>
    </w:p>
    <w:p>
      <w:pPr>
        <w:pStyle w:val="Heading4"/>
        <w:numPr>
          <w:ilvl w:val="3"/>
          <w:numId w:val="1"/>
        </w:numPr>
        <w:rPr/>
      </w:pPr>
      <w:bookmarkStart w:id="61" w:name="__RefHeading___Toc4415929_3650668749"/>
      <w:bookmarkStart w:id="62" w:name="_Toc21"/>
      <w:bookmarkEnd w:id="61"/>
      <w:r>
        <w:rPr/>
        <w:t>6</w:t>
      </w:r>
      <w:r>
        <w:rPr>
          <w:rtl w:val="true"/>
        </w:rPr>
        <w:t xml:space="preserve">. </w:t>
      </w:r>
      <w:r>
        <w:rPr>
          <w:rtl w:val="true"/>
        </w:rPr>
        <w:t>سینه‌زنی</w:t>
      </w:r>
      <w:bookmarkEnd w:id="62"/>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سینه‌زنی</w:t>
      </w:r>
    </w:p>
    <w:p>
      <w:pPr>
        <w:pStyle w:val="BookText"/>
        <w:rPr/>
      </w:pPr>
      <w:r>
        <w:rPr>
          <w:rFonts w:ascii="IRNazanin" w:hAnsi="IRNazanin" w:eastAsia="IRNazanin"/>
          <w:color w:val="111111"/>
          <w:sz w:val="28"/>
          <w:sz w:val="28"/>
          <w:szCs w:val="28"/>
          <w:rtl w:val="true"/>
          <w:lang w:bidi="fa-IR"/>
        </w:rPr>
        <w:t>از رایج‌ترین مراسم سنتی سوگواری برای سیدالشهداء و دیگر ائمه علیهم السلام مراسم سینه‌زنی است که همراه با نوحه‌خوانی انجام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سنت سینه‌زنی در میان عرب‌ها فراگیر بوده و بعدها شکل امروزی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سوگواری ابتدا به صورت فردی بوده و زمانی که سوگواری علنی و گسترده شد، به ویژه در زمان صفویه به شکل گروهی درآمده است</w:t>
      </w:r>
      <w:r>
        <w:rPr>
          <w:rFonts w:eastAsia="IRNazanin" w:cs="IRNazanin"/>
          <w:color w:val="111111"/>
          <w:sz w:val="28"/>
          <w:szCs w:val="28"/>
          <w:rtl w:val="true"/>
          <w:lang w:bidi="fa-IR"/>
        </w:rPr>
        <w:t>.</w:t>
      </w:r>
      <w:r>
        <w:rPr>
          <w:rStyle w:val="FootnoteAnchor"/>
          <w:rtl w:val="true"/>
        </w:rPr>
        <w:footnoteReference w:id="46"/>
      </w:r>
      <w:r>
        <w:rPr>
          <w:rFonts w:ascii="IRNazanin" w:hAnsi="IRNazanin" w:eastAsia="IRNazanin"/>
          <w:color w:val="111111"/>
          <w:sz w:val="28"/>
          <w:sz w:val="28"/>
          <w:szCs w:val="28"/>
          <w:rtl w:val="true"/>
          <w:lang w:bidi="fa-IR"/>
        </w:rPr>
        <w:t>برای این‌گونه سوگواری‌ها نوحه‌های سنگین انتخاب می‌شود و با دست یا زنجیر بر سینه و پشت زده می‌شود</w:t>
      </w:r>
      <w:r>
        <w:rPr>
          <w:rFonts w:eastAsia="IRNazanin" w:cs="IRNazanin"/>
          <w:color w:val="111111"/>
          <w:sz w:val="28"/>
          <w:szCs w:val="28"/>
          <w:rtl w:val="true"/>
          <w:lang w:bidi="fa-IR"/>
        </w:rPr>
        <w:t>.</w:t>
      </w:r>
    </w:p>
    <w:p>
      <w:pPr>
        <w:pStyle w:val="Heading4"/>
        <w:numPr>
          <w:ilvl w:val="3"/>
          <w:numId w:val="1"/>
        </w:numPr>
        <w:rPr/>
      </w:pPr>
      <w:bookmarkStart w:id="63" w:name="__RefHeading___Toc4415931_3650668749"/>
      <w:bookmarkStart w:id="64" w:name="_Toc22"/>
      <w:bookmarkEnd w:id="63"/>
      <w:r>
        <w:rPr/>
        <w:t>7</w:t>
      </w:r>
      <w:r>
        <w:rPr>
          <w:rtl w:val="true"/>
        </w:rPr>
        <w:t xml:space="preserve">. </w:t>
      </w:r>
      <w:r>
        <w:rPr>
          <w:rtl w:val="true"/>
        </w:rPr>
        <w:t>زنجیرزنی</w:t>
      </w:r>
      <w:bookmarkEnd w:id="64"/>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زنجیرزنی</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مجموعه‌ای از حلقه‌های ریز فلزی به هم متصل که به دسته‌ای چوبی یا فلزی متصل است، زنجیر 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وسیله در روز عاشورا به صورت دسته‌جمعی و همراه با نوای نوحه‌خوانی بر پشت و سینه خود می‌زنند که معمولاً جای آن کبود می‌شود و به طور معمول این مراسم با نواختن طبل و سنج همراه است</w:t>
      </w:r>
      <w:r>
        <w:rPr>
          <w:rFonts w:eastAsia="IRNazanin" w:cs="IRNazanin"/>
          <w:color w:val="111111"/>
          <w:sz w:val="28"/>
          <w:szCs w:val="28"/>
          <w:rtl w:val="true"/>
          <w:lang w:bidi="fa-IR"/>
        </w:rPr>
        <w:t xml:space="preserve">. </w:t>
      </w:r>
      <w:bookmarkStart w:id="65" w:name="pg2066_29164"/>
    </w:p>
    <w:p>
      <w:pPr>
        <w:pStyle w:val="BookText"/>
        <w:rPr/>
      </w:pPr>
      <w:bookmarkEnd w:id="65"/>
      <w:r>
        <w:rPr>
          <w:rFonts w:ascii="IRNazanin" w:hAnsi="IRNazanin" w:eastAsia="IRNazanin"/>
          <w:color w:val="111111"/>
          <w:sz w:val="28"/>
          <w:sz w:val="28"/>
          <w:szCs w:val="28"/>
          <w:rtl w:val="true"/>
          <w:lang w:bidi="fa-IR"/>
        </w:rPr>
        <w:t>زنجیر‌زنی از هندوستان و پاکستان به ایران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برخی به وضع نامناسبی با زنجیر سوگواری کرده و موجب زخمی شدن بدن و خون آمدن از آن می‌شوند، برخی فقها این‌گونه از زنجیرزنی‌ها را حرام می‌دانند</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این مراسم به موازات دیگر مراسم، چون سینه‌زنی طرفداران ویژه خود را دارد و در گوشه و کنار مناطق شیعه‌نشین مرسوم است</w:t>
      </w:r>
      <w:r>
        <w:rPr>
          <w:rFonts w:eastAsia="IRNazanin" w:cs="IRNazanin"/>
          <w:color w:val="111111"/>
          <w:sz w:val="28"/>
          <w:szCs w:val="28"/>
          <w:rtl w:val="true"/>
          <w:lang w:bidi="fa-IR"/>
        </w:rPr>
        <w:t>.</w:t>
      </w:r>
    </w:p>
    <w:p>
      <w:pPr>
        <w:pStyle w:val="Heading4"/>
        <w:numPr>
          <w:ilvl w:val="3"/>
          <w:numId w:val="1"/>
        </w:numPr>
        <w:rPr/>
      </w:pPr>
      <w:bookmarkStart w:id="66" w:name="__RefHeading___Toc4415933_3650668749"/>
      <w:bookmarkStart w:id="67" w:name="_Toc23"/>
      <w:bookmarkEnd w:id="66"/>
      <w:r>
        <w:rPr/>
        <w:t>8</w:t>
      </w:r>
      <w:r>
        <w:rPr>
          <w:rtl w:val="true"/>
        </w:rPr>
        <w:t xml:space="preserve">. </w:t>
      </w:r>
      <w:r>
        <w:rPr>
          <w:rtl w:val="true"/>
        </w:rPr>
        <w:t>سنگ زنی</w:t>
      </w:r>
      <w:bookmarkEnd w:id="67"/>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سنگ زنی</w:t>
      </w:r>
    </w:p>
    <w:p>
      <w:pPr>
        <w:pStyle w:val="BookText"/>
        <w:rPr/>
      </w:pPr>
      <w:r>
        <w:rPr>
          <w:rFonts w:ascii="IRNazanin" w:hAnsi="IRNazanin" w:eastAsia="IRNazanin"/>
          <w:color w:val="111111"/>
          <w:sz w:val="28"/>
          <w:sz w:val="28"/>
          <w:szCs w:val="28"/>
          <w:rtl w:val="true"/>
          <w:lang w:bidi="fa-IR"/>
        </w:rPr>
        <w:t>سنگ‌زنی از جمله رسومی است که در دوره صفویه به فهرست رسوم سوگواری عامه اضافه شد</w:t>
      </w:r>
      <w:r>
        <w:rPr>
          <w:rFonts w:eastAsia="IRNazanin" w:cs="IRNazanin"/>
          <w:color w:val="111111"/>
          <w:sz w:val="28"/>
          <w:szCs w:val="28"/>
          <w:rtl w:val="true"/>
          <w:lang w:bidi="fa-IR"/>
        </w:rPr>
        <w:t>.</w:t>
      </w:r>
      <w:r>
        <w:rPr>
          <w:rStyle w:val="FootnoteAnchor"/>
          <w:rtl w:val="true"/>
        </w:rPr>
        <w:footnoteReference w:id="48"/>
      </w:r>
      <w:r>
        <w:rPr>
          <w:rFonts w:ascii="IRNazanin" w:hAnsi="IRNazanin" w:eastAsia="IRNazanin"/>
          <w:color w:val="111111"/>
          <w:sz w:val="28"/>
          <w:sz w:val="28"/>
          <w:szCs w:val="28"/>
          <w:rtl w:val="true"/>
          <w:lang w:bidi="fa-IR"/>
        </w:rPr>
        <w:t>سنگ‌زنان دسته‌ای از افراد عزادار بودند که هر کدام دو تکه چوب گرد یا سنگ در دست داشتند و با ریتمی هماهنگ آن دو را به هم یا به سینه خود می‌کوبیدند و نوحه یا ذکری را زمزمه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گاه بدن‌های خود را با نفت یا خاکه زغال سراسر سیاه و براق می‌کردند یا با روغن‌ها و رنگ‌های ویژه به رنگ سرخ در می‌آوردند</w:t>
      </w:r>
      <w:r>
        <w:rPr>
          <w:rFonts w:eastAsia="IRNazanin" w:cs="IRNazanin"/>
          <w:color w:val="111111"/>
          <w:sz w:val="28"/>
          <w:szCs w:val="28"/>
          <w:rtl w:val="true"/>
          <w:lang w:bidi="fa-IR"/>
        </w:rPr>
        <w:t>.</w:t>
      </w:r>
      <w:r>
        <w:rPr>
          <w:rStyle w:val="FootnoteAnchor"/>
          <w:rtl w:val="true"/>
        </w:rPr>
        <w:footnoteReference w:id="49"/>
      </w:r>
      <w:r>
        <w:rPr>
          <w:rFonts w:ascii="IRNazanin" w:hAnsi="IRNazanin" w:eastAsia="IRNazanin"/>
          <w:color w:val="111111"/>
          <w:sz w:val="28"/>
          <w:sz w:val="28"/>
          <w:szCs w:val="28"/>
          <w:rtl w:val="true"/>
          <w:lang w:bidi="fa-IR"/>
        </w:rPr>
        <w:t>این مراسم کمابیش از گردونه خارج شده و امروزه چندان رایج نیست</w:t>
      </w:r>
      <w:r>
        <w:rPr>
          <w:rFonts w:eastAsia="IRNazanin" w:cs="IRNazanin"/>
          <w:color w:val="111111"/>
          <w:sz w:val="28"/>
          <w:szCs w:val="28"/>
          <w:rtl w:val="true"/>
          <w:lang w:bidi="fa-IR"/>
        </w:rPr>
        <w:t>.</w:t>
      </w:r>
    </w:p>
    <w:p>
      <w:pPr>
        <w:pStyle w:val="Heading4"/>
        <w:numPr>
          <w:ilvl w:val="3"/>
          <w:numId w:val="1"/>
        </w:numPr>
        <w:rPr/>
      </w:pPr>
      <w:bookmarkStart w:id="68" w:name="__RefHeading___Toc4415935_3650668749"/>
      <w:bookmarkStart w:id="69" w:name="_Toc24"/>
      <w:bookmarkEnd w:id="68"/>
      <w:r>
        <w:rPr/>
        <w:t>9</w:t>
      </w:r>
      <w:r>
        <w:rPr>
          <w:rtl w:val="true"/>
        </w:rPr>
        <w:t xml:space="preserve">. </w:t>
      </w:r>
      <w:r>
        <w:rPr>
          <w:rtl w:val="true"/>
        </w:rPr>
        <w:t>روضه</w:t>
      </w:r>
      <w:bookmarkEnd w:id="69"/>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روضه</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معنای آن در لغت، باغ، گلزار و بوستان است</w:t>
      </w:r>
      <w:r>
        <w:rPr>
          <w:rFonts w:eastAsia="IRNazanin" w:cs="IRNazanin"/>
          <w:color w:val="111111"/>
          <w:sz w:val="28"/>
          <w:szCs w:val="28"/>
          <w:rtl w:val="true"/>
          <w:lang w:bidi="fa-IR"/>
        </w:rPr>
        <w:t>.</w:t>
      </w:r>
      <w:r>
        <w:rPr>
          <w:rStyle w:val="FootnoteAnchor"/>
          <w:rtl w:val="true"/>
        </w:rPr>
        <w:footnoteReference w:id="50"/>
      </w:r>
      <w:r>
        <w:rPr>
          <w:rFonts w:ascii="IRNazanin" w:hAnsi="IRNazanin" w:eastAsia="IRNazanin"/>
          <w:color w:val="111111"/>
          <w:sz w:val="28"/>
          <w:sz w:val="28"/>
          <w:szCs w:val="28"/>
          <w:rtl w:val="true"/>
          <w:lang w:bidi="fa-IR"/>
        </w:rPr>
        <w:t xml:space="preserve">اما در اصطلاح معنای </w:t>
      </w:r>
    </w:p>
    <w:p>
      <w:pPr>
        <w:pStyle w:val="BookText"/>
        <w:rPr/>
      </w:pPr>
      <w:r>
        <w:rPr>
          <w:rFonts w:ascii="IRNazanin" w:hAnsi="IRNazanin" w:eastAsia="IRNazanin"/>
          <w:color w:val="111111"/>
          <w:sz w:val="28"/>
          <w:sz w:val="28"/>
          <w:szCs w:val="28"/>
          <w:rtl w:val="true"/>
          <w:lang w:bidi="fa-IR"/>
        </w:rPr>
        <w:t>خاصی پیدا کرده که عبارت است از بیان مصیبت و حوادث کربلا که بر حضرت سیدالشهداء و خاندان اهل بیت علیهم السلام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مراسم روضه‌خوانی به یکی از مهم‌ترین مصداق‌های سوگواری امام حسین علیه السلام تبدیل شده است؛ به طوری که از مجالس سوگواری آن حضرت به روضه یاد می‌شود و به طور معمول به کار بردن آن برای دیگر خاندان اهل بیت علیهم السلام با افزودن قید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پیدایی روضه</w:t>
      </w:r>
    </w:p>
    <w:p>
      <w:pPr>
        <w:pStyle w:val="BookText"/>
        <w:rPr/>
      </w:pPr>
      <w:r>
        <w:rPr>
          <w:rFonts w:ascii="IRNazanin" w:hAnsi="IRNazanin" w:eastAsia="IRNazanin"/>
          <w:color w:val="111111"/>
          <w:sz w:val="28"/>
          <w:sz w:val="28"/>
          <w:szCs w:val="28"/>
          <w:rtl w:val="true"/>
          <w:lang w:bidi="fa-IR"/>
        </w:rPr>
        <w:t xml:space="preserve">فراگیر شدن این واژه را می‌بایست پس از نگارش کتاب روضة الشهداء تألیف ملا حسین کاشفی سبزواری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درگذشته </w:t>
      </w:r>
      <w:r>
        <w:rPr>
          <w:rFonts w:eastAsia="IRNazanin" w:cs="IRNazanin"/>
          <w:color w:val="111111"/>
          <w:sz w:val="28"/>
          <w:szCs w:val="28"/>
          <w:lang w:bidi="fa-IR"/>
        </w:rPr>
        <w:t>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گرفته از آن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کتاب گرچه از کتاب‌های مانند عیون اخبارالرضا شیخ صدوق، ارشاد شیخ مفید مطلب نقل شده است، اما بیشتر مطالب آن از کتب نامعتبر،</w:t>
      </w:r>
      <w:r>
        <w:rPr>
          <w:rStyle w:val="FootnoteAnchor"/>
          <w:rtl w:val="true"/>
        </w:rPr>
        <w:footnoteReference w:id="51"/>
      </w:r>
      <w:r>
        <w:rPr>
          <w:rFonts w:ascii="IRNazanin" w:hAnsi="IRNazanin" w:eastAsia="IRNazanin"/>
          <w:color w:val="111111"/>
          <w:sz w:val="28"/>
          <w:sz w:val="28"/>
          <w:szCs w:val="28"/>
          <w:rtl w:val="true"/>
          <w:lang w:bidi="fa-IR"/>
        </w:rPr>
        <w:t>مانند کنزالغرائب فی قصص العجایب، مبکیات، گل و هرمز، مقتل امام اسماعیل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این کتاب را می‌توان نخستین اثری دانست که در مقتل‌نگاری به زبان فارسی نگارش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با نثری شیوا و زیبا به جزئیات حوادث کربلا پرداخت، بدین سان کتاب یاد شده مورد اقبال ذاکران و مرثیه‌خوانان مجالس سوگواری امام حسین علیه السلام قرار گرفت، آنان از روی این کتاب وقایع کربلا را برای مردم می‌خواندند که از این روی به روضه‌خوان مشهور شدند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دوره حکومت شاه اسماعیل صفوی </w:t>
      </w:r>
      <w:r>
        <w:rPr>
          <w:rFonts w:eastAsia="IRNazanin" w:cs="IRNazanin"/>
          <w:color w:val="111111"/>
          <w:sz w:val="28"/>
          <w:szCs w:val="28"/>
          <w:rtl w:val="true"/>
          <w:lang w:bidi="fa-IR"/>
        </w:rPr>
        <w:t xml:space="preserve">( </w:t>
      </w:r>
      <w:r>
        <w:rPr>
          <w:rFonts w:eastAsia="IRNazanin" w:cs="IRNazanin"/>
          <w:color w:val="111111"/>
          <w:sz w:val="28"/>
          <w:szCs w:val="28"/>
          <w:lang w:bidi="fa-IR"/>
        </w:rPr>
        <w:t>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خواندن </w:t>
      </w:r>
    </w:p>
    <w:p>
      <w:pPr>
        <w:pStyle w:val="BookText"/>
        <w:rPr/>
      </w:pPr>
      <w:r>
        <w:rPr>
          <w:rFonts w:ascii="IRNazanin" w:hAnsi="IRNazanin" w:eastAsia="IRNazanin"/>
          <w:color w:val="111111"/>
          <w:sz w:val="28"/>
          <w:sz w:val="28"/>
          <w:szCs w:val="28"/>
          <w:rtl w:val="true"/>
          <w:lang w:bidi="fa-IR"/>
        </w:rPr>
        <w:t>کتاب روضة الشهداء در مجالس سوگواری امام حسین علیه السلام بیش از پیش رایج شد و حسین ندایی نیشابوری آن کتاب را در دو هزار بیت به نظم درآورد و آن را به شاه اسماعیل تقدیم کرد</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از سوی دیگر، محمد بن سلیمان بغدادی معروف به فضولی بغدادی هم آن کتاب را به زبان ترکی ترجمه کرد و آن را حدیقة السعداء نامید</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 xml:space="preserve">سابقه نام روضه به پیش از روضة الشهداء ملا حسین کاشفی است، کتاب روضة الواعظین، فَتّال نیشابوری </w:t>
      </w:r>
      <w:r>
        <w:rPr>
          <w:rFonts w:eastAsia="IRNazanin" w:cs="IRNazanin"/>
          <w:color w:val="111111"/>
          <w:sz w:val="28"/>
          <w:szCs w:val="28"/>
          <w:rtl w:val="true"/>
          <w:lang w:bidi="fa-IR"/>
        </w:rPr>
        <w:t>(</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چند قرن قبل از این اثر است که بخشی از آن نیز در بردارنده مقتل امام حسین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تدریج خواندن روضه از روی کتاب روضة الشهداء فراموش شد؛ زیرا روضه‌خوانان مطالب را حفظ کرده و در مجالس سوگواری می‌خواندند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گفتنی است، روضة الشهداء ادبیات ویژه خود را پدید آورد؛ ادبیاتی که چندان به بخش واقعی و تاریخی ماجرا توجهی ندارد و فقط حادثه را مانند پدیده‌ای ویژه، در قالب متونی خاص، به شکل داستانی، ادبی و روضه تصویر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این ادبیات را می‌توان در قرن پنجم جست‌وجو کرد و آثاری چون لهوف سید بن طاووس، مثیر الاحزان، ابن نماحلی و کامل شیخ بهایی نام برد</w:t>
      </w:r>
      <w:r>
        <w:rPr>
          <w:rFonts w:eastAsia="IRNazanin" w:cs="IRNazanin"/>
          <w:color w:val="111111"/>
          <w:sz w:val="28"/>
          <w:szCs w:val="28"/>
          <w:rtl w:val="true"/>
          <w:lang w:bidi="fa-IR"/>
        </w:rPr>
        <w:t>.</w:t>
      </w:r>
      <w:r>
        <w:rPr>
          <w:rStyle w:val="FootnoteAnchor"/>
          <w:rtl w:val="true"/>
        </w:rPr>
        <w:footnoteReference w:id="55"/>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اصطلاح روضه برای مرثیه‌خوانی و ذکر مصیبت امام حسین علیه السلام در فرهنگ عامه به سرعت جای گرفت؛ به گونه‌ای که از مجالس سوگواری </w:t>
      </w:r>
      <w:bookmarkStart w:id="70" w:name="pg2066_29167"/>
    </w:p>
    <w:p>
      <w:pPr>
        <w:pStyle w:val="BookText"/>
        <w:rPr/>
      </w:pPr>
      <w:bookmarkEnd w:id="70"/>
      <w:r>
        <w:rPr>
          <w:rFonts w:ascii="IRNazanin" w:hAnsi="IRNazanin" w:eastAsia="IRNazanin"/>
          <w:color w:val="111111"/>
          <w:sz w:val="28"/>
          <w:sz w:val="28"/>
          <w:szCs w:val="28"/>
          <w:rtl w:val="true"/>
          <w:lang w:bidi="fa-IR"/>
        </w:rPr>
        <w:t>امام حسین علیه السلام و خاندان اهل بیت علیهم السلام با این عنوان یاد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روضه‌خوان‌ها اغلب نظم و نثر را با هم ترکیب می‌کنند و به شیوه‌ای خاص بر بالای منبر به ذکر مصایب امام حسین علیه السلام و وقایع عاشورا می‌پردازند</w:t>
      </w:r>
      <w:r>
        <w:rPr>
          <w:rFonts w:eastAsia="IRNazanin" w:cs="IRNazanin"/>
          <w:color w:val="111111"/>
          <w:sz w:val="28"/>
          <w:szCs w:val="28"/>
          <w:rtl w:val="true"/>
          <w:lang w:bidi="fa-IR"/>
        </w:rPr>
        <w:t>.</w:t>
      </w:r>
    </w:p>
    <w:p>
      <w:pPr>
        <w:pStyle w:val="Heading4"/>
        <w:numPr>
          <w:ilvl w:val="3"/>
          <w:numId w:val="1"/>
        </w:numPr>
        <w:rPr/>
      </w:pPr>
      <w:bookmarkStart w:id="71" w:name="__RefHeading___Toc4415937_3650668749"/>
      <w:bookmarkStart w:id="72" w:name="_Toc25"/>
      <w:bookmarkEnd w:id="71"/>
      <w:r>
        <w:rPr/>
        <w:t>10</w:t>
      </w:r>
      <w:r>
        <w:rPr>
          <w:rtl w:val="true"/>
        </w:rPr>
        <w:t xml:space="preserve">. </w:t>
      </w:r>
      <w:r>
        <w:rPr>
          <w:rtl w:val="true"/>
        </w:rPr>
        <w:t>مقتل</w:t>
      </w:r>
      <w:bookmarkEnd w:id="72"/>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مقتل</w:t>
      </w:r>
    </w:p>
    <w:p>
      <w:pPr>
        <w:pStyle w:val="BookText"/>
        <w:rPr/>
      </w:pPr>
      <w:r>
        <w:rPr>
          <w:rFonts w:ascii="IRNazanin" w:hAnsi="IRNazanin" w:eastAsia="IRNazanin"/>
          <w:color w:val="111111"/>
          <w:sz w:val="28"/>
          <w:sz w:val="28"/>
          <w:szCs w:val="28"/>
          <w:rtl w:val="true"/>
          <w:lang w:bidi="fa-IR"/>
        </w:rPr>
        <w:t>مقتل در لغت به معنای قتلگاه و محل کشتن است و در اصطلاح درباره کتاب‌هایی به کار می‌رود که یک حادثه خونین را به صورت لحظه به لحظه با انگیزه کشف تمام جوانب، شرح می‌دهند</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مقتل‌نگاری؛ بخشی از تاریخ‌نگاری اسلام به شمار می‌رود که دارای سابقه دیرینه است و آثار مستقلی در این بخش به نگارش 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مصیبت‌هایی که در طول تاریخ بر خاندان اهل بیت علیهم السلام رفته، مقتل‌نگاری در میان شیعیان جایگاه ویژه‌ای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بیش از هفتاد مقتل درباره حماسه عاشورا و قیام امام حسین علیه السلام نگاشته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شیخ آقا بزرگ تهرانی، هفتاد عنوان را نام می‌برد و مقتل اصبغ بن نباته را اولین مقتلی می‌داند که نگارش شده است</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مقتل‌خوانی؛ گونه‌ای از آیین‌های سوگواری امام حسین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ذاکران و مرثیه‌خوانان، در مجالس سوگواری آن حضرت حوادث و رخداد‌های کربلا را به صورت دقیق و با جزئیات کامل، از روی کتاب‌های مقتل برای عزاداران می‌خوانند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گرچه روضه‌خوانی به ظاهر مرحله تکامل‌یافته مقتل‌خوانی است؛ اما </w:t>
      </w:r>
      <w:bookmarkStart w:id="73" w:name="pg2066_29168"/>
    </w:p>
    <w:p>
      <w:pPr>
        <w:pStyle w:val="BookText"/>
        <w:rPr/>
      </w:pPr>
      <w:bookmarkEnd w:id="73"/>
      <w:r>
        <w:rPr>
          <w:rFonts w:ascii="IRNazanin" w:hAnsi="IRNazanin" w:eastAsia="IRNazanin"/>
          <w:color w:val="111111"/>
          <w:sz w:val="28"/>
          <w:sz w:val="28"/>
          <w:szCs w:val="28"/>
          <w:rtl w:val="true"/>
          <w:lang w:bidi="fa-IR"/>
        </w:rPr>
        <w:t>از آنجا که پایه حفظی، شفاهی و بداهه‌گویی دارد، آسیب‌هایی متوجه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اگر منبع مقتل‌خوانی مستند، مطمئن و موثق باشد، این آسیب‌ها را در پی ندارد و مشکلات آن نیز کمتر است؛ زیرا پایه و فلسفه شکل‌گیری مقتل‌نگاری عاشورا، ثبت رخدادها و داستان‌های تاریخی مربوط به امام حسین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آیین مقتل‌خوانی با توجه به دگرگونی‌های صورت گرفته، به صورت نمادین، محدود و پراکنده برگزار می‌شود که به نظر می‌رسد بازگرداندن آن به برنامه‌های سوگواری و توجه ویژه بدان، ضرورت دارد</w:t>
      </w:r>
      <w:r>
        <w:rPr>
          <w:rFonts w:eastAsia="IRNazanin" w:cs="IRNazanin"/>
          <w:color w:val="111111"/>
          <w:sz w:val="28"/>
          <w:szCs w:val="28"/>
          <w:rtl w:val="true"/>
          <w:lang w:bidi="fa-IR"/>
        </w:rPr>
        <w:t>.</w:t>
      </w:r>
    </w:p>
    <w:p>
      <w:pPr>
        <w:pStyle w:val="Heading4"/>
        <w:numPr>
          <w:ilvl w:val="3"/>
          <w:numId w:val="1"/>
        </w:numPr>
        <w:rPr/>
      </w:pPr>
      <w:bookmarkStart w:id="74" w:name="__RefHeading___Toc4415939_3650668749"/>
      <w:bookmarkStart w:id="75" w:name="_Toc26"/>
      <w:bookmarkEnd w:id="74"/>
      <w:r>
        <w:rPr/>
        <w:t>11</w:t>
      </w:r>
      <w:r>
        <w:rPr>
          <w:rtl w:val="true"/>
        </w:rPr>
        <w:t xml:space="preserve">. </w:t>
      </w:r>
      <w:r>
        <w:rPr>
          <w:rtl w:val="true"/>
        </w:rPr>
        <w:t>رثا و مرثیه</w:t>
      </w:r>
      <w:bookmarkEnd w:id="75"/>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رثا و مرثیه</w:t>
      </w:r>
    </w:p>
    <w:p>
      <w:pPr>
        <w:pStyle w:val="BookText"/>
        <w:rPr/>
      </w:pPr>
      <w:r>
        <w:rPr>
          <w:rFonts w:ascii="IRNazanin" w:hAnsi="IRNazanin" w:eastAsia="IRNazanin"/>
          <w:color w:val="111111"/>
          <w:sz w:val="28"/>
          <w:sz w:val="28"/>
          <w:szCs w:val="28"/>
          <w:rtl w:val="true"/>
          <w:lang w:bidi="fa-IR"/>
        </w:rPr>
        <w:t>رثا، به معنای گریستن بر مرده، برشمردن خوبی‌های او و شعر گفتن درباره مرگ کسی با دلسوزی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مرثیه، مرده‌ستایی، سوگواری و چکامه‌ای که در عزای از دست‌رفته‌ای می‌سرایند، مراسم عزایی که به یاد شهیدان کربلا، در ایام محرم برپا می‌شود و اشعاری که در یادآوری مصیبت‌ها و شرح شهادت پیشوایان دین به ویژه امام حسین علیه السلام می‌سرایند نیز مرثیه است</w:t>
      </w:r>
      <w:r>
        <w:rPr>
          <w:rFonts w:eastAsia="IRNazanin" w:cs="IRNazanin"/>
          <w:color w:val="111111"/>
          <w:sz w:val="28"/>
          <w:szCs w:val="28"/>
          <w:rtl w:val="true"/>
          <w:lang w:bidi="fa-IR"/>
        </w:rPr>
        <w:t>.</w:t>
      </w:r>
      <w:r>
        <w:rPr>
          <w:rStyle w:val="FootnoteAnchor"/>
          <w:rtl w:val="true"/>
        </w:rPr>
        <w:footnoteReference w:id="58"/>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مرثیه سخنی تأثر انگیز است که از دلی سوخته و جانی اندوهگین برخاسته و با بیانی ساده و عاطفی بازگو کننده احساسات درونی سرآینده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گونه‌ای ادبی است که در ادبیات عرب و فارسی سابقه‌ای دیرینه دارد؛ بنابراین مرثیه از قدیمی‌ترین قالب‌های به کار رفته در معنای عام و خاص سوگواری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پیشوایان دینی بر آن در سوگواری امام حسین علیه السلام تأکید کرده و آن را تشویق نموده‌اند تا </w:t>
      </w:r>
    </w:p>
    <w:p>
      <w:pPr>
        <w:pStyle w:val="BookText"/>
        <w:rPr/>
      </w:pPr>
      <w:r>
        <w:rPr>
          <w:rFonts w:ascii="IRNazanin" w:hAnsi="IRNazanin" w:eastAsia="IRNazanin"/>
          <w:color w:val="111111"/>
          <w:sz w:val="28"/>
          <w:sz w:val="28"/>
          <w:szCs w:val="28"/>
          <w:rtl w:val="true"/>
          <w:lang w:bidi="fa-IR"/>
        </w:rPr>
        <w:t>بتوان با کمک ظرفیت‌های شعر؛ رشادت‌ها، مظلومیت‌ها و حوادث کربلا را زنده نگه داشت و به آیندگان منتقل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بر کاربرد شعر، به مثابه ابزاری کارآمد در نشر و اشاعه فرهنگ اسلام تأکید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مرثیه عاشورایی</w:t>
      </w:r>
    </w:p>
    <w:p>
      <w:pPr>
        <w:pStyle w:val="BookText"/>
        <w:rPr/>
      </w:pPr>
      <w:r>
        <w:rPr>
          <w:rFonts w:ascii="IRNazanin" w:hAnsi="IRNazanin" w:eastAsia="IRNazanin"/>
          <w:color w:val="111111"/>
          <w:sz w:val="28"/>
          <w:sz w:val="28"/>
          <w:szCs w:val="28"/>
          <w:rtl w:val="true"/>
          <w:lang w:bidi="fa-IR"/>
        </w:rPr>
        <w:t>در یک تقسیم کلی، مرثیه عاشورایی بخش مهم مراسم مذهبی را تشکیل می‌دهد که متن‌های فراوان درباره آن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اشعاری که در سوگ امام حسین علیه السلام و واقعه جانگداز کربلا سروده شده مرثیه عاشورایی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این‌گونه از مرثیه به رخدادهای روز عاشورا و شهادت امام حسین علیه السلام و همراهان او پرداخته شده است و محتوای آن بر پایه بیان مظلومیت و مصیبت‌های امام و یارانش استوار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مرثیه‌سرایی و مرثیه‌خوانی یکی از آیین‌های سوگواری امام حسین علیه السلام در فرهنگ و سیره اهل بیت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این باره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 الَذی جَعل فِی النَّاسِ مَن یَفِدُ اِلینا و یَمْدَحُنا و یَرْثی لَنا؛ خدا را سپاس که در میان مردم، کسانی را قرار داد که به سوی ما می‌آیند و بر ما وارد می‌شوند و ما را مدح و مرثیه می‌گویند</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امام رضا علیه السلام به دعبل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دعبل برای حسین بن علی علیه السلام مرثیه بگو، تو تا زنده‌ای، یاور و ستایش‌گر مایی، پس تا می‌توانی از یاری ما کوتاهی مکن</w:t>
      </w:r>
      <w:r>
        <w:rPr>
          <w:rFonts w:eastAsia="IRNazanin" w:cs="IRNazanin"/>
          <w:color w:val="111111"/>
          <w:sz w:val="28"/>
          <w:szCs w:val="28"/>
          <w:rtl w:val="true"/>
          <w:lang w:bidi="fa-IR"/>
        </w:rPr>
        <w:t>.</w:t>
      </w:r>
      <w:r>
        <w:rPr>
          <w:rStyle w:val="FootnoteAnchor"/>
          <w:rtl w:val="true"/>
        </w:rPr>
        <w:footnoteReference w:id="60"/>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مرثیه‌سرایی بر خلاف دیگر سوگواری‌های رایج، در سیره اهل </w:t>
      </w:r>
      <w:bookmarkStart w:id="76" w:name="pg2066_29170"/>
    </w:p>
    <w:p>
      <w:pPr>
        <w:pStyle w:val="BookText"/>
        <w:rPr/>
      </w:pPr>
      <w:bookmarkEnd w:id="76"/>
      <w:r>
        <w:rPr>
          <w:rFonts w:ascii="IRNazanin" w:hAnsi="IRNazanin" w:eastAsia="IRNazanin"/>
          <w:color w:val="111111"/>
          <w:sz w:val="28"/>
          <w:sz w:val="28"/>
          <w:szCs w:val="28"/>
          <w:rtl w:val="true"/>
          <w:lang w:bidi="fa-IR"/>
        </w:rPr>
        <w:t>بیت علیهم السلام مقبول و مرسوم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دوره پیامبر صلی الله علیه و آله ، دو شاعر بزرگ به نام‌های حسان بن ثابت و کعب بن مالک</w:t>
      </w:r>
      <w:r>
        <w:rPr>
          <w:rStyle w:val="FootnoteAnchor"/>
          <w:rtl w:val="true"/>
        </w:rPr>
        <w:footnoteReference w:id="61"/>
      </w:r>
      <w:r>
        <w:rPr>
          <w:rFonts w:ascii="IRNazanin" w:hAnsi="IRNazanin" w:eastAsia="IRNazanin"/>
          <w:color w:val="111111"/>
          <w:sz w:val="28"/>
          <w:sz w:val="28"/>
          <w:szCs w:val="28"/>
          <w:rtl w:val="true"/>
          <w:lang w:bidi="fa-IR"/>
        </w:rPr>
        <w:t>در رثای شهدای احد شعر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می‌توان جملات منسوب به حضرت زینب علیها السلام در روز عاشورا را پس از شهادت امام حسین علیه السلام ، هنگام عبور از کنار جسد پاک آن حضرت، خطاب به پیامبر اکرم صلی الله علیه و آله نخستین مرثیه‌هایی دانست که در گرامی‌داشت امام حسین علیه السلام و واقعه کربلا سروده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علیک مَلیکُ السَّماءِ، هَذا حُسَینٌ مُرَمَّلُ باِلدِّماء، ُمقَطَّعُ الأَعضاء، یا محمداه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بناتک سبایا و ذریتک مقتله تَسْفِی عَلَیهِ الصَّبا؛ای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ملائکه آسمان بر تو باد، این حسین توست که عریان است، در خون خود آغشته و اعضای پیکرش از هم جدا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 تو به اسیری می‌روند و فرزندان تو کشته شده‌اند و باد صبا بر اجساد آنها خاک می‌پاشد</w:t>
      </w:r>
      <w:r>
        <w:rPr>
          <w:rFonts w:eastAsia="IRNazanin" w:cs="IRNazanin"/>
          <w:color w:val="111111"/>
          <w:sz w:val="28"/>
          <w:szCs w:val="28"/>
          <w:rtl w:val="true"/>
          <w:lang w:bidi="fa-IR"/>
        </w:rPr>
        <w:t>».</w:t>
      </w:r>
      <w:r>
        <w:rPr>
          <w:rStyle w:val="FootnoteAnchor"/>
          <w:rtl w:val="true"/>
        </w:rPr>
        <w:footnoteReference w:id="62"/>
      </w:r>
    </w:p>
    <w:p>
      <w:pPr>
        <w:pStyle w:val="Heading4"/>
        <w:numPr>
          <w:ilvl w:val="3"/>
          <w:numId w:val="1"/>
        </w:numPr>
        <w:rPr/>
      </w:pPr>
      <w:bookmarkStart w:id="77" w:name="__RefHeading___Toc4415941_3650668749"/>
      <w:bookmarkStart w:id="78" w:name="_Toc27"/>
      <w:bookmarkEnd w:id="77"/>
      <w:r>
        <w:rPr/>
        <w:t>12</w:t>
      </w:r>
      <w:r>
        <w:rPr>
          <w:rtl w:val="true"/>
        </w:rPr>
        <w:t xml:space="preserve">. </w:t>
      </w:r>
      <w:r>
        <w:rPr>
          <w:rtl w:val="true"/>
        </w:rPr>
        <w:t>قمه</w:t>
      </w:r>
      <w:bookmarkEnd w:id="78"/>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قمه</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قمه نام سلاحی فلزی است، شبیه شمشیر؛ اما کوتاه‌تر و پهن‌تر</w:t>
      </w:r>
      <w:r>
        <w:rPr>
          <w:rStyle w:val="FootnoteAnchor"/>
          <w:rtl w:val="true"/>
        </w:rPr>
        <w:footnoteReference w:id="63"/>
      </w:r>
      <w:r>
        <w:rPr>
          <w:rFonts w:ascii="IRNazanin" w:hAnsi="IRNazanin" w:eastAsia="IRNazanin"/>
          <w:color w:val="111111"/>
          <w:sz w:val="28"/>
          <w:sz w:val="28"/>
          <w:szCs w:val="28"/>
          <w:rtl w:val="true"/>
          <w:lang w:bidi="fa-IR"/>
        </w:rPr>
        <w:t>است و به کسی که با این سلاح در روز عاشورا سر خویش یا دیگران را مجروح می‌سازد قمه‌زن و به این عمل قمه‌زنی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قمه‌زنی عملی است که فقط در روز عاشورا و در بخش‌های شیعه‌نشین و به دست برخی افراد انجام می‌شود که خود را عزادار امام حسین علیه السلام می‌دانند</w:t>
      </w:r>
      <w:r>
        <w:rPr>
          <w:rFonts w:eastAsia="IRNazanin" w:cs="IRNazanin"/>
          <w:color w:val="111111"/>
          <w:sz w:val="28"/>
          <w:szCs w:val="28"/>
          <w:rtl w:val="true"/>
          <w:lang w:bidi="fa-IR"/>
        </w:rPr>
        <w:t xml:space="preserve">. </w:t>
      </w:r>
      <w:bookmarkStart w:id="79" w:name="pg2066_29171"/>
    </w:p>
    <w:p>
      <w:pPr>
        <w:pStyle w:val="BookText"/>
        <w:rPr/>
      </w:pPr>
      <w:bookmarkEnd w:id="79"/>
      <w:r>
        <w:rPr>
          <w:rFonts w:ascii="IRNazanin" w:hAnsi="IRNazanin" w:eastAsia="IRNazanin"/>
          <w:color w:val="111111"/>
          <w:sz w:val="28"/>
          <w:sz w:val="28"/>
          <w:szCs w:val="28"/>
          <w:rtl w:val="true"/>
          <w:lang w:bidi="fa-IR"/>
        </w:rPr>
        <w:t>این مسئله از زمان پیدایش تاکنون همچون برخی دیگر از گونه‌های سوگواری، مورد اختلاف بوده است و حتی برخی بزرگان دین نیز به حرمت آن حکم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قمه‌زنی به سوژه‌ای برای رسانه‌های غربی تبدیل شده و انعکاس وسیعی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مذهبی نیز چالشی است که عکس‌العمل‌های متفاوتی را در پی داشته و مخالفت‌هایی از لحاظ فقهی و قانونی با آن صورت گرفته است</w:t>
      </w:r>
      <w:r>
        <w:rPr>
          <w:rFonts w:eastAsia="IRNazanin" w:cs="IRNazanin"/>
          <w:color w:val="111111"/>
          <w:sz w:val="28"/>
          <w:szCs w:val="28"/>
          <w:rtl w:val="true"/>
          <w:lang w:bidi="fa-IR"/>
        </w:rPr>
        <w:t>.</w:t>
      </w:r>
    </w:p>
    <w:p>
      <w:pPr>
        <w:pStyle w:val="Heading4"/>
        <w:numPr>
          <w:ilvl w:val="3"/>
          <w:numId w:val="1"/>
        </w:numPr>
        <w:rPr/>
      </w:pPr>
      <w:bookmarkStart w:id="80" w:name="__RefHeading___Toc4415943_3650668749"/>
      <w:bookmarkStart w:id="81" w:name="_Toc28"/>
      <w:bookmarkEnd w:id="80"/>
      <w:r>
        <w:rPr/>
        <w:t>13</w:t>
      </w:r>
      <w:r>
        <w:rPr>
          <w:rtl w:val="true"/>
        </w:rPr>
        <w:t xml:space="preserve">. </w:t>
      </w:r>
      <w:r>
        <w:rPr>
          <w:rtl w:val="true"/>
        </w:rPr>
        <w:t>تحریف</w:t>
      </w:r>
      <w:bookmarkEnd w:id="81"/>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تحریف</w:t>
      </w:r>
    </w:p>
    <w:p>
      <w:pPr>
        <w:pStyle w:val="BookText"/>
        <w:rPr/>
      </w:pPr>
      <w:r>
        <w:rPr>
          <w:rFonts w:ascii="IRNazanin" w:hAnsi="IRNazanin" w:eastAsia="IRNazanin"/>
          <w:color w:val="111111"/>
          <w:sz w:val="28"/>
          <w:sz w:val="28"/>
          <w:szCs w:val="28"/>
          <w:rtl w:val="true"/>
          <w:lang w:bidi="fa-IR"/>
        </w:rPr>
        <w:t>تحریف در لغت از ماده حرف به معنای طرف، گوشه یا جانب آمده و تحریف الشی به معنای عدول از مواضع اصلی به طرف و جانبی دیگر و تحریف کلام به معنای تفسیر نادرست کلام، آن هم بدون دلیل است</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دهخدا تحریف را گردانیدن سخن از جای خود، تفسیر عام از هر چیز، تغییر به ویژه کتاب، تغییر، تبدیل، انقلاب، سرنگونی، واژگونی و انحراف سخن یا چیزی دیگر از حالت و وضع خود و تقلب در آن معنا کرده است</w:t>
      </w:r>
      <w:r>
        <w:rPr>
          <w:rFonts w:eastAsia="IRNazanin" w:cs="IRNazanin"/>
          <w:color w:val="111111"/>
          <w:sz w:val="28"/>
          <w:szCs w:val="28"/>
          <w:rtl w:val="true"/>
          <w:lang w:bidi="fa-IR"/>
        </w:rPr>
        <w:t>.</w:t>
      </w:r>
      <w:r>
        <w:rPr>
          <w:rStyle w:val="FootnoteAnchor"/>
          <w:rtl w:val="true"/>
        </w:rPr>
        <w:footnoteReference w:id="65"/>
      </w:r>
      <w:r>
        <w:rPr>
          <w:rFonts w:ascii="IRNazanin" w:hAnsi="IRNazanin" w:eastAsia="IRNazanin"/>
          <w:color w:val="111111"/>
          <w:sz w:val="28"/>
          <w:sz w:val="28"/>
          <w:szCs w:val="28"/>
          <w:rtl w:val="true"/>
          <w:lang w:bidi="fa-IR"/>
        </w:rPr>
        <w:t>تبدیل لفظ، مبهم نمودن و نامفهوم کردن کلام برخلاف مقصود گوینده یا نویسنده از جمله نمونه‌های تحریف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اقسام تحریف</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تحریف به معنای زیاد کردن و افزودن به متن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تحریف به معنای کم کردن و کاستن از 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تحریف به معنای تبدیل کردن معنای 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تحریف به دلیل و محتوای 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 پژوهشگران و نویسندگان که از تحریف‌های عاشورا سخن به میان آوردند، از تحریف در دو قسم کلی سخن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تحریف می‌تواند در ساحت لفظ و معنا راه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دو قسم تحریف لفظی و تحریف معنوی شکل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تحریف لفظی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برای دگرگون کردن معنای کلام، لفظ کم، زیاد یا جا به جا شود، تحریف لفظی رخ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تحریف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لفظ تحریف نمی‌شود، اما به گونه‌ای معنا تحریف می‌شود که خلاف مقصود گوینده باشد؛ یعنی سخن یا هرچیز دیگری را به گونه‌ای معنا می‌کنید که مورد نظر شماست و نظر گوینده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تحریف لفظی هدف از دگرگونی در لفظ، تغییر معناست؛ اما در تحریف معنوی هدف دگرگون کردن مفهوم و روح حاکم بر کلام و پیام است؛ بدون اینکه در لفظ تغییری صورت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نمونه می‌توان هدف امام حسین علیه السلام از قیام را به هدفی کوچک محدود کرد؛ یا فلسفه قیام سید الشهداء علیه السلام را این‌گونه تحریف کرد که امام شهید شدند تا امت خود را در قیامت شفاعت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تمامی تحریف‌های لفظی و معنوی را می‌توان با توجه به هدف مشترکی که دارند؛ یعنی دگرگون‌سازی معنای واژه در آسیب‌های محتوایی جای داد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کژی‌ها و وارونگی‌ها می‌تواند برای دستیابی به چند هدف باشد</w:t>
      </w:r>
      <w:r>
        <w:rPr>
          <w:rFonts w:eastAsia="IRNazanin" w:cs="IRNazanin"/>
          <w:color w:val="111111"/>
          <w:sz w:val="28"/>
          <w:szCs w:val="28"/>
          <w:rtl w:val="true"/>
          <w:lang w:bidi="fa-IR"/>
        </w:rPr>
        <w:t xml:space="preserve">: </w:t>
      </w:r>
      <w:bookmarkStart w:id="82" w:name="pg2066_29173"/>
    </w:p>
    <w:p>
      <w:pPr>
        <w:pStyle w:val="BookText"/>
        <w:rPr/>
      </w:pPr>
      <w:bookmarkEnd w:id="82"/>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تحریف در شکل بیان حادثه و دگرگون‌سازی حوادث و رخدادها</w:t>
      </w:r>
    </w:p>
    <w:p>
      <w:pPr>
        <w:pStyle w:val="BookText"/>
        <w:rPr/>
      </w:pPr>
      <w:r>
        <w:rPr>
          <w:rFonts w:ascii="IRNazanin" w:hAnsi="IRNazanin" w:eastAsia="IRNazanin"/>
          <w:color w:val="111111"/>
          <w:sz w:val="28"/>
          <w:sz w:val="28"/>
          <w:szCs w:val="28"/>
          <w:rtl w:val="true"/>
          <w:lang w:bidi="fa-IR"/>
        </w:rPr>
        <w:t>نمونه این تحریف را عاشوراپژوهان استخراج و معرفی کرده‌اند؛ شهید مطهری نیز در کتاب حماسه حسینی به طور مفصل نمونه‌های از آنها را مطرح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تحریف در تفسیر</w:t>
      </w:r>
    </w:p>
    <w:p>
      <w:pPr>
        <w:pStyle w:val="BookText"/>
        <w:rPr/>
      </w:pPr>
      <w:r>
        <w:rPr>
          <w:rFonts w:ascii="IRNazanin" w:hAnsi="IRNazanin" w:eastAsia="IRNazanin"/>
          <w:color w:val="111111"/>
          <w:sz w:val="28"/>
          <w:sz w:val="28"/>
          <w:szCs w:val="28"/>
          <w:rtl w:val="true"/>
          <w:lang w:bidi="fa-IR"/>
        </w:rPr>
        <w:t>در این باره می‌توان به به دیدگاه‌هایی اشاره کرد که برای نمونه امام حسین علیه السلام را همانند مسیح که فدائی مسیحیان شد، فدایی امت مسلمان می‌دانند؛ یا اینکه یکی از دلایل شهادت آن بزرگوار را گناه گناهکاران می‌دانند و بر این باورند که او جان و مال خود را برای کفاره گناه گناهکاران به خدا فروخته و در برابر آن بهشت را برای نجات گناهکاران و شفاعت ایشان خریده؛</w:t>
      </w:r>
      <w:r>
        <w:rPr>
          <w:rStyle w:val="FootnoteAnchor"/>
          <w:rtl w:val="true"/>
        </w:rPr>
        <w:footnoteReference w:id="66"/>
      </w:r>
      <w:r>
        <w:rPr>
          <w:rFonts w:ascii="IRNazanin" w:hAnsi="IRNazanin" w:eastAsia="IRNazanin"/>
          <w:color w:val="111111"/>
          <w:sz w:val="28"/>
          <w:sz w:val="28"/>
          <w:szCs w:val="28"/>
          <w:rtl w:val="true"/>
          <w:lang w:bidi="fa-IR"/>
        </w:rPr>
        <w:t>یا اینکه حضرت بی‌دلیل کشته شد و خونش به هدر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تحریف دیگر شهادت امام حسین علیه السلام را از حوزه بشری خارج می‌داند، بنابراین فهم بشری نمی‌تواند از آن تفسیری ارائه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پررنگ کردن حاشیه و غلبه دادن آن بر متن</w:t>
      </w:r>
    </w:p>
    <w:p>
      <w:pPr>
        <w:pStyle w:val="BookText"/>
        <w:rPr/>
      </w:pPr>
      <w:r>
        <w:rPr>
          <w:rFonts w:ascii="IRNazanin" w:hAnsi="IRNazanin" w:eastAsia="IRNazanin"/>
          <w:color w:val="111111"/>
          <w:sz w:val="28"/>
          <w:sz w:val="28"/>
          <w:szCs w:val="28"/>
          <w:rtl w:val="true"/>
          <w:lang w:bidi="fa-IR"/>
        </w:rPr>
        <w:t>بدین معنا که برخی جنبه‌ها را خیلی پررنگ می‌کنیم تا متن را تحت الشعاع قرار دهیم؛ به گونه‌ای که حماسه حسینی و آموزه‌های بلند آن در حاشیه قرار بگیرند</w:t>
      </w:r>
      <w:r>
        <w:rPr>
          <w:rFonts w:eastAsia="IRNazanin" w:cs="IRNazanin"/>
          <w:color w:val="111111"/>
          <w:sz w:val="28"/>
          <w:szCs w:val="28"/>
          <w:rtl w:val="true"/>
          <w:lang w:bidi="fa-IR"/>
        </w:rPr>
        <w:t>.</w:t>
      </w:r>
    </w:p>
    <w:p>
      <w:pPr>
        <w:pStyle w:val="Heading4"/>
        <w:numPr>
          <w:ilvl w:val="3"/>
          <w:numId w:val="1"/>
        </w:numPr>
        <w:rPr/>
      </w:pPr>
      <w:bookmarkStart w:id="83" w:name="__RefHeading___Toc4415945_3650668749"/>
      <w:bookmarkStart w:id="84" w:name="_Toc29"/>
      <w:bookmarkEnd w:id="83"/>
      <w:r>
        <w:rPr/>
        <w:t>14</w:t>
      </w:r>
      <w:r>
        <w:rPr>
          <w:rtl w:val="true"/>
        </w:rPr>
        <w:t xml:space="preserve">. </w:t>
      </w:r>
      <w:r>
        <w:rPr>
          <w:rtl w:val="true"/>
        </w:rPr>
        <w:t>رسانه</w:t>
      </w:r>
      <w:bookmarkEnd w:id="84"/>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رسانه</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 لاتینی آن </w:t>
      </w:r>
      <w:r>
        <w:rPr>
          <w:rFonts w:eastAsia="Times New Roman" w:cs="Times New Roman" w:ascii="Times New Roman" w:hAnsi="Times New Roman"/>
          <w:color w:val="111111"/>
          <w:sz w:val="28"/>
          <w:szCs w:val="28"/>
          <w:lang w:val="en-US" w:bidi="en-US"/>
        </w:rPr>
        <w:t>Medium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است که جمع آن </w:t>
      </w:r>
      <w:r>
        <w:rPr>
          <w:rFonts w:eastAsia="Times New Roman" w:cs="Times New Roman" w:ascii="Times New Roman" w:hAnsi="Times New Roman"/>
          <w:color w:val="111111"/>
          <w:sz w:val="28"/>
          <w:szCs w:val="28"/>
          <w:lang w:val="en-US" w:bidi="en-US"/>
        </w:rPr>
        <w:t>Media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است و در لغت به </w:t>
      </w:r>
      <w:bookmarkStart w:id="85" w:name="pg2066_29174"/>
    </w:p>
    <w:p>
      <w:pPr>
        <w:pStyle w:val="BookText"/>
        <w:rPr/>
      </w:pPr>
      <w:bookmarkEnd w:id="85"/>
      <w:r>
        <w:rPr>
          <w:rFonts w:ascii="IRNazanin" w:hAnsi="IRNazanin" w:eastAsia="IRNazanin"/>
          <w:color w:val="111111"/>
          <w:sz w:val="28"/>
          <w:sz w:val="28"/>
          <w:szCs w:val="28"/>
          <w:rtl w:val="true"/>
          <w:lang w:bidi="fa-IR"/>
        </w:rPr>
        <w:t>معنای وسیله یا واسطه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رسانه به معنای هر وسیله‌ای است که انتقال‌دهنده پیام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افکار 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امروزه نمونه‌هایی چون روزنامه، مجلات، تلویزیون، رادیو، ماهواره، اینترنت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ابزاری است که پیام را از فرستنده به گیرنده منتقل می‌کند</w:t>
      </w:r>
      <w:r>
        <w:rPr>
          <w:rFonts w:eastAsia="IRNazanin" w:cs="IRNazanin"/>
          <w:color w:val="111111"/>
          <w:sz w:val="28"/>
          <w:szCs w:val="28"/>
          <w:rtl w:val="true"/>
          <w:lang w:bidi="fa-IR"/>
        </w:rPr>
        <w:t>.</w:t>
      </w:r>
    </w:p>
    <w:p>
      <w:pPr>
        <w:pStyle w:val="Heading4"/>
        <w:numPr>
          <w:ilvl w:val="3"/>
          <w:numId w:val="1"/>
        </w:numPr>
        <w:rPr/>
      </w:pPr>
      <w:bookmarkStart w:id="86" w:name="__RefHeading___Toc4415947_3650668749"/>
      <w:bookmarkStart w:id="87" w:name="_Toc30"/>
      <w:bookmarkEnd w:id="86"/>
      <w:r>
        <w:rPr/>
        <w:t>15</w:t>
      </w:r>
      <w:r>
        <w:rPr>
          <w:rtl w:val="true"/>
        </w:rPr>
        <w:t xml:space="preserve">. </w:t>
      </w:r>
      <w:r>
        <w:rPr>
          <w:rtl w:val="true"/>
        </w:rPr>
        <w:t>وسایل ارتباط جمعی</w:t>
      </w:r>
      <w:bookmarkEnd w:id="87"/>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وسایل ارتباط جمعی</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وسایلی گفته می‌شود که از آنها برای رساندن پیام‌ها وانتقال مفاهیم استفاده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وسایل ارتباط جمعی ابزارهایی هستند که با آنها می‌توان به افرادی نه به طور جداگانه یا به گروهای خاص و همگون؛ بلکه به اجتماع یا توده‌ای از مردم به طور یکسان دسترسی پیدا کرد</w:t>
      </w:r>
      <w:r>
        <w:rPr>
          <w:rFonts w:eastAsia="IRNazanin" w:cs="IRNazanin"/>
          <w:color w:val="111111"/>
          <w:sz w:val="28"/>
          <w:szCs w:val="28"/>
          <w:rtl w:val="true"/>
          <w:lang w:bidi="fa-IR"/>
        </w:rPr>
        <w:t>.</w:t>
      </w:r>
      <w:r>
        <w:rPr>
          <w:rStyle w:val="FootnoteAnchor"/>
          <w:rtl w:val="true"/>
        </w:rPr>
        <w:footnoteReference w:id="67"/>
      </w:r>
      <w:r>
        <w:rPr>
          <w:rFonts w:ascii="IRNazanin" w:hAnsi="IRNazanin" w:eastAsia="IRNazanin"/>
          <w:color w:val="111111"/>
          <w:sz w:val="28"/>
          <w:sz w:val="28"/>
          <w:szCs w:val="28"/>
          <w:rtl w:val="true"/>
          <w:lang w:bidi="fa-IR"/>
        </w:rPr>
        <w:t>در دسترس بودن، سرعت انتشار، گستردگی حوزه انتشار، دسترسی آسان و فراگیری پوشش مخاطبان از ویژگی‌های وسایل ارتباط جمعی است</w:t>
      </w:r>
      <w:r>
        <w:rPr>
          <w:rFonts w:eastAsia="IRNazanin" w:cs="IRNazanin"/>
          <w:color w:val="111111"/>
          <w:sz w:val="28"/>
          <w:szCs w:val="28"/>
          <w:rtl w:val="true"/>
          <w:lang w:bidi="fa-IR"/>
        </w:rPr>
        <w:t xml:space="preserve">. </w:t>
      </w:r>
      <w:bookmarkStart w:id="88" w:name="pg2066_29175"/>
    </w:p>
    <w:p>
      <w:pPr>
        <w:pStyle w:val="Heading2"/>
        <w:numPr>
          <w:ilvl w:val="1"/>
          <w:numId w:val="1"/>
        </w:numPr>
        <w:rPr/>
      </w:pPr>
      <w:bookmarkStart w:id="89" w:name="__RefHeading___Toc4415949_3650668749"/>
      <w:bookmarkStart w:id="90" w:name="_Toc31"/>
      <w:bookmarkEnd w:id="88"/>
      <w:bookmarkEnd w:id="89"/>
      <w:r>
        <w:rPr>
          <w:rtl w:val="true"/>
        </w:rPr>
        <w:t>فصل دوم</w:t>
      </w:r>
      <w:r>
        <w:rPr>
          <w:rtl w:val="true"/>
        </w:rPr>
        <w:t xml:space="preserve">: </w:t>
      </w:r>
      <w:r>
        <w:rPr>
          <w:rtl w:val="true"/>
        </w:rPr>
        <w:t>سوگواری در سیره پیامبر صلوات الله علیه و ائمه معصومان</w:t>
      </w:r>
      <w:r>
        <w:rPr>
          <w:rtl w:val="true"/>
        </w:rPr>
        <w:t>:</w:t>
      </w:r>
      <w:bookmarkEnd w:id="90"/>
    </w:p>
    <w:p>
      <w:pPr>
        <w:pStyle w:val="Heading3"/>
        <w:numPr>
          <w:ilvl w:val="2"/>
          <w:numId w:val="1"/>
        </w:numPr>
        <w:rPr/>
      </w:pPr>
      <w:bookmarkStart w:id="91" w:name="__RefHeading___Toc4415951_3650668749"/>
      <w:bookmarkStart w:id="92" w:name="_Toc32"/>
      <w:bookmarkEnd w:id="91"/>
      <w:r>
        <w:rPr>
          <w:rtl w:val="true"/>
        </w:rPr>
        <w:t>اشاره</w:t>
      </w:r>
      <w:bookmarkEnd w:id="92"/>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سوگواری در سیره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معصومان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اسلام و سوگواری</w:t>
      </w:r>
    </w:p>
    <w:p>
      <w:pPr>
        <w:pStyle w:val="BookText"/>
        <w:rPr/>
      </w:pPr>
      <w:r>
        <w:rPr>
          <w:rFonts w:ascii="IRNazanin" w:hAnsi="IRNazanin" w:eastAsia="IRNazanin"/>
          <w:color w:val="111111"/>
          <w:sz w:val="28"/>
          <w:sz w:val="28"/>
          <w:szCs w:val="28"/>
          <w:rtl w:val="true"/>
          <w:lang w:bidi="fa-IR"/>
        </w:rPr>
        <w:t>سوگواری در سیره پیامبر اکرم صلی الله علیه و آله</w:t>
      </w:r>
    </w:p>
    <w:p>
      <w:pPr>
        <w:pStyle w:val="BookText"/>
        <w:rPr/>
      </w:pPr>
      <w:r>
        <w:rPr>
          <w:rFonts w:ascii="IRNazanin" w:hAnsi="IRNazanin" w:eastAsia="IRNazanin"/>
          <w:color w:val="111111"/>
          <w:sz w:val="28"/>
          <w:sz w:val="28"/>
          <w:szCs w:val="28"/>
          <w:rtl w:val="true"/>
          <w:lang w:bidi="fa-IR"/>
        </w:rPr>
        <w:t>سوگواری مسلمانان در فراق نبی اکرم صلی الله علیه و آله</w:t>
      </w:r>
    </w:p>
    <w:p>
      <w:pPr>
        <w:pStyle w:val="BookText"/>
        <w:rPr/>
      </w:pPr>
      <w:r>
        <w:rPr>
          <w:rFonts w:ascii="IRNazanin" w:hAnsi="IRNazanin" w:eastAsia="IRNazanin"/>
          <w:color w:val="111111"/>
          <w:sz w:val="28"/>
          <w:sz w:val="28"/>
          <w:szCs w:val="28"/>
          <w:rtl w:val="true"/>
          <w:lang w:bidi="fa-IR"/>
        </w:rPr>
        <w:t>گریه فاطمه زهرا علیها السلام در فراق پدر</w:t>
      </w:r>
    </w:p>
    <w:p>
      <w:pPr>
        <w:pStyle w:val="BookText"/>
        <w:rPr/>
      </w:pPr>
      <w:r>
        <w:rPr>
          <w:rFonts w:ascii="IRNazanin" w:hAnsi="IRNazanin" w:eastAsia="IRNazanin"/>
          <w:color w:val="111111"/>
          <w:sz w:val="28"/>
          <w:sz w:val="28"/>
          <w:szCs w:val="28"/>
          <w:rtl w:val="true"/>
          <w:lang w:bidi="fa-IR"/>
        </w:rPr>
        <w:t>گریه امام حسن علیه السلام در فراق پدر</w:t>
      </w:r>
    </w:p>
    <w:p>
      <w:pPr>
        <w:pStyle w:val="BookText"/>
        <w:rPr/>
      </w:pPr>
      <w:r>
        <w:rPr>
          <w:rFonts w:ascii="IRNazanin" w:hAnsi="IRNazanin" w:eastAsia="IRNazanin"/>
          <w:color w:val="111111"/>
          <w:sz w:val="28"/>
          <w:sz w:val="28"/>
          <w:szCs w:val="28"/>
          <w:rtl w:val="true"/>
          <w:lang w:bidi="fa-IR"/>
        </w:rPr>
        <w:t>گریه امام سجاد علیه السلام و خاندان بنی‌هاشم در شهادت امام حسین علیه السلام</w:t>
      </w:r>
    </w:p>
    <w:p>
      <w:pPr>
        <w:pStyle w:val="BookText"/>
        <w:rPr/>
      </w:pPr>
      <w:r>
        <w:rPr>
          <w:rFonts w:ascii="IRNazanin" w:hAnsi="IRNazanin" w:eastAsia="IRNazanin"/>
          <w:color w:val="111111"/>
          <w:sz w:val="28"/>
          <w:sz w:val="28"/>
          <w:szCs w:val="28"/>
          <w:rtl w:val="true"/>
          <w:lang w:bidi="fa-IR"/>
        </w:rPr>
        <w:t>سوگواری امام محمد باقر علیه السلام</w:t>
      </w:r>
    </w:p>
    <w:p>
      <w:pPr>
        <w:pStyle w:val="BookText"/>
        <w:rPr/>
      </w:pPr>
      <w:r>
        <w:rPr>
          <w:rFonts w:ascii="IRNazanin" w:hAnsi="IRNazanin" w:eastAsia="IRNazanin"/>
          <w:color w:val="111111"/>
          <w:sz w:val="28"/>
          <w:sz w:val="28"/>
          <w:szCs w:val="28"/>
          <w:rtl w:val="true"/>
          <w:lang w:bidi="fa-IR"/>
        </w:rPr>
        <w:t>امام صادق علیه السلام در سوگ اسماعیل</w:t>
      </w:r>
    </w:p>
    <w:p>
      <w:pPr>
        <w:pStyle w:val="BookText"/>
        <w:rPr/>
      </w:pPr>
      <w:r>
        <w:rPr>
          <w:rFonts w:ascii="IRNazanin" w:hAnsi="IRNazanin" w:eastAsia="IRNazanin"/>
          <w:color w:val="111111"/>
          <w:sz w:val="28"/>
          <w:sz w:val="28"/>
          <w:szCs w:val="28"/>
          <w:rtl w:val="true"/>
          <w:lang w:bidi="fa-IR"/>
        </w:rPr>
        <w:t>امام موسی بن جعفر علیه السلام</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جمع‌بندی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3" w:name="pg2066_29177"/>
      <w:bookmarkStart w:id="94" w:name="pg2066_29177"/>
      <w:bookmarkEnd w:id="94"/>
    </w:p>
    <w:p>
      <w:pPr>
        <w:pStyle w:val="Heading3"/>
        <w:numPr>
          <w:ilvl w:val="2"/>
          <w:numId w:val="1"/>
        </w:numPr>
        <w:rPr/>
      </w:pPr>
      <w:bookmarkStart w:id="95" w:name="pg2066_29177"/>
      <w:bookmarkStart w:id="96" w:name="__RefHeading___Toc4415953_3650668749"/>
      <w:bookmarkStart w:id="97" w:name="_Toc33"/>
      <w:bookmarkEnd w:id="95"/>
      <w:bookmarkEnd w:id="96"/>
      <w:r>
        <w:rPr>
          <w:rtl w:val="true"/>
        </w:rPr>
        <w:t>اسلام و سوگواری</w:t>
      </w:r>
      <w:bookmarkEnd w:id="97"/>
    </w:p>
    <w:p>
      <w:pPr>
        <w:pStyle w:val="BookText"/>
        <w:rPr/>
      </w:pPr>
      <w:r>
        <w:rPr>
          <w:rFonts w:ascii="IRNazanin" w:hAnsi="IRNazanin" w:eastAsia="IRNazanin"/>
          <w:color w:val="111111"/>
          <w:sz w:val="28"/>
          <w:sz w:val="28"/>
          <w:szCs w:val="28"/>
          <w:rtl w:val="true"/>
          <w:lang w:bidi="fa-IR"/>
        </w:rPr>
        <w:t>اسلام و سوگواری</w:t>
      </w:r>
    </w:p>
    <w:p>
      <w:pPr>
        <w:pStyle w:val="BookText"/>
        <w:rPr/>
      </w:pPr>
      <w:r>
        <w:rPr>
          <w:rFonts w:ascii="IRNazanin" w:hAnsi="IRNazanin" w:eastAsia="IRNazanin"/>
          <w:color w:val="111111"/>
          <w:sz w:val="28"/>
          <w:sz w:val="28"/>
          <w:szCs w:val="28"/>
          <w:rtl w:val="true"/>
          <w:lang w:bidi="fa-IR"/>
        </w:rPr>
        <w:t>سوگواری در مرگ فرد یا افرادی از بستگان، دوستان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رفتاری طبیعی است که از مهر و محبت سرچشمه می‌گیرد و برنامه‌ای آیینی رایج در همه اقوام و ملت‌ها است، اما در چگونگی برگزاری برنامه‌ها و آیین‌ها، تفاوت‌هایی وجود دارد که این امر نیز طبیعی است؛ زیرا معمولاً تنوع فرهنگی و قومی تنوع آیین‌ها را می‌شود با توجه به اینکه انسان موجودی اجتماعی است و حالت‌ها و رفتارهای گوناگون دارد، سوگواری نیز از عواطف او سرچشمه می‌گیرد و با رفتارهای چون گریه، اظهار غم و اندوه در از دست دادن نزدیکان همراه است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طرح این موضوع ضرورت دارد که دیدگاه دین مبین اسلام درباره سوگواری به معنای عام و فراگیر آن که انسان در مصیبت فردی از بستگان و دوستان از خود بروز و ظهور می‌دهد چیست؟ و البته می‌توان آن را به این پرسش تبدیل کرد که نظر اسلام درباره سوگواری چیست؟ و آیا سوگواری و گریه در فراق دیگران جایز است؟ و آیا می‌توان در سیره پیامبر اکرم صلی الله علیه و آله و اهل بیت علیهم السلام مواردی را شناسایی کرد که آنان نیز گریه و سوگواری کرده باشند؟ و اگر سوگواری جایز است حدود آن چیست؟ و در صورتی که از آن بازداشته‌اند، در کدام موارد این‌گونه است؟ در مراجعه به سیره رفتاری معصومان علیهم السلام که نمونه‌های انسان کامل هستند واکنش </w:t>
      </w:r>
    </w:p>
    <w:p>
      <w:pPr>
        <w:pStyle w:val="BookText"/>
        <w:rPr/>
      </w:pPr>
      <w:r>
        <w:rPr>
          <w:rFonts w:ascii="IRNazanin" w:hAnsi="IRNazanin" w:eastAsia="IRNazanin"/>
          <w:color w:val="111111"/>
          <w:sz w:val="28"/>
          <w:sz w:val="28"/>
          <w:szCs w:val="28"/>
          <w:rtl w:val="true"/>
          <w:lang w:bidi="fa-IR"/>
        </w:rPr>
        <w:t>آنان در چنین مواقعی چه بوده است؟ و از سوی دیگر واکنش رهبران مذهبی و دینی با هدف الگوسازی چگونه بوده است؟</w:t>
      </w:r>
    </w:p>
    <w:p>
      <w:pPr>
        <w:pStyle w:val="BookText"/>
        <w:rPr/>
      </w:pPr>
      <w:r>
        <w:rPr>
          <w:rFonts w:ascii="IRNazanin" w:hAnsi="IRNazanin" w:eastAsia="IRNazanin"/>
          <w:color w:val="111111"/>
          <w:sz w:val="28"/>
          <w:sz w:val="28"/>
          <w:szCs w:val="28"/>
          <w:rtl w:val="true"/>
          <w:lang w:bidi="fa-IR"/>
        </w:rPr>
        <w:t>در سیره حلبیه نقل شده که رسول خدا صلی الله علیه و آله در آغاز از نوحه‌خوانی زنان جلوگیری می‌کرد، پس از آن گروهی از زنان خدمت آن حضرت رفتند و گفتند که بر اثر گریه و نوحه بر اموات، نوعی راحتی می‌یابیم شما اجازه بفرمایید گریه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شرایط اجازه می‌دهم که موهای خود را پریشان و گریبان‌ها را پاره نکنید و از زخمی کردن صورت پرهیز نمایید</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ماتم و عزا بانوان برای اشک ریختن ـ برای کاستن بار مصیبت ـ نیاز به شیون و زاری دارند، اما شایسته نیست سخنان بیهوده و باطل بگویند و باید با فرا رسیدن شب، نوحه، گریه و فریاد را رها سازند تا فرشتگان آزار نبینند</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در این حدیث گریه منع نشده است؛ بلکه از رفتارهایی که در چارچوب شرع نمی‌گنجند، نهی شده و از طرفی محدوده زمانی و ساعات مشخص برای سوگواری و گریه مشخص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در فرمایش دیگری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سوگواری سه روز است و بیش از آن جایز نیست؛ مگر زن در مرگ شوهرش و آن هم تا اینکه عده‌اش به سرآید</w:t>
      </w:r>
      <w:r>
        <w:rPr>
          <w:rFonts w:eastAsia="IRNazanin" w:cs="IRNazanin"/>
          <w:color w:val="111111"/>
          <w:sz w:val="28"/>
          <w:szCs w:val="28"/>
          <w:rtl w:val="true"/>
          <w:lang w:bidi="fa-IR"/>
        </w:rPr>
        <w:t>».</w:t>
      </w:r>
      <w:r>
        <w:rPr>
          <w:rStyle w:val="FootnoteAnchor"/>
          <w:rtl w:val="true"/>
        </w:rPr>
        <w:footnoteReference w:id="70"/>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سوگواری دو دسته روایت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اینها با سوگواری </w:t>
      </w:r>
    </w:p>
    <w:p>
      <w:pPr>
        <w:pStyle w:val="BookText"/>
        <w:rPr/>
      </w:pPr>
      <w:r>
        <w:rPr>
          <w:rFonts w:ascii="IRNazanin" w:hAnsi="IRNazanin" w:eastAsia="IRNazanin"/>
          <w:color w:val="111111"/>
          <w:sz w:val="28"/>
          <w:sz w:val="28"/>
          <w:szCs w:val="28"/>
          <w:rtl w:val="true"/>
          <w:lang w:bidi="fa-IR"/>
        </w:rPr>
        <w:t>مخالفت کرده و برخی دیگر سوگواری را تأیید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توضیح این روایات باید گفت که تحقیق و بررسی در محتوای هر دو دسته نشان می‌دهد بین آنها هیچ‌گونه ناسازگاری وجود ندارد؛ اما چگونه می‌توان بین آنها وجه مشترکی پیدا کرد و آنها را با هم‌دیگر جمع کرد؟ در پاسخ به این تضاد و تناقض می‌توان گفت که این روایت‌ها مخالف سوگواری نیستند؛ بلکه با بعضی رفتارها و کارهای نادرستی که در سوگواری‌ها انجام می‌شود مثل فریاد زدن، گریبان دریدن، سخن باطل گفتن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سوگواری برای افراد از دست رفته در فرهنگ اسلامی با شکیبایی بر سختی‌ها و راضی بودن به قضا و قدر الهی منافات ندارد و گریستن امری غریزی، عاطفی و از جلوه‌های دلسوزی انسان‌ها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تا زمانی اشکالی ندارد که در بردارنده حالاتی چون جزع و فزع افراطی، بی‌تابی، جامه دریدن، ضربه زدن بر بدن، نمایان ساختن و پریشان کردن موها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توسط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چنگ انداختن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فقه شیعه مباحث سوگواری، به صورت فرعی در بحث احکام مردگان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در اثر بزرگ فقهی شیعه کتاب جواهر الکلام چنین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شک گریستن بر متوفا به دلیل روایت‌های متعدد که به حد تواتر معنوی رسیده و فتوا‌های فقهاء جایز است</w:t>
      </w:r>
      <w:r>
        <w:rPr>
          <w:rFonts w:eastAsia="IRNazanin" w:cs="IRNazanin"/>
          <w:color w:val="111111"/>
          <w:sz w:val="28"/>
          <w:szCs w:val="28"/>
          <w:rtl w:val="true"/>
          <w:lang w:bidi="fa-IR"/>
        </w:rPr>
        <w:t>».</w:t>
      </w:r>
      <w:r>
        <w:rPr>
          <w:rStyle w:val="FootnoteAnchor"/>
          <w:rtl w:val="true"/>
        </w:rPr>
        <w:footnoteReference w:id="71"/>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مرحوم صاحب جواهر به روایات گریستن رسول خدا صلی الله علیه و آله بر حضرت حمزه و مواردی از این قبیل اشاره کرده است و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تمام این موارد نشان‌دهنده این است که ندبه و نوحه‌سرایی، برای کسانی که دارای ویژگی‌های برجسته‌اند، منعی ندارد؛ بلکه مستحب است تا در </w:t>
      </w:r>
      <w:bookmarkStart w:id="98" w:name="pg2066_29180"/>
    </w:p>
    <w:p>
      <w:pPr>
        <w:pStyle w:val="BookText"/>
        <w:rPr/>
      </w:pPr>
      <w:bookmarkEnd w:id="98"/>
      <w:r>
        <w:rPr>
          <w:rFonts w:ascii="IRNazanin" w:hAnsi="IRNazanin" w:eastAsia="IRNazanin"/>
          <w:color w:val="111111"/>
          <w:sz w:val="28"/>
          <w:sz w:val="28"/>
          <w:szCs w:val="28"/>
          <w:rtl w:val="true"/>
          <w:lang w:bidi="fa-IR"/>
        </w:rPr>
        <w:t>پرتو مجالس عزا، فضایل آنان نشر یابد و دیگران نیز از آنان الگو گیرند</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روایات مربوط به گریه و عزا، چنان فراوان و گسترده است که جای هیچ‌گونه تردیدی نمی‌گذارد که گریه و سوگواری برای مردگان اشکالی ندارد موضوع هیچ یک از نهی‌های شریعت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نمونه‌های فراوان از فعل،</w:t>
      </w:r>
      <w:r>
        <w:rPr>
          <w:rStyle w:val="FootnoteAnchor"/>
          <w:rtl w:val="true"/>
        </w:rPr>
        <w:footnoteReference w:id="73"/>
      </w:r>
      <w:r>
        <w:rPr>
          <w:rFonts w:ascii="IRNazanin" w:hAnsi="IRNazanin" w:eastAsia="IRNazanin"/>
          <w:color w:val="111111"/>
          <w:sz w:val="28"/>
          <w:sz w:val="28"/>
          <w:szCs w:val="28"/>
          <w:rtl w:val="true"/>
          <w:lang w:bidi="fa-IR"/>
        </w:rPr>
        <w:t>تقریر</w:t>
      </w:r>
      <w:r>
        <w:rPr>
          <w:rStyle w:val="FootnoteAnchor"/>
          <w:rtl w:val="true"/>
        </w:rPr>
        <w:footnoteReference w:id="74"/>
      </w:r>
      <w:r>
        <w:rPr>
          <w:rFonts w:ascii="IRNazanin" w:hAnsi="IRNazanin" w:eastAsia="IRNazanin"/>
          <w:color w:val="111111"/>
          <w:sz w:val="28"/>
          <w:sz w:val="28"/>
          <w:szCs w:val="28"/>
          <w:rtl w:val="true"/>
          <w:lang w:bidi="fa-IR"/>
        </w:rPr>
        <w:t>و قول</w:t>
      </w:r>
      <w:r>
        <w:rPr>
          <w:rStyle w:val="FootnoteAnchor"/>
          <w:rtl w:val="true"/>
        </w:rPr>
        <w:footnoteReference w:id="75"/>
      </w:r>
      <w:r>
        <w:rPr>
          <w:rFonts w:ascii="IRNazanin" w:hAnsi="IRNazanin" w:eastAsia="IRNazanin"/>
          <w:color w:val="111111"/>
          <w:sz w:val="28"/>
          <w:sz w:val="28"/>
          <w:szCs w:val="28"/>
          <w:rtl w:val="true"/>
          <w:lang w:bidi="fa-IR"/>
        </w:rPr>
        <w:t>پیامبر اکرم صلی الله علیه و آله و ائمه معصومان علیهم السلام در کتب تاریخی و منابع روایی وجود دارد که نشانگر جواز گریه در عزای از دست رفتگان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گریه آن حضرت در روز مرگ عموی بزرگوارش ابوطالب و حمزه سیدالشهداء، زید بن حارثه، عبدالله بن رواحه، جعفر بن ابی طالب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از این جواز دارد</w:t>
      </w:r>
      <w:r>
        <w:rPr>
          <w:rFonts w:eastAsia="IRNazanin" w:cs="IRNazanin"/>
          <w:color w:val="111111"/>
          <w:sz w:val="28"/>
          <w:szCs w:val="28"/>
          <w:rtl w:val="true"/>
          <w:lang w:bidi="fa-IR"/>
        </w:rPr>
        <w:t>.</w:t>
      </w:r>
      <w:r>
        <w:rPr>
          <w:rStyle w:val="FootnoteAnchor"/>
          <w:rtl w:val="true"/>
        </w:rPr>
        <w:footnoteReference w:id="76"/>
      </w:r>
    </w:p>
    <w:p>
      <w:pPr>
        <w:pStyle w:val="Heading3"/>
        <w:numPr>
          <w:ilvl w:val="2"/>
          <w:numId w:val="1"/>
        </w:numPr>
        <w:rPr/>
      </w:pPr>
      <w:bookmarkStart w:id="99" w:name="__RefHeading___Toc4415955_3650668749"/>
      <w:bookmarkStart w:id="100" w:name="_Toc34"/>
      <w:bookmarkEnd w:id="99"/>
      <w:r>
        <w:rPr>
          <w:rtl w:val="true"/>
        </w:rPr>
        <w:t>سوگواری در سیره پیامبر اکرم صلی الله علیه و آله</w:t>
      </w:r>
      <w:bookmarkEnd w:id="100"/>
    </w:p>
    <w:p>
      <w:pPr>
        <w:pStyle w:val="Heading4"/>
        <w:numPr>
          <w:ilvl w:val="3"/>
          <w:numId w:val="1"/>
        </w:numPr>
        <w:rPr/>
      </w:pPr>
      <w:bookmarkStart w:id="101" w:name="__RefHeading___Toc4415957_3650668749"/>
      <w:bookmarkStart w:id="102" w:name="_Toc35"/>
      <w:bookmarkEnd w:id="101"/>
      <w:r>
        <w:rPr>
          <w:rtl w:val="true"/>
        </w:rPr>
        <w:t>اشاره</w:t>
      </w:r>
      <w:bookmarkEnd w:id="102"/>
    </w:p>
    <w:p>
      <w:pPr>
        <w:pStyle w:val="BookText"/>
        <w:rPr/>
      </w:pPr>
      <w:r>
        <w:rPr>
          <w:rFonts w:ascii="IRNazanin" w:hAnsi="IRNazanin" w:eastAsia="IRNazanin"/>
          <w:color w:val="111111"/>
          <w:sz w:val="28"/>
          <w:sz w:val="28"/>
          <w:szCs w:val="28"/>
          <w:rtl w:val="true"/>
          <w:lang w:bidi="fa-IR"/>
        </w:rPr>
        <w:t>سوگواری در سیره پیامبر اکرم صلی الله علیه و آله</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سیره پیامبر اکرم صلی الله علیه و آله یکی از منابع مهم شریعت و شناخت احکام دین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قرآن کریم می‌فرماید</w:t>
      </w:r>
      <w:r>
        <w:rPr>
          <w:rFonts w:eastAsia="IRNazanin" w:cs="IRNazanin"/>
          <w:color w:val="111111"/>
          <w:sz w:val="28"/>
          <w:szCs w:val="28"/>
          <w:rtl w:val="true"/>
          <w:lang w:bidi="fa-IR"/>
        </w:rPr>
        <w:t xml:space="preserve">: </w:t>
      </w:r>
      <w:bookmarkStart w:id="103" w:name="pg2066_29181"/>
    </w:p>
    <w:p>
      <w:pPr>
        <w:pStyle w:val="BookText"/>
        <w:rPr/>
      </w:pPr>
      <w:bookmarkEnd w:id="10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آتَاکُمْ الرَّسُولُ فَخُذُوهُ وَمَا نَهَاکُمْ عَنْهُ فَانْتَهُوا؛ آنچه رسول خدا دستور دهد بگیرید و هر چه نهی کند واگذارید</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و در جای دیگر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کَانَ لَکُمْ فِی رَسُولِ اللَّهِ أُسْوَةٌ حَسَنَةٌ؛ قطعا برای شما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رسول خدا سرمشقی نیکوست</w:t>
      </w:r>
      <w:r>
        <w:rPr>
          <w:rFonts w:eastAsia="Amiri" w:cs="Amiri" w:ascii="Amiri" w:hAnsi="Amiri"/>
          <w:color w:val="111111"/>
          <w:sz w:val="28"/>
          <w:szCs w:val="28"/>
          <w:rtl w:val="true"/>
          <w:lang w:bidi="ar-SA"/>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روشن است که در مسئله سوگواری، شیوه و روش نبی اکرم صلی الله علیه و آله راهگشا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در سیره حضرت رسول صلی الله علیه و آله ، مصیبت‌هایی وجود دارد که آن حضرت در برابر آنها رفتارهایی ویژه داشتند و مواردی از آن برای نمونه در اینجا گزارش می‌شود</w:t>
      </w:r>
      <w:r>
        <w:rPr>
          <w:rFonts w:eastAsia="IRNazanin" w:cs="IRNazanin"/>
          <w:color w:val="111111"/>
          <w:sz w:val="28"/>
          <w:szCs w:val="28"/>
          <w:rtl w:val="true"/>
          <w:lang w:bidi="fa-IR"/>
        </w:rPr>
        <w:t>.</w:t>
      </w:r>
    </w:p>
    <w:p>
      <w:pPr>
        <w:pStyle w:val="Heading4"/>
        <w:numPr>
          <w:ilvl w:val="3"/>
          <w:numId w:val="1"/>
        </w:numPr>
        <w:rPr/>
      </w:pPr>
      <w:bookmarkStart w:id="104" w:name="__RefHeading___Toc4415959_3650668749"/>
      <w:bookmarkStart w:id="105" w:name="_Toc36"/>
      <w:bookmarkEnd w:id="104"/>
      <w:r>
        <w:rPr>
          <w:rtl w:val="true"/>
        </w:rPr>
        <w:t>ـ گریه پیامبر صلی الله علیه و آله در مرگ عبدالمطلب</w:t>
      </w:r>
      <w:bookmarkEnd w:id="105"/>
    </w:p>
    <w:p>
      <w:pPr>
        <w:pStyle w:val="BookText"/>
        <w:rPr/>
      </w:pPr>
      <w:r>
        <w:rPr>
          <w:rFonts w:ascii="IRNazanin" w:hAnsi="IRNazanin" w:eastAsia="IRNazanin"/>
          <w:color w:val="111111"/>
          <w:sz w:val="28"/>
          <w:sz w:val="28"/>
          <w:szCs w:val="28"/>
          <w:rtl w:val="true"/>
          <w:lang w:bidi="fa-IR"/>
        </w:rPr>
        <w:t>ـ گریه پیامبر صلی الله علیه و آله در مرگ عبدالمطلب</w:t>
      </w:r>
    </w:p>
    <w:p>
      <w:pPr>
        <w:pStyle w:val="BookText"/>
        <w:rPr/>
      </w:pPr>
      <w:r>
        <w:rPr>
          <w:rFonts w:ascii="IRNazanin" w:hAnsi="IRNazanin" w:eastAsia="IRNazanin"/>
          <w:color w:val="111111"/>
          <w:sz w:val="28"/>
          <w:sz w:val="28"/>
          <w:szCs w:val="28"/>
          <w:rtl w:val="true"/>
          <w:lang w:bidi="fa-IR"/>
        </w:rPr>
        <w:t>پس از درگذشت عبدالمطلب جد بزرگوار پیامبر صلی الله علیه و آله ، گزارش شده که آن حضرت گریه کرد</w:t>
      </w:r>
      <w:r>
        <w:rPr>
          <w:rFonts w:eastAsia="IRNazanin" w:cs="IRNazanin"/>
          <w:color w:val="111111"/>
          <w:sz w:val="28"/>
          <w:szCs w:val="28"/>
          <w:rtl w:val="true"/>
          <w:lang w:bidi="fa-IR"/>
        </w:rPr>
        <w:t>.</w:t>
      </w:r>
      <w:r>
        <w:rPr>
          <w:rStyle w:val="FootnoteAnchor"/>
          <w:rtl w:val="true"/>
        </w:rPr>
        <w:footnoteReference w:id="79"/>
      </w:r>
      <w:r>
        <w:rPr>
          <w:rFonts w:ascii="IRNazanin" w:hAnsi="IRNazanin" w:eastAsia="IRNazanin"/>
          <w:color w:val="111111"/>
          <w:sz w:val="28"/>
          <w:sz w:val="28"/>
          <w:szCs w:val="28"/>
          <w:rtl w:val="true"/>
          <w:lang w:bidi="fa-IR"/>
        </w:rPr>
        <w:t>ام ایمن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پیامبر را دیدم که گریه‌کنان در پی جنازه عبدالمطلب راه می‌رفت</w:t>
      </w:r>
      <w:r>
        <w:rPr>
          <w:rFonts w:eastAsia="IRNazanin" w:cs="IRNazanin"/>
          <w:color w:val="111111"/>
          <w:sz w:val="28"/>
          <w:szCs w:val="28"/>
          <w:rtl w:val="true"/>
          <w:lang w:bidi="fa-IR"/>
        </w:rPr>
        <w:t>.</w:t>
      </w:r>
      <w:r>
        <w:rPr>
          <w:rStyle w:val="FootnoteAnchor"/>
          <w:rtl w:val="true"/>
        </w:rPr>
        <w:footnoteReference w:id="80"/>
      </w:r>
    </w:p>
    <w:p>
      <w:pPr>
        <w:pStyle w:val="Heading4"/>
        <w:numPr>
          <w:ilvl w:val="3"/>
          <w:numId w:val="1"/>
        </w:numPr>
        <w:rPr/>
      </w:pPr>
      <w:bookmarkStart w:id="106" w:name="__RefHeading___Toc4415961_3650668749"/>
      <w:bookmarkStart w:id="107" w:name="_Toc37"/>
      <w:bookmarkEnd w:id="106"/>
      <w:r>
        <w:rPr>
          <w:rtl w:val="true"/>
        </w:rPr>
        <w:t>ـ گریه پیامبر صلی الله علیه و آله در مرگ ابوطالب</w:t>
      </w:r>
      <w:bookmarkEnd w:id="107"/>
    </w:p>
    <w:p>
      <w:pPr>
        <w:pStyle w:val="BookText"/>
        <w:rPr/>
      </w:pPr>
      <w:r>
        <w:rPr>
          <w:rFonts w:ascii="IRNazanin" w:hAnsi="IRNazanin" w:eastAsia="IRNazanin"/>
          <w:color w:val="111111"/>
          <w:sz w:val="28"/>
          <w:sz w:val="28"/>
          <w:szCs w:val="28"/>
          <w:rtl w:val="true"/>
          <w:lang w:bidi="fa-IR"/>
        </w:rPr>
        <w:t>ـ گریه پیامبر صلی الله علیه و آله در مرگ ابوطالب</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خبر رحلت پدرم را به پیامبر دادم، ایشان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غسل بده، کفن کن و به خاک بسپار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بیامرزد و مورد رحمت خویش قرار دهد</w:t>
      </w:r>
      <w:r>
        <w:rPr>
          <w:rFonts w:eastAsia="IRNazanin" w:cs="IRNazanin"/>
          <w:color w:val="111111"/>
          <w:sz w:val="28"/>
          <w:szCs w:val="28"/>
          <w:rtl w:val="true"/>
          <w:lang w:bidi="fa-IR"/>
        </w:rPr>
        <w:t>.</w:t>
      </w:r>
      <w:r>
        <w:rPr>
          <w:rStyle w:val="FootnoteAnchor"/>
          <w:rtl w:val="true"/>
        </w:rPr>
        <w:footnoteReference w:id="81"/>
      </w:r>
      <w:bookmarkStart w:id="108" w:name="pg2066_29182"/>
    </w:p>
    <w:p>
      <w:pPr>
        <w:pStyle w:val="Heading4"/>
        <w:numPr>
          <w:ilvl w:val="3"/>
          <w:numId w:val="1"/>
        </w:numPr>
        <w:rPr/>
      </w:pPr>
      <w:bookmarkStart w:id="109" w:name="__RefHeading___Toc4415963_3650668749"/>
      <w:bookmarkStart w:id="110" w:name="_Toc38"/>
      <w:bookmarkEnd w:id="108"/>
      <w:bookmarkEnd w:id="109"/>
      <w:r>
        <w:rPr>
          <w:rtl w:val="true"/>
        </w:rPr>
        <w:t>ـ گریه پیامبر صلی الله علیه و آله در مرگ فاطمه بنت اسد</w:t>
      </w:r>
      <w:bookmarkEnd w:id="110"/>
    </w:p>
    <w:p>
      <w:pPr>
        <w:pStyle w:val="BookText"/>
        <w:rPr/>
      </w:pPr>
      <w:r>
        <w:rPr>
          <w:rFonts w:ascii="IRNazanin" w:hAnsi="IRNazanin" w:eastAsia="IRNazanin"/>
          <w:color w:val="111111"/>
          <w:sz w:val="28"/>
          <w:sz w:val="28"/>
          <w:szCs w:val="28"/>
          <w:rtl w:val="true"/>
          <w:lang w:bidi="fa-IR"/>
        </w:rPr>
        <w:t>ـ گریه پیامبر صلی الله علیه و آله در مرگ فاطمه بنت اسد</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روزی پیامبر صلی الله علیه و آله نشسته بود که حضرت علی علیه السلام گریان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مادرم فاطمه وفات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مادر من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شتاب برخاست تا بر او وارد شد و چون به او نگریست، گریان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زن‌ها دستور داد، غسلش دهند</w:t>
      </w:r>
      <w:r>
        <w:rPr>
          <w:rStyle w:val="FootnoteAnchor"/>
          <w:rtl w:val="true"/>
        </w:rPr>
        <w:footnoteReference w:id="83"/>
      </w:r>
      <w:r>
        <w:rPr>
          <w:rFonts w:ascii="IRNazanin" w:hAnsi="IRNazanin" w:eastAsia="IRNazanin"/>
          <w:color w:val="111111"/>
          <w:sz w:val="28"/>
          <w:sz w:val="28"/>
          <w:szCs w:val="28"/>
          <w:rtl w:val="true"/>
          <w:lang w:bidi="fa-IR"/>
        </w:rPr>
        <w:t>و پس از آنکه قبر فاطمه آماده شد، حضرت در قبر خوابید و برای او دعا و طلب مغفرت کرد</w:t>
      </w:r>
      <w:r>
        <w:rPr>
          <w:rFonts w:eastAsia="IRNazanin" w:cs="IRNazanin"/>
          <w:color w:val="111111"/>
          <w:sz w:val="28"/>
          <w:szCs w:val="28"/>
          <w:rtl w:val="true"/>
          <w:lang w:bidi="fa-IR"/>
        </w:rPr>
        <w:t>.</w:t>
      </w:r>
      <w:r>
        <w:rPr>
          <w:rStyle w:val="FootnoteAnchor"/>
          <w:rtl w:val="true"/>
        </w:rPr>
        <w:footnoteReference w:id="84"/>
      </w:r>
    </w:p>
    <w:p>
      <w:pPr>
        <w:pStyle w:val="Heading4"/>
        <w:numPr>
          <w:ilvl w:val="3"/>
          <w:numId w:val="1"/>
        </w:numPr>
        <w:rPr/>
      </w:pPr>
      <w:bookmarkStart w:id="111" w:name="__RefHeading___Toc4415965_3650668749"/>
      <w:bookmarkStart w:id="112" w:name="_Toc39"/>
      <w:bookmarkEnd w:id="111"/>
      <w:r>
        <w:rPr>
          <w:rtl w:val="true"/>
        </w:rPr>
        <w:t>ـ گریه پیامبر صلی الله علیه و آله درشهادت شهدای جنگ احد و حمزه سید الشهداء</w:t>
      </w:r>
      <w:bookmarkEnd w:id="112"/>
    </w:p>
    <w:p>
      <w:pPr>
        <w:pStyle w:val="BookText"/>
        <w:rPr/>
      </w:pPr>
      <w:r>
        <w:rPr>
          <w:rFonts w:ascii="IRNazanin" w:hAnsi="IRNazanin" w:eastAsia="IRNazanin"/>
          <w:color w:val="111111"/>
          <w:sz w:val="28"/>
          <w:sz w:val="28"/>
          <w:szCs w:val="28"/>
          <w:rtl w:val="true"/>
          <w:lang w:bidi="fa-IR"/>
        </w:rPr>
        <w:t>ـ گریه پیامبر صلی الله علیه و آله درشهادت شهدای جنگ احد و حمزه سید الشهداء</w:t>
      </w:r>
    </w:p>
    <w:p>
      <w:pPr>
        <w:pStyle w:val="BookText"/>
        <w:rPr/>
      </w:pPr>
      <w:r>
        <w:rPr>
          <w:rFonts w:ascii="IRNazanin" w:hAnsi="IRNazanin" w:eastAsia="IRNazanin"/>
          <w:color w:val="111111"/>
          <w:sz w:val="28"/>
          <w:sz w:val="28"/>
          <w:szCs w:val="28"/>
          <w:rtl w:val="true"/>
          <w:lang w:bidi="fa-IR"/>
        </w:rPr>
        <w:t>در جنگ احد حدود هفتاد نفر از سپاه اسلام به درجه شهادت رسیدند و بر وجود نازنین نبی اکرم صلی الله علیه و آله نیز آسیب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شهدای این جنگ حمزه، عموی پیامبر صلی الله علیه و آله بود که پشتوانه نیرومندی برای آن حضرت به شمار می‌رفت، بدنش پس از شهادت، به دست هند همسر ابوسفیان به طور فجیعی مثله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وی برای مسلمانان و پیامبر صلی الله علیه و آله بسیار گران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ناراحتی شدید پیامبر صلی الله علیه و آله در منابع تاریخی، حدیثی و سیره، به طور گسترده انعکاس یافته است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گریه رسول خدا صلی الله علیه و آله در شهادت حمزه به گونه‌ای است که مانند آن از ایشان دیده نشد و گزارش نگردید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جنازه او را به سوی قبله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صدای بلند گریه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عموی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شیر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شیر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حمزه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انجام‌دهنده </w:t>
      </w:r>
    </w:p>
    <w:p>
      <w:pPr>
        <w:pStyle w:val="BookText"/>
        <w:rPr/>
      </w:pPr>
      <w:r>
        <w:rPr>
          <w:rFonts w:ascii="IRNazanin" w:hAnsi="IRNazanin" w:eastAsia="IRNazanin"/>
          <w:color w:val="111111"/>
          <w:sz w:val="28"/>
          <w:sz w:val="28"/>
          <w:szCs w:val="28"/>
          <w:rtl w:val="true"/>
          <w:lang w:bidi="fa-IR"/>
        </w:rPr>
        <w:t>کارهای ثواب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حمزه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برطرف کننده غم‌ها و سختی‌ها از چهره پیامبر،ای کسی که دشمن را از مقابل رسول خدا دور کرده، وجود او را نگهداری نمودی</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واقدی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مصیبتی به بزرگی مصیبت تو به من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خطاب به صفیه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خواهر 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فاطمه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جبرئیل به من خبر داد که در آسمان‌های هفتگانه برای حمزه نوشته‌اند که شیر خدا و شیر رسول خداست</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پیامبر صلی الله علیه و آله پس از دفن شهدای جنگ احد در بازگشت به مدینه از کنار خانه‌های قبیله بنی‌الاشهل و بنی‌ظفر می‌گذشت؛ صدای نوحه و گریه زنان را که برای کشته‌گان خود سوگواری و نوحه‌سرایی می‌کردند، شنیدند؛ چشمانش پر از اشک شد و فرمود؛ اما عمویم حمزه گریه‌کننده ندارد</w:t>
      </w:r>
      <w:r>
        <w:rPr>
          <w:rFonts w:eastAsia="IRNazanin" w:cs="IRNazanin"/>
          <w:color w:val="111111"/>
          <w:sz w:val="28"/>
          <w:szCs w:val="28"/>
          <w:rtl w:val="true"/>
          <w:lang w:bidi="fa-IR"/>
        </w:rPr>
        <w:t>.»</w:t>
      </w:r>
      <w:r>
        <w:rPr>
          <w:rStyle w:val="FootnoteAnchor"/>
          <w:rtl w:val="true"/>
        </w:rPr>
        <w:footnoteReference w:id="87"/>
      </w:r>
      <w:r>
        <w:rPr>
          <w:rFonts w:ascii="IRNazanin" w:hAnsi="IRNazanin" w:eastAsia="IRNazanin"/>
          <w:color w:val="111111"/>
          <w:sz w:val="28"/>
          <w:sz w:val="28"/>
          <w:szCs w:val="28"/>
          <w:rtl w:val="true"/>
          <w:lang w:bidi="fa-IR"/>
        </w:rPr>
        <w:t>سعد بن معاذ و اسید بن حضیر که از یاران آن حضرت بودند، به زنان دستور دادند که از سوگواری برای کشته‌گان خود دست بکشند و بروند برای حمزه سیدالشهداء مجلس عزا به پا کنند</w:t>
      </w:r>
      <w:r>
        <w:rPr>
          <w:rFonts w:eastAsia="IRNazanin" w:cs="IRNazanin"/>
          <w:color w:val="111111"/>
          <w:sz w:val="28"/>
          <w:szCs w:val="28"/>
          <w:rtl w:val="true"/>
          <w:lang w:bidi="fa-IR"/>
        </w:rPr>
        <w:t>.</w:t>
      </w:r>
      <w:r>
        <w:rPr>
          <w:rStyle w:val="FootnoteAnchor"/>
          <w:rtl w:val="true"/>
        </w:rPr>
        <w:footnoteReference w:id="88"/>
      </w:r>
      <w:r>
        <w:rPr>
          <w:rFonts w:ascii="IRNazanin" w:hAnsi="IRNazanin" w:eastAsia="IRNazanin"/>
          <w:color w:val="111111"/>
          <w:sz w:val="28"/>
          <w:sz w:val="28"/>
          <w:szCs w:val="28"/>
          <w:rtl w:val="true"/>
          <w:lang w:bidi="fa-IR"/>
        </w:rPr>
        <w:t>اول بر حضرت حمزه گریه کنند سپس بر کشته‌های خود</w:t>
      </w:r>
      <w:r>
        <w:rPr>
          <w:rFonts w:eastAsia="IRNazanin" w:cs="IRNazanin"/>
          <w:color w:val="111111"/>
          <w:sz w:val="28"/>
          <w:szCs w:val="28"/>
          <w:rtl w:val="true"/>
          <w:lang w:bidi="fa-IR"/>
        </w:rPr>
        <w:t>.</w:t>
      </w:r>
      <w:r>
        <w:rPr>
          <w:rStyle w:val="FootnoteAnchor"/>
          <w:rtl w:val="true"/>
        </w:rPr>
        <w:footnoteReference w:id="89"/>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تأثیر این سخن به اندازه‌ای بود که از آن پس، در مدینه هر گاه کسی سوگوار عزیزی می‌شد، پیش از سوگواری برای فرد از دنیا رفته، بر حمزه سوگواری می‌کرد و کار این به صورت یک سنت در میان مردم </w:t>
      </w:r>
      <w:bookmarkStart w:id="113" w:name="pg2066_29184"/>
    </w:p>
    <w:p>
      <w:pPr>
        <w:pStyle w:val="BookText"/>
        <w:rPr/>
      </w:pPr>
      <w:bookmarkEnd w:id="113"/>
      <w:r>
        <w:rPr>
          <w:rFonts w:ascii="IRNazanin" w:hAnsi="IRNazanin" w:eastAsia="IRNazanin"/>
          <w:color w:val="111111"/>
          <w:sz w:val="28"/>
          <w:sz w:val="28"/>
          <w:szCs w:val="28"/>
          <w:rtl w:val="true"/>
          <w:lang w:bidi="fa-IR"/>
        </w:rPr>
        <w:t>رواج پیدا کرد</w:t>
      </w:r>
      <w:r>
        <w:rPr>
          <w:rFonts w:eastAsia="IRNazanin" w:cs="IRNazanin"/>
          <w:color w:val="111111"/>
          <w:sz w:val="28"/>
          <w:szCs w:val="28"/>
          <w:rtl w:val="true"/>
          <w:lang w:bidi="fa-IR"/>
        </w:rPr>
        <w:t>.</w:t>
      </w:r>
      <w:r>
        <w:rPr>
          <w:rStyle w:val="FootnoteAnchor"/>
          <w:rtl w:val="true"/>
        </w:rPr>
        <w:footnoteReference w:id="90"/>
      </w:r>
      <w:r>
        <w:rPr>
          <w:rFonts w:ascii="IRNazanin" w:hAnsi="IRNazanin" w:eastAsia="IRNazanin"/>
          <w:color w:val="111111"/>
          <w:sz w:val="28"/>
          <w:sz w:val="28"/>
          <w:szCs w:val="28"/>
          <w:rtl w:val="true"/>
          <w:lang w:bidi="fa-IR"/>
        </w:rPr>
        <w:t>به گونه‌ای که حضرت فاطمه علیها السلام تا پایان عمر شب‌های جمعه بر سر مزار شهدای احد و حمزه سیدالشهداء حاضر می‌شد،</w:t>
      </w:r>
      <w:r>
        <w:rPr>
          <w:rStyle w:val="FootnoteAnchor"/>
          <w:rtl w:val="true"/>
        </w:rPr>
        <w:footnoteReference w:id="91"/>
      </w:r>
      <w:r>
        <w:rPr>
          <w:rFonts w:ascii="IRNazanin" w:hAnsi="IRNazanin" w:eastAsia="IRNazanin"/>
          <w:color w:val="111111"/>
          <w:sz w:val="28"/>
          <w:sz w:val="28"/>
          <w:szCs w:val="28"/>
          <w:rtl w:val="true"/>
          <w:lang w:bidi="fa-IR"/>
        </w:rPr>
        <w:t>کنار قبر آنان می‌گریست و دعا می‌کرد</w:t>
      </w:r>
      <w:r>
        <w:rPr>
          <w:rFonts w:eastAsia="IRNazanin" w:cs="IRNazanin"/>
          <w:color w:val="111111"/>
          <w:sz w:val="28"/>
          <w:szCs w:val="28"/>
          <w:rtl w:val="true"/>
          <w:lang w:bidi="fa-IR"/>
        </w:rPr>
        <w:t>.</w:t>
      </w:r>
      <w:r>
        <w:rPr>
          <w:rStyle w:val="FootnoteAnchor"/>
          <w:rtl w:val="true"/>
        </w:rPr>
        <w:footnoteReference w:id="92"/>
      </w:r>
    </w:p>
    <w:p>
      <w:pPr>
        <w:pStyle w:val="Heading4"/>
        <w:numPr>
          <w:ilvl w:val="3"/>
          <w:numId w:val="1"/>
        </w:numPr>
        <w:rPr/>
      </w:pPr>
      <w:bookmarkStart w:id="114" w:name="__RefHeading___Toc4415967_3650668749"/>
      <w:bookmarkStart w:id="115" w:name="_Toc40"/>
      <w:bookmarkEnd w:id="114"/>
      <w:r>
        <w:rPr>
          <w:rtl w:val="true"/>
        </w:rPr>
        <w:t>ـ زیارت قبور شهدای احد</w:t>
      </w:r>
      <w:bookmarkEnd w:id="115"/>
    </w:p>
    <w:p>
      <w:pPr>
        <w:pStyle w:val="BookText"/>
        <w:rPr/>
      </w:pPr>
      <w:r>
        <w:rPr>
          <w:rFonts w:ascii="IRNazanin" w:hAnsi="IRNazanin" w:eastAsia="IRNazanin"/>
          <w:color w:val="111111"/>
          <w:sz w:val="28"/>
          <w:sz w:val="28"/>
          <w:szCs w:val="28"/>
          <w:rtl w:val="true"/>
          <w:lang w:bidi="fa-IR"/>
        </w:rPr>
        <w:t>ـ زیارت قبور شهدای احد</w:t>
      </w:r>
    </w:p>
    <w:p>
      <w:pPr>
        <w:pStyle w:val="BookText"/>
        <w:rPr/>
      </w:pPr>
      <w:r>
        <w:rPr>
          <w:rFonts w:ascii="IRNazanin" w:hAnsi="IRNazanin" w:eastAsia="IRNazanin"/>
          <w:color w:val="111111"/>
          <w:sz w:val="28"/>
          <w:sz w:val="28"/>
          <w:szCs w:val="28"/>
          <w:rtl w:val="true"/>
          <w:lang w:bidi="fa-IR"/>
        </w:rPr>
        <w:t>مرحوم کلینی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صلی الله علیه و آله هر سال به زیارت قبور شهدای احد می‌رفت و چون به دامنه احد می‌رسید، صدای خود را بالا می‌برد و بلند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عَلیکم بِما صَبَرتُم و نِعم عُقبی الدار؛ سلام بر شما باد بر آنچه شکیبایی کردید و خانه آخرت چه نیکواست</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در ماجرای شهادت حضرت حمزه، پیامبر صلی الله علیه و آله چند کار انجام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حضرت در مواجهه با جنازه حمزه سید الشهداء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ترغیب مردم مدینه به گریه بر آن حضرت با این فرمایش که حمزه گریه کننده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قبور شهدای احد</w:t>
      </w:r>
    </w:p>
    <w:p>
      <w:pPr>
        <w:pStyle w:val="BookText"/>
        <w:rPr/>
      </w:pPr>
      <w:r>
        <w:rPr>
          <w:rFonts w:ascii="IRNazanin" w:hAnsi="IRNazanin" w:eastAsia="IRNazanin"/>
          <w:color w:val="111111"/>
          <w:sz w:val="28"/>
          <w:sz w:val="28"/>
          <w:szCs w:val="28"/>
          <w:rtl w:val="true"/>
          <w:lang w:bidi="fa-IR"/>
        </w:rPr>
        <w:t>رفتارهای پیامبر صلی الله علیه و آله در این باره با دیگر موارد مشابه متفاوت است و این نشانگر علاقه و ارتباط آن حضرت با عمویش حمزه سیدالشهداء و نقشی است که حمزه در پیش برد اهداف اسلام بر عهده داشت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مسلمانان به قبر حمزه تبرک جسته و از خاک آن تسبیح درست می‌کردند</w:t>
      </w:r>
      <w:r>
        <w:rPr>
          <w:rFonts w:eastAsia="IRNazanin" w:cs="IRNazanin"/>
          <w:color w:val="111111"/>
          <w:sz w:val="28"/>
          <w:szCs w:val="28"/>
          <w:rtl w:val="true"/>
          <w:lang w:bidi="fa-IR"/>
        </w:rPr>
        <w:t>.</w:t>
      </w:r>
      <w:r>
        <w:rPr>
          <w:rStyle w:val="FootnoteAnchor"/>
          <w:rtl w:val="true"/>
        </w:rPr>
        <w:footnoteReference w:id="94"/>
      </w:r>
      <w:bookmarkStart w:id="116" w:name="pg2066_29185"/>
    </w:p>
    <w:p>
      <w:pPr>
        <w:pStyle w:val="Heading4"/>
        <w:numPr>
          <w:ilvl w:val="3"/>
          <w:numId w:val="1"/>
        </w:numPr>
        <w:rPr/>
      </w:pPr>
      <w:bookmarkStart w:id="117" w:name="__RefHeading___Toc4415969_3650668749"/>
      <w:bookmarkStart w:id="118" w:name="_Toc41"/>
      <w:bookmarkEnd w:id="116"/>
      <w:bookmarkEnd w:id="117"/>
      <w:r>
        <w:rPr>
          <w:rtl w:val="true"/>
        </w:rPr>
        <w:t>ـ گریه پیامبر صلی الله علیه و آله در شهادت جعفربن ابی طالب</w:t>
      </w:r>
      <w:bookmarkEnd w:id="118"/>
    </w:p>
    <w:p>
      <w:pPr>
        <w:pStyle w:val="BookText"/>
        <w:rPr/>
      </w:pPr>
      <w:r>
        <w:rPr>
          <w:rFonts w:ascii="IRNazanin" w:hAnsi="IRNazanin" w:eastAsia="IRNazanin"/>
          <w:color w:val="111111"/>
          <w:sz w:val="28"/>
          <w:sz w:val="28"/>
          <w:szCs w:val="28"/>
          <w:rtl w:val="true"/>
          <w:lang w:bidi="fa-IR"/>
        </w:rPr>
        <w:t>ـ گریه پیامبر صلی الله علیه و آله در شهادت جعفربن ابی طالب</w:t>
      </w:r>
    </w:p>
    <w:p>
      <w:pPr>
        <w:pStyle w:val="BookText"/>
        <w:rPr/>
      </w:pPr>
      <w:r>
        <w:rPr>
          <w:rFonts w:ascii="IRNazanin" w:hAnsi="IRNazanin" w:eastAsia="IRNazanin"/>
          <w:color w:val="111111"/>
          <w:sz w:val="28"/>
          <w:sz w:val="28"/>
          <w:szCs w:val="28"/>
          <w:rtl w:val="true"/>
          <w:lang w:bidi="fa-IR"/>
        </w:rPr>
        <w:t xml:space="preserve">یکی دیگر از جلوه‌های سوگواری پیامبر صلی الله علیه و آله پس از شهادت جعفر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 موته</w:t>
      </w:r>
      <w:r>
        <w:rPr>
          <w:rStyle w:val="FootnoteAnchor"/>
          <w:rtl w:val="true"/>
        </w:rPr>
        <w:footnoteReference w:id="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سخت اندوهناک شد و در سوگ وی و یار همرزم و شهیدش زید بن حارثه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مانند پدری مهربان و دلسوز به خانه جعفر رفت و بر سر کودکان یتیم وی، دست نوازش کشید و در کنار دلجویی از همسر جعفر ـ اسماء بنت عمیس ـ، از دختر خود فاطمه زهرا علیها السلام خواستند، برای اهل خانه جعفر غذا ببرند</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خبر شهادت جعفر بن ابی طالب و زید بن حارثه به پیامبر خدا صلی الله علیه و آله رسید، از آن پس هرگاه وارد خانه می‌شد، بر آن دو شهید به شدت می‌گریست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شهید با من هم‌سخن، همدم و انیس بودند و هر دو با هم رفتند</w:t>
      </w:r>
      <w:r>
        <w:rPr>
          <w:rFonts w:eastAsia="IRNazanin" w:cs="IRNazanin"/>
          <w:color w:val="111111"/>
          <w:sz w:val="28"/>
          <w:szCs w:val="28"/>
          <w:rtl w:val="true"/>
          <w:lang w:bidi="fa-IR"/>
        </w:rPr>
        <w:t>.</w:t>
      </w:r>
      <w:r>
        <w:rPr>
          <w:rStyle w:val="FootnoteAnchor"/>
          <w:rtl w:val="true"/>
        </w:rPr>
        <w:footnoteReference w:id="97"/>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 بنت عمیس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به خانه‌ام آمدند و فرمودند ای اسماء پسران جعفر کجایند؟ آنها را به حضورش آوردم ایشان را در آغوش کشید و بویید و سپس دیدگانش به اشک نشست و گریست، پرسیدم ای رسول خدا شاید خبری از جعفر به شما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همین امروز کشته شده است، من از جای برخاستم و شیون کردم، زنان پیش من جمع شدند، رسول خدا صلی الله علیه و آله فرمود ای </w:t>
      </w:r>
      <w:bookmarkStart w:id="119" w:name="pg2066_29186"/>
    </w:p>
    <w:p>
      <w:pPr>
        <w:pStyle w:val="BookText"/>
        <w:rPr/>
      </w:pPr>
      <w:bookmarkEnd w:id="119"/>
      <w:r>
        <w:rPr>
          <w:rFonts w:ascii="IRNazanin" w:hAnsi="IRNazanin" w:eastAsia="IRNazanin"/>
          <w:color w:val="111111"/>
          <w:sz w:val="28"/>
          <w:sz w:val="28"/>
          <w:szCs w:val="28"/>
          <w:rtl w:val="true"/>
          <w:lang w:bidi="fa-IR"/>
        </w:rPr>
        <w:t>اسماء سخن ناپسند مگو و به سینه مکتوب آنگاه پیامبر از پیش من بیرون شد و خود را به خانه دخترش فاطمه رساند که می‌گریست و می‌گفت وای بر من، بر اندوه و فقدان عمویم؛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که بر مانند جعفر باید گریه‌کنندگان بگریند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شما برای خاندان جعفر غذا فراهم آورید که آنان امروز از خویشتن بازمانده‌اند</w:t>
      </w:r>
      <w:r>
        <w:rPr>
          <w:rFonts w:eastAsia="IRNazanin" w:cs="IRNazanin"/>
          <w:color w:val="111111"/>
          <w:sz w:val="28"/>
          <w:szCs w:val="28"/>
          <w:rtl w:val="true"/>
          <w:lang w:bidi="fa-IR"/>
        </w:rPr>
        <w:t>.</w:t>
      </w:r>
      <w:r>
        <w:rPr>
          <w:rStyle w:val="FootnoteAnchor"/>
          <w:rtl w:val="true"/>
        </w:rPr>
        <w:footnoteReference w:id="98"/>
      </w:r>
      <w:r>
        <w:rPr>
          <w:rFonts w:ascii="IRNazanin" w:hAnsi="IRNazanin" w:eastAsia="IRNazanin"/>
          <w:color w:val="111111"/>
          <w:sz w:val="28"/>
          <w:sz w:val="28"/>
          <w:szCs w:val="28"/>
          <w:rtl w:val="true"/>
          <w:lang w:bidi="fa-IR"/>
        </w:rPr>
        <w:t>در این قضیه پیامبر صلی الله علیه و آله هم خود گریه کرد و هم اینکه در حضور او اسماء و دیگر زنان گریه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بنابر فعل و تقریر پیامبر صلی الله علیه و آله منعی متوجه کار سوگواری نیست و نهی پیامبر صلی الله علیه و آله متوجه این امر است که در ضمن سوگواری خلاف شرعی صورت نگیرد</w:t>
      </w:r>
      <w:r>
        <w:rPr>
          <w:rFonts w:eastAsia="IRNazanin" w:cs="IRNazanin"/>
          <w:color w:val="111111"/>
          <w:sz w:val="28"/>
          <w:szCs w:val="28"/>
          <w:rtl w:val="true"/>
          <w:lang w:bidi="fa-IR"/>
        </w:rPr>
        <w:t>.</w:t>
      </w:r>
    </w:p>
    <w:p>
      <w:pPr>
        <w:pStyle w:val="Heading4"/>
        <w:numPr>
          <w:ilvl w:val="3"/>
          <w:numId w:val="1"/>
        </w:numPr>
        <w:rPr/>
      </w:pPr>
      <w:bookmarkStart w:id="120" w:name="__RefHeading___Toc4415971_3650668749"/>
      <w:bookmarkStart w:id="121" w:name="_Toc42"/>
      <w:bookmarkEnd w:id="120"/>
      <w:r>
        <w:rPr>
          <w:rtl w:val="true"/>
        </w:rPr>
        <w:t>ـ گریه پیامبر صلی الله علیه و آله در مرگ نجاشی</w:t>
      </w:r>
      <w:bookmarkEnd w:id="121"/>
    </w:p>
    <w:p>
      <w:pPr>
        <w:pStyle w:val="BookText"/>
        <w:rPr/>
      </w:pPr>
      <w:r>
        <w:rPr>
          <w:rFonts w:ascii="IRNazanin" w:hAnsi="IRNazanin" w:eastAsia="IRNazanin"/>
          <w:color w:val="111111"/>
          <w:sz w:val="28"/>
          <w:sz w:val="28"/>
          <w:szCs w:val="28"/>
          <w:rtl w:val="true"/>
          <w:lang w:bidi="fa-IR"/>
        </w:rPr>
        <w:t>ـ گریه پیامبر صلی الله علیه و آله در مرگ نجاشی</w:t>
      </w:r>
    </w:p>
    <w:p>
      <w:pPr>
        <w:pStyle w:val="BookText"/>
        <w:rPr/>
      </w:pP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جبرئیل خبر درگذشت نجاشی را به پیامبر صلی الله علیه و آله داد، پیامبر به شدت گریست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برادرتان نجاشی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صحرا رفت و برای او درود فرستاد و هفت بار تکبیر گفت</w:t>
      </w:r>
      <w:r>
        <w:rPr>
          <w:rFonts w:eastAsia="IRNazanin" w:cs="IRNazanin"/>
          <w:color w:val="111111"/>
          <w:sz w:val="28"/>
          <w:szCs w:val="28"/>
          <w:rtl w:val="true"/>
          <w:lang w:bidi="fa-IR"/>
        </w:rPr>
        <w:t>».</w:t>
      </w:r>
      <w:r>
        <w:rPr>
          <w:rStyle w:val="FootnoteAnchor"/>
          <w:rtl w:val="true"/>
        </w:rPr>
        <w:footnoteReference w:id="99"/>
      </w:r>
    </w:p>
    <w:p>
      <w:pPr>
        <w:pStyle w:val="Heading4"/>
        <w:numPr>
          <w:ilvl w:val="3"/>
          <w:numId w:val="1"/>
        </w:numPr>
        <w:rPr/>
      </w:pPr>
      <w:bookmarkStart w:id="122" w:name="__RefHeading___Toc4415973_3650668749"/>
      <w:bookmarkStart w:id="123" w:name="_Toc43"/>
      <w:bookmarkEnd w:id="122"/>
      <w:r>
        <w:rPr>
          <w:rtl w:val="true"/>
        </w:rPr>
        <w:t>ـ اجازه پیامبر صلی الله علیه و آله به ام سلمه برای سوگواری در مرگ ولید بن مغیره</w:t>
      </w:r>
      <w:bookmarkEnd w:id="123"/>
    </w:p>
    <w:p>
      <w:pPr>
        <w:pStyle w:val="BookText"/>
        <w:rPr/>
      </w:pPr>
      <w:r>
        <w:rPr>
          <w:rFonts w:ascii="IRNazanin" w:hAnsi="IRNazanin" w:eastAsia="IRNazanin"/>
          <w:color w:val="111111"/>
          <w:sz w:val="28"/>
          <w:sz w:val="28"/>
          <w:szCs w:val="28"/>
          <w:rtl w:val="true"/>
          <w:lang w:bidi="fa-IR"/>
        </w:rPr>
        <w:t>ـ اجازه پیامبر صلی الله علیه و آله به ام سلمه برای سوگواری در مرگ ولید بن مغیره</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ولید بن مغیره پسر عموی ام سلمه از دنیا رفت، ام سلمه از پیامبر صلی الله علیه و آله اجازه خواست تا در مراسم نوحه و ماتم او شرکت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اجازه دادند؛ آنگاه در برابر رسول خدا با </w:t>
      </w:r>
      <w:bookmarkStart w:id="124" w:name="pg2066_29187"/>
    </w:p>
    <w:p>
      <w:pPr>
        <w:pStyle w:val="BookText"/>
        <w:rPr/>
      </w:pPr>
      <w:bookmarkEnd w:id="124"/>
      <w:r>
        <w:rPr>
          <w:rFonts w:ascii="IRNazanin" w:hAnsi="IRNazanin" w:eastAsia="IRNazanin"/>
          <w:color w:val="111111"/>
          <w:sz w:val="28"/>
          <w:sz w:val="28"/>
          <w:szCs w:val="28"/>
          <w:rtl w:val="true"/>
          <w:lang w:bidi="fa-IR"/>
        </w:rPr>
        <w:t>ذکر اشعاری برای مغیره گریه کرد، آن حضرت هم جلوگیری نکرد و چیزی نفرمود</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 xml:space="preserve">گرچه در این قضیه خود پیامبر اکرم صلی الله علیه و آله گریه نکرد، اما از آنجا که پیامبر اکرم دارای جایگاه رهبری جامعه اسلامی و رفتارهای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فعل، قول و تقریر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جنبه الگوسازی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گریه ام سلمه نیز نهی نکردند، پس گریه به تنهایی خلاف شرع نیست و آنچه درباره این باره نهی شده گریه نبوده؛ بلکه کارهای خلاف شرع بوده است</w:t>
      </w:r>
      <w:r>
        <w:rPr>
          <w:rFonts w:eastAsia="IRNazanin" w:cs="IRNazanin"/>
          <w:color w:val="111111"/>
          <w:sz w:val="28"/>
          <w:szCs w:val="28"/>
          <w:rtl w:val="true"/>
          <w:lang w:bidi="fa-IR"/>
        </w:rPr>
        <w:t>.</w:t>
      </w:r>
    </w:p>
    <w:p>
      <w:pPr>
        <w:pStyle w:val="Heading4"/>
        <w:numPr>
          <w:ilvl w:val="3"/>
          <w:numId w:val="1"/>
        </w:numPr>
        <w:rPr/>
      </w:pPr>
      <w:bookmarkStart w:id="125" w:name="__RefHeading___Toc4415975_3650668749"/>
      <w:bookmarkStart w:id="126" w:name="_Toc44"/>
      <w:bookmarkEnd w:id="125"/>
      <w:r>
        <w:rPr>
          <w:rtl w:val="true"/>
        </w:rPr>
        <w:t>ـ گریه پیامبر صلی الله علیه و آله در مرگ عثمان بن مظعون</w:t>
      </w:r>
      <w:bookmarkEnd w:id="126"/>
    </w:p>
    <w:p>
      <w:pPr>
        <w:pStyle w:val="BookText"/>
        <w:rPr/>
      </w:pPr>
      <w:r>
        <w:rPr>
          <w:rFonts w:ascii="IRNazanin" w:hAnsi="IRNazanin" w:eastAsia="IRNazanin"/>
          <w:color w:val="111111"/>
          <w:sz w:val="28"/>
          <w:sz w:val="28"/>
          <w:szCs w:val="28"/>
          <w:rtl w:val="true"/>
          <w:lang w:bidi="fa-IR"/>
        </w:rPr>
        <w:t>ـ گریه پیامبر صلی الله علیه و آله در مرگ عثمان بن مظعون</w:t>
      </w:r>
    </w:p>
    <w:p>
      <w:pPr>
        <w:pStyle w:val="BookText"/>
        <w:rPr/>
      </w:pPr>
      <w:r>
        <w:rPr>
          <w:rFonts w:ascii="IRNazanin" w:hAnsi="IRNazanin" w:eastAsia="IRNazanin"/>
          <w:color w:val="111111"/>
          <w:sz w:val="28"/>
          <w:sz w:val="28"/>
          <w:szCs w:val="28"/>
          <w:rtl w:val="true"/>
          <w:lang w:bidi="fa-IR"/>
        </w:rPr>
        <w:t>وی یکی از شخصیت‌های ممتاز و از یاران رسول اکرم صلی الله علیه و آله بود و در میان یاران آن حضرت احترام ویژه‌ای داشت، عثمان بن مظعون، نخستین مسلمانی بود که در مدینه از دنیا رفت و مرگ او موجب تأثر شدید پیامبر صلی الله علیه و آله و یارانش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مرگ او گریستند و به دستور آن حضرت عثمان را در بقیع دفن کردند</w:t>
      </w:r>
      <w:r>
        <w:rPr>
          <w:rFonts w:eastAsia="IRNazanin" w:cs="IRNazanin"/>
          <w:color w:val="111111"/>
          <w:sz w:val="28"/>
          <w:szCs w:val="28"/>
          <w:rtl w:val="true"/>
          <w:lang w:bidi="fa-IR"/>
        </w:rPr>
        <w:t>.</w:t>
      </w:r>
      <w:r>
        <w:rPr>
          <w:rStyle w:val="FootnoteAnchor"/>
          <w:rtl w:val="true"/>
        </w:rPr>
        <w:footnoteReference w:id="101"/>
      </w:r>
    </w:p>
    <w:p>
      <w:pPr>
        <w:pStyle w:val="Heading4"/>
        <w:numPr>
          <w:ilvl w:val="3"/>
          <w:numId w:val="1"/>
        </w:numPr>
        <w:rPr/>
      </w:pPr>
      <w:bookmarkStart w:id="127" w:name="__RefHeading___Toc4415977_3650668749"/>
      <w:bookmarkStart w:id="128" w:name="_Toc45"/>
      <w:bookmarkEnd w:id="127"/>
      <w:r>
        <w:rPr>
          <w:rtl w:val="true"/>
        </w:rPr>
        <w:t>ـ گریستن پیامبر صلی الله علیه و آله در مرگ فرزندش ابراهیم</w:t>
      </w:r>
      <w:bookmarkEnd w:id="128"/>
    </w:p>
    <w:p>
      <w:pPr>
        <w:pStyle w:val="BookText"/>
        <w:rPr/>
      </w:pPr>
      <w:r>
        <w:rPr>
          <w:rFonts w:ascii="IRNazanin" w:hAnsi="IRNazanin" w:eastAsia="IRNazanin"/>
          <w:color w:val="111111"/>
          <w:sz w:val="28"/>
          <w:sz w:val="28"/>
          <w:szCs w:val="28"/>
          <w:rtl w:val="true"/>
          <w:lang w:bidi="fa-IR"/>
        </w:rPr>
        <w:t>ـ گریستن پیامبر صلی الله علیه و آله در مرگ فرزندش ابراهیم</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در موارد متعدد آمده است که رسول خدا صلی الله علیه و آله در مصیبت و مرگ عزیزان و نزدیکان خود اشک می‌ریخت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عبدالله انصاری در مرگ ابراهیم، فرزند رسول خدا نقل می‌کند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به همراه عبدالرحمان بن عوف بر بالین پسرش ابراهیم که در حال جان دادن بود، آمد و او را در آغوش گرفت و شروع به گریه کرد</w:t>
      </w:r>
      <w:r>
        <w:rPr>
          <w:rFonts w:eastAsia="IRNazanin" w:cs="IRNazanin"/>
          <w:color w:val="111111"/>
          <w:sz w:val="28"/>
          <w:szCs w:val="28"/>
          <w:rtl w:val="true"/>
          <w:lang w:bidi="fa-IR"/>
        </w:rPr>
        <w:t xml:space="preserve">. </w:t>
      </w:r>
      <w:bookmarkStart w:id="129" w:name="pg2066_29188"/>
    </w:p>
    <w:p>
      <w:pPr>
        <w:pStyle w:val="BookText"/>
        <w:rPr/>
      </w:pPr>
      <w:bookmarkEnd w:id="129"/>
      <w:r>
        <w:rPr>
          <w:rFonts w:ascii="IRNazanin" w:hAnsi="IRNazanin" w:eastAsia="IRNazanin"/>
          <w:color w:val="111111"/>
          <w:sz w:val="28"/>
          <w:sz w:val="28"/>
          <w:szCs w:val="28"/>
          <w:rtl w:val="true"/>
          <w:lang w:bidi="fa-IR"/>
        </w:rPr>
        <w:t>عبدالرحمان گفت آیا شما هم گریه می‌کنید؟ مگر شما از گریه نهی نفرموده‌اید؟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گریستن نشانه مهر و محبت است و هر کس مهربان نباشد بر او مهربانی نمی‌شود</w:t>
      </w:r>
      <w:r>
        <w:rPr>
          <w:rStyle w:val="FootnoteAnchor"/>
          <w:rtl w:val="true"/>
        </w:rPr>
        <w:footnoteReference w:id="103"/>
      </w:r>
      <w:r>
        <w:rPr>
          <w:rFonts w:ascii="IRNazanin" w:hAnsi="IRNazanin" w:eastAsia="IRNazanin"/>
          <w:color w:val="111111"/>
          <w:sz w:val="28"/>
          <w:sz w:val="28"/>
          <w:szCs w:val="28"/>
          <w:rtl w:val="true"/>
          <w:lang w:bidi="fa-IR"/>
        </w:rPr>
        <w:t>و ما مردم را از فغان و داد و فریاد دو گروه احمق و سفیه بازداشتم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هنگام مصیبت چهره می‌خراشند و گریبان می‌درند و آنان که ناله‌های شیطانی سر می‌دهند</w:t>
      </w:r>
      <w:r>
        <w:rPr>
          <w:rFonts w:eastAsia="IRNazanin" w:cs="IRNazanin"/>
          <w:color w:val="111111"/>
          <w:sz w:val="28"/>
          <w:szCs w:val="28"/>
          <w:rtl w:val="true"/>
          <w:lang w:bidi="fa-IR"/>
        </w:rPr>
        <w:t>.»</w:t>
      </w:r>
      <w:r>
        <w:rPr>
          <w:rStyle w:val="FootnoteAnchor"/>
          <w:rtl w:val="true"/>
        </w:rPr>
        <w:footnoteReference w:id="104"/>
      </w:r>
      <w:r>
        <w:rPr>
          <w:rFonts w:ascii="IRNazanin" w:hAnsi="IRNazanin" w:eastAsia="IRNazanin"/>
          <w:color w:val="111111"/>
          <w:sz w:val="28"/>
          <w:sz w:val="28"/>
          <w:szCs w:val="28"/>
          <w:rtl w:val="true"/>
          <w:lang w:bidi="fa-IR"/>
        </w:rPr>
        <w:t>همین واقعه را نیز انس بن مالک نقل می‌کند که پیامبر صلی الله علیه و آله در پاسخ به عبدالرحمان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دیده گریان است و دل اندوهگین؛ ولی هرگز سخنی برخلاف رضای پروردگار بر زبان جاری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فراق تو‌ای ابراهیم اندوهناکیم</w:t>
      </w:r>
      <w:r>
        <w:rPr>
          <w:rFonts w:eastAsia="IRNazanin" w:cs="IRNazanin"/>
          <w:color w:val="111111"/>
          <w:sz w:val="28"/>
          <w:szCs w:val="28"/>
          <w:rtl w:val="true"/>
          <w:lang w:bidi="fa-IR"/>
        </w:rPr>
        <w:t>.»</w:t>
      </w:r>
      <w:r>
        <w:rPr>
          <w:rStyle w:val="FootnoteAnchor"/>
          <w:rtl w:val="true"/>
        </w:rPr>
        <w:footnoteReference w:id="105"/>
      </w:r>
      <w:r>
        <w:rPr>
          <w:rFonts w:ascii="IRNazanin" w:hAnsi="IRNazanin" w:eastAsia="IRNazanin"/>
          <w:color w:val="111111"/>
          <w:sz w:val="28"/>
          <w:sz w:val="28"/>
          <w:szCs w:val="28"/>
          <w:rtl w:val="true"/>
          <w:lang w:bidi="fa-IR"/>
        </w:rPr>
        <w:t>این گزارش تأکیدی است که گریه و سوگواری اشکالی ندارد و آنچه ناپسند است، سخنی است که بر خلاف رضای حق و تقدیر و مشیت او بر زبان آورده شود</w:t>
      </w:r>
      <w:r>
        <w:rPr>
          <w:rFonts w:eastAsia="IRNazanin" w:cs="IRNazanin"/>
          <w:color w:val="111111"/>
          <w:sz w:val="28"/>
          <w:szCs w:val="28"/>
          <w:rtl w:val="true"/>
          <w:lang w:bidi="fa-IR"/>
        </w:rPr>
        <w:t>.</w:t>
      </w:r>
    </w:p>
    <w:p>
      <w:pPr>
        <w:pStyle w:val="Heading4"/>
        <w:numPr>
          <w:ilvl w:val="3"/>
          <w:numId w:val="1"/>
        </w:numPr>
        <w:rPr/>
      </w:pPr>
      <w:bookmarkStart w:id="130" w:name="__RefHeading___Toc4415979_3650668749"/>
      <w:bookmarkStart w:id="131" w:name="_Toc46"/>
      <w:bookmarkEnd w:id="130"/>
      <w:r>
        <w:rPr>
          <w:rtl w:val="true"/>
        </w:rPr>
        <w:t>ـ گریه پیامبر صلی الله علیه و آله بر مزار مادر</w:t>
      </w:r>
      <w:bookmarkEnd w:id="131"/>
    </w:p>
    <w:p>
      <w:pPr>
        <w:pStyle w:val="BookText"/>
        <w:rPr/>
      </w:pPr>
      <w:r>
        <w:rPr>
          <w:rFonts w:ascii="IRNazanin" w:hAnsi="IRNazanin" w:eastAsia="IRNazanin"/>
          <w:color w:val="111111"/>
          <w:sz w:val="28"/>
          <w:sz w:val="28"/>
          <w:szCs w:val="28"/>
          <w:rtl w:val="true"/>
          <w:lang w:bidi="fa-IR"/>
        </w:rPr>
        <w:t>ـ گریه پیامبر صلی الله علیه و آله بر مزار مادر</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سال ششم هجری که پیامبر صلی الله علیه و آله با مشرکان قریش پیمان صلح حدیبیه را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عبور از منطقه ابواء، قبر مادر خود را زیارت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مرمت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سر قبر مادر گریه کرد و همراهانش نیز با ایشان هم‌نوا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 صلی الله علیه و آله عرض کردند چرا گریه می‌کنید؟ پیامبر صلی الله علیه و آله فرمود به یاد مهربانی او افتادم و گریستم</w:t>
      </w:r>
      <w:r>
        <w:rPr>
          <w:rFonts w:eastAsia="IRNazanin" w:cs="IRNazanin"/>
          <w:color w:val="111111"/>
          <w:sz w:val="28"/>
          <w:szCs w:val="28"/>
          <w:rtl w:val="true"/>
          <w:lang w:bidi="fa-IR"/>
        </w:rPr>
        <w:t>.</w:t>
      </w:r>
      <w:r>
        <w:rPr>
          <w:rStyle w:val="FootnoteAnchor"/>
          <w:rtl w:val="true"/>
        </w:rPr>
        <w:footnoteReference w:id="106"/>
      </w:r>
      <w:bookmarkStart w:id="132" w:name="pg2066_29189"/>
    </w:p>
    <w:p>
      <w:pPr>
        <w:pStyle w:val="Heading4"/>
        <w:numPr>
          <w:ilvl w:val="3"/>
          <w:numId w:val="1"/>
        </w:numPr>
        <w:rPr/>
      </w:pPr>
      <w:bookmarkStart w:id="133" w:name="__RefHeading___Toc4415981_3650668749"/>
      <w:bookmarkStart w:id="134" w:name="_Toc47"/>
      <w:bookmarkEnd w:id="132"/>
      <w:bookmarkEnd w:id="133"/>
      <w:r>
        <w:rPr>
          <w:rtl w:val="true"/>
        </w:rPr>
        <w:t>ـ گریه پیامبر صلی الله علیه و آله در عیادت از سعد بن عباده</w:t>
      </w:r>
      <w:bookmarkEnd w:id="134"/>
    </w:p>
    <w:p>
      <w:pPr>
        <w:pStyle w:val="BookText"/>
        <w:rPr/>
      </w:pPr>
      <w:r>
        <w:rPr>
          <w:rFonts w:ascii="IRNazanin" w:hAnsi="IRNazanin" w:eastAsia="IRNazanin"/>
          <w:color w:val="111111"/>
          <w:sz w:val="28"/>
          <w:sz w:val="28"/>
          <w:szCs w:val="28"/>
          <w:rtl w:val="true"/>
          <w:lang w:bidi="fa-IR"/>
        </w:rPr>
        <w:t>ـ گریه پیامبر صلی الله علیه و آله در عیادت از سعد بن عباده</w:t>
      </w:r>
    </w:p>
    <w:p>
      <w:pPr>
        <w:pStyle w:val="BookText"/>
        <w:rPr/>
      </w:pPr>
      <w:r>
        <w:rPr>
          <w:rFonts w:ascii="IRNazanin" w:hAnsi="IRNazanin" w:eastAsia="IRNazanin"/>
          <w:color w:val="111111"/>
          <w:sz w:val="28"/>
          <w:sz w:val="28"/>
          <w:szCs w:val="28"/>
          <w:rtl w:val="true"/>
          <w:lang w:bidi="fa-IR"/>
        </w:rPr>
        <w:t>سعد در بستر بیماری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به همراه عده‌ای به عیادت وی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بیهوش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سعد از دنیا رفته؟ عرض کردند نه؛ پس پیامبر صلی الله علیه و آله گریست، آنگاه همراهان آن حضرت گریه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ایشان در پاسخ برخی از اصحاب که گویا به گریه آن حضرت اعتراض داشتند؛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نمی‌دانید که خداوند کسی را به خاطر اشک چشم و اندوه قلبی عذاب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 به زبانشان اشاره کردند و فرمودند، تنها زبان انسان است که باعث عذاب می‌گردد؛ مگر آن که خدا بنده‌اش را مورد رحمت قرار دهد و عذاب نکند</w:t>
      </w:r>
      <w:r>
        <w:rPr>
          <w:rFonts w:eastAsia="IRNazanin" w:cs="IRNazanin"/>
          <w:color w:val="111111"/>
          <w:sz w:val="28"/>
          <w:szCs w:val="28"/>
          <w:rtl w:val="true"/>
          <w:lang w:bidi="fa-IR"/>
        </w:rPr>
        <w:t>.</w:t>
      </w:r>
      <w:r>
        <w:rPr>
          <w:rStyle w:val="FootnoteAnchor"/>
          <w:rtl w:val="true"/>
        </w:rPr>
        <w:footnoteReference w:id="107"/>
      </w:r>
    </w:p>
    <w:p>
      <w:pPr>
        <w:pStyle w:val="Heading3"/>
        <w:numPr>
          <w:ilvl w:val="2"/>
          <w:numId w:val="1"/>
        </w:numPr>
        <w:rPr/>
      </w:pPr>
      <w:bookmarkStart w:id="135" w:name="__RefHeading___Toc4415983_3650668749"/>
      <w:bookmarkStart w:id="136" w:name="_Toc48"/>
      <w:bookmarkEnd w:id="135"/>
      <w:r>
        <w:rPr>
          <w:rtl w:val="true"/>
        </w:rPr>
        <w:t>سوگواری مسلمانان در فراق نبی اکرم صلی الله علیه و آله</w:t>
      </w:r>
      <w:bookmarkEnd w:id="136"/>
    </w:p>
    <w:p>
      <w:pPr>
        <w:pStyle w:val="BookText"/>
        <w:rPr/>
      </w:pPr>
      <w:r>
        <w:rPr>
          <w:rFonts w:ascii="IRNazanin" w:hAnsi="IRNazanin" w:eastAsia="IRNazanin"/>
          <w:color w:val="111111"/>
          <w:sz w:val="28"/>
          <w:sz w:val="28"/>
          <w:szCs w:val="28"/>
          <w:rtl w:val="true"/>
          <w:lang w:bidi="fa-IR"/>
        </w:rPr>
        <w:t>سوگواری مسلمانان در فراق نبی اکرم صلی الله علیه و آله</w:t>
      </w:r>
    </w:p>
    <w:p>
      <w:pPr>
        <w:pStyle w:val="BookText"/>
        <w:rPr/>
      </w:pPr>
      <w:r>
        <w:rPr>
          <w:rFonts w:ascii="IRNazanin" w:hAnsi="IRNazanin" w:eastAsia="IRNazanin"/>
          <w:color w:val="111111"/>
          <w:sz w:val="28"/>
          <w:sz w:val="28"/>
          <w:szCs w:val="28"/>
          <w:rtl w:val="true"/>
          <w:lang w:bidi="fa-IR"/>
        </w:rPr>
        <w:t>ـ ابوذئیب هذلی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رسیدن خبر وفات پیامبر صلی الله علیه و آله به سوی مدینه حرکت کردم، پس از ورود به مدینه با گریه و آواز سر و صدای مردم مدینه روبه‌رو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گریه‌ها به گونه‌ای بلند بود که گویا مردم برای حج، محرم می‌شدند و لبیک می‌گویند</w:t>
      </w:r>
      <w:r>
        <w:rPr>
          <w:rFonts w:eastAsia="IRNazanin" w:cs="IRNazanin"/>
          <w:color w:val="111111"/>
          <w:sz w:val="28"/>
          <w:szCs w:val="28"/>
          <w:rtl w:val="true"/>
          <w:lang w:bidi="fa-IR"/>
        </w:rPr>
        <w:t>».</w:t>
      </w:r>
      <w:r>
        <w:rPr>
          <w:rStyle w:val="FootnoteAnchor"/>
          <w:rtl w:val="true"/>
        </w:rPr>
        <w:footnoteReference w:id="108"/>
      </w:r>
    </w:p>
    <w:p>
      <w:pPr>
        <w:pStyle w:val="Heading3"/>
        <w:numPr>
          <w:ilvl w:val="2"/>
          <w:numId w:val="1"/>
        </w:numPr>
        <w:rPr/>
      </w:pPr>
      <w:bookmarkStart w:id="137" w:name="__RefHeading___Toc4415985_3650668749"/>
      <w:bookmarkStart w:id="138" w:name="_Toc49"/>
      <w:bookmarkEnd w:id="137"/>
      <w:r>
        <w:rPr>
          <w:rtl w:val="true"/>
        </w:rPr>
        <w:t>گریه فاطمه زهرا علیها السلام در فراق پدر</w:t>
      </w:r>
      <w:bookmarkEnd w:id="138"/>
    </w:p>
    <w:p>
      <w:pPr>
        <w:pStyle w:val="BookText"/>
        <w:rPr/>
      </w:pPr>
      <w:r>
        <w:rPr>
          <w:rFonts w:ascii="IRNazanin" w:hAnsi="IRNazanin" w:eastAsia="IRNazanin"/>
          <w:color w:val="111111"/>
          <w:sz w:val="28"/>
          <w:sz w:val="28"/>
          <w:szCs w:val="28"/>
          <w:rtl w:val="true"/>
          <w:lang w:bidi="fa-IR"/>
        </w:rPr>
        <w:t>گریه فاطمه زهرا علیها السلام در فراق پدر</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فاطمه زهرا علیها السلام در فراق پدر بسیار می‌گریست، برای جلوگیری از سرزنش مردم از مدینه خارج می‌شد و در قبرستان بر مزار شهدا می‌گریست</w:t>
      </w:r>
      <w:r>
        <w:rPr>
          <w:rStyle w:val="FootnoteAnchor"/>
          <w:rtl w:val="true"/>
        </w:rPr>
        <w:footnoteReference w:id="109"/>
      </w:r>
      <w:r>
        <w:rPr>
          <w:rFonts w:ascii="IRNazanin" w:hAnsi="IRNazanin" w:eastAsia="IRNazanin"/>
          <w:color w:val="111111"/>
          <w:sz w:val="28"/>
          <w:sz w:val="28"/>
          <w:szCs w:val="28"/>
          <w:rtl w:val="true"/>
          <w:lang w:bidi="fa-IR"/>
        </w:rPr>
        <w:t>و خطاب به پدر بزرگوارشان چنین می‌گفتند</w:t>
      </w:r>
      <w:r>
        <w:rPr>
          <w:rFonts w:eastAsia="IRNazanin" w:cs="IRNazanin"/>
          <w:color w:val="111111"/>
          <w:sz w:val="28"/>
          <w:szCs w:val="28"/>
          <w:rtl w:val="true"/>
          <w:lang w:bidi="fa-IR"/>
        </w:rPr>
        <w:t xml:space="preserve">: </w:t>
      </w:r>
      <w:bookmarkStart w:id="139" w:name="pg2066_29190"/>
    </w:p>
    <w:p>
      <w:pPr>
        <w:pStyle w:val="BookText"/>
        <w:rPr/>
      </w:pPr>
      <w:bookmarkEnd w:id="139"/>
      <w:r>
        <w:rPr>
          <w:rFonts w:ascii="Amiri" w:hAnsi="Amiri" w:eastAsia="Amiri" w:cs="Amiri"/>
          <w:color w:val="111111"/>
          <w:sz w:val="28"/>
          <w:sz w:val="28"/>
          <w:szCs w:val="28"/>
          <w:rtl w:val="true"/>
          <w:lang w:bidi="ar-SA"/>
        </w:rPr>
        <w:t>لَا خَیْرَ بَعْدَکَ فِی الْحَیَاةِ وَ إِنَّمَا أَبْکِی مَخَافَةَ أَنْ تَطُولَ حَیَاتِی‌</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در زندگی بعد از تو خیری نیست؛ همانا گریه‌ام از آن است که مبادا زندگیم طولانی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حضرت علی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کسان خود دستور دهید که بر سر جنازه سخن نیکو بگویند؛ زیرا آنگاه که پدر بزرگوار حضرت فاطمه علیها السلام از دنیا رفت، همه دختران بنی‌هاشم با او هم ناله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اوصاف 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کنار بگذارید و دعا کنید</w:t>
      </w:r>
      <w:r>
        <w:rPr>
          <w:rFonts w:eastAsia="IRNazanin" w:cs="IRNazanin"/>
          <w:color w:val="111111"/>
          <w:sz w:val="28"/>
          <w:szCs w:val="28"/>
          <w:rtl w:val="true"/>
          <w:lang w:bidi="fa-IR"/>
        </w:rPr>
        <w:t>.</w:t>
      </w:r>
      <w:r>
        <w:rPr>
          <w:rStyle w:val="FootnoteAnchor"/>
          <w:rtl w:val="true"/>
        </w:rPr>
        <w:footnoteReference w:id="111"/>
      </w:r>
    </w:p>
    <w:p>
      <w:pPr>
        <w:pStyle w:val="Heading3"/>
        <w:numPr>
          <w:ilvl w:val="2"/>
          <w:numId w:val="1"/>
        </w:numPr>
        <w:rPr/>
      </w:pPr>
      <w:bookmarkStart w:id="140" w:name="__RefHeading___Toc4415987_3650668749"/>
      <w:bookmarkStart w:id="141" w:name="_Toc50"/>
      <w:bookmarkEnd w:id="140"/>
      <w:r>
        <w:rPr>
          <w:rtl w:val="true"/>
        </w:rPr>
        <w:t>گریه امام حسن علیه السلام در فراق پدر</w:t>
      </w:r>
      <w:bookmarkEnd w:id="141"/>
    </w:p>
    <w:p>
      <w:pPr>
        <w:pStyle w:val="BookText"/>
        <w:rPr/>
      </w:pPr>
      <w:r>
        <w:rPr>
          <w:rFonts w:ascii="IRNazanin" w:hAnsi="IRNazanin" w:eastAsia="IRNazanin"/>
          <w:color w:val="111111"/>
          <w:sz w:val="28"/>
          <w:sz w:val="28"/>
          <w:szCs w:val="28"/>
          <w:rtl w:val="true"/>
          <w:lang w:bidi="fa-IR"/>
        </w:rPr>
        <w:t>گریه امام حسن علیه السلام در فراق پدر</w:t>
      </w:r>
    </w:p>
    <w:p>
      <w:pPr>
        <w:pStyle w:val="BookText"/>
        <w:rPr/>
      </w:pPr>
      <w:r>
        <w:rPr>
          <w:rFonts w:ascii="IRNazanin" w:hAnsi="IRNazanin" w:eastAsia="IRNazanin"/>
          <w:color w:val="111111"/>
          <w:sz w:val="28"/>
          <w:sz w:val="28"/>
          <w:szCs w:val="28"/>
          <w:rtl w:val="true"/>
          <w:lang w:bidi="fa-IR"/>
        </w:rPr>
        <w:t>ابومخنف از ابی اسحاق سبیعی روایت کرده که امام حسن علیه السلام در بامداد آن شبی که امیرالمؤمنین علیه السلام از دنیا رفت، خطبه خواند و حمد و ثنای خدای را به جا آورد و بر رسول خدا صلی الله علیه و آله درود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در این شب مردی از دنیا رفت که پیشینیان در کردار از او پیشی نگرفته، و آیندگان نیز در کردار به او نرسند، پس آن حضرت گریست و مردم نیز با آن حضرت گریه کردند</w:t>
      </w:r>
      <w:r>
        <w:rPr>
          <w:rFonts w:eastAsia="IRNazanin" w:cs="IRNazanin"/>
          <w:color w:val="111111"/>
          <w:sz w:val="28"/>
          <w:szCs w:val="28"/>
          <w:rtl w:val="true"/>
          <w:lang w:bidi="fa-IR"/>
        </w:rPr>
        <w:t>.</w:t>
      </w:r>
      <w:r>
        <w:rPr>
          <w:rStyle w:val="FootnoteAnchor"/>
          <w:rtl w:val="true"/>
        </w:rPr>
        <w:footnoteReference w:id="112"/>
      </w:r>
    </w:p>
    <w:p>
      <w:pPr>
        <w:pStyle w:val="Heading3"/>
        <w:numPr>
          <w:ilvl w:val="2"/>
          <w:numId w:val="1"/>
        </w:numPr>
        <w:rPr/>
      </w:pPr>
      <w:bookmarkStart w:id="142" w:name="__RefHeading___Toc4415989_3650668749"/>
      <w:bookmarkStart w:id="143" w:name="_Toc51"/>
      <w:bookmarkEnd w:id="142"/>
      <w:r>
        <w:rPr>
          <w:rtl w:val="true"/>
        </w:rPr>
        <w:t>گریه امام سجاد علیه السلام و خاندان بنی‌هاشم در شهادت امام حسین علیه السلام</w:t>
      </w:r>
      <w:bookmarkEnd w:id="143"/>
    </w:p>
    <w:p>
      <w:pPr>
        <w:pStyle w:val="BookText"/>
        <w:rPr/>
      </w:pPr>
      <w:r>
        <w:rPr>
          <w:rFonts w:ascii="IRNazanin" w:hAnsi="IRNazanin" w:eastAsia="IRNazanin"/>
          <w:color w:val="111111"/>
          <w:sz w:val="28"/>
          <w:sz w:val="28"/>
          <w:szCs w:val="28"/>
          <w:rtl w:val="true"/>
          <w:lang w:bidi="fa-IR"/>
        </w:rPr>
        <w:t>گریه امام سجاد علیه السلام و خاندان بنی‌هاشم در شهادت امام حسین علیه السلام</w:t>
      </w:r>
    </w:p>
    <w:p>
      <w:pPr>
        <w:pStyle w:val="BookText"/>
        <w:rPr/>
      </w:pPr>
      <w:r>
        <w:rPr>
          <w:rFonts w:ascii="IRNazanin" w:hAnsi="IRNazanin" w:eastAsia="IRNazanin"/>
          <w:color w:val="111111"/>
          <w:sz w:val="28"/>
          <w:sz w:val="28"/>
          <w:szCs w:val="28"/>
          <w:rtl w:val="true"/>
          <w:lang w:bidi="fa-IR"/>
        </w:rPr>
        <w:t>امام جعفر صادق علیه السلام می‌فرماید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نِیحَ عَلَی الحسین بن علی سَنةً کامِلَه کُلُ یَومٍ و لَیلَه و ثَلاثُ سِنین مِنَ الْیوم الذی اُصِیبَ فِیه؛ خاندان بنی‌هاشم یک سال شب و روز و سه سال </w:t>
      </w:r>
      <w:bookmarkStart w:id="144" w:name="pg2066_29191"/>
    </w:p>
    <w:p>
      <w:pPr>
        <w:pStyle w:val="BookText"/>
        <w:rPr/>
      </w:pPr>
      <w:bookmarkEnd w:id="144"/>
      <w:r>
        <w:rPr>
          <w:rFonts w:ascii="IRNazanin" w:hAnsi="IRNazanin" w:eastAsia="IRNazanin"/>
          <w:color w:val="111111"/>
          <w:sz w:val="28"/>
          <w:sz w:val="28"/>
          <w:szCs w:val="28"/>
          <w:rtl w:val="true"/>
          <w:lang w:bidi="fa-IR"/>
        </w:rPr>
        <w:t>در سالروز شهادت امام حسین علیه السلام در روز عاشورا نوحه‌گری و سوگواری کردند</w:t>
      </w:r>
      <w:r>
        <w:rPr>
          <w:rFonts w:eastAsia="IRNazanin" w:cs="IRNazanin"/>
          <w:color w:val="111111"/>
          <w:sz w:val="28"/>
          <w:szCs w:val="28"/>
          <w:rtl w:val="true"/>
          <w:lang w:bidi="fa-IR"/>
        </w:rPr>
        <w:t>».</w:t>
      </w:r>
      <w:r>
        <w:rPr>
          <w:rStyle w:val="FootnoteAnchor"/>
          <w:rtl w:val="true"/>
        </w:rPr>
        <w:footnoteReference w:id="113"/>
      </w:r>
    </w:p>
    <w:p>
      <w:pPr>
        <w:pStyle w:val="Heading3"/>
        <w:numPr>
          <w:ilvl w:val="2"/>
          <w:numId w:val="1"/>
        </w:numPr>
        <w:rPr/>
      </w:pPr>
      <w:bookmarkStart w:id="145" w:name="__RefHeading___Toc4415991_3650668749"/>
      <w:bookmarkStart w:id="146" w:name="_Toc52"/>
      <w:bookmarkEnd w:id="145"/>
      <w:r>
        <w:rPr>
          <w:rtl w:val="true"/>
        </w:rPr>
        <w:t>سوگواری امام محمد باقر علیه السلام</w:t>
      </w:r>
      <w:bookmarkEnd w:id="146"/>
    </w:p>
    <w:p>
      <w:pPr>
        <w:pStyle w:val="BookText"/>
        <w:rPr/>
      </w:pPr>
      <w:r>
        <w:rPr>
          <w:rFonts w:ascii="IRNazanin" w:hAnsi="IRNazanin" w:eastAsia="IRNazanin"/>
          <w:color w:val="111111"/>
          <w:sz w:val="28"/>
          <w:sz w:val="28"/>
          <w:szCs w:val="28"/>
          <w:rtl w:val="true"/>
          <w:lang w:bidi="fa-IR"/>
        </w:rPr>
        <w:t>سوگواری امام محمد باقر علیه السلام</w:t>
      </w:r>
    </w:p>
    <w:p>
      <w:pPr>
        <w:pStyle w:val="BookText"/>
        <w:rPr/>
      </w:pPr>
      <w:r>
        <w:rPr>
          <w:rFonts w:ascii="IRNazanin" w:hAnsi="IRNazanin" w:eastAsia="IRNazanin"/>
          <w:color w:val="111111"/>
          <w:sz w:val="28"/>
          <w:sz w:val="28"/>
          <w:szCs w:val="28"/>
          <w:rtl w:val="true"/>
          <w:lang w:bidi="fa-IR"/>
        </w:rPr>
        <w:t>چند نفر از اصحاب خدمت حضرت رسیدند؛ در حالی که یکی از فرزندانش مریض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خیلی ناراحت بودو قرار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با خود گفتند اگر پیشامدی رخ دهد، می‌ترسیم که با وضع ناجوری روبه‌رو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نگذشت که صدای ناله و فریاد از میان خانه بلند شد، دیدند امام علیه السلام آمد، ولی گشاده‌رو؛ بر خلاف وضعی که پیش‌تر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شویم ما ترسیدیم که اگر چنین اتفاقی بیفتد شما را در حال افسردگی ببینیم که ما نیز افسرده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ما عافیت و سلامتی را دوست داریم برای کسی که او را دوست داریم؛ ولی وقتی امر خدا آمد، در برابر فرمان خدا تسلیم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ماجرا بی‌تابی حضرت پیش از مرگ فرزندش و پیشگیری نکردن از گریه و شیون دیگران نشان‌دهنده این است که اگر اصل گریه و شیون خلاف شرع بود و امری منکر شمرده می‌شد، امام علیه السلام نیز از آن نهی می‌کردند؛ پس این‌گونه نیست و گریه و شیون اشکالی ندارد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در فرمایش دیگر داریم که امام محمد باقر علیه السلام برای مجلس سوگ و ماتم خود هشتصد درهم وصیت کرد و این را برای رعایت سنت می‌دانست؛ زیرا رسول خدا صلی الله علیه و آله پس از شهادت جعفر بن ابی طالب فرمود، برای اهل خانه جعفر طعامی مهیا کنید که اهل خانه گرفتارند</w:t>
      </w:r>
      <w:r>
        <w:rPr>
          <w:rFonts w:eastAsia="IRNazanin" w:cs="IRNazanin"/>
          <w:color w:val="111111"/>
          <w:sz w:val="28"/>
          <w:szCs w:val="28"/>
          <w:rtl w:val="true"/>
          <w:lang w:bidi="fa-IR"/>
        </w:rPr>
        <w:t>.</w:t>
      </w:r>
      <w:r>
        <w:rPr>
          <w:rStyle w:val="FootnoteAnchor"/>
          <w:rtl w:val="true"/>
        </w:rPr>
        <w:footnoteReference w:id="114"/>
      </w:r>
      <w:bookmarkStart w:id="147" w:name="pg2066_29192"/>
    </w:p>
    <w:p>
      <w:pPr>
        <w:pStyle w:val="BookText"/>
        <w:rPr/>
      </w:pPr>
      <w:bookmarkEnd w:id="147"/>
      <w:r>
        <w:rPr>
          <w:rFonts w:ascii="IRNazanin" w:hAnsi="IRNazanin" w:eastAsia="IRNazanin"/>
          <w:color w:val="111111"/>
          <w:sz w:val="28"/>
          <w:sz w:val="28"/>
          <w:szCs w:val="28"/>
          <w:rtl w:val="true"/>
          <w:lang w:bidi="fa-IR"/>
        </w:rPr>
        <w:t>امام باقر علیه السلام در وصیت خود به فرزندش امام صادق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مالم مقداری وقف نوحه‌خوانان کن تا به مدت ده سال در منا در ایام حج، بر من نوحه‌خوانی و سوگواری کنند</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مرحوم شهید ثانی در مُسکّن الفؤاد ذیل این حدیث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آن است که مردم را به فضائل و مزایای ایشان آگاه کنند؛ تا مردم اقتدا به ایشان کنند چون بعد از وفات و شهادت ایشان دیگر مجالی برای تقیه نمی‌باشد</w:t>
      </w:r>
      <w:r>
        <w:rPr>
          <w:rFonts w:eastAsia="IRNazanin" w:cs="IRNazanin"/>
          <w:color w:val="111111"/>
          <w:sz w:val="28"/>
          <w:szCs w:val="28"/>
          <w:rtl w:val="true"/>
          <w:lang w:bidi="fa-IR"/>
        </w:rPr>
        <w:t>».</w:t>
      </w:r>
      <w:r>
        <w:rPr>
          <w:rStyle w:val="FootnoteAnchor"/>
          <w:rtl w:val="true"/>
        </w:rPr>
        <w:footnoteReference w:id="116"/>
      </w:r>
    </w:p>
    <w:p>
      <w:pPr>
        <w:pStyle w:val="Heading3"/>
        <w:numPr>
          <w:ilvl w:val="2"/>
          <w:numId w:val="1"/>
        </w:numPr>
        <w:rPr/>
      </w:pPr>
      <w:bookmarkStart w:id="148" w:name="__RefHeading___Toc4415993_3650668749"/>
      <w:bookmarkStart w:id="149" w:name="_Toc53"/>
      <w:bookmarkEnd w:id="148"/>
      <w:r>
        <w:rPr>
          <w:rtl w:val="true"/>
        </w:rPr>
        <w:t>امام صادق علیه السلام در سوگ اسماعیل</w:t>
      </w:r>
      <w:bookmarkEnd w:id="149"/>
    </w:p>
    <w:p>
      <w:pPr>
        <w:pStyle w:val="BookText"/>
        <w:rPr/>
      </w:pPr>
      <w:r>
        <w:rPr>
          <w:rFonts w:ascii="IRNazanin" w:hAnsi="IRNazanin" w:eastAsia="IRNazanin"/>
          <w:color w:val="111111"/>
          <w:sz w:val="28"/>
          <w:sz w:val="28"/>
          <w:szCs w:val="28"/>
          <w:rtl w:val="true"/>
          <w:lang w:bidi="fa-IR"/>
        </w:rPr>
        <w:t>امام صادق علیه السلام در سوگ اسماعیل</w:t>
      </w:r>
    </w:p>
    <w:p>
      <w:pPr>
        <w:pStyle w:val="BookText"/>
        <w:rPr/>
      </w:pPr>
      <w:r>
        <w:rPr>
          <w:rFonts w:ascii="IRNazanin" w:hAnsi="IRNazanin" w:eastAsia="IRNazanin"/>
          <w:color w:val="111111"/>
          <w:sz w:val="28"/>
          <w:sz w:val="28"/>
          <w:szCs w:val="28"/>
          <w:rtl w:val="true"/>
          <w:lang w:bidi="fa-IR"/>
        </w:rPr>
        <w:t>حسن بن زید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اسماعیل فوت کرد، امام بر او جزع شدیدی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خانه شما نوحه می‌شود؟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حمزه شهید شد رسول خدا صلی الله علیه و آله فرمود بر حمزه گریه کنند؛ چرا که او گریه‌کننده ندارد</w:t>
      </w:r>
      <w:r>
        <w:rPr>
          <w:rFonts w:eastAsia="IRNazanin" w:cs="IRNazanin"/>
          <w:color w:val="111111"/>
          <w:sz w:val="28"/>
          <w:szCs w:val="28"/>
          <w:rtl w:val="true"/>
          <w:lang w:bidi="fa-IR"/>
        </w:rPr>
        <w:t>.</w:t>
      </w:r>
      <w:r>
        <w:rPr>
          <w:rStyle w:val="FootnoteAnchor"/>
          <w:rtl w:val="true"/>
        </w:rPr>
        <w:footnoteReference w:id="117"/>
      </w:r>
      <w:r>
        <w:rPr>
          <w:rFonts w:ascii="IRNazanin" w:hAnsi="IRNazanin" w:eastAsia="IRNazanin"/>
          <w:color w:val="111111"/>
          <w:sz w:val="28"/>
          <w:sz w:val="28"/>
          <w:szCs w:val="28"/>
          <w:rtl w:val="true"/>
          <w:lang w:bidi="fa-IR"/>
        </w:rPr>
        <w:t>شیخ مفید در کتاب ارشاد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انگیزه امام از این رفتارها آن بود تا کسانی که به امامت اسماعیل پس از ایشان معتقد شده بودند از عقیده خود بر گردند و بدانند که اسماعیل قبل از ایشان فوت کرده است</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محمد بن عبدالله کوفی می‌گوید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مرگ اسماعیل، فرزند امام صادق علیه السلام ، فرا رسید آن حضرت سخت بی‌تاب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چشمان او را بست یک پیراهن پاکیزه، شسته یا نو طلب کرد و آن را بر تن نمود؛ سپس محاسن خود را </w:t>
      </w:r>
      <w:bookmarkStart w:id="150" w:name="pg2066_29193"/>
    </w:p>
    <w:p>
      <w:pPr>
        <w:pStyle w:val="BookText"/>
        <w:rPr/>
      </w:pPr>
      <w:bookmarkEnd w:id="150"/>
      <w:r>
        <w:rPr>
          <w:rFonts w:ascii="IRNazanin" w:hAnsi="IRNazanin" w:eastAsia="IRNazanin"/>
          <w:color w:val="111111"/>
          <w:sz w:val="28"/>
          <w:sz w:val="28"/>
          <w:szCs w:val="28"/>
          <w:rtl w:val="true"/>
          <w:lang w:bidi="fa-IR"/>
        </w:rPr>
        <w:t>شانه کرد و بیرون آمد و دستوراتی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یکی از اصحابش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وقتی بی‌تابی شما را دیدیم، پنداشتیم تا مدتی از شما بی‌بهره 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اهل‌بیتی هستیم که تا مصیبت نیامده بی‌تابیم و چون فرود آمد بردبار خواهیم بود</w:t>
      </w:r>
      <w:r>
        <w:rPr>
          <w:rFonts w:eastAsia="IRNazanin" w:cs="IRNazanin"/>
          <w:color w:val="111111"/>
          <w:sz w:val="28"/>
          <w:szCs w:val="28"/>
          <w:rtl w:val="true"/>
          <w:lang w:bidi="fa-IR"/>
        </w:rPr>
        <w:t>.</w:t>
      </w:r>
      <w:r>
        <w:rPr>
          <w:rStyle w:val="FootnoteAnchor"/>
          <w:rtl w:val="true"/>
        </w:rPr>
        <w:footnoteReference w:id="119"/>
      </w:r>
    </w:p>
    <w:p>
      <w:pPr>
        <w:pStyle w:val="Heading3"/>
        <w:numPr>
          <w:ilvl w:val="2"/>
          <w:numId w:val="1"/>
        </w:numPr>
        <w:rPr/>
      </w:pPr>
      <w:bookmarkStart w:id="151" w:name="__RefHeading___Toc4415995_3650668749"/>
      <w:bookmarkStart w:id="152" w:name="_Toc54"/>
      <w:bookmarkEnd w:id="151"/>
      <w:r>
        <w:rPr>
          <w:rtl w:val="true"/>
        </w:rPr>
        <w:t>امام موسی بن جعفر علیه السلام</w:t>
      </w:r>
      <w:bookmarkEnd w:id="152"/>
    </w:p>
    <w:p>
      <w:pPr>
        <w:pStyle w:val="BookText"/>
        <w:rPr/>
      </w:pPr>
      <w:r>
        <w:rPr>
          <w:rFonts w:ascii="IRNazanin" w:hAnsi="IRNazanin" w:eastAsia="IRNazanin"/>
          <w:color w:val="111111"/>
          <w:sz w:val="28"/>
          <w:sz w:val="28"/>
          <w:szCs w:val="28"/>
          <w:rtl w:val="true"/>
          <w:lang w:bidi="fa-IR"/>
        </w:rPr>
        <w:t>امام موسی بن جعفر علیه السلام</w:t>
      </w:r>
    </w:p>
    <w:p>
      <w:pPr>
        <w:pStyle w:val="BookText"/>
        <w:rPr/>
      </w:pPr>
      <w:r>
        <w:rPr>
          <w:rFonts w:ascii="IRNazanin" w:hAnsi="IRNazanin" w:eastAsia="IRNazanin"/>
          <w:color w:val="111111"/>
          <w:sz w:val="28"/>
          <w:sz w:val="28"/>
          <w:szCs w:val="28"/>
          <w:rtl w:val="true"/>
          <w:lang w:bidi="fa-IR"/>
        </w:rPr>
        <w:t>فردی به نام کاهلی روایت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امام موسی بن جعفر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و خواهرم در مجالس ماتم دوستان و آشنایان شرکت می‌کنند و من آنها را از این کار باز می‌دارم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من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شرکت در این‌گونه مراسم حرام است، ما را منع کن تا شرکت نکنیم و اگر حرام نیست پس چرا ما را منع می‌کنی؟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از ما فوت شد، مردم نیز از ادای حقوق و شرکت در مجلس ما خودداری خواهند کرد و به تعزیت ما نیایند،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حقوق سؤال می‌کنی؟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آنان که به عزا و عروسی شما می‌آیند ایشان نسبت به شما دارای حقی هستند و رفتن به مجالس ایشان کار بیهوده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مادرم ام فروه رخصت می‌داد که حقوق اهل مدینه را بجا آورند</w:t>
      </w:r>
      <w:r>
        <w:rPr>
          <w:rFonts w:eastAsia="IRNazanin" w:cs="IRNazanin"/>
          <w:color w:val="111111"/>
          <w:sz w:val="28"/>
          <w:szCs w:val="28"/>
          <w:rtl w:val="true"/>
          <w:lang w:bidi="fa-IR"/>
        </w:rPr>
        <w:t>».</w:t>
      </w:r>
      <w:r>
        <w:rPr>
          <w:rStyle w:val="FootnoteAnchor"/>
          <w:rtl w:val="true"/>
        </w:rPr>
        <w:footnoteReference w:id="120"/>
      </w:r>
    </w:p>
    <w:p>
      <w:pPr>
        <w:pStyle w:val="Heading3"/>
        <w:numPr>
          <w:ilvl w:val="2"/>
          <w:numId w:val="1"/>
        </w:numPr>
        <w:rPr/>
      </w:pPr>
      <w:bookmarkStart w:id="153" w:name="__RefHeading___Toc4415997_3650668749"/>
      <w:bookmarkStart w:id="154" w:name="_Toc55"/>
      <w:bookmarkEnd w:id="153"/>
      <w:r>
        <w:rPr>
          <w:rtl w:val="true"/>
        </w:rPr>
        <w:t>جمع‌بندی</w:t>
      </w:r>
      <w:bookmarkEnd w:id="154"/>
    </w:p>
    <w:p>
      <w:pPr>
        <w:pStyle w:val="BookText"/>
        <w:rPr/>
      </w:pPr>
      <w:r>
        <w:rPr>
          <w:rFonts w:ascii="IRNazanin" w:hAnsi="IRNazanin" w:eastAsia="IRNazanin"/>
          <w:color w:val="111111"/>
          <w:sz w:val="28"/>
          <w:sz w:val="28"/>
          <w:szCs w:val="28"/>
          <w:rtl w:val="true"/>
          <w:lang w:bidi="fa-IR"/>
        </w:rPr>
        <w:t>جمع‌بندی</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نمونه‌هایی که یاد شد، گویای این واقعیت است که سوگواری و به سوگ نشستن برای از دست دادن بستگان و عزیران، نه تنها مورد نکوهش </w:t>
      </w:r>
    </w:p>
    <w:p>
      <w:pPr>
        <w:pStyle w:val="BookText"/>
        <w:rPr/>
      </w:pPr>
      <w:r>
        <w:rPr>
          <w:rFonts w:ascii="IRNazanin" w:hAnsi="IRNazanin" w:eastAsia="IRNazanin"/>
          <w:color w:val="111111"/>
          <w:sz w:val="28"/>
          <w:sz w:val="28"/>
          <w:szCs w:val="28"/>
          <w:rtl w:val="true"/>
          <w:lang w:bidi="fa-IR"/>
        </w:rPr>
        <w:t>نیست؛ بلکه پیامبر صلی الله علیه و آله و ائمه معصومان علیهم السلام نیز آن را تأیید می‌کنند و سیره رفتاری آنان مؤید این معنا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اهمیت دارد رعایت حریم‌هایی است که پدید آمده، تا سیره اهل بیت علیهم السلام آشکار شود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دیگر پیامبر و ائمه امامان علیهم السلام بر کارکردهای مثبت سوگواری از جمله یاد خدا و تسلی خاطر بازماندگان مهر تأیید زده‌اند در عین حال رفتارهایی را که به لحاظ شکلی و رفتاری خلاف شرع باشد، نهی می‌کنند؛ بنابراین باید سوگواری‌ها در چارچوب احکام شرع باشد تا آثار و کارکردهای مورد نظر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باید و نبایدها درباره سوگواری امامان درست است با این تفاوت که کارکردهای آن قابل مقایسه نیست و کارکرد مجالس امامان بسیار بیشتر است؛ البته حساسیت‌های بیشتری نیز درباره رعایت چارچوب‌های آن وجود دارد</w:t>
      </w:r>
      <w:r>
        <w:rPr>
          <w:rFonts w:eastAsia="IRNazanin" w:cs="IRNazanin"/>
          <w:color w:val="111111"/>
          <w:sz w:val="28"/>
          <w:szCs w:val="28"/>
          <w:rtl w:val="true"/>
          <w:lang w:bidi="fa-IR"/>
        </w:rPr>
        <w:t xml:space="preserve">. </w:t>
      </w:r>
      <w:bookmarkStart w:id="155" w:name="pg2066_29195"/>
    </w:p>
    <w:p>
      <w:pPr>
        <w:pStyle w:val="Heading2"/>
        <w:numPr>
          <w:ilvl w:val="1"/>
          <w:numId w:val="1"/>
        </w:numPr>
        <w:rPr/>
      </w:pPr>
      <w:bookmarkStart w:id="156" w:name="__RefHeading___Toc4415999_3650668749"/>
      <w:bookmarkStart w:id="157" w:name="_Toc56"/>
      <w:bookmarkEnd w:id="155"/>
      <w:bookmarkEnd w:id="156"/>
      <w:r>
        <w:rPr>
          <w:rtl w:val="true"/>
        </w:rPr>
        <w:t>فصل سوم</w:t>
      </w:r>
      <w:r>
        <w:rPr>
          <w:rtl w:val="true"/>
        </w:rPr>
        <w:t xml:space="preserve">: </w:t>
      </w:r>
      <w:r>
        <w:rPr>
          <w:rtl w:val="true"/>
        </w:rPr>
        <w:t>سوگواری امام حسین علیه السلام در سیره امامان</w:t>
      </w:r>
      <w:r>
        <w:rPr>
          <w:rtl w:val="true"/>
        </w:rPr>
        <w:t>:</w:t>
      </w:r>
      <w:bookmarkEnd w:id="157"/>
    </w:p>
    <w:p>
      <w:pPr>
        <w:pStyle w:val="Heading3"/>
        <w:numPr>
          <w:ilvl w:val="2"/>
          <w:numId w:val="1"/>
        </w:numPr>
        <w:rPr/>
      </w:pPr>
      <w:bookmarkStart w:id="158" w:name="__RefHeading___Toc4416001_3650668749"/>
      <w:bookmarkStart w:id="159" w:name="_Toc57"/>
      <w:bookmarkEnd w:id="158"/>
      <w:r>
        <w:rPr>
          <w:rtl w:val="true"/>
        </w:rPr>
        <w:t>اشاره</w:t>
      </w:r>
      <w:bookmarkEnd w:id="159"/>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سوگواری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سیره امامان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چرا به سیره اهل بیت مراجعه کنیم؟</w:t>
      </w:r>
    </w:p>
    <w:p>
      <w:pPr>
        <w:pStyle w:val="BookText"/>
        <w:rPr/>
      </w:pPr>
      <w:r>
        <w:rPr>
          <w:rFonts w:ascii="IRNazanin" w:hAnsi="IRNazanin" w:eastAsia="IRNazanin"/>
          <w:color w:val="111111"/>
          <w:sz w:val="28"/>
          <w:sz w:val="28"/>
          <w:szCs w:val="28"/>
          <w:rtl w:val="true"/>
          <w:lang w:bidi="fa-IR"/>
        </w:rPr>
        <w:t>چرا سوگواری امام حسین علیه السلام</w:t>
      </w:r>
    </w:p>
    <w:p>
      <w:pPr>
        <w:pStyle w:val="BookText"/>
        <w:rPr/>
      </w:pPr>
      <w:r>
        <w:rPr>
          <w:rFonts w:ascii="IRNazanin" w:hAnsi="IRNazanin" w:eastAsia="IRNazanin"/>
          <w:color w:val="111111"/>
          <w:sz w:val="28"/>
          <w:sz w:val="28"/>
          <w:szCs w:val="28"/>
          <w:rtl w:val="true"/>
          <w:lang w:bidi="fa-IR"/>
        </w:rPr>
        <w:t>مرحله اول سوگواری</w:t>
      </w:r>
    </w:p>
    <w:p>
      <w:pPr>
        <w:pStyle w:val="BookText"/>
        <w:rPr/>
      </w:pPr>
      <w:r>
        <w:rPr>
          <w:rFonts w:ascii="IRNazanin" w:hAnsi="IRNazanin" w:eastAsia="IRNazanin"/>
          <w:color w:val="111111"/>
          <w:sz w:val="28"/>
          <w:sz w:val="28"/>
          <w:szCs w:val="28"/>
          <w:rtl w:val="true"/>
          <w:lang w:bidi="fa-IR"/>
        </w:rPr>
        <w:t>مرحله دوّم سوگواری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برگزاری مراسم سوگواری آیینی، مذهبی از سوی ائمه علیهم السلام</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جمع‌بندی و ارزیابی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0" w:name="pg2066_29197"/>
      <w:bookmarkStart w:id="161" w:name="pg2066_29197"/>
      <w:bookmarkEnd w:id="161"/>
    </w:p>
    <w:p>
      <w:pPr>
        <w:pStyle w:val="Heading3"/>
        <w:numPr>
          <w:ilvl w:val="2"/>
          <w:numId w:val="1"/>
        </w:numPr>
        <w:rPr/>
      </w:pPr>
      <w:bookmarkStart w:id="162" w:name="pg2066_29197"/>
      <w:bookmarkStart w:id="163" w:name="__RefHeading___Toc4416003_3650668749"/>
      <w:bookmarkStart w:id="164" w:name="_Toc58"/>
      <w:bookmarkEnd w:id="162"/>
      <w:bookmarkEnd w:id="163"/>
      <w:r>
        <w:rPr>
          <w:rtl w:val="true"/>
        </w:rPr>
        <w:t>مقدمه</w:t>
      </w:r>
      <w:bookmarkEnd w:id="164"/>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در متون حدیثی شیعه روایات بسیاری وجود دارد که به سوگواران، مرثیه‌سرایان و زایران حرم امام حسین علیه السلام مژده پاداش فراوان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حاکم بر این روایات شاعران و مرثیه‌سرایان را به سرودن شعر در رثای امام حسین علیه السلام و گریاندن مردم ترغیب و تشویق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این منابع با احادیث فراوانی روبه‌رو می‌شویم که سابقه سوگواری و گریه بر حضرت سیدالشهداء را به قرن‌ها پیش از واقعه عاشورا برمی‌گردانند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پایه این اخبار، واقعه عاشورا به مثابه رخدادی سرنوشت‌ساز و نقطه عطفی در تاریخ حیات بشری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رخداد واجد چنان اهمیتی است که همه انبیاء و اولیای خداوند از آن آگاه بوده و به یاد آن گریسته‌اند و آن را گرامی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اخبار و گزارشات، بر اهمیت، منحصر به فرد بودن رخداد عاشورا، به مثابه رخدادی تأکید کرده‌اند که آثار و نتایج فرا زمانی و فرا مکانی دارد و رسالتی عظیم و تاریخی را در حیات بشری بر عهده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جعفر شوشتری در کتاب خصائص الحسینیه محافل سوگواری امام حسین علیه السلام را به پنج مرحله کلی تقسیم‌بندی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محافلی که پیش از خلقت آدم برپا شده است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bookmarkStart w:id="165" w:name="pg2066_29198"/>
    </w:p>
    <w:p>
      <w:pPr>
        <w:pStyle w:val="BookText"/>
        <w:rPr/>
      </w:pPr>
      <w:bookmarkEnd w:id="165"/>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محافلی که پس از خلقت آدم و پیش از ولادت امام حسین علیه السلام برپا شده است</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محافلی که پس از ولادت و پیش از شهادت آن حضرت برپا شد</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محافلی که پس از شهادت در این دنیا برگزار می‌شود</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محافلی که روز رستاخیز برپا خواهد شد</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این نوشتار با توجه به رسالتی که برایش ترسیم شده است، در صدد بررسی چگونگی این مراحل نیست؛ بلکه این پژوهش به مرحله چهارم محافل سوگواری امام حسین علیه السلام می‌پردازد که امامان پس از شهادت آن حضرت برگزار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صدد است از لابه‌لای این گزارش‌ها، سیره رفتاری امامان را استخراج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الگوهای عملی برای سوگواری آن حضرت ارائه دهد</w:t>
      </w:r>
      <w:r>
        <w:rPr>
          <w:rFonts w:eastAsia="IRNazanin" w:cs="IRNazanin"/>
          <w:color w:val="111111"/>
          <w:sz w:val="28"/>
          <w:szCs w:val="28"/>
          <w:rtl w:val="true"/>
          <w:lang w:bidi="fa-IR"/>
        </w:rPr>
        <w:t>.</w:t>
      </w:r>
    </w:p>
    <w:p>
      <w:pPr>
        <w:pStyle w:val="Heading3"/>
        <w:numPr>
          <w:ilvl w:val="2"/>
          <w:numId w:val="1"/>
        </w:numPr>
        <w:rPr/>
      </w:pPr>
      <w:bookmarkStart w:id="166" w:name="__RefHeading___Toc4416005_3650668749"/>
      <w:bookmarkStart w:id="167" w:name="_Toc59"/>
      <w:bookmarkEnd w:id="166"/>
      <w:r>
        <w:rPr>
          <w:rtl w:val="true"/>
        </w:rPr>
        <w:t>چرا به سیره اهل بیت مراجعه کنیم؟</w:t>
      </w:r>
      <w:bookmarkEnd w:id="167"/>
    </w:p>
    <w:p>
      <w:pPr>
        <w:pStyle w:val="BookText"/>
        <w:rPr/>
      </w:pPr>
      <w:r>
        <w:rPr>
          <w:rFonts w:ascii="IRNazanin" w:hAnsi="IRNazanin" w:eastAsia="IRNazanin"/>
          <w:color w:val="111111"/>
          <w:sz w:val="28"/>
          <w:sz w:val="28"/>
          <w:szCs w:val="28"/>
          <w:rtl w:val="true"/>
          <w:lang w:bidi="fa-IR"/>
        </w:rPr>
        <w:t>چرا به سیره اهل بیت مراجعه کنیم؟</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به این نکته لازم است که چرا باید فرهنگ عاشورا را در سیره اهل بیت علیهم السلام جست‌وجو کرد و نه در جای دیگر و سیره دیگران؟ زیرا برای تبیین و تفسیر امور در چارچوب دین و شرع، آیه اطاعت</w:t>
      </w:r>
      <w:r>
        <w:rPr>
          <w:rStyle w:val="FootnoteAnchor"/>
          <w:rtl w:val="true"/>
        </w:rPr>
        <w:footnoteReference w:id="125"/>
      </w:r>
      <w:r>
        <w:rPr>
          <w:rFonts w:ascii="IRNazanin" w:hAnsi="IRNazanin" w:eastAsia="IRNazanin"/>
          <w:color w:val="111111"/>
          <w:sz w:val="28"/>
          <w:sz w:val="28"/>
          <w:szCs w:val="28"/>
          <w:rtl w:val="true"/>
          <w:lang w:bidi="fa-IR"/>
        </w:rPr>
        <w:t>ما را به پیروی از رسول خدا صلی الله علیه و آله فراخوانده است و پیامبر اکرم صلی الله علیه و آله نیز در حدیث ثقلین</w:t>
      </w:r>
      <w:r>
        <w:rPr>
          <w:rStyle w:val="FootnoteAnchor"/>
          <w:rtl w:val="true"/>
        </w:rPr>
        <w:footnoteReference w:id="126"/>
      </w:r>
      <w:r>
        <w:rPr>
          <w:rFonts w:ascii="IRNazanin" w:hAnsi="IRNazanin" w:eastAsia="IRNazanin"/>
          <w:color w:val="111111"/>
          <w:sz w:val="28"/>
          <w:sz w:val="28"/>
          <w:szCs w:val="28"/>
          <w:rtl w:val="true"/>
          <w:lang w:bidi="fa-IR"/>
        </w:rPr>
        <w:t>مسلمانان را به تمسک به قرآن و عترت سفارش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bookmarkStart w:id="168" w:name="pg2066_29199"/>
    </w:p>
    <w:p>
      <w:pPr>
        <w:pStyle w:val="BookText"/>
        <w:rPr/>
      </w:pPr>
      <w:bookmarkEnd w:id="168"/>
      <w:r>
        <w:rPr>
          <w:rFonts w:ascii="IRNazanin" w:hAnsi="IRNazanin" w:eastAsia="IRNazanin"/>
          <w:color w:val="111111"/>
          <w:sz w:val="28"/>
          <w:sz w:val="28"/>
          <w:szCs w:val="28"/>
          <w:rtl w:val="true"/>
          <w:lang w:bidi="fa-IR"/>
        </w:rPr>
        <w:t>ما در مقام یک مسلمان وظیفه داریم که بدان عمل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باید در شناخت هر امری نزد کسی رفت که آگاهی لازم درباره آن را دارد و این رویه‌ای است که در همه جوامع بشری پذیرفته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بیت پیامبر صلی الله علیه و آله نیز آگاهان و آشنایان به قوانین شرع هستند که حقایق دین و قرآن کریم را روشن می‌کنند؛ بنابراین ضرورت دارد برای دریافت بایدها و نبایدهای سوگواری امام حسین علیه السلام به ایشان مراجعه کنیم تا عمل خود را در چارچوب عمل، رفتار و سیره آنان قرار داده، مشمول عناوینی چون بدعت، خرافه و مانند آن نشویم و روشن است که کم‌توجهی به این نکته ما را گرفتار رفتارهایی خارج از چارچوب شرع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شناخت و آگاهی کامل از سیره ائمه علیهم السلام می‌تواند کمک شایان و قابل توجهی به درستی عمل پیروان کند و معیاری برای درستی رفتار آنان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سویی باید برای تشخیص درستی و نادرستی هر عملی که به نام اسلام و مذهب انجام می‌گیرد، به شرع و بنا بر حدیث شریف ثقلین، به قرآن و اهل بیت علیهم السلام مراجعه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سوگواری اهل بیت علیهم السلام به ویژه مجلس سوگواری امام حسین علیه السلام نیز باید تابع سیره امامان باشیم و به آنها اقتدا کنیم و در این باره نیز سیره آنان راهنمای عمل و نقشه راه باشد</w:t>
      </w:r>
      <w:r>
        <w:rPr>
          <w:rFonts w:eastAsia="IRNazanin" w:cs="IRNazanin"/>
          <w:color w:val="111111"/>
          <w:sz w:val="28"/>
          <w:szCs w:val="28"/>
          <w:rtl w:val="true"/>
          <w:lang w:bidi="fa-IR"/>
        </w:rPr>
        <w:t>.</w:t>
      </w:r>
    </w:p>
    <w:p>
      <w:pPr>
        <w:pStyle w:val="Heading3"/>
        <w:numPr>
          <w:ilvl w:val="2"/>
          <w:numId w:val="1"/>
        </w:numPr>
        <w:rPr/>
      </w:pPr>
      <w:bookmarkStart w:id="169" w:name="__RefHeading___Toc4416007_3650668749"/>
      <w:bookmarkStart w:id="170" w:name="_Toc60"/>
      <w:bookmarkEnd w:id="169"/>
      <w:r>
        <w:rPr>
          <w:rtl w:val="true"/>
        </w:rPr>
        <w:t>چرا سوگواری امام حسین علیه السلام</w:t>
      </w:r>
      <w:bookmarkEnd w:id="170"/>
    </w:p>
    <w:p>
      <w:pPr>
        <w:pStyle w:val="BookText"/>
        <w:rPr/>
      </w:pPr>
      <w:r>
        <w:rPr>
          <w:rFonts w:ascii="IRNazanin" w:hAnsi="IRNazanin" w:eastAsia="IRNazanin"/>
          <w:color w:val="111111"/>
          <w:sz w:val="28"/>
          <w:sz w:val="28"/>
          <w:szCs w:val="28"/>
          <w:rtl w:val="true"/>
          <w:lang w:bidi="fa-IR"/>
        </w:rPr>
        <w:t>چرا سوگواری امام حسین علیه السلام</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به این پرسش پاسخ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فضل هاشمی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فرزند رسول خدا چه طور روز عاشورا روز ماتم، اندوه، بی‌تابی و گریه شد؟ ولی روز رحلت پیامبر </w:t>
      </w:r>
    </w:p>
    <w:p>
      <w:pPr>
        <w:pStyle w:val="BookText"/>
        <w:rPr/>
      </w:pPr>
      <w:r>
        <w:rPr>
          <w:rFonts w:ascii="IRNazanin" w:hAnsi="IRNazanin" w:eastAsia="IRNazanin"/>
          <w:color w:val="111111"/>
          <w:sz w:val="28"/>
          <w:sz w:val="28"/>
          <w:szCs w:val="28"/>
          <w:rtl w:val="true"/>
          <w:lang w:bidi="fa-IR"/>
        </w:rPr>
        <w:t>اکرم صلی الله علیه و آله و روز درگذشت فاطمه علیها السلام و روز شهادت امیر مؤمنان علیه السلام و روز کشته شدن امام حسن علیه السلام با زهر چنین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شهادت الحسین علیه السلام مصیبتی بزرگ‌تر از دیگر روزها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ازآن‌روست که اصحاب کسا که گرامی‌ترین مردمان در پیشگاه خدای متعال‌اند، پنج تن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پیامبر صلی الله علیه و آله از میان آنان رفت امیرمومنان علیه السلام ، فاطمه علیها السلام و حسن علیه السلام و حسین علیه السلام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برای مردم مایه آرامش و دلخوشی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فاطمه علیها السلام درگذشت مردم با دلداری و تسلی حسن علیه السلام و حسین علیه السلام آرامش و تسکین می‌یافتند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وقتی حسن علیه السلام درگذشت، حسین علیه السلام برای مردم مایه دلداری و تسلی بود؛ ولی زمانی که حسین علیه السلام کشته شد، هیچ کس از اصحاب کسا باقی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مردم با او دلداری و تسکین پیدا کنند؛ بنابراین رفتن حسین علیه السلام به مثابه رفتن همه آنها بود و همان‌گونه که بودن ایشان به مثابه بودن همه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روز کشته شدن حسین علیه السلام بزرگ‌ترین مصیبت بود</w:t>
      </w:r>
      <w:r>
        <w:rPr>
          <w:rFonts w:eastAsia="IRNazanin" w:cs="IRNazanin"/>
          <w:color w:val="111111"/>
          <w:sz w:val="28"/>
          <w:szCs w:val="28"/>
          <w:rtl w:val="true"/>
          <w:lang w:bidi="fa-IR"/>
        </w:rPr>
        <w:t>».</w:t>
      </w:r>
      <w:r>
        <w:rPr>
          <w:rStyle w:val="FootnoteAnchor"/>
          <w:rtl w:val="true"/>
        </w:rPr>
        <w:footnoteReference w:id="127"/>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 چه سوگواری و اشک ریختن بر مظلومیت اهل بیت عصمت درباره همه امامان مظلوم و شهدای اهل بیت علیهم السلام ، دارای پاداش است؛ اما در این میان عزای امام حسین علیه السلام ویژگی چشمگیرتری، اثر‌گذاری و تحول آفرینی بالاتری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متون روایی شیعه از سوگواری ائمه علیهم السلام در سالروز شهادت یا وفات دیگر ائمه علیهم السلام گزارشی نیامده که امامی برای پیامبر اسلام صلی الله علیه و آله ، حضرت فاطمه زهرا علیها السلام یا حضرت علی علیه السلام سوگواری کرده و به سوگ نشسته باشند یا مجلسی برگزار کرده باشند؛ اما همه آنها </w:t>
      </w:r>
    </w:p>
    <w:p>
      <w:pPr>
        <w:pStyle w:val="BookText"/>
        <w:rPr/>
      </w:pPr>
      <w:r>
        <w:rPr>
          <w:rFonts w:ascii="IRNazanin" w:hAnsi="IRNazanin" w:eastAsia="IRNazanin"/>
          <w:color w:val="111111"/>
          <w:sz w:val="28"/>
          <w:sz w:val="28"/>
          <w:szCs w:val="28"/>
          <w:rtl w:val="true"/>
          <w:lang w:bidi="fa-IR"/>
        </w:rPr>
        <w:t>تا جایی که شرایط حکومتی اجازه می‌داد، برای امام حسین علیه السلام مجلس عزا بر پا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امامان بیشترین تأکید را درباره گریه و عزا و زیارت امام حسین علیه السلام داشته و آن را به گونه‌ای منحصر به فرد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ثواب و پاداش ویژه‌ای برای آن منظور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درباره دیگر امور مستحبی این تأکید ویژه را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به سوگواری امام حسین علیه السلام در سیره ائمه علیهم السلام به صورت ویژه آشکار شده است و چنان مورد تأکید، تشویق و ترغیب قرار گرفته که چنین اهتمامی را درباره دیگر موضوع‌ها و مناسبت‌ها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تأکید نشانگر این است که این حادثه فراتر از مصیبت یا جریانی غم‌انگیز است و یادآوری غم بار فقدان عزیزان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شکل‌گیری برگزاری آئین عاشورایی به دوران زندگی معصومان علیهم السلام 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پیشوایان دینی همواره بر این سنت تأکید کرده، آن را تشویق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عملی و گفتاری آنان نیز بر برپایی سوگواری امام حسین علیه السلام را یکی از راه‌های احیاء اهداف بلند نهضت حسینی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 دیگران را به عزاداری سفارش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 توجه به فرصت‌های پیش آمده مجلس عزا به پا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شیعیان ما را مشمول رحمت خویش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شیعیان ما همان مومنین‌اند، آنان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حزن و حسرت طولانی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عزای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و هم درد مصیبت‌های ما خاندانند</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امام رضا علیه 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متذکر مصایب ما شود و به جهت ستم‌هایی که بر ما وارد شده، گریه کند در روز قیامت با ما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و درجه ما را خواهد داشت و کسی که مصیبت‌های ما را بیان کند و خود بگرید و دیگران را بگریاند، در روزی که همه چشم‌ها گریان است، چشم او نگرید و هر کسی در مجلسی بنشیند که در آن مجلس، امر ما را زنده می‌کنند؛ روزی که قلب‌ها می‌میرند، قلب او نخواهد مرد</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امام صادق علیه السلام در جای دیگری به فضیل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مجالس عزا برپا می‌کنید و از اهل بیت و آنچه بر آنان گذشته است، صحبت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قربانت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این‌گونه مجالس را دوست دارم، پس امر ما را زنده گردانید که هر کس امر ما را زنده کند، مورد لطف و رحمت خدا قرار می‌گیرد</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ائمه علیهم السلام خود عاملان این اندیشه بودند و در احیای نام و یاد امام حسین علیه السلام و شهدای کربلا و اهداف بلندی آنان، از هیج تلاشی دریغ نکردند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سوگواری امام حسین علیه السلام بهترین، مهم‌ترین و کارآمدترین ابزار برای زنده نگهداشتن دین حق و برقراری پیوند مردم با رهبران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هیچ جانشینی برای آن از نظر قدرت، گستردگی و کیفیت، وجود ندارد؛ چه بسا ثواب فراوانی که برای سوگواری در نظر گرفته شده، به دلیل همین نقش کلیدی و راهبردی عزاداری باشد و میزان ثواب به میزان اثر آن در رفتار فرد بستگی دارد</w:t>
      </w:r>
      <w:r>
        <w:rPr>
          <w:rFonts w:eastAsia="IRNazanin" w:cs="IRNazanin"/>
          <w:color w:val="111111"/>
          <w:sz w:val="28"/>
          <w:szCs w:val="28"/>
          <w:rtl w:val="true"/>
          <w:lang w:bidi="fa-IR"/>
        </w:rPr>
        <w:t xml:space="preserve">. </w:t>
      </w:r>
      <w:bookmarkStart w:id="171" w:name="pg2066_29203"/>
    </w:p>
    <w:p>
      <w:pPr>
        <w:pStyle w:val="BookText"/>
        <w:rPr/>
      </w:pPr>
      <w:bookmarkEnd w:id="171"/>
      <w:r>
        <w:rPr>
          <w:rFonts w:ascii="IRNazanin" w:hAnsi="IRNazanin" w:eastAsia="IRNazanin"/>
          <w:color w:val="111111"/>
          <w:sz w:val="28"/>
          <w:sz w:val="28"/>
          <w:szCs w:val="28"/>
          <w:rtl w:val="true"/>
          <w:lang w:bidi="fa-IR"/>
        </w:rPr>
        <w:t>سوگواری به دلیل نوع سازندگی فردی و اثری که در نظم اجتماعی دارد، ارزش مستقل و ویژه‌ای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سوگواری سیدالشهداء سرمایه‌ای مذهبی است که باید به شکل شایسته و مطلوبی برای تحقق اهداف الهی و انسان‌سازی از آن استفاده کرد</w:t>
      </w:r>
      <w:r>
        <w:rPr>
          <w:rFonts w:eastAsia="IRNazanin" w:cs="IRNazanin"/>
          <w:color w:val="111111"/>
          <w:sz w:val="28"/>
          <w:szCs w:val="28"/>
          <w:rtl w:val="true"/>
          <w:lang w:bidi="fa-IR"/>
        </w:rPr>
        <w:t>.</w:t>
      </w:r>
    </w:p>
    <w:p>
      <w:pPr>
        <w:pStyle w:val="Heading3"/>
        <w:numPr>
          <w:ilvl w:val="2"/>
          <w:numId w:val="1"/>
        </w:numPr>
        <w:rPr/>
      </w:pPr>
      <w:bookmarkStart w:id="172" w:name="__RefHeading___Toc4416009_3650668749"/>
      <w:bookmarkStart w:id="173" w:name="_Toc61"/>
      <w:bookmarkEnd w:id="172"/>
      <w:r>
        <w:rPr>
          <w:rtl w:val="true"/>
        </w:rPr>
        <w:t>مرحله اول سوگواری</w:t>
      </w:r>
      <w:bookmarkEnd w:id="173"/>
    </w:p>
    <w:p>
      <w:pPr>
        <w:pStyle w:val="Heading4"/>
        <w:numPr>
          <w:ilvl w:val="3"/>
          <w:numId w:val="1"/>
        </w:numPr>
        <w:rPr/>
      </w:pPr>
      <w:bookmarkStart w:id="174" w:name="__RefHeading___Toc4416011_3650668749"/>
      <w:bookmarkStart w:id="175" w:name="_Toc62"/>
      <w:bookmarkEnd w:id="174"/>
      <w:r>
        <w:rPr>
          <w:rtl w:val="true"/>
        </w:rPr>
        <w:t>اشاره</w:t>
      </w:r>
      <w:bookmarkEnd w:id="175"/>
    </w:p>
    <w:p>
      <w:pPr>
        <w:pStyle w:val="BookText"/>
        <w:rPr/>
      </w:pPr>
      <w:r>
        <w:rPr>
          <w:rFonts w:ascii="IRNazanin" w:hAnsi="IRNazanin" w:eastAsia="IRNazanin"/>
          <w:color w:val="111111"/>
          <w:sz w:val="28"/>
          <w:sz w:val="28"/>
          <w:szCs w:val="28"/>
          <w:rtl w:val="true"/>
          <w:lang w:bidi="fa-IR"/>
        </w:rPr>
        <w:t>مرحله اول سوگواری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سوگواری امام حسین علیه السلام پس از شهادت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سوگواری مردم مدینه</w:t>
      </w:r>
    </w:p>
    <w:p>
      <w:pPr>
        <w:pStyle w:val="Heading4"/>
        <w:numPr>
          <w:ilvl w:val="3"/>
          <w:numId w:val="1"/>
        </w:numPr>
        <w:rPr/>
      </w:pPr>
      <w:bookmarkStart w:id="176" w:name="__RefHeading___Toc4416013_3650668749"/>
      <w:bookmarkStart w:id="177" w:name="_Toc63"/>
      <w:bookmarkEnd w:id="176"/>
      <w:r>
        <w:rPr>
          <w:rtl w:val="true"/>
        </w:rPr>
        <w:t>سوگواری امام حسین علیه السلام پس از شهادت</w:t>
      </w:r>
      <w:r>
        <w:rPr>
          <w:rtl w:val="true"/>
        </w:rPr>
        <w:t>:</w:t>
      </w:r>
      <w:bookmarkEnd w:id="177"/>
    </w:p>
    <w:p>
      <w:pPr>
        <w:pStyle w:val="BookText"/>
        <w:rPr/>
      </w:pPr>
      <w:r>
        <w:rPr>
          <w:rFonts w:ascii="IRNazanin" w:hAnsi="IRNazanin" w:eastAsia="IRNazanin"/>
          <w:color w:val="111111"/>
          <w:sz w:val="28"/>
          <w:sz w:val="28"/>
          <w:szCs w:val="28"/>
          <w:rtl w:val="true"/>
          <w:lang w:bidi="fa-IR"/>
        </w:rPr>
        <w:t>سوگواری امام حسین علیه السلام پس از شهادت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سوگواری را بازماندگان که بیشتر همسران و فرزندان شهدا بودند، پس از واقعه عاشورا، عصر همان روز و پس از پایان یافتن نبرد، برگزار کردند</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سوگواری بعدی را زنان اهل بیت علیهم السلام فردای عاشورا پس از به آتش کشیدن خیمه‌ها به دست لشکریان عمر سعد، برگزار کردند؛ حضرت زینب علیها السلام بر سر اجساد مطهر شهیدان حاضر شد و به نوحه و مرثیه‌خوانی پرداخت، نوحه‌خوانی‌ای که دوست و دشمن را به گریه انداخت</w:t>
      </w:r>
      <w:r>
        <w:rPr>
          <w:rFonts w:eastAsia="IRNazanin" w:cs="IRNazanin"/>
          <w:color w:val="111111"/>
          <w:sz w:val="28"/>
          <w:szCs w:val="28"/>
          <w:rtl w:val="true"/>
          <w:lang w:bidi="fa-IR"/>
        </w:rPr>
        <w:t>.</w:t>
      </w:r>
      <w:r>
        <w:rPr>
          <w:rStyle w:val="FootnoteAnchor"/>
          <w:rtl w:val="true"/>
        </w:rPr>
        <w:footnoteReference w:id="132"/>
      </w:r>
      <w:r>
        <w:rPr>
          <w:rFonts w:ascii="IRNazanin" w:hAnsi="IRNazanin" w:eastAsia="IRNazanin"/>
          <w:color w:val="111111"/>
          <w:sz w:val="28"/>
          <w:sz w:val="28"/>
          <w:szCs w:val="28"/>
          <w:rtl w:val="true"/>
          <w:lang w:bidi="fa-IR"/>
        </w:rPr>
        <w:t>نمونه‌ای از مرثیه‌خوانی حضرت زینب کبری علیها السلام این چنین است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مُحَمَّداه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صَلَی عَلیک مَلیکُ السَّماءِ، هذا حُسَینٌ مُرَمَّلُ باِلدِّماء، ُمقَطَّعُ الأَعضاء، وبَناتُکَ سَبایا، الی اللهِ المُشَتکی و إِلی عَلِی المرتَضی و اِلی فاطمَةِ الزَهرا، و إِلی حَمزَةَ سید الشهداء، هذا حُسَینٌ بالعَراء تَسفی عَلَیه الصَّبا، قتیلُ اولاءِ الادعیاء، واحزناه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الیومَ ماتَ جَدّی رسول اللهِ، یا اصحابَ مُحمَّداه، هذا ذرِیةُ المصطفی یساقون سَوقَ السَّبایا فَأَذابَتِ القُلوبَ القاسِیةَ، </w:t>
      </w:r>
    </w:p>
    <w:p>
      <w:pPr>
        <w:pStyle w:val="BookText"/>
        <w:rPr/>
      </w:pPr>
      <w:r>
        <w:rPr>
          <w:rFonts w:ascii="IRNazanin" w:hAnsi="IRNazanin" w:eastAsia="IRNazanin"/>
          <w:color w:val="111111"/>
          <w:sz w:val="28"/>
          <w:sz w:val="28"/>
          <w:szCs w:val="28"/>
          <w:rtl w:val="true"/>
          <w:lang w:bidi="fa-IR"/>
        </w:rPr>
        <w:t>و هَدَّتِ الجبالَ الرّاسِیةَ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ملائک آسمان بر تو درود می‌فرستد، این حسین توست که در خون خود آغشته و اعضای پیکرش از هم جدا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دختران تو هستند که آنها را به اسارت می‌برند، به خدا، به علی مرتضی و به فاطمه زهرا و به حمزه سیدالشهداء، شِکوه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حسین توست که بر روی خاک کربلا افتاده است و باد صبا بر روی پیکر بی‌جانش خاک می‌پاشد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چه مصیبتی و چه غم جانکاهی است، امروز جدم رسول خدا صلی الله علیه و آله درگذشت،ای اصحاب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فرزندان مصطفی هستند که به اسارت برده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گام بعدی سوگواری پس از قتل، غارت و آتش زدن خیمه‌ها و راه انداختن کاروان اسیران توسط لشکر عمر سعد است که کاروان در راه، سوگواری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رسیدن کاروان اسرا به کوفه مردم بیرون آمدند، تماشا می‌کردند و می‌گریستند و نوحه‌سرایی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 به گونه‌ای بود که مورد اعتراض امام زین العابدین علیه السلام قرار گرفت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أَتنَوحُون و تَبکونَ مِن اَجلِنا؟ فَمنَ ذا الَّذی قَتلنا؟؛ برای ما نوحه‌سرایی و زاری می‌کنید؟ پس چه کسی عزیزان ما را کشته است؟</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حضرت زینب علیها السلام نیز وقتی این وضع مردم کوفه را دید، فرمود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گریه می‌کنید و شیون و زاری برپا کرده‌اید؟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باید که بسیار گریه کنید و کمتر شاد شوید، زیرا دامن شما به ننگی آلوده شده است که هرگز نمی‌توانید آن را بشویید</w:t>
      </w:r>
      <w:r>
        <w:rPr>
          <w:rFonts w:eastAsia="IRNazanin" w:cs="IRNazanin"/>
          <w:color w:val="111111"/>
          <w:sz w:val="28"/>
          <w:szCs w:val="28"/>
          <w:rtl w:val="true"/>
          <w:lang w:bidi="fa-IR"/>
        </w:rPr>
        <w:t>».</w:t>
      </w:r>
      <w:r>
        <w:rPr>
          <w:rStyle w:val="FootnoteAnchor"/>
          <w:rtl w:val="true"/>
        </w:rPr>
        <w:footnoteReference w:id="134"/>
      </w:r>
      <w:bookmarkStart w:id="178" w:name="pg2066_29205"/>
    </w:p>
    <w:p>
      <w:pPr>
        <w:pStyle w:val="BookText"/>
        <w:rPr/>
      </w:pPr>
      <w:bookmarkEnd w:id="178"/>
      <w:r>
        <w:rPr>
          <w:rFonts w:ascii="IRNazanin" w:hAnsi="IRNazanin" w:eastAsia="IRNazanin"/>
          <w:color w:val="111111"/>
          <w:sz w:val="28"/>
          <w:sz w:val="28"/>
          <w:szCs w:val="28"/>
          <w:rtl w:val="true"/>
          <w:lang w:bidi="fa-IR"/>
        </w:rPr>
        <w:t>در شام نیز پس از حضور کاروان و حرکت افشاگرانه آنان، حکومت اجازه سوگواری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دستور داد که زنان را به بخش زنانه ببرند و سه روز سوگواری کنند، هیچ‌زنی از آنان نماند، مگر این که برای حسین علیه السلام می‌گریست و نوحه‌سرایی می‌کرد</w:t>
      </w:r>
      <w:r>
        <w:rPr>
          <w:rFonts w:eastAsia="IRNazanin" w:cs="IRNazanin"/>
          <w:color w:val="111111"/>
          <w:sz w:val="28"/>
          <w:szCs w:val="28"/>
          <w:rtl w:val="true"/>
          <w:lang w:bidi="fa-IR"/>
        </w:rPr>
        <w:t>.</w:t>
      </w:r>
      <w:r>
        <w:rPr>
          <w:rStyle w:val="FootnoteAnchor"/>
          <w:rtl w:val="true"/>
        </w:rPr>
        <w:footnoteReference w:id="135"/>
      </w:r>
    </w:p>
    <w:p>
      <w:pPr>
        <w:pStyle w:val="Heading4"/>
        <w:numPr>
          <w:ilvl w:val="3"/>
          <w:numId w:val="1"/>
        </w:numPr>
        <w:rPr/>
      </w:pPr>
      <w:bookmarkStart w:id="179" w:name="__RefHeading___Toc4416015_3650668749"/>
      <w:bookmarkStart w:id="180" w:name="_Toc64"/>
      <w:bookmarkEnd w:id="179"/>
      <w:r>
        <w:rPr>
          <w:rtl w:val="true"/>
        </w:rPr>
        <w:t>سوگواری مردم مدینه</w:t>
      </w:r>
      <w:bookmarkEnd w:id="180"/>
    </w:p>
    <w:p>
      <w:pPr>
        <w:pStyle w:val="BookText"/>
        <w:rPr/>
      </w:pPr>
      <w:r>
        <w:rPr>
          <w:rFonts w:ascii="IRNazanin" w:hAnsi="IRNazanin" w:eastAsia="IRNazanin"/>
          <w:color w:val="111111"/>
          <w:sz w:val="28"/>
          <w:sz w:val="28"/>
          <w:szCs w:val="28"/>
          <w:rtl w:val="true"/>
          <w:lang w:bidi="fa-IR"/>
        </w:rPr>
        <w:t>سوگواری مردم مدینه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بازگشت اهل بیت به مدینه، کاروان آنها در نزدیکی شهر اقامت کوتاهی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زین العابدین علیه السلام آنگاه متوجه بشیر بن حذلم شد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پدرت را رحمت کند که شاعر بود آیا تو هم می‌توانی شعر بسرایی؟</w:t>
      </w:r>
    </w:p>
    <w:p>
      <w:pPr>
        <w:pStyle w:val="BookText"/>
        <w:rPr/>
      </w:pPr>
      <w:r>
        <w:rPr>
          <w:rFonts w:ascii="IRNazanin" w:hAnsi="IRNazanin" w:eastAsia="IRNazanin"/>
          <w:color w:val="111111"/>
          <w:sz w:val="28"/>
          <w:sz w:val="28"/>
          <w:szCs w:val="28"/>
          <w:rtl w:val="true"/>
          <w:lang w:bidi="fa-IR"/>
        </w:rPr>
        <w:t>بشیر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آری،ای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شاعرم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جلوتر از ما به مدینه برو و خبر کشته شدن حسین علیه السلام و ورود ما را اعلام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سوار اسب شدم و تاختم تا وارد مدینه شدم، وقتی به مسجد پیامبر صلی الله علیه و آله رسیدم صدایم را بغض‌آلود کردم و چنین سرودم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أَهْلَ یَثْرِبَ لَا مُقَامَ لَکُمْ بِهَا قُتِلَ الْحُسَیْنُ فَأَدْمُعِی مِدْرَارٌ</w:t>
      </w:r>
    </w:p>
    <w:p>
      <w:pPr>
        <w:pStyle w:val="BookText"/>
        <w:rPr/>
      </w:pPr>
      <w:r>
        <w:rPr>
          <w:rFonts w:ascii="Amiri" w:hAnsi="Amiri" w:eastAsia="Amiri" w:cs="Amiri"/>
          <w:color w:val="111111"/>
          <w:sz w:val="28"/>
          <w:sz w:val="28"/>
          <w:szCs w:val="28"/>
          <w:rtl w:val="true"/>
          <w:lang w:bidi="ar-SA"/>
        </w:rPr>
        <w:t>الْجِسْمُ مِنْهُ بِکَرْبَلَاءَ مُضَرَّجٌ وَ الرَّأْسُ مِنْهُ عَلَی الْقَنَاةِ تُدَارُ</w:t>
      </w:r>
    </w:p>
    <w:p>
      <w:pPr>
        <w:pStyle w:val="BookText"/>
        <w:rPr/>
      </w:pPr>
      <w:r>
        <w:rPr>
          <w:rFonts w:ascii="IRNazanin" w:hAnsi="IRNazanin" w:eastAsia="IRNazanin"/>
          <w:color w:val="111111"/>
          <w:sz w:val="28"/>
          <w:sz w:val="28"/>
          <w:szCs w:val="28"/>
          <w:rtl w:val="true"/>
          <w:lang w:bidi="fa-IR"/>
        </w:rPr>
        <w:t>ای مردم یثرب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شهر، دیگر جای نشستن نیست حسین،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باران بگریید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تنش در کربلا گلگون افتاده، سرش بر تیرک‌ها چرخانده می‌شود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علی بن حسین است که با عمّه‌ها و خواهرانش در </w:t>
      </w:r>
    </w:p>
    <w:p>
      <w:pPr>
        <w:pStyle w:val="BookText"/>
        <w:rPr/>
      </w:pPr>
      <w:r>
        <w:rPr>
          <w:rFonts w:ascii="IRNazanin" w:hAnsi="IRNazanin" w:eastAsia="IRNazanin"/>
          <w:color w:val="111111"/>
          <w:sz w:val="28"/>
          <w:sz w:val="28"/>
          <w:szCs w:val="28"/>
          <w:rtl w:val="true"/>
          <w:lang w:bidi="fa-IR"/>
        </w:rPr>
        <w:t>نزدیکی شما فرود آمده‌اند و در آستانه وارد شدن بر شمایند و من فرستاده او هستم</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مردم مدینه یکپارچه به سوی کاروان امام روی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زنان ناله و شیون می‌کردند، جمعیت به اندازه‌ای بود که بشیر نمی‌توانست خود را به آن حضرت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امام سجاد علیه السلام وقایع روز عاشورا را برای مردم شرح داد و شهر مدینه در سوگ امام حسین علیه السلام و یارانش عزادار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از جلوی خانه‌های شهیدان کربلا عبور می‌کرد و آنها را خالی می‌دید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نمی‌توانست جلوی احساسات خود را بگیرد و اشک همچنان از دیدگانش سرازیر می‌شد</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یعقوبی معتقد است که مردم مدینه را نخستین بار، ام سلمه وادار به سوگواری برای امام حسین علیه السلام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گفته او در اثر ناراحتی ام سلمه، چنان شیون و زاری از زنان مدینه برخاست که هرگز مانند آن شنیده نشد</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از روز عاشورا تا ورود کاروان بازماندگان به سرپرستی امام زین العابدین علیه السلام به شهر مدینه چندین محفل سوگواری برگزار شد که در منابع روایی و تاریخی انعکاس فراوانی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مجالس عبارتنداز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عصر روز عاشورا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صبح روز یازدهم محرم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 ورود کاروان اسیران به کوفه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سوگواری در کاخ یزید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سوگواری مردم مدینه در استقبال از کاروان بازماندگان</w:t>
      </w:r>
    </w:p>
    <w:p>
      <w:pPr>
        <w:pStyle w:val="BookText"/>
        <w:rPr/>
      </w:pPr>
      <w:r>
        <w:rPr>
          <w:rFonts w:ascii="IRNazanin" w:hAnsi="IRNazanin" w:eastAsia="IRNazanin"/>
          <w:color w:val="111111"/>
          <w:sz w:val="28"/>
          <w:sz w:val="28"/>
          <w:szCs w:val="28"/>
          <w:rtl w:val="true"/>
          <w:lang w:bidi="fa-IR"/>
        </w:rPr>
        <w:t>امام زین العابدین علیه السلام در تمامی این مراحل حضور داشت که در برخی از این محافل خود حضرت نیز سوگواری می‌کردند و یا اینکه شاهد سوگواری همراهان بودند و سوگواری آن حضرت بیشتر به صورت گریه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چند محفل مرحله نخست سوگواری با حضور امام علیه السلام بود که می‌توان آن را عادی شمرد و معمولاً پس از هر مصیبتی سوگواری‌ای چنین رایج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سوگواری‌های نخستین اهل بیت علیهم السلام تا هنگام کشته شدن قاتلان امام حسین علیه السلام متأثر از فرهنگ اجتماعی عرب و عرف آن زمان بود؛ اما اگر این سوگواری تناسب اندکی با آن فرهنگ داشته باشد، ابعاد آن حتی به لحاظ زمانی بسی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از امام صادق علیه السلام داریم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هیچ‌زنی از خاندان ما، موی خود را رنگ ننمود و آرایش نکرد و سرمه به چشم نکشید و شانه به سر نزد، تا زمانی که سر عبیدالله بن زیاد آمد و ما همواره اشک ریختیم</w:t>
      </w:r>
      <w:r>
        <w:rPr>
          <w:rFonts w:eastAsia="IRNazanin" w:cs="IRNazanin"/>
          <w:color w:val="111111"/>
          <w:sz w:val="28"/>
          <w:szCs w:val="28"/>
          <w:rtl w:val="true"/>
          <w:lang w:bidi="fa-IR"/>
        </w:rPr>
        <w:t>».</w:t>
      </w:r>
      <w:r>
        <w:rPr>
          <w:rStyle w:val="FootnoteAnchor"/>
          <w:rtl w:val="true"/>
        </w:rPr>
        <w:footnoteReference w:id="139"/>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این مرحله، سوگواری امام حسین علیه السلام وارد مرحله دیگری می‌شود که این مصیبت را با دیگر رخدادها و مصیبت‌ها و نمونه پیشین آن که سوگواری حمزه سیدالشهداء است، متمایز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سوگواری امام حسین علیه السلام وارد مرحله نهادینه‌سازی و به عنوان آیین ویژه به منظور حفظ آرمان‌ها، اهداف متعالی اسلامی می‌شود</w:t>
      </w:r>
      <w:r>
        <w:rPr>
          <w:rFonts w:eastAsia="IRNazanin" w:cs="IRNazanin"/>
          <w:color w:val="111111"/>
          <w:sz w:val="28"/>
          <w:szCs w:val="28"/>
          <w:rtl w:val="true"/>
          <w:lang w:bidi="fa-IR"/>
        </w:rPr>
        <w:t xml:space="preserve">. </w:t>
      </w:r>
      <w:bookmarkStart w:id="181" w:name="pg2066_29208"/>
    </w:p>
    <w:p>
      <w:pPr>
        <w:pStyle w:val="Heading3"/>
        <w:numPr>
          <w:ilvl w:val="2"/>
          <w:numId w:val="1"/>
        </w:numPr>
        <w:rPr/>
      </w:pPr>
      <w:bookmarkStart w:id="182" w:name="__RefHeading___Toc4416017_3650668749"/>
      <w:bookmarkStart w:id="183" w:name="_Toc65"/>
      <w:bookmarkEnd w:id="181"/>
      <w:bookmarkEnd w:id="182"/>
      <w:r>
        <w:rPr>
          <w:rtl w:val="true"/>
        </w:rPr>
        <w:t>مرحله دوّم سوگواری</w:t>
      </w:r>
      <w:r>
        <w:rPr>
          <w:rtl w:val="true"/>
        </w:rPr>
        <w:t xml:space="preserve">: </w:t>
      </w:r>
      <w:r>
        <w:rPr>
          <w:rtl w:val="true"/>
        </w:rPr>
        <w:t>برگزاری مراسم سوگواری آیینی، مذهبی از سوی ائمه علیهم السلام</w:t>
      </w:r>
      <w:bookmarkEnd w:id="183"/>
    </w:p>
    <w:p>
      <w:pPr>
        <w:pStyle w:val="Heading4"/>
        <w:numPr>
          <w:ilvl w:val="3"/>
          <w:numId w:val="1"/>
        </w:numPr>
        <w:rPr/>
      </w:pPr>
      <w:bookmarkStart w:id="184" w:name="__RefHeading___Toc4416019_3650668749"/>
      <w:bookmarkStart w:id="185" w:name="_Toc66"/>
      <w:bookmarkEnd w:id="184"/>
      <w:r>
        <w:rPr>
          <w:rtl w:val="true"/>
        </w:rPr>
        <w:t>اشاره</w:t>
      </w:r>
      <w:bookmarkEnd w:id="185"/>
    </w:p>
    <w:p>
      <w:pPr>
        <w:pStyle w:val="BookText"/>
        <w:rPr/>
      </w:pPr>
      <w:r>
        <w:rPr>
          <w:rFonts w:ascii="IRNazanin" w:hAnsi="IRNazanin" w:eastAsia="IRNazanin"/>
          <w:color w:val="111111"/>
          <w:sz w:val="28"/>
          <w:sz w:val="28"/>
          <w:szCs w:val="28"/>
          <w:rtl w:val="true"/>
          <w:lang w:bidi="fa-IR"/>
        </w:rPr>
        <w:t>مرحله دوّم سوگواری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برگزاری مراسم سوگواری آیینی، مذهبی از سوی ائمه علیهم السلام</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دوره زمینه‌سازی</w:t>
      </w:r>
    </w:p>
    <w:p>
      <w:pPr>
        <w:pStyle w:val="BookText"/>
        <w:rPr/>
      </w:pPr>
      <w:r>
        <w:rPr>
          <w:rFonts w:ascii="IRNazanin" w:hAnsi="IRNazanin" w:eastAsia="IRNazanin"/>
          <w:color w:val="111111"/>
          <w:sz w:val="28"/>
          <w:sz w:val="28"/>
          <w:szCs w:val="28"/>
          <w:rtl w:val="true"/>
          <w:lang w:bidi="fa-IR"/>
        </w:rPr>
        <w:t>سوگواری امام حسین علیه السلام در دوره امام باقر علیه السلام</w:t>
      </w:r>
    </w:p>
    <w:p>
      <w:pPr>
        <w:pStyle w:val="BookText"/>
        <w:rPr/>
      </w:pPr>
      <w:r>
        <w:rPr>
          <w:rFonts w:ascii="IRNazanin" w:hAnsi="IRNazanin" w:eastAsia="IRNazanin"/>
          <w:color w:val="111111"/>
          <w:sz w:val="28"/>
          <w:sz w:val="28"/>
          <w:szCs w:val="28"/>
          <w:rtl w:val="true"/>
          <w:lang w:bidi="fa-IR"/>
        </w:rPr>
        <w:t>کمیت اسدی در خانه امام باقر علیه السلام</w:t>
      </w:r>
    </w:p>
    <w:p>
      <w:pPr>
        <w:pStyle w:val="BookText"/>
        <w:rPr/>
      </w:pPr>
      <w:r>
        <w:rPr>
          <w:rFonts w:ascii="IRNazanin" w:hAnsi="IRNazanin" w:eastAsia="IRNazanin"/>
          <w:color w:val="111111"/>
          <w:sz w:val="28"/>
          <w:sz w:val="28"/>
          <w:szCs w:val="28"/>
          <w:rtl w:val="true"/>
          <w:lang w:bidi="fa-IR"/>
        </w:rPr>
        <w:t>شیوه‌های ائمه علیهم السلام در سوگواری امام حسین علیه السلام</w:t>
      </w:r>
    </w:p>
    <w:p>
      <w:pPr>
        <w:pStyle w:val="Heading4"/>
        <w:numPr>
          <w:ilvl w:val="3"/>
          <w:numId w:val="1"/>
        </w:numPr>
        <w:rPr/>
      </w:pPr>
      <w:bookmarkStart w:id="186" w:name="__RefHeading___Toc4416021_3650668749"/>
      <w:bookmarkStart w:id="187" w:name="_Toc67"/>
      <w:bookmarkEnd w:id="186"/>
      <w:r>
        <w:rPr>
          <w:rtl w:val="true"/>
        </w:rPr>
        <w:t>دوره زمینه‌سازی</w:t>
      </w:r>
      <w:bookmarkEnd w:id="187"/>
    </w:p>
    <w:p>
      <w:pPr>
        <w:pStyle w:val="BookText"/>
        <w:rPr/>
      </w:pPr>
      <w:r>
        <w:rPr>
          <w:rFonts w:ascii="IRNazanin" w:hAnsi="IRNazanin" w:eastAsia="IRNazanin"/>
          <w:color w:val="111111"/>
          <w:sz w:val="28"/>
          <w:sz w:val="28"/>
          <w:szCs w:val="28"/>
          <w:rtl w:val="true"/>
          <w:lang w:bidi="fa-IR"/>
        </w:rPr>
        <w:t>دوره زمینه‌سازی</w:t>
      </w:r>
    </w:p>
    <w:p>
      <w:pPr>
        <w:pStyle w:val="BookText"/>
        <w:rPr/>
      </w:pPr>
      <w:r>
        <w:rPr>
          <w:rFonts w:ascii="IRNazanin" w:hAnsi="IRNazanin" w:eastAsia="IRNazanin"/>
          <w:color w:val="111111"/>
          <w:sz w:val="28"/>
          <w:sz w:val="28"/>
          <w:szCs w:val="28"/>
          <w:rtl w:val="true"/>
          <w:lang w:bidi="fa-IR"/>
        </w:rPr>
        <w:t>در این مرحله زمینه‌سازی لازم برای شکل‌گیری سنت سوگواری و آیین سوگواری انجام می‌شود و بستر مناسبی برای به وجود آمدن آیین مذهبی، پدید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حادثه کربلا، افزون بر غم و اندوهی که در جامعه اسلامی بر جای نهاد به لحاظ عقیدتی و سیاسی نیز تحول شگفتنی به وجود آورد امام سجاد علیه السلام پس از شهادت امام حسین علیه السلام در چنین فضایی در مدینه ساکن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دوره بی‌گمان سیاه‌ترین، خفقان آمیزترین و در عین حال تنّبه‌آفرین‌ترین روزگار تاریخ شیعه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شاهد، ناظر و حاضر در صحنه کربلا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ابعاد فاجعه را با تمام وجود احساس کرده بود، تا آنجا که وقتی برای آن حضرت آب می‌آوردند، اشک از چشمان مبارکشان جاری می‌شد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آب بیاشامم در حالی که پسر پیامبر را تشنه کشتند</w:t>
      </w:r>
      <w:r>
        <w:rPr>
          <w:rFonts w:eastAsia="IRNazanin" w:cs="IRNazanin"/>
          <w:color w:val="111111"/>
          <w:sz w:val="28"/>
          <w:szCs w:val="28"/>
          <w:rtl w:val="true"/>
          <w:lang w:bidi="fa-IR"/>
        </w:rPr>
        <w:t>.</w:t>
      </w:r>
      <w:r>
        <w:rPr>
          <w:rStyle w:val="FootnoteAnchor"/>
          <w:rtl w:val="true"/>
        </w:rPr>
        <w:footnoteReference w:id="140"/>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گریه‌های امام سجاد علیه السلام به ویژه هنگام نگاه کردن به آب و غذا بسیار پرسش‌برانگیز بود، فراوانی و گستره گریه امام علیه السلام نیز چنان بود که مردم به ایشان سفارش کردند، برای حفظ سلامتی خود کمتر گریه کنند؛ اما امام علیه السلام با اشاره به عمق فاجعه روز عاشورا و جایگاه اجتماعی و مذهبی چهره‌هایی که به شهادت رسیده‌اند، از یک سو گریه کردن بر آن عزیزان را امری لازم می‌دانست و از سوی دیگر، دیگران را نیز به گریستن بر امام حسین علیه السلام و یاران شهیدش ترغیب می‌کرد و آن </w:t>
      </w:r>
    </w:p>
    <w:p>
      <w:pPr>
        <w:pStyle w:val="BookText"/>
        <w:rPr/>
      </w:pPr>
      <w:r>
        <w:rPr>
          <w:rFonts w:ascii="IRNazanin" w:hAnsi="IRNazanin" w:eastAsia="IRNazanin"/>
          <w:color w:val="111111"/>
          <w:sz w:val="28"/>
          <w:sz w:val="28"/>
          <w:szCs w:val="28"/>
          <w:rtl w:val="true"/>
          <w:lang w:bidi="fa-IR"/>
        </w:rPr>
        <w:t>را مایه نجات از عذاب خدا و قرار گرفتن در دایره امن الهی و وارد شدن به بهشت می‌دانست</w:t>
      </w:r>
      <w:r>
        <w:rPr>
          <w:rFonts w:eastAsia="IRNazanin" w:cs="IRNazanin"/>
          <w:color w:val="111111"/>
          <w:sz w:val="28"/>
          <w:szCs w:val="28"/>
          <w:rtl w:val="true"/>
          <w:lang w:bidi="fa-IR"/>
        </w:rPr>
        <w:t>.</w:t>
      </w:r>
      <w:r>
        <w:rPr>
          <w:rStyle w:val="FootnoteAnchor"/>
          <w:rtl w:val="true"/>
        </w:rPr>
        <w:footnoteReference w:id="141"/>
      </w:r>
      <w:r>
        <w:rPr>
          <w:rFonts w:ascii="IRNazanin" w:hAnsi="IRNazanin" w:eastAsia="IRNazanin"/>
          <w:color w:val="111111"/>
          <w:sz w:val="28"/>
          <w:sz w:val="28"/>
          <w:szCs w:val="28"/>
          <w:rtl w:val="true"/>
          <w:lang w:bidi="fa-IR"/>
        </w:rPr>
        <w:t>ازاین‌رو، خود تا پایان عمر از سوگواری پدر دست نکشید</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در روایتی از امام صادق علیه السلام آمده که آن 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حسین علیه السلام پس از شهادت حسین بن علی علیه السلام تا آخرین لحظات زندگی بر مصیبت پدر گریه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بخصوص هر گاه می‌خواست دست به سوی طعام برد یا آب بنوشد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یکی از یاران به او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چقدر گریه می‌کنید؟ می‌ترسم جان خود را از دست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پاسخ این آیه را 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اِنَّما اَشکُوا بَثّی و حُزنی اِلَی الله و اَعلَم مِنَ الله ما لا تَعلمون</w:t>
      </w:r>
      <w:r>
        <w:rPr>
          <w:rFonts w:eastAsia="Amiri" w:cs="Amiri" w:ascii="Amiri" w:hAnsi="Amiri"/>
          <w:color w:val="111111"/>
          <w:sz w:val="28"/>
          <w:szCs w:val="28"/>
          <w:rtl w:val="true"/>
          <w:lang w:bidi="ar-SA"/>
        </w:rPr>
        <w:t>.»</w:t>
      </w:r>
      <w:r>
        <w:rPr>
          <w:rStyle w:val="FootnoteAnchor"/>
          <w:rtl w:val="true"/>
        </w:rPr>
        <w:footnoteReference w:id="1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اندوه و غصه‌ام را تنها به خدا می‌گویم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شکایت نزد او می‌برم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خدا چیزهایی می‌دانم که شما نمی‌دانید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هیچگاه به یاد شهادت اولاد فاطمه نمی‌افتم مگر آنکه گریه راه گلویم را می‌بندد</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در جایی دیگر آمده است که آن حضرت در پاسخ یکی دیگر از کسانی که به گریه‌های شدید ایشان اعتراص کرد، فرمودند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پیامبر دوازده فرزند داشت که خدا یکی را از چشم پدر دور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در فراق یوسف به قدری گریه کرد که دو چشمش نابینا و سفید شد و کمرش از غصه یوسف خمیده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فرزندش زنده و سالم بود، ولی من با دو چشمم دیدم که پدرم </w:t>
      </w:r>
      <w:bookmarkStart w:id="188" w:name="pg2066_29210"/>
    </w:p>
    <w:p>
      <w:pPr>
        <w:pStyle w:val="BookText"/>
        <w:rPr/>
      </w:pPr>
      <w:bookmarkEnd w:id="188"/>
      <w:r>
        <w:rPr>
          <w:rFonts w:ascii="IRNazanin" w:hAnsi="IRNazanin" w:eastAsia="IRNazanin"/>
          <w:color w:val="111111"/>
          <w:sz w:val="28"/>
          <w:sz w:val="28"/>
          <w:szCs w:val="28"/>
          <w:rtl w:val="true"/>
          <w:lang w:bidi="fa-IR"/>
        </w:rPr>
        <w:t>و برادر و عموهایم و هفده تن از اهل بیت در کنارم کشته شدند، من چگونه می‌توانم گریه نکنم</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فارغ از عمق فاجعه و ناراحتی شدید امام سجاد علیه السلام سوگواری آن بزرگوار هوشمندانه و به منظور روشنگری و افشای جنایات بنی‌امیه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ابتدا برای اهل بیت علیهم السلام و امام سجاد علیه السلام به طور ویژه اهمیت داشت، این بود که وجدان‌های خفته را بیدار کنند و اندیشه‌های گرفتار از تبلیغات گسترده بنی‌امیه را رها سازند و این رسالت از همان روز عاشورا آغاز شد و در فرصت‌های پیش آمده، زمینه‌ها، علل و اهداف قیام امام حسین علیه السلام را برای مردم تبیین می‌کردند و بدین سان حرکت تبلیغی دشمن را برای بزرگ جلوه دادن پیروزی خود، به اقدامی ضد تبلیغی بدل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از سوگواری امام سجاد علیه السلام آشکار شد به صورت اشک، حالت حزن و اندوه و اهتمامی بود که آن حضرت در زنده ماندن یاد و خاطره شهدای عاشورا داشتند و رفتار ویژه دیگری که بتوان سبک خاص از سوگواری قلمداد کرد، از آن حضرت گزارش نشده است</w:t>
      </w:r>
      <w:r>
        <w:rPr>
          <w:rFonts w:eastAsia="IRNazanin" w:cs="IRNazanin"/>
          <w:color w:val="111111"/>
          <w:sz w:val="28"/>
          <w:szCs w:val="28"/>
          <w:rtl w:val="true"/>
          <w:lang w:bidi="fa-IR"/>
        </w:rPr>
        <w:t>.</w:t>
      </w:r>
    </w:p>
    <w:p>
      <w:pPr>
        <w:pStyle w:val="Heading4"/>
        <w:numPr>
          <w:ilvl w:val="3"/>
          <w:numId w:val="1"/>
        </w:numPr>
        <w:rPr/>
      </w:pPr>
      <w:bookmarkStart w:id="189" w:name="__RefHeading___Toc4416023_3650668749"/>
      <w:bookmarkStart w:id="190" w:name="_Toc68"/>
      <w:bookmarkEnd w:id="189"/>
      <w:r>
        <w:rPr>
          <w:rtl w:val="true"/>
        </w:rPr>
        <w:t>سوگواری امام حسین علیه السلام در دوره امام باقر علیه السلام</w:t>
      </w:r>
      <w:bookmarkEnd w:id="190"/>
    </w:p>
    <w:p>
      <w:pPr>
        <w:pStyle w:val="BookText"/>
        <w:rPr/>
      </w:pPr>
      <w:r>
        <w:rPr>
          <w:rFonts w:ascii="IRNazanin" w:hAnsi="IRNazanin" w:eastAsia="IRNazanin"/>
          <w:color w:val="111111"/>
          <w:sz w:val="28"/>
          <w:sz w:val="28"/>
          <w:szCs w:val="28"/>
          <w:rtl w:val="true"/>
          <w:lang w:bidi="fa-IR"/>
        </w:rPr>
        <w:t>سوگواری امام حسین علیه السلام در دوره امام باقر علیه السلام</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دوره امام باقر علیه السلام از جهاتی با عصر امام سجاد علیه السلام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سو بیدارگری‌های امام سجاد علیه السلام و روشنگری یاران ایشان تا اندازه‌ای توانست فضای فکری و سیاسی جامعه را دگرگون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رهایی عراق از سلطه اُمویان در یک دوره ده ساله پس از عاشورا زمینه را برای سوگواری ابا عبدالله علیه السلام ، مهیا‌تر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پر رنگ و حماسه </w:t>
      </w:r>
    </w:p>
    <w:p>
      <w:pPr>
        <w:pStyle w:val="BookText"/>
        <w:rPr/>
      </w:pPr>
      <w:r>
        <w:rPr>
          <w:rFonts w:ascii="IRNazanin" w:hAnsi="IRNazanin" w:eastAsia="IRNazanin"/>
          <w:color w:val="111111"/>
          <w:sz w:val="28"/>
          <w:sz w:val="28"/>
          <w:szCs w:val="28"/>
          <w:rtl w:val="true"/>
          <w:lang w:bidi="fa-IR"/>
        </w:rPr>
        <w:t>توابین بر سر مزار امام حسین علیه السلام مصداقی از دگرگونی فکری در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قیام‌های چون قیام مردم مدینه به رهبری عبدالله حنظله، ابن زبیر، توابین و مختار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این قیام‌ها در انگیزه، هدف و جهت‌گیری واحد نبودند و هر کدام هدف خاصی را پی‌ریزی کرده بودند، اما در برانگیختن و دگرگونی سطوح مختلف سیاسی و فکری جامعه بی‌تردید اثرگذار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این ویژگی و اینکه مختار قاتلان امام حسین علیه السلام را تا حدودی مجازات کرده بود و چندین سال نیز از شهادت امام حسین علیه السلام گذشته بود، باز هم امام باقر علیه السلام یادآوری فاجعه کربلا را به یک سو ننهاد و به فراموشی نسپرد؛ بلکه چونان پدر بزرگوارش از هرگونه فرصتی برای بیداری جامعه اسلامی، چرایی و چگونگی حادثه کربلا، آیینی کردن سوگواری امام حسین علیه السلام و تبدیل آن به جریانی دینی و فکری استفاده نمود و اقداماتی انجام داد که سوگواری امام حسین علیه السلام را از محدوده خاندان بنی‌هاشم خارج ساخت و آن را به برنامه‌ای فراگیر، با گستره بیشتر تبدیل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در توصیه‌ای به مالک جهنی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عاشورا برای امام حسین علیه السلام مجلس عزا بر پا نمایید و بر مصایب آن حضرت همراه با خانواده بگریید و ناراحتی خویش را ابراز و ضمن ملاقات با یکدیگر بر آن حضرت گریه کنید و یکدیگر را تعزیت دهید</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شیخ حر عاملی روایتی را در وسائل الشیعه نقل می‌کند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علیه السلام درروز عاشورا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تمامی اهل خانه که از آنها تقیه </w:t>
      </w:r>
      <w:bookmarkStart w:id="191" w:name="pg2066_29212"/>
    </w:p>
    <w:p>
      <w:pPr>
        <w:pStyle w:val="BookText"/>
        <w:rPr/>
      </w:pPr>
      <w:bookmarkEnd w:id="191"/>
      <w:r>
        <w:rPr>
          <w:rFonts w:ascii="IRNazanin" w:hAnsi="IRNazanin" w:eastAsia="IRNazanin"/>
          <w:color w:val="111111"/>
          <w:sz w:val="28"/>
          <w:sz w:val="28"/>
          <w:szCs w:val="28"/>
          <w:rtl w:val="true"/>
          <w:lang w:bidi="fa-IR"/>
        </w:rPr>
        <w:t>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امام حسین علیه السلام ، گریه کنند و در خانه مجلس عزا برپا کرده و اظهار جزع کنند</w:t>
      </w:r>
      <w:r>
        <w:rPr>
          <w:rFonts w:eastAsia="IRNazanin" w:cs="IRNazanin"/>
          <w:color w:val="111111"/>
          <w:sz w:val="28"/>
          <w:szCs w:val="28"/>
          <w:rtl w:val="true"/>
          <w:lang w:bidi="fa-IR"/>
        </w:rPr>
        <w:t>.»</w:t>
      </w:r>
      <w:r>
        <w:rPr>
          <w:rStyle w:val="FootnoteAnchor"/>
          <w:rtl w:val="true"/>
        </w:rPr>
        <w:footnoteReference w:id="147"/>
      </w:r>
      <w:r>
        <w:rPr>
          <w:rFonts w:ascii="IRNazanin" w:hAnsi="IRNazanin" w:eastAsia="IRNazanin"/>
          <w:color w:val="111111"/>
          <w:sz w:val="28"/>
          <w:sz w:val="28"/>
          <w:szCs w:val="28"/>
          <w:rtl w:val="true"/>
          <w:lang w:bidi="fa-IR"/>
        </w:rPr>
        <w:t>یعنی بی‌تابی خود را آشکار کرده و نشان دهند و همدیگر را تعزیت دهند</w:t>
      </w:r>
      <w:r>
        <w:rPr>
          <w:rFonts w:eastAsia="IRNazanin" w:cs="IRNazanin"/>
          <w:color w:val="111111"/>
          <w:sz w:val="28"/>
          <w:szCs w:val="28"/>
          <w:rtl w:val="true"/>
          <w:lang w:bidi="fa-IR"/>
        </w:rPr>
        <w:t>.</w:t>
      </w:r>
      <w:r>
        <w:rPr>
          <w:rStyle w:val="FootnoteAnchor"/>
          <w:rtl w:val="true"/>
        </w:rPr>
        <w:footnoteReference w:id="148"/>
      </w:r>
    </w:p>
    <w:p>
      <w:pPr>
        <w:pStyle w:val="Heading4"/>
        <w:numPr>
          <w:ilvl w:val="3"/>
          <w:numId w:val="1"/>
        </w:numPr>
        <w:rPr/>
      </w:pPr>
      <w:bookmarkStart w:id="192" w:name="__RefHeading___Toc4416025_3650668749"/>
      <w:bookmarkStart w:id="193" w:name="_Toc69"/>
      <w:bookmarkEnd w:id="192"/>
      <w:r>
        <w:rPr>
          <w:rtl w:val="true"/>
        </w:rPr>
        <w:t>کمیت اسدی در خانه امام باقر علیه السلام</w:t>
      </w:r>
      <w:bookmarkEnd w:id="193"/>
    </w:p>
    <w:p>
      <w:pPr>
        <w:pStyle w:val="BookText"/>
        <w:rPr/>
      </w:pPr>
      <w:r>
        <w:rPr>
          <w:rFonts w:ascii="IRNazanin" w:hAnsi="IRNazanin" w:eastAsia="IRNazanin"/>
          <w:color w:val="111111"/>
          <w:sz w:val="28"/>
          <w:sz w:val="28"/>
          <w:szCs w:val="28"/>
          <w:rtl w:val="true"/>
          <w:lang w:bidi="fa-IR"/>
        </w:rPr>
        <w:t>کمیت اسدی در خانه امام باقر علیه السلام</w:t>
      </w:r>
    </w:p>
    <w:p>
      <w:pPr>
        <w:pStyle w:val="BookText"/>
        <w:rPr/>
      </w:pPr>
      <w:r>
        <w:rPr>
          <w:rFonts w:ascii="IRNazanin" w:hAnsi="IRNazanin" w:eastAsia="IRNazanin"/>
          <w:color w:val="111111"/>
          <w:sz w:val="28"/>
          <w:sz w:val="28"/>
          <w:szCs w:val="28"/>
          <w:rtl w:val="true"/>
          <w:lang w:bidi="fa-IR"/>
        </w:rPr>
        <w:t>کمیت اسدی شاعر بزرگ شیعی، هنگامی که به مدینه وارد شد، خدمت امام باقر علیه السلام رسید اجازه خواست، شعرهایی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کمیت ایام البیض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وشعر‌خوانی در آن، روا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درباره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خواندم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أَضْحَکَنِی الدَّهْرُ وَ أَبْکَانِی وَ الدَّهْرُ ذُو صَرْفٍ وَ أَلْوَانٍ</w:t>
      </w:r>
    </w:p>
    <w:p>
      <w:pPr>
        <w:pStyle w:val="BookText"/>
        <w:rPr/>
      </w:pPr>
      <w:r>
        <w:rPr>
          <w:rFonts w:ascii="Amiri" w:hAnsi="Amiri" w:eastAsia="Amiri" w:cs="Amiri"/>
          <w:color w:val="111111"/>
          <w:sz w:val="28"/>
          <w:sz w:val="28"/>
          <w:szCs w:val="28"/>
          <w:rtl w:val="true"/>
          <w:lang w:bidi="ar-SA"/>
        </w:rPr>
        <w:t>لِتِسْعَةٍ بِالطَّفِّ قَدْ غُودِرُوا صَارُوا جَمِیعاً رَهْنَ أَکْفَانٍ</w:t>
      </w:r>
    </w:p>
    <w:p>
      <w:pPr>
        <w:pStyle w:val="BookText"/>
        <w:rPr/>
      </w:pPr>
      <w:r>
        <w:rPr>
          <w:rFonts w:ascii="Amiri" w:hAnsi="Amiri" w:eastAsia="Amiri" w:cs="Amiri"/>
          <w:color w:val="111111"/>
          <w:sz w:val="28"/>
          <w:sz w:val="28"/>
          <w:szCs w:val="28"/>
          <w:rtl w:val="true"/>
          <w:lang w:bidi="ar-SA"/>
        </w:rPr>
        <w:t>فَبَکَی وَ بَکَی أَبُو عَبْدِ اللَّهِ علیهما السلام وَ سَمِعْتُ جَارِیَةً تَبْکِی مِنْ وَرَاءِ الْخِبَاءِ فَلَمَّا بَلَغْتُ إِلَی قَوْلِی</w:t>
      </w:r>
    </w:p>
    <w:p>
      <w:pPr>
        <w:pStyle w:val="BookText"/>
        <w:rPr/>
      </w:pPr>
      <w:r>
        <w:rPr>
          <w:rFonts w:ascii="Amiri" w:hAnsi="Amiri" w:eastAsia="Amiri" w:cs="Amiri"/>
          <w:color w:val="111111"/>
          <w:sz w:val="28"/>
          <w:sz w:val="28"/>
          <w:szCs w:val="28"/>
          <w:rtl w:val="true"/>
          <w:lang w:bidi="ar-SA"/>
        </w:rPr>
        <w:t>وَ سِتَّةٌ لَا یُتَجَازَی بِهِمْ بَنُو عَقِیلٍ خَیْرُ فُرْسَانٍ</w:t>
      </w:r>
    </w:p>
    <w:p>
      <w:pPr>
        <w:pStyle w:val="BookText"/>
        <w:rPr/>
      </w:pPr>
      <w:r>
        <w:rPr>
          <w:rFonts w:ascii="Amiri" w:hAnsi="Amiri" w:eastAsia="Amiri" w:cs="Amiri"/>
          <w:color w:val="111111"/>
          <w:sz w:val="28"/>
          <w:sz w:val="28"/>
          <w:szCs w:val="28"/>
          <w:rtl w:val="true"/>
          <w:lang w:bidi="ar-SA"/>
        </w:rPr>
        <w:t>ثُمَّ عَلِیُّ الْخَیْرِ مَوْلَاهُمْ ذِکْرُهُمْ هَیَّجَ أَحْزَانِی</w:t>
      </w:r>
    </w:p>
    <w:p>
      <w:pPr>
        <w:pStyle w:val="BookText"/>
        <w:rPr/>
      </w:pPr>
      <w:r>
        <w:rPr>
          <w:rFonts w:ascii="IRNazanin" w:hAnsi="IRNazanin" w:eastAsia="IRNazanin"/>
          <w:color w:val="111111"/>
          <w:sz w:val="28"/>
          <w:sz w:val="28"/>
          <w:szCs w:val="28"/>
          <w:rtl w:val="true"/>
          <w:lang w:bidi="fa-IR"/>
        </w:rPr>
        <w:t>روزگار گاهی مرا به خنده وا می‌دارد و گاهی به گریه؛ روزگار پیوسته در حال دگرگونی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نُه نفر که در کربلا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شدند و همه در کفن به ودیعت گذاشته شدند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هنگام آن حضرت به همراه فرزندش امام صادق علیه السلام گریست و صدای گریه اهل خانه نیز از پشت پرده به گوش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کمیت می‌گوید چون به این بیت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 نفر فرزندان عقیل که بهترین </w:t>
      </w:r>
    </w:p>
    <w:p>
      <w:pPr>
        <w:pStyle w:val="BookText"/>
        <w:rPr/>
      </w:pPr>
      <w:r>
        <w:rPr>
          <w:rFonts w:ascii="IRNazanin" w:hAnsi="IRNazanin" w:eastAsia="IRNazanin"/>
          <w:color w:val="111111"/>
          <w:sz w:val="28"/>
          <w:sz w:val="28"/>
          <w:szCs w:val="28"/>
          <w:rtl w:val="true"/>
          <w:lang w:bidi="fa-IR"/>
        </w:rPr>
        <w:t>سوارکاران بودند، همسانی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پسران عقیل، بهترین جوانان؛ و آن گاه علی، خوب و مولای شما؛ که یادشان اندوه‌هایم را بر می‌انگیزاند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گریست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یاد کند یا نزد او خاندان ما را یاد کنند و از چشم او اشک جاری شود، کم باشد، خداوند متعال در بهشت خانه‌ای برای او بنا می‌کند و این اشک را میان او و آتش حایل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دست مرا گرفت و به درگاه الهی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گذشته و آینده کمیت را بیامرز</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کمیت اسدی در سفری که به مدینه داشت، خدمت ابوجعفر امام باقر علیه السلام رسید و ایشان شبانه به او اجازه وارد شدن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او در قصیده‌اش به این جا رسید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قتیل بالطَّفِّ غَودِرَ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کشته شدنِ آن کشته در طف، نیرنگی از جانب آنان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گریه زیادی کردند و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نزد ما مالی بود، به تو می‌دادیم، اما پاداش تو همان دعایی است که رسول خدا صلی الله علیه و آله به حسان بن ثابت فرمودند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به روح القدس تأیید شده‌ای، تا زمانی که از ما اهل بیت دفاع کنی</w:t>
      </w:r>
      <w:r>
        <w:rPr>
          <w:rFonts w:eastAsia="IRNazanin" w:cs="IRNazanin"/>
          <w:color w:val="111111"/>
          <w:sz w:val="28"/>
          <w:szCs w:val="28"/>
          <w:rtl w:val="true"/>
          <w:lang w:bidi="fa-IR"/>
        </w:rPr>
        <w:t>».</w:t>
      </w:r>
      <w:r>
        <w:rPr>
          <w:rStyle w:val="FootnoteAnchor"/>
          <w:rtl w:val="true"/>
        </w:rPr>
        <w:footnoteReference w:id="150"/>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نباید از این نکته غافل بود که شرایط دوران امام باقر علیه السلام به گونه‌ای بود که محافل عزا بسیار سخت و دشوار برگزار می‌شد؛ زیرا حکومت بنی‌امیه روشی اتخاذ کرده بود که از هر نوع حرکت و برنامه‌ای </w:t>
      </w:r>
    </w:p>
    <w:p>
      <w:pPr>
        <w:pStyle w:val="BookText"/>
        <w:rPr/>
      </w:pPr>
      <w:r>
        <w:rPr>
          <w:rFonts w:ascii="IRNazanin" w:hAnsi="IRNazanin" w:eastAsia="IRNazanin"/>
          <w:color w:val="111111"/>
          <w:sz w:val="28"/>
          <w:sz w:val="28"/>
          <w:szCs w:val="28"/>
          <w:rtl w:val="true"/>
          <w:lang w:bidi="fa-IR"/>
        </w:rPr>
        <w:t>که در راستای بیداری امت اسلام و افشاگری چهره ستمگران اموی باشد، جلوگیری شود؛ ازاین‌رو، مجالس عزاداری بیشتر به صورت محدود و با حضور افراد خاصی از یاران مخفیانه برگزار می‌شد ازاین‌رو، امام باقر علیه السلام اقداماتی چند را به منظور زنده نگهداشتن نهضت عاشورا توصیه و سفارش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تشکیل محافل عزا در خانه ها</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ادبیات و شعر در جاودانه‌سازی جریان کربلا</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تعطیلی کارهای عادی در روز عاشورا و تأکید بر اینکه سوگواری سیدالشهداء در دنیا به دین آنها یاری می‌رساند و در روز قیامت آنها را با امام حسین علیه السلام و پیامبر صلی الله علیه و آله هم‌جوار می‌گرداند</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دوره امام صادق علیه السلام</w:t>
      </w:r>
    </w:p>
    <w:p>
      <w:pPr>
        <w:pStyle w:val="BookText"/>
        <w:rPr/>
      </w:pPr>
      <w:r>
        <w:rPr>
          <w:rFonts w:ascii="IRNazanin" w:hAnsi="IRNazanin" w:eastAsia="IRNazanin"/>
          <w:color w:val="111111"/>
          <w:sz w:val="28"/>
          <w:sz w:val="28"/>
          <w:szCs w:val="28"/>
          <w:rtl w:val="true"/>
          <w:lang w:bidi="fa-IR"/>
        </w:rPr>
        <w:t>در اواخر دوره زعامت امام محمد باقر علیه السلام و ابتدای دوره امام صادق علیه السلام به دلیل درگیری‌های سیاسی امویان و عباسیان، اندک فرصتی برای برگزاری شعائر دینی و اظهار عقاید دینی پدید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بزرگوار این دوره، عزم وافر به برگزاری شعائر دینی از جمله برنامه سوگواری سیدالشهداء داشتند به گونه‌ای که بیشترین سفارش‌ها، تأکیدها و دستورها درباره اقامه عزای سیدالشهداء در بزرگداشت روز عاشورا از سوی امام باقر علیه السلام و به ویژه امام صادق علیه السلام است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امام صادق علیه السلام امامت شیعیان را به عهده گرفت، نیم </w:t>
      </w:r>
    </w:p>
    <w:p>
      <w:pPr>
        <w:pStyle w:val="BookText"/>
        <w:rPr/>
      </w:pPr>
      <w:r>
        <w:rPr>
          <w:rFonts w:ascii="IRNazanin" w:hAnsi="IRNazanin" w:eastAsia="IRNazanin"/>
          <w:color w:val="111111"/>
          <w:sz w:val="28"/>
          <w:sz w:val="28"/>
          <w:szCs w:val="28"/>
          <w:rtl w:val="true"/>
          <w:lang w:bidi="fa-IR"/>
        </w:rPr>
        <w:t>قرن از حادثه کربلا گدشته بود و جامعه نیز دگرگونی‌های بسیار گسترده‌ای 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این فرصت نهایت بهره را برد و در تبیین ابعاد دین اسلام کوشید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واقعه عاشورا نیز در گفتار و سیره عملی آن حضرت از جایگاه ویژه‌ای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در منابع روایی و تاریخی ما محورهای برخی اقدامات آن حضرت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توصیه به گریستن و گریاندن دیگران در مصیبت امام حسین علیه السلام ؛</w:t>
      </w:r>
    </w:p>
    <w:p>
      <w:pPr>
        <w:pStyle w:val="BookText"/>
        <w:rPr/>
      </w:pPr>
      <w:r>
        <w:rPr>
          <w:rFonts w:ascii="IRNazanin" w:hAnsi="IRNazanin" w:eastAsia="IRNazanin"/>
          <w:color w:val="111111"/>
          <w:sz w:val="28"/>
          <w:sz w:val="28"/>
          <w:szCs w:val="28"/>
          <w:rtl w:val="true"/>
          <w:lang w:bidi="fa-IR"/>
        </w:rPr>
        <w:t>ـ توصیه به یادآوری مصیبت‌های آن حضرت در مواقع مختلف به ویژه موقع نوشیدن آب؛</w:t>
      </w:r>
    </w:p>
    <w:p>
      <w:pPr>
        <w:pStyle w:val="BookText"/>
        <w:rPr/>
      </w:pPr>
      <w:r>
        <w:rPr>
          <w:rFonts w:ascii="IRNazanin" w:hAnsi="IRNazanin" w:eastAsia="IRNazanin"/>
          <w:color w:val="111111"/>
          <w:sz w:val="28"/>
          <w:sz w:val="28"/>
          <w:szCs w:val="28"/>
          <w:rtl w:val="true"/>
          <w:lang w:bidi="fa-IR"/>
        </w:rPr>
        <w:t>ـ ترغیب به تشکیل مجالس سوگواری؛</w:t>
      </w:r>
    </w:p>
    <w:p>
      <w:pPr>
        <w:pStyle w:val="BookText"/>
        <w:rPr/>
      </w:pPr>
      <w:r>
        <w:rPr>
          <w:rFonts w:ascii="IRNazanin" w:hAnsi="IRNazanin" w:eastAsia="IRNazanin"/>
          <w:color w:val="111111"/>
          <w:sz w:val="28"/>
          <w:sz w:val="28"/>
          <w:szCs w:val="28"/>
          <w:rtl w:val="true"/>
          <w:lang w:bidi="fa-IR"/>
        </w:rPr>
        <w:t>ـ تشویق شاعران به بهره‌گیری از هنر شعر در تبیین ابعاد حرکت امام حسین علیه السلام ؛</w:t>
      </w:r>
    </w:p>
    <w:p>
      <w:pPr>
        <w:pStyle w:val="BookText"/>
        <w:rPr/>
      </w:pPr>
      <w:r>
        <w:rPr>
          <w:rFonts w:ascii="IRNazanin" w:hAnsi="IRNazanin" w:eastAsia="IRNazanin"/>
          <w:color w:val="111111"/>
          <w:sz w:val="28"/>
          <w:sz w:val="28"/>
          <w:szCs w:val="28"/>
          <w:rtl w:val="true"/>
          <w:lang w:bidi="fa-IR"/>
        </w:rPr>
        <w:t>ـ دعوت از مرثیه‌سرایان برای خواندن سرودهای خود در حضور امام علیه السلام ؛</w:t>
      </w:r>
    </w:p>
    <w:p>
      <w:pPr>
        <w:pStyle w:val="BookText"/>
        <w:rPr/>
      </w:pPr>
      <w:r>
        <w:rPr>
          <w:rFonts w:ascii="IRNazanin" w:hAnsi="IRNazanin" w:eastAsia="IRNazanin"/>
          <w:color w:val="111111"/>
          <w:sz w:val="28"/>
          <w:sz w:val="28"/>
          <w:szCs w:val="28"/>
          <w:rtl w:val="true"/>
          <w:lang w:bidi="fa-IR"/>
        </w:rPr>
        <w:t>پیشوای ششم شیعیان درباره عاشورا آموزه‌ها و رهنمودهایی دارد که تأمل برانگیز است، از آن جمله اینکه روز عاشورا باید در یادها بماند و مصیبت این روز، مهم تلقی شود و در بزرگداشت آن تلاش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سفارش می‌فرمود که در روز عاشورا به عزا بنشیند و آنان که برای‌شان ممکن است، سر مزار آن حضرت حضور یابند</w:t>
      </w:r>
      <w:r>
        <w:rPr>
          <w:rFonts w:eastAsia="IRNazanin" w:cs="IRNazanin"/>
          <w:color w:val="111111"/>
          <w:sz w:val="28"/>
          <w:szCs w:val="28"/>
          <w:rtl w:val="true"/>
          <w:lang w:bidi="fa-IR"/>
        </w:rPr>
        <w:t>.</w:t>
      </w:r>
      <w:r>
        <w:rPr>
          <w:rStyle w:val="FootnoteAnchor"/>
          <w:rtl w:val="true"/>
        </w:rPr>
        <w:footnoteReference w:id="154"/>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روز عاشورا می‌شد، امام صادق علیه السلام اندوهناک می‌گشت و بر جد بزگوارش می‌گریست و مردم از هر سو به خدمت ایشان آمده و با او </w:t>
      </w:r>
    </w:p>
    <w:p>
      <w:pPr>
        <w:pStyle w:val="BookText"/>
        <w:rPr/>
      </w:pPr>
      <w:r>
        <w:rPr>
          <w:rFonts w:ascii="IRNazanin" w:hAnsi="IRNazanin" w:eastAsia="IRNazanin"/>
          <w:color w:val="111111"/>
          <w:sz w:val="28"/>
          <w:sz w:val="28"/>
          <w:szCs w:val="28"/>
          <w:rtl w:val="true"/>
          <w:lang w:bidi="fa-IR"/>
        </w:rPr>
        <w:t>هم ناله می‌شدند و به آن حضرت تعزیت می‌دادند و چون از گریه فارغ می‌گشتند، حضرت 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بدانید که حسین علیه السلام در نزد پروردگار خود زنده و در تنعم است و پیوسته به عزاداران خود توجه می‌کند و</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عبدالله سنان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روز عاشورا بر امام جعفر صادق علیه السلام وارد شدم در حالی که جمع زیادی در محضر ایشان بودند و ایشان چهره‌ای اندوهناک و غمگین و چشمانی اشک آلود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یابن رسول الله سبب گریه شما چیست؟ خداوند دیدگان شما را نگریاند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تو در بی‌خبری به سر می‌بری؟ مگر نمی‌دانی در چنین روزی حسین علیه السلام به شهادت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گریه به او مهلت نداد تا سخن بیشتری بگوید و همه حاضران به گریه افتادند</w:t>
      </w:r>
      <w:r>
        <w:rPr>
          <w:rFonts w:eastAsia="IRNazanin" w:cs="IRNazanin"/>
          <w:color w:val="111111"/>
          <w:sz w:val="28"/>
          <w:szCs w:val="28"/>
          <w:rtl w:val="true"/>
          <w:lang w:bidi="fa-IR"/>
        </w:rPr>
        <w:t>.</w:t>
      </w:r>
      <w:r>
        <w:rPr>
          <w:rStyle w:val="FootnoteAnchor"/>
          <w:rtl w:val="true"/>
        </w:rPr>
        <w:footnoteReference w:id="156"/>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معاویة بن وهب یکی از یاران امام صادق علیه السلام است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عاشورا خدمت حضرت رسیدم و ایشان را در محراب عبادت و سجده یافتم، انتظار کشیدم تا عبادت ایشان پایان یابد، سجده امام طولانی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سجده گریه می‌کرد و با پروردگار خویش مناجات می‌کرد و برای خود و برادران و زائران امام حسین علیه السلام طلب آمرزش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 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را از راه دور و نزدیک زیارت کن، اندوه و حزن خود را تجدید و زیاد گریه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خود امام علیه السلام بسیار گریستند به گونه‌ای که قطرات اشک محاسن مبارکشان 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p>
    <w:p>
      <w:pPr>
        <w:pStyle w:val="BookText"/>
        <w:rPr/>
      </w:pPr>
      <w:r>
        <w:rPr>
          <w:rFonts w:ascii="IRNazanin" w:hAnsi="IRNazanin" w:eastAsia="IRNazanin"/>
          <w:color w:val="111111"/>
          <w:sz w:val="28"/>
          <w:sz w:val="28"/>
          <w:szCs w:val="28"/>
          <w:rtl w:val="true"/>
          <w:lang w:bidi="fa-IR"/>
        </w:rPr>
        <w:t>روز را تا پایان اندوهناک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همراه آن حضرت گریستم و بر اندوه ایشان اندوهناک بودم</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هارون بن خارجه یکی دیگر از یاران حضرت امام صادق علیه السلام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خدمت امام صادق علیه السلام بودیم که از امام حسین علیه السلام یاد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گریست و ما هم گریه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سرش را بلند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کشته اشکم و هیچ مؤمنی مرا یاد نمی‌کند مگر اینکه می‌گرید</w:t>
      </w:r>
      <w:r>
        <w:rPr>
          <w:rFonts w:eastAsia="IRNazanin" w:cs="IRNazanin"/>
          <w:color w:val="111111"/>
          <w:sz w:val="28"/>
          <w:szCs w:val="28"/>
          <w:rtl w:val="true"/>
          <w:lang w:bidi="fa-IR"/>
        </w:rPr>
        <w:t>.</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امام صادق علیه السلام از فضیل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دور هم می‌نشینید و سخن ما را می‌گوئید؟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اینگونه مجالس را دوست دارم، پس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زنده بدارید، خدا رحمت کند کسی را که امر و راه ما را احیا کند</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زید شحام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همراه عده‌ای از اهل کوفه خدمت امام صادق علیه السلام بودیم، جعفر بن عفان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او را احترام نمود و در نزدیک خود نشاند، آنگاه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 گفته‌اند که اشعار نیکی درباره حسین بن علی سروده‌ای؟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خود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عفان شعر می‌خواند امام و اطرافیان می‌گریستند به گونه‌ای که قطرات اشک روی صورت و محاسن آن حضرت جاری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فرمود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الهی حضور دارند و صدای تو را شنیدند و </w:t>
      </w:r>
    </w:p>
    <w:p>
      <w:pPr>
        <w:pStyle w:val="BookText"/>
        <w:rPr/>
      </w:pPr>
      <w:r>
        <w:rPr>
          <w:rFonts w:ascii="IRNazanin" w:hAnsi="IRNazanin" w:eastAsia="IRNazanin"/>
          <w:color w:val="111111"/>
          <w:sz w:val="28"/>
          <w:sz w:val="28"/>
          <w:szCs w:val="28"/>
          <w:rtl w:val="true"/>
          <w:lang w:bidi="fa-IR"/>
        </w:rPr>
        <w:t>چنان‌که ما گریه کردیم، آنها نیز گریستند؛ بلکه بیشتر از آن، خداوند در این ساعت برای تو بهشت را واجب کرده و تو را ببخشد</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ابوعماره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نمی‌شد که نام حسین علیه السلام نزد امام صادق علیه السلام برده شود و آن حضرت تا شب خنده کند و می‌فرمود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اَلْحُسینُ عَبرَةُ کلِّ مُؤمنٍ؛ حسین علیه السلام سبب ریزش اشک هر مؤمنی است</w:t>
      </w:r>
      <w:r>
        <w:rPr>
          <w:rFonts w:eastAsia="Amiri" w:cs="Amiri" w:ascii="Amiri" w:hAnsi="Amiri"/>
          <w:color w:val="111111"/>
          <w:sz w:val="28"/>
          <w:szCs w:val="28"/>
          <w:rtl w:val="true"/>
          <w:lang w:bidi="ar-SA"/>
        </w:rPr>
        <w:t>».</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عبدالله بن حماد در حدیثی طولانی از امام صادق علیه السلام نقل کرده است که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 خبر رسیده است که جمعیتی از اطراف کوفه و جاهای دیگر از زن و مرد در نیمه شعبان به زیارت حسین بن علی علیه السلام می‌آیند و سخن‌ها و داستان‌ها و ندبه‌ها و سوگواری و مرثیه‌خوانی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چنین است، خود من نیز برخی از این صحنه‌ها را دیده‌ام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خدایی را که در میان مردم، کسانی را قرار داده است که به سوی ما می‌آیند و ما را می‌ستایند و برای ما مرثیه می‌سرایند، و خداوند کسانی را دشمن ما قرار داده که بر آنان طعنه زده، ملامت می‌کنند و تهدیدشان کرده و کارشان را تضییع می‌کنند</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ابوهارون مکفوف یکی دیگر از یاران امام صادق علیه السلام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خدمت حضرت شرفیاب شدم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هارون برایم شعر بخوان، پس اشعاری را خواندم، ایشان گریه کرد و فرمود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همان‌گونه که خودتان می‌خوانید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ایشان با دقّت و </w:t>
      </w:r>
    </w:p>
    <w:p>
      <w:pPr>
        <w:pStyle w:val="BookText"/>
        <w:rPr/>
      </w:pPr>
      <w:r>
        <w:rPr>
          <w:rFonts w:ascii="IRNazanin" w:hAnsi="IRNazanin" w:eastAsia="IRNazanin"/>
          <w:color w:val="111111"/>
          <w:sz w:val="28"/>
          <w:sz w:val="28"/>
          <w:szCs w:val="28"/>
          <w:rtl w:val="true"/>
          <w:lang w:bidi="fa-IR"/>
        </w:rPr>
        <w:t>حزن بود؛ پس خواندم ایشان می‌گریست،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بخوان، قصیده‌ای دیگر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گریه می‌کرد و صدای گریه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از پشت پرده می‌شنیدم، در پایان امام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ابا هارون کسی که درباره حسین علیه السلام شعر بخواند و گریه کند و ده نفر را بگریاند بهشت بر او واجب می‌شود</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پیشوای هفتم شیعیان حضرت موسی بن جعفر علیه السلام در سخنی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ماه محرم فرا می‌رسید پدرم خندان نبود؛ بلکه اندوه از چهره‌اش نمایان می‌شد و اشک برگونه‌اش جاری بود، تا آن که روز دهم محرم فرا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روز مصیبت و اندوه امام به نهایت می‌رسید، پیوسته می‌گریست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روزی است که جدم حسین بن علی علیه السلام به شهادت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گفته شد امام صادق علیه السلام توجه ویژه به عاشورا داشتند و تلاش زیادی برای زنده نگهداشتن نهضت امام حسین علیه السلام و پویایی آن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سیره عملی، آن حضرت در سخنان خود نیز بر گرامیداشت حادثه کربلا تأکید فراوانی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گزارشی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مِسمَع بن کِردین بصری در گفت‌وگویی با آن حضرت بیان می‌کند که به دلیل وجود جاسوسان بنی‌امیه نمی‌تواند در کربلا حاضر شود 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مصیبت حسین علیه السلام را به یاد می‌آوری؟</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 می‌شوی؟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به خدا </w:t>
      </w:r>
    </w:p>
    <w:p>
      <w:pPr>
        <w:pStyle w:val="BookText"/>
        <w:rPr/>
      </w:pPr>
      <w:r>
        <w:rPr>
          <w:rFonts w:ascii="IRNazanin" w:hAnsi="IRNazanin" w:eastAsia="IRNazanin"/>
          <w:color w:val="111111"/>
          <w:sz w:val="28"/>
          <w:sz w:val="28"/>
          <w:szCs w:val="28"/>
          <w:rtl w:val="true"/>
          <w:lang w:bidi="fa-IR"/>
        </w:rPr>
        <w:t>سوگند، طوری که خانواده ام اثر غم و اندوه را در من مشاهده می‌کنند و از خوردن امتناع می‌کنم، به طوری که آثار حزن در من ظاهر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اشک چشم تو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 که از کسانی به حساب می‌آیی که در شادی ما شاد می‌شوند و در غم و عزای ما غمگین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در این گفت‌وگو نکته‌ای هست که امروزه ما کمتر به آن توجه داریم و کمتر در سوگواری‌های‌هایمان رد پایی از آن، می‌بینیم و آن امتناع شنونده روضه از خوردن غذا بر اثر مصیبت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گونه‌ای که بر روح و جان او اثر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نه تنها از طعام لذت نمی‌برد؛ بلکه میل و اشتها به خوردن ندارد و این نخوردن به گونه‌ای است که اثر آن در چهره او نمایان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نخوردن نباید به دلیل بی‌میلی به غذا باشد؛ بلکه از تأثیر مصیبت و سوگواری واقعی و حقیقی است که به طور معمول چنین حالتی در هنگام مصیبت، به افراد دست می‌دهد و میل به غذا خوردن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سوگواری امام کاظم علیه السلام</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هشتم، حضرت رضا علیه السلام حالات و رفتار پدر را در آستانه ماه محرم چنین توصیف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روش همیشگی پدرم این بود که هرگاه محرم می‌رسید، پیوسته اندوهناک بود و خنده‌ای در چهره نداشت تا دهه عاشورا سپری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عاشورا هم روزِ گریه و سوگواری و مصیبت </w:t>
      </w:r>
    </w:p>
    <w:p>
      <w:pPr>
        <w:pStyle w:val="BookText"/>
        <w:rPr/>
      </w:pPr>
      <w:r>
        <w:rPr>
          <w:rFonts w:ascii="IRNazanin" w:hAnsi="IRNazanin" w:eastAsia="IRNazanin"/>
          <w:color w:val="111111"/>
          <w:sz w:val="28"/>
          <w:sz w:val="28"/>
          <w:szCs w:val="28"/>
          <w:rtl w:val="true"/>
          <w:lang w:bidi="fa-IR"/>
        </w:rPr>
        <w:t>او بود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روزی است که حسین علیه السلام در آن کشته شد</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آنچه از رفتار امام هفتم علیه السلام با توجه به شرایط حاکم بر جامعه و شرایط خاصی که برای حضرت ایجاد شده بود، می‌توان دریافت آن است که ایشان با توجه به همین روایت، سوگواری دهه اول محرم را پایه‌گذاری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با اتخاذ این رویکرد به مؤمنان این نکته را گوشزد کردند که باید به استقبال روز عاشورا بروند و از چند روز قبل بدان توجه کنند تا روز عاشورا که در سوگواری به اوج خود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چونان سلف صالح خود، مرثیه سرایان را نیز به سرودن مرثیه درباره این واقعه تشویق می‌کردند</w:t>
      </w:r>
      <w:r>
        <w:rPr>
          <w:rFonts w:eastAsia="IRNazanin" w:cs="IRNazanin"/>
          <w:color w:val="111111"/>
          <w:sz w:val="28"/>
          <w:szCs w:val="28"/>
          <w:rtl w:val="true"/>
          <w:lang w:bidi="fa-IR"/>
        </w:rPr>
        <w:t>.</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گفتنی است، به دلیل گسترش فشار و خفقان حکومت عباسی بر جامعه، عرصه بر آن حضرت تنگ شده بود و ایشان بخش زیادی از دوره امامت خود را در زندان به سر می‌برد؛ بنابراین طبیعی است که سفارش های آن حضرت درباره سوگواری امام حسین علیه السلام به گستردگی آموزه‌های امام باقر علیه السلام و امام صادق علیه السلام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و سوگواری امام حسین علیه السلام</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 علیه السلام در سخنانی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ماهی بود که مردم در زمان جاهلیت جنگ را در آن حرام می‌دانستند، اما این امت خطاکار احترام این ماه را نگه نداشتند و خون ما را حلال و حرمت ما را ضایع واهل بیت ما را اسیر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خیمه‌های اهل بیت را سوزانده و اموال آنان را </w:t>
      </w:r>
    </w:p>
    <w:p>
      <w:pPr>
        <w:pStyle w:val="BookText"/>
        <w:rPr/>
      </w:pPr>
      <w:r>
        <w:rPr>
          <w:rFonts w:ascii="IRNazanin" w:hAnsi="IRNazanin" w:eastAsia="IRNazanin"/>
          <w:color w:val="111111"/>
          <w:sz w:val="28"/>
          <w:sz w:val="28"/>
          <w:szCs w:val="28"/>
          <w:rtl w:val="true"/>
          <w:lang w:bidi="fa-IR"/>
        </w:rPr>
        <w:t>به غارت بردند و هیچ حرمتی از برای رسول خدا در حق ما لحاظ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قتل امام حسین علیه السلام چشم‌های ما را مجروح و اشک ما را جاری و عزیزان ما را ذلیل گردانیدند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گریه کنندگان بر مثل حسین علیه السلام ، باید بگریند؛ زیرا گریستن بر او گناهان بزرگ را محو می‌کند</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مرور این گزارش عمق فاجعه کربلا را به خوبی ترسیم می‌کند و بر سوگواری آن حضرت تأکید دارد و از ظلمی که در حق خاندان نبوت رفته، پرده برمی‌دارد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ریان بن شبیب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اول ماه محرم بر ابوالحسن الرضا علیه السلام وارد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 شبیب اگر بر حسین بگریی، چندان که اشک بر گونه‌هایت جاری شود، خدای متعال هر گناهی که کرده‌ای بیامرزد؛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می‌خواهی در درجات بهشت با ما باشی در اندوه ما اندوهناک باش و در خوشحالی ما شادمان</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دعبل خزاعی، شاعر معروف اهل بیت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خدمت امام رضا علیه السلام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یاران آن حضرت پیرامون او نشسته بودند و حزن و اندوه از چهره آن حضرت پیدا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ورود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حالت‌ای دِعبل که ما را به وسیله دست و زبان خود یاری می‌نمایی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مرا احترام کرد و نزدیک خود جای داد و فرمود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دوست دارم شعری بگویی، این روزها، روز حزن و اندوه اهل بیت علیهم السلام و روز شادی دشمنان ما به ویژه بنی‌امیه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دعبل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کسی که بگرید و بگریاند بر مصیبت ما و آنچه را که دشمنان بر ما وارد کرده‌اند، حق تعالی او را در زمره ما محشور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دعبل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مصیبت جدم امام حسین علیه السلام بگرید، البته خداوند گناهان او را بیامرزد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برخاستند و پرده‌ای میان ما و اهل منزل زدند و آنان را پشت پرده نشانید تا در مصیبت جد خود بگریند سپس به من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دِعبل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مرثیه بخوان برای حسین علیه السلام ، که تو تا زنده‌ای یاری کننده و مادح ما هستی، با این کار به ما کمک کن و در این باره کوتاهی مکن</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دعبل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اشک از چشمان من جاری شد و شروع کردم به خواندن این اشعار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اَفاطِمُ لو خِلْتِ الحُسینَ مُجَدَّلاً وَ قَدماتَ عَطشاناً بَشط فُراتٍ</w:t>
      </w:r>
    </w:p>
    <w:p>
      <w:pPr>
        <w:pStyle w:val="BookText"/>
        <w:rPr/>
      </w:pPr>
      <w:r>
        <w:rPr>
          <w:rFonts w:ascii="Amiri" w:hAnsi="Amiri" w:eastAsia="Amiri" w:cs="Amiri"/>
          <w:color w:val="111111"/>
          <w:sz w:val="28"/>
          <w:sz w:val="28"/>
          <w:szCs w:val="28"/>
          <w:rtl w:val="true"/>
          <w:lang w:bidi="ar-SA"/>
        </w:rPr>
        <w:t>اِذاً لَلَطَمْتِ الخَدَّ فاطِمُ عندَهُ و أَجَریتِ مع العینِ فِی الوجنَاتِ</w:t>
      </w:r>
    </w:p>
    <w:p>
      <w:pPr>
        <w:pStyle w:val="BookText"/>
        <w:rPr/>
      </w:pPr>
      <w:r>
        <w:rPr>
          <w:rFonts w:ascii="IRNazanin" w:hAnsi="IRNazanin" w:eastAsia="IRNazanin"/>
          <w:color w:val="111111"/>
          <w:sz w:val="28"/>
          <w:sz w:val="28"/>
          <w:szCs w:val="28"/>
          <w:rtl w:val="true"/>
          <w:lang w:bidi="fa-IR"/>
        </w:rPr>
        <w:t>آه، 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حسین را می‌دیدی که چه‌سان افتاده و در کنار فرات، تشنه کام، کشته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بی‌تردید، در کنار پیکرش، بر سر و صورت می‌زدی و بر چهره‌ات اشک جاری می‌کردی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بخش دیگر از این قصیده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أَفاطمُ قومی یَا ابْنةَ الخیرِ فَانَدُبی نُجُومُ سَمَاواتٍ بأرض فلاةٍ</w:t>
      </w:r>
      <w:r>
        <w:rPr>
          <w:rFonts w:eastAsia="Amiri" w:cs="Amiri" w:ascii="Amiri" w:hAnsi="Amiri"/>
          <w:color w:val="111111"/>
          <w:sz w:val="28"/>
          <w:szCs w:val="28"/>
          <w:rtl w:val="true"/>
          <w:lang w:bidi="ar-SA"/>
        </w:rPr>
        <w:t>»</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خوبی‌ها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گریه و ناله بخوان در مرگ ستارگان آسمان که در سرزمین خشک فرو افتاده‌اند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افزون بر تشکیل این محافل، امام رضا علیه السلام در فرصت‌های مختلف </w:t>
      </w:r>
    </w:p>
    <w:p>
      <w:pPr>
        <w:pStyle w:val="BookText"/>
        <w:rPr/>
      </w:pPr>
      <w:r>
        <w:rPr>
          <w:rFonts w:ascii="IRNazanin" w:hAnsi="IRNazanin" w:eastAsia="IRNazanin"/>
          <w:color w:val="111111"/>
          <w:sz w:val="28"/>
          <w:sz w:val="28"/>
          <w:szCs w:val="28"/>
          <w:rtl w:val="true"/>
          <w:lang w:bidi="fa-IR"/>
        </w:rPr>
        <w:t>برای زنده کردن یاد عاشورا در ذهن و باور مردم می‌کوشید و در فرصت اواخر عمر که فضای سیاسی برای فعالیت ایشان بازتر شده بود، اهتمام بیشتری به سوگواری امام حسین علیه السلام داشت، به ترویج آن همت می‌گماشت و به جرئت می‌توان گفت، در دوران امام رضا علیه السلام ساختار کلی سوگواری سید الشهداء علیه السلام مشخص شد؛ چنان‌که از پیش امام باقر علیه السلام با تعطیلی فعالیت‌های کسب و کار تا اندازه‌ای آن را نمایان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دیگر ائمه علیهم السلام پس از امام رضا علیه السلام فراخور شرایط حاکم به سوگواری امام حسین علیه السلام می‌پرداختند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دوره امام جواد علیه السلام</w:t>
      </w:r>
    </w:p>
    <w:p>
      <w:pPr>
        <w:pStyle w:val="BookText"/>
        <w:rPr/>
      </w:pPr>
      <w:r>
        <w:rPr>
          <w:rFonts w:ascii="IRNazanin" w:hAnsi="IRNazanin" w:eastAsia="IRNazanin"/>
          <w:color w:val="111111"/>
          <w:sz w:val="28"/>
          <w:sz w:val="28"/>
          <w:szCs w:val="28"/>
          <w:rtl w:val="true"/>
          <w:lang w:bidi="fa-IR"/>
        </w:rPr>
        <w:t>دوره امامت امام جواد علیه السلام با خلافت مأمون و معتصم هم‌زمان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زندگی آن حضرت بسیار کوتاه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با شیعیان با تشکیلات وکالت چشمگیر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می‌توان مدعی شد، شیعیان با توجه به تربیتی که از محضر امامان یافته بودند، سوگواری امام حسین علیه السلام را جدی گرفته، در محافل خصوصی خود نیز برگزار می‌کردند؛ اما شرایط حاکم و اختناقی که از سوی حاکمان جور وجود داشت، مانع از انعکاس این محافل در منابع تاریخی شده است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نهادینه شدن سازمان وکالت و ارتباط امام با نمایندگان و دانشمندان، نیازهای معنوی و هدایتی با این شبکه به مردم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روشن است که موضوعاتی چون سوگواری امام حسین علیه السلام انعکاس مناسبی در منابع پیدا نمی‌کند؛ زیرا فلسفه وجود تشکیلاتی چون سازمان وکالت با توجه به خفقان حاکم، بر پنهان‌کاری است و راهکاری برای برون‌رفت از چنین شرایطی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دوره امام هادی علیه السلام و امام حسن عسکری علیه السلام</w:t>
      </w:r>
    </w:p>
    <w:p>
      <w:pPr>
        <w:pStyle w:val="BookText"/>
        <w:rPr/>
      </w:pPr>
      <w:r>
        <w:rPr>
          <w:rFonts w:ascii="IRNazanin" w:hAnsi="IRNazanin" w:eastAsia="IRNazanin"/>
          <w:color w:val="111111"/>
          <w:sz w:val="28"/>
          <w:sz w:val="28"/>
          <w:szCs w:val="28"/>
          <w:rtl w:val="true"/>
          <w:lang w:bidi="fa-IR"/>
        </w:rPr>
        <w:t xml:space="preserve">دوره امامت امام هادی علیه السلام با یکی از دشوارترین دوره‌های حیات تاریخ شیعه همزمان بود؛ آن حضرت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دوران امامت خود را به اجبار در سامرا گذراند که پادگان نظامی بزرگی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دوره امامت آن حضرت متوکل به تعقیب و آزار شیعیان پرداخت و در سال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تا مرقد امام حسین علیه السلام و خانه‌های اطراف آن را ویران کنند و شخم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ابوالفرج اصفهانی می‌گوید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متوکل نسبت به خاندان ابوطالب بسیار سخت‌گیر بود و به شدت مراقب رفتار و اعمال علویان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بغض و کینه فراوانی از آنان در سینه داشت و بر این اساس تهمت‌های ناروایی به آنان نسبت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سخت‌گیری متوکل به جایی رسید که هیچ یک از خلفای پیش به اندازه وی تندروی نکرده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تخریب مرقد امام حسین علیه السلام ـ به نحوی که هیچ آثاری از آن باقی نماند ـ دستور داد، پایگاه‌هایی در مسیر قبر آن حضرت بسازند تا هر کسی را که به زیارت آن حضرت می‌رود دستگیر و مجازات نمایند</w:t>
      </w:r>
      <w:r>
        <w:rPr>
          <w:rFonts w:eastAsia="IRNazanin" w:cs="IRNazanin"/>
          <w:color w:val="111111"/>
          <w:sz w:val="28"/>
          <w:szCs w:val="28"/>
          <w:rtl w:val="true"/>
          <w:lang w:bidi="fa-IR"/>
        </w:rPr>
        <w:t>.»</w:t>
      </w:r>
      <w:r>
        <w:rPr>
          <w:rStyle w:val="FootnoteAnchor"/>
          <w:rtl w:val="true"/>
        </w:rPr>
        <w:footnoteReference w:id="171"/>
      </w:r>
      <w:r>
        <w:rPr>
          <w:rFonts w:ascii="IRNazanin" w:hAnsi="IRNazanin" w:eastAsia="IRNazanin"/>
          <w:color w:val="111111"/>
          <w:sz w:val="28"/>
          <w:sz w:val="28"/>
          <w:szCs w:val="28"/>
          <w:rtl w:val="true"/>
          <w:lang w:bidi="fa-IR"/>
        </w:rPr>
        <w:t>این کینه‌توزی تا بدان اندازه بود که اگر کسانی مخفیانه به زیارت آنجا می‌رفتند، محکوم به مرگ یا زندان طولانی مدت می‌شدند</w:t>
      </w:r>
      <w:r>
        <w:rPr>
          <w:rFonts w:eastAsia="IRNazanin" w:cs="IRNazanin"/>
          <w:color w:val="111111"/>
          <w:sz w:val="28"/>
          <w:szCs w:val="28"/>
          <w:rtl w:val="true"/>
          <w:lang w:bidi="fa-IR"/>
        </w:rPr>
        <w:t>.</w:t>
      </w:r>
      <w:r>
        <w:rPr>
          <w:rStyle w:val="FootnoteAnchor"/>
          <w:rtl w:val="true"/>
        </w:rPr>
        <w:footnoteReference w:id="172"/>
      </w:r>
      <w:r>
        <w:rPr>
          <w:rFonts w:ascii="IRNazanin" w:hAnsi="IRNazanin" w:eastAsia="IRNazanin"/>
          <w:color w:val="111111"/>
          <w:sz w:val="28"/>
          <w:sz w:val="28"/>
          <w:szCs w:val="28"/>
          <w:rtl w:val="true"/>
          <w:lang w:bidi="fa-IR"/>
        </w:rPr>
        <w:t>به راستی متوکل با این کار بر آن بود تا یاد و خاطره امام حسین علیه السلام و قیام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همواره الگوی مناسب نهضت‌های شیعی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ذهن و یاد پاک کند</w:t>
      </w:r>
      <w:r>
        <w:rPr>
          <w:rFonts w:eastAsia="IRNazanin" w:cs="IRNazanin"/>
          <w:color w:val="111111"/>
          <w:sz w:val="28"/>
          <w:szCs w:val="28"/>
          <w:rtl w:val="true"/>
          <w:lang w:bidi="fa-IR"/>
        </w:rPr>
        <w:t>.</w:t>
      </w:r>
      <w:r>
        <w:rPr>
          <w:rStyle w:val="FootnoteAnchor"/>
          <w:rtl w:val="true"/>
        </w:rPr>
        <w:footnoteReference w:id="173"/>
      </w:r>
      <w:bookmarkStart w:id="194" w:name="pg2066_29226"/>
    </w:p>
    <w:p>
      <w:pPr>
        <w:pStyle w:val="BookText"/>
        <w:rPr/>
      </w:pPr>
      <w:bookmarkEnd w:id="194"/>
      <w:r>
        <w:rPr>
          <w:rFonts w:ascii="IRNazanin" w:hAnsi="IRNazanin" w:eastAsia="IRNazanin"/>
          <w:color w:val="111111"/>
          <w:sz w:val="28"/>
          <w:sz w:val="28"/>
          <w:szCs w:val="28"/>
          <w:rtl w:val="true"/>
          <w:lang w:bidi="fa-IR"/>
        </w:rPr>
        <w:t xml:space="preserve">اما این شرایط دیری نپایید و در سال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زمام حکومت به دست منتصر عباسی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خلاف متوکل زیارت امام حسین علیه السلام را آزاد کرد و دستور داد تا مرقد شریف آن حضرت را باز‌سازی کنند</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در هر صورت، گزارش ابوالفرج اصفهانی یک واقعیت را روشن می‌کند که یاد، خاطره و نام امام حسین علیه السلام در جامعه زنده است و مطالبه‌ای است که از سوی پیروان آن حضرت مطرح می‌شود و حکومت‌ها با توجه به ویژگی‌های فردی که خلافت را در دست دارد، در این حوزه سیاست‌های را اعمال می‌کنند، اما سیاست کلی حکومت‌های بنی‌امیه و بنی‌عباس بر سخت‌گیری و ممانعت از برگزاری این نوع محافل و مجالس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کنترل شدید امام هادی علیه السلام و امام حسن عسکری علیه السلام توسط خلفای عباسی در این دوره گزارش خاصی از سیره ایشان منعکس نشده است</w:t>
      </w:r>
      <w:r>
        <w:rPr>
          <w:rFonts w:eastAsia="IRNazanin" w:cs="IRNazanin"/>
          <w:color w:val="111111"/>
          <w:sz w:val="28"/>
          <w:szCs w:val="28"/>
          <w:rtl w:val="true"/>
          <w:lang w:bidi="fa-IR"/>
        </w:rPr>
        <w:t>.</w:t>
      </w:r>
    </w:p>
    <w:p>
      <w:pPr>
        <w:pStyle w:val="Heading4"/>
        <w:numPr>
          <w:ilvl w:val="3"/>
          <w:numId w:val="1"/>
        </w:numPr>
        <w:rPr/>
      </w:pPr>
      <w:bookmarkStart w:id="195" w:name="__RefHeading___Toc4416027_3650668749"/>
      <w:bookmarkStart w:id="196" w:name="_Toc70"/>
      <w:bookmarkEnd w:id="195"/>
      <w:r>
        <w:rPr>
          <w:rtl w:val="true"/>
        </w:rPr>
        <w:t>شیوه‌های ائمه علیهم السلام در سوگواری امام حسین علیه السلام</w:t>
      </w:r>
      <w:bookmarkEnd w:id="196"/>
    </w:p>
    <w:p>
      <w:pPr>
        <w:pStyle w:val="BookText"/>
        <w:rPr/>
      </w:pPr>
      <w:r>
        <w:rPr>
          <w:rFonts w:ascii="IRNazanin" w:hAnsi="IRNazanin" w:eastAsia="IRNazanin"/>
          <w:color w:val="111111"/>
          <w:sz w:val="28"/>
          <w:sz w:val="28"/>
          <w:szCs w:val="28"/>
          <w:rtl w:val="true"/>
          <w:lang w:bidi="fa-IR"/>
        </w:rPr>
        <w:t>شیوه‌های ائمه علیهم السلام در سوگواری امام حسین علیه السلام</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گذشت، نگاهی گذرا به سیره امامان پس از قیام امام حسین علیه السلام بود که به اقامه سوگواری بر امام حسین علیه السلام اهتمام و تأکید داشتند و در روایات زیادی نیز منعکس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بزرگداشت روز عاشورا و برپایی عزا در آن روز است و تا جایی که شرایط اجازه می‌داد ائمه علیهم السلام در برپایی، ترغیب و تأکید بر سوگواری امام حسین علیه السلام کوشا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ذیل را می‌توان به عنوان محورهای مهم سوگواری آنان بر شمرد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فضایل و مصیبت‌های اهل بیت علیهم السلام</w:t>
      </w:r>
    </w:p>
    <w:p>
      <w:pPr>
        <w:pStyle w:val="BookText"/>
        <w:rPr/>
      </w:pPr>
      <w:r>
        <w:rPr>
          <w:rFonts w:ascii="IRNazanin" w:hAnsi="IRNazanin" w:eastAsia="IRNazanin"/>
          <w:color w:val="111111"/>
          <w:sz w:val="28"/>
          <w:sz w:val="28"/>
          <w:szCs w:val="28"/>
          <w:rtl w:val="true"/>
          <w:lang w:bidi="fa-IR"/>
        </w:rPr>
        <w:t>یکی از بهترین نوع سوگواری ذکر فضیلت‌ها و مصیبت‌های اهل بیت و بیان معارف مکتب اسلام است که پیشوایان علاوه بر برگزاری آنها بر انجام این‌گونه سوگواری‌ها سفارش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گفت‌وگو به فضیل بن سیار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شما در مجالس مرثیه‌سرایی می‌نشینید و حدیث می‌کنید؟ گفتم بلی،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من این مجالس را دوست دارم، پس امر مرا زنده کنید، خداوند رحمت کند کسی را که امر ما را زنده کند</w:t>
      </w:r>
      <w:r>
        <w:rPr>
          <w:rFonts w:eastAsia="IRNazanin" w:cs="IRNazanin"/>
          <w:color w:val="111111"/>
          <w:sz w:val="28"/>
          <w:szCs w:val="28"/>
          <w:rtl w:val="true"/>
          <w:lang w:bidi="fa-IR"/>
        </w:rPr>
        <w:t>».</w:t>
      </w:r>
      <w:r>
        <w:rPr>
          <w:rStyle w:val="FootnoteAnchor"/>
          <w:rtl w:val="true"/>
        </w:rPr>
        <w:footnoteReference w:id="17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گریه کردن</w:t>
      </w:r>
    </w:p>
    <w:p>
      <w:pPr>
        <w:pStyle w:val="BookText"/>
        <w:rPr/>
      </w:pPr>
      <w:r>
        <w:rPr>
          <w:rFonts w:ascii="IRNazanin" w:hAnsi="IRNazanin" w:eastAsia="IRNazanin"/>
          <w:color w:val="111111"/>
          <w:sz w:val="28"/>
          <w:sz w:val="28"/>
          <w:szCs w:val="28"/>
          <w:rtl w:val="true"/>
          <w:lang w:bidi="fa-IR"/>
        </w:rPr>
        <w:t>گریستن بر مصیبت‌های امام حسین علیه السلام گرامی داشته شده است و نباید در آن کوتاهی کرد؛ گر چه با جاری شدن اندکی اشک باشد</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در پاره‌ای از روایات برای حالت گریه داشتن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پاداش در نظر گرفته شده است</w:t>
      </w:r>
      <w:r>
        <w:rPr>
          <w:rFonts w:eastAsia="IRNazanin" w:cs="IRNazanin"/>
          <w:color w:val="111111"/>
          <w:sz w:val="28"/>
          <w:szCs w:val="28"/>
          <w:rtl w:val="true"/>
          <w:lang w:bidi="fa-IR"/>
        </w:rPr>
        <w:t>.</w:t>
      </w:r>
      <w:r>
        <w:rPr>
          <w:rStyle w:val="FootnoteAnchor"/>
          <w:rtl w:val="true"/>
        </w:rPr>
        <w:footnoteReference w:id="177"/>
      </w:r>
      <w:r>
        <w:rPr>
          <w:rFonts w:ascii="IRNazanin" w:hAnsi="IRNazanin" w:eastAsia="IRNazanin"/>
          <w:color w:val="111111"/>
          <w:sz w:val="28"/>
          <w:sz w:val="28"/>
          <w:szCs w:val="28"/>
          <w:rtl w:val="true"/>
          <w:lang w:bidi="fa-IR"/>
        </w:rPr>
        <w:t>در دستوری از امام باقر علیه السلام خطاب به شیعیان آمده است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حسین، گریه کنید و به اهل خانه، به آنان که پروا و تقیه‌ای از آنان نیست، دستور داده شود که بر حسین بگریند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خانه‌ها مراسم گریه و سوگواری، ناله سر دادن در غم حسین باشد، اهل خانه و شیعیان به یکدیگر تعزیت و تسلیت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کنند من از سوی خدا برای آنان ضامن پاداش حج و عمره و جهاد می‌شوم</w:t>
      </w:r>
      <w:r>
        <w:rPr>
          <w:rFonts w:eastAsia="IRNazanin" w:cs="IRNazanin"/>
          <w:color w:val="111111"/>
          <w:sz w:val="28"/>
          <w:szCs w:val="28"/>
          <w:rtl w:val="true"/>
          <w:lang w:bidi="fa-IR"/>
        </w:rPr>
        <w:t>».</w:t>
      </w:r>
      <w:r>
        <w:rPr>
          <w:rStyle w:val="FootnoteAnchor"/>
          <w:rtl w:val="true"/>
        </w:rPr>
        <w:footnoteReference w:id="17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مرثیه‌سرایی و مرثیه‌خوانی</w:t>
      </w:r>
    </w:p>
    <w:p>
      <w:pPr>
        <w:pStyle w:val="BookText"/>
        <w:rPr/>
      </w:pPr>
      <w:r>
        <w:rPr>
          <w:rFonts w:ascii="IRNazanin" w:hAnsi="IRNazanin" w:eastAsia="IRNazanin"/>
          <w:color w:val="111111"/>
          <w:sz w:val="28"/>
          <w:sz w:val="28"/>
          <w:szCs w:val="28"/>
          <w:rtl w:val="true"/>
          <w:lang w:bidi="fa-IR"/>
        </w:rPr>
        <w:t>یکی از شیوه‌هایی که به لحاظ اندازه در میان روش‌های سوگواری ائمه علیهم السلام سهم بیشتری را به خود اختصاص داده، مرثیه و شعر‌خوانی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شعرا دعوت می‌کردند و مجلس سوگواری تشکیل می‌دادند که در این باره روایات بسیاری به ما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روایت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کسی درباره حسین علیه السلام شعری بخواند و بگرید و ده نفر را بگریاند، بهشت برای آنان حتمی خواهد بود</w:t>
      </w:r>
      <w:r>
        <w:rPr>
          <w:rFonts w:eastAsia="IRNazanin" w:cs="IRNazanin"/>
          <w:color w:val="111111"/>
          <w:sz w:val="28"/>
          <w:szCs w:val="28"/>
          <w:rtl w:val="true"/>
          <w:lang w:bidi="fa-IR"/>
        </w:rPr>
        <w:t>».</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باز در جای دیگر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نیست درباره حسین علیه السلام شعری بگوید و بگرید و بدان بگریاند، مگر این که خداوند بهشت را برایش واجب می‌کند و گناهش را می‌آمرزد</w:t>
      </w:r>
      <w:r>
        <w:rPr>
          <w:rFonts w:eastAsia="IRNazanin" w:cs="IRNazanin"/>
          <w:color w:val="111111"/>
          <w:sz w:val="28"/>
          <w:szCs w:val="28"/>
          <w:rtl w:val="true"/>
          <w:lang w:bidi="fa-IR"/>
        </w:rPr>
        <w:t>».</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بدیهی است که هر شعری چنین اهمیتی ندارد؛ بلکه شعر باید منتقل‌کننده فرهنگ ائمه علیهم السلام به مردم و ابزاری برای دفاع از ولایت و احیای امامت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مرثیه باید آمیخته به حزن و غم‌انگیز باشد</w:t>
      </w:r>
      <w:r>
        <w:rPr>
          <w:rFonts w:eastAsia="IRNazanin" w:cs="IRNazanin"/>
          <w:color w:val="111111"/>
          <w:sz w:val="28"/>
          <w:szCs w:val="28"/>
          <w:rtl w:val="true"/>
          <w:lang w:bidi="fa-IR"/>
        </w:rPr>
        <w:t>».</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شاعران، در تبیین مصیبت‌های آن حضرت بکوشند و مؤمنان را بگریانند</w:t>
      </w:r>
      <w:r>
        <w:rPr>
          <w:rFonts w:eastAsia="IRNazanin" w:cs="IRNazanin"/>
          <w:color w:val="111111"/>
          <w:sz w:val="28"/>
          <w:szCs w:val="28"/>
          <w:rtl w:val="true"/>
          <w:lang w:bidi="fa-IR"/>
        </w:rPr>
        <w:t>.</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گفتنی است محتوای مرثیه‌ها و شعرهایی که در حضور اهل بیت علیهم السلام خوانده شد عبارت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فضایل و مناقب اهل بیت علیهم السلام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ذکر مصیبت‌ها وستم‌هایی که بر اهل بیت علیهم السلام رفته است با محوریت واقعه کربلا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اشاره به ستمگران و رسوا کردن آنان</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مراسم عزای خانگی</w:t>
      </w:r>
    </w:p>
    <w:p>
      <w:pPr>
        <w:pStyle w:val="BookText"/>
        <w:rPr/>
      </w:pPr>
      <w:r>
        <w:rPr>
          <w:rFonts w:ascii="IRNazanin" w:hAnsi="IRNazanin" w:eastAsia="IRNazanin"/>
          <w:color w:val="111111"/>
          <w:sz w:val="28"/>
          <w:sz w:val="28"/>
          <w:szCs w:val="28"/>
          <w:rtl w:val="true"/>
          <w:lang w:bidi="fa-IR"/>
        </w:rPr>
        <w:t>برگزاری مراسم سوگواری در خانه‌ها نیز از سنت و سیره امامان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 السلام نسبت به کسانی که در روز عاشورا نمی‌توانند به زیارت آن حضرت بروند، این‌گونه راهکار ارائه دادند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امام حسین علیه السلام گریه و مراسم سوگواری برپا کنند و یکدیگر را با گریه و تعزیت و تسلیت گویی در سوگ حسین علیه السلام در خانه‌هایشان ملاقات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 از کام جویی و لذت</w:t>
      </w:r>
    </w:p>
    <w:p>
      <w:pPr>
        <w:pStyle w:val="BookText"/>
        <w:rPr/>
      </w:pPr>
      <w:r>
        <w:rPr>
          <w:rFonts w:ascii="IRNazanin" w:hAnsi="IRNazanin" w:eastAsia="IRNazanin"/>
          <w:color w:val="111111"/>
          <w:sz w:val="28"/>
          <w:sz w:val="28"/>
          <w:szCs w:val="28"/>
          <w:rtl w:val="true"/>
          <w:lang w:bidi="fa-IR"/>
        </w:rPr>
        <w:t>از امام باقر علیه السلام و امام صادق علیه السلام 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کام‌جویی و لذت خودداری شود و مراسم عزا برپا گردد و از خوردن و آشامیدن تا زوال خورشید خودداری شود و بعد از آن غذایی به مقدار غذای فرد مصیبت دیده، مانند شیر خورده شود و از غذا و نوشیدنی گوارا و لذیذ استفاده نشود</w:t>
      </w:r>
      <w:r>
        <w:rPr>
          <w:rFonts w:eastAsia="IRNazanin" w:cs="IRNazanin"/>
          <w:color w:val="111111"/>
          <w:sz w:val="28"/>
          <w:szCs w:val="28"/>
          <w:rtl w:val="true"/>
          <w:lang w:bidi="fa-IR"/>
        </w:rPr>
        <w:t>».</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ادب سوگواری چنین است که در روز عاشورا از خوردن غذا و آب تا عصر پرهیز شود و پس از عصر غذاهای ساده بخورند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تسلیت گفتن به یکدیگر</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تسلیت‌گویی‌ها و برنامه‌های سوگواری خانگی وسوگواری برای شهید کربلا، علاوه بر ریشه‌دارتر کردن باورهای ظلم‌ستیزانه و حمایت از مظلوم، صدای اعتراضی علیه دشمنان حق و ستمگران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کانون‌های سوگواری به مکانی برای افشاگری، خط‌دهی، تجمع نیروها، شناخت افراد وشناساندن چهره‌های پاک تبدیل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مالک جُهنَی، درباره برپایی ماتم در روز عاشورا برای امام حسین علیه السلام به امام محمد باقر علیه السلام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به یکدیگر تسلیت بگویند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 چنین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عَظَّم اللهُ اجورَنا بمصابِنا بالحُسین علیه السلام و جَعَلنا و ایاکُم من الطَّالبین بِثَأرِهِ مع ولیه الامام المهدی من آل محمد صلی الله علیه و آله ؛ خداوند پاداش ما را در مصیبت حسین علیه السلام بزرگ بدارد و ما و شما را از خون‌خواهان او، در رکاب ولی خود مهدی علیه السلام قرار دهد</w:t>
      </w:r>
      <w:r>
        <w:rPr>
          <w:rFonts w:eastAsia="IRNazanin" w:cs="IRNazanin"/>
          <w:color w:val="111111"/>
          <w:sz w:val="28"/>
          <w:szCs w:val="28"/>
          <w:rtl w:val="true"/>
          <w:lang w:bidi="fa-IR"/>
        </w:rPr>
        <w:t>».</w:t>
      </w:r>
      <w:r>
        <w:rPr>
          <w:rStyle w:val="FootnoteAnchor"/>
          <w:rtl w:val="true"/>
        </w:rPr>
        <w:footnoteReference w:id="184"/>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تعطیل کردن کارها در روز عاشورا</w:t>
      </w:r>
    </w:p>
    <w:p>
      <w:pPr>
        <w:pStyle w:val="BookText"/>
        <w:rPr/>
      </w:pPr>
      <w:r>
        <w:rPr>
          <w:rFonts w:ascii="IRNazanin" w:hAnsi="IRNazanin" w:eastAsia="IRNazanin"/>
          <w:color w:val="111111"/>
          <w:sz w:val="28"/>
          <w:sz w:val="28"/>
          <w:szCs w:val="28"/>
          <w:rtl w:val="true"/>
          <w:lang w:bidi="fa-IR"/>
        </w:rPr>
        <w:t>مالک جُهَنی از امام باقر علیه السلام درباره روز عاشورا نقل کرده است که امام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توانستی در پی برآمدن حاجتی نرو؛ زیرا عاشورا روز شومی است و حاجتی در آن برآورده نمی‌شود و اگر هم برآورده شود برکتی ندارد و پیشرفتی نمی‌بیند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خانه ات چیزی را ذخیزه نکن که هر کس در روز عاشورا برای خانه‌اش چیزی بیندوزد در اندوخته‌اش برکتی نبوده و در خانواده‌اش نیز برکتی نخواهد بود</w:t>
      </w:r>
      <w:r>
        <w:rPr>
          <w:rFonts w:eastAsia="IRNazanin" w:cs="IRNazanin"/>
          <w:color w:val="111111"/>
          <w:sz w:val="28"/>
          <w:szCs w:val="28"/>
          <w:rtl w:val="true"/>
          <w:lang w:bidi="fa-IR"/>
        </w:rPr>
        <w:t>».</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حسن بن فضّال از امام رضا علیه السلام در مورد تعطیل کردن عاشورا روایتی نقل کرده که امام علیه السلام فرمود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در روز عاشورا، تلاش و کوشش برای برآوردن نیازهایش را رها کند، خداوند نیازهای دنیا و آخرت او را برمی آورد و هر کس عاشورا را روز ماتم و اندوه و گریه‌اش باشد، خداوند قیامت را روز </w:t>
      </w:r>
      <w:bookmarkStart w:id="197" w:name="pg2066_29231"/>
    </w:p>
    <w:p>
      <w:pPr>
        <w:pStyle w:val="BookText"/>
        <w:rPr/>
      </w:pPr>
      <w:bookmarkEnd w:id="197"/>
      <w:r>
        <w:rPr>
          <w:rFonts w:ascii="IRNazanin" w:hAnsi="IRNazanin" w:eastAsia="IRNazanin"/>
          <w:color w:val="111111"/>
          <w:sz w:val="28"/>
          <w:sz w:val="28"/>
          <w:szCs w:val="28"/>
          <w:rtl w:val="true"/>
          <w:lang w:bidi="fa-IR"/>
        </w:rPr>
        <w:t>شادی و خوشحالی‌اش قرار می‌دهد و چشمش در بهشت، به ما روشن می‌شود</w:t>
      </w:r>
      <w:r>
        <w:rPr>
          <w:rFonts w:eastAsia="IRNazanin" w:cs="IRNazanin"/>
          <w:color w:val="111111"/>
          <w:sz w:val="28"/>
          <w:szCs w:val="28"/>
          <w:rtl w:val="true"/>
          <w:lang w:bidi="fa-IR"/>
        </w:rPr>
        <w:t>».</w:t>
      </w:r>
      <w:r>
        <w:rPr>
          <w:rStyle w:val="FootnoteAnchor"/>
          <w:rtl w:val="true"/>
        </w:rPr>
        <w:footnoteReference w:id="186"/>
      </w:r>
    </w:p>
    <w:p>
      <w:pPr>
        <w:pStyle w:val="Heading3"/>
        <w:numPr>
          <w:ilvl w:val="2"/>
          <w:numId w:val="1"/>
        </w:numPr>
        <w:rPr/>
      </w:pPr>
      <w:bookmarkStart w:id="198" w:name="__RefHeading___Toc4416029_3650668749"/>
      <w:bookmarkStart w:id="199" w:name="_Toc71"/>
      <w:bookmarkEnd w:id="198"/>
      <w:r>
        <w:rPr>
          <w:rtl w:val="true"/>
        </w:rPr>
        <w:t>جمع‌بندی و ارزیابی</w:t>
      </w:r>
      <w:bookmarkEnd w:id="199"/>
    </w:p>
    <w:p>
      <w:pPr>
        <w:pStyle w:val="BookText"/>
        <w:rPr/>
      </w:pPr>
      <w:r>
        <w:rPr>
          <w:rFonts w:ascii="IRNazanin" w:hAnsi="IRNazanin" w:eastAsia="IRNazanin"/>
          <w:color w:val="111111"/>
          <w:sz w:val="28"/>
          <w:sz w:val="28"/>
          <w:szCs w:val="28"/>
          <w:rtl w:val="true"/>
          <w:lang w:bidi="fa-IR"/>
        </w:rPr>
        <w:t>جمع‌بندی و ارزیابی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سوگواری امام حسین علیه السلام از دوره امام سجاد علیه السلام به بعد وارد مرحله جدیدی می‌شود که از آن به عنوان دوره زمینه‌سازی سوگواری آیینی می‌توان یاد کرد و روایات زیادی نیز به گریه کردن بر مصیبت‌های اهل بیت علیهم السلام به ویژه امام حسین علیه السلام سفارش شده است که بخش عمده‌ای از آن روایت‌ها از زبان امام جعفر صادق علیه السلام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وضعیت فرهنگی و سیاسی جامعه اسلامی آن عصر، می‌توان دلیل تأکید زیاد ائمه علیهم السلام را در برپایی و اقامه عزا و سوگ بهتر 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فضای اختناق اموی و عباسی، مجالس عزا به مثابه تنها رسانه‌ای بود که کارکرد ارتباطی میان شیعیان و رهبران را برعهده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تلاش می‌شد که برگزاری این محافل تا آنجا که ممکن است، به صورت علنی و با حضور یاران و دیگران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برگزاری سوگواری امام حسین علیه السلام توسط امامان شیعه ادامه یافت و هر کدام با توجه به قدرت و شرایط حاکمیت درباره برگزاری، ترویج و تبیین آن تلاش می‌کردند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 معمول، زبان مورد استفاده در محافل عزای حسینی زبان شعر و مرثیه است؛ زیرا شعر، ابزار قدرتمند جامعه عرب آن روزگار بوده است و ازاین‌رو، تأکید فراوان بر سرودن و خواندن مرثیه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p>
    <w:p>
      <w:pPr>
        <w:pStyle w:val="BookText"/>
        <w:rPr/>
      </w:pPr>
      <w:r>
        <w:rPr>
          <w:rFonts w:ascii="IRNazanin" w:hAnsi="IRNazanin" w:eastAsia="IRNazanin"/>
          <w:color w:val="111111"/>
          <w:sz w:val="28"/>
          <w:sz w:val="28"/>
          <w:szCs w:val="28"/>
          <w:rtl w:val="true"/>
          <w:lang w:bidi="fa-IR"/>
        </w:rPr>
        <w:t>سوی دیگر، شعر کارکرد رسانه جمعی را داشت و در ذهن و جان مردم نقش می‌بست و سینه به سینه منتقل می‌شد و در واقع با این روش آن آرمان‌ها در جامعه گسترش می‌یافت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دعوت به گریه بر مصیبت اهل بیت علیهم السلام در واقع دعوت به توجه و شناخت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دستیابی به چنین شناختی، هدفی مهم بود که ائمه علیهم السلام تلاش می‌کردند به هر وسیله مشروع مردم را بدان هدایت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و سوگواری فقط عملی احساسی نیست؛ بلکه هدفی والاتر و مهم‌تر از تخلیه عاطفی و آشکار شدن احساسات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محافل عزای حسینی فاقد هرگونه نظم برنامه‌ریزی‌شده‌ای بود و به طور معمول با حضور یا دستور ائمه علیهم السلام برگزار می‌شد، شیعیان به صورت پنهانی به دلیل شرایط سیاسی در مکانی گرد هم می‌آمدند و یک نفر شاعر که صدای خوبی داشت، مرثیه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این مجالس به اجتماعاتی محدود و ویژه منحصر می‌شد که از لحاظ جمعیت، شرکت‌کنندگان و مکان با مجالس امروزی قابل مقایسه نبود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سیره اهل بیت علیهم السلام در این‌گونه مجالس اکتفا به حزن نمایان در چهره بود و چیزی فراتر از گریه نبود و هیچ‌گاه گریه آنان با فریاد و شیون همراه نشده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بدیهی است که سوگواری اهل بیت علیهم السلام در کربلا و عاشورا چند رفتار خاص بوده است و سرمنشأ بقیه رسوم و رفتارهای رایج در سوگواری‌های امروزی را باید در جاهای دیگر به ویژه در دروه آل بویه و صفویه جست‌وجو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در سیره اهل بیت علیهم السلام به عنوان سبک رفتاری گزارش شده است و درباره همه امامان شیعه صادق است، اهتمام زیاد ایشان به روز </w:t>
      </w:r>
    </w:p>
    <w:p>
      <w:pPr>
        <w:pStyle w:val="BookText"/>
        <w:rPr/>
      </w:pPr>
      <w:r>
        <w:rPr>
          <w:rFonts w:ascii="IRNazanin" w:hAnsi="IRNazanin" w:eastAsia="IRNazanin"/>
          <w:color w:val="111111"/>
          <w:sz w:val="28"/>
          <w:sz w:val="28"/>
          <w:szCs w:val="28"/>
          <w:rtl w:val="true"/>
          <w:lang w:bidi="fa-IR"/>
        </w:rPr>
        <w:t>عاشورا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روز عاشورا اوج سوگواری آنان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از امام رضا علیه السلام داریم که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روز دهم می‌رسید، آن روز، روز عزا و اندوه و گریه‌اش بود و می‌فرمود این همان روزی است که حسین علیه السلام در آن کشته شد</w:t>
      </w:r>
      <w:r>
        <w:rPr>
          <w:rFonts w:eastAsia="IRNazanin" w:cs="IRNazanin"/>
          <w:color w:val="111111"/>
          <w:sz w:val="28"/>
          <w:szCs w:val="28"/>
          <w:rtl w:val="true"/>
          <w:lang w:bidi="fa-IR"/>
        </w:rPr>
        <w:t>.»</w:t>
      </w:r>
      <w:r>
        <w:rPr>
          <w:rStyle w:val="FootnoteAnchor"/>
          <w:rtl w:val="true"/>
        </w:rPr>
        <w:footnoteReference w:id="187"/>
      </w:r>
      <w:r>
        <w:rPr>
          <w:rFonts w:ascii="IRNazanin" w:hAnsi="IRNazanin" w:eastAsia="IRNazanin"/>
          <w:color w:val="111111"/>
          <w:sz w:val="28"/>
          <w:sz w:val="28"/>
          <w:szCs w:val="28"/>
          <w:rtl w:val="true"/>
          <w:lang w:bidi="fa-IR"/>
        </w:rPr>
        <w:t>روزهای قبل از عاشورا، مقدمه روز دهم و روز عاشورا بود که تبدیل به عزا و گریه کردن بر مظلومیت آن حضرت می‌شد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ویژه به محتوای محافل و مجالس امام صادق علیه السلام از فضیل پرسیدند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دور هم می‌نشینید و حدیث و سخن ما می‌گویید؟ گفتم آری،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مجالس را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امر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زنده بدارید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رحمت کند کسی را که امر و راه ما را احیا کند</w:t>
      </w:r>
      <w:r>
        <w:rPr>
          <w:rFonts w:eastAsia="IRNazanin" w:cs="IRNazanin"/>
          <w:color w:val="111111"/>
          <w:sz w:val="28"/>
          <w:szCs w:val="28"/>
          <w:rtl w:val="true"/>
          <w:lang w:bidi="fa-IR"/>
        </w:rPr>
        <w:t>».</w:t>
      </w:r>
      <w:r>
        <w:rPr>
          <w:rStyle w:val="FootnoteAnchor"/>
          <w:rtl w:val="true"/>
        </w:rPr>
        <w:footnoteReference w:id="188"/>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ائمه علیهم السلام در سوگواری سالار شهیدان بر روش خاصی تکیه نکردند و شیوه‌های سوگواری برای امام حسین علیه السلام باید متناسب با عرف هر جامعه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همواره به این نکته نیز توجه داشته باشیم که سوگواری مغایر با احکام شرع نباشد و موجب وهن دین نشود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حائز اهمیت اینکه این افراد در محضر امامان معصوم علیهم السلام به شعرخوانی و مرثیه‌سرایی می‌پرداختند و محتوا از هرگونه گزافه‌گویی، غلو و سخن نادرست به دور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حادثه کربلا آن‌قدر دلخراش و حزن انگیز است که برای تحریک احساسات نیازی به قصه‌پردازی و بیان مطالب نادرست نیست</w:t>
      </w:r>
      <w:r>
        <w:rPr>
          <w:rFonts w:eastAsia="IRNazanin" w:cs="IRNazanin"/>
          <w:color w:val="111111"/>
          <w:sz w:val="28"/>
          <w:szCs w:val="28"/>
          <w:rtl w:val="true"/>
          <w:lang w:bidi="fa-IR"/>
        </w:rPr>
        <w:t xml:space="preserve">. </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0" w:name="pg2066_29235"/>
      <w:bookmarkStart w:id="201" w:name="pg2066_29235"/>
      <w:bookmarkEnd w:id="201"/>
    </w:p>
    <w:p>
      <w:pPr>
        <w:pStyle w:val="Heading2"/>
        <w:numPr>
          <w:ilvl w:val="1"/>
          <w:numId w:val="1"/>
        </w:numPr>
        <w:rPr/>
      </w:pPr>
      <w:bookmarkStart w:id="202" w:name="pg2066_29235"/>
      <w:bookmarkStart w:id="203" w:name="__RefHeading___Toc4416031_3650668749"/>
      <w:bookmarkStart w:id="204" w:name="_Toc72"/>
      <w:bookmarkEnd w:id="202"/>
      <w:bookmarkEnd w:id="203"/>
      <w:r>
        <w:rPr>
          <w:rtl w:val="true"/>
        </w:rPr>
        <w:t>فصل چهارم</w:t>
      </w:r>
      <w:r>
        <w:rPr>
          <w:rtl w:val="true"/>
        </w:rPr>
        <w:t xml:space="preserve">: </w:t>
      </w:r>
      <w:r>
        <w:rPr>
          <w:rtl w:val="true"/>
        </w:rPr>
        <w:t>کژی‌ها و آسیب‌های سوگواری</w:t>
      </w:r>
      <w:bookmarkEnd w:id="204"/>
    </w:p>
    <w:p>
      <w:pPr>
        <w:pStyle w:val="Heading3"/>
        <w:numPr>
          <w:ilvl w:val="2"/>
          <w:numId w:val="1"/>
        </w:numPr>
        <w:rPr/>
      </w:pPr>
      <w:bookmarkStart w:id="205" w:name="__RefHeading___Toc4416033_3650668749"/>
      <w:bookmarkStart w:id="206" w:name="_Toc73"/>
      <w:bookmarkEnd w:id="205"/>
      <w:r>
        <w:rPr>
          <w:rtl w:val="true"/>
        </w:rPr>
        <w:t>اشاره</w:t>
      </w:r>
      <w:bookmarkEnd w:id="206"/>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کژی‌ها و آسیب‌های سوگواری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مهم‌ترین ویژگی‌های سوگواری دوره ائمه علیهم السلام</w:t>
      </w:r>
    </w:p>
    <w:p>
      <w:pPr>
        <w:pStyle w:val="BookText"/>
        <w:rPr/>
      </w:pPr>
      <w:r>
        <w:rPr>
          <w:rFonts w:ascii="IRNazanin" w:hAnsi="IRNazanin" w:eastAsia="IRNazanin"/>
          <w:color w:val="111111"/>
          <w:sz w:val="28"/>
          <w:sz w:val="28"/>
          <w:szCs w:val="28"/>
          <w:rtl w:val="true"/>
          <w:lang w:bidi="fa-IR"/>
        </w:rPr>
        <w:t>ویژگی‌های سوگواری‌های امروزی</w:t>
      </w:r>
    </w:p>
    <w:p>
      <w:pPr>
        <w:pStyle w:val="BookText"/>
        <w:rPr/>
      </w:pPr>
      <w:r>
        <w:rPr>
          <w:rFonts w:ascii="IRNazanin" w:hAnsi="IRNazanin" w:eastAsia="IRNazanin"/>
          <w:color w:val="111111"/>
          <w:sz w:val="28"/>
          <w:sz w:val="28"/>
          <w:szCs w:val="28"/>
          <w:rtl w:val="true"/>
          <w:lang w:bidi="fa-IR"/>
        </w:rPr>
        <w:t>فلسفه سوگواری</w:t>
      </w:r>
    </w:p>
    <w:p>
      <w:pPr>
        <w:pStyle w:val="BookText"/>
        <w:rPr/>
      </w:pPr>
      <w:r>
        <w:rPr>
          <w:rFonts w:ascii="IRNazanin" w:hAnsi="IRNazanin" w:eastAsia="IRNazanin"/>
          <w:color w:val="111111"/>
          <w:sz w:val="28"/>
          <w:sz w:val="28"/>
          <w:szCs w:val="28"/>
          <w:rtl w:val="true"/>
          <w:lang w:bidi="fa-IR"/>
        </w:rPr>
        <w:t>آسیب‌های سوگواری و مصلحان دینی</w:t>
      </w:r>
    </w:p>
    <w:p>
      <w:pPr>
        <w:pStyle w:val="BookText"/>
        <w:rPr/>
      </w:pPr>
      <w:r>
        <w:rPr>
          <w:rFonts w:ascii="IRNazanin" w:hAnsi="IRNazanin" w:eastAsia="IRNazanin"/>
          <w:color w:val="111111"/>
          <w:sz w:val="28"/>
          <w:sz w:val="28"/>
          <w:szCs w:val="28"/>
          <w:rtl w:val="true"/>
          <w:lang w:bidi="fa-IR"/>
        </w:rPr>
        <w:t>عوامل تحریف‌ها و آسیب‌ها</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آسیب‌ها و تحریف‌های سوگواری </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7" w:name="pg2066_29237"/>
      <w:bookmarkStart w:id="208" w:name="pg2066_29237"/>
      <w:bookmarkEnd w:id="208"/>
    </w:p>
    <w:p>
      <w:pPr>
        <w:pStyle w:val="Heading3"/>
        <w:numPr>
          <w:ilvl w:val="2"/>
          <w:numId w:val="1"/>
        </w:numPr>
        <w:rPr/>
      </w:pPr>
      <w:bookmarkStart w:id="209" w:name="pg2066_29237"/>
      <w:bookmarkStart w:id="210" w:name="__RefHeading___Toc4416035_3650668749"/>
      <w:bookmarkStart w:id="211" w:name="_Toc74"/>
      <w:bookmarkEnd w:id="209"/>
      <w:bookmarkEnd w:id="210"/>
      <w:r>
        <w:rPr>
          <w:rtl w:val="true"/>
        </w:rPr>
        <w:t>مقدمه</w:t>
      </w:r>
      <w:bookmarkEnd w:id="211"/>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همان‌گونه که در فصل پیشین گذشت، سیره اهل بیت علیهم السلام در سوگواری امام حسین علیه السلام نکته مبهم و نامشخصی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دوره‌ای که سوگواری امام حسین علیه السلام به صورت یک آیین در آمد، سوگواری برای آن حضرت در محدوده عرف آن دوره با حضور ائمه علیهم السلام برگزار می‌شد؛ اما امروزه گونه‌های سوگواری تغییر و دگرگونی‌های چشمگیری به خود دیده است که بخشی از این تغییر و تحولات از آداب و رسوم و فرهنگ‌ها پیروی می‌کنند که طبیعی هستند، اما بخشی دیگر دگرگونی‌ها از جای دیگر سرچشمه می‌گیرد که همین خود زمینه آشکار شدن برخی آسیب‌ها و انحراف‌ها را فراهم آورده است</w:t>
      </w:r>
      <w:r>
        <w:rPr>
          <w:rFonts w:eastAsia="IRNazanin" w:cs="IRNazanin"/>
          <w:color w:val="111111"/>
          <w:sz w:val="28"/>
          <w:szCs w:val="28"/>
          <w:rtl w:val="true"/>
          <w:lang w:bidi="fa-IR"/>
        </w:rPr>
        <w:t>.</w:t>
      </w:r>
    </w:p>
    <w:p>
      <w:pPr>
        <w:pStyle w:val="Heading3"/>
        <w:numPr>
          <w:ilvl w:val="2"/>
          <w:numId w:val="1"/>
        </w:numPr>
        <w:rPr/>
      </w:pPr>
      <w:bookmarkStart w:id="212" w:name="__RefHeading___Toc4416037_3650668749"/>
      <w:bookmarkStart w:id="213" w:name="_Toc75"/>
      <w:bookmarkEnd w:id="212"/>
      <w:r>
        <w:rPr>
          <w:rtl w:val="true"/>
        </w:rPr>
        <w:t>مهم‌ترین ویژگی‌های سوگواری دوره ائمه علیهم السلام</w:t>
      </w:r>
      <w:bookmarkEnd w:id="213"/>
    </w:p>
    <w:p>
      <w:pPr>
        <w:pStyle w:val="BookText"/>
        <w:rPr/>
      </w:pPr>
      <w:r>
        <w:rPr>
          <w:rFonts w:ascii="IRNazanin" w:hAnsi="IRNazanin" w:eastAsia="IRNazanin"/>
          <w:color w:val="111111"/>
          <w:sz w:val="28"/>
          <w:sz w:val="28"/>
          <w:szCs w:val="28"/>
          <w:rtl w:val="true"/>
          <w:lang w:bidi="fa-IR"/>
        </w:rPr>
        <w:t>مهم‌ترین ویژگی‌های سوگواری دوره ائمه علیهم السلام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برگزاری سوگواری آیینی، فقط برای امام حسین علیه السلام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طور معمول این محافل با توجه به شرایط سیاسی و خفقانی که وجود داشت در حلقه‌ای از افراد ویژه و محدود، در زمانی ویژه و بیشتر در سالروز رخداد عاشورا برگزار می‌شد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همان‌گونه که گفته شد این محافل نظم برنامه‌ریزی‌شده‌ای نداشتند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نشست‌ها بر پایه بیان فضایل و مصیبت‌های اهل بیت علیهم السلام در </w:t>
      </w:r>
      <w:bookmarkStart w:id="214" w:name="pg2066_29238"/>
    </w:p>
    <w:p>
      <w:pPr>
        <w:pStyle w:val="BookText"/>
        <w:rPr/>
      </w:pPr>
      <w:bookmarkEnd w:id="214"/>
      <w:r>
        <w:rPr>
          <w:rFonts w:ascii="IRNazanin" w:hAnsi="IRNazanin" w:eastAsia="IRNazanin"/>
          <w:color w:val="111111"/>
          <w:sz w:val="28"/>
          <w:sz w:val="28"/>
          <w:szCs w:val="28"/>
          <w:rtl w:val="true"/>
          <w:lang w:bidi="fa-IR"/>
        </w:rPr>
        <w:t>قالب شعرخوانی شاعران برگزار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سوگواری‌ها در قالب مرثیه‌سرایی و مرثیه‌خوانی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سوگواری ایشان مانند عرف آن روز، در حد اظهار اندوه، گریه و نمایان شدن آثار اندوه در چهره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طور معمول زنان و اهل خانه نیز در این مجالس حضور داشتند</w:t>
      </w:r>
      <w:r>
        <w:rPr>
          <w:rFonts w:eastAsia="IRNazanin" w:cs="IRNazanin"/>
          <w:color w:val="111111"/>
          <w:sz w:val="28"/>
          <w:szCs w:val="28"/>
          <w:rtl w:val="true"/>
          <w:lang w:bidi="fa-IR"/>
        </w:rPr>
        <w:t>.</w:t>
      </w:r>
    </w:p>
    <w:p>
      <w:pPr>
        <w:pStyle w:val="Heading3"/>
        <w:numPr>
          <w:ilvl w:val="2"/>
          <w:numId w:val="1"/>
        </w:numPr>
        <w:rPr/>
      </w:pPr>
      <w:bookmarkStart w:id="215" w:name="__RefHeading___Toc4416039_3650668749"/>
      <w:bookmarkStart w:id="216" w:name="_Toc76"/>
      <w:bookmarkEnd w:id="215"/>
      <w:r>
        <w:rPr>
          <w:rtl w:val="true"/>
        </w:rPr>
        <w:t>ویژگی‌های سوگواری‌های امروزی</w:t>
      </w:r>
      <w:bookmarkEnd w:id="216"/>
    </w:p>
    <w:p>
      <w:pPr>
        <w:pStyle w:val="BookText"/>
        <w:rPr/>
      </w:pPr>
      <w:r>
        <w:rPr>
          <w:rFonts w:ascii="IRNazanin" w:hAnsi="IRNazanin" w:eastAsia="IRNazanin"/>
          <w:color w:val="111111"/>
          <w:sz w:val="28"/>
          <w:sz w:val="28"/>
          <w:szCs w:val="28"/>
          <w:rtl w:val="true"/>
          <w:lang w:bidi="fa-IR"/>
        </w:rPr>
        <w:t>ویژگی‌های سوگواری‌های امروزی</w:t>
      </w:r>
    </w:p>
    <w:p>
      <w:pPr>
        <w:pStyle w:val="BookText"/>
        <w:rPr/>
      </w:pPr>
      <w:r>
        <w:rPr>
          <w:rFonts w:ascii="IRNazanin" w:hAnsi="IRNazanin" w:eastAsia="IRNazanin"/>
          <w:color w:val="111111"/>
          <w:sz w:val="28"/>
          <w:sz w:val="28"/>
          <w:szCs w:val="28"/>
          <w:rtl w:val="true"/>
          <w:lang w:bidi="fa-IR"/>
        </w:rPr>
        <w:t>با اندکی تأمل در خواهیم یافت که امروزه سوگواری‌ها در گوناگونی مناسبت‌ها، قالب‌ها، محتوا، فراوانی افراد، زمان‌ها، ساعت‌ها، مکان و ابزارهای سوگواری قابل مقایسه با سوگواری‌های عصر امامان شیعه نیست، به طور خلاصه می‌توان چند ویژگی را برای سوگواری‌های امروزی برشمرد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گوناگونی مناسبت‌ها برای سوگواری بدین معنا است که امروزه افزون بر سوگواری امام حسین علیه السلام که بسیار باشکوه برگزار می‌شود، در شهادت یا وفات دیگر ائمه علیهم السلام و بستگان آنان نیز مراسم سوگواری برگزار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سوگواری‌ها ساختارمند شده‌اند و بیشتر به صورت دسته‌جمعی و در قالب هیئت‌های سوگواری برگزار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زمینه نمایشی و راهپیمایی سوگواری‌ها پر رنگ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مکان‌هایی ویژه سوگواری مانند تکیه‌ها، حسینیه‌ها ساخته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شیوه‌های سوگواری امام حسین علیه السلام فراتر از سوگواری‌های رایج در عرف امروزی است و حتی برخی قالب‌های ویژه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مرسوم در مراسم سوگواری‌های عادی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 xml:space="preserve">. </w:t>
      </w:r>
      <w:bookmarkStart w:id="217" w:name="pg2066_29239"/>
    </w:p>
    <w:p>
      <w:pPr>
        <w:pStyle w:val="BookText"/>
        <w:rPr/>
      </w:pPr>
      <w:bookmarkEnd w:id="217"/>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ابزارمند شدن سوگواری‌های امروزی که در دوره امامان شیعه وجود نداشت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قالب بیشتر سوگواری‌ها مراسم سینه‌زنی، زنجیز‌زنی و روضه‌خوانی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نذورات به صورت گسترده توزیع می‌شوند عزاداران اطعام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توان بر این فهرست موارد دیگری نیز افزود، اما تکمیل این فهرست مشکلی را حل نخواهد کرد؛ بلکه رسالت مهم این نوشتار نشان دادن مواردی از سوگواری امروزی است که با سیره اهل بیت علیهم السلام همگون نیست و در شرع مقدس توجیهی برای درستی آنها وجود ندارد؛ زیرا هر دگرگونی مذموم و ناخوشایند نیست؛ بلکه آن تغییری که از شرع تأییدی نداشته باشد، مورد پرسش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در ادامه به برخی موارد آسیب‌زای سوگواری‌های امروزی خواهیم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یادآوری چند مطلب پیش از ورود به این جستار ضروری است</w:t>
      </w:r>
      <w:r>
        <w:rPr>
          <w:rFonts w:eastAsia="IRNazanin" w:cs="IRNazanin"/>
          <w:color w:val="111111"/>
          <w:sz w:val="28"/>
          <w:szCs w:val="28"/>
          <w:rtl w:val="true"/>
          <w:lang w:bidi="fa-IR"/>
        </w:rPr>
        <w:t>.</w:t>
      </w:r>
    </w:p>
    <w:p>
      <w:pPr>
        <w:pStyle w:val="Heading3"/>
        <w:numPr>
          <w:ilvl w:val="2"/>
          <w:numId w:val="1"/>
        </w:numPr>
        <w:rPr/>
      </w:pPr>
      <w:bookmarkStart w:id="218" w:name="__RefHeading___Toc4416041_3650668749"/>
      <w:bookmarkStart w:id="219" w:name="_Toc77"/>
      <w:bookmarkEnd w:id="218"/>
      <w:r>
        <w:rPr>
          <w:rtl w:val="true"/>
        </w:rPr>
        <w:t>فلسفه سوگواری</w:t>
      </w:r>
      <w:bookmarkEnd w:id="219"/>
    </w:p>
    <w:p>
      <w:pPr>
        <w:pStyle w:val="BookText"/>
        <w:rPr/>
      </w:pPr>
      <w:r>
        <w:rPr>
          <w:rFonts w:ascii="IRNazanin" w:hAnsi="IRNazanin" w:eastAsia="IRNazanin"/>
          <w:color w:val="111111"/>
          <w:sz w:val="28"/>
          <w:sz w:val="28"/>
          <w:szCs w:val="28"/>
          <w:rtl w:val="true"/>
          <w:lang w:bidi="fa-IR"/>
        </w:rPr>
        <w:t>فلسفه سوگواری</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بی‌تردید فلسفه سوگواری امام حسین علیه السلام از فلسفه قیام ایشان جدا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عاملی که موجب شد، امام حسین علیه السلام قیام کند و شهادت را با افتخار بپذیرد، دلیل و فلسفه‌ای برای اقامه سوگواری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حضرت برای زنده نگه داشتن اسلام، دفاع از آموزه‌های دینی و اقامه امر به معروف و نهی از منکر قیام کرد، سوگواری برای آن حضرت نیز باید ابزاری برای تحقق و ترویج آموزه‌های دین مبین اسلام، اقامه عدل و امر به معروف و نهی از منکر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محافل و مجالس سوگواری </w:t>
      </w:r>
    </w:p>
    <w:p>
      <w:pPr>
        <w:pStyle w:val="BookText"/>
        <w:rPr/>
      </w:pPr>
      <w:r>
        <w:rPr>
          <w:rFonts w:ascii="IRNazanin" w:hAnsi="IRNazanin" w:eastAsia="IRNazanin"/>
          <w:color w:val="111111"/>
          <w:sz w:val="28"/>
          <w:sz w:val="28"/>
          <w:szCs w:val="28"/>
          <w:rtl w:val="true"/>
          <w:lang w:bidi="fa-IR"/>
        </w:rPr>
        <w:t>که این اهداف را دنبال نکرده، چنین خواسته‌هایی را برآورده نکنند و محتوا و جهت‌گیری درست نداشته باشند، با اهداف حسینی سازگار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شناخت فلسفه سوگواری امام حسین علیه السلام نخستین گام، در راه تأمین اهداف بلند این سنت مهم و سرنوشت‌ساز است؛ زیرا سوگواری بدون شناخت نه تنها ارزشمند نیست؛ بلکه چه بسا به اهداف اصلی این حرکت الهی ضرر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حَرکةٍ الا و اَنتَ مُحتاجٌ فیها الی المعرفةِ؛ هیچ حرکتی نیست مگر این که تو در آن به شناخت نیاز داری</w:t>
      </w:r>
      <w:r>
        <w:rPr>
          <w:rFonts w:eastAsia="IRNazanin" w:cs="IRNazanin"/>
          <w:color w:val="111111"/>
          <w:sz w:val="28"/>
          <w:szCs w:val="28"/>
          <w:rtl w:val="true"/>
          <w:lang w:bidi="fa-IR"/>
        </w:rPr>
        <w:t>».</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زیرا محافل و مجالس سوگواری امام حسین علیه السلام ، زنده نگه داشتن اندیشه اهل بیت علیهم السلام و یادکرد فرهنگ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می‌توان مواردی را فلسفه برای سوگواری آن حضرت شمرد که مهم‌ترین آنها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مبارزه با جهل و نادانی</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اصلی‌ترین فلسفه قیام و شهادت امام حسین علیه السلام و یاران با وفایش، مبارزه با جهل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درصدد بودند با این روش و برای حاکمیت ارزش‌های انسانی و اسلامی زمینه‌سازی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حدیثی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بَذَلَ مُهْجَتَهُ فِیکَ لِیَسْتَنْقِذَ عِبَادَکَ مِنَ الْجَهَالَةِ وَ حَیْرَةِ الضَّلَالَةِ؛ خونش را به خاطر تو بذل کرد تا بندگانت را از جهالت و سرگردانی و گمراهی بیرون آورد</w:t>
      </w:r>
      <w:r>
        <w:rPr>
          <w:rFonts w:eastAsia="IRNazanin" w:cs="IRNazanin"/>
          <w:color w:val="111111"/>
          <w:sz w:val="28"/>
          <w:szCs w:val="28"/>
          <w:rtl w:val="true"/>
          <w:lang w:bidi="fa-IR"/>
        </w:rPr>
        <w:t>».</w:t>
      </w:r>
      <w:r>
        <w:rPr>
          <w:rStyle w:val="FootnoteAnchor"/>
          <w:rtl w:val="true"/>
        </w:rPr>
        <w:footnoteReference w:id="19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نشر و انتقال فرهنگ شیعی</w:t>
      </w:r>
    </w:p>
    <w:p>
      <w:pPr>
        <w:pStyle w:val="BookText"/>
        <w:rPr/>
      </w:pPr>
      <w:r>
        <w:rPr>
          <w:rFonts w:ascii="IRNazanin" w:hAnsi="IRNazanin" w:eastAsia="IRNazanin"/>
          <w:color w:val="111111"/>
          <w:sz w:val="28"/>
          <w:sz w:val="28"/>
          <w:szCs w:val="28"/>
          <w:rtl w:val="true"/>
          <w:lang w:bidi="fa-IR"/>
        </w:rPr>
        <w:t>محافل سوگواری با قالب و محتوای مناسب، بهترین روش برای تعلیم و تربیت نسل جدید، آشنایی آنان با گفتار، کردار و فضایل اهل بیت علیهم السلام و آموزه‌های دین مبین اسلام است؛</w:t>
      </w:r>
    </w:p>
    <w:p>
      <w:pPr>
        <w:pStyle w:val="BookText"/>
        <w:rPr/>
      </w:pPr>
      <w:r>
        <w:rPr>
          <w:rFonts w:ascii="IRNazanin" w:hAnsi="IRNazanin" w:eastAsia="IRNazanin"/>
          <w:color w:val="111111"/>
          <w:sz w:val="28"/>
          <w:sz w:val="28"/>
          <w:szCs w:val="28"/>
          <w:rtl w:val="true"/>
          <w:lang w:bidi="fa-IR"/>
        </w:rPr>
        <w:t>زیرا توانمندی‌های قیام امام حسین علیه السلام و نیز کارکردهای تربیتی، سیاسی، فرهنگی و اجتماعی مجالس سوگواری ایشان در رشد و بالندگی انسان و جامعه نقش بسزایی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این‌گونه محافل یکی از مهم‌ترین ارکان فرهنگ و جامعه شیعی است که این فرهنگ با مراسم سوگواری به نسل بعد منتقل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محافل سوگواری فرصتی است ارزشمند تا الگوهای کامل معرفی شوند و زمینه استفاده از آموزه‌های ارزشمند فرهنگ عاشورا را برای نسل آینده رقم بزند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زنده نگهداشتن مکتب اسلام و تجدید بیعت با ائمه علیهم السلام</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به هدف قیام حضرت امام حسین علیه السلام توجه کنیم در می‌یابیم مهم‌ترین هدف آن حضرت زنده نگهداشتن مکتب اسلام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فلسفه تأکید فراوانی بر اقامه سوگواری و پاداش‌هایی که برای آن دیده شده است، مشخص می‌شود و به گفته شهید مطهری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تکالیف شرعی بدون حکمت نیست، منظور این نبوده که همدردی و تسلیتی باشد برای خاندان پیامبر صلی الله علیه و آله ، بلکه مقصود این است که داستان کربلا به صورت یک مکتبی تعلیمی و تربیتی همیشه زنده بماند</w:t>
      </w:r>
      <w:r>
        <w:rPr>
          <w:rFonts w:eastAsia="IRNazanin" w:cs="IRNazanin"/>
          <w:color w:val="111111"/>
          <w:sz w:val="28"/>
          <w:szCs w:val="28"/>
          <w:rtl w:val="true"/>
          <w:lang w:bidi="fa-IR"/>
        </w:rPr>
        <w:t>.»</w:t>
      </w:r>
      <w:r>
        <w:rPr>
          <w:rStyle w:val="FootnoteAnchor"/>
          <w:rtl w:val="true"/>
        </w:rPr>
        <w:footnoteReference w:id="191"/>
      </w:r>
      <w:r>
        <w:rPr>
          <w:rFonts w:ascii="IRNazanin" w:hAnsi="IRNazanin" w:eastAsia="IRNazanin"/>
          <w:color w:val="111111"/>
          <w:sz w:val="28"/>
          <w:sz w:val="28"/>
          <w:szCs w:val="28"/>
          <w:rtl w:val="true"/>
          <w:lang w:bidi="fa-IR"/>
        </w:rPr>
        <w:t xml:space="preserve">که از این رهگذر به حفظ دین، بسط عدالت، آزادگی و رهایی از ستم یاری </w:t>
      </w:r>
    </w:p>
    <w:p>
      <w:pPr>
        <w:pStyle w:val="BookText"/>
        <w:rPr/>
      </w:pPr>
      <w:r>
        <w:rPr>
          <w:rFonts w:ascii="IRNazanin" w:hAnsi="IRNazanin" w:eastAsia="IRNazanin"/>
          <w:color w:val="111111"/>
          <w:sz w:val="28"/>
          <w:sz w:val="28"/>
          <w:szCs w:val="28"/>
          <w:rtl w:val="true"/>
          <w:lang w:bidi="fa-IR"/>
        </w:rPr>
        <w:t>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روی دیگر سکه این است که عزاداران در آیین‌های عاشورایی آرزوی حضور در کربلا را اعلام و ویژگی جمعی آرمانی را که باید با تمام وجود آماده تبعیت از امام خود و همراهی او باشد، آشکار می‌کند گر چه ما توفیق حضور و همراهی نداشتیم، می‌توانیم با آن حضرت عهد ببندیم که همانند یاران با وفای ایشان، امام زمان خویش را یاری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در بیانی نورانی در توصیف این اجتماعات و فلسفه سوگواری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فِی اِجتِماعِکُمْ و مُذاکرتِکُمْ اِحیائُنا و خَیرُ النّاسِ مِن بَعْدِنا مَنْ ذَاکَر بِاَمرِنا وَ دَعَا ذِکْرِنَا؛ به درستی که در گرد آمدن شما و سخن گفتن شما زنده نگه داشتن ما است و بهترین مردم پس از ما کسی است که ما را در یادها قرار دهد و امر ما را در آن محافل مطرح کند و مردم را به سوی اهل بیت بخواند</w:t>
      </w:r>
      <w:r>
        <w:rPr>
          <w:rFonts w:eastAsia="IRNazanin" w:cs="IRNazanin"/>
          <w:color w:val="111111"/>
          <w:sz w:val="28"/>
          <w:szCs w:val="28"/>
          <w:rtl w:val="true"/>
          <w:lang w:bidi="fa-IR"/>
        </w:rPr>
        <w:t>».</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در فرمایشی دیگر امام صادق علیه السلام بر این امر تأکید کردند که پیش از این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فرمایش‌ها، برگزاری مجالس به یاد خاندان رسالت، احیاگری برتری‌های آنان است و اهل بیت علیهم السلام نیز این‌گونه محافل را دوست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می‌فرماید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جَلَسَ مَجْلِساً یُحْیَا فِیهِ أَمْرُنَا لَمْ یَمُتْ قَلْبُهُ یَوْمَ تَمُوتُ الْقُلُوبُ؛ هر کس در مجلسی بنشیند که در آن امر ما احیا می‌شود، دلش در روزی که دل‌ها می‌میرند، نمی‌میرد</w:t>
      </w:r>
      <w:r>
        <w:rPr>
          <w:rFonts w:eastAsia="Amiri" w:cs="Amiri" w:ascii="Amiri" w:hAnsi="Amiri"/>
          <w:color w:val="111111"/>
          <w:sz w:val="28"/>
          <w:szCs w:val="28"/>
          <w:rtl w:val="true"/>
          <w:lang w:bidi="ar-SA"/>
        </w:rPr>
        <w:t>.»</w:t>
      </w:r>
      <w:r>
        <w:rPr>
          <w:rStyle w:val="FootnoteAnchor"/>
          <w:rtl w:val="true"/>
        </w:rPr>
        <w:footnoteReference w:id="193"/>
      </w: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تَزَاوَرُوا وَ تَلَاقَوْا وَ تَذَاکَرُوا أَمْرَنَا وَ أَحْیُوهُ؛ به دیدن یکدیگر بروید و همدیگر را ببینید، و امر ما را به پا دارید و زنده نگاه دارید</w:t>
      </w:r>
      <w:r>
        <w:rPr>
          <w:rFonts w:eastAsia="IRNazanin" w:cs="IRNazanin"/>
          <w:color w:val="111111"/>
          <w:sz w:val="28"/>
          <w:szCs w:val="28"/>
          <w:rtl w:val="true"/>
          <w:lang w:bidi="fa-IR"/>
        </w:rPr>
        <w:t>».</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 xml:space="preserve">علامه مجلسی در تفسیر کلمه امر توضیح داده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و دلایل امامت ائمه علیهم السلام ، فضیلت‌ها، صفات، نقل آثار، یاد‌آوری علوم و احیای دانش آنان با نوشتن و نقل کردن است به گونه‌ای که مانع از فراموش شدن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اصل تشکیل جلسات ذکر، حدیث‌خوانی، منقبت‌خوانی، مقتل‌خوانی و نقل معارف اهل بیت علیهم السلام ، موجب زنده شدن و زنده ماندن فکر و فرهنگ سازنده شیعی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حرکت در مسیر کمال‌طلبی و انسان‌سازی</w:t>
      </w:r>
    </w:p>
    <w:p>
      <w:pPr>
        <w:pStyle w:val="BookText"/>
        <w:rPr/>
      </w:pPr>
      <w:r>
        <w:rPr>
          <w:rFonts w:ascii="IRNazanin" w:hAnsi="IRNazanin" w:eastAsia="IRNazanin"/>
          <w:color w:val="111111"/>
          <w:sz w:val="28"/>
          <w:sz w:val="28"/>
          <w:szCs w:val="28"/>
          <w:rtl w:val="true"/>
          <w:lang w:bidi="fa-IR"/>
        </w:rPr>
        <w:t>وقتی سوگواری همراه با معرفت باشد، سبب شکوفایی معنویت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یادآوری برتری‌ها و مناقب و آرمان‌های اهل بیت علیهم السلام آدمی را به سمت الگو‌گیری و الگوپذیری از آنان سوق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حضور آگاهانه در مجالس سوگواری بذر محبت و فضیلت را بارور می‌سازد و انگیزه لازم برای دریافت فضیلت‌ها را در افراد ایجاد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اشکی که نشانه‌ای از اهداف امام داشته باشد، عامل نجات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 قرآن کریم، مراسم سوگواری از شعائر الهی است که تعظیم آن نشانه تقوا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یُعَظِّمْ شَعَائِرَ اللَّهِ فَإِنَّهَا مِنْ تَقْوَی الْقُلُوبِ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ورود در صف عزاداران امام حسین علیه السلام آمادگی قلبی است، پرهیزکاران در این مصیبت عزادار می‌شوند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محافل سوگواری امام حسین علیه السلام احیای اندیشه اسلامی، آموزه‌ها و </w:t>
      </w:r>
      <w:bookmarkStart w:id="220" w:name="pg2066_29244"/>
    </w:p>
    <w:p>
      <w:pPr>
        <w:pStyle w:val="BookText"/>
        <w:rPr/>
      </w:pPr>
      <w:bookmarkEnd w:id="220"/>
      <w:r>
        <w:rPr>
          <w:rFonts w:ascii="IRNazanin" w:hAnsi="IRNazanin" w:eastAsia="IRNazanin"/>
          <w:color w:val="111111"/>
          <w:sz w:val="28"/>
          <w:sz w:val="28"/>
          <w:szCs w:val="28"/>
          <w:rtl w:val="true"/>
          <w:lang w:bidi="fa-IR"/>
        </w:rPr>
        <w:t>معارف دینی است و روشن است که یادآوری اهل بیت علیهم السلام که نمونه‌های انسان کامل بودند، زنده نگه داشتن ارزش‌هاست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ارزش‌هایی که می‌توان با آنها در مسیر کمال و انسان کامل گام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پی بردن به راز تأکید زیاد ائمه علیهم السلام به سوگواری و پاداش‌های مقرر شده برای آن، درک فلسفه سوگواری امام حسین علیه السلام مهم است؛ زیرا راز این همه تأکید و اهتمام به سوگواری، در فلسفه آن نهفته است</w:t>
      </w:r>
      <w:r>
        <w:rPr>
          <w:rFonts w:eastAsia="IRNazanin" w:cs="IRNazanin"/>
          <w:color w:val="111111"/>
          <w:sz w:val="28"/>
          <w:szCs w:val="28"/>
          <w:rtl w:val="true"/>
          <w:lang w:bidi="fa-IR"/>
        </w:rPr>
        <w:t>.</w:t>
      </w:r>
    </w:p>
    <w:p>
      <w:pPr>
        <w:pStyle w:val="Heading3"/>
        <w:numPr>
          <w:ilvl w:val="2"/>
          <w:numId w:val="1"/>
        </w:numPr>
        <w:rPr/>
      </w:pPr>
      <w:bookmarkStart w:id="221" w:name="__RefHeading___Toc4416043_3650668749"/>
      <w:bookmarkStart w:id="222" w:name="_Toc78"/>
      <w:bookmarkEnd w:id="221"/>
      <w:r>
        <w:rPr>
          <w:rtl w:val="true"/>
        </w:rPr>
        <w:t>آسیب‌های سوگواری و مصلحان دینی</w:t>
      </w:r>
      <w:bookmarkEnd w:id="222"/>
    </w:p>
    <w:p>
      <w:pPr>
        <w:pStyle w:val="Heading4"/>
        <w:numPr>
          <w:ilvl w:val="3"/>
          <w:numId w:val="1"/>
        </w:numPr>
        <w:rPr/>
      </w:pPr>
      <w:bookmarkStart w:id="223" w:name="__RefHeading___Toc4416045_3650668749"/>
      <w:bookmarkStart w:id="224" w:name="_Toc79"/>
      <w:bookmarkEnd w:id="223"/>
      <w:r>
        <w:rPr>
          <w:rtl w:val="true"/>
        </w:rPr>
        <w:t>اشاره</w:t>
      </w:r>
      <w:bookmarkEnd w:id="224"/>
    </w:p>
    <w:p>
      <w:pPr>
        <w:pStyle w:val="BookText"/>
        <w:rPr/>
      </w:pPr>
      <w:r>
        <w:rPr>
          <w:rFonts w:ascii="IRNazanin" w:hAnsi="IRNazanin" w:eastAsia="IRNazanin"/>
          <w:color w:val="111111"/>
          <w:sz w:val="28"/>
          <w:sz w:val="28"/>
          <w:szCs w:val="28"/>
          <w:rtl w:val="true"/>
          <w:lang w:bidi="fa-IR"/>
        </w:rPr>
        <w:t>آسیب‌های سوگواری و مصلحان دینی</w:t>
      </w:r>
    </w:p>
    <w:p>
      <w:pPr>
        <w:pStyle w:val="BookText"/>
        <w:rPr/>
      </w:pPr>
      <w:r>
        <w:rPr>
          <w:rFonts w:ascii="IRNazanin" w:hAnsi="IRNazanin" w:eastAsia="IRNazanin"/>
          <w:color w:val="111111"/>
          <w:sz w:val="28"/>
          <w:sz w:val="28"/>
          <w:szCs w:val="28"/>
          <w:rtl w:val="true"/>
          <w:lang w:bidi="fa-IR"/>
        </w:rPr>
        <w:t>از دیرباز تاکنون دغدغه دلسوزان و مصلحان دینی مسئله آسیب‌ها و به ویژه تحریف‌های عاشورا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تلاش‌های ارزنده‌ای برای زدودن غبار تحریف از چهره نهضت کربلا کرده‌اند و این کار همواره سرلوحه فعالیت‌های علمی و رفتاری آنان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بخواهیم این بخش را به طور کامل و گویا مطرح کنیم، ناچاریم از افراد زیادی به ویژه در قرن کنونی سخن بگوییم، اما از آنجا که این نوشتار درصدد بیان تاریخچه فعالیت مصلحان دینی در این باره نیست، برای آشنایی خوانندگان محترم با بخشی از این تلاش‌ها، کارهای چند تن از افراد شاخص در بخش تحریف‌ستیزی عاشورا را مرور می‌کنیم</w:t>
      </w:r>
      <w:r>
        <w:rPr>
          <w:rFonts w:eastAsia="IRNazanin" w:cs="IRNazanin"/>
          <w:color w:val="111111"/>
          <w:sz w:val="28"/>
          <w:szCs w:val="28"/>
          <w:rtl w:val="true"/>
          <w:lang w:bidi="fa-IR"/>
        </w:rPr>
        <w:t>.</w:t>
      </w:r>
    </w:p>
    <w:p>
      <w:pPr>
        <w:pStyle w:val="Heading4"/>
        <w:numPr>
          <w:ilvl w:val="3"/>
          <w:numId w:val="1"/>
        </w:numPr>
        <w:rPr/>
      </w:pPr>
      <w:bookmarkStart w:id="225" w:name="__RefHeading___Toc4416047_3650668749"/>
      <w:bookmarkStart w:id="226" w:name="_Toc80"/>
      <w:bookmarkEnd w:id="225"/>
      <w:r>
        <w:rPr/>
        <w:t>1</w:t>
      </w:r>
      <w:r>
        <w:rPr>
          <w:rtl w:val="true"/>
        </w:rPr>
        <w:t xml:space="preserve">. </w:t>
      </w:r>
      <w:r>
        <w:rPr>
          <w:rtl w:val="true"/>
        </w:rPr>
        <w:t>محدث نوری</w:t>
      </w:r>
      <w:r>
        <w:rPr/>
        <w:t>1</w:t>
      </w:r>
      <w:r>
        <w:rPr>
          <w:rtl w:val="true"/>
        </w:rPr>
        <w:t>(</w:t>
      </w:r>
      <w:r>
        <w:rPr/>
        <w:t>1254</w:t>
      </w:r>
      <w:r>
        <w:rPr>
          <w:rtl w:val="true"/>
        </w:rPr>
        <w:t xml:space="preserve"> </w:t>
      </w:r>
      <w:r>
        <w:rPr>
          <w:rtl w:val="true"/>
        </w:rPr>
        <w:t xml:space="preserve">ـ </w:t>
      </w:r>
      <w:r>
        <w:rPr/>
        <w:t>1320</w:t>
      </w:r>
      <w:r>
        <w:rPr>
          <w:rtl w:val="true"/>
        </w:rPr>
        <w:t xml:space="preserve"> </w:t>
      </w:r>
      <w:r>
        <w:rPr>
          <w:rtl w:val="true"/>
        </w:rPr>
        <w:t>ه</w:t>
      </w:r>
      <w:r>
        <w:rPr>
          <w:rtl w:val="true"/>
        </w:rPr>
        <w:t xml:space="preserve">. </w:t>
      </w:r>
      <w:r>
        <w:rPr>
          <w:rtl w:val="true"/>
        </w:rPr>
        <w:t>ق</w:t>
      </w:r>
      <w:r>
        <w:rPr>
          <w:rtl w:val="true"/>
        </w:rPr>
        <w:t>)</w:t>
      </w:r>
      <w:bookmarkEnd w:id="22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محدث نوری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کتاب لؤلؤ و مرجان را در سال </w:t>
      </w:r>
      <w:r>
        <w:rPr>
          <w:rFonts w:eastAsia="IRNazanin" w:cs="IRNazanin"/>
          <w:color w:val="111111"/>
          <w:sz w:val="28"/>
          <w:szCs w:val="28"/>
          <w:rtl w:val="true"/>
          <w:lang w:bidi="fa-IR"/>
        </w:rPr>
        <w:t>(</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سال قبل از </w:t>
      </w:r>
      <w:bookmarkStart w:id="227" w:name="pg2066_29245"/>
    </w:p>
    <w:p>
      <w:pPr>
        <w:pStyle w:val="BookText"/>
        <w:rPr/>
      </w:pPr>
      <w:bookmarkEnd w:id="227"/>
      <w:r>
        <w:rPr>
          <w:rFonts w:ascii="IRNazanin" w:hAnsi="IRNazanin" w:eastAsia="IRNazanin"/>
          <w:color w:val="111111"/>
          <w:sz w:val="28"/>
          <w:sz w:val="28"/>
          <w:szCs w:val="28"/>
          <w:rtl w:val="true"/>
          <w:lang w:bidi="fa-IR"/>
        </w:rPr>
        <w:t>وفاتش به درخواست عده‌ای نوشت تا برای تحریفاتی که رایج شده بود و هر روز بردامنه آن افزوده می‌شد، چاره‌ای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میرزای نوری، اولین کسی است که نظراتش درباره اصلاح روضه‌خوانی و پاک‌سازی قیام امام حسین علیه السلام از تحریف را به صورت مکتوب و در اثر مستقلی به نگارش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شهید مطهری در چند جای کتاب حماسه حسینی از این اثر ارزشمند نام برده و از آن به نیکی یاد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لؤلؤ و مرجان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کتابی شاید در دنیا وجود نداشته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لؤلؤ و مرجان که در نوع خود کتاب بی‌نظیری است و از یک تبحر واقعی مؤلف مرحومش حکایت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دیگری نیز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کتاب با اینکه کتاب کوچکی است اما فوق العاده کتاب خوبی است</w:t>
      </w:r>
      <w:r>
        <w:rPr>
          <w:rFonts w:eastAsia="IRNazanin" w:cs="IRNazanin"/>
          <w:color w:val="111111"/>
          <w:sz w:val="28"/>
          <w:szCs w:val="28"/>
          <w:rtl w:val="true"/>
          <w:lang w:bidi="fa-IR"/>
        </w:rPr>
        <w:t>».</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محدث نوری دراین کتاب دو شرط را برای اهل منبر ضروری می‌داند، یکی اخلاص و دیگری راست‌گویی؛ ایشان به باورها، روضه‌ها و گفتارهایی توجه دارد که در دسته‌بندی تحریفات، در تحریف‌های لفظی قرار می‌گیرند و به تحریف‌های معنوی توجه کمتری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محدث نوری حدیث‌شناس توانمندی است، استدلال‌های محکم روایی او، ارزش ویژه‌ای به این کتاب بخشیده است</w:t>
      </w:r>
      <w:r>
        <w:rPr>
          <w:rFonts w:eastAsia="IRNazanin" w:cs="IRNazanin"/>
          <w:color w:val="111111"/>
          <w:sz w:val="28"/>
          <w:szCs w:val="28"/>
          <w:rtl w:val="true"/>
          <w:lang w:bidi="fa-IR"/>
        </w:rPr>
        <w:t>.</w:t>
      </w:r>
    </w:p>
    <w:p>
      <w:pPr>
        <w:pStyle w:val="Heading4"/>
        <w:numPr>
          <w:ilvl w:val="3"/>
          <w:numId w:val="1"/>
        </w:numPr>
        <w:rPr/>
      </w:pPr>
      <w:bookmarkStart w:id="228" w:name="__RefHeading___Toc4416049_3650668749"/>
      <w:bookmarkStart w:id="229" w:name="_Toc81"/>
      <w:bookmarkEnd w:id="228"/>
      <w:r>
        <w:rPr/>
        <w:t>2</w:t>
      </w:r>
      <w:r>
        <w:rPr>
          <w:rtl w:val="true"/>
        </w:rPr>
        <w:t xml:space="preserve">. </w:t>
      </w:r>
      <w:r>
        <w:rPr>
          <w:rtl w:val="true"/>
        </w:rPr>
        <w:t xml:space="preserve">سید محسن امین عاملی </w:t>
      </w:r>
      <w:r>
        <w:rPr>
          <w:rtl w:val="true"/>
        </w:rPr>
        <w:t>(</w:t>
      </w:r>
      <w:r>
        <w:rPr/>
        <w:t>1284</w:t>
      </w:r>
      <w:r>
        <w:rPr>
          <w:rtl w:val="true"/>
        </w:rPr>
        <w:t xml:space="preserve"> </w:t>
      </w:r>
      <w:r>
        <w:rPr>
          <w:rtl w:val="true"/>
        </w:rPr>
        <w:t xml:space="preserve">ـ </w:t>
      </w:r>
      <w:r>
        <w:rPr/>
        <w:t>1371</w:t>
      </w:r>
      <w:r>
        <w:rPr>
          <w:rtl w:val="true"/>
        </w:rPr>
        <w:t xml:space="preserve"> </w:t>
      </w:r>
      <w:r>
        <w:rPr>
          <w:rtl w:val="true"/>
        </w:rPr>
        <w:t>هـ ق</w:t>
      </w:r>
      <w:r>
        <w:rPr>
          <w:rtl w:val="true"/>
        </w:rPr>
        <w:t>)</w:t>
      </w:r>
      <w:bookmarkEnd w:id="229"/>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محسن امین عاملی </w:t>
      </w:r>
      <w:r>
        <w:rPr>
          <w:rFonts w:eastAsia="IRNazanin" w:cs="IRNazanin"/>
          <w:color w:val="111111"/>
          <w:sz w:val="28"/>
          <w:szCs w:val="28"/>
          <w:rtl w:val="true"/>
          <w:lang w:bidi="fa-IR"/>
        </w:rPr>
        <w:t>(</w:t>
      </w:r>
      <w:r>
        <w:rPr>
          <w:rFonts w:eastAsia="IRNazanin" w:cs="IRNazanin"/>
          <w:color w:val="111111"/>
          <w:sz w:val="28"/>
          <w:szCs w:val="28"/>
          <w:lang w:bidi="fa-IR"/>
        </w:rPr>
        <w:t>1284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ق</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صاحب کتاب ارزشمند اعیان الشیعه است و بیشتر با این اثر شناخته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همچنین در مبارزه با آسیب‌ها و تحریف‌های </w:t>
      </w:r>
    </w:p>
    <w:p>
      <w:pPr>
        <w:pStyle w:val="BookText"/>
        <w:rPr/>
      </w:pPr>
      <w:r>
        <w:rPr>
          <w:rFonts w:ascii="IRNazanin" w:hAnsi="IRNazanin" w:eastAsia="IRNazanin"/>
          <w:color w:val="111111"/>
          <w:sz w:val="28"/>
          <w:sz w:val="28"/>
          <w:szCs w:val="28"/>
          <w:rtl w:val="true"/>
          <w:lang w:bidi="fa-IR"/>
        </w:rPr>
        <w:t>سوگواری سید الشهداء علیه السلام فعالیت‌های چشمگیری را انجام داد و در دوره حیات خود توانست جریان مبارزاتی ضد تحریف‌های سوگواری را شدت بخشد و سید ابوالحسن اصفهانی رحمه الله در حمایت او به میدان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تلاش‌های او تا آن روز سابقه کمتری داشت و توانست پرسش‌های جدی در برابر برخی رفتارها طرح نماید که به اسم سوگواری انجام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موافقان و مخالفان را وادار به بازخوانی برخی آیین‌ها کرد و درباره سوگواری امام حسین علیه السلام شش اثر را در مقاطع مختلف، به نگارش درآورد که از آن جمله می‌توان به موارد زیر اشاره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لواعج الاشجان؛ این اثر در سال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قیام امام حسین علیه السلام و در ذکر مصیبت‌های سیدالشهداء نوشته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المجالس السَّنیه؛ این کتاب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در سال‌های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نگارش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تألیف این اثر تصحیح اخبار نادرستی است که در مجالس سوگواری به ائمه علیهم السلام نسبت می‌دهند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التنزیه لِاَعمال الشبیه؛ این کتاب در سال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شد و آخرین اثر در این باره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در بردارنده نظرهای سید محسن امین در عاشورا‌پژوهی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گرچه سید محسن امین رحمه الله کتاب‌های دیگری در عاشوراپژوهی دارد، هدف او از نگارش این آثار اصلاح کردارها، رفتارها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 سوگواری و روضه 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البته نگاهی هم به احادیث ساختگی و تحریفات عاشورا دارد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انتشار کتاب التنزیه در عراق، لبنان و ایران بسیار کارآمد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آل احمد در سال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به فارسی ترجمه کرد و به نام </w:t>
      </w:r>
      <w:bookmarkStart w:id="230" w:name="pg2066_29247"/>
    </w:p>
    <w:p>
      <w:pPr>
        <w:pStyle w:val="BookText"/>
        <w:rPr/>
      </w:pPr>
      <w:bookmarkEnd w:id="230"/>
      <w:r>
        <w:rPr>
          <w:rFonts w:ascii="IRNazanin" w:hAnsi="IRNazanin" w:eastAsia="IRNazanin"/>
          <w:color w:val="111111"/>
          <w:sz w:val="28"/>
          <w:sz w:val="28"/>
          <w:szCs w:val="28"/>
          <w:rtl w:val="true"/>
          <w:lang w:bidi="fa-IR"/>
        </w:rPr>
        <w:t>عزاداری‌های نامشروع منتشر ساخت که بلافاصله توسط بازاریان و روضه‌خوانان از بازار کتاب، گردآوری و سوزانده شد</w:t>
      </w:r>
      <w:r>
        <w:rPr>
          <w:rFonts w:eastAsia="IRNazanin" w:cs="IRNazanin"/>
          <w:color w:val="111111"/>
          <w:sz w:val="28"/>
          <w:szCs w:val="28"/>
          <w:rtl w:val="true"/>
          <w:lang w:bidi="fa-IR"/>
        </w:rPr>
        <w:t>.</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بیشترین تلاش سید محسن امین عاملی، درباره آسیب‌ها و تحریف‌های لفظی یا روشی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آثار خود از دو روش بهره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استقرای تاریخی و دیگری استفاده از ادله اربعه فقهی که نادرستی پاره‌ای از اعمال سوگواری‌ها را نمایان کرد</w:t>
      </w:r>
      <w:r>
        <w:rPr>
          <w:rFonts w:eastAsia="IRNazanin" w:cs="IRNazanin"/>
          <w:color w:val="111111"/>
          <w:sz w:val="28"/>
          <w:szCs w:val="28"/>
          <w:rtl w:val="true"/>
          <w:lang w:bidi="fa-IR"/>
        </w:rPr>
        <w:t>.</w:t>
      </w:r>
    </w:p>
    <w:p>
      <w:pPr>
        <w:pStyle w:val="Heading4"/>
        <w:numPr>
          <w:ilvl w:val="3"/>
          <w:numId w:val="1"/>
        </w:numPr>
        <w:rPr/>
      </w:pPr>
      <w:bookmarkStart w:id="231" w:name="__RefHeading___Toc4416051_3650668749"/>
      <w:bookmarkStart w:id="232" w:name="_Toc82"/>
      <w:bookmarkEnd w:id="231"/>
      <w:r>
        <w:rPr/>
        <w:t>3</w:t>
      </w:r>
      <w:r>
        <w:rPr>
          <w:rtl w:val="true"/>
        </w:rPr>
        <w:t xml:space="preserve">. </w:t>
      </w:r>
      <w:r>
        <w:rPr>
          <w:rtl w:val="true"/>
        </w:rPr>
        <w:t>شهید مطهری</w:t>
      </w:r>
      <w:bookmarkEnd w:id="232"/>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شهید مطهری</w:t>
      </w:r>
    </w:p>
    <w:p>
      <w:pPr>
        <w:pStyle w:val="BookText"/>
        <w:rPr/>
      </w:pPr>
      <w:r>
        <w:rPr>
          <w:rFonts w:ascii="IRNazanin" w:hAnsi="IRNazanin" w:eastAsia="IRNazanin"/>
          <w:color w:val="111111"/>
          <w:sz w:val="28"/>
          <w:sz w:val="28"/>
          <w:szCs w:val="28"/>
          <w:rtl w:val="true"/>
          <w:lang w:bidi="fa-IR"/>
        </w:rPr>
        <w:t>حرکت‌های اصلاحی شهید مطهری در فرهنگ عاشورا هم به لحاظ گستره و هم میزان اثرگذاری، فصل مستقلی در این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مطهری شخصیتی برخاسته از پایگاه حوزه علمیه است که تفکرات فلسفی و عقلانی عمیقی دارد، تلاش‌های او را در سخنرانی‌های ایشان در سال‌های </w:t>
      </w:r>
      <w:r>
        <w:rPr>
          <w:rFonts w:eastAsia="IRNazanin" w:cs="IRNazanin"/>
          <w:color w:val="111111"/>
          <w:sz w:val="28"/>
          <w:szCs w:val="28"/>
          <w:lang w:bidi="fa-IR"/>
        </w:rPr>
        <w:t>1346</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جست‌وجو کرد که حاصل آن مجموعه‌ای سه جلدی به نام حماسه حسینی</w:t>
      </w:r>
      <w:r>
        <w:rPr>
          <w:rStyle w:val="FootnoteAnchor"/>
          <w:rtl w:val="true"/>
        </w:rPr>
        <w:footnoteReference w:id="197"/>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تحریف‌ها، هم به تحریف لفظی پرداخته، هم تحریف‌های معنوی را مطرح کرده است</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دو گروه عوام جاهل و عالمان خاموش را مسئول می‌داند و بر آنان خرده می‌گیرد و به شدت از انحطاط اندیشه‌های مربوط به فلسفه قیام سید الشهداء علیه السلام ، فلسفه سوگواری، برداشت‌های عوامانه از قیام، و </w:t>
      </w:r>
      <w:bookmarkStart w:id="233" w:name="pg2066_29248"/>
    </w:p>
    <w:p>
      <w:pPr>
        <w:pStyle w:val="BookText"/>
        <w:rPr/>
      </w:pPr>
      <w:bookmarkEnd w:id="233"/>
      <w:r>
        <w:rPr>
          <w:rFonts w:ascii="IRNazanin" w:hAnsi="IRNazanin" w:eastAsia="IRNazanin"/>
          <w:color w:val="111111"/>
          <w:sz w:val="28"/>
          <w:sz w:val="28"/>
          <w:szCs w:val="28"/>
          <w:rtl w:val="true"/>
          <w:lang w:bidi="fa-IR"/>
        </w:rPr>
        <w:t>ورود شیوه‌ها و مسائل غیر دینی و ناهمخوان با روح تعالیم دینی و اسلامی اظهار گلایه می‌کند</w:t>
      </w:r>
      <w:r>
        <w:rPr>
          <w:rFonts w:eastAsia="IRNazanin" w:cs="IRNazanin"/>
          <w:color w:val="111111"/>
          <w:sz w:val="28"/>
          <w:szCs w:val="28"/>
          <w:rtl w:val="true"/>
          <w:lang w:bidi="fa-IR"/>
        </w:rPr>
        <w:t>.</w:t>
      </w:r>
      <w:r>
        <w:rPr>
          <w:rStyle w:val="FootnoteAnchor"/>
          <w:rtl w:val="true"/>
        </w:rPr>
        <w:footnoteReference w:id="198"/>
      </w:r>
    </w:p>
    <w:p>
      <w:pPr>
        <w:pStyle w:val="Heading4"/>
        <w:numPr>
          <w:ilvl w:val="3"/>
          <w:numId w:val="1"/>
        </w:numPr>
        <w:rPr/>
      </w:pPr>
      <w:bookmarkStart w:id="234" w:name="__RefHeading___Toc4416053_3650668749"/>
      <w:bookmarkStart w:id="235" w:name="_Toc83"/>
      <w:bookmarkEnd w:id="234"/>
      <w:r>
        <w:rPr/>
        <w:t>4</w:t>
      </w:r>
      <w:r>
        <w:rPr>
          <w:rtl w:val="true"/>
        </w:rPr>
        <w:t xml:space="preserve">. </w:t>
      </w:r>
      <w:r>
        <w:rPr>
          <w:rtl w:val="true"/>
        </w:rPr>
        <w:t>مقام معظم رهبری</w:t>
      </w:r>
      <w:bookmarkEnd w:id="235"/>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مقام معظم رهبری</w:t>
      </w:r>
    </w:p>
    <w:p>
      <w:pPr>
        <w:pStyle w:val="BookText"/>
        <w:rPr/>
      </w:pPr>
      <w:r>
        <w:rPr>
          <w:rFonts w:ascii="IRNazanin" w:hAnsi="IRNazanin" w:eastAsia="IRNazanin"/>
          <w:color w:val="111111"/>
          <w:sz w:val="28"/>
          <w:sz w:val="28"/>
          <w:szCs w:val="28"/>
          <w:rtl w:val="true"/>
          <w:lang w:bidi="fa-IR"/>
        </w:rPr>
        <w:t>ایشان همواره بر سوگواری هدف‌دار و پیرایه از آسیب‌های لفظی و معنوی تأکید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سخنرانی ایشان در سال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می‌توان نقطه عطفی در پیرایش فرهنگ سوگواری از تحریف‌ها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طور جدی درباره آسیب‌ها و تحریف‌های عاشورا، به ویژه مراسمی همچون قمه‌زنی هشدار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نگرش ایشان در بردارنده هر دو بُعد لفظی و معنوی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جایی چنین می‌گویند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برکت امام حسین علیه السلام و حفظ فرهنگ آن توانستیم نظام اسلامی را در جامعه خود به وجود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دین، مبلغان و ذاکرین باید مسئله عاشورا و مصایب امام حسین علیه السلام را به صورت یک مسئله جدی و اساسی مورد توجه قرار دهند و در این راه حادثه کربلا را از بیراهه‌ها مضر و خلاف واقع جدا سازنده و پس از خالص کردن آن با انواع هنرهای بیانی، به ذکر این مصیبت بزرگ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حادثه پشتوانه یک نهضت است و باید آبرومند، پر طپش و پرقدرت باقی بماند</w:t>
      </w:r>
      <w:r>
        <w:rPr>
          <w:rFonts w:eastAsia="IRNazanin" w:cs="IRNazanin"/>
          <w:color w:val="111111"/>
          <w:sz w:val="28"/>
          <w:szCs w:val="28"/>
          <w:rtl w:val="true"/>
          <w:lang w:bidi="fa-IR"/>
        </w:rPr>
        <w:t>».</w:t>
      </w:r>
      <w:r>
        <w:rPr>
          <w:rStyle w:val="FootnoteAnchor"/>
          <w:rtl w:val="true"/>
        </w:rPr>
        <w:footnoteReference w:id="199"/>
      </w:r>
    </w:p>
    <w:p>
      <w:pPr>
        <w:pStyle w:val="Heading3"/>
        <w:numPr>
          <w:ilvl w:val="2"/>
          <w:numId w:val="1"/>
        </w:numPr>
        <w:rPr/>
      </w:pPr>
      <w:bookmarkStart w:id="236" w:name="__RefHeading___Toc4416055_3650668749"/>
      <w:bookmarkStart w:id="237" w:name="_Toc84"/>
      <w:bookmarkEnd w:id="236"/>
      <w:r>
        <w:rPr>
          <w:rtl w:val="true"/>
        </w:rPr>
        <w:t>عوامل تحریف‌ها و آسیب‌ها</w:t>
      </w:r>
      <w:bookmarkEnd w:id="237"/>
    </w:p>
    <w:p>
      <w:pPr>
        <w:pStyle w:val="Heading4"/>
        <w:numPr>
          <w:ilvl w:val="3"/>
          <w:numId w:val="1"/>
        </w:numPr>
        <w:rPr/>
      </w:pPr>
      <w:bookmarkStart w:id="238" w:name="__RefHeading___Toc4416057_3650668749"/>
      <w:bookmarkStart w:id="239" w:name="_Toc85"/>
      <w:bookmarkEnd w:id="238"/>
      <w:r>
        <w:rPr>
          <w:rtl w:val="true"/>
        </w:rPr>
        <w:t>اشاره</w:t>
      </w:r>
      <w:bookmarkEnd w:id="239"/>
    </w:p>
    <w:p>
      <w:pPr>
        <w:pStyle w:val="BookText"/>
        <w:rPr/>
      </w:pPr>
      <w:r>
        <w:rPr>
          <w:rFonts w:ascii="IRNazanin" w:hAnsi="IRNazanin" w:eastAsia="IRNazanin"/>
          <w:color w:val="111111"/>
          <w:sz w:val="28"/>
          <w:sz w:val="28"/>
          <w:szCs w:val="28"/>
          <w:rtl w:val="true"/>
          <w:lang w:bidi="fa-IR"/>
        </w:rPr>
        <w:t>عوامل تحریف‌ها و آسیب‌ها</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پیدایش و گسترش تحریف‌ها، بدعت‌ها، آسیب‌ها و خرافه‌ها ریشه در </w:t>
      </w:r>
      <w:bookmarkStart w:id="240" w:name="pg2066_29249"/>
    </w:p>
    <w:p>
      <w:pPr>
        <w:pStyle w:val="BookText"/>
        <w:rPr/>
      </w:pPr>
      <w:bookmarkEnd w:id="240"/>
      <w:r>
        <w:rPr>
          <w:rFonts w:ascii="IRNazanin" w:hAnsi="IRNazanin" w:eastAsia="IRNazanin"/>
          <w:color w:val="111111"/>
          <w:sz w:val="28"/>
          <w:sz w:val="28"/>
          <w:szCs w:val="28"/>
          <w:rtl w:val="true"/>
          <w:lang w:bidi="fa-IR"/>
        </w:rPr>
        <w:t>عواملی دارد که اگر آنها اصلاح شوند، به یقین زمینه و ریشه پیدایش بسیاری از مشکلات موجود، خشکیده خواهد شد</w:t>
      </w:r>
      <w:r>
        <w:rPr>
          <w:rFonts w:eastAsia="IRNazanin" w:cs="IRNazanin"/>
          <w:color w:val="111111"/>
          <w:sz w:val="28"/>
          <w:szCs w:val="28"/>
          <w:rtl w:val="true"/>
          <w:lang w:bidi="fa-IR"/>
        </w:rPr>
        <w:t>.</w:t>
      </w:r>
    </w:p>
    <w:p>
      <w:pPr>
        <w:pStyle w:val="Heading4"/>
        <w:numPr>
          <w:ilvl w:val="3"/>
          <w:numId w:val="1"/>
        </w:numPr>
        <w:rPr/>
      </w:pPr>
      <w:bookmarkStart w:id="241" w:name="__RefHeading___Toc4416059_3650668749"/>
      <w:bookmarkStart w:id="242" w:name="_Toc86"/>
      <w:bookmarkEnd w:id="241"/>
      <w:r>
        <w:rPr/>
        <w:t>1</w:t>
      </w:r>
      <w:r>
        <w:rPr>
          <w:rtl w:val="true"/>
        </w:rPr>
        <w:t xml:space="preserve">. </w:t>
      </w:r>
      <w:r>
        <w:rPr>
          <w:rtl w:val="true"/>
        </w:rPr>
        <w:t>نشستن وسیله به جای هدف</w:t>
      </w:r>
      <w:bookmarkEnd w:id="24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نشستن وسیله به جای هدف</w:t>
      </w:r>
    </w:p>
    <w:p>
      <w:pPr>
        <w:pStyle w:val="BookText"/>
        <w:rPr/>
      </w:pPr>
      <w:r>
        <w:rPr>
          <w:rFonts w:ascii="IRNazanin" w:hAnsi="IRNazanin" w:eastAsia="IRNazanin"/>
          <w:color w:val="111111"/>
          <w:sz w:val="28"/>
          <w:sz w:val="28"/>
          <w:szCs w:val="28"/>
          <w:rtl w:val="true"/>
          <w:lang w:bidi="fa-IR"/>
        </w:rPr>
        <w:t xml:space="preserve">گرچه تئوری هدف وسیله را توجیه می‌کند، مربوط به دین ما نیست و آن را به ماکیاولی نسبت می‌دهند، متأسفانه این نگرش، به گونه‌ای در بین برخی از مقتل‌نویسان و عزاداران پذیرفته شده است که هدف ما گریاندن و سوگواری است؛ چه بسا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از خلقت، اقامه عزا برای امام حسین علیه السلام است</w:t>
      </w:r>
      <w:r>
        <w:rPr>
          <w:rFonts w:eastAsia="IRNazanin" w:cs="IRNazanin"/>
          <w:color w:val="111111"/>
          <w:sz w:val="28"/>
          <w:szCs w:val="28"/>
          <w:rtl w:val="true"/>
          <w:lang w:bidi="fa-IR"/>
        </w:rPr>
        <w:t>.»</w:t>
      </w:r>
      <w:r>
        <w:rPr>
          <w:rStyle w:val="FootnoteAnchor"/>
          <w:rtl w:val="true"/>
        </w:rPr>
        <w:footnoteReference w:id="200"/>
      </w:r>
      <w:r>
        <w:rPr>
          <w:rFonts w:ascii="IRNazanin" w:hAnsi="IRNazanin" w:eastAsia="IRNazanin"/>
          <w:color w:val="111111"/>
          <w:sz w:val="28"/>
          <w:sz w:val="28"/>
          <w:szCs w:val="28"/>
          <w:rtl w:val="true"/>
          <w:lang w:bidi="fa-IR"/>
        </w:rPr>
        <w:t>ازاین‌رو، برای رسیدن به این هدف از بسیاری از خطوط قرمز می‌توان عبور کرد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حالی گریه هدف شد که ائمه علیهم السلام ما را به احیای اصل قیام امام حسین علیه السلام دعوت کرده‌اند؛ البته ما به ذکر مرثیه امام حسین علیه السلام و حتی گریه و گریاندن برای ایشان سفارش شده‌ایم، اما این هدف نیست، ابزاری است برای رسیدن به هدف مهم‌تر و والاتر؛ چه بسا در دیگر مظاهر سوگواری چنین کاستی‌ای نیز وجود دارد، اصرار بر این ظواهر و ایستایی در قالب‌ها و شکل‌ها به راه نیافتن از پوسته به مغز، منجر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شناخت آفت‌ها نظری و علمی و آسیب‌های ذهنی و عینی حادثه کربلا در طول تاریخ امری پسندیده و لازم است، ولی شناخت و تحلیل ریشه‌ها و علل پیدایش آنها یک ضرورت تاریخی، عقلانی و رسالتی دینی است تا در سایه چنین تلاشی نهضت کربلا که رسالتی تاریخی بر عهده دارد، از این آسیب‌ها رها شود و پرتوان‌تر از پیش به مأموریت‌های خود ادامه بدهد</w:t>
      </w:r>
      <w:r>
        <w:rPr>
          <w:rFonts w:eastAsia="IRNazanin" w:cs="IRNazanin"/>
          <w:color w:val="111111"/>
          <w:sz w:val="28"/>
          <w:szCs w:val="28"/>
          <w:rtl w:val="true"/>
          <w:lang w:bidi="fa-IR"/>
        </w:rPr>
        <w:t xml:space="preserve">. </w:t>
      </w:r>
      <w:bookmarkStart w:id="243" w:name="pg2066_29250"/>
    </w:p>
    <w:p>
      <w:pPr>
        <w:pStyle w:val="BookText"/>
        <w:rPr/>
      </w:pPr>
      <w:bookmarkEnd w:id="243"/>
      <w:r>
        <w:rPr>
          <w:rFonts w:ascii="IRNazanin" w:hAnsi="IRNazanin" w:eastAsia="IRNazanin"/>
          <w:color w:val="111111"/>
          <w:sz w:val="28"/>
          <w:sz w:val="28"/>
          <w:szCs w:val="28"/>
          <w:rtl w:val="true"/>
          <w:lang w:bidi="fa-IR"/>
        </w:rPr>
        <w:t>به راستی که دو وظیفه مهم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کاستن و برداشتن سایه شوم تحریف‌هایی که در این رخداد عظیم وارد شده و در طول تاریخ نیز بر آن افزوده شده است و دوم پیشگیری از ورود تحریف‌های دیگری به پیکره نهضت عاشورا؛ یعنی وظیفه نخست رفع و وظیفه دوم دفع است</w:t>
      </w:r>
      <w:r>
        <w:rPr>
          <w:rFonts w:eastAsia="IRNazanin" w:cs="IRNazanin"/>
          <w:color w:val="111111"/>
          <w:sz w:val="28"/>
          <w:szCs w:val="28"/>
          <w:rtl w:val="true"/>
          <w:lang w:bidi="fa-IR"/>
        </w:rPr>
        <w:t>.</w:t>
      </w:r>
    </w:p>
    <w:p>
      <w:pPr>
        <w:pStyle w:val="Heading4"/>
        <w:numPr>
          <w:ilvl w:val="3"/>
          <w:numId w:val="1"/>
        </w:numPr>
        <w:rPr/>
      </w:pPr>
      <w:bookmarkStart w:id="244" w:name="__RefHeading___Toc4416061_3650668749"/>
      <w:bookmarkStart w:id="245" w:name="_Toc87"/>
      <w:bookmarkEnd w:id="244"/>
      <w:r>
        <w:rPr/>
        <w:t>2</w:t>
      </w:r>
      <w:r>
        <w:rPr>
          <w:rtl w:val="true"/>
        </w:rPr>
        <w:t xml:space="preserve">. </w:t>
      </w:r>
      <w:r>
        <w:rPr>
          <w:rtl w:val="true"/>
        </w:rPr>
        <w:t>اسطوره‌پردازی</w:t>
      </w:r>
      <w:bookmarkEnd w:id="245"/>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اسطوره‌پردازی</w:t>
      </w:r>
    </w:p>
    <w:p>
      <w:pPr>
        <w:pStyle w:val="BookText"/>
        <w:rPr/>
      </w:pPr>
      <w:r>
        <w:rPr>
          <w:rFonts w:ascii="IRNazanin" w:hAnsi="IRNazanin" w:eastAsia="IRNazanin"/>
          <w:color w:val="111111"/>
          <w:sz w:val="28"/>
          <w:sz w:val="28"/>
          <w:szCs w:val="28"/>
          <w:rtl w:val="true"/>
          <w:lang w:bidi="fa-IR"/>
        </w:rPr>
        <w:t>اسطوره‌پردازی سابقه دیرینه‌ای به قدمت تاریخ پیدایش بشر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اسطوره‌سازی بیشتر ریشه در کمال‌جویی و قهرمان‌طلبی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انسان نتواند حس غریزی و فطری خود را تأمین کند، به اسطوره‌سازی پناه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کسی که این عامل را به عنوان عاملی محوری و مهم برای تحریف‌های عاشورا برشمرد، شهید مطهری است و شواهد زیادی درباره این مسئله در نهضت عاشورا ارائه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قسمتی از تحریفاتی که در حادثه کربلا صورت گرفته معلول حس اسطوره‌سازی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اروپایی‌ها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مشرق زمین مبالغه‌ها، و اغراق‌ها زیاد است و راست هم می‌گویند</w:t>
      </w:r>
      <w:r>
        <w:rPr>
          <w:rFonts w:eastAsia="IRNazanin" w:cs="IRNazanin"/>
          <w:color w:val="111111"/>
          <w:sz w:val="28"/>
          <w:szCs w:val="28"/>
          <w:rtl w:val="true"/>
          <w:lang w:bidi="fa-IR"/>
        </w:rPr>
        <w:t>.»</w:t>
      </w:r>
      <w:r>
        <w:rPr>
          <w:rStyle w:val="FootnoteAnchor"/>
          <w:rtl w:val="true"/>
        </w:rPr>
        <w:footnoteReference w:id="201"/>
      </w:r>
      <w:r>
        <w:rPr>
          <w:rFonts w:ascii="IRNazanin" w:hAnsi="IRNazanin" w:eastAsia="IRNazanin"/>
          <w:color w:val="111111"/>
          <w:sz w:val="28"/>
          <w:sz w:val="28"/>
          <w:szCs w:val="28"/>
          <w:rtl w:val="true"/>
          <w:lang w:bidi="fa-IR"/>
        </w:rPr>
        <w:t>و دردمندانه ادامه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حس اسطوره‌سازی خیلی کارها کرده است ما نباید یک سند مقدس را در اختیار افسانه سازها قرار دهیم</w:t>
      </w:r>
      <w:r>
        <w:rPr>
          <w:rFonts w:eastAsia="IRNazanin" w:cs="IRNazanin"/>
          <w:color w:val="111111"/>
          <w:sz w:val="28"/>
          <w:szCs w:val="28"/>
          <w:rtl w:val="true"/>
          <w:lang w:bidi="fa-IR"/>
        </w:rPr>
        <w:t>».</w:t>
      </w:r>
      <w:r>
        <w:rPr>
          <w:rStyle w:val="FootnoteAnchor"/>
          <w:rtl w:val="true"/>
        </w:rPr>
        <w:footnoteReference w:id="202"/>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از تلاش‌های ارزنده محدث نوری یاد می‌کند و ضمن تجلیل از او و کتاب لؤلؤ و مرجان نمونه‌هایی را از آن کتاب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حاجی </w:t>
      </w:r>
    </w:p>
    <w:p>
      <w:pPr>
        <w:pStyle w:val="BookText"/>
        <w:rPr/>
      </w:pPr>
      <w:r>
        <w:rPr>
          <w:rFonts w:ascii="IRNazanin" w:hAnsi="IRNazanin" w:eastAsia="IRNazanin"/>
          <w:color w:val="111111"/>
          <w:sz w:val="28"/>
          <w:sz w:val="28"/>
          <w:szCs w:val="28"/>
          <w:rtl w:val="true"/>
          <w:lang w:bidi="fa-IR"/>
        </w:rPr>
        <w:t>نوری این مرد بزرگ، در کتاب لؤلؤ و مرجان ضمن انتقاد از جعل این‌گونه افسانه‌ها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شجاعت حضرت ابوالفضل علیه السلام نوشته‌اند که در جنگ صفین که اصلا شرکت حضرت معلوم نیست و اگر شرکت هم کرده باشد پانزده سال عمر داشته ـ مردی را به هوا انداخت، دیگری را انداخت، نفر بعدی را تا هشتاد نفر، نفر هشتادم را که انداخت هنوز نفر اول به زمین نیامده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اولی که آمد، دو نیمش کرد، دومی نیز همچنین تا نفر آخر</w:t>
      </w:r>
      <w:r>
        <w:rPr>
          <w:rFonts w:eastAsia="IRNazanin" w:cs="IRNazanin"/>
          <w:color w:val="111111"/>
          <w:sz w:val="28"/>
          <w:szCs w:val="28"/>
          <w:rtl w:val="true"/>
          <w:lang w:bidi="fa-IR"/>
        </w:rPr>
        <w:t>».</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فاضل دربندی در کتاب اکسیرالعبادات فی اسرار الشهاده در نقل و پردازش این‌گونه مطالب ید طولایی دارد و مواردی از این قبیل، فراوان در آن کتاب مشاهده می‌شود از جمله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تعداد لشکر عمر سعد بیش از یک میلیون و ششصد هزار نفر بود؛</w:t>
      </w:r>
    </w:p>
    <w:p>
      <w:pPr>
        <w:pStyle w:val="BookText"/>
        <w:rPr/>
      </w:pP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به دست امام حسین علیه السلام کشته شدند؛</w:t>
      </w:r>
    </w:p>
    <w:p>
      <w:pPr>
        <w:pStyle w:val="BookText"/>
        <w:rPr/>
      </w:pPr>
      <w:r>
        <w:rPr>
          <w:rFonts w:ascii="IRNazanin" w:hAnsi="IRNazanin" w:eastAsia="IRNazanin"/>
          <w:color w:val="111111"/>
          <w:sz w:val="28"/>
          <w:sz w:val="28"/>
          <w:szCs w:val="28"/>
          <w:rtl w:val="true"/>
          <w:lang w:bidi="fa-IR"/>
        </w:rPr>
        <w:t xml:space="preserve">ـ روز عاشورا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بوده است</w:t>
      </w:r>
      <w:r>
        <w:rPr>
          <w:rFonts w:eastAsia="IRNazanin" w:cs="IRNazanin"/>
          <w:color w:val="111111"/>
          <w:sz w:val="28"/>
          <w:szCs w:val="28"/>
          <w:rtl w:val="true"/>
          <w:lang w:bidi="fa-IR"/>
        </w:rPr>
        <w:t>.</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حد و مرزهای عقیدتی نیز در تولید و پردازش اسطوره مانعی برای اسطوره‌پردازان نیست و حتی برای توجیه عمل به خود به مطالب و موضوعاتی از شرع تمسک می‌جویند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پیداست که نقش اسطوره‌سازی در تولید تحریفات چشمگیر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عوام مردم هر چیز را که عجیب‌تر و گزافه‌تر باشد بیشتر پسندند، به ویژه در بخش‌هایی همچون، مبارزه، جنگ و قهرمان‌پرستی</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مامقانی معتقد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انگیزه‌های جعل حدیث و تحریف </w:t>
      </w:r>
      <w:bookmarkStart w:id="246" w:name="pg2066_29252"/>
    </w:p>
    <w:p>
      <w:pPr>
        <w:pStyle w:val="BookText"/>
        <w:rPr/>
      </w:pPr>
      <w:bookmarkEnd w:id="246"/>
      <w:r>
        <w:rPr>
          <w:rFonts w:ascii="IRNazanin" w:hAnsi="IRNazanin" w:eastAsia="IRNazanin"/>
          <w:color w:val="111111"/>
          <w:sz w:val="28"/>
          <w:sz w:val="28"/>
          <w:szCs w:val="28"/>
          <w:rtl w:val="true"/>
          <w:lang w:bidi="fa-IR"/>
        </w:rPr>
        <w:t>حقایق، در باب احکام عملی خیلی کم است اما در اصول عقاید و بیشتر از همه در باب فضایل و مناقب این انگیزه خیلی زیاد است</w:t>
      </w:r>
      <w:r>
        <w:rPr>
          <w:rFonts w:eastAsia="IRNazanin" w:cs="IRNazanin"/>
          <w:color w:val="111111"/>
          <w:sz w:val="28"/>
          <w:szCs w:val="28"/>
          <w:rtl w:val="true"/>
          <w:lang w:bidi="fa-IR"/>
        </w:rPr>
        <w:t>».</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در بخش فضیلت‌ها و سوگواری سیدالشهداء مانع جدی برای جعل وجود ندارد، بلکه در مواردی با استناد به برخی آموزه‌ها به جعل مطالب و تولید اسطوره‌ها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از اینکه دروغ گفتن از گناهان کبیره و حرام است و نمی‌توان با سخنی که مبنای درستی نیز ندارد، به تولید و پردازش رفتارهای نیک پرداخت و آن را امر مستحبی معرفی کرد</w:t>
      </w:r>
      <w:r>
        <w:rPr>
          <w:rFonts w:eastAsia="IRNazanin" w:cs="IRNazanin"/>
          <w:color w:val="111111"/>
          <w:sz w:val="28"/>
          <w:szCs w:val="28"/>
          <w:rtl w:val="true"/>
          <w:lang w:bidi="fa-IR"/>
        </w:rPr>
        <w:t>.</w:t>
      </w:r>
    </w:p>
    <w:p>
      <w:pPr>
        <w:pStyle w:val="Heading4"/>
        <w:numPr>
          <w:ilvl w:val="3"/>
          <w:numId w:val="1"/>
        </w:numPr>
        <w:rPr/>
      </w:pPr>
      <w:bookmarkStart w:id="247" w:name="__RefHeading___Toc4416063_3650668749"/>
      <w:bookmarkStart w:id="248" w:name="_Toc88"/>
      <w:bookmarkEnd w:id="247"/>
      <w:r>
        <w:rPr/>
        <w:t>3</w:t>
      </w:r>
      <w:r>
        <w:rPr>
          <w:rtl w:val="true"/>
        </w:rPr>
        <w:t xml:space="preserve">. </w:t>
      </w:r>
      <w:r>
        <w:rPr>
          <w:rtl w:val="true"/>
        </w:rPr>
        <w:t>واکنش نشان ندادن به طرح مطالب دروغ، سست و بی‌پایه</w:t>
      </w:r>
      <w:bookmarkEnd w:id="248"/>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واکنش نشان ندادن به طرح مطالب دروغ، سست و بی‌پایه</w:t>
      </w:r>
    </w:p>
    <w:p>
      <w:pPr>
        <w:pStyle w:val="BookText"/>
        <w:rPr/>
      </w:pPr>
      <w:r>
        <w:rPr>
          <w:rFonts w:ascii="IRNazanin" w:hAnsi="IRNazanin" w:eastAsia="IRNazanin"/>
          <w:color w:val="111111"/>
          <w:sz w:val="28"/>
          <w:sz w:val="28"/>
          <w:szCs w:val="28"/>
          <w:rtl w:val="true"/>
          <w:lang w:bidi="fa-IR"/>
        </w:rPr>
        <w:t>برخی از مرثیه‌خوانان و مداحان در خواندن و نقل مطالب دروغ، غلوآمیز و بدون سند هیچ ابایی ندارند و توجه کافی به سند، اعتبار، وثاقت و اتقان گفته‌های خویش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واقعیت تلخ‌تر و فاجعه بارتر اینکه مخاطبان و حتی در پاره‌ای از موارد بزرگان حوزه دین، در رویارویی با مطالب دروغ، غلوآمیز و تحریف شده واکنش به موقع و لازم را از خود نشان نمی‌دهند و این خود سبب ترویج و نهادینه شدن آن مطالب خواهد شد که در صورت واکنش نامناسب و بی‌موقع، به مرور زمان آن مطالب به امری مسلم و مقبول تبدیل می‌شود که مبارزه با آن سخت‌تر شده، و ریشه کن کردن آن نیز به آسانی ممکن نخواهد بود؛ زیرا برای پاک کردن آن از ذهن جامعه، باید هزینه‌های زیادی را متحمل شد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واقعیت را نیز نباید از نظر دور داشت که متولیان این بخش در تولید و بازآفرینی متون منابع معتبر و قابل قبول، کم کاری کرده‌اند؛ زیرا </w:t>
      </w:r>
      <w:bookmarkStart w:id="249" w:name="pg2066_29253"/>
    </w:p>
    <w:p>
      <w:pPr>
        <w:pStyle w:val="BookText"/>
        <w:rPr/>
      </w:pPr>
      <w:bookmarkEnd w:id="249"/>
      <w:r>
        <w:rPr>
          <w:rFonts w:ascii="IRNazanin" w:hAnsi="IRNazanin" w:eastAsia="IRNazanin"/>
          <w:color w:val="111111"/>
          <w:sz w:val="28"/>
          <w:sz w:val="28"/>
          <w:szCs w:val="28"/>
          <w:rtl w:val="true"/>
          <w:lang w:bidi="fa-IR"/>
        </w:rPr>
        <w:t>اگر تولیدات مناسب صورت بگیرد و حاصل کار آنان به صورت مطلوب و مناسب در اختیار جامعه هدف قرار بگیرد، به طور یقین، انگیزه نقل مطالب سست و بی‌پایه فروکش خواهد کرد؛ بسیاری از مداحان و مرثیه‌خوانان خواهان چنین منابع بازتولید شده هستند و از این‌گونه محصولات، استقبال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این نکته ضروری است که در شرع مقدس اسلام، دروغ گفتن حرام و از گناهان کبیره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الهی را در پی دارد و بدترین دروغ‌ها، دروغ بستن به خدا، پیامبر و اهل بیت علیهم السلام است که در مواقعی روزه، فرد را نیز باطل می‌کند</w:t>
      </w:r>
      <w:r>
        <w:rPr>
          <w:rFonts w:eastAsia="IRNazanin" w:cs="IRNazanin"/>
          <w:color w:val="111111"/>
          <w:sz w:val="28"/>
          <w:szCs w:val="28"/>
          <w:rtl w:val="true"/>
          <w:lang w:bidi="fa-IR"/>
        </w:rPr>
        <w:t>.</w:t>
      </w:r>
      <w:r>
        <w:rPr>
          <w:rStyle w:val="FootnoteAnchor"/>
          <w:rtl w:val="true"/>
        </w:rPr>
        <w:footnoteReference w:id="206"/>
      </w:r>
      <w:r>
        <w:rPr>
          <w:rFonts w:ascii="IRNazanin" w:hAnsi="IRNazanin" w:eastAsia="IRNazanin"/>
          <w:color w:val="111111"/>
          <w:sz w:val="28"/>
          <w:sz w:val="28"/>
          <w:szCs w:val="28"/>
          <w:rtl w:val="true"/>
          <w:lang w:bidi="fa-IR"/>
        </w:rPr>
        <w:t>به یقین عملی که ذیل امور حرام قرار بگیرد، نمی‌تواند مقدمه و پیش‌نیاز عمل مستحبی باشد و برای عامل آن نیز ثواب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نبودن منابع معتبر و در دسترس نیز نمی‌تواند دلیل و توجیهی برای نقل مطالب دروغ باشد</w:t>
      </w:r>
      <w:r>
        <w:rPr>
          <w:rFonts w:eastAsia="IRNazanin" w:cs="IRNazanin"/>
          <w:color w:val="111111"/>
          <w:sz w:val="28"/>
          <w:szCs w:val="28"/>
          <w:rtl w:val="true"/>
          <w:lang w:bidi="fa-IR"/>
        </w:rPr>
        <w:t>.</w:t>
      </w:r>
    </w:p>
    <w:p>
      <w:pPr>
        <w:pStyle w:val="Heading4"/>
        <w:numPr>
          <w:ilvl w:val="3"/>
          <w:numId w:val="1"/>
        </w:numPr>
        <w:rPr/>
      </w:pPr>
      <w:bookmarkStart w:id="250" w:name="__RefHeading___Toc4416065_3650668749"/>
      <w:bookmarkStart w:id="251" w:name="_Toc89"/>
      <w:bookmarkEnd w:id="250"/>
      <w:r>
        <w:rPr/>
        <w:t>4</w:t>
      </w:r>
      <w:r>
        <w:rPr>
          <w:rtl w:val="true"/>
        </w:rPr>
        <w:t xml:space="preserve">. </w:t>
      </w:r>
      <w:r>
        <w:rPr>
          <w:rtl w:val="true"/>
        </w:rPr>
        <w:t>کم دانشی متولیان و مجریان مجالس سوگواری</w:t>
      </w:r>
      <w:bookmarkEnd w:id="251"/>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 دانشی متولیان و مجریان مجالس سوگواری</w:t>
      </w:r>
    </w:p>
    <w:p>
      <w:pPr>
        <w:pStyle w:val="BookText"/>
        <w:rPr/>
      </w:pPr>
      <w:r>
        <w:rPr>
          <w:rFonts w:ascii="IRNazanin" w:hAnsi="IRNazanin" w:eastAsia="IRNazanin"/>
          <w:color w:val="111111"/>
          <w:sz w:val="28"/>
          <w:sz w:val="28"/>
          <w:szCs w:val="28"/>
          <w:rtl w:val="true"/>
          <w:lang w:bidi="fa-IR"/>
        </w:rPr>
        <w:t>در اختیار گرفتن مجالس سوگواری توسط افراد کم دانش و در مواردی بی‌سواد، منجر می‌شود تا عزاداران به جای پرداختن به محتوای مجالس و افزودن به عمق آن، به مداحی‌ها، مرثیه‌های بی‌روح، بی‌محتوا و بیشتر به امور ظاهری روی آورند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افراد آگاهی که از بینش و دانش مناسب برخوردارند برای جان بخشیدن و ارتقای محتوای مجالس سوگواری، مدیریت مجالس سوگواری را بر عهده گیرند و تا هنگامی که نقش فرهیختگان و فرزانگان منفعلانه است، نباید انتظار تحول چشمگیری داشته باشیم؛ چه بسا باید </w:t>
      </w:r>
      <w:bookmarkStart w:id="252" w:name="pg2066_29254"/>
    </w:p>
    <w:p>
      <w:pPr>
        <w:pStyle w:val="BookText"/>
        <w:rPr/>
      </w:pPr>
      <w:bookmarkEnd w:id="252"/>
      <w:r>
        <w:rPr>
          <w:rFonts w:ascii="IRNazanin" w:hAnsi="IRNazanin" w:eastAsia="IRNazanin"/>
          <w:color w:val="111111"/>
          <w:sz w:val="28"/>
          <w:sz w:val="28"/>
          <w:szCs w:val="28"/>
          <w:rtl w:val="true"/>
          <w:lang w:bidi="fa-IR"/>
        </w:rPr>
        <w:t>شاهد فاصله گرفتن از فلسفه و هدف‌های برگزاری این‌گونه مجالس نیز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گستره این کم‌دانشی و بسنده کردن به سطح اولیه اطلاعات، بیشتر مداحان، مرثیه‌خوانان و روضه‌خوانان را نیز در برمی‌گیرد و نتیجه آن به روشنی قابل مشاهده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سوگواری امام حسین علیه السلام برای پویایی رسالت تاریخی که بر عهده دارد نیازمند حضور مقتدرانه و فعالانه عالمان دینی در عرصه‌های مختلف است که شامل اجرا، نظارت، تبیین، تحلیل و فراهم‌سازی منابع متقن، معتبر و مستدل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یقین در صورت رخ دادن چنین اتفاقی، دگرگونی بنیادینی در هدف‌گذاری مجالس سوگواری رخ خواهد داد که آثار و برکات فراوان آن، جامعه را بیش از پیش بهره‌مند خواهد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خلاصه می‌توان گفت، یکی از عوامل زمینه ساز آسیب‌ها و تحریف‌ها به صورت کلی حضور افراد غیر متخصص در عرصه فرهنگی، علمی و تبلیغی قیام کربلا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عناصر ناآشنا، کم‌دانش به تاریخ مکتب اسلام، تشییع و نهضت عاشورا، آرام آرام زمینه افزودن، کاستن و تحریف را فراهم می‌کند و چنانچه تعصب، سطحی‌نگری و کج‌سلیقگی و بدفهمی با این عامل همراه شود، کار نیز دشوارتر خواهد شد</w:t>
      </w:r>
      <w:r>
        <w:rPr>
          <w:rFonts w:eastAsia="IRNazanin" w:cs="IRNazanin"/>
          <w:color w:val="111111"/>
          <w:sz w:val="28"/>
          <w:szCs w:val="28"/>
          <w:rtl w:val="true"/>
          <w:lang w:bidi="fa-IR"/>
        </w:rPr>
        <w:t>.</w:t>
      </w:r>
    </w:p>
    <w:p>
      <w:pPr>
        <w:pStyle w:val="Heading4"/>
        <w:numPr>
          <w:ilvl w:val="3"/>
          <w:numId w:val="1"/>
        </w:numPr>
        <w:rPr/>
      </w:pPr>
      <w:bookmarkStart w:id="253" w:name="__RefHeading___Toc4416067_3650668749"/>
      <w:bookmarkStart w:id="254" w:name="_Toc90"/>
      <w:bookmarkEnd w:id="253"/>
      <w:r>
        <w:rPr/>
        <w:t>5</w:t>
      </w:r>
      <w:r>
        <w:rPr>
          <w:rtl w:val="true"/>
        </w:rPr>
        <w:t xml:space="preserve">. </w:t>
      </w:r>
      <w:r>
        <w:rPr>
          <w:rtl w:val="true"/>
        </w:rPr>
        <w:t>کم‌توجهی به معیار درستی عمل</w:t>
      </w:r>
      <w:bookmarkEnd w:id="254"/>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کم‌توجهی به معیار درستی عمل</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عملی که به نیت عمل عبادی می‌خواهد انجام شود باید دارای مجوزی از ناحیه شرع باشد و با اصل عملی که شارع از مکلف خواسته همخوان است،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دخالت دادن سلیقه‌های فردی و اغراض شخصی، در افزودن به آن و کاستن از آن، به طور یقین نقض غرض شارع </w:t>
      </w:r>
    </w:p>
    <w:p>
      <w:pPr>
        <w:pStyle w:val="BookText"/>
        <w:rPr/>
      </w:pPr>
      <w:r>
        <w:rPr>
          <w:rFonts w:ascii="IRNazanin" w:hAnsi="IRNazanin" w:eastAsia="IRNazanin"/>
          <w:color w:val="111111"/>
          <w:sz w:val="28"/>
          <w:sz w:val="28"/>
          <w:szCs w:val="28"/>
          <w:rtl w:val="true"/>
          <w:lang w:bidi="fa-IR"/>
        </w:rPr>
        <w:t>خواهد بود و از ناحیه شرع نیز دارای منع شدیدی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اگر قرار باشد چنین دخالت‌هایی صورت بگیرد سنگ روی سنگ بند نخواهد شد و پس از مدت کوتاهی از اصل عمل، رد پایی باقی نخواهد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مبین اسلام برای جلوگیری از بروز چنین آسیب‌های ویرانگری، در کاستن و افزودن و تفسیرهای به رأی کردن، به پیروان خود هشدار جدی داده و آنان را از عواقب چنین پنداری بر حذر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سوگواری امام حسین علیه السلام عملی است که آثار و برکات فراوان برای آن مترتب است؛ در بخش تعظیم شعائر الهی جای می‌گیرد و به عنوان عملی عبادی قلمداد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ضرورت دارد که انجام این مراسم در چارچوب‌های تعیین شده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ما باید ناظر به عمل الگو، معیار و مطلوب باشد که در رفتار و گفتار امامان شیعه آشکار شده و گزارش‌های آن به ما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در دیگر امور شرعی به بیان و خواسته شارع توجه داریم، در این‌گونه اعمال که با نیّت ثواب و کسب آگاهی و پاداش انجام می‌شوند نیز باید به ملاک‌ها و معیار‌های درستی عمل توجه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داشتن به معیارها و شیوه رفتاری امامان شیعه در امر سوگواری یکی از روش‌های مهم و بنیادین است که از بروز انحراف در اقامه عزای سالار شهیدان جلوگیری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کژی‌هایی که دوستداران اهل بیت علیهم السلام در سوگواری‌ها پدید می‌آورند، از کم‌توجهی به سیره و سبک رفتاری ائمه علیهم السلام سرچشمه می‌گیرد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کمال تأسف باید گفت که برخی از شیوه‌ها و رفتارهای ناپسند در مراسم سوگواری، به حساب شرع گذاشته می‌شود و نام عبادت نیز به آن </w:t>
      </w:r>
    </w:p>
    <w:p>
      <w:pPr>
        <w:pStyle w:val="BookText"/>
        <w:rPr/>
      </w:pPr>
      <w:r>
        <w:rPr>
          <w:rFonts w:ascii="IRNazanin" w:hAnsi="IRNazanin" w:eastAsia="IRNazanin"/>
          <w:color w:val="111111"/>
          <w:sz w:val="28"/>
          <w:sz w:val="28"/>
          <w:szCs w:val="28"/>
          <w:rtl w:val="true"/>
          <w:lang w:bidi="fa-IR"/>
        </w:rPr>
        <w:t>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رفتارهایی که نه تنها از ناحیه شرع دلیلی بر آن نداریم؛ بلکه با دیگر آموزه‌ها و تکالیف شرعی مخالفت و سر ستیز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آسیب‌هایی که از ناآگاهی دوستداران به پیکره آیین سوگواری امام حسین علیه السلام رفته است، کمتر از تحریف‌ها و تلاش‌های تخریبی دشمنان نبوده و نیست؛ چه بسا فردی عملی را به نیت عمل مستحبی و توصیه شده، انجام می‌دهد، اما توجه ندارد که این عمل بدعت است و در حوزه محرّمات قرار می‌گیرد؛ اصرار بر این‌گونه رفتارها دستمایه‌ای برای حمله دشمنان به معارف شیعیان شده و با استناد به برخی از همین رفتارها اصل سوگواری را مورد حمله قرار داده، زیر سؤال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فهم درست عمل پیش از اقدام، ضرورتی انکار ناپذیر است و حساسیت برای انجام عمل در چارچوب شرع امری بدیهی است که همواره باید مورد توجه باشد؛ زیرا بدون این شاخص راه به جایی نخواهیم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ورود به آسیب‌ها، یادآوری چند نکته ضروری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اینکه پرداختن به مسئله تحریف‌ها و آسیب‌های سوگواری به معنای مخالفت با سوگواری امام حسین علیه السلام نیست؛ بلکه در یک نگاه به معنای مبارزه با علف‌های هرزی است که به درخت تناور سوگواری هجوم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عاشورا و مکتب حسینی به مثابه سرمایه‌ای بزرگ و ارزنده است که باید تلاش شود تا به آن آسیبی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دلیل است که آن سرمایه برای ما ارزشمند است و باید در برابر آسیب‌ها و خطرهایی که آن را تهدید می‌کند، حساس باشیم</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اینکه انگیزه تولید آسیب‌ها و تحریف‌ها در این بخش زیاد است</w:t>
      </w:r>
      <w:r>
        <w:rPr>
          <w:rFonts w:eastAsia="IRNazanin" w:cs="IRNazanin"/>
          <w:color w:val="111111"/>
          <w:sz w:val="28"/>
          <w:szCs w:val="28"/>
          <w:rtl w:val="true"/>
          <w:lang w:bidi="fa-IR"/>
        </w:rPr>
        <w:t xml:space="preserve">. </w:t>
      </w:r>
      <w:bookmarkStart w:id="255" w:name="pg2066_29257"/>
    </w:p>
    <w:p>
      <w:pPr>
        <w:pStyle w:val="BookText"/>
        <w:rPr/>
      </w:pPr>
      <w:bookmarkEnd w:id="255"/>
      <w:r>
        <w:rPr>
          <w:rFonts w:ascii="IRNazanin" w:hAnsi="IRNazanin" w:eastAsia="IRNazanin"/>
          <w:color w:val="111111"/>
          <w:sz w:val="28"/>
          <w:sz w:val="28"/>
          <w:szCs w:val="28"/>
          <w:rtl w:val="true"/>
          <w:lang w:bidi="fa-IR"/>
        </w:rPr>
        <w:t>دشمنان به دلیل کارکرد‌های ویژه و سازنده‌ای که سوگواری دارد و دوستان نادان به دلیل برخی نگرش‌ها و رویکردهای ویژه که به نهضت امام حسین علیه السلام دارند، دست به تحریف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هدف و انگیزه‌های قیام امام حسین علیه السلام و پیروان و دوستان بیشتر حوزه شکلی و محتوایی را تحریف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اینکه برخی از آسیب‌های سوگواری‌ها، آسیب‌های محتوایی است؛ آسیب محتوایی بدین معنا که از جنبه‌های اصلی و محوری نهضت امام حسین علیه السلام سخنی به میان نمی‌آید و اگر می‌آید در حد انتظار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مرثیه سرایان به جای پرداختن به هدف و پیام اصلی عاشورا بیشتر به توصیف حاضران کربلا و جنبه‌های عاطفی آن همت گماشتند که برخی این تلاش‌ها نیز ستودنی و در جای خود نیز لازم است، اما محدود کردن آن رخداد بزرگ که از ظرفیت‌های زیادی نیز برخوردار است در قالبی تنگ و کوچک، گناهی نابخشودنی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دیگر از آسیب‌های سوگواری شکلی است؛ بدین معنا که شکل و قالب، مشکلاتی را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استفاده از ابزار آلات موسیقی حرام، قمه‌زنی، و مانند آن، از جمله آسیب‌های شکلی هستند و چالش‌های این بخش نیز کمتر از آسیب‌های محتوایی نیست</w:t>
      </w:r>
      <w:r>
        <w:rPr>
          <w:rFonts w:eastAsia="IRNazanin" w:cs="IRNazanin"/>
          <w:color w:val="111111"/>
          <w:sz w:val="28"/>
          <w:szCs w:val="28"/>
          <w:rtl w:val="true"/>
          <w:lang w:bidi="fa-IR"/>
        </w:rPr>
        <w:t>.</w:t>
      </w:r>
    </w:p>
    <w:p>
      <w:pPr>
        <w:pStyle w:val="Heading3"/>
        <w:numPr>
          <w:ilvl w:val="2"/>
          <w:numId w:val="1"/>
        </w:numPr>
        <w:rPr/>
      </w:pPr>
      <w:bookmarkStart w:id="256" w:name="__RefHeading___Toc4416069_3650668749"/>
      <w:bookmarkStart w:id="257" w:name="_Toc91"/>
      <w:bookmarkEnd w:id="256"/>
      <w:r>
        <w:rPr>
          <w:rtl w:val="true"/>
        </w:rPr>
        <w:t>آسیب‌ها و تحریف‌های سوگواری</w:t>
      </w:r>
      <w:bookmarkEnd w:id="257"/>
    </w:p>
    <w:p>
      <w:pPr>
        <w:pStyle w:val="Heading4"/>
        <w:numPr>
          <w:ilvl w:val="3"/>
          <w:numId w:val="1"/>
        </w:numPr>
        <w:rPr/>
      </w:pPr>
      <w:bookmarkStart w:id="258" w:name="__RefHeading___Toc4416071_3650668749"/>
      <w:bookmarkStart w:id="259" w:name="_Toc92"/>
      <w:bookmarkEnd w:id="258"/>
      <w:r>
        <w:rPr>
          <w:rtl w:val="true"/>
        </w:rPr>
        <w:t>اشاره</w:t>
      </w:r>
      <w:bookmarkEnd w:id="259"/>
    </w:p>
    <w:p>
      <w:pPr>
        <w:pStyle w:val="BookText"/>
        <w:rPr/>
      </w:pPr>
      <w:r>
        <w:rPr>
          <w:rFonts w:ascii="IRNazanin" w:hAnsi="IRNazanin" w:eastAsia="IRNazanin"/>
          <w:color w:val="111111"/>
          <w:sz w:val="28"/>
          <w:sz w:val="28"/>
          <w:szCs w:val="28"/>
          <w:rtl w:val="true"/>
          <w:lang w:bidi="fa-IR"/>
        </w:rPr>
        <w:t>آسیب‌ها و تحریف‌های سوگواری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غلبه جنبه عاطفی بر حماسی و عقلانی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تبدیل شدن عمل به عادت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مداح‌محوری</w:t>
      </w:r>
    </w:p>
    <w:p>
      <w:pPr>
        <w:pStyle w:val="BookText"/>
        <w:rPr/>
      </w:pPr>
      <w:r>
        <w:rPr>
          <w:rFonts w:ascii="IRNazanin" w:hAnsi="IRNazanin" w:eastAsia="IRNazanin"/>
          <w:color w:val="111111"/>
          <w:sz w:val="28"/>
          <w:sz w:val="28"/>
          <w:szCs w:val="28"/>
          <w:rtl w:val="true"/>
          <w:lang w:bidi="fa-IR"/>
        </w:rPr>
        <w:t>آسیب‌های حوزه مداحی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اسراف در نذرهای غذایی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قمه‌زنی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ترویج دهه‌های سوگواری</w:t>
      </w:r>
    </w:p>
    <w:p>
      <w:pPr>
        <w:pStyle w:val="Heading4"/>
        <w:numPr>
          <w:ilvl w:val="3"/>
          <w:numId w:val="1"/>
        </w:numPr>
        <w:rPr/>
      </w:pPr>
      <w:bookmarkStart w:id="260" w:name="__RefHeading___Toc4416073_3650668749"/>
      <w:bookmarkStart w:id="261" w:name="_Toc93"/>
      <w:bookmarkEnd w:id="260"/>
      <w:r>
        <w:rPr/>
        <w:t>1</w:t>
      </w:r>
      <w:r>
        <w:rPr>
          <w:rtl w:val="true"/>
        </w:rPr>
        <w:t xml:space="preserve">. </w:t>
      </w:r>
      <w:r>
        <w:rPr>
          <w:rtl w:val="true"/>
        </w:rPr>
        <w:t>غلبه جنبه عاطفی بر حماسی و عقلانی</w:t>
      </w:r>
      <w:bookmarkEnd w:id="26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غلبه جنبه عاطفی بر حماسی و عقلانی</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سوگواری امام حسین علیه السلام بر دو بنیان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عاطفی و دیگری عقلانی؛ این دو بال در کنار هم و با همدیگر فرم، محتوا و پیام عاشورا را به دوش می‌کشند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روضه‌خوانی و سوگواری و یادآوری مصیبت‌های اهل بیت علیهم السلام بُعد عاطفی این نهضت را تشکیل می‌دهند، اما روح قیام امام حسین علیه السلام در فلسفه قیام آن حضرت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دین، آزادگی، مبارزه با ظلم نیز در جهت‌گیری عقلانی سوگواری خلاصه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مطهری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مکتبی اگر چاشنی‌ای از عاطفه نداشته باشد و صرفاً فلسفه و فکر باشد آن قدر در روح‌ها نفوذ نمی‌کند و شانس ماندگاری ندارد؛ ولی اگر چاشنی‌ای از عاطفه داشته باشد، این عاطفه به آن حرارت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مکتب را منطقی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مکتب امام حسین علیه السلام منطق و فلسفه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اگر دائما این مکتب را صرفاً به صورت یک مکتب فکری بازگو کنیم، حرارت و جوشش آن گرفته و کهنه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بسیار نظر بزرگ و عمیقانه‌ای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دور اندیشی فوق العاده عجیب و معصومانه، که گفته‌اند برای همیشه این چاشنی را شما از دست ندهید</w:t>
      </w:r>
      <w:r>
        <w:rPr>
          <w:rFonts w:eastAsia="IRNazanin" w:cs="IRNazanin"/>
          <w:color w:val="111111"/>
          <w:sz w:val="28"/>
          <w:szCs w:val="28"/>
          <w:rtl w:val="true"/>
          <w:lang w:bidi="fa-IR"/>
        </w:rPr>
        <w:t>».</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بی توجهی به هر کدام از این دو موجب خسران دیگری است، اما گفتنی است بی‌توجهی به بُعد عقلانی حماسه عاشورا، باعث فاصله گرفتن از فلسفه آن می‌شود، هر چند بُعد عاطفی در مسئله سوگواری مهم است و نقش ویژه‌ای نیز دارد و جنبه تضمینی برای حفظ پیام و انتقال پیام حماسه امام حسین علیه السلام دارد، اما مقدمه‌ای برای بُعد عقلانی است</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متأسفانه در طول تاریخ به بُعد عقلانی عاشورا کمتر توجه شد و در مقاطعی نیز به طور عمد به بُعد عقلانی آن پرداخته نشد و بر جنبه </w:t>
      </w:r>
    </w:p>
    <w:p>
      <w:pPr>
        <w:pStyle w:val="BookText"/>
        <w:rPr/>
      </w:pPr>
      <w:r>
        <w:rPr>
          <w:rFonts w:ascii="IRNazanin" w:hAnsi="IRNazanin" w:eastAsia="IRNazanin"/>
          <w:color w:val="111111"/>
          <w:sz w:val="28"/>
          <w:sz w:val="28"/>
          <w:szCs w:val="28"/>
          <w:rtl w:val="true"/>
          <w:lang w:bidi="fa-IR"/>
        </w:rPr>
        <w:t>عاطفی آن تأکید و بیشتر تعبدی با آن برخورد می‌شد تا تعقلی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نیز دستمایه ساخت و پرداخت آسیب‌هایی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محافل سوگواری توانمندی‌ها و ظرفیت‌های بالایی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نشست‌ها می‌توانند در ارتقای شناخت عزاداران درباره آموزه‌های دینی و مقام والای اهل بیت علیهم السلام نقش بسزایی ایفا نمایند، اما متأسفانه به جایگاهی برای تحریک عواطف تبدیل شده‌اند و به طور معمول در همین مرحله نیز می‌مانند و به حرکت نمی‌رسند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این مرحله گذرگاهی است که باید از آن گذشت و از برانگیختن احساسات به حوزه عمل پُل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سوق دادن تمامی این ظرفیت‌ها به جنبه عاطفی و خلاصه کردن آن در جنبه عاطفی، ظلمی است بر پیکره این قیام که نابخشودنی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گفته آیت‌الله جوادی آملی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مجالس سوگواری نباید صرفاً کانونی برای اشک و آه و احساسات بدون معرفت باشند، بلکه می‌بایست به عنوان جایگاهی برای شناخت و آموزش نیز مطرح باشند، اشکی که از روی اندیشه و خرد جاری می‌شود، چونان چشمه زلال زمزم به انسان شجاعت، شهادت و صفای باطنی می‌بخشد کسی که از سر عاطفه محض و احساس خام می‌گرید، گریه‌اش ذلیلانه است و اجر و ارزشی چندانی ندارد اما کسی که عارفانه متأثر می‌شود و قبض و بسط وی عاشقانه است</w:t>
      </w:r>
      <w:r>
        <w:rPr>
          <w:rFonts w:eastAsia="IRNazanin" w:cs="IRNazanin"/>
          <w:color w:val="111111"/>
          <w:sz w:val="28"/>
          <w:szCs w:val="28"/>
          <w:rtl w:val="true"/>
          <w:lang w:bidi="fa-IR"/>
        </w:rPr>
        <w:t>».</w:t>
      </w:r>
      <w:r>
        <w:rPr>
          <w:rStyle w:val="FootnoteAnchor"/>
          <w:rtl w:val="true"/>
        </w:rPr>
        <w:footnoteReference w:id="208"/>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ضروری است در کنار بُعد عاطفی به بُعد حماسی و عقلانی عاشورا پرداخته شود و از تمامی توانمندی‌های آن به موازات همدیگر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سرمایه‌ای که در اختیار داریم و می‌توانیم از آن استفاده‌های گوناگون و فراوانی بکنیم، فقط استفاده‌ای ویژه و جزئی کنیم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مراسم سوگواری می‌تواند عواطف و احساسات انسان را زنده نگه دارد و آن را ارضاء و تقویت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 مطرح کردن مباحث درباره این رخداد، بُعد دیگر شخصیت انسان را تقویت کرد که مربوط به شناخته و بینش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بخش‌های حادثه کربلا شناخته و تحلیل شوند، افزون بر اینکه از نظر عاطفی تأثیر خواهند داشت، می‌توان آنها را در زندگی نیز بیشتر به کار برد و از آنها نتیجه بهتری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اگر تهییج عواطف به همراه بینش، معرفت و شناخت دیگر ابعاد قیام کربلا نباشد، به یقین نمی‌تواند نقش سازنده‌ای در تربیت و ساختار شخصیتی افراد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بیش از اندازه بر جنبه عاطفی کربلا نیز یکی از جدی‌ترین عامل‌های ورود آسیب‌ها در بنیاد و بنیان فرهنگ عاشورا است و در نتیجه ضربات جبران ناپذیری بر پیام و هدف کربلا وارد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تعبیر استاد محمد رضا حکیمی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روضه‌خوانی و سوگواری، مظهر بُعد سوم عاشورا است، یعنی مصیبت جنبه احساسی و عاطفی دارد، و برای فراموش نشدن عاشورا است، تا جنبه حماسه و پیامش زنده بماند، پس این بعد هنگامی ارزش دارد که با منشأ اصلی آن از هر حیث مطابق باشد، بنابر این، همان‌گونه که مصیبت عاشورا در خدمت حماسه دین و عدالت بوده است، باید مجالس ذکر مصیبت نیز در خدمت همان حقیقت والا باشد تا معنا دهد و به مسخ ماهیت عاشورا نینجامد، و مورد رضای خدا و قبول امام باشد</w:t>
      </w:r>
      <w:r>
        <w:rPr>
          <w:rFonts w:eastAsia="IRNazanin" w:cs="IRNazanin"/>
          <w:color w:val="111111"/>
          <w:sz w:val="28"/>
          <w:szCs w:val="28"/>
          <w:rtl w:val="true"/>
          <w:lang w:bidi="fa-IR"/>
        </w:rPr>
        <w:t>».</w:t>
      </w:r>
      <w:r>
        <w:rPr>
          <w:rStyle w:val="FootnoteAnchor"/>
          <w:rtl w:val="true"/>
        </w:rPr>
        <w:footnoteReference w:id="209"/>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مطهری رحمه الله که در مبارزه با تحریفات و آسیب‌های سوگواریها تلاش‌های خوب و ارزنده‌ای داشت، می‌گوید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من تأکید می‌کنم حماسه حسینی و حادثه کربلا و عاشورا باید بیشتر از این جنبه مورد استفاده قرار گیرد، به خاطر درس‌های بزرگی است که این قیام می‌تواند به ما بیاموزد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مخالف رثا و مرثیه نیستم، ولی می‌گویم این رثا و مرثیه باید به شکلی باشد که در عین حال آن حس قهرمانی حسینی را در وجود ما تحریک و احیا بکند و حسین بن علی یک سوژه بزرگ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علی در آن زمان یک سوژه بزرگ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می‌خواست در مقابل ظلم قیام بکند، شعارش یا لثارات الحسین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 حسین بن علی علیه السلام یک سوژه بزرگ است، سوژه‌ای برای امر به معروف و نهی از منکر، برای اقامه نماز، برای زنده کردن اسلام، برای این که احساسات و عواطف عالیه اسلامی در وجود ما احیا شود</w:t>
      </w:r>
      <w:r>
        <w:rPr>
          <w:rFonts w:eastAsia="IRNazanin" w:cs="IRNazanin"/>
          <w:color w:val="111111"/>
          <w:sz w:val="28"/>
          <w:szCs w:val="28"/>
          <w:rtl w:val="true"/>
          <w:lang w:bidi="fa-IR"/>
        </w:rPr>
        <w:t>.»</w:t>
      </w:r>
      <w:r>
        <w:rPr>
          <w:rStyle w:val="FootnoteAnchor"/>
          <w:rtl w:val="true"/>
        </w:rPr>
        <w:footnoteReference w:id="210"/>
      </w:r>
      <w:r>
        <w:rPr>
          <w:rFonts w:ascii="IRNazanin" w:hAnsi="IRNazanin" w:eastAsia="IRNazanin"/>
          <w:color w:val="111111"/>
          <w:sz w:val="28"/>
          <w:sz w:val="28"/>
          <w:szCs w:val="28"/>
          <w:rtl w:val="true"/>
          <w:lang w:bidi="fa-IR"/>
        </w:rPr>
        <w:t>نکته پایانی این 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سوگواری عامل مهم و مؤثری در انگیزش آدمی برای تحقق آموزه‌های دینی و حرکت در مسیر آنها است که به صورت رفتار آشکار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شکل‌گیری رفتار انسانی نیز دو عامل مهم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عامل شناخت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عامل سبب می‌شود که آدمی درباره مطلب و موضوعی آگاهی پیدا کند، آن را بفهمد یا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عامل گرچه برای آّشکار شدن رفتار لازم و پیش نیاز است، اما کافی نیست و برای اینکه این شناخت به رفتار منجر شود به عامل دیگری نیاز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عامل شور، شوق و انگیزه است</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آگاهی و شناخت، ایجاد شور و انگیزه در فرد برای عمل به دانسته‌ها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شرکت در مجالس سخنرانی، علمی و آموزشی، شناخت را به فرد می‌دهد، اما شرکت در مجالس مداحی، </w:t>
      </w:r>
      <w:bookmarkStart w:id="262" w:name="pg2066_29262"/>
    </w:p>
    <w:p>
      <w:pPr>
        <w:pStyle w:val="BookText"/>
        <w:rPr/>
      </w:pPr>
      <w:bookmarkEnd w:id="262"/>
      <w:r>
        <w:rPr>
          <w:rFonts w:ascii="IRNazanin" w:hAnsi="IRNazanin" w:eastAsia="IRNazanin"/>
          <w:color w:val="111111"/>
          <w:sz w:val="28"/>
          <w:sz w:val="28"/>
          <w:szCs w:val="28"/>
          <w:rtl w:val="true"/>
          <w:lang w:bidi="fa-IR"/>
        </w:rPr>
        <w:t>نوحه‌سرایی آن شور و انگیزه را به فرد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 این دو می‌تواند فرد را به سوی آموزه‌های دینی و دریافت پیام عاشورا هدایت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نخست باید احساساتمان برانگیخته شود تا بتوانیم کار حسینی بکنیم؛ زیرا از شور و شوق تنها کاری برنمی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شعوربخشی در افکار و شور آفرینی در دلها، محرک آدمی به سوی عبرت‌گیری، الگو‌گیری و الگو پذیری از آنان است</w:t>
      </w:r>
      <w:r>
        <w:rPr>
          <w:rFonts w:eastAsia="IRNazanin" w:cs="IRNazanin"/>
          <w:color w:val="111111"/>
          <w:sz w:val="28"/>
          <w:szCs w:val="28"/>
          <w:rtl w:val="true"/>
          <w:lang w:bidi="fa-IR"/>
        </w:rPr>
        <w:t>.</w:t>
      </w:r>
    </w:p>
    <w:p>
      <w:pPr>
        <w:pStyle w:val="Heading4"/>
        <w:numPr>
          <w:ilvl w:val="3"/>
          <w:numId w:val="1"/>
        </w:numPr>
        <w:rPr/>
      </w:pPr>
      <w:bookmarkStart w:id="263" w:name="__RefHeading___Toc4416075_3650668749"/>
      <w:bookmarkStart w:id="264" w:name="_Toc94"/>
      <w:bookmarkEnd w:id="263"/>
      <w:r>
        <w:rPr/>
        <w:t>2</w:t>
      </w:r>
      <w:r>
        <w:rPr>
          <w:rtl w:val="true"/>
        </w:rPr>
        <w:t xml:space="preserve">. </w:t>
      </w:r>
      <w:r>
        <w:rPr>
          <w:rtl w:val="true"/>
        </w:rPr>
        <w:t>تبدیل شدن عمل به عادت</w:t>
      </w:r>
      <w:bookmarkEnd w:id="264"/>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تبدیل شدن عمل به عادت</w:t>
      </w:r>
    </w:p>
    <w:p>
      <w:pPr>
        <w:pStyle w:val="BookText"/>
        <w:rPr/>
      </w:pPr>
      <w:r>
        <w:rPr>
          <w:rFonts w:ascii="IRNazanin" w:hAnsi="IRNazanin" w:eastAsia="IRNazanin"/>
          <w:color w:val="111111"/>
          <w:sz w:val="28"/>
          <w:sz w:val="28"/>
          <w:szCs w:val="28"/>
          <w:rtl w:val="true"/>
          <w:lang w:bidi="fa-IR"/>
        </w:rPr>
        <w:t>نبود درک درست از محتوا، پیام فلسفه و هدف اصلی عمل و تکرار آن عمل در مواقع مختلف به عادت منجر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عمل سوگواری به یک عادت تبدیل شود، یعنی ابزار به هدف تبدیل شده و همین موجب دور شدن سوگواری‌ها از هدف اصلی خود شود، سوگواری از رسیدن به مقصد باز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تبدیل شدن عمل به یک عادت و از دست دادن محتوای آن، فقط به سوگواری اختصاص ندارد؛ بلکه هر عملی از چنین ظرفیتی برخوردار است بستگی به نوع رفتار افراد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عملی بدون توجه به کارکرد اصلی و فلسفه وجودی‌اش انجام گیرد، به یقین آثار زیان باری را نیز در پی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این‌گونه تعامل فرد با عمل ممکن است در بسیاری از اعمال ما رخ دهد و برای این که در چنین دامی گرفتار نشویم، مهم این است که شناخت کافی و لازم درباره اصل عمل و هدف آن داشته باشیم</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گفتنی است، وجود آفت نمی‌تواند مجوز تعطیلی اصل عمل شود؛ بلکه باید در صدد رفع آفت و ارتقای سطح شناخت از عمل باشیم و به عمق و روح عمل توجه کنیم</w:t>
      </w:r>
      <w:r>
        <w:rPr>
          <w:rFonts w:eastAsia="IRNazanin" w:cs="IRNazanin"/>
          <w:color w:val="111111"/>
          <w:sz w:val="28"/>
          <w:szCs w:val="28"/>
          <w:rtl w:val="true"/>
          <w:lang w:bidi="fa-IR"/>
        </w:rPr>
        <w:t xml:space="preserve">. </w:t>
      </w:r>
      <w:bookmarkStart w:id="265" w:name="pg2066_29263"/>
    </w:p>
    <w:p>
      <w:pPr>
        <w:pStyle w:val="Heading4"/>
        <w:numPr>
          <w:ilvl w:val="3"/>
          <w:numId w:val="1"/>
        </w:numPr>
        <w:rPr/>
      </w:pPr>
      <w:bookmarkStart w:id="266" w:name="__RefHeading___Toc4416077_3650668749"/>
      <w:bookmarkStart w:id="267" w:name="_Toc95"/>
      <w:bookmarkEnd w:id="265"/>
      <w:bookmarkEnd w:id="266"/>
      <w:r>
        <w:rPr/>
        <w:t>3</w:t>
      </w:r>
      <w:r>
        <w:rPr>
          <w:rtl w:val="true"/>
        </w:rPr>
        <w:t xml:space="preserve">. </w:t>
      </w:r>
      <w:r>
        <w:rPr>
          <w:rtl w:val="true"/>
        </w:rPr>
        <w:t>مداح‌محوری</w:t>
      </w:r>
      <w:bookmarkEnd w:id="267"/>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مداح‌محوری</w:t>
      </w:r>
    </w:p>
    <w:p>
      <w:pPr>
        <w:pStyle w:val="BookText"/>
        <w:rPr/>
      </w:pPr>
      <w:r>
        <w:rPr>
          <w:rFonts w:ascii="IRNazanin" w:hAnsi="IRNazanin" w:eastAsia="IRNazanin"/>
          <w:color w:val="111111"/>
          <w:sz w:val="28"/>
          <w:sz w:val="28"/>
          <w:szCs w:val="28"/>
          <w:rtl w:val="true"/>
          <w:lang w:bidi="fa-IR"/>
        </w:rPr>
        <w:t>در گذشته سنت بر این بود که مداح هنر خود را در آماده‌سازی عواطف و احساسات مخاطبان به خدمت می‌گرفت تا آنان را به پای منبرها بکشاند و با مرثیه‌سرایی یا مولودی‌خوانی مخاطبان را آماده دریافت آموزه‌های بلند معارف اسلام کند تا کار دانشمندان آگاه، مروجان و مبلغان اسلام در القای معارف اسلامی آسان‌تر شود، اما امروزه این سنت پسندیده جابه‌جا شده و مداحی به محور اصلی و رکن پایه‌ای بیشتر محافل سوگواری تبدیل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گونه‌ای که در آن مجالس و محافل بزرگ سوگواری رد پایی از وعظ و خطابه نیست و مداح، کار مبلغ دینی را نیز به عهده گرفته است و به مرور وعظ و منبر به حاشیه رانده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باید این دو در عرض و به موازات هم رسالت خود را به پیش ببرند و هر کدام نقش خود را ایفا نماید؛ زیرا مداحی بیشتر شورآفرینی و برانگیختن احساس است، ولی در منبر برانگیختن تفکر، تبیین، تحلیل و تفسیر، فلسفه قیام امام حسین علیه السلام ، عمق‌بخشی و نهادینه‌سازی معارف و حقایق دین صورت می‌گیرد؛ به عبارتی مداح محوری تأکید بر بُعد عاطفی و احساسی عاشورا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تجدید نظر در این مسئله ضروری است و منبر و موعظه که در دوره‌ای مهم‌ترین بخش از برنامه‌های مجالس سوگواری بودند، باید دوباره به جایگاه اصلی خود باز گردند</w:t>
      </w:r>
      <w:r>
        <w:rPr>
          <w:rFonts w:eastAsia="IRNazanin" w:cs="IRNazanin"/>
          <w:color w:val="111111"/>
          <w:sz w:val="28"/>
          <w:szCs w:val="28"/>
          <w:rtl w:val="true"/>
          <w:lang w:bidi="fa-IR"/>
        </w:rPr>
        <w:t>.</w:t>
      </w:r>
    </w:p>
    <w:p>
      <w:pPr>
        <w:pStyle w:val="Heading4"/>
        <w:numPr>
          <w:ilvl w:val="3"/>
          <w:numId w:val="1"/>
        </w:numPr>
        <w:rPr/>
      </w:pPr>
      <w:bookmarkStart w:id="268" w:name="__RefHeading___Toc4416079_3650668749"/>
      <w:bookmarkStart w:id="269" w:name="_Toc96"/>
      <w:bookmarkEnd w:id="268"/>
      <w:r>
        <w:rPr>
          <w:rtl w:val="true"/>
        </w:rPr>
        <w:t>آسیب‌های حوزه مداحی</w:t>
      </w:r>
      <w:bookmarkEnd w:id="269"/>
    </w:p>
    <w:p>
      <w:pPr>
        <w:pStyle w:val="BookText"/>
        <w:rPr/>
      </w:pPr>
      <w:r>
        <w:rPr>
          <w:rFonts w:ascii="IRNazanin" w:hAnsi="IRNazanin" w:eastAsia="IRNazanin"/>
          <w:color w:val="111111"/>
          <w:sz w:val="28"/>
          <w:sz w:val="28"/>
          <w:szCs w:val="28"/>
          <w:rtl w:val="true"/>
          <w:lang w:bidi="fa-IR"/>
        </w:rPr>
        <w:t>آسیب‌های حوزه مداحی</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مداحی با توجه به نقشی که در برپایی مجالس سوگواری و جذب مخاطبان بر عهده دارد و از سوی دیگر، با توجه به حجم گستره این </w:t>
      </w:r>
    </w:p>
    <w:p>
      <w:pPr>
        <w:pStyle w:val="BookText"/>
        <w:rPr/>
      </w:pPr>
      <w:r>
        <w:rPr>
          <w:rFonts w:ascii="IRNazanin" w:hAnsi="IRNazanin" w:eastAsia="IRNazanin"/>
          <w:color w:val="111111"/>
          <w:sz w:val="28"/>
          <w:sz w:val="28"/>
          <w:szCs w:val="28"/>
          <w:rtl w:val="true"/>
          <w:lang w:bidi="fa-IR"/>
        </w:rPr>
        <w:t>برنامه‌ها، به رکن و عنصر اساسی مجالس سوگواری تبدیل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گونه‌ای که جانشینی ندارد و دیگر عناصر سوگواری نیز چنین نقشی را ایفا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تردید مداحی نقش اثرگذار و بی‌بدیلی در برگزاری و رونق‌بخشی به مجالس سوگواری و مولودی دارد؛ زیرا عامل مهم در گردآوری و ایجاد انگیزه در مخاطبان برای شرکت افراد در هیئت‌ها یا محفل‌های سوگواری و مولودی، مداح و جذابیت‌های مداحی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پاره‌ای از موارد دیده می‌شود که بعضی از افراد برای شرکت در هیئت‌ها در ابتدا اطلاعاتی درباره مداح مجلس به دست می‌آوردند و پس از آن دست به انتخاب می‌زنند و اینکه مداح مجلس سوگواری یا مولودی چه کسی باشد، برای آنان مهم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اهمیت است که اقتضا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مداحی را مقوله‌ای نیازمند تخصص و نوعی حرفه به شمار آوریم تا آنجا که می‌توان از پیدایش صنعت مداحی در سال‌های گذشته سخن گفت</w:t>
      </w:r>
      <w:r>
        <w:rPr>
          <w:rFonts w:eastAsia="IRNazanin" w:cs="IRNazanin"/>
          <w:color w:val="111111"/>
          <w:sz w:val="28"/>
          <w:szCs w:val="28"/>
          <w:rtl w:val="true"/>
          <w:lang w:bidi="fa-IR"/>
        </w:rPr>
        <w:t>.</w:t>
      </w:r>
      <w:r>
        <w:rPr>
          <w:rStyle w:val="FootnoteAnchor"/>
          <w:rtl w:val="true"/>
        </w:rPr>
        <w:footnoteReference w:id="211"/>
      </w:r>
      <w:r>
        <w:rPr>
          <w:rFonts w:ascii="IRNazanin" w:hAnsi="IRNazanin" w:eastAsia="IRNazanin"/>
          <w:color w:val="111111"/>
          <w:sz w:val="28"/>
          <w:sz w:val="28"/>
          <w:szCs w:val="28"/>
          <w:rtl w:val="true"/>
          <w:lang w:bidi="fa-IR"/>
        </w:rPr>
        <w:t>برای مداحی تنها داشتن صدای خوب کافی نیست، گر چه بتوان آن را شرط لازم پنداشت، اما برای اینکه یک مداح بتواند از نعمت صدای خوب خویش بهره بگیرد و به عمق‌بخشی دانش و معرفت و فضیلت‌های دینی و اخلاقی کمک کند،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ضرورت دارد، مداح برای کسب مهارت‌ها و فضایل اخلاقی تلاش فراوان کند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توضیح این مطلب ضروری است که در کنار این‌گونه مداحی‌های آسیب‌زا، مداحان مخلصی که به معنای واقعی کلمه مشغول ترویج و تعظیم شعائر الهی هستند و جامعه از فیض حضور آنان در رونق مجالس </w:t>
      </w:r>
    </w:p>
    <w:p>
      <w:pPr>
        <w:pStyle w:val="BookText"/>
        <w:rPr/>
      </w:pPr>
      <w:r>
        <w:rPr>
          <w:rFonts w:ascii="IRNazanin" w:hAnsi="IRNazanin" w:eastAsia="IRNazanin"/>
          <w:color w:val="111111"/>
          <w:sz w:val="28"/>
          <w:sz w:val="28"/>
          <w:szCs w:val="28"/>
          <w:rtl w:val="true"/>
          <w:lang w:bidi="fa-IR"/>
        </w:rPr>
        <w:t>سوگواری و مولودی بهره می‌برد، فراوانند و در خدمت‌گذاری آنان تریدی نیست، اما مداحانی نیز هستند که متأسفانه در این حوزه بی‌محابا وارد شده، با نگاه مخاطب و آنچه او می‌پسندد یا اینکه چیزی را که به نظر خود مناسب و خوشایند می‌آید به نام مذهب ارائه می‌کند و توجهی به خطوط قرمز و اسناد بالا دستی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ازاین‌رو، در این نوشتار به برخی آسیب‌های دامن‌گیر مجالس و مداحی اشاره می‌شود که حوزه مداحی را تهدید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نوشته در صدد استقرا و پرداختن به تمامی آسیب‌های این حوزه نیست، بلکه به آسیب‌هایی توجه دارد که بیشتر با رویکرد این نوشته همخوانی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اذعان به تمامی این واقعیات و نقش ویژه مداحی و کارکردهای آن، باید اعتراف کرد این حوزه به سان دیگر حوزه‌ها در معرض آسیب‌ها و چالش‌هایی قرار دارد؛ چه بسا انگیزه و دامن زدن به آسیب‌ها در این حوزه با توجه به جذابیت‌ها و ویژگی‌هایی که دارد، از دیگر حوزه‌ها نیز بیشتر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بخشی از این آسیب‌ها اشاره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برتری فرم بر محتوا</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 و قالب در سوگواری سیدالشهداء یک شکل و ابزار برای ارائه پیام رخداد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ازاین‌رو، نباید در قالب گرفتار شد؛ بلکه باید از قالب مناسب و خوب برای ارائه پیام بهره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محتوا را فدای قالب کردن آسیبی جدی است که حوزه مداحی ما را تهدید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مداحان، مضامین و محتوای عالی و بلند را در قالب اشعار، نوحه‌ها و سبک‌های مناسب در عمق جان و روح مخاطبان می‌نشاندند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شوربختانه امروز این مسئله دگرگون شده و قرار است محتوای نامناسب </w:t>
      </w:r>
    </w:p>
    <w:p>
      <w:pPr>
        <w:pStyle w:val="BookText"/>
        <w:rPr/>
      </w:pPr>
      <w:r>
        <w:rPr>
          <w:rFonts w:ascii="IRNazanin" w:hAnsi="IRNazanin" w:eastAsia="IRNazanin"/>
          <w:color w:val="111111"/>
          <w:sz w:val="28"/>
          <w:sz w:val="28"/>
          <w:szCs w:val="28"/>
          <w:rtl w:val="true"/>
          <w:lang w:bidi="fa-IR"/>
        </w:rPr>
        <w:t>در فلان قالب و فلان سبک، به گوش مخاطبان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بیش از اندازه به فرم، آسیبی است که به طور قطع، محتوا را مورد غفلت قرار داده و به حاشیه خواهند راند، و ما را از هدف اصلی دور خواهد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این، تداوم چنین شیوه‌ای در پاره‌ای از موارد به مسئله تقلید کورکورانه از سبک‌های مبتذل و غربی می‌انجامد که آن سبک‌ها هیچ‌گاه همخوانی و قرابتی با فرهنگ اهل بیت علیهم السلام و مجالس آنان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گذشته اشعار مرثیه‌ها و سینه‌زنی‌ها بیشتر دارای مضامینی بسیار غنی و کاملاً برگرفته از تعالیم اسلامی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شاهد به کارگیری اشعار با محتوای عامیانه و کاملا سطحی هستیم که معرفت عمیقی را به مخاطبان منتقل نمی‌کند، حتی در برخی محافل گاهی اوقات مطالب کاملاً انحرافی بوده و با هیچ قاعده و قانون عقلی و شرعی سازگار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سویی، ذائقه برخی ازشرکت کنندگان با توجه به چنین سبک‌های نادرست سوگواری دچار دگرگونی شده و فقط با سبک‌های این‌گونه‌ای اقناع و سیراب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غلبه نوحه‌خوانی بر دیگر آیین‌های سوگواری</w:t>
      </w:r>
    </w:p>
    <w:p>
      <w:pPr>
        <w:pStyle w:val="BookText"/>
        <w:rPr/>
      </w:pPr>
      <w:r>
        <w:rPr>
          <w:rFonts w:ascii="IRNazanin" w:hAnsi="IRNazanin" w:eastAsia="IRNazanin"/>
          <w:color w:val="111111"/>
          <w:sz w:val="28"/>
          <w:sz w:val="28"/>
          <w:szCs w:val="28"/>
          <w:rtl w:val="true"/>
          <w:lang w:bidi="fa-IR"/>
        </w:rPr>
        <w:t>نوحه از دیرباز به مجالس سوگواری راه یافته و به شیوه‌ای متداول در سوگواری به صورت سینه‌زنی تبدیل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قالب آیینی آن دارای قدمت چندانی نیست، اما عرف آن را به عنوان آیینی سوگواری پذیرفته و به لحاظ شرعی نیز منعی درباره آن وجود ندارد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برنامه در ایام سوگواری حجم زمانی زیادی را در نسبت با دیگر آیین‌های سوگواری به خود اختصاص می‌دهد و از سوی مخاطبان نیز </w:t>
      </w:r>
    </w:p>
    <w:p>
      <w:pPr>
        <w:pStyle w:val="BookText"/>
        <w:rPr/>
      </w:pPr>
      <w:r>
        <w:rPr>
          <w:rFonts w:ascii="IRNazanin" w:hAnsi="IRNazanin" w:eastAsia="IRNazanin"/>
          <w:color w:val="111111"/>
          <w:sz w:val="28"/>
          <w:sz w:val="28"/>
          <w:szCs w:val="28"/>
          <w:rtl w:val="true"/>
          <w:lang w:bidi="fa-IR"/>
        </w:rPr>
        <w:t>مورد اقبال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نظم و ریتم موسیقایی خاصی که در اجرا بر آن حکم فرما است، مداحان نیز بیشتر مایل به برگزاری این آیین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 این عمل به خودی خود مشکلی ندارد، اما اختصاص ساعت‌های زیادی به برگزاری این برنامه سبب می‌شود که خیلی از برنامه‌های دیگر مثل سخنرانی، روضه‌خوانی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تأثیر قرار گیرند و به حاشیه رانده شوند و در نتیجه اشتیاق چندانی از سوی مخاطبان به این محافل صورت نمی‌گیرد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بیشترین کارکرد نوحه با توجه به محتوای که در این قالب ریخته می‌شود مربوط به بخش عاطفه و مسائل احساسی است و کمتر به بخش حماسی، تفکر و فلسفه قیام عاشورا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این شورها و سینه‌زنی‌ها نیز در نهایت به تقویت دین و نشر معارف دینی کمک می‌نماید، اما اقتضای بخش احساس، زودگذر بودن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پیوند آن با بُعد عقلانی و حماسی و فلسفه عاشورا نیز ضروری بوده و ماندگاری این شورها در گرو گره خوردن آن با شعور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ازاین‌رو، باید نخست در پی پیوند این دو حوزه با یکدیگر باشیم تا در این هم‌افزایی نتایج چشمگیری حاصل شود و باید اشعار نوحه را به لحاظ محتوای غنا بخشید و ارتقا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 در برگزاری این برنامه با دیگر آیین‌های سوگواری تعادلی برقرار شود و سهم هر کدام به اندازه اثرگذاری و نزدیک کردن عزاداران به فلسفه سوگواری عاشورا تعیین شود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سوم مجالس سوگواری فرصت‌های مناسبی را خلق می‌کند و در </w:t>
      </w:r>
    </w:p>
    <w:p>
      <w:pPr>
        <w:pStyle w:val="BookText"/>
        <w:rPr/>
      </w:pPr>
      <w:r>
        <w:rPr>
          <w:rFonts w:ascii="IRNazanin" w:hAnsi="IRNazanin" w:eastAsia="IRNazanin"/>
          <w:color w:val="111111"/>
          <w:sz w:val="28"/>
          <w:sz w:val="28"/>
          <w:szCs w:val="28"/>
          <w:rtl w:val="true"/>
          <w:lang w:bidi="fa-IR"/>
        </w:rPr>
        <w:t>اختیار دین قرار می‌دهد که باید از این فرصت‌ها برای آموزش و نهادینه‌سازی آموزه‌های دینی بهره گرفت؛ بنابراین تقویت نگرش محتوایی این مجالس ضرورت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طرح مسائل ضعیف و سست</w:t>
      </w:r>
    </w:p>
    <w:p>
      <w:pPr>
        <w:pStyle w:val="BookText"/>
        <w:rPr/>
      </w:pPr>
      <w:r>
        <w:rPr>
          <w:rFonts w:ascii="IRNazanin" w:hAnsi="IRNazanin" w:eastAsia="IRNazanin"/>
          <w:color w:val="111111"/>
          <w:sz w:val="28"/>
          <w:sz w:val="28"/>
          <w:szCs w:val="28"/>
          <w:rtl w:val="true"/>
          <w:lang w:bidi="fa-IR"/>
        </w:rPr>
        <w:t>طرح مطالب ضعیف و سست در دیگر حوزه‌های دین نیز محتمل است و مختص مجالس سوگواری نیست و شوربختانه دایره آن متولیان، مجریان، سخنرانان روضه‌خوانان، نویسندگان، گویندگان و توده عزادار را در بر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همه وظیفه دارند در نقل مطالب به منابع معتبر استناد کنند و با وسواس با آن برخورد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جایگاه ویژه‌ای که مداحان در دستگاه سوگواری دارند، وظیفه‌ای مهم‌تر و حساس‌تر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ممکن است بیشتر آسیب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عوامل آسیب‌زا طرح مطالب ضعیف و سست و کم دانشی افراد نقل‌کننده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نداشتن تحصیلات حوزوی و اطلاعات دقیق تاریخی وسیره‌شناسی اهل بیت علیهم السلام از جمله واقعیت‌هایی است که بیشتر مداحان از آن محروم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گفتنی است نداشتن تحصیلات حوزوی، مانعی برای مداحی نیست، اما شایسته و ضروری است که مداحان دست‌کم آگاهی و شناخت لازم را داشته باشند که از نمونه‌ها و جلوه‌های آشکار آن مطالعه در زمینه علوم اسلامی، قرآن و اهل بیت علیهم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باید مداحان در سطح و اندازه اطلاعات و دانش خود به معارف اسلامی بپردارند و از ورود به مسائل تخصصی و حوزوی که لازمه آن داشتن اطلاعات کافی و تخصص ویژه است، پرهیز کنند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شعر یکی از محتواهایی است که مداحان در سوگواری‌ها بیشتر از آن </w:t>
      </w:r>
    </w:p>
    <w:p>
      <w:pPr>
        <w:pStyle w:val="BookText"/>
        <w:rPr/>
      </w:pPr>
      <w:r>
        <w:rPr>
          <w:rFonts w:ascii="IRNazanin" w:hAnsi="IRNazanin" w:eastAsia="IRNazanin"/>
          <w:color w:val="111111"/>
          <w:sz w:val="28"/>
          <w:sz w:val="28"/>
          <w:szCs w:val="28"/>
          <w:rtl w:val="true"/>
          <w:lang w:bidi="fa-IR"/>
        </w:rPr>
        <w:t>استفاده می‌کنند، اما متأسفانه از آنجا که مداحان شاعر نیستند، بیشتر مصرف کننده می‌باشند؛ ازاین‌رو، توجه بیشتری به سبک و قالب دارند و کمتر به محتوای آن توجه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گذشته آشنایی با ادبیات، شناخت شعر و تسلط بر نحوه اجرای اشعار مختلف، یکی از پیش‌نیازهای مداح شدن بود، اما امروزه برخی مداحان به این مسئله توجه کمتری دارند و آن را رعایت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جست‌وجو در محافل مرثیه‌سرایی که در حضور ائمه علیهم السلام برگزار شده و گزارش آنها به ما رسیده، در می‌یابیم که به طور معمول مرثیه سرایان خود از شاعران بلند آوازه بودند، شعر آنان به لحاظ محتوایی نیز از جایگاه والایی برخوردار بوده است و می‌توان در این باره به اشعار هاشمیات</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 xml:space="preserve">ـ اشعار کمیت و نیز هاشمیات او بسیار بیش‌تر از این بوده است که از گزند روزگار در امان مانده و امروزه اندکی از آن به دست ما رسیده است با توجه به جایگاه و ارزش شعری اشعار کمیت، برخی نیز به شرح و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هاشمیات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کمیت برخلاف مرثیه سرایان پیشین خود که شعر آنان آکنده از عاطفه و سرشار از گریه و اشک بود وی در کنار بیان عاطفه، زبان عقل و اندیشه را نیز در اشعارش استخدام کرد و با این اقدام حساب شده، گام بلندی را در تکمیل و تداوم مرثیه سرایی در حوزه فرهنگ شیعی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کمیت به عنوان نخستین مرثیه سرای شیعی که شاعر بودنش را دوست و دشمن قبول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اندکی تصرف، 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صحتی سردرودی، عاشورا پژوهی، ص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کمیت اسدی اشاره کرد که به لحاظ ادبی و قوّت شعر در جایگاه رفیعی قرار داشته و جزء اشعار متقن و مشهور زمان خود شمرده می‌شده و حتی امروز نیز جایگاه ویژه‌ای دارد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گذشته مرثیه‌سرایان از قالب کلاسیک همچون، قصیده، غزل، مثنوی و اشعار بلند استفاده می‌کنند، اما امروزه مرثیه سرایان از ترانه‌های </w:t>
      </w:r>
    </w:p>
    <w:p>
      <w:pPr>
        <w:pStyle w:val="BookText"/>
        <w:rPr/>
      </w:pPr>
      <w:r>
        <w:rPr>
          <w:rFonts w:ascii="IRNazanin" w:hAnsi="IRNazanin" w:eastAsia="IRNazanin"/>
          <w:color w:val="111111"/>
          <w:sz w:val="28"/>
          <w:sz w:val="28"/>
          <w:szCs w:val="28"/>
          <w:rtl w:val="true"/>
          <w:lang w:bidi="fa-IR"/>
        </w:rPr>
        <w:t>کوتاه استفاده می‌نمایند که دارای شاخصه‌های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نیم‌بند و آهنگین است که قابلیت افتادن سر زبان‌ها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اشعاری که در بخش‌های مختلف آیین‌های سوگواری به خصوص نوحه‌خوانی توسط برخی از مداحان استفاده می‌شود، دارای مشخصاتی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اغراق، غلو، اسطوره‌پردازی، تأکید بر جنون، بهره‌گیری از مفهوم عشق، ادبیات سلطنتی، مطالب شرک‌آلوده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روشن شدن مطلب به نمونه‌هایی از این اشعار که در مجالس سوگواری توسط برخی از مداحان مشهور به کار رفته اشاره می‌شود که خوانندگان خود قضاوت خواهند کرد آیا این ابیات مناسب شأن و مقام اهل بیت علیهم السلام و مجالس آنان است یا خیر؟</w:t>
      </w:r>
    </w:p>
    <w:p>
      <w:pPr>
        <w:pStyle w:val="BookText"/>
        <w:rPr/>
      </w:pPr>
      <w:r>
        <w:rPr>
          <w:rFonts w:ascii="IRNazanin" w:hAnsi="IRNazanin" w:eastAsia="IRNazanin"/>
          <w:color w:val="111111"/>
          <w:sz w:val="28"/>
          <w:sz w:val="28"/>
          <w:szCs w:val="28"/>
          <w:rtl w:val="true"/>
          <w:lang w:bidi="fa-IR"/>
        </w:rPr>
        <w:t>تمام حرف دلم خلاصه در یک کلام</w:t>
      </w:r>
    </w:p>
    <w:p>
      <w:pPr>
        <w:pStyle w:val="BookText"/>
        <w:rPr/>
      </w:pPr>
      <w:r>
        <w:rPr>
          <w:rFonts w:ascii="IRNazanin" w:hAnsi="IRNazanin" w:eastAsia="IRNazanin"/>
          <w:color w:val="111111"/>
          <w:sz w:val="28"/>
          <w:sz w:val="28"/>
          <w:szCs w:val="28"/>
          <w:rtl w:val="true"/>
          <w:lang w:bidi="fa-IR"/>
        </w:rPr>
        <w:t>که من سگ زینب و حسینم والسلام</w:t>
      </w:r>
    </w:p>
    <w:p>
      <w:pPr>
        <w:pStyle w:val="BookText"/>
        <w:rPr/>
      </w:pPr>
      <w:r>
        <w:rPr>
          <w:rFonts w:ascii="IRNazanin" w:hAnsi="IRNazanin" w:eastAsia="IRNazanin"/>
          <w:color w:val="111111"/>
          <w:sz w:val="28"/>
          <w:sz w:val="28"/>
          <w:szCs w:val="28"/>
          <w:rtl w:val="true"/>
          <w:lang w:bidi="fa-IR"/>
        </w:rPr>
        <w:t>خوب می‌دانی نیَم قابل ولی</w:t>
      </w:r>
    </w:p>
    <w:p>
      <w:pPr>
        <w:pStyle w:val="BookText"/>
        <w:rPr/>
      </w:pPr>
      <w:r>
        <w:rPr>
          <w:rFonts w:ascii="IRNazanin" w:hAnsi="IRNazanin" w:eastAsia="IRNazanin"/>
          <w:color w:val="111111"/>
          <w:sz w:val="28"/>
          <w:sz w:val="28"/>
          <w:szCs w:val="28"/>
          <w:rtl w:val="true"/>
          <w:lang w:bidi="fa-IR"/>
        </w:rPr>
        <w:t>تا ابد من را سگ عباس کن</w:t>
      </w:r>
    </w:p>
    <w:p>
      <w:pPr>
        <w:pStyle w:val="BookText"/>
        <w:rPr/>
      </w:pPr>
      <w:r>
        <w:rPr>
          <w:rFonts w:ascii="IRNazanin" w:hAnsi="IRNazanin" w:eastAsia="IRNazanin"/>
          <w:color w:val="111111"/>
          <w:sz w:val="28"/>
          <w:sz w:val="28"/>
          <w:szCs w:val="28"/>
          <w:rtl w:val="true"/>
          <w:lang w:bidi="fa-IR"/>
        </w:rPr>
        <w:t>مانند سگ گرسنه و گربه لوس</w:t>
      </w:r>
    </w:p>
    <w:p>
      <w:pPr>
        <w:pStyle w:val="BookText"/>
        <w:rPr/>
      </w:pPr>
      <w:r>
        <w:rPr>
          <w:rFonts w:ascii="IRNazanin" w:hAnsi="IRNazanin" w:eastAsia="IRNazanin"/>
          <w:color w:val="111111"/>
          <w:sz w:val="28"/>
          <w:sz w:val="28"/>
          <w:szCs w:val="28"/>
          <w:rtl w:val="true"/>
          <w:lang w:bidi="fa-IR"/>
        </w:rPr>
        <w:t>سایم رخ به آستان شه دوست</w:t>
      </w:r>
    </w:p>
    <w:p>
      <w:pPr>
        <w:pStyle w:val="BookText"/>
        <w:rPr/>
      </w:pPr>
      <w:r>
        <w:rPr>
          <w:rFonts w:ascii="IRNazanin" w:hAnsi="IRNazanin" w:eastAsia="IRNazanin"/>
          <w:color w:val="111111"/>
          <w:sz w:val="28"/>
          <w:sz w:val="28"/>
          <w:szCs w:val="28"/>
          <w:rtl w:val="true"/>
          <w:lang w:bidi="fa-IR"/>
        </w:rPr>
        <w:t>زیرا که سگ گرسنه و گربه زار</w:t>
      </w:r>
    </w:p>
    <w:p>
      <w:pPr>
        <w:pStyle w:val="BookText"/>
        <w:rPr/>
      </w:pPr>
      <w:r>
        <w:rPr>
          <w:rFonts w:ascii="IRNazanin" w:hAnsi="IRNazanin" w:eastAsia="IRNazanin"/>
          <w:color w:val="111111"/>
          <w:sz w:val="28"/>
          <w:sz w:val="28"/>
          <w:szCs w:val="28"/>
          <w:rtl w:val="true"/>
          <w:lang w:bidi="fa-IR"/>
        </w:rPr>
        <w:t>از سفره اغنیا نگردد مأیوس</w:t>
      </w:r>
    </w:p>
    <w:p>
      <w:pPr>
        <w:pStyle w:val="BookText"/>
        <w:rPr/>
      </w:pPr>
      <w:r>
        <w:rPr>
          <w:rFonts w:ascii="IRNazanin" w:hAnsi="IRNazanin" w:eastAsia="IRNazanin"/>
          <w:color w:val="111111"/>
          <w:sz w:val="28"/>
          <w:sz w:val="28"/>
          <w:szCs w:val="28"/>
          <w:rtl w:val="true"/>
          <w:lang w:bidi="fa-IR"/>
        </w:rPr>
        <w:t>نذار من ولگرد بشم</w:t>
      </w:r>
    </w:p>
    <w:p>
      <w:pPr>
        <w:pStyle w:val="BookText"/>
        <w:rPr/>
      </w:pPr>
      <w:r>
        <w:rPr>
          <w:rFonts w:ascii="IRNazanin" w:hAnsi="IRNazanin" w:eastAsia="IRNazanin"/>
          <w:color w:val="111111"/>
          <w:sz w:val="28"/>
          <w:sz w:val="28"/>
          <w:szCs w:val="28"/>
          <w:rtl w:val="true"/>
          <w:lang w:bidi="fa-IR"/>
        </w:rPr>
        <w:t>یه سگ دوره گرد بشم</w:t>
      </w:r>
    </w:p>
    <w:p>
      <w:pPr>
        <w:pStyle w:val="BookText"/>
        <w:rPr/>
      </w:pPr>
      <w:r>
        <w:rPr>
          <w:rFonts w:ascii="IRNazanin" w:hAnsi="IRNazanin" w:eastAsia="IRNazanin"/>
          <w:color w:val="111111"/>
          <w:sz w:val="28"/>
          <w:sz w:val="28"/>
          <w:szCs w:val="28"/>
          <w:rtl w:val="true"/>
          <w:lang w:bidi="fa-IR"/>
        </w:rPr>
        <w:t>قلاده بنداز گردنم</w:t>
      </w:r>
    </w:p>
    <w:p>
      <w:pPr>
        <w:pStyle w:val="BookText"/>
        <w:rPr/>
      </w:pPr>
      <w:r>
        <w:rPr>
          <w:rFonts w:ascii="IRNazanin" w:hAnsi="IRNazanin" w:eastAsia="IRNazanin"/>
          <w:color w:val="111111"/>
          <w:sz w:val="28"/>
          <w:sz w:val="28"/>
          <w:szCs w:val="28"/>
          <w:rtl w:val="true"/>
          <w:lang w:bidi="fa-IR"/>
        </w:rPr>
        <w:t>پاسبون خونه‌ات می‌شم</w:t>
      </w:r>
    </w:p>
    <w:p>
      <w:pPr>
        <w:pStyle w:val="BookText"/>
        <w:rPr/>
      </w:pPr>
      <w:r>
        <w:rPr>
          <w:rFonts w:ascii="IRNazanin" w:hAnsi="IRNazanin" w:eastAsia="IRNazanin"/>
          <w:color w:val="111111"/>
          <w:sz w:val="28"/>
          <w:sz w:val="28"/>
          <w:szCs w:val="28"/>
          <w:rtl w:val="true"/>
          <w:lang w:bidi="fa-IR"/>
        </w:rPr>
        <w:t>قابل دم نباشه هر که سگ فاطمه نیست ج</w:t>
      </w:r>
    </w:p>
    <w:p>
      <w:pPr>
        <w:pStyle w:val="BookText"/>
        <w:rPr/>
      </w:pPr>
      <w:r>
        <w:rPr>
          <w:rFonts w:ascii="IRNazanin" w:hAnsi="IRNazanin" w:eastAsia="IRNazanin"/>
          <w:color w:val="111111"/>
          <w:sz w:val="28"/>
          <w:sz w:val="28"/>
          <w:szCs w:val="28"/>
          <w:rtl w:val="true"/>
          <w:lang w:bidi="fa-IR"/>
        </w:rPr>
        <w:t>یعنی آدم نباشه هر که سگ فاطمه نیست</w:t>
      </w:r>
    </w:p>
    <w:p>
      <w:pPr>
        <w:pStyle w:val="BookText"/>
        <w:rPr/>
      </w:pPr>
      <w:r>
        <w:rPr>
          <w:rFonts w:ascii="IRNazanin" w:hAnsi="IRNazanin" w:eastAsia="IRNazanin"/>
          <w:color w:val="111111"/>
          <w:sz w:val="28"/>
          <w:sz w:val="28"/>
          <w:szCs w:val="28"/>
          <w:rtl w:val="true"/>
          <w:lang w:bidi="fa-IR"/>
        </w:rPr>
        <w:t>چشای قشنگ عباس</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 مو هوایی کرده </w:t>
      </w:r>
    </w:p>
    <w:p>
      <w:pPr>
        <w:pStyle w:val="BookText"/>
        <w:rPr/>
      </w:pPr>
      <w:r>
        <w:rPr>
          <w:rFonts w:ascii="IRNazanin" w:hAnsi="IRNazanin" w:eastAsia="IRNazanin"/>
          <w:color w:val="111111"/>
          <w:sz w:val="28"/>
          <w:sz w:val="28"/>
          <w:szCs w:val="28"/>
          <w:rtl w:val="true"/>
          <w:lang w:bidi="fa-IR"/>
        </w:rPr>
        <w:t>مدد آقا ابوالفضل</w:t>
      </w:r>
    </w:p>
    <w:p>
      <w:pPr>
        <w:pStyle w:val="BookText"/>
        <w:rPr/>
      </w:pPr>
      <w:r>
        <w:rPr>
          <w:rFonts w:ascii="IRNazanin" w:hAnsi="IRNazanin" w:eastAsia="IRNazanin"/>
          <w:color w:val="111111"/>
          <w:sz w:val="28"/>
          <w:sz w:val="28"/>
          <w:szCs w:val="28"/>
          <w:rtl w:val="true"/>
          <w:lang w:bidi="fa-IR"/>
        </w:rPr>
        <w:t>منو کربلایی کرده</w:t>
      </w:r>
    </w:p>
    <w:p>
      <w:pPr>
        <w:pStyle w:val="BookText"/>
        <w:rPr/>
      </w:pPr>
      <w:r>
        <w:rPr>
          <w:rFonts w:ascii="IRNazanin" w:hAnsi="IRNazanin" w:eastAsia="IRNazanin"/>
          <w:color w:val="111111"/>
          <w:sz w:val="28"/>
          <w:sz w:val="28"/>
          <w:szCs w:val="28"/>
          <w:rtl w:val="true"/>
          <w:lang w:bidi="fa-IR"/>
        </w:rPr>
        <w:t>ابروهای کمونی داشت</w:t>
      </w:r>
    </w:p>
    <w:p>
      <w:pPr>
        <w:pStyle w:val="BookText"/>
        <w:rPr/>
      </w:pPr>
      <w:r>
        <w:rPr>
          <w:rFonts w:ascii="IRNazanin" w:hAnsi="IRNazanin" w:eastAsia="IRNazanin"/>
          <w:color w:val="111111"/>
          <w:sz w:val="28"/>
          <w:sz w:val="28"/>
          <w:szCs w:val="28"/>
          <w:rtl w:val="true"/>
          <w:lang w:bidi="fa-IR"/>
        </w:rPr>
        <w:t>نگاه مهربونی داشت</w:t>
      </w:r>
    </w:p>
    <w:p>
      <w:pPr>
        <w:pStyle w:val="BookText"/>
        <w:rPr/>
      </w:pPr>
      <w:r>
        <w:rPr>
          <w:rFonts w:ascii="IRNazanin" w:hAnsi="IRNazanin" w:eastAsia="IRNazanin"/>
          <w:color w:val="111111"/>
          <w:sz w:val="28"/>
          <w:sz w:val="28"/>
          <w:szCs w:val="28"/>
          <w:rtl w:val="true"/>
          <w:lang w:bidi="fa-IR"/>
        </w:rPr>
        <w:t>خوشگلی و مه جبینی</w:t>
      </w:r>
    </w:p>
    <w:p>
      <w:pPr>
        <w:pStyle w:val="BookText"/>
        <w:rPr/>
      </w:pPr>
      <w:r>
        <w:rPr>
          <w:rFonts w:ascii="IRNazanin" w:hAnsi="IRNazanin" w:eastAsia="IRNazanin"/>
          <w:color w:val="111111"/>
          <w:sz w:val="28"/>
          <w:sz w:val="28"/>
          <w:szCs w:val="28"/>
          <w:rtl w:val="true"/>
          <w:lang w:bidi="fa-IR"/>
        </w:rPr>
        <w:t>مایه فخر زمینی</w:t>
      </w:r>
    </w:p>
    <w:p>
      <w:pPr>
        <w:pStyle w:val="BookText"/>
        <w:rPr/>
      </w:pPr>
      <w:r>
        <w:rPr>
          <w:rFonts w:ascii="IRNazanin" w:hAnsi="IRNazanin" w:eastAsia="IRNazanin"/>
          <w:color w:val="111111"/>
          <w:sz w:val="28"/>
          <w:sz w:val="28"/>
          <w:szCs w:val="28"/>
          <w:rtl w:val="true"/>
          <w:lang w:bidi="fa-IR"/>
        </w:rPr>
        <w:t>دوست دارم دیوونه باشم، اسیر میخونه باشم</w:t>
      </w:r>
    </w:p>
    <w:p>
      <w:pPr>
        <w:pStyle w:val="BookText"/>
        <w:rPr/>
      </w:pPr>
      <w:r>
        <w:rPr>
          <w:rFonts w:ascii="IRNazanin" w:hAnsi="IRNazanin" w:eastAsia="IRNazanin"/>
          <w:color w:val="111111"/>
          <w:sz w:val="28"/>
          <w:sz w:val="28"/>
          <w:szCs w:val="28"/>
          <w:rtl w:val="true"/>
          <w:lang w:bidi="fa-IR"/>
        </w:rPr>
        <w:t>مست برپیمونه باش، به کسی ربطی نداره</w:t>
      </w:r>
    </w:p>
    <w:p>
      <w:pPr>
        <w:pStyle w:val="BookText"/>
        <w:rPr/>
      </w:pPr>
      <w:r>
        <w:rPr>
          <w:rFonts w:ascii="IRNazanin" w:hAnsi="IRNazanin" w:eastAsia="IRNazanin"/>
          <w:color w:val="111111"/>
          <w:sz w:val="28"/>
          <w:sz w:val="28"/>
          <w:szCs w:val="28"/>
          <w:rtl w:val="true"/>
          <w:lang w:bidi="fa-IR"/>
        </w:rPr>
        <w:t>لا اله الا زینب،</w:t>
      </w:r>
    </w:p>
    <w:p>
      <w:pPr>
        <w:pStyle w:val="BookText"/>
        <w:rPr/>
      </w:pPr>
      <w:r>
        <w:rPr>
          <w:rFonts w:ascii="IRNazanin" w:hAnsi="IRNazanin" w:eastAsia="IRNazanin"/>
          <w:color w:val="111111"/>
          <w:sz w:val="28"/>
          <w:sz w:val="28"/>
          <w:szCs w:val="28"/>
          <w:rtl w:val="true"/>
          <w:lang w:bidi="fa-IR"/>
        </w:rPr>
        <w:t>لا اله الا حسین،</w:t>
      </w:r>
    </w:p>
    <w:p>
      <w:pPr>
        <w:pStyle w:val="BookText"/>
        <w:rPr/>
      </w:pPr>
      <w:r>
        <w:rPr>
          <w:rFonts w:ascii="IRNazanin" w:hAnsi="IRNazanin" w:eastAsia="IRNazanin"/>
          <w:color w:val="111111"/>
          <w:sz w:val="28"/>
          <w:sz w:val="28"/>
          <w:szCs w:val="28"/>
          <w:rtl w:val="true"/>
          <w:lang w:bidi="fa-IR"/>
        </w:rPr>
        <w:t>لا اله الا عباس، ج</w:t>
      </w:r>
    </w:p>
    <w:p>
      <w:pPr>
        <w:pStyle w:val="BookText"/>
        <w:rPr/>
      </w:pPr>
      <w:r>
        <w:rPr>
          <w:rFonts w:ascii="IRNazanin" w:hAnsi="IRNazanin" w:eastAsia="IRNazanin"/>
          <w:color w:val="111111"/>
          <w:sz w:val="28"/>
          <w:sz w:val="28"/>
          <w:szCs w:val="28"/>
          <w:rtl w:val="true"/>
          <w:lang w:bidi="fa-IR"/>
        </w:rPr>
        <w:t>انا عبد الرقیه،</w:t>
      </w:r>
    </w:p>
    <w:p>
      <w:pPr>
        <w:pStyle w:val="BookText"/>
        <w:rPr/>
      </w:pPr>
      <w:r>
        <w:rPr>
          <w:rFonts w:ascii="IRNazanin" w:hAnsi="IRNazanin" w:eastAsia="IRNazanin"/>
          <w:color w:val="111111"/>
          <w:sz w:val="28"/>
          <w:sz w:val="28"/>
          <w:szCs w:val="28"/>
          <w:rtl w:val="true"/>
          <w:lang w:bidi="fa-IR"/>
        </w:rPr>
        <w:t>لا خالق الا علی،</w:t>
      </w:r>
    </w:p>
    <w:p>
      <w:pPr>
        <w:pStyle w:val="BookText"/>
        <w:rPr/>
      </w:pPr>
      <w:r>
        <w:rPr>
          <w:rFonts w:ascii="IRNazanin" w:hAnsi="IRNazanin" w:eastAsia="IRNazanin"/>
          <w:color w:val="111111"/>
          <w:sz w:val="28"/>
          <w:sz w:val="28"/>
          <w:szCs w:val="28"/>
          <w:rtl w:val="true"/>
          <w:lang w:bidi="fa-IR"/>
        </w:rPr>
        <w:t>لا فالق الا علی</w:t>
      </w:r>
    </w:p>
    <w:p>
      <w:pPr>
        <w:pStyle w:val="BookText"/>
        <w:rPr/>
      </w:pPr>
      <w:r>
        <w:rPr>
          <w:rFonts w:ascii="IRNazanin" w:hAnsi="IRNazanin" w:eastAsia="IRNazanin"/>
          <w:color w:val="111111"/>
          <w:sz w:val="28"/>
          <w:sz w:val="28"/>
          <w:szCs w:val="28"/>
          <w:rtl w:val="true"/>
          <w:lang w:bidi="fa-IR"/>
        </w:rPr>
        <w:t>لا عاشق الا علی،</w:t>
      </w:r>
    </w:p>
    <w:p>
      <w:pPr>
        <w:pStyle w:val="BookText"/>
        <w:rPr/>
      </w:pPr>
      <w:r>
        <w:rPr>
          <w:rFonts w:ascii="IRNazanin" w:hAnsi="IRNazanin" w:eastAsia="IRNazanin"/>
          <w:color w:val="111111"/>
          <w:sz w:val="28"/>
          <w:sz w:val="28"/>
          <w:szCs w:val="28"/>
          <w:rtl w:val="true"/>
          <w:lang w:bidi="fa-IR"/>
        </w:rPr>
        <w:t>لا رازق الاعلی</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لا هو الا محمد</w:t>
      </w:r>
    </w:p>
    <w:p>
      <w:pPr>
        <w:pStyle w:val="BookText"/>
        <w:rPr/>
      </w:pPr>
      <w:r>
        <w:rPr>
          <w:rFonts w:ascii="IRNazanin" w:hAnsi="IRNazanin" w:eastAsia="IRNazanin"/>
          <w:color w:val="111111"/>
          <w:sz w:val="28"/>
          <w:sz w:val="28"/>
          <w:szCs w:val="28"/>
          <w:rtl w:val="true"/>
          <w:lang w:bidi="fa-IR"/>
        </w:rPr>
        <w:t>لا محمد الا علی</w:t>
      </w:r>
    </w:p>
    <w:p>
      <w:pPr>
        <w:pStyle w:val="BookText"/>
        <w:rPr/>
      </w:pPr>
      <w:r>
        <w:rPr>
          <w:rFonts w:ascii="IRNazanin" w:hAnsi="IRNazanin" w:eastAsia="IRNazanin"/>
          <w:color w:val="111111"/>
          <w:sz w:val="28"/>
          <w:sz w:val="28"/>
          <w:szCs w:val="28"/>
          <w:rtl w:val="true"/>
          <w:lang w:bidi="fa-IR"/>
        </w:rPr>
        <w:t>لا علی الا زهرا</w:t>
      </w:r>
    </w:p>
    <w:p>
      <w:pPr>
        <w:pStyle w:val="BookText"/>
        <w:rPr/>
      </w:pPr>
      <w:r>
        <w:rPr>
          <w:rFonts w:ascii="IRNazanin" w:hAnsi="IRNazanin" w:eastAsia="IRNazanin"/>
          <w:color w:val="111111"/>
          <w:sz w:val="28"/>
          <w:sz w:val="28"/>
          <w:szCs w:val="28"/>
          <w:rtl w:val="true"/>
          <w:lang w:bidi="fa-IR"/>
        </w:rPr>
        <w:t>علی علی یا علی علی حق</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من خدا را با حسین</w:t>
      </w:r>
    </w:p>
    <w:p>
      <w:pPr>
        <w:pStyle w:val="BookText"/>
        <w:rPr/>
      </w:pPr>
      <w:r>
        <w:rPr>
          <w:rFonts w:ascii="IRNazanin" w:hAnsi="IRNazanin" w:eastAsia="IRNazanin"/>
          <w:color w:val="111111"/>
          <w:sz w:val="28"/>
          <w:sz w:val="28"/>
          <w:szCs w:val="28"/>
          <w:rtl w:val="true"/>
          <w:lang w:bidi="fa-IR"/>
        </w:rPr>
        <w:t>مردونه بر هم می‌زنم</w:t>
      </w:r>
    </w:p>
    <w:p>
      <w:pPr>
        <w:pStyle w:val="BookText"/>
        <w:rPr/>
      </w:pPr>
      <w:r>
        <w:rPr>
          <w:rFonts w:ascii="IRNazanin" w:hAnsi="IRNazanin" w:eastAsia="IRNazanin"/>
          <w:color w:val="111111"/>
          <w:sz w:val="28"/>
          <w:sz w:val="28"/>
          <w:szCs w:val="28"/>
          <w:rtl w:val="true"/>
          <w:lang w:bidi="fa-IR"/>
        </w:rPr>
        <w:t>بهشت بی‌روی حسین</w:t>
      </w:r>
    </w:p>
    <w:p>
      <w:pPr>
        <w:pStyle w:val="BookText"/>
        <w:rPr/>
      </w:pPr>
      <w:r>
        <w:rPr>
          <w:rFonts w:ascii="IRNazanin" w:hAnsi="IRNazanin" w:eastAsia="IRNazanin"/>
          <w:color w:val="111111"/>
          <w:sz w:val="28"/>
          <w:sz w:val="28"/>
          <w:szCs w:val="28"/>
          <w:rtl w:val="true"/>
          <w:lang w:bidi="fa-IR"/>
        </w:rPr>
        <w:t>یک سره بر هم می‌زنم</w:t>
      </w:r>
    </w:p>
    <w:p>
      <w:pPr>
        <w:pStyle w:val="BookText"/>
        <w:rPr/>
      </w:pPr>
      <w:r>
        <w:rPr>
          <w:rFonts w:ascii="IRNazanin" w:hAnsi="IRNazanin" w:eastAsia="IRNazanin"/>
          <w:color w:val="111111"/>
          <w:sz w:val="28"/>
          <w:sz w:val="28"/>
          <w:szCs w:val="28"/>
          <w:rtl w:val="true"/>
          <w:lang w:bidi="fa-IR"/>
        </w:rPr>
        <w:t>اسم خدا اسم حسین</w:t>
      </w:r>
    </w:p>
    <w:p>
      <w:pPr>
        <w:pStyle w:val="BookText"/>
        <w:rPr/>
      </w:pPr>
      <w:r>
        <w:rPr>
          <w:rFonts w:ascii="IRNazanin" w:hAnsi="IRNazanin" w:eastAsia="IRNazanin"/>
          <w:color w:val="111111"/>
          <w:sz w:val="28"/>
          <w:sz w:val="28"/>
          <w:szCs w:val="28"/>
          <w:rtl w:val="true"/>
          <w:lang w:bidi="fa-IR"/>
        </w:rPr>
        <w:t>را مردونه دوست دارم</w:t>
      </w:r>
    </w:p>
    <w:p>
      <w:pPr>
        <w:pStyle w:val="BookText"/>
        <w:rPr/>
      </w:pPr>
      <w:r>
        <w:rPr>
          <w:rFonts w:ascii="IRNazanin" w:hAnsi="IRNazanin" w:eastAsia="IRNazanin"/>
          <w:color w:val="111111"/>
          <w:sz w:val="28"/>
          <w:sz w:val="28"/>
          <w:szCs w:val="28"/>
          <w:rtl w:val="true"/>
          <w:lang w:bidi="fa-IR"/>
        </w:rPr>
        <w:t>دم از خدا هم می‌زنم</w:t>
      </w:r>
    </w:p>
    <w:p>
      <w:pPr>
        <w:pStyle w:val="BookText"/>
        <w:rPr/>
      </w:pPr>
      <w:r>
        <w:rPr>
          <w:rFonts w:ascii="IRNazanin" w:hAnsi="IRNazanin" w:eastAsia="IRNazanin"/>
          <w:color w:val="111111"/>
          <w:sz w:val="28"/>
          <w:sz w:val="28"/>
          <w:szCs w:val="28"/>
          <w:rtl w:val="true"/>
          <w:lang w:bidi="fa-IR"/>
        </w:rPr>
        <w:t>دم از حسین هم می‌زنم</w:t>
      </w:r>
      <w:r>
        <w:rPr>
          <w:rStyle w:val="FootnoteAnchor"/>
          <w:rtl w:val="true"/>
        </w:rPr>
        <w:footnoteReference w:id="215"/>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بخواهیم گزارش کاملی از این قبیل ادبیات که شوربختانه تولید و </w:t>
      </w:r>
    </w:p>
    <w:p>
      <w:pPr>
        <w:pStyle w:val="BookText"/>
        <w:rPr/>
      </w:pPr>
      <w:r>
        <w:rPr>
          <w:rFonts w:ascii="IRNazanin" w:hAnsi="IRNazanin" w:eastAsia="IRNazanin"/>
          <w:color w:val="111111"/>
          <w:sz w:val="28"/>
          <w:sz w:val="28"/>
          <w:szCs w:val="28"/>
          <w:rtl w:val="true"/>
          <w:lang w:bidi="fa-IR"/>
        </w:rPr>
        <w:t>مورد استفاده بعضی از مداحان قرار می‌گیرد، به دست دهیم، خود اثر مستقلی را می‌طلبد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ادبیات البته واکنش‌هایی را از سوی علما و رهبران دینی در پی داشته است؛ رهبر معظم انقلاب اسلامی نیز در جمع مداحان متذکر این مسئله شدند و هشدار لازم را 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دیگری که بنده در بعضی از خوانندگان جلسات مداحی اطلاع پیدا کردم؛ استفاده از مدح‌ها و تمجید‌های بی‌معناست؛ که گاهی هم مضر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راجع به حضرت اباالفضل علیه السلام صحبت می‌شود؛ بنا می‌کنند از چشم و ابروی آن بزرگوار تعریف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قربون چشمت بشم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چشم قشنگ در دنیا کم است؟ مگر ارزش اباالفضل به چشم‌های قشنگش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سطح معارف دینی را پایین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ابالفضل العباس به جهاد، فداکاری و اخلاص و معرفت او به امام زمانش است؛ به صبر و استقامت اوست؛ به آب نخوردن اوست در عین تشنگی و بر لب آب، بدون این که شرعاً و عرفاً هیچ مانعی وجود داشته باشد</w:t>
      </w:r>
      <w:r>
        <w:rPr>
          <w:rFonts w:eastAsia="IRNazanin" w:cs="IRNazanin"/>
          <w:color w:val="111111"/>
          <w:sz w:val="28"/>
          <w:szCs w:val="28"/>
          <w:rtl w:val="true"/>
          <w:lang w:bidi="fa-IR"/>
        </w:rPr>
        <w:t>».</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سخنرانان و مداحان دو رکن اصلی و محتوایی و به بیان دیگر دو معلم این کلاس درس و محافل سوگواری‌اند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معلم در یک کلاس آموزشی وظائفی را برعهده دارد بر همین اساس یک سخنران و یا مداح مراسم سوگواری امام حسین علیه السلام نیز باید سه حیطه معرفتی، عاطفی و رفتاری مخاطبان را تقویت نماید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حضور در این‌گونه مجالس باید احساساتمان برانگیحته شود تا بتوانیم کار حسینی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برای حرکت در مسیر اهل بیت علیهم السلام </w:t>
      </w:r>
    </w:p>
    <w:p>
      <w:pPr>
        <w:pStyle w:val="BookText"/>
        <w:rPr/>
      </w:pPr>
      <w:r>
        <w:rPr>
          <w:rFonts w:ascii="IRNazanin" w:hAnsi="IRNazanin" w:eastAsia="IRNazanin"/>
          <w:color w:val="111111"/>
          <w:sz w:val="28"/>
          <w:sz w:val="28"/>
          <w:szCs w:val="28"/>
          <w:rtl w:val="true"/>
          <w:lang w:bidi="fa-IR"/>
        </w:rPr>
        <w:t>نیاز به دو عنصر اساسی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شناخت پیام امام و دیگری، ایجاد انگیزه در جهت حرکت بر طبق مکتب امام علیه السلام که در دستیابی به چنین خواسته‌ای، امری ضروری و حتمی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اغراق و غلو</w:t>
      </w:r>
    </w:p>
    <w:p>
      <w:pPr>
        <w:pStyle w:val="BookText"/>
        <w:rPr/>
      </w:pPr>
      <w:r>
        <w:rPr>
          <w:rFonts w:ascii="IRNazanin" w:hAnsi="IRNazanin" w:eastAsia="IRNazanin"/>
          <w:color w:val="111111"/>
          <w:sz w:val="28"/>
          <w:sz w:val="28"/>
          <w:szCs w:val="28"/>
          <w:rtl w:val="true"/>
          <w:lang w:bidi="fa-IR"/>
        </w:rPr>
        <w:t>عرصه تاریخ اسلام همانند دیگر مکاتب و فرهنگ‌ها از جریان غلو در امان نماند و جریان غلو نیز در آن شکل گرفت و در بخش‌های مختلف فرصت یافت، آشکار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مبین اسلام درباره این مسئله هشدارهای لازم را داده است چنانکه در قرآن کریم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أَهْلَ الْکِتَابِ لَا تَغْلُوا فِی دِینِکُمْ وَلَا تَقُولُوا عَلَی اللَّهِ إِلَّا الْحَقَّ؛ ای اهل کتاب در دین خود غلو نکنید و بر خداوند جز گفتار حق و حقیقت مگویید</w:t>
      </w:r>
      <w:r>
        <w:rPr>
          <w:rFonts w:eastAsia="IRNazanin" w:cs="IRNazanin"/>
          <w:color w:val="111111"/>
          <w:sz w:val="28"/>
          <w:szCs w:val="28"/>
          <w:rtl w:val="true"/>
          <w:lang w:bidi="fa-IR"/>
        </w:rPr>
        <w:t>».</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در روایتی از امام صادق علیه السلام داریم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احذروا علی شبابکم الغلاة لا یفسدوهم فانَّ الغلاة شر خلق الله یصغرون عظمه الله و یدعون الربوبیته لعبادالله و الله وان الغلاة اشر من الیهود و النصاری و المجوس و الذین اشرکوا؛ جوانان خود را از شر غلوکنندگان بر حذر دارید، مبادا آنها را فاسد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اهل غلو بدترین بندگان خدا هستند و عظمت خداوند را تحقیر کرده و ادعای خدایی برای بندگان خدا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اهل غلو بدتر از یهود و نصاری و مجوس و مشرکان هستند</w:t>
      </w:r>
      <w:r>
        <w:rPr>
          <w:rFonts w:eastAsia="IRNazanin" w:cs="IRNazanin"/>
          <w:color w:val="111111"/>
          <w:sz w:val="28"/>
          <w:szCs w:val="28"/>
          <w:rtl w:val="true"/>
          <w:lang w:bidi="fa-IR"/>
        </w:rPr>
        <w:t>.</w:t>
      </w:r>
      <w:r>
        <w:rPr>
          <w:rStyle w:val="FootnoteAnchor"/>
          <w:rtl w:val="true"/>
        </w:rPr>
        <w:footnoteReference w:id="218"/>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دین اسلام همواره از ناحیه این تفکر و فعالیت غُلوکنندگان آسیب‌هایی دید که این آسیب‌ها امروزه نیز در قالب‌های جدید بازسازی و به روز شده، محافل معنوی ما را هدف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w:t>
      </w:r>
    </w:p>
    <w:p>
      <w:pPr>
        <w:pStyle w:val="BookText"/>
        <w:rPr/>
      </w:pPr>
      <w:r>
        <w:rPr>
          <w:rFonts w:ascii="IRNazanin" w:hAnsi="IRNazanin" w:eastAsia="IRNazanin"/>
          <w:color w:val="111111"/>
          <w:sz w:val="28"/>
          <w:sz w:val="28"/>
          <w:szCs w:val="28"/>
          <w:rtl w:val="true"/>
          <w:lang w:bidi="fa-IR"/>
        </w:rPr>
        <w:t>ضروری است که با هوشیاری و تیزبینی فعالیت‌های مذهبی را رصد کنیم تا از این کژی‌ها مصون بمانند؛ زیرا جریان غلو در پاره‌ای از موارد پا از دایره شرع و عقل بیرون می‌گذارد و به شرک و کفر نزدیک یا منجر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مداحی با توجه به این که در ضمن مداحی و مرثیه سرایی، به ارائه اطلاعات تاریخی و سیره اهل بیت علیهم السلام می‌پردازد از اهمیت و جایگاه ویژه‌ای برخوردار بوده و ضرورت دارد در نقل مطالب و توصیفاتی که از ائمه علیهم السلام توسط مداحان صورت می‌پذیرد، با وسواس بیشتری برخورد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بخشی از اقبالی که از سوی مخاطبان به مجالس مداحی صورت گرفته است، بخشی به دلیل تغییر ذائقه مخاطبان است که در گذر زمان و به مرور پدید آمده است؛ البته مداحان نیز در این تغییر ذائقه نقش داشتند و بخش دیگر این تغییر ذائقه به عوامل بیرونی، تعاملات، تبادل و ارتباطات فرهنگی بازمی‌گردد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چنین رویکرد و اقبالی به مداحی سبب شد، منبر و خطابه که در گذشته در خیلی از مجالس سوگواری رکن اصلی و نقش محوری داشت، به حاشیه رانده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این مسئله به عمد صورت نگرفت، اما برآیند آن چندان مطلوب نیست و ضرورت دارد به گونه‌ای مناسب این کاستی جبران شود؛ البته جامعه مداحان نیز در بازگرداندن نقش منبر و خطابه به مجالس سوگواری، نقش بی‌بدیلی دارند و آنان همواره باید مخاطبان را برای دریافت پیام عاشورا و به روز رسانی اطلاعات و معارف دینی به متخصصان آگاه و دانشمند حوزه‌های علمیه دینی ارجاع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مداحان باید ارتباط خودشان را با حوزه‌های علمیه </w:t>
      </w:r>
      <w:bookmarkStart w:id="270" w:name="pg2066_29275"/>
    </w:p>
    <w:p>
      <w:pPr>
        <w:pStyle w:val="BookText"/>
        <w:rPr/>
      </w:pPr>
      <w:bookmarkEnd w:id="270"/>
      <w:r>
        <w:rPr>
          <w:rFonts w:ascii="IRNazanin" w:hAnsi="IRNazanin" w:eastAsia="IRNazanin"/>
          <w:color w:val="111111"/>
          <w:sz w:val="28"/>
          <w:sz w:val="28"/>
          <w:szCs w:val="28"/>
          <w:rtl w:val="true"/>
          <w:lang w:bidi="fa-IR"/>
        </w:rPr>
        <w:t>و روحانیت بیش از پیش محکم کنند زیرا این ارتباط تأثیرات مثبتی بر حوزه فعالیت آنان برجای خواهد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بازگرداندن جایگاه منبر و خطابه به مجالس سوگواری، باید به گونه‌ای باشد که این جایگاه نهادینه شود و به محور اصلی برنامه‌های سوگواری تبدیل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انتظار می‌رود متولیان مسئول امور فرهنگی و دینی نیز فعالانه با این مسئله برخورد کنند و راهکارهای علمی و عملی برای حضور مؤثر و نقش آفرینی عالمان دینی در مجالس و محافل حسینی تدارک دیده، برنامه‌هایی برای ارائه معارف و حقایق اسلامی در قالب‌های مناسب تدارک ببینند که شرایط زمانی، مکانی و ذائقه مخاطبان را نیز لحاظ کند</w:t>
      </w:r>
      <w:r>
        <w:rPr>
          <w:rFonts w:eastAsia="IRNazanin" w:cs="IRNazanin"/>
          <w:color w:val="111111"/>
          <w:sz w:val="28"/>
          <w:szCs w:val="28"/>
          <w:rtl w:val="true"/>
          <w:lang w:bidi="fa-IR"/>
        </w:rPr>
        <w:t>.</w:t>
      </w:r>
    </w:p>
    <w:p>
      <w:pPr>
        <w:pStyle w:val="Heading4"/>
        <w:numPr>
          <w:ilvl w:val="3"/>
          <w:numId w:val="1"/>
        </w:numPr>
        <w:rPr/>
      </w:pPr>
      <w:bookmarkStart w:id="271" w:name="__RefHeading___Toc4416081_3650668749"/>
      <w:bookmarkStart w:id="272" w:name="_Toc97"/>
      <w:bookmarkEnd w:id="271"/>
      <w:r>
        <w:rPr/>
        <w:t>4</w:t>
      </w:r>
      <w:r>
        <w:rPr>
          <w:rtl w:val="true"/>
        </w:rPr>
        <w:t xml:space="preserve">. </w:t>
      </w:r>
      <w:r>
        <w:rPr>
          <w:rtl w:val="true"/>
        </w:rPr>
        <w:t>اسراف در نذرهای غذایی</w:t>
      </w:r>
      <w:bookmarkEnd w:id="272"/>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اسراف در نذرهای غذایی</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ساله با فرا رسیدن ایام سوگواری ماه محرّم، مردم و هیئت‌های سوگواری اقدام به تهیه و توزیع غذای نذری به سوگواران سالار شهیدان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گونه‌ای که غذای نذری یکی از برنامه‌های بی‌چون و چرای ماه محرم است که از گذشته نیز رایج بوده و هنوز هم به قوت خویش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بیشترنذرهای مردم در این ایام به صورت مواد غذایی است؛ البته نذر غذایی مختص ماه محرم نیست؛ بلکه نذر یکی از اعتقادات نهادینه شده در بین مسلمانان به ویژه شیعیان در ماه‌هایی چون شعبان، رمضان و محرم، به ویژه در تاسوعا و عاشورا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بنا به بضاعت و توان مالی هر شخص، هیئت و میزان مشارکت محبّان اهل بیت مقدار و نوع غذا نیز متفاوت است، امّا همچنان تناول مقداری از این غذا، برای مردم از لحاظ معنوی اهمیت فراوان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بعضی‌ها حتی در دهه </w:t>
      </w:r>
    </w:p>
    <w:p>
      <w:pPr>
        <w:pStyle w:val="BookText"/>
        <w:rPr/>
      </w:pPr>
      <w:r>
        <w:rPr>
          <w:rFonts w:ascii="IRNazanin" w:hAnsi="IRNazanin" w:eastAsia="IRNazanin"/>
          <w:color w:val="111111"/>
          <w:sz w:val="28"/>
          <w:sz w:val="28"/>
          <w:szCs w:val="28"/>
          <w:rtl w:val="true"/>
          <w:lang w:bidi="fa-IR"/>
        </w:rPr>
        <w:t>اول محرم، به اصطلاح آشپزخانه‌شان را تعطیل می‌کنند و فقط با نذرهای هیئت‌های عزادار تغذیه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روزهای عاشورا و تاسوعا در کم‌تر خانه‌ای پخت و پز می‌شود، زیرا مردم ترجیح می‌دهند در این روزها از غذاهای متبرک نذری بخورند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اینجای کار، نه تنها مشکلی ندارد؛ بلکه کارکردهای مثبتِ پنهان و آشکاری نیز بر آن مترتب است و نذری دادن نشانه‌ای بارز از ارزش‌های اجتماعی، انسانی و اسلامی است که افزون بر تقویت باورهای جمعی، تقرب هر چه بیشتر به خدای متعال و اهل بیت علیهم السلام را در پی دارد، اما مشکل زیاده‌روی، اسراف و چشم و هم‌چشمی، ریخت و پاش و سفره‌هایی است که از حضور مستحقین در پای آنها خبری نیست که متأسفانه دامن برخی محافل سوگواری را گرفته و آنها را به چنین آسیبی گرفتار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نذری‌های زیاد اسراف هم می‌شود، اسراف کردن غیر از این که گناه بزرگی است، در قبولی نذر نیز شبهه پدید می‌آورد و آفت بزرگی برای عمل عبادی شمرده می‌شود و پیامدهای منفی نیز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این‌گونه پذیرایی فرهنگ جامعه را به سوی اسراف و ایجاد ناهنجاری‌های اجتماعی سوق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مدیران هیئت‌های سوگواری باید فکری برای این کاستی کنند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باره نکته‌ای قابل توجه وجود دارد که کمتر بدان توجه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و امام صادق علیه السلام همان‌گونه که در فصل سوم همین نوشتار نیز آمده،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این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کامجویی و لذت خودداری شود و مراسم عزا برپا گردد و از خوردن و آشامیدن تا زوال خورشید نیزخودداری شود و بعد از آن غذایی به مقدار غذای فرد </w:t>
      </w:r>
    </w:p>
    <w:p>
      <w:pPr>
        <w:pStyle w:val="BookText"/>
        <w:rPr/>
      </w:pPr>
      <w:r>
        <w:rPr>
          <w:rFonts w:ascii="IRNazanin" w:hAnsi="IRNazanin" w:eastAsia="IRNazanin"/>
          <w:color w:val="111111"/>
          <w:sz w:val="28"/>
          <w:sz w:val="28"/>
          <w:szCs w:val="28"/>
          <w:rtl w:val="true"/>
          <w:lang w:bidi="fa-IR"/>
        </w:rPr>
        <w:t>مصیبت دیده، مانند شیر، خورده شود و از غذا و نوشیدنی گوارا و لذیذ استفاده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بخواهیم رفتار عزاداران را در روز عاشورا با روح و متن این روایت بسنجیم در خواهیم یافت که در عمل این روایت کنار گذاشته شده است و ملاک و معیار عمل قرار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غیر از این روایت، روایت‌های دیگری نیز با همین مضمون در منابع حدیثی شیعه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ازاین‌رو، ادب سوگواری اقتضا می‌کند که در روز عاشورا از خوردن غذا و آب تا عصر پرهیز شود و استفاده از غذاهای ساده پس از عصر صورت پذیرد و عزاداران را نیز به این نکته توجه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تجدید نظر در برنامه پذیرایی این روز، ضرورت دارد؛ البته این سفارش تنها برای روز عاشوراست و محدود به این روز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آنچه که از نذر در ذهن افراد وجود دارد، انجام نذرهایی همانند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 نذری، نماز و روزه نذری، کمک مالی به دیگران و مواردی از این دست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از نذرهای فرهنگی سخن به میان می‌آید که جای خالی نذرهای فرهنگی در این میان به خوبی احساس می‌شود، نذوراتی که می‌تواند به تبیین و تشریح هر چه بیشتر ارزش‌های والای قیام عاشورا منجر شود و از سویی این نذرها می‌توانند در کنار نذرهای غذایی جانشین خوب برای نذرهایی شود که با اسراف همراه است</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نذرهای فرهنگی افزون بر ایجاد زمینه‌های رشد و تعالی انسان و در نهایت رسیدن به رشد و کمال، حس مسئولیت و تعهد در قبال سایر همنوعان را فراهم می‌کند و بر اثربخش‌تر شدن فرهنگ </w:t>
      </w:r>
      <w:bookmarkStart w:id="273" w:name="pg2066_29278"/>
    </w:p>
    <w:p>
      <w:pPr>
        <w:pStyle w:val="BookText"/>
        <w:rPr/>
      </w:pPr>
      <w:bookmarkEnd w:id="273"/>
      <w:r>
        <w:rPr>
          <w:rFonts w:ascii="IRNazanin" w:hAnsi="IRNazanin" w:eastAsia="IRNazanin"/>
          <w:color w:val="111111"/>
          <w:sz w:val="28"/>
          <w:sz w:val="28"/>
          <w:szCs w:val="28"/>
          <w:rtl w:val="true"/>
          <w:lang w:bidi="fa-IR"/>
        </w:rPr>
        <w:t>عاشورایی و گسترش آن خواهد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نذرهای فرهنگی با اهداف عاشورایی گزینه خوبی برای مقابله با تهاجم فرهنگی است و از پیامدهای مهم آن پیشگیری از بروز ناهنجاری‌ها و معضلات اجتماعی در سطح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انجام این عمل خیرخواهانه نیاز به شناسایی افراد در لایه‌های مختلف جامعه و آگاهی از امکانات و نیاز آموزشی آنها دارد؛ بنابراین سوق دادن اعتقادات پاک و خداپسندانه در قالب نذرهای در این ایام به سوی رفع نیازهای جامعه می‌تواند برکت و خیر فراوانی را در پی داشته باشد و از بسیاری از اسراف‌ها پیشگیری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رسانه ملی می‌تواند این موضوع را در دستور کار قرار بدهد و در فرصت‌های گوناگون به ویژه در ایام عزادری به تبیین، تبلیغ، و ترویج آن کمک نماید و با معرفی برخی از این‌گونه نذرها بخشی از ظرفیت موجود را به این مسیر هدایت کند</w:t>
      </w:r>
      <w:r>
        <w:rPr>
          <w:rFonts w:eastAsia="IRNazanin" w:cs="IRNazanin"/>
          <w:color w:val="111111"/>
          <w:sz w:val="28"/>
          <w:szCs w:val="28"/>
          <w:rtl w:val="true"/>
          <w:lang w:bidi="fa-IR"/>
        </w:rPr>
        <w:t>.</w:t>
      </w:r>
    </w:p>
    <w:p>
      <w:pPr>
        <w:pStyle w:val="Heading4"/>
        <w:numPr>
          <w:ilvl w:val="3"/>
          <w:numId w:val="1"/>
        </w:numPr>
        <w:rPr/>
      </w:pPr>
      <w:bookmarkStart w:id="274" w:name="__RefHeading___Toc4416083_3650668749"/>
      <w:bookmarkStart w:id="275" w:name="_Toc98"/>
      <w:bookmarkEnd w:id="274"/>
      <w:r>
        <w:rPr/>
        <w:t>5</w:t>
      </w:r>
      <w:r>
        <w:rPr>
          <w:rtl w:val="true"/>
        </w:rPr>
        <w:t xml:space="preserve">. </w:t>
      </w:r>
      <w:r>
        <w:rPr>
          <w:rtl w:val="true"/>
        </w:rPr>
        <w:t>قمه‌زنی</w:t>
      </w:r>
      <w:bookmarkEnd w:id="275"/>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قمه‌زنی</w:t>
      </w:r>
    </w:p>
    <w:p>
      <w:pPr>
        <w:pStyle w:val="BookText"/>
        <w:rPr/>
      </w:pPr>
      <w:r>
        <w:rPr>
          <w:rFonts w:ascii="IRNazanin" w:hAnsi="IRNazanin" w:eastAsia="IRNazanin"/>
          <w:color w:val="111111"/>
          <w:sz w:val="28"/>
          <w:sz w:val="28"/>
          <w:szCs w:val="28"/>
          <w:rtl w:val="true"/>
          <w:lang w:bidi="fa-IR"/>
        </w:rPr>
        <w:t>قمه‌زنی یکی از رفتارهایی است که به عنوان سوگواری از سوی برخی شیعیان در گوشه و کنار جهان در ایام عاشورا صورت می‌گیرد؛ البته مناقشه‌ها و مخالفت‌های جدی در جامعه و اهل علم درباره آن وجود دارد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قمه‌زنی امروزه پا فراتر از یک معضل گذاشته و وارد فاز بحرانی شده است و در فضاهای مجازی، مکتوب، دیداری و شنیداری نیز بازتاب‌های گسترده‌ای می‌یابد؛ به ویژه در ایام سوگواری ماه‌های محرم و صفر رسانه‌ها به صورت چشمگیری به آن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رسانه‌های غربی از آن به عنوان سوژه‌ای برای معرفی تصویری غلط از مسلمانان به </w:t>
      </w:r>
    </w:p>
    <w:p>
      <w:pPr>
        <w:pStyle w:val="BookText"/>
        <w:rPr/>
      </w:pPr>
      <w:r>
        <w:rPr>
          <w:rFonts w:ascii="IRNazanin" w:hAnsi="IRNazanin" w:eastAsia="IRNazanin"/>
          <w:color w:val="111111"/>
          <w:sz w:val="28"/>
          <w:sz w:val="28"/>
          <w:szCs w:val="28"/>
          <w:rtl w:val="true"/>
          <w:lang w:bidi="fa-IR"/>
        </w:rPr>
        <w:t>طور عام و شیعیان به طور ویژه بهره می‌برند؛ زیرا این سوژه از هر تبلیغ ضد دینی اثرگذارتر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با عنوان مذهب، کیان مذهب را نشانه رفته‌اند و بدین وسیله درصدد دستیابی به اهداف شوم پنهان و آشکار خود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قمه‌زنی دستمایه تولید برنامه‌های هنری مستند شده است که این برنامه‌ها را به منظور معرفی چهره‌ای خشونت‌آمیز از تفکر شیعه، روانه آنتن‌های پخش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رسانه‌های غربی و حتی عربی با تمام توان به این مسئله می‌پردازند و از آن برای طرح اتهام‌هایی بر ضد شیعه، بهره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ملاحظه و حساسیت بالایی که این مسئله دارد، لازم است رسانه ملی نیز جهت‌گیری مناسب درباره این مقوله داشته باشد و در راستای سیاست‌های اعلامی و با تکیه بر نظرات فقهی علمای بزرگ هوشمندانه برای رفع و اصلاح این معضل گام بر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انعکاس این مسئله در سطح جهانی و بازتاب‌هایی که از سوی محافل علمی و حوزوی داشته است بزرگان حوزه نیز با حساسیت بیشتری این مسئله را پی گرفته‌اند و موج مخالفت‌ها بیش از پیش آشکار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حساسیت بالایی که این مسئله دارد، مناسب است که بیش از دیگر کاستی‌ها و آسیب‌ها بدان پرداخته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موضوع قمه‌زنی را در محورهای ذیل بررسی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پیشینیه تاریخی قمه زنی</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منشأ اصلی قمه زنی، نظرات مختلفی وجود دارد، اما آنچه بیشتر از همه مستند و قابل اثبات است، این است که تیغ‌زنی و قمه‌زنی رسومی </w:t>
      </w:r>
    </w:p>
    <w:p>
      <w:pPr>
        <w:pStyle w:val="BookText"/>
        <w:rPr/>
      </w:pPr>
      <w:r>
        <w:rPr>
          <w:rFonts w:ascii="IRNazanin" w:hAnsi="IRNazanin" w:eastAsia="IRNazanin"/>
          <w:color w:val="111111"/>
          <w:sz w:val="28"/>
          <w:sz w:val="28"/>
          <w:szCs w:val="28"/>
          <w:rtl w:val="true"/>
          <w:lang w:bidi="fa-IR"/>
        </w:rPr>
        <w:t>هستند که از ناحیه ترکان آذربایجان به فارس‌ها و سپس به اعراب منتقل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پژوهش‌های صورت گرفته توسط برخی از پژوهشگران، مراسم قمه‌زنی در عراق از اواخر قرن نوزدهم رواج پیدا کرده است</w:t>
      </w:r>
      <w:r>
        <w:rPr>
          <w:rFonts w:eastAsia="IRNazanin" w:cs="IRNazanin"/>
          <w:color w:val="111111"/>
          <w:sz w:val="28"/>
          <w:szCs w:val="28"/>
          <w:rtl w:val="true"/>
          <w:lang w:bidi="fa-IR"/>
        </w:rPr>
        <w:t>.</w:t>
      </w:r>
      <w:r>
        <w:rPr>
          <w:rStyle w:val="FootnoteAnchor"/>
          <w:rtl w:val="true"/>
        </w:rPr>
        <w:footnoteReference w:id="219"/>
      </w:r>
      <w:r>
        <w:rPr>
          <w:rFonts w:ascii="IRNazanin" w:hAnsi="IRNazanin" w:eastAsia="IRNazanin"/>
          <w:color w:val="111111"/>
          <w:sz w:val="28"/>
          <w:sz w:val="28"/>
          <w:szCs w:val="28"/>
          <w:rtl w:val="true"/>
          <w:lang w:bidi="fa-IR"/>
        </w:rPr>
        <w:t>بنابراین قمه‌زنی از خارج عراق به آن کشور وارد شده و ریشه عربی ندارد</w:t>
      </w:r>
      <w:r>
        <w:rPr>
          <w:rFonts w:eastAsia="IRNazanin" w:cs="IRNazanin"/>
          <w:color w:val="111111"/>
          <w:sz w:val="28"/>
          <w:szCs w:val="28"/>
          <w:rtl w:val="true"/>
          <w:lang w:bidi="fa-IR"/>
        </w:rPr>
        <w:t>.</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شهید مطهری درباره سابقه قمه‌زنی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قمه‌زنی و بلند کردن طبل و شیپور از ارتدوکس‌های قفقاز به ایران سرایت کرده و چون روحیه مردم برای پذیرفتن آنها آمادگی داشت، همچون برق در همه جا دوید</w:t>
      </w:r>
      <w:r>
        <w:rPr>
          <w:rFonts w:eastAsia="IRNazanin" w:cs="IRNazanin"/>
          <w:color w:val="111111"/>
          <w:sz w:val="28"/>
          <w:szCs w:val="28"/>
          <w:rtl w:val="true"/>
          <w:lang w:bidi="fa-IR"/>
        </w:rPr>
        <w:t>».</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آیت‌الله یوسفی غروی در این باره می‌نویسد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تاریخی، ظاهراً آن وقت که صفویه سرکار آمدند، قمه‌زنی پدید آمد و مسلماً هیچ سابقه‌ای هم بر صفویه ندارد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روال حکومت‌ها این است که اعمال و رفتارها را ازهمدیگر یاد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عثمانی‌ها گروه فدائیان داشتند؛ صفویه هم یک گروه فدائیان درست کرده بودند و مانند آل بویه که در قرن سوم و چهارم در بغداد، عمدتاً دسته‌های اولیه سوگواری شان، دسته‌های نظامی شان بود، به ارتش دستور داده بودند که به طور منظم و دسته‌بندی شده، دسته سوگواری راه بیاندازند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صفویه هم وقتی سرکار آمدند این برنامه را تکرار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انواع فدانیان، قزلباش صفوی بودند که همیشه به نشانه آماده به خدمت سرشان تراشیده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وصف آنان آمده که حتی در تمریناتشان گوشتِ </w:t>
      </w:r>
    </w:p>
    <w:p>
      <w:pPr>
        <w:pStyle w:val="BookText"/>
        <w:rPr/>
      </w:pPr>
      <w:r>
        <w:rPr>
          <w:rFonts w:ascii="IRNazanin" w:hAnsi="IRNazanin" w:eastAsia="IRNazanin"/>
          <w:color w:val="111111"/>
          <w:sz w:val="28"/>
          <w:sz w:val="28"/>
          <w:szCs w:val="28"/>
          <w:rtl w:val="true"/>
          <w:lang w:bidi="fa-IR"/>
        </w:rPr>
        <w:t>حیوانات مختلف و حتی مار می‌خوردند که هنوز هم در بعضی ارتش‌های جهان معمول است؛ این فدائیان صفویه در روز عاشورا شمشیر به دست بیرون آمدند و تصورشان این بود که نوعی همدردی با اصحاب امام حسین علیه السلام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می‌گفتند در چنین روزی که اصحاب امام حسین علیه السلام و خود امام و بنی‌هاشم تیر خوردند، پس ما هم این حالت را برای خودمان ایجاد می‌کنیم؛ یعنی نشان می‌دهیم که در راه امام حسین علیه السلام فدایی هستیم و حاضریم سرمان بریده شود و این شروع قمه‌زنی شد</w:t>
      </w:r>
      <w:r>
        <w:rPr>
          <w:rFonts w:eastAsia="IRNazanin" w:cs="IRNazanin"/>
          <w:color w:val="111111"/>
          <w:sz w:val="28"/>
          <w:szCs w:val="28"/>
          <w:rtl w:val="true"/>
          <w:lang w:bidi="fa-IR"/>
        </w:rPr>
        <w:t>».</w:t>
      </w:r>
      <w:r>
        <w:rPr>
          <w:rStyle w:val="FootnoteAnchor"/>
          <w:rtl w:val="true"/>
        </w:rPr>
        <w:footnoteReference w:id="22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دوره قاجاریه</w:t>
      </w:r>
    </w:p>
    <w:p>
      <w:pPr>
        <w:pStyle w:val="BookText"/>
        <w:rPr/>
      </w:pPr>
      <w:r>
        <w:rPr>
          <w:rFonts w:ascii="IRNazanin" w:hAnsi="IRNazanin" w:eastAsia="IRNazanin"/>
          <w:color w:val="111111"/>
          <w:sz w:val="28"/>
          <w:sz w:val="28"/>
          <w:szCs w:val="28"/>
          <w:rtl w:val="true"/>
          <w:lang w:bidi="fa-IR"/>
        </w:rPr>
        <w:t>دوره قاجاریه در نگرش، نوع و تحولات عزادری از ویژگی خاص برخورد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پیش و بعد از آن سابقه‌ای نداشته و یا اگر داشته به این گستردگی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قمه‌زنی نیز از مواردی است که در دوره قاجاریه فراگیر شد و گزارش‌های آن در منابع تاریخی و سفرنامه‌ها انعکاس زیادی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به چند مورد آن اشاره می‌شود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پیرلوتی</w:t>
      </w:r>
      <w:r>
        <w:rPr>
          <w:rStyle w:val="FootnoteAnchor"/>
          <w:rtl w:val="true"/>
        </w:rPr>
        <w:footnoteReference w:id="223"/>
      </w:r>
      <w:r>
        <w:rPr>
          <w:rFonts w:ascii="IRNazanin" w:hAnsi="IRNazanin" w:eastAsia="IRNazanin"/>
          <w:color w:val="111111"/>
          <w:sz w:val="28"/>
          <w:sz w:val="28"/>
          <w:szCs w:val="28"/>
          <w:rtl w:val="true"/>
          <w:lang w:bidi="fa-IR"/>
        </w:rPr>
        <w:t>درباره قمه‌زنی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مردان، سر برهنه در میان گیسوان خود شکاف خون‌آلودی ایجاد کرده‌اند و قطرات خون روی شانه‌هایشان جاری است</w:t>
      </w:r>
      <w:r>
        <w:rPr>
          <w:rFonts w:eastAsia="IRNazanin" w:cs="IRNazanin"/>
          <w:color w:val="111111"/>
          <w:sz w:val="28"/>
          <w:szCs w:val="28"/>
          <w:rtl w:val="true"/>
          <w:lang w:bidi="fa-IR"/>
        </w:rPr>
        <w:t>».</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بنجامین</w:t>
      </w:r>
      <w:r>
        <w:rPr>
          <w:rStyle w:val="FootnoteAnchor"/>
          <w:rtl w:val="true"/>
        </w:rPr>
        <w:footnoteReference w:id="225"/>
      </w:r>
      <w:r>
        <w:rPr>
          <w:rFonts w:ascii="IRNazanin" w:hAnsi="IRNazanin" w:eastAsia="IRNazanin"/>
          <w:color w:val="111111"/>
          <w:sz w:val="28"/>
          <w:sz w:val="28"/>
          <w:szCs w:val="28"/>
          <w:rtl w:val="true"/>
          <w:lang w:bidi="fa-IR"/>
        </w:rPr>
        <w:t>سفیر کبیر آمریکا در ایران، دوره ناصرالدین شاه در سفرنامه‌اش در مورد مراسم قمه‌زنی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1884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من در تهران اقامت داشتم، دسته‌هایی در خیابان‌ها حرکت می‌کردند و احساسات تند و شدید بی‌سابقه‌ای از خود نشان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ناگهان جمعی سفید پوش که کاردهایی در دست داشتند، پدیدار شدند که با هیجان زیادی کاردها را بالا برده و به سر خود می‌زدند و خون از سر آنها فواره می‌زد و سر تا پایشان را سرخ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که منظره دلخراش و بسیار تأثر آوری بود که هرگز نمی‌توانم آن را از یاد ببرم</w:t>
      </w:r>
      <w:r>
        <w:rPr>
          <w:rFonts w:eastAsia="IRNazanin" w:cs="IRNazanin"/>
          <w:color w:val="111111"/>
          <w:sz w:val="28"/>
          <w:szCs w:val="28"/>
          <w:rtl w:val="true"/>
          <w:lang w:bidi="fa-IR"/>
        </w:rPr>
        <w:t>».</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ـ فاضل دربندی</w:t>
      </w:r>
      <w:r>
        <w:rPr>
          <w:rStyle w:val="FootnoteAnchor"/>
          <w:rtl w:val="true"/>
        </w:rPr>
        <w:footnoteReference w:id="227"/>
      </w:r>
      <w:r>
        <w:rPr>
          <w:rFonts w:ascii="IRNazanin" w:hAnsi="IRNazanin" w:eastAsia="IRNazanin"/>
          <w:color w:val="111111"/>
          <w:sz w:val="28"/>
          <w:sz w:val="28"/>
          <w:szCs w:val="28"/>
          <w:rtl w:val="true"/>
          <w:lang w:bidi="fa-IR"/>
        </w:rPr>
        <w:t>و قمه زنی</w:t>
      </w:r>
    </w:p>
    <w:p>
      <w:pPr>
        <w:pStyle w:val="BookText"/>
        <w:rPr/>
      </w:pPr>
      <w:r>
        <w:rPr>
          <w:rFonts w:ascii="IRNazanin" w:hAnsi="IRNazanin" w:eastAsia="IRNazanin"/>
          <w:color w:val="111111"/>
          <w:sz w:val="28"/>
          <w:sz w:val="28"/>
          <w:szCs w:val="28"/>
          <w:rtl w:val="true"/>
          <w:lang w:bidi="fa-IR"/>
        </w:rPr>
        <w:t>کسانی که به حوزه، تحریف ستیزی و آسیب زدایی قیام امام حسین علیه السلام پرداخته‌اند، به نقش فاضل در‌بندی در ترویج برخی آسیب‌ها در سوگواری‌ها، در دوره قاجاریه اذعان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کتابی تحت عنوان اکسیر العبادات فی اسرار الشهادة دارد و بیشتر با این کتاب شناخته می‌شود که در سال </w:t>
      </w:r>
      <w:r>
        <w:rPr>
          <w:rFonts w:eastAsia="IRNazanin" w:cs="IRNazanin"/>
          <w:color w:val="111111"/>
          <w:sz w:val="28"/>
          <w:szCs w:val="28"/>
          <w:lang w:bidi="fa-IR"/>
        </w:rPr>
        <w:t>1271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نوشتن آن فراغت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بخش‌هایی از این کتاب توسط نویسنده بنا به درخواست ناصرالدین شاه، به فارسی ترجمه شد و سعادات ناصری، نام گرفت</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در این اثر مطالبی را آورده که پیش از آن در هیچ منبع معتبری </w:t>
      </w:r>
    </w:p>
    <w:p>
      <w:pPr>
        <w:pStyle w:val="BookText"/>
        <w:rPr/>
      </w:pPr>
      <w:r>
        <w:rPr>
          <w:rFonts w:ascii="IRNazanin" w:hAnsi="IRNazanin" w:eastAsia="IRNazanin"/>
          <w:color w:val="111111"/>
          <w:sz w:val="28"/>
          <w:sz w:val="28"/>
          <w:szCs w:val="28"/>
          <w:rtl w:val="true"/>
          <w:lang w:bidi="fa-IR"/>
        </w:rPr>
        <w:t>نیامده و تأییدی به همراه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گفتنی است، مطالب این کتاب چنان آکنده از غلو و اغراق و دور از منطق و عقل و آمیخته با اخبار متناقض است که هر پژوهنده و خواننده آگاه به آسانی می‌تواند به غیر واقعی بودن خیلی از آنها پی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خیلی طبیعی بود که واکنش‌های تندی درباره محتوای آن کتاب از سوی اهل علم صورت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مطهری در حماسه حسینی به این مسئله واکنش شدید نشان داد 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شصت هفتاد سال پیش، مرحوم ملا آقا دربندی پیدا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حرف‌های روضة الشهداء را به اضافه یک چیزهای دیگر، همه را یکجا جمع کرد که دیگر واویلاست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باید گریست</w:t>
      </w:r>
      <w:r>
        <w:rPr>
          <w:rFonts w:eastAsia="IRNazanin" w:cs="IRNazanin"/>
          <w:color w:val="111111"/>
          <w:sz w:val="28"/>
          <w:szCs w:val="28"/>
          <w:rtl w:val="true"/>
          <w:lang w:bidi="fa-IR"/>
        </w:rPr>
        <w:t>».</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در جای دیگر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اتفاقاً اتفاق نظر است که آدم خوبی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مرحوم حاجی نوری که این قدر از کتابش انتقاد می‌کند و به حق انتقاد می‌کند، می‌گوید مرد خوبی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نسبت به امام حسین علیه السلام مرد مخلصی بوده، و می‌گوید واقعاً طوری بود که هر وقت نام امام حسین علیه السلام را می‌شنید اشکش جاری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و اصول خوبی هم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خیال می‌کرد که از فقهای درجه اول است، ولی لااقل از فقهای درجه دوم و سوم به شمار می‌رود</w:t>
      </w:r>
      <w:r>
        <w:rPr>
          <w:rFonts w:eastAsia="IRNazanin" w:cs="IRNazanin"/>
          <w:color w:val="111111"/>
          <w:sz w:val="28"/>
          <w:szCs w:val="28"/>
          <w:rtl w:val="true"/>
          <w:lang w:bidi="fa-IR"/>
        </w:rPr>
        <w:t>».</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شیخ آقا بزرگ تهرانی در مورد فاضل دربندی و کتاب اسرار الشهادة، می‌نویسد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خودش قسمت‌های پایانی آن را به فارسی ترجمه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w:t>
      </w:r>
    </w:p>
    <w:p>
      <w:pPr>
        <w:pStyle w:val="BookText"/>
        <w:rPr/>
      </w:pPr>
      <w:r>
        <w:rPr>
          <w:rFonts w:ascii="IRNazanin" w:hAnsi="IRNazanin" w:eastAsia="IRNazanin"/>
          <w:color w:val="111111"/>
          <w:sz w:val="28"/>
          <w:sz w:val="28"/>
          <w:szCs w:val="28"/>
          <w:rtl w:val="true"/>
          <w:lang w:bidi="fa-IR"/>
        </w:rPr>
        <w:t>سعادات ناصری گفته می‌شود؛ چرا که آن را به اسم سلطان ناصرالدین شاه ترجمه کرده است که آن چاپ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شدت خلوص و صفای با نفسی که داشت در این کتاب اموری را نقل کرده که در کتاب‌های معتبر یافت نمی‌شود و او آنها را فقط از مجموعه‌های مجهول گرفته است و با اتکا به قاعده تسامح در ادله سنن این کار را کرده است</w:t>
      </w:r>
      <w:r>
        <w:rPr>
          <w:rFonts w:eastAsia="IRNazanin" w:cs="IRNazanin"/>
          <w:color w:val="111111"/>
          <w:sz w:val="28"/>
          <w:szCs w:val="28"/>
          <w:rtl w:val="true"/>
          <w:lang w:bidi="fa-IR"/>
        </w:rPr>
        <w:t>».</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محدث نوری در لؤلؤ و مرجان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 مذکور از علمای مبرز و افاضل معروف، و در اخلاص به خامس آل عبا علیه السلام بی‌نظیر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این کتاب در نزد علمای فن و نقادان احادیث و اخبار مربوط به سیره وامامان معصوم علیهم السلام بی‌وقع و بی‌اعتبار است و اعتماد بر آن کاشف از خرابی کار ناقل در قِلت بصیرت او در امور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که خود در آن کتاب تصریح به ضعف روایات آن اجزاء و ظهور علامات کذب و وضع در آن کرده است</w:t>
      </w:r>
      <w:r>
        <w:rPr>
          <w:rFonts w:eastAsia="IRNazanin" w:cs="IRNazanin"/>
          <w:color w:val="111111"/>
          <w:sz w:val="28"/>
          <w:szCs w:val="28"/>
          <w:rtl w:val="true"/>
          <w:lang w:bidi="fa-IR"/>
        </w:rPr>
        <w:t>...».</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عبدالله مستوفی تاریخ‌نگار دوره قاجاریه در باره نقش فاضل دربندی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تیغ زدن روز عاشورا از کارهایی است که فاضل دربندی در سوگواری وارد یا لامحاله آن را عمومی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ترک‌های عوام هم این سوگواری را پذیرفته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ذکر شاخسین واخسین و حیدر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قبل از تیغ‌زنی معمولاً می‌گفتند ذکر ترکی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w:t>
      </w:r>
      <w:r>
        <w:rPr>
          <w:rFonts w:eastAsia="IRNazanin" w:cs="IRNazanin"/>
          <w:color w:val="111111"/>
          <w:sz w:val="28"/>
          <w:szCs w:val="28"/>
          <w:rtl w:val="true"/>
          <w:lang w:bidi="fa-IR"/>
        </w:rPr>
        <w:t>]».</w:t>
      </w:r>
      <w:r>
        <w:rPr>
          <w:rStyle w:val="FootnoteAnchor"/>
          <w:rtl w:val="true"/>
        </w:rPr>
        <w:footnoteReference w:id="232"/>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برخلاف فقهایی که حکم جواز به قمه‌زنی می‌دهند، اما خود هرگز قمه به دست نگرفتند، وارد گود قمه‌زنی نشدند و قمه پوست سر </w:t>
      </w:r>
    </w:p>
    <w:p>
      <w:pPr>
        <w:pStyle w:val="BookText"/>
        <w:rPr/>
      </w:pPr>
      <w:r>
        <w:rPr>
          <w:rFonts w:ascii="IRNazanin" w:hAnsi="IRNazanin" w:eastAsia="IRNazanin"/>
          <w:color w:val="111111"/>
          <w:sz w:val="28"/>
          <w:sz w:val="28"/>
          <w:szCs w:val="28"/>
          <w:rtl w:val="true"/>
          <w:lang w:bidi="fa-IR"/>
        </w:rPr>
        <w:t>آنان را نوازش نکرده است، خود وارد میدان شد و طعم قمه را چشید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است که تیغ زدن بر سر، که خلاف اصول اسلامی است و اسلام مافوق این حرف‌ها است، در ایام عاشورا را جایز دانست و خود نیز عمل می‌کرده است</w:t>
      </w:r>
      <w:r>
        <w:rPr>
          <w:rFonts w:eastAsia="IRNazanin" w:cs="IRNazanin"/>
          <w:color w:val="111111"/>
          <w:sz w:val="28"/>
          <w:szCs w:val="28"/>
          <w:rtl w:val="true"/>
          <w:lang w:bidi="fa-IR"/>
        </w:rPr>
        <w:t>».</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بدیهی است که خواننده در رویارویی با چنین مسئله‌ای، بر سر دوراهی می‌ماند که یک فرد عالم، مخلص و عاشق امام حسین علیه السلام ، چگونه در کتاب خود انواع و اقسام تحریف‌ها، اغراق‌ها و مسائل دور از منطق و عقل را مطرح می‌کند و چگونه می‌توان این دو را با یکدیگر جمع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میرزای نآیینی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بخواهیم نقل‌های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 دربندی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حمل به صحت کنیم باید بگوئیم ایشان خودش مجتهد بوده است و کذب نافع را جایز دانسته، لذا این دروغ مصلحت‌آمیز را ظاهراً به نفع مذهب تشیع و سبب عشق آنها به تشیع می‌شده را بیان کرده است</w:t>
      </w:r>
      <w:r>
        <w:rPr>
          <w:rFonts w:eastAsia="IRNazanin" w:cs="IRNazanin"/>
          <w:color w:val="111111"/>
          <w:sz w:val="28"/>
          <w:szCs w:val="28"/>
          <w:rtl w:val="true"/>
          <w:lang w:bidi="fa-IR"/>
        </w:rPr>
        <w:t>.»</w:t>
      </w:r>
      <w:r>
        <w:rPr>
          <w:rStyle w:val="FootnoteAnchor"/>
          <w:rtl w:val="true"/>
        </w:rPr>
        <w:footnoteReference w:id="234"/>
      </w:r>
      <w:r>
        <w:rPr>
          <w:rFonts w:ascii="IRNazanin" w:hAnsi="IRNazanin" w:eastAsia="IRNazanin"/>
          <w:color w:val="111111"/>
          <w:sz w:val="28"/>
          <w:sz w:val="28"/>
          <w:szCs w:val="28"/>
          <w:rtl w:val="true"/>
          <w:lang w:bidi="fa-IR"/>
        </w:rPr>
        <w:t>این که، این توجیه‌ها چقدر پذیرفتنی و قابل فهم هستند خود جای تأمل دارد؛ زیرا چنین رفتارهایی با گوهر دین سازگاری ندارند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تلاش‌های فاضل دربندی در نهادینه‌سازی قمه‌زنی به عنوان یک آیین مذهبی و سوگواری در دوره قاجاریه نقش فراوان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با توجه به موقعیت علمی و اخلاقی وی و اقدام عملی او در انتشار کتاب اسرار الشهادة به برنامه قمه‌زنی شتاب بخشید و به فراگیری آن کمک شایانی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امروزه جامعه اسلامی با </w:t>
      </w:r>
    </w:p>
    <w:p>
      <w:pPr>
        <w:pStyle w:val="BookText"/>
        <w:rPr/>
      </w:pPr>
      <w:r>
        <w:rPr>
          <w:rFonts w:ascii="IRNazanin" w:hAnsi="IRNazanin" w:eastAsia="IRNazanin"/>
          <w:color w:val="111111"/>
          <w:sz w:val="28"/>
          <w:sz w:val="28"/>
          <w:szCs w:val="28"/>
          <w:rtl w:val="true"/>
          <w:lang w:bidi="fa-IR"/>
        </w:rPr>
        <w:t>مشکل‌ها و چالش‌های آن دست به گریبان و در دام آن گرفتار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اینکه فاضل دربندی برای رسیدن به مقصود خود که سوگواری بود از تمامی ابزارها از جمله تسامح در ادله سنن،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الغایات تبرر المبادی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هدف وسیله را توجیه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بهره برد و به این ایده خود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الدُنیا و ما خَلق، لِاَجل اِقامة عزاء الحسین علیه السلام فیها</w:t>
      </w:r>
      <w:r>
        <w:rPr>
          <w:rStyle w:val="FootnoteAnchor"/>
          <w:rtl w:val="true"/>
        </w:rPr>
        <w:footnoteReference w:id="2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و هر چه که آفریده شده است، برای این است که عزای حسین علیه السلام به پا داشته شود؛ توانست نزدیک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مستندات قمه‌زنی</w:t>
      </w:r>
    </w:p>
    <w:p>
      <w:pPr>
        <w:pStyle w:val="BookText"/>
        <w:rPr/>
      </w:pPr>
      <w:r>
        <w:rPr>
          <w:rFonts w:ascii="IRNazanin" w:hAnsi="IRNazanin" w:eastAsia="IRNazanin"/>
          <w:color w:val="111111"/>
          <w:sz w:val="28"/>
          <w:sz w:val="28"/>
          <w:szCs w:val="28"/>
          <w:rtl w:val="true"/>
          <w:lang w:bidi="fa-IR"/>
        </w:rPr>
        <w:t>قمه‌زنان و طرفداران این شیوه نیز برای شرعی جلوه دادن رفتار خود، به برخی مطالب استناده می‌کنند که لازم است ادعای آنان بررسی شود که چه اندازه می‌تواند موجه و پذیرفتنی باشد؛ یکی از مهم‌ترین مستندات آنان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قضیه سر به محمل کوبیدن حضرت زینب کبری علیها السلام</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مجلسی در کتاب بحارالانوار مطلبی را بدون نام بردن از منبع آن، آورده و می‌گوید این مطلب را در بعضی از کتاب‌های معتبر یافته‌ام و آن عبارت است از مطلبی طولانی که فردی به نام مسلم جصاص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گچ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به امر عبید الله بن زیاد در حال باز‌سازی دروازه اصلی شهر کوفه بود، سر و صدایی بلند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سمت آن حرکت کرده و می‌بیند که اسرای واقعه </w:t>
      </w:r>
    </w:p>
    <w:p>
      <w:pPr>
        <w:pStyle w:val="BookText"/>
        <w:rPr/>
      </w:pPr>
      <w:r>
        <w:rPr>
          <w:rFonts w:ascii="IRNazanin" w:hAnsi="IRNazanin" w:eastAsia="IRNazanin"/>
          <w:color w:val="111111"/>
          <w:sz w:val="28"/>
          <w:sz w:val="28"/>
          <w:szCs w:val="28"/>
          <w:rtl w:val="true"/>
          <w:lang w:bidi="fa-IR"/>
        </w:rPr>
        <w:t>عاشورا در کجاوه بودند و در این هنگام افراد سپاه عبیدالله سر بریده امام حسین علیه السلام را بالای نیزه بردند که حضرت زینب علیها السلام با مشاهده سر بریده برادر، سر خود را از شدت ناراحتی به چوب محمل می‌کوبد؛ به طوری که خون از زیر مقنعه‌اش جاری شد وبا چشم گریان اشعاری را می‌خواند</w:t>
      </w:r>
      <w:r>
        <w:rPr>
          <w:rFonts w:eastAsia="IRNazanin" w:cs="IRNazanin"/>
          <w:color w:val="111111"/>
          <w:sz w:val="28"/>
          <w:szCs w:val="28"/>
          <w:rtl w:val="true"/>
          <w:lang w:bidi="fa-IR"/>
        </w:rPr>
        <w:t>».</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این مطلب مهم‌ترین دلیل نقلی طرفداران جواز قمه‌زنی است که سابقه آن به قرن دهم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کتب اربعه و دیگر منابع مهم شیعه ردپایی از آن وجود ندارد و پیش از بحارالانوار در دو منبع دیگر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در کتاب نورالعین فی مشهد الحسین</w:t>
      </w:r>
      <w:r>
        <w:rPr>
          <w:rStyle w:val="FootnoteAnchor"/>
          <w:rtl w:val="true"/>
        </w:rPr>
        <w:footnoteReference w:id="237"/>
      </w:r>
      <w:r>
        <w:rPr>
          <w:rFonts w:ascii="IRNazanin" w:hAnsi="IRNazanin" w:eastAsia="IRNazanin"/>
          <w:color w:val="111111"/>
          <w:sz w:val="28"/>
          <w:sz w:val="28"/>
          <w:szCs w:val="28"/>
          <w:rtl w:val="true"/>
          <w:lang w:bidi="fa-IR"/>
        </w:rPr>
        <w:t>که نویسنده آن مشخص نیست، اما آن را به ابراهیم بن محمد اسفراینی نسبت می‌دهند، که وی فردی اشعری مذهب و شافعی مسلک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دیگری در کتاب مقتل الحسین طریحی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طرفداران به قمه‌زنی این‌گونه استدلال می‌کنند که حضرت زینب علیها السلام در حضور امام معصوم علیه السلام اقدام به چنین عملی کرد و امام نهی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نهی نکردن امام دلیلی بر جواز چنین عملی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پژوهشگران با واکاوی این خبر به بی‌اعتباری آن حکم دادند؛ زیرا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داستان به لحاظ سند مشکل جدی دارد و سندی برای آن ذکر نشده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قضیه برای اولین بار در کتاب نورالعین آمده است که اعتبار </w:t>
      </w:r>
    </w:p>
    <w:p>
      <w:pPr>
        <w:pStyle w:val="BookText"/>
        <w:rPr/>
      </w:pPr>
      <w:r>
        <w:rPr>
          <w:rFonts w:ascii="IRNazanin" w:hAnsi="IRNazanin" w:eastAsia="IRNazanin"/>
          <w:color w:val="111111"/>
          <w:sz w:val="28"/>
          <w:sz w:val="28"/>
          <w:szCs w:val="28"/>
          <w:rtl w:val="true"/>
          <w:lang w:bidi="fa-IR"/>
        </w:rPr>
        <w:t xml:space="preserve">آن مخدوش است و به گفته قاضی طباطبایی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کتب بسیار ضعیف و غیر قابل اعتماد مطلب نقل کرده</w:t>
      </w:r>
      <w:r>
        <w:rPr>
          <w:rFonts w:eastAsia="IRNazanin" w:cs="IRNazanin"/>
          <w:color w:val="111111"/>
          <w:sz w:val="28"/>
          <w:szCs w:val="28"/>
          <w:rtl w:val="true"/>
          <w:lang w:bidi="fa-IR"/>
        </w:rPr>
        <w:t>»</w:t>
      </w:r>
      <w:r>
        <w:rPr>
          <w:rStyle w:val="FootnoteAnchor"/>
          <w:rtl w:val="true"/>
        </w:rPr>
        <w:footnoteReference w:id="238"/>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 از جعلیات و نقلیات قصه سرایان است</w:t>
      </w:r>
      <w:r>
        <w:rPr>
          <w:rFonts w:eastAsia="IRNazanin" w:cs="IRNazanin"/>
          <w:color w:val="111111"/>
          <w:sz w:val="28"/>
          <w:szCs w:val="28"/>
          <w:rtl w:val="true"/>
          <w:lang w:bidi="fa-IR"/>
        </w:rPr>
        <w:t>».</w:t>
      </w:r>
      <w:r>
        <w:rPr>
          <w:rStyle w:val="FootnoteAnchor"/>
          <w:rtl w:val="true"/>
        </w:rPr>
        <w:footnoteReference w:id="23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لحاظ محتوایی نیز دچار مشکل است؛ زیرا مطالبی را به حضرت زینب علیها السلام نسبت می‌دهد که با دیگر آموزه‌های دینی و اسناد تاریخی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دو مورد از آن عبارتند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مصرعی از این ادبیات منسوب آمده است که حضرت زینب علیها السلام خطاب به امام حسین علیه السلام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من حرف نمی‌زنی دست‌کم با دختر کوچک خود فاطمه سخن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 صورتی است که مورخان می‌گویند، فاطمه بنت الحسین که فاطمه کبری نیز خوانده می‌شد، در آن زمان زن بزرگی بود و همسر حسن بن حسن علیه السلام بود که وی بازمانده و جانباز عاشورا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بیتی از اشعار منتسب به حضرت زینب، امام حسین علیه السلام به سنگ دلی و قساوت قلب متهم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اخی قلبُک الشَّفیق علینا ما له قسی و صار صلیبا</w:t>
      </w:r>
      <w:r>
        <w:rPr>
          <w:rFonts w:eastAsia="IRNazanin" w:cs="IRNazanin"/>
          <w:color w:val="111111"/>
          <w:sz w:val="28"/>
          <w:szCs w:val="28"/>
          <w:rtl w:val="true"/>
          <w:lang w:bidi="fa-IR"/>
        </w:rPr>
        <w:t>»</w:t>
      </w:r>
      <w:r>
        <w:rPr>
          <w:rStyle w:val="FootnoteAnchor"/>
          <w:rtl w:val="true"/>
        </w:rPr>
        <w:footnoteReference w:id="24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مطلب با سیره و روش نبی اکرم صلی الله علیه و آله و دیگر ائمه علیهم السلام که به صراحت از چنین کارهایی نهی می‌کردند، همخوانی ندارد و در تضاد است</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بزرگان به قضیه سر به محمل کوبیدن حضرت زینب علیها السلام واکنش نشان دادند و آن را رد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محمد ارباب در کتاب </w:t>
      </w:r>
    </w:p>
    <w:p>
      <w:pPr>
        <w:pStyle w:val="BookText"/>
        <w:rPr/>
      </w:pPr>
      <w:r>
        <w:rPr>
          <w:rFonts w:ascii="IRNazanin" w:hAnsi="IRNazanin" w:eastAsia="IRNazanin"/>
          <w:color w:val="111111"/>
          <w:sz w:val="28"/>
          <w:sz w:val="28"/>
          <w:szCs w:val="28"/>
          <w:rtl w:val="true"/>
          <w:lang w:bidi="fa-IR"/>
        </w:rPr>
        <w:t>الاربعین الحسینیه بر بی‌اعتبار بودن کتاب نورالعین و بی‌اساس بودن گفته‌های مسلم جصاص تأکید دارد</w:t>
      </w:r>
      <w:r>
        <w:rPr>
          <w:rFonts w:eastAsia="IRNazanin" w:cs="IRNazanin"/>
          <w:color w:val="111111"/>
          <w:sz w:val="28"/>
          <w:szCs w:val="28"/>
          <w:rtl w:val="true"/>
          <w:lang w:bidi="fa-IR"/>
        </w:rPr>
        <w:t>.</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مرحوم محدث قمی، صاحب کتاب مفاتیح الجنان نیز این قضیه را پیش‌تر در کتاب نفس المهوم بدون اینکه نقد و بررسی کند، آورده بود، اما پس از تحقیق در کتاب منتهی الآمال به نقد و رد آن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با استناد به منابع معتبری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اصلاً محمل و هودجی در کار نبوده تا آن حضرت سرش را به آن بکوبد؛ بلکه اسرای کربلا را بر ناقه‌های بدون جهاز سوار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محامل و هودج در غیر خبر مسلم جصاص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خبر را اگر چه علامه مجلسی فرموده، لکن مأخد نقل آن منتخب طریحی و کتاب نورالعین است که حال هر دو کتاب بر اهل فن حدیث، مخفی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سر شکستن سر جناب زینب علیها السلام و اشعار معروفه نیز بعید است از آن مخدره که عقیله هاشمیین و عالمه غیر معلمه و رضیعه ثدی نبوت و صاحب مقام رضا و تسلیم است</w:t>
      </w:r>
      <w:r>
        <w:rPr>
          <w:rFonts w:eastAsia="IRNazanin" w:cs="IRNazanin"/>
          <w:color w:val="111111"/>
          <w:sz w:val="28"/>
          <w:szCs w:val="28"/>
          <w:rtl w:val="true"/>
          <w:lang w:bidi="fa-IR"/>
        </w:rPr>
        <w:t>».</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این مطلب با پرسش‌ها، ابهام‌ها و مشکلات فراوانی مواجه است؛ زیرا طرفداران قمه‌زنی پاسخ قانع‌کننده‌ای به خیل عظیم روایاتی که در آنها از ضرب و لطم نهی شده، نمی‌دهند و توجهی نیز به نهی امام حسین علیه السلام در شب عاشورا به برخی رفتارها نمی‌کنند که درجه پایین‌تری از قمه‌زنی و شکستن سر دارند، در کتاب لهوف آمده است که امام حسین علیه السلام فرمودند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قال یا اُختاه یا ام کلثوم و اَنتِ یا زینب و اَنتِ یا فاطمه و اَنْتِ یا </w:t>
      </w:r>
    </w:p>
    <w:p>
      <w:pPr>
        <w:pStyle w:val="BookText"/>
        <w:rPr/>
      </w:pPr>
      <w:r>
        <w:rPr>
          <w:rFonts w:ascii="IRNazanin" w:hAnsi="IRNazanin" w:eastAsia="IRNazanin"/>
          <w:color w:val="111111"/>
          <w:sz w:val="28"/>
          <w:sz w:val="28"/>
          <w:szCs w:val="28"/>
          <w:rtl w:val="true"/>
          <w:lang w:bidi="fa-IR"/>
        </w:rPr>
        <w:t>رباب انظرن اذا انا قتلت فلاتشققن علی جیبا و لاتَخمشن علی وجها و لا تَقلن هجرا؛ ای خواهرم ام کلثوم، و تو زینب و هم تو ای فاطمه تو ای رباب توجه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کشته شدم، گریبان چاک نزنید و صورت نخراشید و سخن ناروا بر زبان جاری نکنید</w:t>
      </w:r>
      <w:r>
        <w:rPr>
          <w:rFonts w:eastAsia="IRNazanin" w:cs="IRNazanin"/>
          <w:color w:val="111111"/>
          <w:sz w:val="28"/>
          <w:szCs w:val="28"/>
          <w:rtl w:val="true"/>
          <w:lang w:bidi="fa-IR"/>
        </w:rPr>
        <w:t>».</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نکته دیگر، که نباید از آن غافل بود، بر فرض وقوع چنین واقعه‌ای، نمی‌توان استنباط کرد که حضرت زینب به قصد مجروح کردن سر، سر خود را به محمل کوبیدند، چه بسا بر اثر شدت تأثر اندوه از دیدن سر برادر بر نیزه، سر خود را به محمل زدند و این هم مربوط به شرایط خاص و واقعه‌ای ویژه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از سوی دیگر، بر فرض وقوع چنین قضیه‌ای، پس از آن دیگر این رفتار حتی از سوی بازماندگان تکرار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تأییدی را دریافت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چنانچه عملی ممدوح و نیکو بود، دیگران آن را انجام می‌دادند و سفارش‌هایی بر انجام آن نیز صورت 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سر به محمل کوبیدن حضرت زینب کبری علیها السلام ، قصه‌ای بیش نیست که در رویارویی با سیره پیامبر صلی الله علیه و آله و اهل بیت علیهم السلام و روایات فراوانی که خلاف این مطلب را تأیید و سفارش می‌کنند؛ اعتبار ندارد و نباید به آن اعتنا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مستندات دیگری برای این قمه‌زنی ذکر شده، اما از آنجا که بسیار کلی است، فقط به آنها اشاره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همدردی با امام حسین علیه السلام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زنده نگه داشتن مذهب؛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قمه‌زنی نمونه جزع برای امام حسین علیه السلام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ریشه این رفتار عشق است، نه عقل؛</w:t>
      </w:r>
    </w:p>
    <w:p>
      <w:pPr>
        <w:pStyle w:val="BookText"/>
        <w:rPr/>
      </w:pPr>
      <w:r>
        <w:rPr>
          <w:rFonts w:ascii="IRNazanin" w:hAnsi="IRNazanin" w:eastAsia="IRNazanin"/>
          <w:color w:val="111111"/>
          <w:sz w:val="28"/>
          <w:sz w:val="28"/>
          <w:szCs w:val="28"/>
          <w:rtl w:val="true"/>
          <w:lang w:bidi="fa-IR"/>
        </w:rPr>
        <w:t>آیت الله حسین مظاهری در کتاب خون موعود در نقد باور افراد طرفدار قمه‌زنی که معتقدند این کارها نزاع عقل و عشق است یا این مسئله در محدوده فقه نیست،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این‌گونه بیان‌ها که نظیر آن را هم اینجانب در کتاب جهاد با نفس نقل کرده‌ام، فرار از جواب است و چون مسئله یک مسئله فقهی است، باید فقه پاسخ آن را بدهد</w:t>
      </w:r>
      <w:r>
        <w:rPr>
          <w:rFonts w:eastAsia="IRNazanin" w:cs="IRNazanin"/>
          <w:color w:val="111111"/>
          <w:sz w:val="28"/>
          <w:szCs w:val="28"/>
          <w:rtl w:val="true"/>
          <w:lang w:bidi="fa-IR"/>
        </w:rPr>
        <w:t>».</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فرد مسلمان باید به منویات شرع تن بدهد و از تفسیر و ارائه مطالب از روی ذوق پرهیز کند و وظایف و تکالیف خود را از درون شرع و مفسران شریعت بخواهد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قمه‌زنی در آیینه فقه</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ویژگی‌های قمه‌زنی و بازتاب‌هایی که از همان آغاز به همراه داشته در پرسش‌ها و استفتائات فقها فراوان آمده است؛ بیشتر سؤال‌کنندگان در پی دریافت پاسخ شرع و موضع دین در انجام عملی با این مشخصه بوده‌اند که پاسخ‌ها در دایره حکم‌های صادر شده از حرمت انجام تا جایز بودن قمه‌زنی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به معنای اینکه عملی خلاف شرع است و فرد انجام‌دهنده نیز پس از اینکه حکم مسئله را دانست و آن را انجام داد، از فرمان سرپیچی کرده و مستحق عذاب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حکم جواز این مطلب نهفته است که شرع حکم خاصی در دایره وجوب، حرمت، استحباب، کراهت برای آن در نظر ندارد و در دایره مباحات قرار </w:t>
      </w:r>
    </w:p>
    <w:p>
      <w:pPr>
        <w:pStyle w:val="BookText"/>
        <w:rPr/>
      </w:pPr>
      <w:r>
        <w:rPr>
          <w:rFonts w:ascii="IRNazanin" w:hAnsi="IRNazanin" w:eastAsia="IRNazanin"/>
          <w:color w:val="111111"/>
          <w:sz w:val="28"/>
          <w:sz w:val="28"/>
          <w:szCs w:val="28"/>
          <w:rtl w:val="true"/>
          <w:lang w:bidi="fa-IR"/>
        </w:rPr>
        <w:t>می‌گیرد که فرد انجام‌دهنده در قبال انجام آن عقاب نمی‌شود و ثواب خاصی نیز برای آن در شرع وارد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به چند فتوای معروف،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ابوالحسن اصفهانی رحمه الله </w:t>
      </w:r>
      <w:r>
        <w:rPr>
          <w:rFonts w:eastAsia="IRNazanin" w:cs="IRNazanin"/>
          <w:color w:val="111111"/>
          <w:sz w:val="28"/>
          <w:szCs w:val="28"/>
          <w:rtl w:val="true"/>
          <w:lang w:bidi="fa-IR"/>
        </w:rPr>
        <w:t>(</w:t>
      </w:r>
      <w:r>
        <w:rPr>
          <w:rFonts w:eastAsia="IRNazanin" w:cs="IRNazanin"/>
          <w:color w:val="111111"/>
          <w:sz w:val="28"/>
          <w:szCs w:val="28"/>
          <w:lang w:bidi="fa-IR"/>
        </w:rPr>
        <w:t>1284</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فتوای سید ابوالحسن اصفهانی در حمایت از تلاش‌های سید محسن امین عاملی صادر شد که به طور تمام قد وارد میدان آسیب‌زدایی سوگواری‌ها از تحریف‌ها، بدعت‌ها و ناهنجاری‌ها،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ابوالحسن اصفهانی در آن فتوا حکم برخی دیگر از ابزارها و آیین‌ها را نیز مشخص کرد و ورود ایشان به این مسئله با توجه به جایگاه علمی و مرجعیت جهانی بود که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آن فتوا علاوه بر قمه‌زنی، حکم برخی دیگر از ابزار وآیین‌های سوگواری چون زنجیر‌زنی و کوبیدن بر طبل‌ها را از نظر شرع اسلام مشخص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استعمال السیوف و السلاسل و الطبول و الابواق و ما یجری الیوم امثاله فی مواکب العزاء بیوم عاشورا انما هو محرم و غیر شرعی؛ استفاده از شمشیر، زنجیر، طبل و بوق و امثال آن چه که امروزه در دسته‌ها و هیئت‌های سوگواری عاشورا رایج است قطعا حرام و غیر شرعی است</w:t>
      </w:r>
      <w:r>
        <w:rPr>
          <w:rFonts w:eastAsia="IRNazanin" w:cs="IRNazanin"/>
          <w:color w:val="111111"/>
          <w:sz w:val="28"/>
          <w:szCs w:val="28"/>
          <w:rtl w:val="true"/>
          <w:lang w:bidi="fa-IR"/>
        </w:rPr>
        <w:t>».</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 xml:space="preserve">فتوای سید محسن امین عاملی </w:t>
      </w:r>
      <w:r>
        <w:rPr>
          <w:rFonts w:eastAsia="IRNazanin" w:cs="IRNazanin"/>
          <w:color w:val="111111"/>
          <w:sz w:val="28"/>
          <w:szCs w:val="28"/>
          <w:rtl w:val="true"/>
          <w:lang w:bidi="fa-IR"/>
        </w:rPr>
        <w:t>(</w:t>
      </w:r>
      <w:r>
        <w:rPr>
          <w:rFonts w:eastAsia="IRNazanin" w:cs="IRNazanin"/>
          <w:color w:val="111111"/>
          <w:sz w:val="28"/>
          <w:szCs w:val="28"/>
          <w:lang w:bidi="fa-IR"/>
        </w:rPr>
        <w:t>1284</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ق</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قمه‌زنی و اعمالی دیگر از این قبیل در مراسم سوگواری حسینی به حکم عقل و شرع حرام است و زخمی ساختن سر که نه سود دنیوی دارد و نه پاداش اخروی، ایذاء نفس است که خود در شرع حرام است و در مقابل این عمل، شیعه اهل بیت را در انظار مردم مورد تمسخر قرار داده و آنها </w:t>
      </w:r>
    </w:p>
    <w:p>
      <w:pPr>
        <w:pStyle w:val="BookText"/>
        <w:rPr/>
      </w:pPr>
      <w:r>
        <w:rPr>
          <w:rFonts w:ascii="IRNazanin" w:hAnsi="IRNazanin" w:eastAsia="IRNazanin"/>
          <w:color w:val="111111"/>
          <w:sz w:val="28"/>
          <w:sz w:val="28"/>
          <w:szCs w:val="28"/>
          <w:rtl w:val="true"/>
          <w:lang w:bidi="fa-IR"/>
        </w:rPr>
        <w:t>را وحشی قلمداد می‌کنند و شکی نیست که این اعمال ناشی از وسواس شیاطین بوده و موجب رضایت خدا و پیامبر و اهل بیت اطهار علیهم السلام نیست و البته تغییر نام این اعمال ماهیت حکم شرعی آن را که حرمت است، تغییری نمی‌دهد</w:t>
      </w:r>
      <w:r>
        <w:rPr>
          <w:rFonts w:eastAsia="IRNazanin" w:cs="IRNazanin"/>
          <w:color w:val="111111"/>
          <w:sz w:val="28"/>
          <w:szCs w:val="28"/>
          <w:rtl w:val="true"/>
          <w:lang w:bidi="fa-IR"/>
        </w:rPr>
        <w:t>.</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 xml:space="preserve">محمد حسین کاشف الغطاء </w:t>
      </w:r>
      <w:r>
        <w:rPr>
          <w:rFonts w:eastAsia="IRNazanin" w:cs="IRNazanin"/>
          <w:color w:val="111111"/>
          <w:sz w:val="28"/>
          <w:szCs w:val="28"/>
          <w:rtl w:val="true"/>
          <w:lang w:bidi="fa-IR"/>
        </w:rPr>
        <w:t>(</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بخواهیم موافق قواعد فقهی و استنباط احکام شرعی درباره مسئله لطمه به صورت زدن و اعمالی از این قبیل همچون قمه‌زنی و مانند آن نظر دهیم، به چیزی جز حرمت دست نیافته و چاره‌ای جز فتوا به تحریم آن نخواهیم داشت؛ زیرا هیچ دلیلی وجود ندارد که بتواند حرمت اضرار و ایذا به بدن و به خطر افتادن جان انسانی را در این باره تخصیص زده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دلیلی نداریم که بتوانیم این موارد را از حکم به حرمت خارج نمود</w:t>
      </w:r>
      <w:r>
        <w:rPr>
          <w:rFonts w:eastAsia="IRNazanin" w:cs="IRNazanin"/>
          <w:color w:val="111111"/>
          <w:sz w:val="28"/>
          <w:szCs w:val="28"/>
          <w:rtl w:val="true"/>
          <w:lang w:bidi="fa-IR"/>
        </w:rPr>
        <w:t>.</w:t>
      </w:r>
      <w:r>
        <w:rPr>
          <w:rStyle w:val="FootnoteAnchor"/>
          <w:rtl w:val="true"/>
        </w:rPr>
        <w:footnoteReference w:id="247"/>
      </w:r>
      <w:r>
        <w:rPr>
          <w:rFonts w:ascii="IRNazanin" w:hAnsi="IRNazanin" w:eastAsia="IRNazanin"/>
          <w:color w:val="111111"/>
          <w:sz w:val="28"/>
          <w:sz w:val="28"/>
          <w:szCs w:val="28"/>
          <w:rtl w:val="true"/>
          <w:lang w:bidi="fa-IR"/>
        </w:rPr>
        <w:t>مرحوم کاشف الغطا در ادامه افزون بر طرح برخی مستندات چنین نتیجه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بیشتر اشخاص که این کارها را انجام می‌دهند، بیشتر از روی تظاهر، ریا، تعصب و تملق به عمل می‌آورند؛ بی‌آنکه قصدی درست و نیت صالحی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این جهت نیز خالی از اشکال نبوده؛ بلکه حرام بودن آن به خاطر برخی از دلایل زمانی و مکانی، مضاعف خواهد بود</w:t>
      </w:r>
      <w:r>
        <w:rPr>
          <w:rFonts w:eastAsia="IRNazanin" w:cs="IRNazanin"/>
          <w:color w:val="111111"/>
          <w:sz w:val="28"/>
          <w:szCs w:val="28"/>
          <w:rtl w:val="true"/>
          <w:lang w:bidi="fa-IR"/>
        </w:rPr>
        <w:t>».</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 xml:space="preserve">آیت الله سید ابوالقاسم خوئی </w:t>
      </w:r>
      <w:r>
        <w:rPr>
          <w:rFonts w:eastAsia="IRNazanin" w:cs="IRNazanin"/>
          <w:color w:val="111111"/>
          <w:sz w:val="28"/>
          <w:szCs w:val="28"/>
          <w:rtl w:val="true"/>
          <w:lang w:bidi="fa-IR"/>
        </w:rPr>
        <w:t>(</w:t>
      </w:r>
      <w:r>
        <w:rPr>
          <w:rFonts w:eastAsia="IRNazanin" w:cs="IRNazanin"/>
          <w:color w:val="111111"/>
          <w:sz w:val="28"/>
          <w:szCs w:val="28"/>
          <w:lang w:bidi="fa-IR"/>
        </w:rPr>
        <w:t>1278</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قمه‌زنی و زنجیر با قلاب‌های فلزی که در ماه محرم انجام می‌گیرد، </w:t>
      </w:r>
    </w:p>
    <w:p>
      <w:pPr>
        <w:pStyle w:val="BookText"/>
        <w:rPr/>
      </w:pPr>
      <w:r>
        <w:rPr>
          <w:rFonts w:ascii="IRNazanin" w:hAnsi="IRNazanin" w:eastAsia="IRNazanin"/>
          <w:color w:val="111111"/>
          <w:sz w:val="28"/>
          <w:sz w:val="28"/>
          <w:szCs w:val="28"/>
          <w:rtl w:val="true"/>
          <w:lang w:bidi="fa-IR"/>
        </w:rPr>
        <w:t>منجر به ضرر و زیان قابل توجهی شده یا هتک، تمسخر و توهین به دین و مذهب را به دنبال آورد، جایز نیست</w:t>
      </w:r>
      <w:r>
        <w:rPr>
          <w:rFonts w:eastAsia="IRNazanin" w:cs="IRNazanin"/>
          <w:color w:val="111111"/>
          <w:sz w:val="28"/>
          <w:szCs w:val="28"/>
          <w:rtl w:val="true"/>
          <w:lang w:bidi="fa-IR"/>
        </w:rPr>
        <w:t>».</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فتوای مقام معظم رهبری</w:t>
      </w:r>
    </w:p>
    <w:p>
      <w:pPr>
        <w:pStyle w:val="BookText"/>
        <w:rPr/>
      </w:pPr>
      <w:r>
        <w:rPr>
          <w:rFonts w:ascii="IRNazanin" w:hAnsi="IRNazanin" w:eastAsia="IRNazanin"/>
          <w:color w:val="111111"/>
          <w:sz w:val="28"/>
          <w:sz w:val="28"/>
          <w:szCs w:val="28"/>
          <w:rtl w:val="true"/>
          <w:lang w:bidi="fa-IR"/>
        </w:rPr>
        <w:t>پس از رحلت حضرت امام خمینی رحمه الله و پایان یافتن جنگ، تظاهر به قمه‌زنی نیز رو به فزونی گرفت و نزدیک بود قمه‌زنی به محافل سوگواری بسیاری از شهرهایی که سابقه قمه‌زنی نداشتند، نیز راه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بازتاب‌های جهانی آن توسط رسانه‌ها، نیز شدت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مقام معظم رهبری در آستانه محرم سال </w:t>
      </w:r>
      <w:r>
        <w:rPr>
          <w:rFonts w:eastAsia="IRNazanin" w:cs="IRNazanin"/>
          <w:color w:val="111111"/>
          <w:sz w:val="28"/>
          <w:szCs w:val="28"/>
          <w:lang w:bidi="fa-IR"/>
        </w:rPr>
        <w:t>1373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هـ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جمع روحانیان استان کهگیلویه و بویراحمد سخنان مهمی درباره این مسئله داشتند که در آن سخنرانی بر لزوم هر چه باشکوه‌تر برگزار شدن سوگواری حسینی تأکید و انحرافی بودن جریان قمه‌زنی در عزای حسینی را روشن کردند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دهه هفتاد، بیشترین مخالفت‌هایی که درباره قمه‌زنی صورت گرفت، از سوی مقام معظم رهبری است که افزون بر موقعیت علمی ایشان، جایگاه حقوقی و معنوی ایشان موجب شد که بازتاب‌های وسیعی از فتوای ایشان در مسئله قمه‌زنی در دنیا شکل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حکم ایشان به عنوان فتوای محوری مخالفین قمه‌زنی موج جدیدی از مبارزه با قمه‌زنی را توسط علما و مجتهدان را رقم زد، گستره این مسئله به اندازه‌ای بود که خیلی از بزرگان حوزه نیز از نظر پیشین خود عدول کردند و بر لازم الاتباع بودن حکم رهبری تأکید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نظرات رهبری درباره قمه‌زنی به شرح ذیل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عده‌ای قمه به دست بگیرند و به سر خودشان بزنند و خون بریزند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می‌کنند که چه شود؟ کجای این حرکت سوگواری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دست به سر زدن به نوعی نشانه سوگواری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بارها دیده‌اید، کسانی که مصیبتی برایشان، پیش می‌آید و بر سر و سینه خود می‌کوبند، این نشانه سوگواری معمولی است، اما شما تا به حال کجا دیده‌اید که فردی به خاطر رویکرد مصیبت عزیزترین عزیزانش؛ شمشیر بر مغز خود بکوبد و از سر خود خون جاری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این کار، سوگواری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قمه زدن سنتی جعلی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اموری است که مربوط به دین نیست و بلا شک، خدا هم از انجام آن راضی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سلف دستشان بسته بود و نمی‌توانستند بگویند این کار غلط و خلاف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بود و در گوشه و کنار، چند نفر دور هم جمع می‌شدند و دور از انظار عمومی مبادرت به قمه‌زنی می‌کردند و کارشان، تظاهر ـ به این معنا که امروزهست ـ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هم به خوب و بدِ عملشان کار نداشت؛ چرا که در دایره محدودی انجام می‌شد، اما یک وقت بناست که چند هزار نفر، ناگهان در خیابانی از خیابان‌های تهران، قم یا شهرهای آذربایجان یا شهرهای خراسان ظاهر شوند و با قمه و شمشیر بر سر خودشان ضربه وارد کنند، این کار قطعاً خلاف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به این معنا راضی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نمی‌دانم کدام سلیقه‌هایی و از کجا بدعت‌های عجیب و خلاف را وارد جوامع اسلامی و جامعه انقلابی ما می‌کنند</w:t>
      </w:r>
      <w:r>
        <w:rPr>
          <w:rFonts w:eastAsia="IRNazanin" w:cs="IRNazanin"/>
          <w:color w:val="111111"/>
          <w:sz w:val="28"/>
          <w:szCs w:val="28"/>
          <w:rtl w:val="true"/>
          <w:lang w:bidi="fa-IR"/>
        </w:rPr>
        <w:t>».</w:t>
      </w:r>
      <w:r>
        <w:rPr>
          <w:rStyle w:val="FootnoteAnchor"/>
          <w:rtl w:val="true"/>
        </w:rPr>
        <w:footnoteReference w:id="250"/>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قدیم الایام در بین طبقه عوام الناس معمول بود که روزهای </w:t>
      </w:r>
    </w:p>
    <w:p>
      <w:pPr>
        <w:pStyle w:val="BookText"/>
        <w:rPr/>
      </w:pPr>
      <w:r>
        <w:rPr>
          <w:rFonts w:ascii="IRNazanin" w:hAnsi="IRNazanin" w:eastAsia="IRNazanin"/>
          <w:color w:val="111111"/>
          <w:sz w:val="28"/>
          <w:sz w:val="28"/>
          <w:szCs w:val="28"/>
          <w:rtl w:val="true"/>
          <w:lang w:bidi="fa-IR"/>
        </w:rPr>
        <w:t>سوگواری، به بدن خودشان قفل می‌زدند، بعد هم در مذمت این کار، بزرگان و علما گفتند و برافتاد؛ ولی حالا باز هم شروع کرده‌اند، قمه زدن نیز همین طور است این کار غلطی است، یک عده قمه‌ها را بگیرند به سرهای خودشان بزنند و خون‌ها را بریزند که چه شود؟ کجای این حرکت سوگواری است</w:t>
      </w:r>
      <w:r>
        <w:rPr>
          <w:rFonts w:eastAsia="IRNazanin" w:cs="IRNazanin"/>
          <w:color w:val="111111"/>
          <w:sz w:val="28"/>
          <w:szCs w:val="28"/>
          <w:rtl w:val="true"/>
          <w:lang w:bidi="fa-IR"/>
        </w:rPr>
        <w:t>».</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ایشان در پاسخ به پرسشی مبنی بر این که آیا قمه‌زنی به طور مخفی حلال است؟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عرفی از مظاهر حزن و اندوه محسوب نمی‌شود و سابقه‌ای در عصر ائمه علیهم السلام و زمان‌های بعد از آن ندارد و تأییدی هم به شکل خاص یا عام از معصومان علیهم السلام در مورد آن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حاضر موجب وهن و بدنام شدن مذهب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هیچ حالتی جایز نیست</w:t>
      </w:r>
      <w:r>
        <w:rPr>
          <w:rFonts w:eastAsia="IRNazanin" w:cs="IRNazanin"/>
          <w:color w:val="111111"/>
          <w:sz w:val="28"/>
          <w:szCs w:val="28"/>
          <w:rtl w:val="true"/>
          <w:lang w:bidi="fa-IR"/>
        </w:rPr>
        <w:t>».</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ـ پاسخ رهبر معظم رهبری به نامه امام جمعه اردبیل مرحوم حجت الاسلام و المسلمین آقای مروج</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از قول مراجع سلف رحمه الله نقل شده است، بیش از این نیست که اگر این کار ضرر معتنی به</w:t>
      </w:r>
      <w:r>
        <w:rPr>
          <w:rStyle w:val="FootnoteAnchor"/>
          <w:rtl w:val="true"/>
        </w:rPr>
        <w:footnoteReference w:id="253"/>
      </w:r>
      <w:r>
        <w:rPr>
          <w:rFonts w:ascii="IRNazanin" w:hAnsi="IRNazanin" w:eastAsia="IRNazanin"/>
          <w:color w:val="111111"/>
          <w:sz w:val="28"/>
          <w:sz w:val="28"/>
          <w:szCs w:val="28"/>
          <w:rtl w:val="true"/>
          <w:lang w:bidi="fa-IR"/>
        </w:rPr>
        <w:t xml:space="preserve">ندارد، جایز است؟ آیا سبک کردن شیعه در افکار جهانیان، ضرر معتنی به نیست؟ آیا مخدوش کردن محبت و عشق شیعیان به خاندان مظلوم پیامبر صلی الله علیه و آله و بخصوص شیفتگی بی‌حد و حصر آنان به سالار شهیدان علیه السلام را بد جلوه دادن، ضرر نیست؟ کدام ضرر از این بالاتر؟ اگر قمه زدن، به صورت عملی انفرادی در </w:t>
      </w:r>
    </w:p>
    <w:p>
      <w:pPr>
        <w:pStyle w:val="BookText"/>
        <w:rPr/>
      </w:pPr>
      <w:r>
        <w:rPr>
          <w:rFonts w:ascii="IRNazanin" w:hAnsi="IRNazanin" w:eastAsia="IRNazanin"/>
          <w:color w:val="111111"/>
          <w:sz w:val="28"/>
          <w:sz w:val="28"/>
          <w:szCs w:val="28"/>
          <w:rtl w:val="true"/>
          <w:lang w:bidi="fa-IR"/>
        </w:rPr>
        <w:t>خانه‌های دربسته انجام می‌گرفت، ضرری که ملاک حرمت است، فقط ضرر جسمی بود، ولی وقتی این کار علی رؤوس الاشهاد</w:t>
      </w:r>
      <w:r>
        <w:rPr>
          <w:rStyle w:val="FootnoteAnchor"/>
          <w:rtl w:val="true"/>
        </w:rPr>
        <w:footnoteReference w:id="254"/>
      </w:r>
      <w:r>
        <w:rPr>
          <w:rFonts w:ascii="IRNazanin" w:hAnsi="IRNazanin" w:eastAsia="IRNazanin"/>
          <w:color w:val="111111"/>
          <w:sz w:val="28"/>
          <w:sz w:val="28"/>
          <w:szCs w:val="28"/>
          <w:rtl w:val="true"/>
          <w:lang w:bidi="fa-IR"/>
        </w:rPr>
        <w:t>و در مقابل دوربین‌ها و چشم‌های دشمنان و بیگانگان؛ بلکه در مقابل چشم جوانان خودمان انجام می‌گیرد، آن وقت دیگر ضرری که باید معیار حرمت باشد، فقط ضرر جسمی و فردی نیست؛ بلکه مضرات بزرگ تبلیغی که با آبروی اسلام و شیعه سر و کار دارد نیز باید مورد توجه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این ضرر بسیار بزرگ و شکننده است و لذا قمه زدن علنی و همراه با تظاهر، حرام و ممنوع است</w:t>
      </w:r>
      <w:r>
        <w:rPr>
          <w:rFonts w:eastAsia="IRNazanin" w:cs="IRNazanin"/>
          <w:color w:val="111111"/>
          <w:sz w:val="28"/>
          <w:szCs w:val="28"/>
          <w:rtl w:val="true"/>
          <w:lang w:bidi="fa-IR"/>
        </w:rPr>
        <w:t>».</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منع قمه‌زنی از سوی مقام معظم رهبری بازتاب‌های گوناگونی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بازتاب‌ها استقبال بزرگان حوزه و صدور فتوا و نظرات خودشان در این مسئله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نماند، برخی حتی از نظر پیشین خود که حکم جواز بود، دست کشیدند که برآیند آن تقویت فتوای رهبری و تأکید بر تبعیت از ولی امر مسلمین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نظرها به شرح ذیل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اراکی رحمه الله در فتوای جدید خود چنین دارند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ولی امر مسلمین مبنی بر جلوگیری از اعمال خرافی در سوگواری محرم لازم الاطاعة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از سخنان ایشان در مورد این‌گونه اعمال خرافی که موجب وهن دین و مذهب و بهره برداری سوء دشمنان اسلام می‌گردد، بنا به اعلام ولی امر مسلمین که آگاه به مصلحت اسلام و کشور هستند لازم و ضروری است</w:t>
      </w:r>
      <w:r>
        <w:rPr>
          <w:rFonts w:eastAsia="IRNazanin" w:cs="IRNazanin"/>
          <w:color w:val="111111"/>
          <w:sz w:val="28"/>
          <w:szCs w:val="28"/>
          <w:rtl w:val="true"/>
          <w:lang w:bidi="fa-IR"/>
        </w:rPr>
        <w:t>».</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آیت الله فاضل لنکرانی رحمه الله نیز در فتوای جدید خود چنین آورده‌اند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مسائل سوگواری و سوگواری سالار شهیدان حضرت ابی عبدالله الحسین علیه السلام به گونه‌ای عمل شود که موجب گرایش بیشتر و علاقمندی شدیدتری به آن حضرت و هدف مقدّس وی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پیداست در این شرایط، مسئله قمه زدن نه تنها چنین نقشی ندارد؛ بلکه به علت عدم قابلیت پذیرش و نداشتن هیچگونه توجیه قابل فهم مخالفین، نتیجه سوء بر آن مترتب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شیعیان علاقه‌مند به مکتب امام حسین علیه السلام از آن خوداری کنند</w:t>
      </w:r>
      <w:r>
        <w:rPr>
          <w:rFonts w:eastAsia="IRNazanin" w:cs="IRNazanin"/>
          <w:color w:val="111111"/>
          <w:sz w:val="28"/>
          <w:szCs w:val="28"/>
          <w:rtl w:val="true"/>
          <w:lang w:bidi="fa-IR"/>
        </w:rPr>
        <w:t>».</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آیت الله سید کاظم حائری</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 ما شاهد آنیم که قمه‌زنی و بعضی اعمال شبیه به آن، ذاتا موجب تخریب وجهه اسلام و تشیع گشته‌اند و دشمنان کافر نیز در زمان حاضر برای آسیب وارد کردن به ما در این‌گونه اعمال تکیه نموده، تا دین ما را دین خرافه و وحشی گری معرفی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 چه ما چنین دیدی را نسبت به قمه‌زنی به دست آورده باشیم یا نه، باید از اوامر ولی امر مسلمین حضرت آیت‌الله خامنه‌ای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موضع‌گیری صریح و روشنی نموده‌اند که دیگر هیچ‌گونه عذری را برای مخالفت باقی نمی‌گذارد و بر تمامی مسلمین واجب است که از دستورات ایشان اطاعت نمایند؛ چه کسانی که با ایشان در فتوا هم نظرند و یا از ایشان تقلید می‌کنند و چه کسانی که در این فتوا با ایشان هم نظر نبوده و یا از کس دیگری تقلید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بر همه مسلمین واجب است که از ایشان به خاطر ولی امر بودن شان تبعیت کنند</w:t>
      </w:r>
      <w:r>
        <w:rPr>
          <w:rFonts w:eastAsia="IRNazanin" w:cs="IRNazanin"/>
          <w:color w:val="111111"/>
          <w:sz w:val="28"/>
          <w:szCs w:val="28"/>
          <w:rtl w:val="true"/>
          <w:lang w:bidi="fa-IR"/>
        </w:rPr>
        <w:t>».</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آیت الله حسین مظاهری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ولایت فقیه نهی از آن کرده‌اند، همه باید از این کار پرهیز کنند، گرچه مقلّد کسی باشند که جایز بداند</w:t>
      </w:r>
      <w:r>
        <w:rPr>
          <w:rFonts w:eastAsia="IRNazanin" w:cs="IRNazanin"/>
          <w:color w:val="111111"/>
          <w:sz w:val="28"/>
          <w:szCs w:val="28"/>
          <w:rtl w:val="true"/>
          <w:lang w:bidi="fa-IR"/>
        </w:rPr>
        <w:t>».</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آیت الله جوادی آملی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که مایه وهن اسلام و پایه هتک حرمت سوگواری است، جایز نیست، انتظار می‌رود از قمه‌زنی و مانند آن پرهیز شود</w:t>
      </w:r>
      <w:r>
        <w:rPr>
          <w:rFonts w:eastAsia="IRNazanin" w:cs="IRNazanin"/>
          <w:color w:val="111111"/>
          <w:sz w:val="28"/>
          <w:szCs w:val="28"/>
          <w:rtl w:val="true"/>
          <w:lang w:bidi="fa-IR"/>
        </w:rPr>
        <w:t>».</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آیت الله مکارم شیرازی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عزاداران عزیز لازم است از کارهایی که موجب وهن مذهب می‌گردد و یا آسیبی به بدن آنها وارد می‌کند، خودداری کنند</w:t>
      </w:r>
      <w:r>
        <w:rPr>
          <w:rFonts w:eastAsia="IRNazanin" w:cs="IRNazanin"/>
          <w:color w:val="111111"/>
          <w:sz w:val="28"/>
          <w:szCs w:val="28"/>
          <w:rtl w:val="true"/>
          <w:lang w:bidi="fa-IR"/>
        </w:rPr>
        <w:t>».</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با توجه به مطالب گذشته می‌توان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قمه‌زنی را نمی‌توان یک عمل دینی دانست؛ زیرا مهر تأییدی از دین نه به صورت ویژه و نه به طور عام ندارد و در قرار گرفتن آن ذیل عنوان کلی سوگواری نیز مناقشه جدی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ورود آن به عرصه مصادیق سوگواری محل سؤال است، چرا باید برای کنار گذاشتن آن این همه نزاع و مناقشه کرد؟ و این تعصب نشان دادن، نشانه چیست؟ از سویی، این رفتار برخلاف آموزه‌های دینی، سیره و روش پیامبر اکرم و ائمه علیهم السلام و روح حاکم بر روایات در موضوع سوگواری است</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قمه‌زنی نه از واجبات است که برای ترک آن مؤاخذه بشویم و نه جزء مستحبات است که در قبال انجام آن پاداش خاص دریافت </w:t>
      </w:r>
    </w:p>
    <w:p>
      <w:pPr>
        <w:pStyle w:val="BookText"/>
        <w:rPr/>
      </w:pP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حذف آن هیچ گونه کمبودی را متوجه دستگاه سوگواری نمی‌کند؛ بلکه در نبود آن، محافل سوگواری‌ها بارورتر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ملاحظه می‌کنیم که بیشتر محافل سوگواری بدون انجام قمه‌زنی در گوشه و کنار جهان برگزار شده و می‌شوند و مشکلی نیز پیش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آیا اصرار بر عملی که خود فاقد ارزش ذاتی است می‌تواند آن را ارزشمند کند؟ و آیا ارزش این همه هزینه را دارد؟ از سویی ما در برابر این همه هزینه، چه فایده و سودی را دریافت خواهیم کرد؟ آیا این عمل غیر از وهن مذهب و دستمایه و دستاویزی برای تمسخر و تخریب وجهه و جایگاه شیعیان در گستره جهانی، آیا رهاورد دیگری دارد؟ اگر این عمل ارزشمند است و خلاف شرع نیست، چرا عده‌ای که حکم جواز داده‌اند، خود نیز تاکنون به این عمل اقدام نکرده‌اند، آیا خلاف شأن بودن دلیل مناسبی برای عدم انجام آن نمی‌باشد؟</w:t>
      </w:r>
    </w:p>
    <w:p>
      <w:pPr>
        <w:pStyle w:val="BookText"/>
        <w:rPr/>
      </w:pPr>
      <w:r>
        <w:rPr>
          <w:rFonts w:ascii="IRNazanin" w:hAnsi="IRNazanin" w:eastAsia="IRNazanin"/>
          <w:color w:val="111111"/>
          <w:sz w:val="28"/>
          <w:sz w:val="28"/>
          <w:szCs w:val="28"/>
          <w:rtl w:val="true"/>
          <w:lang w:bidi="fa-IR"/>
        </w:rPr>
        <w:t>افراد قمه زن در صدد هستند که قمه‌زنی را به عنوان شکل و قالبی از سوگواری جای دهند، در صورتی که سوگواری یک امر مقدس و سفارش شده است که نمونه‌های مشخصی دارد و بزرگان و ائمه دین نیز در سوگواری‌های خود از آن نمونه‌ها پیروی کرده‌اند و رفتار آنان نیز در همین محدوده بوده است</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 جدی که وجود دارد، این است که چرا از این همه نمونه‌های سوگواری که به لحاظ شرعی مورد مناقشه نیستند، دست بکشیم و به کارهایی بپردازیم که جواز شرعی ندارند، حتی در پاره‌ای از 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حرمت و منع شدید درباره آنها صادر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قمه‌زنی همانند دیگر گونه‌های سوگواری توسط برخی افراد به عنوان آیین سوگواری به سوگواری‌ها راه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عوام میدان‌دار و نقش‌آفرین باشند، البته بیشتر این کارها را از سر دلسوزی و حسن نیت انجام می‌دهند، اما سخن در حسن نیت آنان نیست بلکه سخن در ناآگاهی آنان است که از این رهگذر آسیب‌های جدی بر پیکره دستگاه سوگواری زده‌اند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عرف مردم و جامعه، قمه‌زنی را از نمونه‌های سوگواری و نشانه سوگواری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آن، این است که هیچ کس در سوگ عزیزانش از این شیوه استفاده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قمه‌زنی امروزه موجب وهن و استهزاء مذهب و دین است و دستاویزی در دست دشمنان دین قرار داده تا با آن به جنگ اسلام به طور عام و شیعه به طور ویژه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فقه بگوید در صورتی که ضرری برای نفس نداشته باشد و وهن مذهب نباشد،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جواز، ارزشی را برای قمه‌زنی ایجاد نمی‌کند؛ همانند خیلی دیگر از قالب‌ها و نمادها که در سوگواری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اگر درباره بلند کردن علم و کُتل نیز سؤال شود؛ همین پاسخ را در پی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صدور این جواز، ارزشی برای حمل علم و کُتل در پی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قمه‌زنی را به گونه‌ای سوگواری بدانیم و شرع عنوان اولیه آن را مشروع بداند، باز عناوین ثانویه جلو آن را می‌گیرد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پرسش عوام از فقیهان نیز دچار کژی است و باید پرسش این‌گونه طرح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می‌توان در شرایطی که قمه‌زنی موجب وهن شیعه است، قمه زد؟ </w:t>
      </w:r>
    </w:p>
    <w:p>
      <w:pPr>
        <w:pStyle w:val="BookText"/>
        <w:rPr/>
      </w:pPr>
      <w:r>
        <w:rPr>
          <w:rFonts w:ascii="IRNazanin" w:hAnsi="IRNazanin" w:eastAsia="IRNazanin"/>
          <w:color w:val="111111"/>
          <w:sz w:val="28"/>
          <w:sz w:val="28"/>
          <w:szCs w:val="28"/>
          <w:rtl w:val="true"/>
          <w:lang w:bidi="fa-IR"/>
        </w:rPr>
        <w:t>مطلب پایانی</w:t>
      </w:r>
    </w:p>
    <w:p>
      <w:pPr>
        <w:pStyle w:val="BookText"/>
        <w:rPr/>
      </w:pPr>
      <w:r>
        <w:rPr>
          <w:rFonts w:ascii="IRNazanin" w:hAnsi="IRNazanin" w:eastAsia="IRNazanin"/>
          <w:color w:val="111111"/>
          <w:sz w:val="28"/>
          <w:sz w:val="28"/>
          <w:szCs w:val="28"/>
          <w:rtl w:val="true"/>
          <w:lang w:bidi="fa-IR"/>
        </w:rPr>
        <w:t>همان‌گونه که ملاحظه شد، قمه‌زنی با پرسش‌های بسیاری روبه‌رو است و موافقان قمه‌زنی پاسخی برای آن پرسش‌ها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سویی قمه‌زنی مصداق سوگواری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ثابت شود که قمه‌زنی گونه‌ای از سوگواری است، نوبت جواز یا عدم جواز آن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بعدی معیار وهن بودن قمه‌زنی و مسئله مضر بودن آن برای نفس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گفته شد برای قمه‌زنی سابقه‌ای پیش از قرن دهم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پشتوانه دینی و شرعی قابل اعتنایی ندارد و در هیچ کجای سنت نداریم که پیشوایان شیعه خود به این عمل اقدام یا سفارش درباره آن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وقتی سفارشی بدان نداریم و نتواند نمونه سوگواری نیز قرار گیرد، پس نمی‌تواند یک عمل شرعی و عبادی باشد و از آن انتظار ثواب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مقداری در مسئله قمه‌زنی تأمل نمائیم و دور از تعصبات بی‌جا، آن را واکاوی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بزرگان دین نسبت به امور دینی دلسوز‌تر هستند یا دیگران؟ پس در این مسئله باید به بزرگان حوزه دین اقتدا کنیم و مسیر را برای اجرای حکم آنان فراهم سازیم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پایانی این بخش گفتاری از مقام معظم رهبری است که به نقشه دشمن و استفاده‌ای که از این‌گونه برنامه‌ها می‌کند ، اشاره دارد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بامسائل کشور شوروی سابق و این بخشی که شیعه‌نشین است، جمهوری آذربایجان آشنا بود،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که کمونیست‌ها بر منطقه آذربایجان شوروی سابق مسلط شدند، همه آثار اسلامی را از آنجا محو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مساجد را به انبار تبدیل کردند، </w:t>
      </w:r>
      <w:bookmarkStart w:id="276" w:name="pg2066_29303"/>
    </w:p>
    <w:p>
      <w:pPr>
        <w:pStyle w:val="BookText"/>
        <w:rPr/>
      </w:pPr>
      <w:bookmarkEnd w:id="276"/>
      <w:r>
        <w:rPr>
          <w:rFonts w:ascii="IRNazanin" w:hAnsi="IRNazanin" w:eastAsia="IRNazanin"/>
          <w:color w:val="111111"/>
          <w:sz w:val="28"/>
          <w:sz w:val="28"/>
          <w:szCs w:val="28"/>
          <w:rtl w:val="true"/>
          <w:lang w:bidi="fa-IR"/>
        </w:rPr>
        <w:t>سالن‌های دینی و حسینیه‌ها را به چیزهای دیگر تبدیل کردند و هیچ نشانه‌ای از اسلام و دین و تشیع باقی نگذاشتند، فقط یک چیز را اجازه دادند و آن قمه زدن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دستورالعمل رؤسای کمونیستی به زیردستان خودشان این بود که مسلمانان حق ندارند نماز بخوانند، نماز جماعت برگزار کنند، قرآن بخوانند، سوگواری کنند، هیچ کار دینی نباید بکنند، اما اجازه دارند قمه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قمه زدن، برای آنها یک وسیله تبلیغ بر ضد دین و بر ضد مذهب تشیع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گاهی دشمن از بعضی چیزها، این‌گونه علیه دین استفاده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خرافات به میان آید، دین خالص بد نام خواهد شد</w:t>
      </w:r>
      <w:r>
        <w:rPr>
          <w:rFonts w:eastAsia="IRNazanin" w:cs="IRNazanin"/>
          <w:color w:val="111111"/>
          <w:sz w:val="28"/>
          <w:szCs w:val="28"/>
          <w:rtl w:val="true"/>
          <w:lang w:bidi="fa-IR"/>
        </w:rPr>
        <w:t>».</w:t>
      </w:r>
      <w:r>
        <w:rPr>
          <w:rStyle w:val="FootnoteAnchor"/>
          <w:rtl w:val="true"/>
        </w:rPr>
        <w:footnoteReference w:id="262"/>
      </w:r>
    </w:p>
    <w:p>
      <w:pPr>
        <w:pStyle w:val="Heading4"/>
        <w:numPr>
          <w:ilvl w:val="3"/>
          <w:numId w:val="1"/>
        </w:numPr>
        <w:rPr/>
      </w:pPr>
      <w:bookmarkStart w:id="277" w:name="__RefHeading___Toc4416085_3650668749"/>
      <w:bookmarkStart w:id="278" w:name="_Toc99"/>
      <w:bookmarkEnd w:id="277"/>
      <w:r>
        <w:rPr/>
        <w:t>6</w:t>
      </w:r>
      <w:r>
        <w:rPr>
          <w:rtl w:val="true"/>
        </w:rPr>
        <w:t xml:space="preserve">. </w:t>
      </w:r>
      <w:r>
        <w:rPr>
          <w:rtl w:val="true"/>
        </w:rPr>
        <w:t>ترویج دهه‌های سوگواری</w:t>
      </w:r>
      <w:bookmarkEnd w:id="278"/>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ترویج دهه‌های سوگواری</w:t>
      </w:r>
    </w:p>
    <w:p>
      <w:pPr>
        <w:pStyle w:val="BookText"/>
        <w:rPr/>
      </w:pPr>
      <w:r>
        <w:rPr>
          <w:rFonts w:ascii="IRNazanin" w:hAnsi="IRNazanin" w:eastAsia="IRNazanin"/>
          <w:color w:val="111111"/>
          <w:sz w:val="28"/>
          <w:sz w:val="28"/>
          <w:szCs w:val="28"/>
          <w:rtl w:val="true"/>
          <w:lang w:bidi="fa-IR"/>
        </w:rPr>
        <w:t>چند سالی است که شاهد گسترش دهه‌های سوگواری هستیم، بدین صورت که روزهای شهادت یا وفات منسوبان اهل بیت علیهم السلام به عنوان روز عزا معرفی و در آن ایام سوگواری اقامه و راه اندازی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گفتنی است، همواره کیفیت سوگواری مورد دغدغه بزرگان بوده و در صورت مشاهده کژی و انحراف واکنش‌هایی را از خود در قالب سخنرانی، نوشتار، بیانیه و اقدام عملی بروز می‌دادند، اما در مورد اندازه سوگواری و ایجاد ایام خاص در طول سال یا نام‌گذاری آن به عنوان یک ایام سوگواری و به اصطلاح بَرند کردن آن، انتقاد و سخنان کمتری را شاهد بوده ایم</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برپایی مجالس، ضمنِ بیان مناقب آن بزرگواران و مصیبت‌های وارد شده بر ایشان، به بزرگداشت مقام آن حضرات می‌پردازند، که بی‌تردید </w:t>
      </w:r>
    </w:p>
    <w:p>
      <w:pPr>
        <w:pStyle w:val="BookText"/>
        <w:rPr/>
      </w:pPr>
      <w:r>
        <w:rPr>
          <w:rFonts w:ascii="IRNazanin" w:hAnsi="IRNazanin" w:eastAsia="IRNazanin"/>
          <w:color w:val="111111"/>
          <w:sz w:val="28"/>
          <w:sz w:val="28"/>
          <w:szCs w:val="28"/>
          <w:rtl w:val="true"/>
          <w:lang w:bidi="fa-IR"/>
        </w:rPr>
        <w:t>این موضوع امری پسندیده و مطلوب بوده، موجب تعظیم شعائر الهی و ترویج معارف اسلامی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گفتنی است همواره صورت این مجالس با مجالسی که در ایام محرم تشکیل می‌شده، متفاوت بوده است و هدف از تشکیل این مجالس بیشتر آگاهی از مقام و منزلت ائمه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که به طور معمول این مجالس به روز شهادت اختصاص داشته و از آن روزها فراتر نرفته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از سیره ائمه علیهم السلام استنباط می‌شود، این است که سیره آنان به گونه‌ای بوده که در سوگ عزیزان خود در همان مدتی که در عرف آن زمان رایج بوده، سوگواری می‌کردند، اما درباره امام حسین علیه السلام آنچه به وضوح در سیره اهل بیت دیده می‌شود، اصرار بر تفاوت داشتن مصیبت حسین بن علی علیه السلام بر مبنای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یوم کیومک یا اباعبدالله</w:t>
      </w:r>
      <w:r>
        <w:rPr>
          <w:rFonts w:eastAsia="IRNazanin" w:cs="IRNazanin"/>
          <w:color w:val="111111"/>
          <w:sz w:val="28"/>
          <w:szCs w:val="28"/>
          <w:rtl w:val="true"/>
          <w:lang w:bidi="fa-IR"/>
        </w:rPr>
        <w:t>»</w:t>
      </w:r>
      <w:r>
        <w:rPr>
          <w:rStyle w:val="FootnoteAnchor"/>
          <w:rtl w:val="true"/>
        </w:rPr>
        <w:footnoteReference w:id="263"/>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اهل بیت علیهم السلام این بوده که برای حفظ کارکردهای عزای سیدالشهدا، دیگر مصیبت‌های خود را هم‌عرض آن قرار ندهند؛ زیرا آنان در دهه اول محرم و روز عاشورای هر سال مجالس عزا برپا می‌کردند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چنان‌که این روش در میان شیعیان ایشان نیز جریان داشته و آنان در پیروی از ائمه علیهم السلام تنها به سوگواری برای امام حسین علیه السلام بسنده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گفته شد، سوگواری برای دیگر ائمه علیهم السلام همانند سوگواری به شیوه سوگواری امام حسین علیه السلام رایج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نشانه‌های آن اختلاف علما در تاریخ شهادت شماری از ائمه علیهم السلام است </w:t>
      </w:r>
    </w:p>
    <w:p>
      <w:pPr>
        <w:pStyle w:val="BookText"/>
        <w:rPr/>
      </w:pPr>
      <w:r>
        <w:rPr>
          <w:rFonts w:ascii="IRNazanin" w:hAnsi="IRNazanin" w:eastAsia="IRNazanin"/>
          <w:color w:val="111111"/>
          <w:sz w:val="28"/>
          <w:sz w:val="28"/>
          <w:szCs w:val="28"/>
          <w:rtl w:val="true"/>
          <w:lang w:bidi="fa-IR"/>
        </w:rPr>
        <w:t>که اگر چنین برنامه‌هایی از گذشته مرسوم می‌بود، به یقین محافظت بیشتری در ثبت تاریخ شهادت و درگذشت آنان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مقام معظم رهبری نیز سال‌های پیش اشاره‌ای به این موضوع داشتند، ایشان 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 در دیدار با اعضای گروه معارف اسلامی صدای جمهوری اسلامی ایران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مسئله دیگر، مسئله روضه‌هاست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روضه‌خوانی و سینه‌زنی باید باشد؛ اما نه در هر عزایی، این را بدانید که روضه خواندن و گریه کردن ـ آن سنت سنیه ـ مربوط به همه ائمه نیست؛ متعلق به بعضی از ائمه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یک وقت در جمع و مجلسی کسی روضه‌ای می‌خواند، عده‌ای دلشان نرم می‌شود و گریه می‌کنند، این عیبی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سوگواری کردن یک حرف دیگر است، روضه‌خوانی و سینه‌زنی راه انداختن مخصوص امام حسین علیه السلام است؛ حداکثر مربوط به بعضی از ائمه است؛ آن هم نه به این وسعت، مثلاً در شب و روز تاسوعا و عاشورا به خصوص، در شب و روز بیست و یکم ماه رمضان؛ سینه‌زنی و سوگواری و برپایی جلسات خوب است؛ ولی مثلاً در مورد حضرت موسی بن جعفر علیه السلام ـ با این که وفات آن بزرگوار از وفاتهای دارای روضه‌خوانی است ـ من لزومی نمی‌بینم که سینه‌زنی بشود؛ یا مثلاً در سالگرد شهادت حضرت زهرا علیها السلام مناسبتی ندارد که ما بیاییم نوحه‌خوانی و سینه‌زنی کنیم؛ بهتر این است که در آن موارد، شرح مصایبشان گفته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مصایب، گریه‌آور است</w:t>
      </w:r>
      <w:r>
        <w:rPr>
          <w:rFonts w:eastAsia="IRNazanin" w:cs="IRNazanin"/>
          <w:color w:val="111111"/>
          <w:sz w:val="28"/>
          <w:szCs w:val="28"/>
          <w:rtl w:val="true"/>
          <w:lang w:bidi="fa-IR"/>
        </w:rPr>
        <w:t>».</w:t>
      </w:r>
      <w:r>
        <w:rPr>
          <w:rStyle w:val="FootnoteAnchor"/>
          <w:rtl w:val="true"/>
        </w:rPr>
        <w:footnoteReference w:id="264"/>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مطلب دیگر اینکه شکی نیست افرادی که اقدام به تأسیس و </w:t>
      </w:r>
    </w:p>
    <w:p>
      <w:pPr>
        <w:pStyle w:val="BookText"/>
        <w:rPr/>
      </w:pPr>
      <w:r>
        <w:rPr>
          <w:rFonts w:ascii="IRNazanin" w:hAnsi="IRNazanin" w:eastAsia="IRNazanin"/>
          <w:color w:val="111111"/>
          <w:sz w:val="28"/>
          <w:sz w:val="28"/>
          <w:szCs w:val="28"/>
          <w:rtl w:val="true"/>
          <w:lang w:bidi="fa-IR"/>
        </w:rPr>
        <w:t>اختصاص ایامی به نام ائمه علیهم السلام یا مَنسوبین به ائمه علیهم السلام برای سوگواری می‌کنند، نیت خیر دارند و قصدی جز تکریم، تعظیم و بزرگداشت اهل بیت علیهم السلام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نیت به جای خود ستودنی است، اما آیا تنها قصد و نیت خیر برای ایجاد یک آیین و برنامه مذهبی و عبادی، کافی است؟</w:t>
      </w:r>
    </w:p>
    <w:p>
      <w:pPr>
        <w:pStyle w:val="BookText"/>
        <w:rPr/>
      </w:pPr>
      <w:r>
        <w:rPr>
          <w:rFonts w:ascii="IRNazanin" w:hAnsi="IRNazanin" w:eastAsia="IRNazanin"/>
          <w:color w:val="111111"/>
          <w:sz w:val="28"/>
          <w:sz w:val="28"/>
          <w:szCs w:val="28"/>
          <w:rtl w:val="true"/>
          <w:lang w:bidi="fa-IR"/>
        </w:rPr>
        <w:t>پاسخ خیلی روشن است که کافی نیست و نیت خیر داشتن مجوزی برای انجام چنین کارها نمی‌تواند باشد و نکته‌ای که نباید از نظر دور داشت این است که ما باید همواره در عمل و رفتار خودمان اقتدا به بزرگان حوزه دین که نمونه کامل آن، ائمه علیهم السلام هستند، بکنیم و در این مورد هم، باید به سراغ سیره و سبک رفتاری اهل بیت علیهم السلام برویم و عمل خود را بر مبنای سیره و روش آنان بنا کنیم نه تشخیص خودمان، در دایر کردن این‌گونه آیین‌ها باید ملاک‌های شرع را مورد توجه قرار بدهیم و اعمال و رفتارهایمان را نیز در محدوده شرع سامان دهیم و افزون بر آن را بر شرع تحمیل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دارد که در این‌گونه امور با احتیاط و ظرافت عمل کنیم و زمام امر هدایت فرهنگ عمومی را به دست آگاهان و عالمان فرزانه و دلسوز قرار دهیم که صلاحیت ومرجعیت این امور را دارند و نه کسانی که تنها دغدغه شور و انگیزه مذهبی دارند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بسا این قبیل رفتارها، برای فرد انجام‌دهنده و برای کسانی که بدان عمل می‌کنند، گرفتاری‌هایی به همراه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 شعائر من‌درآوردی، آن هم در حد افراطی‌اش و استناد دادن آن به شرع، قطعا شبهه بدعت در آن وجود دارد</w:t>
      </w:r>
      <w:r>
        <w:rPr>
          <w:rFonts w:eastAsia="IRNazanin" w:cs="IRNazanin"/>
          <w:color w:val="111111"/>
          <w:sz w:val="28"/>
          <w:szCs w:val="28"/>
          <w:rtl w:val="true"/>
          <w:lang w:bidi="fa-IR"/>
        </w:rPr>
        <w:t>».</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آنچه مسلم است اینکه دامن زدن به چنین رفتارهایی و تأسیس دهه‌های سوگواری با بسیاری از آموزه‌های دینی همخوانی ندارد و متأسفانه گسترش فزاینده این روش‌ها، نیز به میدان رقابت هم کشیده شده است و عدم مخالفت صریح علما با آن موجب شده تا بعضی از مردم ناآگاه، در دو راهی تفریط و افراط قرار گرفته و یکی از این دو مسیر را دنبال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امام صادق علیه السلام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البُکاءَ و الجَزَعَ مکروهٌ لِلعبد فی کُلِّ ما جَزعَ ما خَلا البُکاء و الجَزَعَ علی الحسینِ بن علی علیه السلام فانَّه فیه مأجور؛ برای بنده، سوگواری و گریستن در تمام امور مکروه و ناپسند است؛ مگر گریستن و سوگواری کردن بر حسین بن علی علیه السلام که شخص برای گریستن مأجور است</w:t>
      </w:r>
      <w:r>
        <w:rPr>
          <w:rFonts w:eastAsia="IRNazanin" w:cs="IRNazanin"/>
          <w:color w:val="111111"/>
          <w:sz w:val="28"/>
          <w:szCs w:val="28"/>
          <w:rtl w:val="true"/>
          <w:lang w:bidi="fa-IR"/>
        </w:rPr>
        <w:t>».</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سوگواری امام حسین علیه السلام ابزاری برای رشد معنوی انسان‌ها و احیای ارزشهای الهی است و همین فلسفه است که آن را در طول تاریخ زنده نگه داشت و به رسانه‌ای قوی تبدیل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همگان باید معطوف به حفظ این رسانه باشد و از آن پاسداری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همواره بزرگانی بودند که در مواقع حساس به میدان آمدند و هشدارهای لازم را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اخیر آن سخنان آیت‌الله شبیری زنجانی در جمع شماری از طلبه‌ها و روحانیون حوزه علمیه قم است که ترویج دهه‌های پیاپی سوگواری را زمینه‌ساز رویگردانی جامعه از سوگواری اهل بیت علیهم السلام دانستند و گفتند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همین طور پشت سرهم دهه درست کردن، توسط جامعه قابل </w:t>
      </w:r>
    </w:p>
    <w:p>
      <w:pPr>
        <w:pStyle w:val="BookText"/>
        <w:rPr/>
      </w:pPr>
      <w:r>
        <w:rPr>
          <w:rFonts w:ascii="IRNazanin" w:hAnsi="IRNazanin" w:eastAsia="IRNazanin"/>
          <w:color w:val="111111"/>
          <w:sz w:val="28"/>
          <w:sz w:val="28"/>
          <w:szCs w:val="28"/>
          <w:rtl w:val="true"/>
          <w:lang w:bidi="fa-IR"/>
        </w:rPr>
        <w:t>پذیرش نیست و به مرور زمان زمینه انکار مجموعه سوگواری‌ها را به وجود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افراط در سوگواری‌ها به تفریط می‌انجامد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خاصی راجع به مدت زمان سوگواری‌ها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شرعی هتک حرمت عزای اهل بیت علیهم السلام خلاف شرع است، اما اینکه چه کاری هتک حرمت است را خود افراد باید تشخیص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برخی از منبری‌ها و بعضی از مداح‌های بی‌تقوا حرف‌های بی‌سند و مجالس بی‌سندی را ترویج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عرف، پس از ترویج آن در جامعه، ممکن است به اینکه هر گونه مجلس شادی در این ایام، هتک حرمت باشد تغییر کند؛ البته در این صورت موضوع هتک حرمت محقق است و افراد هم شرعاً موظف‌اند هتک حرمت نکنند، ولی آیا ما باید دنبال این باشیم که آن‌قدر در اذهان مردم بعضی از مصادیق را به عنوان هتک سوگواری مطرح کنیم و آن را تبلیغ کنیم تا واقعاً عرف آن را هتک بداند؟ آیا شرع چنین سفارشی به ما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گفتنی است فرهیختگان حوزوی باید در این بخش نیز فعالیت کنند، زمام امور را به دست بگیرند و به نقش رهبری خود بپردازند، نه اینکه نظاره گر باشند و در مواقعی نیز موضع انفعالی داشته باشند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باره توجه به دو نکته حائز اهمیت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تأسیس دهه‌های سوگواری نیاز به واکاوی کنکاش فقهی و مطالعه جدی دارد و آیا می‌توان از شرع بر شرعی بودن آنها تأییداتی اقامه کرد یا نه؟ و در </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صورتی که این قبیل دهه‌های سوگواری تأسیس شود، باید در نمونه‌های هتک حرمت با حساسیت بیشتری رفتار کرد؛ زیرا در عزاداری با این گستره نمونه‌های هتک حرمت زندگی اجتماعی با مشکلات و ابهاماتی مواجه می‌شود که ضرورت دارد متولیان امور دینی تکلیف را درباره آنها بیان نمایند</w:t>
      </w:r>
      <w:r>
        <w:rPr>
          <w:rFonts w:eastAsia="IRNazanin" w:cs="IRNazanin"/>
          <w:color w:val="111111"/>
          <w:sz w:val="28"/>
          <w:szCs w:val="28"/>
          <w:rtl w:val="true"/>
          <w:lang w:bidi="fa-IR"/>
        </w:rPr>
        <w:t xml:space="preserve">. </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9" w:name="pg2066_29311"/>
      <w:bookmarkStart w:id="280" w:name="pg2066_29311"/>
      <w:bookmarkEnd w:id="280"/>
    </w:p>
    <w:p>
      <w:pPr>
        <w:pStyle w:val="Heading2"/>
        <w:numPr>
          <w:ilvl w:val="1"/>
          <w:numId w:val="1"/>
        </w:numPr>
        <w:rPr/>
      </w:pPr>
      <w:bookmarkStart w:id="281" w:name="pg2066_29311"/>
      <w:bookmarkStart w:id="282" w:name="__RefHeading___Toc4416087_3650668749"/>
      <w:bookmarkStart w:id="283" w:name="_Toc100"/>
      <w:bookmarkEnd w:id="281"/>
      <w:bookmarkEnd w:id="282"/>
      <w:r>
        <w:rPr>
          <w:rtl w:val="true"/>
        </w:rPr>
        <w:t>فصل پنجم</w:t>
      </w:r>
      <w:r>
        <w:rPr>
          <w:rtl w:val="true"/>
        </w:rPr>
        <w:t>:</w:t>
      </w:r>
      <w:r>
        <w:rPr>
          <w:rtl w:val="true"/>
        </w:rPr>
        <w:t>راهکارها و پیشنهادات</w:t>
      </w:r>
      <w:bookmarkEnd w:id="283"/>
    </w:p>
    <w:p>
      <w:pPr>
        <w:pStyle w:val="Heading3"/>
        <w:numPr>
          <w:ilvl w:val="2"/>
          <w:numId w:val="1"/>
        </w:numPr>
        <w:rPr/>
      </w:pPr>
      <w:bookmarkStart w:id="284" w:name="__RefHeading___Toc4416089_3650668749"/>
      <w:bookmarkStart w:id="285" w:name="_Toc101"/>
      <w:bookmarkEnd w:id="284"/>
      <w:r>
        <w:rPr>
          <w:rtl w:val="true"/>
        </w:rPr>
        <w:t>اشاره</w:t>
      </w:r>
      <w:bookmarkEnd w:id="285"/>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راهکارها و پیشنهادات</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راهکارها و پیشنهادات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راهکارهای رسانه ای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راهکارهای پژوهشی و علمی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سازماندهی‌های امور فرهنگی و تبلیغی </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6" w:name="pg2066_29313"/>
      <w:bookmarkStart w:id="287" w:name="pg2066_29313"/>
      <w:bookmarkEnd w:id="287"/>
    </w:p>
    <w:p>
      <w:pPr>
        <w:pStyle w:val="Heading3"/>
        <w:numPr>
          <w:ilvl w:val="2"/>
          <w:numId w:val="1"/>
        </w:numPr>
        <w:rPr/>
      </w:pPr>
      <w:bookmarkStart w:id="288" w:name="pg2066_29313"/>
      <w:bookmarkStart w:id="289" w:name="__RefHeading___Toc4416091_3650668749"/>
      <w:bookmarkStart w:id="290" w:name="_Toc102"/>
      <w:bookmarkEnd w:id="288"/>
      <w:bookmarkEnd w:id="289"/>
      <w:r>
        <w:rPr>
          <w:rtl w:val="true"/>
        </w:rPr>
        <w:t>راهکارها و پیشنهادات</w:t>
      </w:r>
      <w:bookmarkEnd w:id="290"/>
    </w:p>
    <w:p>
      <w:pPr>
        <w:pStyle w:val="Heading4"/>
        <w:numPr>
          <w:ilvl w:val="3"/>
          <w:numId w:val="1"/>
        </w:numPr>
        <w:rPr/>
      </w:pPr>
      <w:bookmarkStart w:id="291" w:name="__RefHeading___Toc4416093_3650668749"/>
      <w:bookmarkStart w:id="292" w:name="_Toc103"/>
      <w:bookmarkEnd w:id="291"/>
      <w:r>
        <w:rPr>
          <w:rtl w:val="true"/>
        </w:rPr>
        <w:t>اشاره</w:t>
      </w:r>
      <w:bookmarkEnd w:id="292"/>
    </w:p>
    <w:p>
      <w:pPr>
        <w:pStyle w:val="BookText"/>
        <w:rPr/>
      </w:pPr>
      <w:r>
        <w:rPr>
          <w:rFonts w:ascii="IRNazanin" w:hAnsi="IRNazanin" w:eastAsia="IRNazanin"/>
          <w:color w:val="111111"/>
          <w:sz w:val="28"/>
          <w:sz w:val="28"/>
          <w:szCs w:val="28"/>
          <w:rtl w:val="true"/>
          <w:lang w:bidi="fa-IR"/>
        </w:rPr>
        <w:t>راهکارها و پیشنهادات</w:t>
      </w:r>
    </w:p>
    <w:p>
      <w:pPr>
        <w:pStyle w:val="BookText"/>
        <w:rPr/>
      </w:pPr>
      <w:r>
        <w:rPr>
          <w:rFonts w:ascii="IRNazanin" w:hAnsi="IRNazanin" w:eastAsia="IRNazanin"/>
          <w:color w:val="111111"/>
          <w:sz w:val="28"/>
          <w:sz w:val="28"/>
          <w:szCs w:val="28"/>
          <w:rtl w:val="true"/>
          <w:lang w:bidi="fa-IR"/>
        </w:rPr>
        <w:t>مبارزه با آسیب‌ها کاری آسان نیست و جریان‌سازی، بسیج امکانات و ظرفیت‌ها از پیش نیازهای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چنین مأموریتی آن هم به گونه‌ای مناسب و همه جانبه از عهده رسانه ملی خارج است، بلکه همکاری و همراهی تمامی نهادهای علمی، پژوهشی مرتبط و به ویژه حوزه‌های علمیه را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فصل با توجه به آسیب‌های مطرح شده به راهکارهای غیر رسانه‌ای نیز اشاره می‌شود؛ زیرا در امر سوگواری چندین نهاد و سازمان دخالت دارند و این نهادها مانند قطعات پازلی هستند که در پیوند با یکدیگر، هم را تکمیل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ملی در این راهکارها نقش بزرگی را می‌تواند ایفا نماید و آن هم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جریان‌سازی و پرسش‌گری که می‌تواند به کمک آن بسیاری از این موضوعات و مباحث را در جایگاه خواسته جامعه مذهبی، علمی و دینی، با متولیان این حوزه مطرح کند و با طرح مباحث مرتبط با سوگواری در قالب برنامه‌های میزگرد و گفت‌وگومحور با حضور کارشناسان این بخش، به بسط و فراگیری آن کمک نماید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بدین‌سان در بخش اول راهکارهای رسانه‌ای، در بخش دوم راهکارهای پژوهشی، فرهنگی و تبلیغی و در بخش سوم به سازماندهی </w:t>
      </w:r>
      <w:bookmarkStart w:id="293" w:name="pg2066_29314"/>
    </w:p>
    <w:p>
      <w:pPr>
        <w:pStyle w:val="BookText"/>
        <w:rPr/>
      </w:pPr>
      <w:bookmarkEnd w:id="293"/>
      <w:r>
        <w:rPr>
          <w:rFonts w:ascii="IRNazanin" w:hAnsi="IRNazanin" w:eastAsia="IRNazanin"/>
          <w:color w:val="111111"/>
          <w:sz w:val="28"/>
          <w:sz w:val="28"/>
          <w:szCs w:val="28"/>
          <w:rtl w:val="true"/>
          <w:lang w:bidi="fa-IR"/>
        </w:rPr>
        <w:t>امور فرهنگی، پرداخته خواهد شد؛ اما پیش از ورود به راهکارها یادآوری چند نکته ضروری است</w:t>
      </w:r>
      <w:r>
        <w:rPr>
          <w:rFonts w:eastAsia="IRNazanin" w:cs="IRNazanin"/>
          <w:color w:val="111111"/>
          <w:sz w:val="28"/>
          <w:szCs w:val="28"/>
          <w:rtl w:val="true"/>
          <w:lang w:bidi="fa-IR"/>
        </w:rPr>
        <w:t>:</w:t>
      </w:r>
    </w:p>
    <w:p>
      <w:pPr>
        <w:pStyle w:val="Heading4"/>
        <w:numPr>
          <w:ilvl w:val="3"/>
          <w:numId w:val="1"/>
        </w:numPr>
        <w:rPr/>
      </w:pPr>
      <w:bookmarkStart w:id="294" w:name="__RefHeading___Toc4416095_3650668749"/>
      <w:bookmarkStart w:id="295" w:name="_Toc104"/>
      <w:bookmarkEnd w:id="294"/>
      <w:r>
        <w:rPr>
          <w:rtl w:val="true"/>
        </w:rPr>
        <w:t>نکته اول</w:t>
      </w:r>
      <w:bookmarkEnd w:id="295"/>
    </w:p>
    <w:p>
      <w:pPr>
        <w:pStyle w:val="BookText"/>
        <w:rPr/>
      </w:pPr>
      <w:r>
        <w:rPr>
          <w:rFonts w:ascii="IRNazanin" w:hAnsi="IRNazanin" w:eastAsia="IRNazanin"/>
          <w:color w:val="111111"/>
          <w:sz w:val="28"/>
          <w:sz w:val="28"/>
          <w:szCs w:val="28"/>
          <w:rtl w:val="true"/>
          <w:lang w:bidi="fa-IR"/>
        </w:rPr>
        <w:t>نکته اول</w:t>
      </w:r>
    </w:p>
    <w:p>
      <w:pPr>
        <w:pStyle w:val="BookText"/>
        <w:rPr/>
      </w:pPr>
      <w:r>
        <w:rPr>
          <w:rFonts w:ascii="IRNazanin" w:hAnsi="IRNazanin" w:eastAsia="IRNazanin"/>
          <w:color w:val="111111"/>
          <w:sz w:val="28"/>
          <w:sz w:val="28"/>
          <w:szCs w:val="28"/>
          <w:rtl w:val="true"/>
          <w:lang w:bidi="fa-IR"/>
        </w:rPr>
        <w:t>در مبارزه با آسیب‌های سوگواری باید دقت نظرهای لازم صورت بگیرد تا نتیجه عکس به دست نیاید؛ زیرا شمار زیادی از این آسیب‌ها به مرور زمان، بخشی از بدنه و ساختار سوگواری پنداشته شده است و بسیاری از افراد به نیت اینکه اینها جزء آیین‌های سوگواری هستند و سوگواری تلقی می‌شوند، آنها را انجام می‌دهند و هرگز به این مسئله توجهی ندارند که اینها خلاف واقعیت است یا مصداق سوگواری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این افراد در رویارویی با مخالفت‌هایی که حتی از سوی افراد آگاه و عالم صورت می‌گیرد، از خود واکنش‌های شدید بروز می‌دهند و درباره عمل مزبور تعصب می‌ورزند و ترک آن رفتار و عمل را کوتاهی در عرض ارادت به محضر امامان معصوم علیهم السلام می‌پندارند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قبول کردن خلاف آن پندار، برای آنان سخت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این واکنش‌ها معمولاً حد و مرزی نمی‌شناسد و حتی در برخی موارد در برابر سخنان، نظر و رأی مراجع نیز رخ داده است</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آیت‌الله محمد هادی معرفت در گفت‌وگویی به نمونه‌ای از این رفتارها و واکنش‌های نادرست افراد ناآگاه با مرجعیت دینی اشاره می‌کند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آیت الله سید ابوالحسن اصفهانی مرجع تقلید جهان تشیع در یک مواجهه با عوام که نظرش خلاف آنان بود شرایط به گونه رقم خورد که ایشان ناچار به ترک نجف و راهی کربلا گردید </w:t>
      </w:r>
      <w:bookmarkStart w:id="296" w:name="pg2066_29315"/>
    </w:p>
    <w:p>
      <w:pPr>
        <w:pStyle w:val="BookText"/>
        <w:rPr/>
      </w:pPr>
      <w:bookmarkEnd w:id="296"/>
      <w:r>
        <w:rPr>
          <w:rFonts w:ascii="IRNazanin" w:hAnsi="IRNazanin" w:eastAsia="IRNazanin"/>
          <w:color w:val="111111"/>
          <w:sz w:val="28"/>
          <w:sz w:val="28"/>
          <w:szCs w:val="28"/>
          <w:rtl w:val="true"/>
          <w:lang w:bidi="fa-IR"/>
        </w:rPr>
        <w:t>و در آنجا نیز محافظینی بر ایشان گماشتند که نجفی‌ها به او آسیبی نرسانند</w:t>
      </w:r>
      <w:r>
        <w:rPr>
          <w:rFonts w:eastAsia="IRNazanin" w:cs="IRNazanin"/>
          <w:color w:val="111111"/>
          <w:sz w:val="28"/>
          <w:szCs w:val="28"/>
          <w:rtl w:val="true"/>
          <w:lang w:bidi="fa-IR"/>
        </w:rPr>
        <w:t>».</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یا در ماجرایی درباره آیت‌الله بروجردی رحمه الله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ایشان برخی از این برنامه‌ها را که به عنوان سوگواری انجام می‌شد، زیر سؤال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رؤسای هیئت‌ها رفتند خدمت آقای بروجردی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دهه مقلد شما نیستیم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69"/>
      </w:r>
    </w:p>
    <w:p>
      <w:pPr>
        <w:pStyle w:val="Heading4"/>
        <w:numPr>
          <w:ilvl w:val="3"/>
          <w:numId w:val="1"/>
        </w:numPr>
        <w:rPr/>
      </w:pPr>
      <w:bookmarkStart w:id="297" w:name="__RefHeading___Toc4416097_3650668749"/>
      <w:bookmarkStart w:id="298" w:name="_Toc105"/>
      <w:bookmarkEnd w:id="297"/>
      <w:r>
        <w:rPr>
          <w:rtl w:val="true"/>
        </w:rPr>
        <w:t>نکته دوم</w:t>
      </w:r>
      <w:bookmarkEnd w:id="298"/>
    </w:p>
    <w:p>
      <w:pPr>
        <w:pStyle w:val="BookText"/>
        <w:rPr/>
      </w:pPr>
      <w:r>
        <w:rPr>
          <w:rFonts w:ascii="IRNazanin" w:hAnsi="IRNazanin" w:eastAsia="IRNazanin"/>
          <w:color w:val="111111"/>
          <w:sz w:val="28"/>
          <w:sz w:val="28"/>
          <w:szCs w:val="28"/>
          <w:rtl w:val="true"/>
          <w:lang w:bidi="fa-IR"/>
        </w:rPr>
        <w:t>نکته دوم</w:t>
      </w:r>
    </w:p>
    <w:p>
      <w:pPr>
        <w:pStyle w:val="BookText"/>
        <w:rPr/>
      </w:pPr>
      <w:r>
        <w:rPr>
          <w:rFonts w:ascii="IRNazanin" w:hAnsi="IRNazanin" w:eastAsia="IRNazanin"/>
          <w:color w:val="111111"/>
          <w:sz w:val="28"/>
          <w:sz w:val="28"/>
          <w:szCs w:val="28"/>
          <w:rtl w:val="true"/>
          <w:lang w:bidi="fa-IR"/>
        </w:rPr>
        <w:t>مسئله فرهنگ‌سازی، بدون حمایت‌های همه جانبه و اساسی قوای سه‌گانه نظام، مراکز و سازمان‌هایی چون، وزارت فرهنگ و ارشاد اسلامی، سازمان تبلیغات اسلامی، دفتر تبلیغات اسلامی، حوزه‌های علمیه، دانشگاه‌ها، ستاد ائمه جمعه، سازمان اوقاف و امور خیریه و از همه مهم‌تر و اثرگذارتر صدا وسیما امکان پذیر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در نبود راهبردی بلند مدت، چشم‌انداز و تقسیم کار نمی‌توان نتیجه ملموس و مشخص را انتظار داشت؛ چه بسا اگر وحدت رویه و هم‌افزایی در میان این مراکز و سازمان‌ها وجود نداشته باشد، به جای کمک به یکدیگر، به موازی‌کاری و تضعیف یکدیگر می‌انجامند و حرکت به سوی هدف را بیش از پیش کند خواهند کرد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تلاش دشمنان و فعالیت‌های چشمگیر آنان؛ ضروری است که تمام نهادها و سازمان‌های مرتبط با این موضوع، هم‌افزایی و مشارکت </w:t>
      </w:r>
      <w:bookmarkStart w:id="299" w:name="pg2066_29316"/>
    </w:p>
    <w:p>
      <w:pPr>
        <w:pStyle w:val="BookText"/>
        <w:rPr/>
      </w:pPr>
      <w:bookmarkEnd w:id="299"/>
      <w:r>
        <w:rPr>
          <w:rFonts w:ascii="IRNazanin" w:hAnsi="IRNazanin" w:eastAsia="IRNazanin"/>
          <w:color w:val="111111"/>
          <w:sz w:val="28"/>
          <w:sz w:val="28"/>
          <w:szCs w:val="28"/>
          <w:rtl w:val="true"/>
          <w:lang w:bidi="fa-IR"/>
        </w:rPr>
        <w:t>همه‌جانبه‌ای را در دستور کار خود قرار دهند تا بتوان در تغییر وضع موجود و حرکت به سوی وضع مطلوب گام برداشت؛ گرچه دگرگون کردن وضع موجود کار ساده‌ای نیست و همواره با مقاومت‌هایی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تلاش‌های تدریجی، مستمر و حساب‌شده، بیش از پیش ضروری می‌نماید</w:t>
      </w:r>
      <w:r>
        <w:rPr>
          <w:rFonts w:eastAsia="IRNazanin" w:cs="IRNazanin"/>
          <w:color w:val="111111"/>
          <w:sz w:val="28"/>
          <w:szCs w:val="28"/>
          <w:rtl w:val="true"/>
          <w:lang w:bidi="fa-IR"/>
        </w:rPr>
        <w:t>.</w:t>
      </w:r>
    </w:p>
    <w:p>
      <w:pPr>
        <w:pStyle w:val="Heading4"/>
        <w:numPr>
          <w:ilvl w:val="3"/>
          <w:numId w:val="1"/>
        </w:numPr>
        <w:rPr/>
      </w:pPr>
      <w:bookmarkStart w:id="300" w:name="__RefHeading___Toc4416099_3650668749"/>
      <w:bookmarkStart w:id="301" w:name="_Toc106"/>
      <w:bookmarkEnd w:id="300"/>
      <w:r>
        <w:rPr>
          <w:rtl w:val="true"/>
        </w:rPr>
        <w:t>نکته سوم</w:t>
      </w:r>
      <w:bookmarkEnd w:id="301"/>
    </w:p>
    <w:p>
      <w:pPr>
        <w:pStyle w:val="BookText"/>
        <w:rPr/>
      </w:pPr>
      <w:r>
        <w:rPr>
          <w:rFonts w:ascii="IRNazanin" w:hAnsi="IRNazanin" w:eastAsia="IRNazanin"/>
          <w:color w:val="111111"/>
          <w:sz w:val="28"/>
          <w:sz w:val="28"/>
          <w:szCs w:val="28"/>
          <w:rtl w:val="true"/>
          <w:lang w:bidi="fa-IR"/>
        </w:rPr>
        <w:t>نکته سوم</w:t>
      </w:r>
    </w:p>
    <w:p>
      <w:pPr>
        <w:pStyle w:val="BookText"/>
        <w:rPr/>
      </w:pPr>
      <w:r>
        <w:rPr>
          <w:rFonts w:ascii="IRNazanin" w:hAnsi="IRNazanin" w:eastAsia="IRNazanin"/>
          <w:color w:val="111111"/>
          <w:sz w:val="28"/>
          <w:sz w:val="28"/>
          <w:szCs w:val="28"/>
          <w:rtl w:val="true"/>
          <w:lang w:bidi="fa-IR"/>
        </w:rPr>
        <w:t>نخستین گام برای بهره‌مندی درست از آیین‌های مذهبی شناخت ماهیت آنهاست و با واکاوی این مناسک باید درون‌مایه آنها را به مخاطبان شناساند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است که مخاطب می‌تواند با آگاهی کافی درباره آن آموزه‌ها اقدامی مناسب کند</w:t>
      </w:r>
      <w:r>
        <w:rPr>
          <w:rFonts w:eastAsia="IRNazanin" w:cs="IRNazanin"/>
          <w:color w:val="111111"/>
          <w:sz w:val="28"/>
          <w:szCs w:val="28"/>
          <w:rtl w:val="true"/>
          <w:lang w:bidi="fa-IR"/>
        </w:rPr>
        <w:t>.</w:t>
      </w:r>
    </w:p>
    <w:p>
      <w:pPr>
        <w:pStyle w:val="Heading3"/>
        <w:numPr>
          <w:ilvl w:val="2"/>
          <w:numId w:val="1"/>
        </w:numPr>
        <w:rPr/>
      </w:pPr>
      <w:bookmarkStart w:id="302" w:name="__RefHeading___Toc4416101_3650668749"/>
      <w:bookmarkStart w:id="303" w:name="_Toc107"/>
      <w:bookmarkEnd w:id="302"/>
      <w:r>
        <w:rPr/>
        <w:t>1</w:t>
      </w:r>
      <w:r>
        <w:rPr>
          <w:rtl w:val="true"/>
        </w:rPr>
        <w:t xml:space="preserve">. </w:t>
      </w:r>
      <w:r>
        <w:rPr>
          <w:rtl w:val="true"/>
        </w:rPr>
        <w:t>راهکارهای رسانه ای</w:t>
      </w:r>
      <w:bookmarkEnd w:id="303"/>
    </w:p>
    <w:p>
      <w:pPr>
        <w:pStyle w:val="Heading4"/>
        <w:numPr>
          <w:ilvl w:val="3"/>
          <w:numId w:val="1"/>
        </w:numPr>
        <w:rPr/>
      </w:pPr>
      <w:bookmarkStart w:id="304" w:name="__RefHeading___Toc4416103_3650668749"/>
      <w:bookmarkStart w:id="305" w:name="_Toc108"/>
      <w:bookmarkEnd w:id="304"/>
      <w:r>
        <w:rPr>
          <w:rtl w:val="true"/>
        </w:rPr>
        <w:t>اشاره</w:t>
      </w:r>
      <w:bookmarkEnd w:id="30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راهکارهای رسانه ای</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رسانه ملی همچون سایر متولیان دینی و فرهنگی در بخش تحریف‌ها و آسیب‌های سوگواری، وظیفه سترگی بر 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این بخش به راهکارهای رسانه‌ای اختصاص یافت تا بتوان از توانمندی، کارکردها و ظرفیت‌های رسانه ملی در ارائه سوگواری مطلوب کمک گرفت و در پیراستن سوگواری از چنین آسیب‌هایی گام مؤثری برداشت؛ زیرا رسانه ملی از سویی باید مراقبت کند تا در دام تحریف‌ها و آسیب‌های سوگواری گرفتار نشود و خود عامل ترویج آنها نباشد و از سوی دیگر، با شناسایی آسیب‌ها و ارائه راه‌حل‌های مناسب به مبارزه با چنین کاستی‌هایی برخاسته، مخاطبان را درباره پیامدهای چنین معضلاتی آگاه سازد</w:t>
      </w:r>
      <w:r>
        <w:rPr>
          <w:rFonts w:eastAsia="IRNazanin" w:cs="IRNazanin"/>
          <w:color w:val="111111"/>
          <w:sz w:val="28"/>
          <w:szCs w:val="28"/>
          <w:rtl w:val="true"/>
          <w:lang w:bidi="fa-IR"/>
        </w:rPr>
        <w:t xml:space="preserve">. </w:t>
      </w:r>
      <w:bookmarkStart w:id="306" w:name="pg2066_29317"/>
    </w:p>
    <w:p>
      <w:pPr>
        <w:pStyle w:val="Heading4"/>
        <w:numPr>
          <w:ilvl w:val="3"/>
          <w:numId w:val="1"/>
        </w:numPr>
        <w:rPr/>
      </w:pPr>
      <w:bookmarkStart w:id="307" w:name="__RefHeading___Toc4416105_3650668749"/>
      <w:bookmarkStart w:id="308" w:name="_Toc109"/>
      <w:bookmarkEnd w:id="306"/>
      <w:bookmarkEnd w:id="307"/>
      <w:r>
        <w:rPr>
          <w:rtl w:val="true"/>
        </w:rPr>
        <w:t>تلویزیون</w:t>
      </w:r>
      <w:bookmarkEnd w:id="308"/>
    </w:p>
    <w:p>
      <w:pPr>
        <w:pStyle w:val="BookText"/>
        <w:rPr/>
      </w:pPr>
      <w:r>
        <w:rPr>
          <w:rFonts w:ascii="IRNazanin" w:hAnsi="IRNazanin" w:eastAsia="IRNazanin"/>
          <w:color w:val="111111"/>
          <w:sz w:val="28"/>
          <w:sz w:val="28"/>
          <w:szCs w:val="28"/>
          <w:rtl w:val="true"/>
          <w:lang w:bidi="fa-IR"/>
        </w:rPr>
        <w:t>تلویزیون</w:t>
      </w:r>
    </w:p>
    <w:p>
      <w:pPr>
        <w:pStyle w:val="BookText"/>
        <w:rPr/>
      </w:pPr>
      <w:r>
        <w:rPr>
          <w:rFonts w:ascii="IRNazanin" w:hAnsi="IRNazanin" w:eastAsia="IRNazanin"/>
          <w:color w:val="111111"/>
          <w:sz w:val="28"/>
          <w:sz w:val="28"/>
          <w:szCs w:val="28"/>
          <w:rtl w:val="true"/>
          <w:lang w:bidi="fa-IR"/>
        </w:rPr>
        <w:t>نقطه کانونی راهکارها در این پژوهش متوجه تلویزیون است؛ زیرا کارکرد و گستره استفاده از آن موجب می‌شود که در راهکار بیشتر به آن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مرور کارکردها و ویژگی‌های آن ضروری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تلویزیون ابزاری چند رسانه‌ای است، ولی تصویر است که در آن برجسته است و زبان تصویر نیز از بیان مفاهیم کلی عاجز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تلویزیون رسانه‌ای است که ماهیت سرگرمی دارد و القای تفکری سطحی به مخاطب نیز از آفت‌های آن است؛ اما این تلقی مانعی برای بهره‌مندی از ظرفیت رسانه ملی برای تبلیغ آموزه‌های دینی نیست؛ چه بسا شناخت درست ماهیت تلویزیون به استفاده بهتر از ظرفیت‌ها و توانمندی‌های آن در این بخش کمک می‌نماید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تلویزیون با ترغیب مخاطب به مشاهده و ارائه سریع پیام مجالی برای تفصیل و اندیشیدن نمی‌گذارد؛ بلکه بیشتر با اجمال سر و کار دارد؛ حوزه عمومی را تنگ و افراد به جای تبادل نظر با یکدیگر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دیالوگ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سمت خویش و گوش دادن به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منولوگ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می‌خواند</w:t>
      </w:r>
      <w:r>
        <w:rPr>
          <w:rFonts w:eastAsia="IRNazanin" w:cs="IRNazanin"/>
          <w:color w:val="111111"/>
          <w:sz w:val="28"/>
          <w:szCs w:val="28"/>
          <w:rtl w:val="true"/>
          <w:lang w:bidi="fa-IR"/>
        </w:rPr>
        <w:t>.</w:t>
      </w:r>
      <w:r>
        <w:rPr>
          <w:rStyle w:val="FootnoteAnchor"/>
          <w:rtl w:val="true"/>
        </w:rPr>
        <w:footnoteReference w:id="270"/>
      </w:r>
      <w:r>
        <w:rPr>
          <w:rFonts w:ascii="IRNazanin" w:hAnsi="IRNazanin" w:eastAsia="IRNazanin"/>
          <w:color w:val="111111"/>
          <w:sz w:val="28"/>
          <w:sz w:val="28"/>
          <w:szCs w:val="28"/>
          <w:rtl w:val="true"/>
          <w:lang w:bidi="fa-IR"/>
        </w:rPr>
        <w:t>تلویزیون واقعیتی است که در کنار ما وجود دارد و بخش زیادی از عمر آدمیان پای این جعبه جادویی می‌گذرد و مرکز و محور خانه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گونه‌ای که حتی وسایل خانه پیرامون آن سامان می‌گیرد و تزیین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حضور تلویزیون به عنوان یک واقعیت، پذیرفته شده است و کمتر سخن از جایگزین آن به میان می‌آید؛ بلکه معمولاً همواره سؤال از این است که محتوای تلویزیون چه باشد؟ </w:t>
      </w:r>
      <w:bookmarkStart w:id="309" w:name="pg2066_29318"/>
    </w:p>
    <w:p>
      <w:pPr>
        <w:pStyle w:val="BookText"/>
        <w:rPr/>
      </w:pPr>
      <w:bookmarkEnd w:id="309"/>
      <w:r>
        <w:rPr>
          <w:rFonts w:ascii="IRNazanin" w:hAnsi="IRNazanin" w:eastAsia="IRNazanin"/>
          <w:color w:val="111111"/>
          <w:sz w:val="28"/>
          <w:sz w:val="28"/>
          <w:szCs w:val="28"/>
          <w:rtl w:val="true"/>
          <w:lang w:bidi="fa-IR"/>
        </w:rPr>
        <w:t>رسانه ملی نیز تلاش کرده است تا از این ابزار قدرتمند برای نشر معارف و آموزه‌های مذهبی بهره گیرد و از این فرصت برای تقویت معرفت دینی مخاطبان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برنامه‌های مذهبی رسانه ملی، در عین تأثیرات مثبت و سازنده از آسیب نیز به دور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سویی مخاطب، تلویزیون را در قالب یک واحد تأیید شده می‌یابد؛ در کشور ما رسانه ملی به ویژه بر توده‌های مختلف مردم اثر انکارناپذیری دارد، از سویی در بخش برنامه‌های اسلامی نیز مرجعیت ویژه‌ای نزد عوام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مخاطب رسانه ملی تمام سخنان کارشناسان، سخنرانان و حتی مجریان این رسانه را به عنوان سخن دینی و مقبول می‌شناسد و معیار عمل خود قرار می‌دهد، به آن استناد می‌کند و این تلویزیون را به یکی از منابع اعتبار؛ بدل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چنین تصوری از رسانه ملی، حساسیت رسانه در طرح تمامی مطالب و موضوعات بسیار بالا بوده و البته در موضوعات دینی و مذهبی صدچندان خواهد شد؛ زیرا یک بحث ترویج و اشاعه است و دیگری بحث جهت، اعتبار و مرجعیت است که رسانه در این میان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یکی دیگر از مسائل مهم این است که محتوای رسانه ملی زیر ذره بین شبکه‌های مختلف دینی و ضد دینی و ماهواره‌ای به ویژه وهابی مسلک است تا بتوانند نکته‌ای را به عنوان سوژه بیابند و به کمک آن علیه مذهب شیعه جریان‌سازی نمایند</w:t>
      </w:r>
      <w:r>
        <w:rPr>
          <w:rFonts w:eastAsia="IRNazanin" w:cs="IRNazanin"/>
          <w:color w:val="111111"/>
          <w:sz w:val="28"/>
          <w:szCs w:val="28"/>
          <w:rtl w:val="true"/>
          <w:lang w:bidi="fa-IR"/>
        </w:rPr>
        <w:t>.</w:t>
      </w:r>
    </w:p>
    <w:p>
      <w:pPr>
        <w:pStyle w:val="Heading4"/>
        <w:numPr>
          <w:ilvl w:val="3"/>
          <w:numId w:val="1"/>
        </w:numPr>
        <w:rPr/>
      </w:pPr>
      <w:bookmarkStart w:id="310" w:name="__RefHeading___Toc4416107_3650668749"/>
      <w:bookmarkStart w:id="311" w:name="_Toc110"/>
      <w:bookmarkEnd w:id="310"/>
      <w:r>
        <w:rPr>
          <w:rtl w:val="true"/>
        </w:rPr>
        <w:t>مجالش سوگواری امام حسین علیه السلام و ظرفیت رسانه‌ای آن</w:t>
      </w:r>
      <w:bookmarkEnd w:id="311"/>
    </w:p>
    <w:p>
      <w:pPr>
        <w:pStyle w:val="BookText"/>
        <w:rPr/>
      </w:pPr>
      <w:r>
        <w:rPr>
          <w:rFonts w:ascii="IRNazanin" w:hAnsi="IRNazanin" w:eastAsia="IRNazanin"/>
          <w:color w:val="111111"/>
          <w:sz w:val="28"/>
          <w:sz w:val="28"/>
          <w:szCs w:val="28"/>
          <w:rtl w:val="true"/>
          <w:lang w:bidi="fa-IR"/>
        </w:rPr>
        <w:t>مجالش سوگواری امام حسین علیه السلام و ظرفیت رسانه‌ای آن</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سوگواری سید و سالار شهیدان امام حسین علیه السلام از دیرباز تاکنون فعالیت‌های چشم‌گیری را بر جای گذاشته است و مهم‌ترین و </w:t>
      </w:r>
    </w:p>
    <w:p>
      <w:pPr>
        <w:pStyle w:val="BookText"/>
        <w:rPr/>
      </w:pPr>
      <w:r>
        <w:rPr>
          <w:rFonts w:ascii="IRNazanin" w:hAnsi="IRNazanin" w:eastAsia="IRNazanin"/>
          <w:color w:val="111111"/>
          <w:sz w:val="28"/>
          <w:sz w:val="28"/>
          <w:szCs w:val="28"/>
          <w:rtl w:val="true"/>
          <w:lang w:bidi="fa-IR"/>
        </w:rPr>
        <w:t>اثرگذار‌ترین آیین شیعه شمرده می‌شده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حتی با وجود رسانه‌های مدرن، کارکرد آن بیش از پیش مورد توجه و اقبال عموم قرار گرفته و جانشینی نیز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اذعان به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رسانه‌های جمعی با همه توانمندی‌های خود نمی‌توانند جایگزین رسانه‌های سنتی شوند</w:t>
      </w:r>
      <w:r>
        <w:rPr>
          <w:rFonts w:eastAsia="IRNazanin" w:cs="IRNazanin"/>
          <w:color w:val="111111"/>
          <w:sz w:val="28"/>
          <w:szCs w:val="28"/>
          <w:rtl w:val="true"/>
          <w:lang w:bidi="fa-IR"/>
        </w:rPr>
        <w:t>.»</w:t>
      </w:r>
      <w:r>
        <w:rPr>
          <w:rStyle w:val="FootnoteAnchor"/>
          <w:rtl w:val="true"/>
        </w:rPr>
        <w:footnoteReference w:id="271"/>
      </w:r>
      <w:r>
        <w:rPr>
          <w:rFonts w:ascii="IRNazanin" w:hAnsi="IRNazanin" w:eastAsia="IRNazanin"/>
          <w:color w:val="111111"/>
          <w:sz w:val="28"/>
          <w:sz w:val="28"/>
          <w:szCs w:val="28"/>
          <w:rtl w:val="true"/>
          <w:lang w:bidi="fa-IR"/>
        </w:rPr>
        <w:t>سوگواری نیز از این قاعده پیروی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مجالس سوگواری امام حسین علیه السلام با مخاطب تماس مستقیم و چهره به چهره وجود دارد و این به هیچ وجه قابل مقایسه با رسانه‌ای چون تلویزیون نیست که تماس مستقیم ندارد؛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جمعی بر خلاف ارتباطات سنتی تماس مستقیم پیام‌دهنده و پیام گیرنده را از میان می‌برند</w:t>
      </w:r>
      <w:r>
        <w:rPr>
          <w:rFonts w:eastAsia="IRNazanin" w:cs="IRNazanin"/>
          <w:color w:val="111111"/>
          <w:sz w:val="28"/>
          <w:szCs w:val="28"/>
          <w:rtl w:val="true"/>
          <w:lang w:bidi="fa-IR"/>
        </w:rPr>
        <w:t>.</w:t>
      </w:r>
      <w:r>
        <w:rPr>
          <w:rStyle w:val="FootnoteAnchor"/>
          <w:rtl w:val="true"/>
        </w:rPr>
        <w:footnoteReference w:id="272"/>
      </w:r>
      <w:r>
        <w:rPr>
          <w:rFonts w:ascii="IRNazanin" w:hAnsi="IRNazanin" w:eastAsia="IRNazanin"/>
          <w:color w:val="111111"/>
          <w:sz w:val="28"/>
          <w:sz w:val="28"/>
          <w:szCs w:val="28"/>
          <w:rtl w:val="true"/>
          <w:lang w:bidi="fa-IR"/>
        </w:rPr>
        <w:t>ارتباط مستقیم و دو طرفه، کنش و واکنش‌های عاطفی و روانی دو جانبه را در 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در گذشته آموزش‌های مذهبی و عمومی نیز به صورت مجالس وعظ و خطابه در منبرها، نمازهای جماعت و جمعه، سوگواری، روضه‌خوانی و کلاس‌های درس بوده است و ارتباط با مردم نیز به همین روش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نیز مسائل دینی، اخلاقی، سیاسی و اجتماعی خود را به صورت چهره به چهره و بدون هیچ‌گونه واسطه‌ای دریافت می‌کردند و در متن واقعیت قرار می‌گرفتند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گفتنی است، هر یک از رسانه‌ها فضای خاصی از سپهر رسانه‌ای ملی یا جهانی را اشغال کرده‌اند؛ بدین سان می‌توان گفت که وسایل ارتباط جمعی رقیب یکدیگر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نوشتار در صدد است بیان کند که چگونه می‌توان از ظرفیت و کارکردهای رسانه ملی در جهت ترویج </w:t>
      </w:r>
    </w:p>
    <w:p>
      <w:pPr>
        <w:pStyle w:val="BookText"/>
        <w:rPr/>
      </w:pPr>
      <w:r>
        <w:rPr>
          <w:rFonts w:ascii="IRNazanin" w:hAnsi="IRNazanin" w:eastAsia="IRNazanin"/>
          <w:color w:val="111111"/>
          <w:sz w:val="28"/>
          <w:sz w:val="28"/>
          <w:szCs w:val="28"/>
          <w:rtl w:val="true"/>
          <w:lang w:bidi="fa-IR"/>
        </w:rPr>
        <w:t>شیوه‌های مطلوب سوگواری بهره گرفت؛ زیرا امروزه تلویزیون به عنوان رسانه‌ای پر مخاطب، گسترده، در دسترس و ارزان کمابیش در هر خانه‌ای یافت می‌شود و رسانه‌ای با قابلیت‌های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سوی دیگر، رسانه ملی اهداف و سیاست‌های کلان نظام اسلامی را الگوی برنامه ریزی خود قرار داده است و در این میان ساخت برنامه‌های مناسبتی برای رسانه ملی از حساسیت و اهمیت دو چندانی برخوردار هستند؛ بنابراین همواره تلاش می‌کند تا از تمامی توانمندی‌های خود در این بخش بهره بگیرد تا بتواند با عمق‌بخشی به آموزه‌های دینی مخاطبان را در شناخت بهتر شعائر دینی یاری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ناگفته پیداست همه افرادی که در مجالس سوگواری شرکت می‌کنند، در پی کسب فضیلت و معنویت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کارکرد ارشادی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اما زمانی که چنین برنامه و مراسمی از تلویزیون پخش می‌شود، این امکان بسیار است که تمایل مخاطب به ارضای نیازهای تفریحی خود بر کارکرد ارشادی تلویزیون مقدم گشته وغلبه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اذعان به این نکته که ماهیت تلویزیون در جایگاه رسانه‌ای مدرن، تفریحی و سرگرمی است، نباید مورد غفلت قرار بگیرد؛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وسایل ارتباط جمعی به عنوان مهم‌ترین ابزار تفریحی و سرگرمی افراد به شمار می‌روند که با پخش و انتشار برنامه‌های سرگرمی‌کننده بر الگوی رفتار اوقات فراغت انسانی اثراتی تعیین‌کننده دارند و از این طریق است که فرد از تنهایی و زندگی روزمره‌اش رهایی می‌یابد و با محیط بیرونی تماس برقرار می‌کند</w:t>
      </w:r>
      <w:r>
        <w:rPr>
          <w:rFonts w:eastAsia="IRNazanin" w:cs="IRNazanin"/>
          <w:color w:val="111111"/>
          <w:sz w:val="28"/>
          <w:szCs w:val="28"/>
          <w:rtl w:val="true"/>
          <w:lang w:bidi="fa-IR"/>
        </w:rPr>
        <w:t>».</w:t>
      </w:r>
      <w:r>
        <w:rPr>
          <w:rStyle w:val="FootnoteAnchor"/>
          <w:rtl w:val="true"/>
        </w:rPr>
        <w:footnoteReference w:id="273"/>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چنین کارکردهایی، رسانه‌های سنتی را از رسانه‌های مدرن متمایز </w:t>
      </w:r>
      <w:bookmarkStart w:id="312" w:name="pg2066_29321"/>
    </w:p>
    <w:p>
      <w:pPr>
        <w:pStyle w:val="BookText"/>
        <w:rPr/>
      </w:pPr>
      <w:bookmarkEnd w:id="312"/>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گونه‌ای که می‌توان گفت، در رسانه مدرن کارکرد سرگرمی غلبه دارد، اما در رسانه‌های سنتی کارکرد ارشادی بیشتر چیره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همان‌گونه که اشاره شد سوگواری امام حسین و دیگر ائمه علیهم السلام فرصتی استثنایی برای ترویج، تبلیغ، تبیین و معرفی آموزه‌های دینی به طور عام وسیره اهل بیت علیهم السلام و معارف بلند شیعی به طور ویژه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مسئولیت‌ها و تکالیفی متوجه رسانه ملی است که نیاز است در این بخش نقشی فعال و پیشرو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کنار پوشش خبری واطلاع‌رسانی مراسم سوگواری در گوشه و کنار کشور و جهان، وظیفه مهم‌تر، برنامه‌ریزی و برنامه‌سازی برای بهره‌مندی از این فرصت استثنایی است، ازاین‌رو، رسانه ملی باید در پوشش خبری و اطلاع‌رسانی از آیین‌های در حال اجرا و برنامه‌های هنری تولید شده تعادل برقرار کند؛ یعنی از آنچه هست بگذرد و به آنچه باید باشد، بپردازد و رعایت سهم و وزن هر کدام از این دو بخش را به صورت جدی در دستور کار قرار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سالی است که صدا و سیما روشی رو به پیشرفت را برای برنامه‌سازی ماه محرم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محرم جامعه ما با توجه به صبغه فرهنگی و حافظه تاریخی‌اش روحیه‌ای غمگین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ساخت و پخش برنامه‌هایی در دستور کار قرار گرفته و مورد توجه واقع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چنین فضایی همخوانی دارد</w:t>
      </w:r>
      <w:r>
        <w:rPr>
          <w:rFonts w:eastAsia="IRNazanin" w:cs="IRNazanin"/>
          <w:color w:val="111111"/>
          <w:sz w:val="28"/>
          <w:szCs w:val="28"/>
          <w:rtl w:val="true"/>
          <w:lang w:bidi="fa-IR"/>
        </w:rPr>
        <w:t>.</w:t>
      </w:r>
    </w:p>
    <w:p>
      <w:pPr>
        <w:pStyle w:val="Heading4"/>
        <w:numPr>
          <w:ilvl w:val="3"/>
          <w:numId w:val="1"/>
        </w:numPr>
        <w:rPr/>
      </w:pPr>
      <w:bookmarkStart w:id="313" w:name="__RefHeading___Toc4416109_3650668749"/>
      <w:bookmarkStart w:id="314" w:name="_Toc111"/>
      <w:bookmarkEnd w:id="313"/>
      <w:r>
        <w:rPr>
          <w:rtl w:val="true"/>
        </w:rPr>
        <w:t>نگاهی به برنامه‌های سوگواری رسانه ملی</w:t>
      </w:r>
      <w:bookmarkEnd w:id="314"/>
    </w:p>
    <w:p>
      <w:pPr>
        <w:pStyle w:val="BookText"/>
        <w:rPr/>
      </w:pPr>
      <w:r>
        <w:rPr>
          <w:rFonts w:ascii="IRNazanin" w:hAnsi="IRNazanin" w:eastAsia="IRNazanin"/>
          <w:color w:val="111111"/>
          <w:sz w:val="28"/>
          <w:sz w:val="28"/>
          <w:szCs w:val="28"/>
          <w:rtl w:val="true"/>
          <w:lang w:bidi="fa-IR"/>
        </w:rPr>
        <w:t>نگاهی به برنامه‌های سوگواری رسانه ملی</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ارائه راهکارهای مناسب برای بیان مطلوب دین به طور عام و امر سوگواری به طور ویژه از زبان رسانه ملی، به برداشتن گامی اولیه و در </w:t>
      </w:r>
    </w:p>
    <w:p>
      <w:pPr>
        <w:pStyle w:val="BookText"/>
        <w:rPr/>
      </w:pPr>
      <w:r>
        <w:rPr>
          <w:rFonts w:ascii="IRNazanin" w:hAnsi="IRNazanin" w:eastAsia="IRNazanin"/>
          <w:color w:val="111111"/>
          <w:sz w:val="28"/>
          <w:sz w:val="28"/>
          <w:szCs w:val="28"/>
          <w:rtl w:val="true"/>
          <w:lang w:bidi="fa-IR"/>
        </w:rPr>
        <w:t>عین حال اساسی نیاز دارد و آن شناخت و آگاهی از وضعیت موجود برنامه‌های سوگواری رسانه ملی است؛ اینکه رسانه ملی چه سطحی از این سوگواری‌ها را پوشش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مروری اجمالی بر گونه‌های مختلف برنامه‌هایی که در ایام سوگواری از رسانه ملی پخش می‌شوند،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با رویکرد گونه‌شناسی به برنامه‌هایی که رسانه ملی در سال‌های گذشته پخش کرده نگاه کنیم می‌توان سه گروه برنامه را شناسایی کرد و بر شمرد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برنامه‌های نمایشی</w:t>
      </w:r>
    </w:p>
    <w:p>
      <w:pPr>
        <w:pStyle w:val="BookText"/>
        <w:rPr/>
      </w:pPr>
      <w:r>
        <w:rPr>
          <w:rFonts w:ascii="IRNazanin" w:hAnsi="IRNazanin" w:eastAsia="IRNazanin"/>
          <w:color w:val="111111"/>
          <w:sz w:val="28"/>
          <w:sz w:val="28"/>
          <w:szCs w:val="28"/>
          <w:rtl w:val="true"/>
          <w:lang w:bidi="fa-IR"/>
        </w:rPr>
        <w:t>در برنامه‌های نمایشی که بیشتر آن پخش قصه‌هایی است که محرم و مناسبت‌های آن به عنوان مؤلفه اصلی داستان و در بستر درام به تصویر کشیده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ملی در این چند سال، تعدادی اثر نمایشی را تولید و پخش کرد که کمابیش تجربه موفقی بود، اما به صورت منظم ادامه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به نظر می‌رسد نهاینه‌سازی تولید برنامه‌های نمایشی مناسب ایام سوگواری، ضرورت دارد و باید برای شبکه‌ها ماموریت‌هایی تعریف شود تا بتوانند برنامه‌های مناسب هنری را تولید و پخش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برخی از تلاش‌هایی که در سال‌های گذشته صورت گرفته و کم و بیش تجربه موفقی نیز بوده در ذیل می‌آید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نوروز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با ماه محرم و سوگواری سید و سالار شهیدان مصادف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تدبیر صدا و سیما آن بود که برنامه‌هایی تولید شود که در عین سرگرم کردن مردم، ارزش‌های ماه محرم را نیز با خود به همراه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ساخت یک سریال با این اهداف، در دستور قرار گرفت و سناریوی شب دهم به تصویب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سریال با استقبال </w:t>
      </w:r>
    </w:p>
    <w:p>
      <w:pPr>
        <w:pStyle w:val="BookText"/>
        <w:rPr/>
      </w:pPr>
      <w:r>
        <w:rPr>
          <w:rFonts w:ascii="IRNazanin" w:hAnsi="IRNazanin" w:eastAsia="IRNazanin"/>
          <w:color w:val="111111"/>
          <w:sz w:val="28"/>
          <w:sz w:val="28"/>
          <w:szCs w:val="28"/>
          <w:rtl w:val="true"/>
          <w:lang w:bidi="fa-IR"/>
        </w:rPr>
        <w:t>قابل توجهی از سوی مخاطبان مواجه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گونه‌ای که بهترین سریال مناسبتی محرم تا به امروز بوده است و توانسته نظرات مخاطبان هدف و حتی مخاطبان گذری تلویزیون را به خود جلب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گونه‌ای مقدمه ساخت سریال‌های محرمی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سریال افزون بر ارتباط نمادین مضمون قصه با فلسفه عاشورا، مراسم سوگواری و به ویژه تعزیه به عنوان نمایش و هنری مذهبی به شکلی دراماتیک مورد استفاده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معصومیت از دست رفته</w:t>
      </w:r>
      <w:r>
        <w:rPr>
          <w:rStyle w:val="FootnoteAnchor"/>
          <w:rtl w:val="true"/>
        </w:rPr>
        <w:footnoteReference w:id="274"/>
      </w:r>
      <w:r>
        <w:rPr>
          <w:rFonts w:ascii="IRNazanin" w:hAnsi="IRNazanin" w:eastAsia="IRNazanin"/>
          <w:color w:val="111111"/>
          <w:sz w:val="28"/>
          <w:sz w:val="28"/>
          <w:szCs w:val="28"/>
          <w:rtl w:val="true"/>
          <w:lang w:bidi="fa-IR"/>
        </w:rPr>
        <w:t>این سریال به دلیل طولانی بودن قسمت‌های آن، پس از دهه اول ماه محرم به صورت هفتگی به پخش ادامه داد و توانست نظرات بسیاری را به خود جلب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سریال در مقایسه با سریال‌های سال‌های قبل، در زمان قدیم روایت می‌شد و با توجه به خط سیر اصلی داستان و بدون بهره‌گیری از حوادث فرعی در داستان، شکلی قدرتمند از روایت را به تصویر بکشاند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سریال با همین رویکرد داستانی توانست موفقیت شب دهم را به نوعی تکرار نماید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سریال جابربن‌حیان</w:t>
      </w:r>
      <w:r>
        <w:rPr>
          <w:rStyle w:val="FootnoteAnchor"/>
          <w:rtl w:val="true"/>
        </w:rPr>
        <w:footnoteReference w:id="275"/>
      </w:r>
      <w:r>
        <w:rPr>
          <w:rFonts w:ascii="IRNazanin" w:hAnsi="IRNazanin" w:eastAsia="IRNazanin"/>
          <w:color w:val="111111"/>
          <w:sz w:val="28"/>
          <w:sz w:val="28"/>
          <w:szCs w:val="28"/>
          <w:rtl w:val="true"/>
          <w:lang w:bidi="fa-IR"/>
        </w:rPr>
        <w:t>اگرچه با دقت بسیاری ساخته شده بود، اما به دلیل نگرش مستندگونه سناریوی این سریال، به بعد داستانی آن توجه چندانی نشده بود تا این سریال نیز دچار همان مشکلی شود که عمده فیلم‌ها و سریال‌های تاریخی گرفتار آن می‌شوند و با اقبال چندانی از سوی مخاطبان روبه‌رو نشد و متأسفانه در زمان پخش چندان توجهی به سریال جابر بن حیان نشد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اگرچه فیلمنامه سریال پریدخت</w:t>
      </w:r>
      <w:r>
        <w:rPr>
          <w:rStyle w:val="FootnoteAnchor"/>
          <w:rtl w:val="true"/>
        </w:rPr>
        <w:footnoteReference w:id="276"/>
      </w:r>
      <w:r>
        <w:rPr>
          <w:rFonts w:ascii="IRNazanin" w:hAnsi="IRNazanin" w:eastAsia="IRNazanin"/>
          <w:color w:val="111111"/>
          <w:sz w:val="28"/>
          <w:sz w:val="28"/>
          <w:szCs w:val="28"/>
          <w:rtl w:val="true"/>
          <w:lang w:bidi="fa-IR"/>
        </w:rPr>
        <w:t>پرجزئیات و بازی‌های خوبی داشت، اما نتوانست بین سریال‌های ماه محرم به اثری جریان‌ساز تبدیل شود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بررسی سریال‌های پخش شده در مناسبت‌های سوگواری نشان می‌دهد، سریال شب دهم، نخستین سریال جدی صدا و سیما در ایام محرم بود و همین سبب شد تا مردم از برنامه‌هایی که بیش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بود که در این ایام از صدا و سیما پخش می‌شد و ساختار چندان نویی نیز نداشت، به سریال‌های این چنینی گرایش پیدا کنند؛ در آن زمان تلویزیون توانست مخاطبان بیشتری را جلب کند و به بینندگان خود حق انتخاب دهد؛ زیرا هم برنامه‌ها با ساختار پیشین ادامه یافت و سریال‌هایی مناسبتی برای این ایام پخش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 و پخش این چند اثر نشان داد؛ چنانچه مدیران رسانه ملی عزم خود را جزم نمایند، سوژه‌های مناسبی برای تولید برنامه‌هایی با موضوع محرم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ساخت برنامه‌های هنری می‌تواند به بهبود دانسته‌ها و سطح عمومی آگاهی جامعه در عرصه‌های مختلف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 مجموعه‌های تلویزیونی به دلیل پاره‌ای از مسائل همچون، هزینه بالای تولید، فقدان فیلمنامه‌های مناسب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چندان با اقبال مدیران رسانه ملی روبه‌رو نمی‌شود و آن اهتمامی که برای تهیه برنامه‌های ویژه ماه رمضان هست، برای تولید برنامه‌های ویژه محرم وجود ندارد؛ در صورتی که جای خالی چنین برنامه‌هایی روی آنتن رسانه ملی به طور چشمگیری محسوس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رسانه ملی </w:t>
      </w:r>
    </w:p>
    <w:p>
      <w:pPr>
        <w:pStyle w:val="BookText"/>
        <w:rPr/>
      </w:pPr>
      <w:r>
        <w:rPr>
          <w:rFonts w:ascii="IRNazanin" w:hAnsi="IRNazanin" w:eastAsia="IRNazanin"/>
          <w:color w:val="111111"/>
          <w:sz w:val="28"/>
          <w:sz w:val="28"/>
          <w:szCs w:val="28"/>
          <w:rtl w:val="true"/>
          <w:lang w:bidi="fa-IR"/>
        </w:rPr>
        <w:t>باید برای انتقال بهتر پیام، با برنامه‌ریزی دقیق و حساب‌شده، ساخت برنامه‌های هنری و فاخر را در دستور کار شبکه‌ها قرار بدهد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برنامه‌های ترکیبی</w:t>
      </w:r>
    </w:p>
    <w:p>
      <w:pPr>
        <w:pStyle w:val="BookText"/>
        <w:rPr/>
      </w:pPr>
      <w:r>
        <w:rPr>
          <w:rFonts w:ascii="IRNazanin" w:hAnsi="IRNazanin" w:eastAsia="IRNazanin"/>
          <w:color w:val="111111"/>
          <w:sz w:val="28"/>
          <w:sz w:val="28"/>
          <w:szCs w:val="28"/>
          <w:rtl w:val="true"/>
          <w:lang w:bidi="fa-IR"/>
        </w:rPr>
        <w:t>این بخش شامل انواع میزگرد و برنامه‌های گفت‌وگومحور است که به طور معمول در آنها به تبیین، تجزیه و تحلیل نهضت حسینی و فلسفه قیام آن حضرت علیه السلام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برنامه‌ها به دو شکل ساخته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خود صدا و سیما و استودیو‌ها تولیدشده؛ یا سخنرانی‌های سخنرانان مشهور در مساجد و مجالس سوگواری، ضبط و پخش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بیشتر برنامه‌های گفت‌وگومحور رسانه ملی از سبکی ویژه و شیوه‌ای ابتدایی پیروی می‌کنند و کمتر شاهد نوآوری در این‌گونه برنامه‌ها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گونه‌ای پخش پرشمار آنها موجب ملال مخاطب شده و نیازمند بازنگری جدی در قالب و ساختار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برنامه‌های آیینی ـ سوگواری</w:t>
      </w:r>
    </w:p>
    <w:p>
      <w:pPr>
        <w:pStyle w:val="BookText"/>
        <w:rPr/>
      </w:pPr>
      <w:r>
        <w:rPr>
          <w:rFonts w:ascii="IRNazanin" w:hAnsi="IRNazanin" w:eastAsia="IRNazanin"/>
          <w:color w:val="111111"/>
          <w:sz w:val="28"/>
          <w:sz w:val="28"/>
          <w:szCs w:val="28"/>
          <w:rtl w:val="true"/>
          <w:lang w:bidi="fa-IR"/>
        </w:rPr>
        <w:t>این برنامه خود گستره‌ای از برنامه‌ها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مداحی، سخنرانی‌ها و روضه‌خوانی را در بر می‌گیرد که در ذیل به آنها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مداحی‌ها</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گونه از برنامه‌ها بخش زیادی از برنامه‌های رسانه ملی در روزهای محرم را شامل می‌شود و بیشتر به صورت سینه‌زنی و زنجیر‌زنی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دادن دسته‌های سوگواری، سینه‌زنی و زنجیر‌زنی و مراسم سوگواری از مهم‌ترین اجزای این برنامه‌ها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این برنامه‌ها </w:t>
      </w:r>
    </w:p>
    <w:p>
      <w:pPr>
        <w:pStyle w:val="BookText"/>
        <w:rPr/>
      </w:pPr>
      <w:r>
        <w:rPr>
          <w:rFonts w:ascii="IRNazanin" w:hAnsi="IRNazanin" w:eastAsia="IRNazanin"/>
          <w:color w:val="111111"/>
          <w:sz w:val="28"/>
          <w:sz w:val="28"/>
          <w:szCs w:val="28"/>
          <w:rtl w:val="true"/>
          <w:lang w:bidi="fa-IR"/>
        </w:rPr>
        <w:t>نیز گونه‌های مردم‌شناختی و فرهنگ‌شناسانه دارد و آیین و مناسبات ویژه بومی و منطقه‌ای را درباره محرم به تصویر می‌کشد؛ زیرا تلویزیون در این برهه از زمان نیز درصدد است در کنار توجه و تبلیغ ارزش‌های معنوی و اعتقادی این ماه به رسالت آگاهی‌بخشی و اطلاع‌رسانی خود در مقام رسانه عمل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پخش زنده برنامه‌های سوگواری به ویژه سینه‌زنی و زنجیر‌زنی در گوشه و کنار کشور یکی دیگر از گونه‌های پخش مداحی است که تحسین بزرگان حوزه دین و مسئولان فرهنگی را در پی داشته است و به طور معمول با صدور بیانیه‌های سپاسگزاری نیز همراه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مسائلی که در سالهای گذشته در ایام سوگواری ماه محرم شاهد آن هستیم، راه افتادن هیئتها، دسته‌ها و گردهم‌آیی‌های بسیار بزرگ برای سوگواری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پخش این‌گونه برنامه‌ها و برجسته‌سازی برخی از نمونه‌های آن، رقابت سنگینی را در این بخش میان استان‌ها و شهرستان‌ها پدید آمده، انتظاراتی را نیز ایجاد کرده و به خواسته و حقی برای آنان تبدیل شده است؛ به طوری که همه هیئتها، دسته ها و همایش های سوگواری انتظار دارند که رسانه ملی برنامههای آنها را پوشش دهد؛ گر چه بسیاری از برنامه‌های سوگواری به دلیل ویژگی‌های زمانی، مکانی و یا دیگر ملاحظات رسانه‌ای مجال پخش از رسانه ملی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رسانه ملی انتطارات ایجاد شده را مدیریت نکند؛ چه بسا همین فرصت تبدیل به تهدید و چالش شود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در این میان قابل تأمل و دقت نظر است، بررسی محاسن و آسیب‌های احتمالی شکلگیری این نوع از سوگواریهاست و پخش تلویزیونی برخی از این همایش‌ها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مجموع یادآوری چند نکته در این باره ضرورت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نوع پرداختن این چنینی از سوی رسانه ملی باید مورد مطالعه، واکاوی، بازنگری و بازخوردگیری قرار بگیرد، که دامن زدن به چنین شیوه‌ای مطلوب است یا خیر؟ و اینکه تداوم آن چه فرصت‌ها و تهدیداتی را در پی خواهد داشت؟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مجموع رسانه ملی در این نوع پرداخت، تناسب و تعادل بین گونه‌های سوگواری را رعایت نکرده و بیشتر مراسم سینه‌زنی و زنجیر‌زنی را پخش می‌کند که به حوزه احساس و عاطفه بازمی‌گرداند؛ البته وجود شور نیز در کنار حماسه ضرورت دارد و لازم است، اما سخن این نوشتار توجه به این نکته است که باید تعادل بین گونه‌های مختلف سوگواری رعایت شود، و با توجه به درجه اهمیت و کارکرد گونه‌های سوگواری به آنها پرداخته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وجود آمدن فرصت‌های پیام‌آفرینی طولانی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ساعته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کسانی که برای هدایت‌گری و پیام‌آفرینی دینی تربیت نشده‌اند، در نهایت به کمرنگ شدن جایگاه منبر در مقام رسانه اصیل و سنتی، منجر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برجسته شدن برخی از گونه‌های سوگواری و غفلت از دیگر آیین‌های سوگواری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 شدن حضور پیام‌آفرینان با صلاحیت حوزوی به عنوان حاملان پیام‌های اصیل دینی در این‌گونه مجالس</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ناگفته پیداست که ظرفیت رسانه ملی به مراتب بیش از این است و توانایی ایفای نقش‌های مهم‌تر و بیشتری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انتظار می‌رود در این بخش هوشمندانه‌تر و با حساسیت بیشتری حاضر شود و به ملاحظات ویژه سوگواری نیز توجه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سخنرانی و روضه‌خوانی</w:t>
      </w:r>
    </w:p>
    <w:p>
      <w:pPr>
        <w:pStyle w:val="BookText"/>
        <w:rPr/>
      </w:pPr>
      <w:r>
        <w:rPr>
          <w:rFonts w:ascii="IRNazanin" w:hAnsi="IRNazanin" w:eastAsia="IRNazanin"/>
          <w:color w:val="111111"/>
          <w:sz w:val="28"/>
          <w:sz w:val="28"/>
          <w:szCs w:val="28"/>
          <w:rtl w:val="true"/>
          <w:lang w:bidi="fa-IR"/>
        </w:rPr>
        <w:t>بخش دیگری از برنامه‌های ایام سوگواری پخش سخنرانی و روضه‌خوانی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پیداست که منبر رسانه‌ای منحصر به فرد برای جوامع اسلامی است که از آغاز ظهور اسلام تاکنون آثار و برکات خود را در جامعه به گونه‌های مختلف نشان داده است؛ در دوره‌های مختلف از جمله در جریان پیروزی انقلاب اسلامی نیز توان اطلاع‌رسانی و اثر‌گذاری خود را اثبات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مهم است اینکه از منبر با این رسالت عظیم تاریخی به درستی، بجا و به بهترین شکل استفاده بشود؛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منبر در ایران روزی جایگاهش را از دست بدهد، به این علت خواهد بود که ممکن است بکار گیرندگان آن ماهیتش را از یاد ببرند یا آن را به کار دیگری بگیرند که فاقد خصلت منبر است، فرستادن مداح به پله‌های منبر به جای فرستادن واعظ، یکی از چنین فرضیاتی است</w:t>
      </w:r>
      <w:r>
        <w:rPr>
          <w:rFonts w:eastAsia="IRNazanin" w:cs="IRNazanin"/>
          <w:color w:val="111111"/>
          <w:sz w:val="28"/>
          <w:szCs w:val="28"/>
          <w:rtl w:val="true"/>
          <w:lang w:bidi="fa-IR"/>
        </w:rPr>
        <w:t>».</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پخش سخنرانی‌ای که در شرایط ویژه، با حضور مخاطب خاص و برای شماری از افراد محدود بیان شده است از تلویزیون برای مخاطبان میلیونی در گستره وسیعی، چندان مناسب نیست و شرایط دیگری را می‌طلبد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پیشنهاد می‌شود رسانه ملی به تولید برنامه‌هایی از این قبیل و نیز متناسب با فضای رسانه‌ای بپردازد تا از آسیب‌ها و شیوه‌های نادرست مصون باشد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روضه‌خوانی، از حساسیت بیشتری برخوردار است؛ زیرا روضه هنگامی تأثیر مطلوب خود را به جای می‌گذارد که در فضایی ویژه خود </w:t>
      </w:r>
      <w:bookmarkStart w:id="315" w:name="pg2066_29329"/>
    </w:p>
    <w:p>
      <w:pPr>
        <w:pStyle w:val="BookText"/>
        <w:rPr/>
      </w:pPr>
      <w:bookmarkEnd w:id="315"/>
      <w:r>
        <w:rPr>
          <w:rFonts w:ascii="IRNazanin" w:hAnsi="IRNazanin" w:eastAsia="IRNazanin"/>
          <w:color w:val="111111"/>
          <w:sz w:val="28"/>
          <w:sz w:val="28"/>
          <w:szCs w:val="28"/>
          <w:rtl w:val="true"/>
          <w:lang w:bidi="fa-IR"/>
        </w:rPr>
        <w:t>به مخاطب عرضه شود و نمی‌توان آن را در خیلی از حالات شنید و بهره‌های لازم را از آن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پایان، شکی نیست که پخش سخنرانی، مداحی و روضه از تلویزیون فایده‌ها و آثار فراوانی دارد، از جمله اینکه دست‌کم برای برخی افراد که از شرکت حضور در این مناسک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دلایلی چون کهولت سن، بیماری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 هستند، دسترسی را آسان می‌سازد و تبلیغ و اطلاع‌رسانی بی‌مانندی برای آشنایی یا شرکت کردن در این مراسم می‌کند، اما اینها نمی‌تواند دلیل بی‌برنامگی رسانه ملی در این میدان شود؛ زیرا روشن است که پخش همه جانبه، یک سویه و افراطی این‌گونه مراسم آسیب‌هایی در پی خواهد داشت که ضرورت دارد تهیه این‌گونه برنامه‌ها در قالب‌های تلویزیونی، کوتاه مدت و هنری در دستور کار قرار گیرند و از شیوه رایج که بیشتر تأمینی است، فاصله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کارویژه‌های روضه‌خوانی و مداحی، گردهم‌آیی عزاداران و چهره به چهره شدن آنان است و پدید آمدن اثر‌گذاری و پدید آمدن حال و هوای دینی در آنها منجر می‌شود، انتقال این جمع‌ها به دورن خانه‌ها و شخصی‌سازی آنها، روح جمعی را نیز می‌ستاند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کارکرد نیز باید همواره مد نظر رسانه ملی باشد</w:t>
      </w:r>
      <w:r>
        <w:rPr>
          <w:rFonts w:eastAsia="IRNazanin" w:cs="IRNazanin"/>
          <w:color w:val="111111"/>
          <w:sz w:val="28"/>
          <w:szCs w:val="28"/>
          <w:rtl w:val="true"/>
          <w:lang w:bidi="fa-IR"/>
        </w:rPr>
        <w:t>.</w:t>
      </w:r>
    </w:p>
    <w:p>
      <w:pPr>
        <w:pStyle w:val="Heading4"/>
        <w:numPr>
          <w:ilvl w:val="3"/>
          <w:numId w:val="1"/>
        </w:numPr>
        <w:rPr/>
      </w:pPr>
      <w:bookmarkStart w:id="316" w:name="__RefHeading___Toc4416111_3650668749"/>
      <w:bookmarkStart w:id="317" w:name="_Toc112"/>
      <w:bookmarkEnd w:id="316"/>
      <w:r>
        <w:rPr>
          <w:rtl w:val="true"/>
        </w:rPr>
        <w:t>سوگواری و کارکردهای رسانه</w:t>
      </w:r>
      <w:bookmarkEnd w:id="317"/>
    </w:p>
    <w:p>
      <w:pPr>
        <w:pStyle w:val="BookText"/>
        <w:rPr/>
      </w:pPr>
      <w:r>
        <w:rPr>
          <w:rFonts w:ascii="IRNazanin" w:hAnsi="IRNazanin" w:eastAsia="IRNazanin"/>
          <w:color w:val="111111"/>
          <w:sz w:val="28"/>
          <w:sz w:val="28"/>
          <w:szCs w:val="28"/>
          <w:rtl w:val="true"/>
          <w:lang w:bidi="fa-IR"/>
        </w:rPr>
        <w:t>سوگواری و کارکردهای رسانه</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کارکردهای رسانه در هر جامعه‌ای معطوف به آمیزه‌ای از نظام رسانه‌ای و نقش‌های پذیرفته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ملی نیز از این چنین قانونی پیروی می‌کند و با توجه به کارکردهایی که دارد می‌تواند در تحقق مأموریت‌ها، برنامه‌ها و وظایف خود در این حوزه نقش‌آفرین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رسانه ملی با توجه به گستره شبکه‌ها و تنوع فعالیت‌هایش، همچنین برخورداری از امکانات و فرصت‌های فراوانی که در اختیار دارد، می‌تواند نقش ممتازی در ترویج فضیلت‌های اسلامی و آموزه‌های اخلاقی ایفا کند؛ زیرا این رسانه تأثیر و نفوذ شگفت انگیزی در افکار، نگرش‌ها، باورها، عواطف و رفتارهای مخاطبان دارد و مستقیم یا غیر مستقیم بر مخاطبان اثر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کارکردهای رسانه ملی، که به اقتضای بایسته‌ها و آرمان‌های فرهنگی ناشی از انقلاب اسلامی، دانشگاه عمومی</w:t>
      </w:r>
      <w:r>
        <w:rPr>
          <w:rStyle w:val="FootnoteAnchor"/>
          <w:rtl w:val="true"/>
        </w:rPr>
        <w:footnoteReference w:id="278"/>
      </w:r>
      <w:r>
        <w:rPr>
          <w:rFonts w:ascii="IRNazanin" w:hAnsi="IRNazanin" w:eastAsia="IRNazanin"/>
          <w:color w:val="111111"/>
          <w:sz w:val="28"/>
          <w:sz w:val="28"/>
          <w:szCs w:val="28"/>
          <w:rtl w:val="true"/>
          <w:lang w:bidi="fa-IR"/>
        </w:rPr>
        <w:t>لقب گرفته و به رشد و هدایت توده‌ها بر اساس با باورها، ارزش‌ها، هنجارها، نگرش‌ها، الگوها و رفتارهای دینی یا مورد تأیید دین مأموریت یافته، مضاعف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به برخی از کارکردهای رسانه</w:t>
      </w:r>
      <w:r>
        <w:rPr>
          <w:rStyle w:val="FootnoteAnchor"/>
          <w:rtl w:val="true"/>
        </w:rPr>
        <w:footnoteReference w:id="279"/>
      </w:r>
      <w:r>
        <w:rPr>
          <w:rFonts w:ascii="IRNazanin" w:hAnsi="IRNazanin" w:eastAsia="IRNazanin"/>
          <w:color w:val="111111"/>
          <w:sz w:val="28"/>
          <w:sz w:val="28"/>
          <w:szCs w:val="28"/>
          <w:rtl w:val="true"/>
          <w:lang w:bidi="fa-IR"/>
        </w:rPr>
        <w:t>ملی اشاره می‌شود که با سوگواری امام حسین علیه السلام می‌تواند تعامل داشته باشد، و به ترویج آن کمک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کارکرد الگوسازی</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مجالس مذهبی به ویژه سوگواری‌ها تحت قالب‌های مختلفی چون روضه خوانی، نوحه‌خوانی، تعزیه و سخنرانی است که سخنرانان نقاط عطف و برگزیده‌ای از زندگی اهل بیت علیهم السلام را برای مخاطبان خود بیان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سخنرانی‌ها خود به خود و با توجه به معیار بودن سیره و منش اهل </w:t>
      </w:r>
    </w:p>
    <w:p>
      <w:pPr>
        <w:pStyle w:val="BookText"/>
        <w:rPr/>
      </w:pPr>
      <w:r>
        <w:rPr>
          <w:rFonts w:ascii="IRNazanin" w:hAnsi="IRNazanin" w:eastAsia="IRNazanin"/>
          <w:color w:val="111111"/>
          <w:sz w:val="28"/>
          <w:sz w:val="28"/>
          <w:szCs w:val="28"/>
          <w:rtl w:val="true"/>
          <w:lang w:bidi="fa-IR"/>
        </w:rPr>
        <w:t>بیت علیهم السلام برای شیعیان منجر به کارکرد الگو‌سازی می‌شود؛ زیرا افزون بر تأکیدهایی که در متون دینی درباره الگو بودن پیامبر صلی الله علیه و آله و اهل بیت او برای مؤمنان شده است، به طور طبیعی، در رابطه‌ای مبتنی بر محبت و عاطفه، محب همواره سعی می‌کند، هر چه بیشتر خود را به محبوب خود نزدیک کند و این مهم را با شبیه کردن هر چه بیشتر خود به او عملی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عظیم کربلا نیز از آغاز تا انجام مجموعه‌ای بزرگ از این الگوها را گردآورده است که رسانه ملی می‌تواند به معرفی آنها بپردازد که الگوی عملی، اخلاقی و رفتار‌ی برای قشرهای مختلف مخاطب به شمار 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سویی، وظیفه‌ای که متوجه رسانه ملی است، مسئله چهره‌سازی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را نباید از نظر دور داشت که افرادی هستند که برای بهره‌مندی از همین ویژگی به دنبال دوربین و آنتن پخش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رسانه از فردی در جایگاه کارشناس یا سخنران موضوع سوگواری استفاده می‌کند، باید دقت‌های لازم را داشته باشد که آن فرد واجد آن جایگاه باشد و از تخصص و تعهد لازم برخوردار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رسانه ملی باید هوشمندانه در این بخش برخورد کند و هر کس را به اندازه خودش و با توجه به محتوایی که ارائه می‌کند، مطرح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کارکرد آموزشی</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آموزش یکی از کارکردهای مهم رسانه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رسانه‌ها همواره در صدد هستند تا داشته‌ها و یافته‌های جدیدی را در اختیار مخاطبان قرار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آموزش اعم از آموزش کلاسیک و آموزش عمومی و غیر رسمی، که </w:t>
      </w:r>
    </w:p>
    <w:p>
      <w:pPr>
        <w:pStyle w:val="BookText"/>
        <w:rPr/>
      </w:pPr>
      <w:r>
        <w:rPr>
          <w:rFonts w:ascii="IRNazanin" w:hAnsi="IRNazanin" w:eastAsia="IRNazanin"/>
          <w:color w:val="111111"/>
          <w:sz w:val="28"/>
          <w:sz w:val="28"/>
          <w:szCs w:val="28"/>
          <w:rtl w:val="true"/>
          <w:lang w:bidi="fa-IR"/>
        </w:rPr>
        <w:t>غالباً به صورت غیرمستقیم و با هدف ایجاد، اصلاح و تغییر نگرش‌ها و رفتارهای عموم مخاطبان صورت می‌پذیرد</w:t>
      </w:r>
      <w:r>
        <w:rPr>
          <w:rFonts w:eastAsia="IRNazanin" w:cs="IRNazanin"/>
          <w:color w:val="111111"/>
          <w:sz w:val="28"/>
          <w:szCs w:val="28"/>
          <w:rtl w:val="true"/>
          <w:lang w:bidi="fa-IR"/>
        </w:rPr>
        <w:t>».</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آموزش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مقام کنش‌ها، اثرات، راه‌ها و روش‌هایی که رشد و تکامل توانایی شخصیت انسان را تا ممکن‌ترین حد آن تعالی بخشند</w:t>
      </w:r>
      <w:r>
        <w:rPr>
          <w:rFonts w:eastAsia="IRNazanin" w:cs="IRNazanin"/>
          <w:color w:val="111111"/>
          <w:sz w:val="28"/>
          <w:szCs w:val="28"/>
          <w:rtl w:val="true"/>
          <w:lang w:bidi="fa-IR"/>
        </w:rPr>
        <w:t>.»</w:t>
      </w:r>
      <w:r>
        <w:rPr>
          <w:rStyle w:val="FootnoteAnchor"/>
          <w:rtl w:val="true"/>
        </w:rPr>
        <w:footnoteReference w:id="281"/>
      </w:r>
      <w:r>
        <w:rPr>
          <w:rFonts w:ascii="IRNazanin" w:hAnsi="IRNazanin" w:eastAsia="IRNazanin"/>
          <w:color w:val="111111"/>
          <w:sz w:val="28"/>
          <w:sz w:val="28"/>
          <w:szCs w:val="28"/>
          <w:rtl w:val="true"/>
          <w:lang w:bidi="fa-IR"/>
        </w:rPr>
        <w:t>آموزش یک فرآیند فراگیر است که تداوم آن تمامی حیات انسانی را در برمی‌گیرد و ازاین‌رو، برای آموزش نه زمان معین و نه مکانی مشخص وجود دارد، بدین‌سان رسانه‌های ارتباطی خواه برای این کار برنامه ریزی شده باشند و خواه نشده باشند، آموزش دهنده‌اند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رسانه‌ها شکل‌دهنده ارزش‌ها هستند و همواره مخاطبان از آنها اثر می‌پذیرند و می‌آموزند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اعم از آموزش کلاسیک و آموزش عمومی و غیر رسمی است که بیشتر به صورت غیرمستقیم و با هدف ایجاد، اصلاح و تغییر نگرش‌ها و رفتارهای عموم مخاطبان صورت می‌پذیرد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وسایل ارتباط جمعی به لحاظ ویژگی منحصر به فردی که دارند، چنانچه به درستی به کار گرفته شوند، می‌توانند همانند مدرسه و دانشگاه، در تربیت و آموزش افراد جامعه به خوبی عمل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رسانه‌ها حتی از جهاتی نسبت به مدرسه و دانشگاه از امتیازاتی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صحنه‌آرایی، تنظیم نور، صدا، حرکت و حتی برخورداری از قابلیت‌های تکرارپذیری برخی از صحنه‌های آموزشی به وسیله تلویزیون، می‌توان آموزش را از طریق این رسانه، با جاذبه بیشتر و کیفیت بهتر ارائه داد</w:t>
      </w:r>
      <w:r>
        <w:rPr>
          <w:rFonts w:eastAsia="IRNazanin" w:cs="IRNazanin"/>
          <w:color w:val="111111"/>
          <w:sz w:val="28"/>
          <w:szCs w:val="28"/>
          <w:rtl w:val="true"/>
          <w:lang w:bidi="fa-IR"/>
        </w:rPr>
        <w:t>.</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جامعه شناسان معتقدند که وسایل ارتباط جمعی با پخش اطلاعات و معلومات جدید، به موازات کوشش معلمان واستادان وظیفه آموزشی انجام می‌دهند و دانستنی‌های عملی، فرهنگی و اجتماعی دانش آموزان و دانشجویان و مخاطبان را تکمیل می‌کنند</w:t>
      </w:r>
      <w:r>
        <w:rPr>
          <w:rFonts w:eastAsia="IRNazanin" w:cs="IRNazanin"/>
          <w:color w:val="111111"/>
          <w:sz w:val="28"/>
          <w:szCs w:val="28"/>
          <w:rtl w:val="true"/>
          <w:lang w:bidi="fa-IR"/>
        </w:rPr>
        <w:t>.</w:t>
      </w:r>
      <w:r>
        <w:rPr>
          <w:rStyle w:val="FootnoteAnchor"/>
          <w:rtl w:val="true"/>
        </w:rPr>
        <w:footnoteReference w:id="283"/>
      </w:r>
      <w:r>
        <w:rPr>
          <w:rFonts w:ascii="IRNazanin" w:hAnsi="IRNazanin" w:eastAsia="IRNazanin"/>
          <w:color w:val="111111"/>
          <w:sz w:val="28"/>
          <w:sz w:val="28"/>
          <w:szCs w:val="28"/>
          <w:rtl w:val="true"/>
          <w:lang w:bidi="fa-IR"/>
        </w:rPr>
        <w:t>رسانه ملی باید کارکرد آموزشی خود را در جهت درست و همگام با آموزه‌های دینی بکار گیرد که مدد کار این حوزه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امر سوگواری مسائل مهم و زیادی وجود دارد که رسانه می‌تواند با استفاده از فرصت‌ها و توانمندی‌هایی که در اختیار دارد به حوزه‌های مربوط به سوگواری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بایسته‌های سوگواری، فلسفه سوگواری، آداب و فرهنگ سوگواری، فقه سوگواری، نذورات، آموزه‌ها دینی و اخلاقی، احکام،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بپردازد و معارف بلند اسلامی را آموزش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کارکرد ارشادی و رهبری</w:t>
      </w:r>
    </w:p>
    <w:p>
      <w:pPr>
        <w:pStyle w:val="BookText"/>
        <w:rPr/>
      </w:pPr>
      <w:r>
        <w:rPr>
          <w:rFonts w:ascii="IRNazanin" w:hAnsi="IRNazanin" w:eastAsia="IRNazanin"/>
          <w:color w:val="111111"/>
          <w:sz w:val="28"/>
          <w:sz w:val="28"/>
          <w:szCs w:val="28"/>
          <w:rtl w:val="true"/>
          <w:lang w:bidi="fa-IR"/>
        </w:rPr>
        <w:t>نقش رهبری وسایل ارتباط جمعی در هدایت افکار عمومی، امری بدیهی است و تردیدی در آن نیست و بر اهمیت آن تأکید می‌شود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کارکرد رسانه نقش رهبری، هدایت و جهت دهی به افکار، باورها، علایق و رفتار جامعه را برعهده دارد و تلاش می‌کند تا در نقش یک هماهنگ‌کننده و هدایت‌گر خیرخواه، اهداف، روش‌ها، ابزارها، اصول و فرصت‌ها و تهدید‌های نهفته را به جامعه بشناساند و فرصت‌ها، خطرها و آسیب‌ها را رصد کند و در هنگام نیاز اخطارهای لازم را بدهد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شاید مهم‌ترین انتظار که از رسانه ملی در مناسبت‌های دینی و مذهبی می‌رود، همین کارکرد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انگیزش احساسات معنوی مخاطبان و تشویق آنها به رفتار بر مبنای باورهای دینی، نقطه محوری این کارکرد به شمار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رسانه‌های گروهی با انگیزه‌سازی در مخاطب می‌توانند مشارکت اجتماعی را که از عمده‌ترین نقش‌های رسانه‌هاست، محقق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مهم یعنی انگیزه‌سازی برای مشارکت، نیازمند شناخت درست از نیازهای مخاطبان است</w:t>
      </w:r>
      <w:r>
        <w:rPr>
          <w:rFonts w:eastAsia="IRNazanin" w:cs="IRNazanin"/>
          <w:color w:val="111111"/>
          <w:sz w:val="28"/>
          <w:szCs w:val="28"/>
          <w:rtl w:val="true"/>
          <w:lang w:bidi="fa-IR"/>
        </w:rPr>
        <w:t>».</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هدف در این کارکرد بهره‌مندی از ظرفیت رسانه‌ای برای بهبود و عمق بخشی به آموزه‌های دینی است تا جامعه را به سوی ارزش‌ها و باورها سوق دهد و از چنین توانمندی برای نهادینه‌سازی فضایل اخلاقی در جامعه استفاده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این کارکرد رسانه ملی می‌تواند مرجعی برای ارائه الگوی مناسب سوگواری باشد و این الگو را هم به مردم ارائه نماید و هم بتواند محافل سوگواری را تحت تأثیر قرار بدهد نه اینکه خود اثر پذیرد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کارکرد رسانه باید بتواند مخاطب را به اندیشیدن وادار نماید و جایگاه امنی برای نقد، ارزیابی و نظارت دلسوزانه فراهم سازد تا با بهره مندی از بازوان مشورتی و پژوهشی بتواند سطح دانش، معرفت و آگاهی مخاطبان را درحوزه‌های مختلف ارتقا 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 طراحی، برنامه ریزی و تولید برنامه در قالب‌های جذاب و هنری و با اولویت دادن به برنامه‌های کوتاه مدت می‌توان کارکرد ارشادی و رهبری را به گونه‌ای مؤثرتر نشانه 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انعکاس برنامه‌های سوگواری با رویکرد ارشادی از جهت شکل و محتوا نیاز به بررسی دارد؛ زیرا این‌گونه برنامه‌ها دارای چند ویژگی هستند که سبب روی‌گردانی و کاهش مخاطبان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شکل، قالب و ساختار این برنامه‌ها با توجه به پخش آنها از تلویزیون بیشتر رادیویی هستند؛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غالب این برنامه‌ها مستقیم‌گویی است، که این شیوه ابتدایی‌ترین روش است و ضرورت دارد شیوه‌های نوین جانشین آن شوند؛</w:t>
      </w:r>
    </w:p>
    <w:p>
      <w:pPr>
        <w:pStyle w:val="BookText"/>
        <w:rPr/>
      </w:pPr>
      <w:r>
        <w:rPr>
          <w:rFonts w:ascii="IRNazanin" w:hAnsi="IRNazanin" w:eastAsia="IRNazanin"/>
          <w:color w:val="111111"/>
          <w:sz w:val="28"/>
          <w:sz w:val="28"/>
          <w:szCs w:val="28"/>
          <w:rtl w:val="true"/>
          <w:lang w:bidi="fa-IR"/>
        </w:rPr>
        <w:t>بهره‌گیری از شیوه‌های مستقیم در انتقال و آموزش معارف دینی عادتی دیرینه در ارتباطات دینی ایران به شمار می‌آید، حال آن که دستاوردهای جدید در حوزه روان‌شناسی و آموزشی بر استفاده از روش‌های غیر مستقیم تأکید دارند؛</w:t>
      </w:r>
      <w:r>
        <w:rPr>
          <w:rStyle w:val="FootnoteAnchor"/>
          <w:rtl w:val="true"/>
        </w:rPr>
        <w:footnoteReference w:id="28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شیوه ارائه نیز تفکیک مخاطبان و توجه به ویژگی‌ها و امتیازهای آنها از سوی برنامه‌سازان صورت نمی‌گیرد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تحقق این کارکرد در رسانه ملی، موارد ذیل پیشنهاد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فضای معنوی و ترغیب مخاطبان برای دریافت فضیلت‌ها و استفاده بهینه از این فرصت؛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تقویت روحیه انقلابی و شهادت‌طلبی در راستای تحقق آرمان‌های اسلامی؛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پیوند عاطفی میان امت‌ها، ملت‌ها و احاد جامعه اسلامی؛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تلاش برای کسب آرامش و برطرف کردن دردهای درونی؛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جهت‌دهی به تلاش‌ها و فعالیت‌های مذهبی در راستای فلسفه قیام عاشورا و بیداری امت اسلامی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کارکرد اطلاع‌رسانی</w:t>
      </w:r>
    </w:p>
    <w:p>
      <w:pPr>
        <w:pStyle w:val="BookText"/>
        <w:rPr/>
      </w:pPr>
      <w:r>
        <w:rPr>
          <w:rFonts w:ascii="IRNazanin" w:hAnsi="IRNazanin" w:eastAsia="IRNazanin"/>
          <w:color w:val="111111"/>
          <w:sz w:val="28"/>
          <w:sz w:val="28"/>
          <w:szCs w:val="28"/>
          <w:rtl w:val="true"/>
          <w:lang w:bidi="fa-IR"/>
        </w:rPr>
        <w:t>کسب اطلاع از حوادث و وقایع مهم داخلی و خارجی از طریق فرایند رصد و نظارت و انتقال آن به توده‌ها، با هدف افزایش آگاهی و ایجاد آمادگی‌های لازم برای رویارویی نظری و عملی با این مسائل؛</w:t>
      </w:r>
      <w:r>
        <w:rPr>
          <w:rStyle w:val="FootnoteAnchor"/>
          <w:rtl w:val="true"/>
        </w:rPr>
        <w:footnoteReference w:id="286"/>
      </w:r>
      <w:r>
        <w:rPr>
          <w:rFonts w:ascii="IRNazanin" w:hAnsi="IRNazanin" w:eastAsia="IRNazanin"/>
          <w:color w:val="111111"/>
          <w:sz w:val="28"/>
          <w:sz w:val="28"/>
          <w:szCs w:val="28"/>
          <w:rtl w:val="true"/>
          <w:lang w:bidi="fa-IR"/>
        </w:rPr>
        <w:t>ارائه اطلاعات به روز و تازه از ویژگی‌ها و کارکرد‌های اصلی رسانه‌ها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گونه‌ای که چنین کارکردی با ماهیت رسانه‌ها گره خورده است و فلسفه وجودی آنها در این کارکرد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سرعت انتقال و اطلاع‌رسانی نیز در این کارکرد از جایگاه خاصی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نیازی است که انسان‌ها برای موفقیت در زندگی روزمره خود به دنبال تأمین آن هستند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رسانه‌ای که بتواند زمان این دست یابی را کوتاه‌تر و دسترسی به آن را ساده‌تر نماید در عهده گرفتن این کارکرد نسبت به سایر وسایل ارتباط مزیت خواهد داشت</w:t>
      </w:r>
      <w:r>
        <w:rPr>
          <w:rFonts w:eastAsia="IRNazanin" w:cs="IRNazanin"/>
          <w:color w:val="111111"/>
          <w:sz w:val="28"/>
          <w:szCs w:val="28"/>
          <w:rtl w:val="true"/>
          <w:lang w:bidi="fa-IR"/>
        </w:rPr>
        <w:t>».</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در این کارکرد رسانه ملی باید در کنار اطلاع‌رسانی از برنامه‌هایی که در جای‌جای کشور برگزار می‌شود، مخاطبان را به حضور در این محافل تشویق و ترغیب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براساس این کارکرد می‌توان چند راهکار را پیشنهاد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انعکاس رویدادها و فعالیت‌هایی که در چارچوب سوگواری مطلوب می‌گنجد؛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انعکاس نظرات مراجع، کارشناسان و متخصصان خبره دینی در موضوع سوگواری و شیوه‌های سوگواری بر اساس مبانی دینی و سیره رفتاری اهل بیت علیهم السلام ؛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شناسایی و معرفی مجالس سوگواری که با سیره رفتاری سوگواری ائمه علیهم السلام همخوانی بیشتری دارد، به منظور الگودهی؛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اطلاع‌رسانی از سوگواری‌های اهل سنت و غیر مسلمانان؛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اطلاع‌رسانی از مباحث نظری و پژوهشی در بخش سوگواری؛ در قالب‌های گوناگون اعم از خبری، ساخت برنامه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آشنایی عزاداران با مسائل فرهنگی و اجتماعی 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کارکرد رسانه می‌تواند محافل سوگواری را که با حضور علماء برگزار می‌شوند، از طریق پوشش و انعکاس مناسب به عنوان نمونه و الگو معرفی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 سوگواری که به طور معمول توسط بزرگان حوزه دین برگزار می‌شوند، یکی از نمونه‌های مناسب سوگواری است؛ زیرا در این مجالس از سخنرانان و مداحان دعوت می‌شود و در کنار ذکر فضایل و مناقب اهل بیت علیهم السلام نیز مراسم سینه‌زنی و نوحه‌خوانی برگزار می‌شود که نمونه آشکار آن مراسم سوگواری در حضور رهبر معظم انقلاب است که به طور معمول از سیمای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نیز پخش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تمام علمای اسلام و مراجع تقلید بزرگوار شیعه گذشته و حال، همین شیوه در برگزاری سوگواری بوده و هست و می‌توان بسیاری از این برنامه‌ها را به صورت هوشمندانه و با ملاحظات رسانه‌ای انعکاس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کارکرد برجسته‌سازی</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ویژگی‌های رسانه این است که می‌تواند با تمرکز بر روی یک موضوع آن را به موضوع در خور توجه و مهم تبدیل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 ویژگی، رسانه‌ها می‌توانند با تمرکز بر روی یک ارزش فرهنگی </w:t>
      </w:r>
    </w:p>
    <w:p>
      <w:pPr>
        <w:pStyle w:val="BookText"/>
        <w:rPr/>
      </w:pPr>
      <w:r>
        <w:rPr>
          <w:rFonts w:ascii="IRNazanin" w:hAnsi="IRNazanin" w:eastAsia="IRNazanin"/>
          <w:color w:val="111111"/>
          <w:sz w:val="28"/>
          <w:sz w:val="28"/>
          <w:szCs w:val="28"/>
          <w:rtl w:val="true"/>
          <w:lang w:bidi="fa-IR"/>
        </w:rPr>
        <w:t>آن را به گفتمان همگانی تبدیل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رسانه این توان را دارد که ارزشی را در نزد مردم جامعه به ارزشی معتبر تبدیل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برجسته‌سازی یکی از کارکردهای ویژه رسانه است؛ زیرا اولویت بخشیدن به برخی موضوعات که برای یک سازمان رسانه‌ای اهمیت دارند با این کارکرد معنا و مفهوم پیدا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نظریه معتقد است که رسانه در انتقال پیام‌ها نوعی اولویت یا برجسته‌سازی به وجود 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براساس نظریه برجسته‌سازی رسانه‌ها نمی‌توانند به مردم بگویند که درباره یک موضوع چگونه بیندیشند؛ اما به مردم می‌گویند که راجع به چه چیزی فکر کنند و چه بیندیشند</w:t>
      </w:r>
      <w:r>
        <w:rPr>
          <w:rFonts w:eastAsia="IRNazanin" w:cs="IRNazanin"/>
          <w:color w:val="111111"/>
          <w:sz w:val="28"/>
          <w:szCs w:val="28"/>
          <w:rtl w:val="true"/>
          <w:lang w:bidi="fa-IR"/>
        </w:rPr>
        <w:t>.</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نقش رسانه‌ها در برجسته‌سازی به گونه‌ای است که هیچ دستگاه، نهاد و سازمانی نمی‌توانند رقیب جدی آنها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نمی‌توان نقش این کارکرد را در سوگواری کتمان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کارکرد می‌تواند دستاوردهای خوبی برای معرفی و شناسایی سیره معصومان علیهم السلام در سوگواری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رسانه ملی هوشمندانه این کارکرد را در دستور کار قرار بدهد و از آن بهره گیرد، دیری نخواهد پایید که دگرگونی‌هایی در سوگواری‌ها رخ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رسانه ملی در این کارکرد می‌تواند بخش‌های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سوگواری، فلسفه قیام عاشورا، و جنبه‌های اجتماعی، اخلاقی را به صورت هوشمندانه برجسته نماید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راستا می‌توان اقدامات ذیل را انجام داد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معرفی و شناسایی الگوهای مطلوب، آداب و رسوم مرتبط با سوگواری به منظور الگو دهی و استمرار شیوه‌های مطلوب و معیار؛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تلاش در بازتولید مفهوم سوگواری در قالب‌های جذاب هنری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نماهنگ، فیلم، سریال، مستند و گونه‌های متفاوت برنامه‌های نمایشی؛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انعکاس و پوشش مناسب برخی از محافل سوگواری‌های مطلوب و معیار؛</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تأکید بر گونه‌های مطلوب سوگواری؛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تأکید بر فقه سوگواری و احکام گونه‌های سوگواری؛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تأکید بر فلسفه سوگواری و تقویت جنبه حماسی و عقلانی سوگواری؛</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برجسته کردن روحیه همدلی، همگرایی و همکاری میان عزاداران؛</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تأکید بر سوگواری مطلوب و پیرایه شدن آن از تحریفات و آسیب‌ها و تبدیل این امر به یک مطالبه عمومی و ایجاد زمینه برای تکاپوی علمی و پژوهشی حوزه‌های مسئول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کارکرد جامعه‌پذیری</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جامعه پذیری عاملی برای انتقال فرهنگ از نسلی به نسل جدید است و همین حرکت به ثبات و دوام جوامع و نظام حاکم کمک می‌کند، و در یک کلام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پذیری فرایند انتقال هنجارها و ارزش‌های جامعه به فرد است</w:t>
      </w:r>
      <w:r>
        <w:rPr>
          <w:rFonts w:eastAsia="IRNazanin" w:cs="IRNazanin"/>
          <w:color w:val="111111"/>
          <w:sz w:val="28"/>
          <w:szCs w:val="28"/>
          <w:rtl w:val="true"/>
          <w:lang w:bidi="fa-IR"/>
        </w:rPr>
        <w:t>.</w:t>
      </w:r>
      <w:r>
        <w:rPr>
          <w:rStyle w:val="FootnoteAnchor"/>
          <w:rtl w:val="true"/>
        </w:rPr>
        <w:footnoteReference w:id="289"/>
      </w:r>
      <w:r>
        <w:rPr>
          <w:rFonts w:ascii="IRNazanin" w:hAnsi="IRNazanin" w:eastAsia="IRNazanin"/>
          <w:color w:val="111111"/>
          <w:sz w:val="28"/>
          <w:sz w:val="28"/>
          <w:szCs w:val="28"/>
          <w:rtl w:val="true"/>
          <w:lang w:bidi="fa-IR"/>
        </w:rPr>
        <w:t xml:space="preserve">ایجاد تداوم و پیوستگی فرهنگی از طریق جامعه </w:t>
      </w:r>
    </w:p>
    <w:p>
      <w:pPr>
        <w:pStyle w:val="BookText"/>
        <w:rPr/>
      </w:pPr>
      <w:r>
        <w:rPr>
          <w:rFonts w:ascii="IRNazanin" w:hAnsi="IRNazanin" w:eastAsia="IRNazanin"/>
          <w:color w:val="111111"/>
          <w:sz w:val="28"/>
          <w:sz w:val="28"/>
          <w:szCs w:val="28"/>
          <w:rtl w:val="true"/>
          <w:lang w:bidi="fa-IR"/>
        </w:rPr>
        <w:t>پذیری، انتقال میراث فرهنگی، ایجاد پیوند میان نسل‌های متوالی، بازتولید و تقویت اصول و مفروضات مشترک، شکل‌گیری و تعمیق روح و هویت جمعی</w:t>
      </w:r>
      <w:r>
        <w:rPr>
          <w:rStyle w:val="FootnoteAnchor"/>
          <w:rtl w:val="true"/>
        </w:rPr>
        <w:footnoteReference w:id="290"/>
      </w:r>
      <w:r>
        <w:rPr>
          <w:rFonts w:ascii="IRNazanin" w:hAnsi="IRNazanin" w:eastAsia="IRNazanin"/>
          <w:color w:val="111111"/>
          <w:sz w:val="28"/>
          <w:sz w:val="28"/>
          <w:szCs w:val="28"/>
          <w:rtl w:val="true"/>
          <w:lang w:bidi="fa-IR"/>
        </w:rPr>
        <w:t>از جمله کارکردهای تلویزیون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فرآیند انتقال فرهنگ‌ها، هنجارها و ارزش‌های به فرد، نقش رسانه‌های جمعی غیرقابل انکار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رسانه‌ها ضمن آنکه اوقات مردم را پر می‌کند به مرجعی مورد اطمینان برای به دست آوردن اطلاعات و آگاهی تبدیل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آنها ابزاری اثرگذار بر اخلاق، رفتار و گفتمان افراد جامعه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چنین جایگاهی، رسانه‌ها اهمیت بسزایی در روند جامعه‌پذیری افراد جامعه یافته‌اند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پر کردن اوقات مردم و پخش برنامه‌های مختلف، مستقیم یا غیرمستقیم افراد را تحت تاثیر قرار می‌دهند و افکار، اندیشه‌ها و رفتارهای آنها را شکل می‌دهند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مجموع،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رسانه‌ها می‌توانند در جامعه‌پذیری افراد نقش مثبتی داشته و همچون ابزاری کارآمد، در خدمت اعتلای ارزش‌های والای انسانی و پروراندن فضایل اخلاقی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می‌توان گفت رسانه‌های جمعی می‌توانند در فرایند انتقال ارزش‌ها و هنجارهای دینی از جامعه به فرد نقش مؤثری ایفا کنند و با تبلیغ و ترویج ارزش‌های مورد حمایت، می‌توانند الگویی را همگانی و به عنوان فرهنگ و گفتمان عمومی تثبیت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آنکه موارد نامقبول را یا مسکوت می‌گذارد تا به فراموشی سپرده شود یا با مذمت کردن آنها از اینکه مردم اقبالی به آنها نشان دهند، جلوگیری می‌کند و در نتیجه از تثبیت و تداوم آنها در جامعه ممانعت می‌نمایند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یکی از مواردی که می‌تواند به بررسی رابطه جامعه پذیری دینی کمک نماید، انعکاس مراسم سوگواری ایام محرم در رسانه‌هاست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مراسم به صورت سنّتی با شرکت افراد در مراسم سخنرانی و سینه‌زنی در مساجد و تکایا و راه‌اندازی دسته‌های عزادار در محله‌ها یا تماشای آن با حضور در محل این مراسم،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رویکرد رسانه‌ها به موضوعی مثل دهه محرم و واقعه عاشورا که از ظرفیت جامعه پذیری فراوانی بهره می‌برد، می‌تواند در جهت ایجاد همبستگی هر چه بیشتر در جامعه و تثبیت و تأیید نظام سیاسی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کارکرد تفریحی و سرگرمی</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ماهیت رسانه کارکرد تفریحی است و دیگر کارکردهای رسانه برای اثر‌گذاری عمیق از شیوه کارکرد تفریحی بهره می‌گیرند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وسایل ارتباط جمعی به عنوان مهم‌ترین ابزار تفریحی و سرگرمی افراد به شمار می‌روند که با پخش و انتشار برنامه‌های سرگرم‌کننده بر الگوی رفتار اوقات فراغت انسانی آثار تعیین‌کننده‌ای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کمک این شیوه است که فرد از تنهایی و زندگی سخت روزمره‌اش رهایی می‌یابد و با محیط بیرون تماس برقرار می‌کند</w:t>
      </w:r>
      <w:r>
        <w:rPr>
          <w:rFonts w:eastAsia="IRNazanin" w:cs="IRNazanin"/>
          <w:color w:val="111111"/>
          <w:sz w:val="28"/>
          <w:szCs w:val="28"/>
          <w:rtl w:val="true"/>
          <w:lang w:bidi="fa-IR"/>
        </w:rPr>
        <w:t>.»</w:t>
      </w:r>
      <w:r>
        <w:rPr>
          <w:rStyle w:val="FootnoteAnchor"/>
          <w:rtl w:val="true"/>
        </w:rPr>
        <w:footnoteReference w:id="291"/>
      </w:r>
      <w:r>
        <w:rPr>
          <w:rFonts w:ascii="IRNazanin" w:hAnsi="IRNazanin" w:eastAsia="IRNazanin"/>
          <w:color w:val="111111"/>
          <w:sz w:val="28"/>
          <w:sz w:val="28"/>
          <w:szCs w:val="28"/>
          <w:rtl w:val="true"/>
          <w:lang w:bidi="fa-IR"/>
        </w:rPr>
        <w:t>سرگرمی، اگر چه در محاورات اصحاب رسانه، به سنخ نه چندان مشخصی از برنامه‌ها اطلاق می‌شود، اما از منظر کارکردی، هر برنامة رسانه بالقوه می‌تواند دست کم برای برخی مخاطبان اثر سرگرم کننده داشته باشد</w:t>
      </w:r>
      <w:r>
        <w:rPr>
          <w:rFonts w:eastAsia="IRNazanin" w:cs="IRNazanin"/>
          <w:color w:val="111111"/>
          <w:sz w:val="28"/>
          <w:szCs w:val="28"/>
          <w:rtl w:val="true"/>
          <w:lang w:bidi="fa-IR"/>
        </w:rPr>
        <w:t>.</w:t>
      </w:r>
      <w:r>
        <w:rPr>
          <w:rStyle w:val="FootnoteAnchor"/>
          <w:rtl w:val="true"/>
        </w:rPr>
        <w:footnoteReference w:id="292"/>
      </w:r>
      <w:r>
        <w:rPr>
          <w:rFonts w:ascii="IRNazanin" w:hAnsi="IRNazanin" w:eastAsia="IRNazanin"/>
          <w:color w:val="111111"/>
          <w:sz w:val="28"/>
          <w:sz w:val="28"/>
          <w:szCs w:val="28"/>
          <w:rtl w:val="true"/>
          <w:lang w:bidi="fa-IR"/>
        </w:rPr>
        <w:t xml:space="preserve">همه اقداماتی که رسانه به صورت آشکار </w:t>
      </w:r>
    </w:p>
    <w:p>
      <w:pPr>
        <w:pStyle w:val="BookText"/>
        <w:rPr/>
      </w:pPr>
      <w:r>
        <w:rPr>
          <w:rFonts w:ascii="IRNazanin" w:hAnsi="IRNazanin" w:eastAsia="IRNazanin"/>
          <w:color w:val="111111"/>
          <w:sz w:val="28"/>
          <w:sz w:val="28"/>
          <w:szCs w:val="28"/>
          <w:rtl w:val="true"/>
          <w:lang w:bidi="fa-IR"/>
        </w:rPr>
        <w:t>و پنهان برای پرکردن اوقات فراغت و با هدف ایجاد شادی، خشنودی، رفع ملالت، رهایی از روزمرگی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می‌دهد، جزو این کارکرد محسوب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کارکرد سرگرمی را نمی‌توان به عنوان کارکرد غالب این نوع از ارتباطات قلمداد کرد؛ زیرا که مجالس برپا شده در این اماکن اغلب برای روضه‌خوانی و بیان مصائب اهل بیت علیهم السلام و تبیین قیام عاشورا و اهل بیت علیهم السلام بوده است</w:t>
      </w:r>
      <w:r>
        <w:rPr>
          <w:rFonts w:eastAsia="IRNazanin" w:cs="IRNazanin"/>
          <w:color w:val="111111"/>
          <w:sz w:val="28"/>
          <w:szCs w:val="28"/>
          <w:rtl w:val="true"/>
          <w:lang w:bidi="fa-IR"/>
        </w:rPr>
        <w:t>.</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کارکرد سرگرمی زمینه مناسبی برای استفاده بیشتر از الگوی غیر مستقیم را فراهم می‌آورد در حالی که کارکرد اطلاع‌رسانی بیشتر اقتضای روش‌های مستقیم است در برنامه‌هایی با کارکرد آموزشی یا ارشادی می‌توان از امکان استفاده از قابلیت‌های روش‌های غیر مستقیم در جذب و تأثیر مخاطبان بیش از گذشته بهره 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سنخ برنامه‌ها، علاوه بر کارکرد معمول، نقش قابل توجهی در افزایش اطلاعات، رشد خلاقیت‌ها، توسعه مهارت‌ها، شکوفایی استعدادها، تغییر نگرش‌ها، پرورش قوای جسمی و روحی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w:t>
      </w:r>
      <w:r>
        <w:rPr>
          <w:rStyle w:val="FootnoteAnchor"/>
          <w:rtl w:val="true"/>
        </w:rPr>
        <w:footnoteReference w:id="294"/>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برنامه‌هایی که با هدف سرگرمی تهیه می‌شوند، می‌توانند اهداف آموزشی و ارشادی را نیز به طور جدی تعقیب کنند؛ نکته‌ای که حائز اهمیت است؛ البته، برای دستیابی به اهداف آموزشی، دینی و ارتقای سطح معلومات مخاطبان نباید فقط نظر خود را به تولید برنامه‌هایی با ساختارهای خاص آموزشی معطوف بسازیم؛ بلکه با استفاده از سایر </w:t>
      </w:r>
      <w:bookmarkStart w:id="318" w:name="pg2066_29354"/>
    </w:p>
    <w:p>
      <w:pPr>
        <w:pStyle w:val="BookText"/>
        <w:rPr/>
      </w:pPr>
      <w:bookmarkEnd w:id="318"/>
      <w:r>
        <w:rPr>
          <w:rFonts w:ascii="IRNazanin" w:hAnsi="IRNazanin" w:eastAsia="IRNazanin"/>
          <w:color w:val="111111"/>
          <w:sz w:val="28"/>
          <w:sz w:val="28"/>
          <w:szCs w:val="28"/>
          <w:rtl w:val="true"/>
          <w:lang w:bidi="fa-IR"/>
        </w:rPr>
        <w:t>کارکردها می‌توان بخش قابل توجهی از نیازها و مقاصد آموزشی را برطرف ساخت</w:t>
      </w:r>
      <w:r>
        <w:rPr>
          <w:rFonts w:eastAsia="IRNazanin" w:cs="IRNazanin"/>
          <w:color w:val="111111"/>
          <w:sz w:val="28"/>
          <w:szCs w:val="28"/>
          <w:rtl w:val="true"/>
          <w:lang w:bidi="fa-IR"/>
        </w:rPr>
        <w:t>.</w:t>
      </w:r>
    </w:p>
    <w:p>
      <w:pPr>
        <w:pStyle w:val="Heading4"/>
        <w:numPr>
          <w:ilvl w:val="3"/>
          <w:numId w:val="1"/>
        </w:numPr>
        <w:rPr/>
      </w:pPr>
      <w:bookmarkStart w:id="319" w:name="__RefHeading___Toc4416113_3650668749"/>
      <w:bookmarkStart w:id="320" w:name="_Toc113"/>
      <w:bookmarkEnd w:id="319"/>
      <w:r>
        <w:rPr>
          <w:rtl w:val="true"/>
        </w:rPr>
        <w:t>ارزیابی کارکردهای رسانه در سوگواری</w:t>
      </w:r>
      <w:bookmarkEnd w:id="320"/>
    </w:p>
    <w:p>
      <w:pPr>
        <w:pStyle w:val="BookText"/>
        <w:rPr/>
      </w:pPr>
      <w:r>
        <w:rPr>
          <w:rFonts w:ascii="IRNazanin" w:hAnsi="IRNazanin" w:eastAsia="IRNazanin"/>
          <w:color w:val="111111"/>
          <w:sz w:val="28"/>
          <w:sz w:val="28"/>
          <w:szCs w:val="28"/>
          <w:rtl w:val="true"/>
          <w:lang w:bidi="fa-IR"/>
        </w:rPr>
        <w:t>ارزیابی کارکردهای رسانه در سوگواری</w:t>
      </w:r>
    </w:p>
    <w:p>
      <w:pPr>
        <w:pStyle w:val="BookText"/>
        <w:rPr/>
      </w:pPr>
      <w:r>
        <w:rPr>
          <w:rFonts w:ascii="IRNazanin" w:hAnsi="IRNazanin" w:eastAsia="IRNazanin"/>
          <w:color w:val="111111"/>
          <w:sz w:val="28"/>
          <w:sz w:val="28"/>
          <w:szCs w:val="28"/>
          <w:rtl w:val="true"/>
          <w:lang w:bidi="fa-IR"/>
        </w:rPr>
        <w:t>از مرور کارکردهایی که برای رسانه برشمرده شد نکات ذیل قابل استخراج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سهم رسانه ملی در حوزه سوگواری از میان کارکردهایی که برای رسانه‌ها بر شمرده شد، بیشتر کارکرد اطلاع‌رسانی بود و سهم دیگر کارکردها کمتر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دیگر کارکردها به ویژه کارکرد سرگرمی، از آنجا که مستقیم‌گویی ندارد، به مراتب کارایی بالایی دارد که از آن غفلت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رسانه ملی نقش گروه‌های مرجع را دارد که مأموریت‌ها و وظایف سنگینی بر دوش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از این فرصت، بهترین بهره را در بخش برنامه‌سازی و ارائه الگوهای مطلوب، ببرد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کارکردهای چندگانه تلویزیون، غالباً درهم آمیخته و ترکیبی‌اند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برنامه سرگرم کننده، ممکن است کارکرد شناختی، عاطفی، یکپارچه‌سازی شخصی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اعتماد سازی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یکپارچه‌سازی اجتماعی و رهایی از تنش را نیز به همراه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اولی مخاطب از سوق یابی به تلویزیون، ممکن است رهایی از تنش ولذت جویی باشد، اما ثانیاً و بالتبع، به اطلاعات نیز دست یابد</w:t>
      </w:r>
      <w:r>
        <w:rPr>
          <w:rFonts w:eastAsia="IRNazanin" w:cs="IRNazanin"/>
          <w:color w:val="111111"/>
          <w:sz w:val="28"/>
          <w:szCs w:val="28"/>
          <w:rtl w:val="true"/>
          <w:lang w:bidi="fa-IR"/>
        </w:rPr>
        <w:t>.</w:t>
      </w:r>
      <w:r>
        <w:rPr>
          <w:rStyle w:val="FootnoteAnchor"/>
          <w:rtl w:val="true"/>
        </w:rPr>
        <w:footnoteReference w:id="29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رسانه ملی همواره باید این نکته را مد نظر قرار بدهد که برنامه‌های رسانه تنها جنبه و کارکرد سرگرمی ندارند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قیام عاشورا دارای کارکردهای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تقویت همبستگی اجتماعی، انسجام اجتماعی و تثبیت نظام اخلاقی است، که رسانه می‌تواند چنین کارکردهای را در جامعه تقویت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ویژگی سرگرمی، اگر کارکرد ذاتی رسانه‌ها هم نباشد، دست‌کم تحت تأثیر ضرورت‌های فرهنگی تاریخی، در زمره اصلی‌ترین کارکردهای آنها قرار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هر حال، کارکرد سرگرمی در جهت تأمین اهداف مورد نظر، اگر نگوییم تنها، دست‌کم رایج‌ترین، برجسته‌ترین، پرمصرف‌ترین و مؤثرترین کارکرد رسانه‌های تصویری از جمله تلویزیون، از ابتدای ظهور تاکنون بوده است</w:t>
      </w:r>
      <w:r>
        <w:rPr>
          <w:rFonts w:eastAsia="IRNazanin" w:cs="IRNazanin"/>
          <w:color w:val="111111"/>
          <w:sz w:val="28"/>
          <w:szCs w:val="28"/>
          <w:rtl w:val="true"/>
          <w:lang w:bidi="fa-IR"/>
        </w:rPr>
        <w:t>».</w:t>
      </w:r>
      <w:r>
        <w:rPr>
          <w:rStyle w:val="FootnoteAnchor"/>
          <w:rtl w:val="true"/>
        </w:rPr>
        <w:footnoteReference w:id="296"/>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رسانه ملی آنچه را هست، جلوی دید بینندگان گذاشته و کمتر به حوزه باید و تولید برنامه‌های هنری روی آورده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از رسانه ملی پخش شده، بیشتر در قالب برنامه‌های تأمینی و گزارشی بوده است و کمتر به پخش برنامه‌های تولیدی پرداخته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یقیناً افراط در استفاده از برخی کارکردها و بی‌توجهی به سایر کارکردها آسیب زا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مهم‌ترین دلیل تماشای برنامه‌های تلویزیونی برای مخاطبان به کارکرد سرگرمی و پرکردن اوقات فراغت با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و سپس کارکرد اطلاع‌رسانی با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باز می‌گردد</w:t>
      </w:r>
      <w:r>
        <w:rPr>
          <w:rFonts w:eastAsia="IRNazanin" w:cs="IRNazanin"/>
          <w:color w:val="111111"/>
          <w:sz w:val="28"/>
          <w:szCs w:val="28"/>
          <w:rtl w:val="true"/>
          <w:lang w:bidi="fa-IR"/>
        </w:rPr>
        <w:t>.</w:t>
      </w:r>
      <w:r>
        <w:rPr>
          <w:rStyle w:val="FootnoteAnchor"/>
          <w:rtl w:val="true"/>
        </w:rPr>
        <w:footnoteReference w:id="297"/>
      </w:r>
      <w:r>
        <w:rPr>
          <w:rFonts w:ascii="IRNazanin" w:hAnsi="IRNazanin" w:eastAsia="IRNazanin"/>
          <w:color w:val="111111"/>
          <w:sz w:val="28"/>
          <w:sz w:val="28"/>
          <w:szCs w:val="28"/>
          <w:rtl w:val="true"/>
          <w:lang w:bidi="fa-IR"/>
        </w:rPr>
        <w:t>که نشان‌دهنده اهمیت و جایگاه کارکرد سرگرمی است</w:t>
      </w:r>
      <w:r>
        <w:rPr>
          <w:rFonts w:eastAsia="IRNazanin" w:cs="IRNazanin"/>
          <w:color w:val="111111"/>
          <w:sz w:val="28"/>
          <w:szCs w:val="28"/>
          <w:rtl w:val="true"/>
          <w:lang w:bidi="fa-IR"/>
        </w:rPr>
        <w:t xml:space="preserve">. </w:t>
      </w:r>
      <w:bookmarkStart w:id="321" w:name="pg2066_29358"/>
    </w:p>
    <w:p>
      <w:pPr>
        <w:pStyle w:val="BookText"/>
        <w:rPr/>
      </w:pPr>
      <w:bookmarkEnd w:id="321"/>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یافته‌های پژوهشی نشان می‌دهد که حدود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مردم، رسانه‌های سنتی دینی را به عنوان اصلی‌ترین منبع دینی خود استفاده می‌کنند و رسانه‌های جدید نیز برای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مردم، نقش اولین گزینه رسانه‌ای دینی را دارند</w:t>
      </w:r>
      <w:r>
        <w:rPr>
          <w:rFonts w:eastAsia="IRNazanin" w:cs="IRNazanin"/>
          <w:color w:val="111111"/>
          <w:sz w:val="28"/>
          <w:szCs w:val="28"/>
          <w:rtl w:val="true"/>
          <w:lang w:bidi="fa-IR"/>
        </w:rPr>
        <w:t>.</w:t>
      </w:r>
      <w:r>
        <w:rPr>
          <w:rStyle w:val="FootnoteAnchor"/>
          <w:rtl w:val="true"/>
        </w:rPr>
        <w:footnoteReference w:id="298"/>
      </w:r>
      <w:r>
        <w:rPr>
          <w:rFonts w:ascii="IRNazanin" w:hAnsi="IRNazanin" w:eastAsia="IRNazanin"/>
          <w:color w:val="111111"/>
          <w:sz w:val="28"/>
          <w:sz w:val="28"/>
          <w:szCs w:val="28"/>
          <w:rtl w:val="true"/>
          <w:lang w:bidi="fa-IR"/>
        </w:rPr>
        <w:t>با وجود چنین اقبالی باید از ظرفیت سوگواری بهره بیشتری 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خانواده و پس از آن مجالس و مراسم مذهبی نخستین رسانه‌های سنتی مورد نظر برای استفاده تغذیه دینی و مذهبی افراد به شمار می‌روند</w:t>
      </w:r>
      <w:r>
        <w:rPr>
          <w:rFonts w:eastAsia="IRNazanin" w:cs="IRNazanin"/>
          <w:color w:val="111111"/>
          <w:sz w:val="28"/>
          <w:szCs w:val="28"/>
          <w:rtl w:val="true"/>
          <w:lang w:bidi="fa-IR"/>
        </w:rPr>
        <w:t>.</w:t>
      </w:r>
      <w:r>
        <w:rPr>
          <w:rStyle w:val="FootnoteAnchor"/>
          <w:rtl w:val="true"/>
        </w:rPr>
        <w:footnoteReference w:id="299"/>
      </w:r>
    </w:p>
    <w:p>
      <w:pPr>
        <w:pStyle w:val="Heading4"/>
        <w:numPr>
          <w:ilvl w:val="3"/>
          <w:numId w:val="1"/>
        </w:numPr>
        <w:rPr/>
      </w:pPr>
      <w:bookmarkStart w:id="322" w:name="__RefHeading___Toc4416115_3650668749"/>
      <w:bookmarkStart w:id="323" w:name="_Toc114"/>
      <w:bookmarkEnd w:id="322"/>
      <w:r>
        <w:rPr>
          <w:rtl w:val="true"/>
        </w:rPr>
        <w:t>بایسته‌های رسانه ملی در سوگواری</w:t>
      </w:r>
      <w:bookmarkEnd w:id="323"/>
    </w:p>
    <w:p>
      <w:pPr>
        <w:pStyle w:val="BookText"/>
        <w:rPr/>
      </w:pPr>
      <w:r>
        <w:rPr>
          <w:rFonts w:ascii="IRNazanin" w:hAnsi="IRNazanin" w:eastAsia="IRNazanin"/>
          <w:color w:val="111111"/>
          <w:sz w:val="28"/>
          <w:sz w:val="28"/>
          <w:szCs w:val="28"/>
          <w:rtl w:val="true"/>
          <w:lang w:bidi="fa-IR"/>
        </w:rPr>
        <w:t>بایسته‌های رسانه ملی در سوگواری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برنامه‌های سوگواری نقاط مختلف کشور که از گوناگونی و جذابیت‌های هنری نیز برخوردار است، باید برای مخاطب هدف‌گذاری شده و در ساعات مشخص و شبکه‌های ویژه، تهیه و پخش شوند و از پخش خام فاصله بگیرد که کمتر کار کارگردانی و بصری روی آن صورت می‌گیرد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قرار باشد رسانه ملی در ماه محرم به مثابه یک هیئت سوگواری، رفتار کند و در این سطح ظاهر شود بدون شک مخاطب و اثرگذاری خود را از دست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توجه به تمامی کارکردها و توانایی‌های رسانه‌ای ضرورت دارد و با توجه به مأموریت شبکه‌ها، هر شبکه وظیفه و رسالت برنامه‌سازی ویژه خود را به بهترین شکل به انجام </w:t>
      </w:r>
    </w:p>
    <w:p>
      <w:pPr>
        <w:pStyle w:val="BookText"/>
        <w:rPr/>
      </w:pPr>
      <w:r>
        <w:rPr>
          <w:rFonts w:ascii="IRNazanin" w:hAnsi="IRNazanin" w:eastAsia="IRNazanin"/>
          <w:color w:val="111111"/>
          <w:sz w:val="28"/>
          <w:sz w:val="28"/>
          <w:szCs w:val="28"/>
          <w:rtl w:val="true"/>
          <w:lang w:bidi="fa-IR"/>
        </w:rPr>
        <w:t>برساند که در این صورت نوعی تقسیم کار و وظایف نیز صورت خواهد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رسانه ملی باید این ذهنیت را اصلاح کند که در ماه محرم و ایام سوگواری هنگامی که سراغ هر شبکه می‌رویم، باید برنامه مناسبتی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مناسبتی یا سخنرانی است و یا پخش سوگواری اصلاح این رویه و خارج شدن ار این قالب‌های کلیشه‌ای امری است ضروری که رسانه چاره‌ای ندارد و باید در این مورد تجدید نظر بکند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رسانه افزون بر اینکه باید رسانه بودن خود را حفظ کند، باید به فضای عمومی جامعه که متأثر از فضای ماه محرم و سوگواری است، توجه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رسانه ملی باید در ایام محرم و سوگواری از قالب کلیشه ای، سخنرانی و پخش سوگواری فراتر رود؛ زیرا خیلی از این برنامه‌ها دارای ساختار رادیویی هستند و از ملاحظات بصری کمتری برخوردارند؛ اما به طور معمول در برنامه‌سازی از جلوه‌های بصری کمک گرفته می‌شود که بخشی از انتقال پیام را به عهده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بدون تردید برخی از آیین‌های سوگواری در فرهنگ ما با آموزه‌های دینی و اسناد بالا دستی مخالف و مغایرند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در رسانه ملی باید نظارت و ممیزی برنامه‌ها را بر اساس شیوه‌نامه‌ای جامع انجام دهد تا از اعمال سلیقه‌های شخصی و پخش برنامه‌های مخالف آموزه‌های دینی جلوگیری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تدوین سیاست‌های راهبردی و کلان در امر سوگواری یکی از ضرورت‌های حیاتی است تا در سایه چنین سیاست‌های اعلامی و </w:t>
      </w:r>
    </w:p>
    <w:p>
      <w:pPr>
        <w:pStyle w:val="BookText"/>
        <w:rPr/>
      </w:pPr>
      <w:r>
        <w:rPr>
          <w:rFonts w:ascii="IRNazanin" w:hAnsi="IRNazanin" w:eastAsia="IRNazanin"/>
          <w:color w:val="111111"/>
          <w:sz w:val="28"/>
          <w:sz w:val="28"/>
          <w:szCs w:val="28"/>
          <w:rtl w:val="true"/>
          <w:lang w:bidi="fa-IR"/>
        </w:rPr>
        <w:t>ابلاغی، زمینه تهیه و تولید برنامه‌های فاخر برای برنامه سازان شبکه‌ها و مراکز استانی فراهم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تنظیم جدول برنامه‌های پخش باید به گونه‌ای باشد که مخاطبان آزادی عمل کافی برای انتخاب برنامه‌های مورد علاقه خود داشته باشند تا مخاطبان ناچار به انتخاب برنامه‌های مغایر با علایق و سلایق خود نشوند؛ زیرا نتیجه چنین عملی روی‌گردانی از رسانه خواهد بود؛ چه بسا گوناگون نبودن برنامه‌ها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آفرینان و نحوه تنظیم پخش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محدوده علایق فرد درباره مذهب نیز سرایت بکند و فرد به طور شرطی از تماشای برنامه‌های مذهبی در مواقع دیگر نیز روی‌گردان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رسانه ملی در امر سوگواری باید در پخش برنامه‌های آیینی انتخاب کند و بهترین‌ها را برگزیند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آنجا که برنامه‌های مناسبتی رسانه ملی در شبکه‌های مختلف از جهت ساختار، فرم، محتوا، پیام‌آفرینان دارای شباهت‌های بسیار به یکدیگر می‌باشند، ازاین‌رو، شایسته است رسانه نسبت به تغییر و ارتقای سطح برنامه در قالب‌های قابل قبول و با کارکردهای ویژه اقدام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مداح محوری که در سوگواری‌ها امروزه رایج‌شده، آفتی است که سوگواری‌های ما را تهدید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ملی باید بیش از پیش مراقب باشد که در این دام قرار نگیرد و به این مسئله دامن نزند و مداح محوری را ترویج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رسانه ملی باید در کنار پوشش خبری، اطلاع‌رسانی و ارشادی </w:t>
      </w:r>
      <w:bookmarkStart w:id="324" w:name="pg2066_29364"/>
    </w:p>
    <w:p>
      <w:pPr>
        <w:pStyle w:val="BookText"/>
        <w:rPr/>
      </w:pPr>
      <w:bookmarkEnd w:id="324"/>
      <w:r>
        <w:rPr>
          <w:rFonts w:ascii="IRNazanin" w:hAnsi="IRNazanin" w:eastAsia="IRNazanin"/>
          <w:color w:val="111111"/>
          <w:sz w:val="28"/>
          <w:sz w:val="28"/>
          <w:szCs w:val="28"/>
          <w:rtl w:val="true"/>
          <w:lang w:bidi="fa-IR"/>
        </w:rPr>
        <w:t>برنامه‌هایی را تدارک ببیند که کمتر یا اصلاً مستقیم گویی نداشته باشد؛ البته باید همواره به این نکته توجه داشت که یک اثر هنری تولیدی باید ساختار و بافتش دینی باشد؛ نه اینکه فقط عناصر دینی را نمایش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بهره‌مندی بیشتر از آثار و برکات سوگواری امام حسین علیه السلام ، فرهنگ‌سازی برای همه قشرها و گروه‌های سنی لازم و ضروری است</w:t>
      </w:r>
      <w:r>
        <w:rPr>
          <w:rFonts w:eastAsia="IRNazanin" w:cs="IRNazanin"/>
          <w:color w:val="111111"/>
          <w:sz w:val="28"/>
          <w:szCs w:val="28"/>
          <w:rtl w:val="true"/>
          <w:lang w:bidi="fa-IR"/>
        </w:rPr>
        <w:t>.</w:t>
      </w:r>
    </w:p>
    <w:p>
      <w:pPr>
        <w:pStyle w:val="Heading4"/>
        <w:numPr>
          <w:ilvl w:val="3"/>
          <w:numId w:val="1"/>
        </w:numPr>
        <w:rPr/>
      </w:pPr>
      <w:bookmarkStart w:id="325" w:name="__RefHeading___Toc4416117_3650668749"/>
      <w:bookmarkStart w:id="326" w:name="_Toc115"/>
      <w:bookmarkEnd w:id="325"/>
      <w:r>
        <w:rPr>
          <w:rtl w:val="true"/>
        </w:rPr>
        <w:t>محورهای برنامه‌سازی</w:t>
      </w:r>
      <w:bookmarkEnd w:id="326"/>
    </w:p>
    <w:p>
      <w:pPr>
        <w:pStyle w:val="BookText"/>
        <w:rPr/>
      </w:pPr>
      <w:r>
        <w:rPr>
          <w:rFonts w:ascii="IRNazanin" w:hAnsi="IRNazanin" w:eastAsia="IRNazanin"/>
          <w:color w:val="111111"/>
          <w:sz w:val="28"/>
          <w:sz w:val="28"/>
          <w:szCs w:val="28"/>
          <w:rtl w:val="true"/>
          <w:lang w:bidi="fa-IR"/>
        </w:rPr>
        <w:t>محورهای برنامه‌سازی</w:t>
      </w:r>
    </w:p>
    <w:p>
      <w:pPr>
        <w:pStyle w:val="BookText"/>
        <w:rPr/>
      </w:pPr>
      <w:r>
        <w:rPr>
          <w:rFonts w:ascii="IRNazanin" w:hAnsi="IRNazanin" w:eastAsia="IRNazanin"/>
          <w:color w:val="111111"/>
          <w:sz w:val="28"/>
          <w:sz w:val="28"/>
          <w:szCs w:val="28"/>
          <w:rtl w:val="true"/>
          <w:lang w:bidi="fa-IR"/>
        </w:rPr>
        <w:t>رسانه ملی می‌تواند با توجه به ظرفیت موجود، ساخت برنامه‌های هنری را در دستور کار قرار بدهد و مسئولان و مدیران را به ایجاد ظرفیت‌های جدید ترغیب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برنامه‌ها می‌توانند محورهای ذیل را در دستور کار قرار بدهند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منبع‌شناسی</w:t>
      </w:r>
    </w:p>
    <w:p>
      <w:pPr>
        <w:pStyle w:val="BookText"/>
        <w:rPr/>
      </w:pPr>
      <w:r>
        <w:rPr>
          <w:rFonts w:ascii="IRNazanin" w:hAnsi="IRNazanin" w:eastAsia="IRNazanin"/>
          <w:color w:val="111111"/>
          <w:sz w:val="28"/>
          <w:sz w:val="28"/>
          <w:szCs w:val="28"/>
          <w:rtl w:val="true"/>
          <w:lang w:bidi="fa-IR"/>
        </w:rPr>
        <w:t>در مسئله سوگواری امام حسین علیه السلام مطالعات کمابیش خوب و مناسبی صورت گرفته، گرچه کافی نیست؛ اما آنچه انجام شده به ویژه مطالعات پس از انقلاب اسلامی از کیفیت خوبی برخوردار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و پخش گزارش‌هایی از منابع موجود در موضوع عاشورا و سوگواری امام حسین علیه السلام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منابع تحریف‌ستیز؛</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کتاب‌شناسی توصیفی ـ گزارشی ـ با رویکرد معرفی منابع تحریف‌ساز؛ </w:t>
      </w:r>
    </w:p>
    <w:p>
      <w:pPr>
        <w:pStyle w:val="BookText"/>
        <w:rPr/>
      </w:pPr>
      <w:r>
        <w:rPr>
          <w:rFonts w:ascii="IRNazanin" w:hAnsi="IRNazanin" w:eastAsia="IRNazanin"/>
          <w:color w:val="111111"/>
          <w:sz w:val="28"/>
          <w:sz w:val="28"/>
          <w:szCs w:val="28"/>
          <w:rtl w:val="true"/>
          <w:lang w:bidi="fa-IR"/>
        </w:rPr>
        <w:t>البته برای تهیه این‌گونه برنامه‌ها، پژوهش‌های برنامه‌ای قوی، با نظارت و اشراف چندین نفر از پژوهشگران عاشوراپژوهی، لازم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نمونه‌های تأییدشده پژوهشگران عاشوراپژوه که به عنوان تحریف شناسایی شده، در قالب برنامه‌های جذاب، گفت‌وگومحور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مخاطبان معرفی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تهیه برنامه‌های مستند از برخی آیین‌های سوگواری با توجه به قومیت‌ها و فرهنگ‌های گوناگونی که در کشور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دگرگونی این آیین‌ها در گذر زمان، ریشه‌یابی این دگرگونی‌ها مواردی از این دست می‌تواند برای مخاطب جذاب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تهیه برنامه‌های مستند از برخی تکیه‌ها، حسینیه‌ها و هیئت‌های سوگواری که سابقه زیادی در برپایی سوگواری سنتی و درست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معرفی برنامه‌های سوگواری جامع و 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گونه‌های مختلف سوگواری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پرداختن به فلسفه عاشورا و جنبه حماسی آن در کنار جنبه عاطفی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الگوی مطلوب معرفی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معمول سوگواری‌هایی که در دفتر مراجع و با حضور آنان برگزار می‌شود و یا مراسم سوگواری که در محضر مقام معظم رهبری برگزار می‌شود از این نمونه‌اند که با سخنرانی، روضه‌خوانی، مداحی و سینه‌زنی همراه‌اند و اندازه هر کدام نیز فراخور نیاز مخاطب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شناسایی گونه‌های مطلوب و معرفی آنان از رسانه ملی ضرورتی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برگزاری برنامه‌های گفت‌وگومحور</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رسانه نیز باید در ماه محرم برنامه گفت‌وگو محور موفق همچون ماه </w:t>
      </w:r>
    </w:p>
    <w:p>
      <w:pPr>
        <w:pStyle w:val="BookText"/>
        <w:rPr/>
      </w:pPr>
      <w:r>
        <w:rPr>
          <w:rFonts w:ascii="IRNazanin" w:hAnsi="IRNazanin" w:eastAsia="IRNazanin"/>
          <w:color w:val="111111"/>
          <w:sz w:val="28"/>
          <w:sz w:val="28"/>
          <w:szCs w:val="28"/>
          <w:rtl w:val="true"/>
          <w:lang w:bidi="fa-IR"/>
        </w:rPr>
        <w:t>عسل، سمت خدا و این شب‌ها را طراحی و تولید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امروزه برنامه‌های گفت‌وگومحور در رسانه ملی به وفور با موضوعات و ادبیات برای مخاطب خاص تولید و پخش می‌شوند، اما باید دقت داشت که برای مخاطب ملال آور و خسته کننده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ملاحظه این شرایط باید برنامه‌ای با قابلیت بالا و با اجرا، و محتوای خوب و مناسب تهیه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موضوع، نحوه ورود و کارشناسانی که در برنامه حضور می‌یابند نیز اهمیت دارد، و در پذیرش آن از سوی مخاطبان اثرگذار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آموزش احکام و آداب سوگواری، اسراف، نذرها، انواع و گونه‌های نذر که می‌تواند شرعی باشد و هدایت جامعه به نذرهای فرهنگی از جمله این کارهاست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تهیه برنامه‌های مستند یا مستند گزارشی از زندگی منبری‌های به‌نام و گم‌نام، مداحان پیشکسوت، رؤسای هیئت‌های سوگواری، پیرغلامان حسینی و پیشکسوتان برتر سوگواری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مزاحمت‌ها، استفاده از ابزار آلات موسیقی، حمل علم و کتل، سر و صدای بلندگوها، ترافیک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مسئله‌ای است که رسانه می‌تواند درباره آن نقش فعال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حکم شرعی این مزاحمت‌ها و موشکافی آنها به لحاظ اخلاقی و انسانی و قانونی می‌تواند برای مخاطبان جالب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ساخت قالب‌های گوناگون برنامه با توجه به مأموریت‌های هر شبکه؛ برای نمونه</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شبکه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فیلم‌های داستانی، سریال و برنامه‌های نمایشی با موضوع سوگواری امام حسین علیه السلام به منظور بازنمایی سوگواری مطلوب و ارتقای شناخت بینش و نگرش دینی مخاطبان؛ </w:t>
      </w:r>
      <w:bookmarkStart w:id="327" w:name="pg2066_29370"/>
    </w:p>
    <w:p>
      <w:pPr>
        <w:pStyle w:val="BookText"/>
        <w:rPr/>
      </w:pPr>
      <w:bookmarkEnd w:id="327"/>
      <w:r>
        <w:rPr>
          <w:rFonts w:ascii="IRNazanin" w:hAnsi="IRNazanin" w:eastAsia="IRNazanin"/>
          <w:color w:val="111111"/>
          <w:sz w:val="28"/>
          <w:sz w:val="28"/>
          <w:szCs w:val="28"/>
          <w:rtl w:val="true"/>
          <w:lang w:bidi="fa-IR"/>
        </w:rPr>
        <w:t xml:space="preserve">ـ شبکه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 و ساخت برنامه‌هایی متناسب با کودکان و نوجوانان در قالب پویانمایی، داستانی، شناسایی و معرفی کودکان و نوجوانان حاضر در کربلا؛</w:t>
      </w:r>
    </w:p>
    <w:p>
      <w:pPr>
        <w:pStyle w:val="BookText"/>
        <w:rPr/>
      </w:pPr>
      <w:r>
        <w:rPr>
          <w:rFonts w:ascii="IRNazanin" w:hAnsi="IRNazanin" w:eastAsia="IRNazanin"/>
          <w:color w:val="111111"/>
          <w:sz w:val="28"/>
          <w:sz w:val="28"/>
          <w:szCs w:val="28"/>
          <w:rtl w:val="true"/>
          <w:lang w:bidi="fa-IR"/>
        </w:rPr>
        <w:t xml:space="preserve">ـ شبکه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جوانان عاشورا و تبیین و تحلیل شخصیت جوانان حاضر در حرکت امام حسین علیه السلام ، نقش آنان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شبکه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برگزاری نشست‌های علمی، معرفی و نقد کتاب‌های این حوزه، تأکید بر نذر فرهنگی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ـ شبکه مستند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 و تولید برنامه‌هایی در حوزه فرهنگ سوگواری، سوگواری ملت‌های مختلف اعم از مسلمان و غیر مسلمان، تهیه برنامه‌هایی از فضاهای غیر رسمی هیئت‌های سوگواری، پشت صحنه و تدارکات محافل سوگواری، گونه‌های مختلف نذر و نوع نذرهای که صورت می‌گیرد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ـ شبکه سلامت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بهداشتی فردی و جمعی و استفاده از ظروف یک بار مصرف، نحوه پخت و توزیع نذورات، نحوه تهیه و تدارک غذاها، آشامیدنی‌ها و شربت‌های سالم و</w:t>
      </w:r>
      <w:r>
        <w:rPr>
          <w:rFonts w:eastAsia="IRNazanin" w:cs="IRNazanin"/>
          <w:color w:val="111111"/>
          <w:sz w:val="28"/>
          <w:szCs w:val="28"/>
          <w:rtl w:val="true"/>
          <w:lang w:bidi="fa-IR"/>
        </w:rPr>
        <w:t>... .</w:t>
      </w:r>
    </w:p>
    <w:p>
      <w:pPr>
        <w:pStyle w:val="Heading3"/>
        <w:numPr>
          <w:ilvl w:val="2"/>
          <w:numId w:val="1"/>
        </w:numPr>
        <w:rPr/>
      </w:pPr>
      <w:bookmarkStart w:id="328" w:name="__RefHeading___Toc4416119_3650668749"/>
      <w:bookmarkStart w:id="329" w:name="_Toc116"/>
      <w:bookmarkEnd w:id="328"/>
      <w:r>
        <w:rPr/>
        <w:t>2</w:t>
      </w:r>
      <w:r>
        <w:rPr>
          <w:rtl w:val="true"/>
        </w:rPr>
        <w:t xml:space="preserve">. </w:t>
      </w:r>
      <w:r>
        <w:rPr>
          <w:rtl w:val="true"/>
        </w:rPr>
        <w:t>راهکارهای پژوهشی و علمی</w:t>
      </w:r>
      <w:bookmarkEnd w:id="329"/>
    </w:p>
    <w:p>
      <w:pPr>
        <w:pStyle w:val="Heading4"/>
        <w:numPr>
          <w:ilvl w:val="3"/>
          <w:numId w:val="1"/>
        </w:numPr>
        <w:rPr/>
      </w:pPr>
      <w:bookmarkStart w:id="330" w:name="__RefHeading___Toc4416121_3650668749"/>
      <w:bookmarkStart w:id="331" w:name="_Toc117"/>
      <w:bookmarkEnd w:id="330"/>
      <w:r>
        <w:rPr>
          <w:rtl w:val="true"/>
        </w:rPr>
        <w:t>اشاره</w:t>
      </w:r>
      <w:bookmarkEnd w:id="331"/>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راهکارهای پژوهشی و علمی</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محافل سوگواری و مذهبی مهم‌ترین فرصت تبلیغی را در اختیار حوزه‌های علمیه و دستگاه‌های فرهنگی قرار داده است که چنانچه آگاهانه و هوشمندانه و با مطالعه وارد این حوزه نشویم، فرصت‌های ما به فرصت‌های سوخته تبدیل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مدیریت هوشمندانه این فرصت‌ها امری ضروری است که می‌توان در این فرصت به ارائه محتوا در قالب مناسب و نهادینه‌سازی آموزه‌های دینی، باورها و </w:t>
      </w:r>
    </w:p>
    <w:p>
      <w:pPr>
        <w:pStyle w:val="BookText"/>
        <w:rPr/>
      </w:pPr>
      <w:r>
        <w:rPr>
          <w:rFonts w:ascii="IRNazanin" w:hAnsi="IRNazanin" w:eastAsia="IRNazanin"/>
          <w:color w:val="111111"/>
          <w:sz w:val="28"/>
          <w:sz w:val="28"/>
          <w:szCs w:val="28"/>
          <w:rtl w:val="true"/>
          <w:lang w:bidi="fa-IR"/>
        </w:rPr>
        <w:t>ارزش‌های اخلاقی و مباحث فقهی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بیشتر مسئولیت‌ها متوجه عالمان دینی است که باید همواره در جهت پالایش و ارائه قرائت درست از قیام حسینی در آیینه تاریخ و حدیث بکوشند و آن را تحلیل، و بازخوانی کنند تا از سویی ناب بودن و خلوص و توانمندی و حماسه‌سازی آن از سوی دیگر از سیمای نهضت حسینی زدوده نگردد و زمینه آشکار شدن آن در همه بخش‌های زندگی فردی و جمعی فراهم شود؛ از آنجا که این مجالس و محافل دینی مرتبط با اسلام هستند، حضور علما و اشراف آنان بر آنچه در این مجالس می‌گذرد لازم و ضروری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تهیه، تولید، تأمین و معرفی منابع متقن و مطمئن در سوگواری امام حسین علیه السلام ، کاری است که از عهده مراکز علمی، پژوهشی، تخصصی و حوزه‌های علمیه بر می‌آید و از پیش نیازهای حوزه برنامه‌سازی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چنین پژوهش‌هایی است که رسانه ملی می‌تواند برنامه‌سازی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آشکار است که تولید چنین منابعی از تولید برنامه‌های هنری و الگویی ضروری‌تر است؛ زیرا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تمییز مطالب سره از ناسره و تفکیک مطالب تحریف‌آمیز از مطالب متقن و درست و نیز تفکیک منابع تحریف‌ساز از منابع تحریف‌ستیز نیاز به مطالعات تخصصی و داشتن مهارت‌هایی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حدیث، رجال و تاریخ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فراوانی و پراکندگی مطالب در این حوزه و آمیخته شدن آنها به پاره‌ای از تحریف‌ها و جهت‌گیری‌های نادرست، مسئله را پیچیده‌تر و دشوارتر ساخته و بر مشکلات این بخش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رهایی از این معضل نیازمند همراهی و همکاری نهادهای علمی و پژوهشی است</w:t>
      </w:r>
      <w:r>
        <w:rPr>
          <w:rFonts w:eastAsia="IRNazanin" w:cs="IRNazanin"/>
          <w:color w:val="111111"/>
          <w:sz w:val="28"/>
          <w:szCs w:val="28"/>
          <w:rtl w:val="true"/>
          <w:lang w:bidi="fa-IR"/>
        </w:rPr>
        <w:t xml:space="preserve">. </w:t>
      </w:r>
      <w:bookmarkStart w:id="332" w:name="pg2066_29374"/>
    </w:p>
    <w:p>
      <w:pPr>
        <w:pStyle w:val="Heading4"/>
        <w:numPr>
          <w:ilvl w:val="3"/>
          <w:numId w:val="1"/>
        </w:numPr>
        <w:rPr/>
      </w:pPr>
      <w:bookmarkStart w:id="333" w:name="__RefHeading___Toc4416123_3650668749"/>
      <w:bookmarkStart w:id="334" w:name="_Toc118"/>
      <w:bookmarkEnd w:id="332"/>
      <w:bookmarkEnd w:id="333"/>
      <w:r>
        <w:rPr/>
        <w:t>1</w:t>
      </w:r>
      <w:r>
        <w:rPr>
          <w:rtl w:val="true"/>
        </w:rPr>
        <w:t xml:space="preserve">. </w:t>
      </w:r>
      <w:r>
        <w:rPr>
          <w:rtl w:val="true"/>
        </w:rPr>
        <w:t>تولید محتوای سالم و مطمئن</w:t>
      </w:r>
      <w:bookmarkEnd w:id="33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تولید محتوای سالم و مطمئن</w:t>
      </w:r>
    </w:p>
    <w:p>
      <w:pPr>
        <w:pStyle w:val="BookText"/>
        <w:rPr/>
      </w:pPr>
      <w:r>
        <w:rPr>
          <w:rFonts w:ascii="IRNazanin" w:hAnsi="IRNazanin" w:eastAsia="IRNazanin"/>
          <w:color w:val="111111"/>
          <w:sz w:val="28"/>
          <w:sz w:val="28"/>
          <w:szCs w:val="28"/>
          <w:rtl w:val="true"/>
          <w:lang w:bidi="fa-IR"/>
        </w:rPr>
        <w:t>تهیه و تأمین منابعی متقن، مستند و مستدل که از نیازهای ضروری یک مبلغ دینی است در مرحله نخست بر دوش حوزه‌های علمیه و متولیان امور دینی است، تا به چنین نیازی پاسخ مطلوب بدهند و محتوای لازم را تأمین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محتوا باید برخاسته از منابع اصیل دینی و اسلامی و بر اساس تمییز سره از ناسره باشد، به گونه‌ای این محتوا تولید شود که مصرف‌کنندگانی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واعظان، مبلغان، مداحان و ترویج‌کنندگان احکام اسلامی با اطمینان خاطر، اعتماد و استناد به چنین منابعی در امر تبلیغی گام نهند و دغدغه‌ای درباره آن نداشته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نبود محتوای مناسب، مورد نیاز و در دسترس، متأسفانه شاهد ارائه مطالبی ضعیف از سوی برخی افراد هستیم که کاستی‌هایی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کم‌مایگی و کم‌محتوایی، تکرار مطالب، کشکولی بودن، پراکندگی مطالب، تک بُعدی بودن مطالب، بی‌بهره بودن از اطلاعات عمومی روز و ناآشنایی لازم با زبان مخاطبان دارد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حوزه‌های علمیه فعالیت‌های چشم‌گیری در تولید مفاهیم و دانش‌های تخصصی داشته‌اند، اما مراکز مهم علمی و پژوهشی نیز به صورت تخصصی وارد این حوزه نشده‌اند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حوزه‌های علمیه به عنوان متولیان امور دینی و مذهبی وظایفی چون استخراج، تبیین، تدوین، تبلیغ و ترویج را بر عهده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 کردن خلأهای علمی نباید فقط به خلاقیت‌ها و تلاش‌های فردی واگذار شود؛ بلکه حوزه‌های علمیه نیز باید با هدف‌گذاری مشخص و درست به تولیدات مورد نیاز </w:t>
      </w:r>
      <w:bookmarkStart w:id="335" w:name="pg2066_29376"/>
    </w:p>
    <w:p>
      <w:pPr>
        <w:pStyle w:val="BookText"/>
        <w:rPr/>
      </w:pPr>
      <w:bookmarkEnd w:id="335"/>
      <w:r>
        <w:rPr>
          <w:rFonts w:ascii="IRNazanin" w:hAnsi="IRNazanin" w:eastAsia="IRNazanin"/>
          <w:color w:val="111111"/>
          <w:sz w:val="28"/>
          <w:sz w:val="28"/>
          <w:szCs w:val="28"/>
          <w:rtl w:val="true"/>
          <w:lang w:bidi="fa-IR"/>
        </w:rPr>
        <w:t>اهتمام ورزند و با پشتیبانی و مدیریت منابع سخت‌افزاری و نرم‌افزاری هدف‌های صحیح را برای همگان تبیین و ترسیم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تولید محتوای درست، سالم در تمامی حوزه‌های مورد نیاز اعم از تاریخی، سیره، مقتل، شعر، مرثیه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متناسب با ارزش‌های اسلامی، و نهضت عاشورا از جمله مأموریت‌های حوزه‌های علمیه و بزرگان حوزه دین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راستا می‌توان تأسیس پژوهشگاه تبلیغی و عاشوراپژوهی را برای تولید منابع مورد نیاز پیشنهاد کرد؛ البته فقط تأسیس چنین مکانی مورد نظر نیست؛ بلکه پژوهشگاهی فعال و پویا مدنظر است که بتواند مسایل این حوزه را به گونه‌ای تخصصی پوشش بدهد؛ ایجاد پژوهشگاهی با رویکرد تبلیعی که بخشی از فعالیت‌های آن نیز مباحث سوگواری را برعهده بگیرد، ضرورت دارد تا با نگاهی جامع این حوزه را مطالعه و واکاوی کنند و برای تولید منابع مطمئن گام بردارند</w:t>
      </w:r>
      <w:r>
        <w:rPr>
          <w:rFonts w:eastAsia="IRNazanin" w:cs="IRNazanin"/>
          <w:color w:val="111111"/>
          <w:sz w:val="28"/>
          <w:szCs w:val="28"/>
          <w:rtl w:val="true"/>
          <w:lang w:bidi="fa-IR"/>
        </w:rPr>
        <w:t>.</w:t>
      </w:r>
    </w:p>
    <w:p>
      <w:pPr>
        <w:pStyle w:val="Heading4"/>
        <w:numPr>
          <w:ilvl w:val="3"/>
          <w:numId w:val="1"/>
        </w:numPr>
        <w:rPr/>
      </w:pPr>
      <w:bookmarkStart w:id="336" w:name="__RefHeading___Toc4416125_3650668749"/>
      <w:bookmarkStart w:id="337" w:name="_Toc119"/>
      <w:bookmarkEnd w:id="336"/>
      <w:r>
        <w:rPr/>
        <w:t>2</w:t>
      </w:r>
      <w:r>
        <w:rPr>
          <w:rtl w:val="true"/>
        </w:rPr>
        <w:t xml:space="preserve">. </w:t>
      </w:r>
      <w:r>
        <w:rPr>
          <w:rtl w:val="true"/>
        </w:rPr>
        <w:t>پرداختن به فقه سوگواری</w:t>
      </w:r>
      <w:bookmarkEnd w:id="337"/>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پرداختن به فقه سوگواری</w:t>
      </w:r>
    </w:p>
    <w:p>
      <w:pPr>
        <w:pStyle w:val="BookText"/>
        <w:rPr/>
      </w:pPr>
      <w:r>
        <w:rPr>
          <w:rFonts w:ascii="IRNazanin" w:hAnsi="IRNazanin" w:eastAsia="IRNazanin"/>
          <w:color w:val="111111"/>
          <w:sz w:val="28"/>
          <w:sz w:val="28"/>
          <w:szCs w:val="28"/>
          <w:rtl w:val="true"/>
          <w:lang w:bidi="fa-IR"/>
        </w:rPr>
        <w:t>یکی از راه‌های نفوذ برخی آسیب‌ها به مجالس سوگواری امام حسین علیه السلام بیان نکردن شفاف حکم کارهای مکلفین در رساله‌های عملیه، فقها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معمول حکم سوگواری ائمه علیهم السلام از طریق استفتاء بیان می‌شود که این شیوه خود نارسائی‌هایی دارد؛ زیرا افراد به درستی و به موقع از نظر مرجع تقلید خود آگاهی نمی‌یابند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گستردگی سوگواری در سده‌های گذشته و ابزارمند شدن آن یعنی استفاده از امکاناتی که در عصر حاضر به وجود آمده، ایجاب می‌نماید </w:t>
      </w:r>
    </w:p>
    <w:p>
      <w:pPr>
        <w:pStyle w:val="BookText"/>
        <w:rPr/>
      </w:pPr>
      <w:r>
        <w:rPr>
          <w:rFonts w:ascii="IRNazanin" w:hAnsi="IRNazanin" w:eastAsia="IRNazanin"/>
          <w:color w:val="111111"/>
          <w:sz w:val="28"/>
          <w:sz w:val="28"/>
          <w:szCs w:val="28"/>
          <w:rtl w:val="true"/>
          <w:lang w:bidi="fa-IR"/>
        </w:rPr>
        <w:t>که فقهای شیعه به فقه سوگواری بپردازند و باید‌ها و نباید‌های آن را تبیین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مردم در هر سال دو ماه به سوگواری می‌پردازند، اما حتی یک کتاب وجود ندارد که به گونه‌ای مستدل به فقه سوگواری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سوگواری از جمله مباحثی است که نیاز به موضوع‌شناسی دارد؛ زیرا حکم بسیاری از نمونه‌ها با موضوع‌شناسی مشخص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بحث فقهی تنها بیان حکم و فتوا، نیست؛ بلکه فقه مورد نظر در اینجا بحث‌های استدلالی عمیق را در برمی‌گیرد که در نتیجه همه مستندات قرآنی و روایتی این موضوع همانند دیگر موضوعات فقهی کنکاش شده، در کرسی‌های تدریس نظرات دیگر فضلا نیز مطرح می‌شود و پس از محک خوردن‌های لازم، تمامی احکام و فروع آن استخراج و در قالب رساله‌های علمیه و عملیه به مردم ارائه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باید چنان جدی گرفته شود که عوام نتوانند مخالفت کنند و کسی نتواند بگوید ما دراین مسئله تقلید نمی‌کنیم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ورود فقها به صورت دقیق و روشمند به این حوزه به بسیاری از مباحث چالشی و آسیب‌زا خاتمه خواهد داد که در این مقطع زمانی نیز شعله‌ور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می‌تواند از بسیاری از کژی‌ها پیشگیری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نباید فقط به معیارهایی چون اینکه سوگواری برای امام حسین علیه السلام ، مغایرتی با قوانین اسلام و شرع نداشته باشد؛ و یا موجب وهن دین و مذهب نشود، بسنده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اینها درست هستند، اما کافی نیستند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واقعیت تلخ اینکه بسیاری از موضوعات فقهی با اینکه به مراتب </w:t>
      </w:r>
      <w:bookmarkStart w:id="338" w:name="pg2066_29380"/>
    </w:p>
    <w:p>
      <w:pPr>
        <w:pStyle w:val="BookText"/>
        <w:rPr/>
      </w:pPr>
      <w:bookmarkEnd w:id="338"/>
      <w:r>
        <w:rPr>
          <w:rFonts w:ascii="IRNazanin" w:hAnsi="IRNazanin" w:eastAsia="IRNazanin"/>
          <w:color w:val="111111"/>
          <w:sz w:val="28"/>
          <w:sz w:val="28"/>
          <w:szCs w:val="28"/>
          <w:rtl w:val="true"/>
          <w:lang w:bidi="fa-IR"/>
        </w:rPr>
        <w:t>اهمیت کمتری از سوگواری دارد، دارای بخشی مستقل است، اما مسائل سوگواری به صورت جسته و گریخته و پراکنده در برخی ابواب فقهی آمده است؛ تداوم این وضعیت خوب نیست و انتظار می‌رود بخش مستقلی به این موضوع اختصاص پیدا بکند</w:t>
      </w:r>
      <w:r>
        <w:rPr>
          <w:rFonts w:eastAsia="IRNazanin" w:cs="IRNazanin"/>
          <w:color w:val="111111"/>
          <w:sz w:val="28"/>
          <w:szCs w:val="28"/>
          <w:rtl w:val="true"/>
          <w:lang w:bidi="fa-IR"/>
        </w:rPr>
        <w:t>.</w:t>
      </w:r>
    </w:p>
    <w:p>
      <w:pPr>
        <w:pStyle w:val="Heading3"/>
        <w:numPr>
          <w:ilvl w:val="2"/>
          <w:numId w:val="1"/>
        </w:numPr>
        <w:rPr/>
      </w:pPr>
      <w:bookmarkStart w:id="339" w:name="__RefHeading___Toc4416127_3650668749"/>
      <w:bookmarkStart w:id="340" w:name="_Toc120"/>
      <w:bookmarkEnd w:id="339"/>
      <w:r>
        <w:rPr/>
        <w:t>3</w:t>
      </w:r>
      <w:r>
        <w:rPr>
          <w:rtl w:val="true"/>
        </w:rPr>
        <w:t xml:space="preserve">. </w:t>
      </w:r>
      <w:r>
        <w:rPr>
          <w:rtl w:val="true"/>
        </w:rPr>
        <w:t>سازماندهی‌های امور فرهنگی و تبلیغی</w:t>
      </w:r>
      <w:bookmarkEnd w:id="340"/>
    </w:p>
    <w:p>
      <w:pPr>
        <w:pStyle w:val="Heading4"/>
        <w:numPr>
          <w:ilvl w:val="3"/>
          <w:numId w:val="1"/>
        </w:numPr>
        <w:rPr/>
      </w:pPr>
      <w:bookmarkStart w:id="341" w:name="__RefHeading___Toc4416129_3650668749"/>
      <w:bookmarkStart w:id="342" w:name="_Toc121"/>
      <w:bookmarkEnd w:id="341"/>
      <w:r>
        <w:rPr>
          <w:rtl w:val="true"/>
        </w:rPr>
        <w:t>اشاره</w:t>
      </w:r>
      <w:bookmarkEnd w:id="342"/>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سازماندهی‌های امور فرهنگی و تبلیغی</w:t>
      </w:r>
    </w:p>
    <w:p>
      <w:pPr>
        <w:pStyle w:val="BookText"/>
        <w:rPr/>
      </w:pPr>
      <w:r>
        <w:rPr>
          <w:rFonts w:ascii="IRNazanin" w:hAnsi="IRNazanin" w:eastAsia="IRNazanin"/>
          <w:color w:val="111111"/>
          <w:sz w:val="28"/>
          <w:sz w:val="28"/>
          <w:szCs w:val="28"/>
          <w:rtl w:val="true"/>
          <w:lang w:bidi="fa-IR"/>
        </w:rPr>
        <w:t>در کشور ما بیش از بیست نهاد، سازمان و ارگان متولی امور فرهنگی وجود دارد که هر کدام بخشی از وظایف این بخش را بر عهده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نهادها در عرصه سوگواری باید برای مدیریت داشته‌ها و برنامه‌ریزی به منظور دستیابی به منابع جدید همکاری و هم‌افزایی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می‌توان به اقدامات ذیل به اختصار اشاره داشت</w:t>
      </w:r>
      <w:r>
        <w:rPr>
          <w:rFonts w:eastAsia="IRNazanin" w:cs="IRNazanin"/>
          <w:color w:val="111111"/>
          <w:sz w:val="28"/>
          <w:szCs w:val="28"/>
          <w:rtl w:val="true"/>
          <w:lang w:bidi="fa-IR"/>
        </w:rPr>
        <w:t>:</w:t>
      </w:r>
    </w:p>
    <w:p>
      <w:pPr>
        <w:pStyle w:val="Heading4"/>
        <w:numPr>
          <w:ilvl w:val="3"/>
          <w:numId w:val="1"/>
        </w:numPr>
        <w:rPr/>
      </w:pPr>
      <w:bookmarkStart w:id="343" w:name="__RefHeading___Toc4416131_3650668749"/>
      <w:bookmarkStart w:id="344" w:name="_Toc122"/>
      <w:bookmarkEnd w:id="343"/>
      <w:r>
        <w:rPr/>
        <w:t>1</w:t>
      </w:r>
      <w:r>
        <w:rPr>
          <w:rtl w:val="true"/>
        </w:rPr>
        <w:t xml:space="preserve">. </w:t>
      </w:r>
      <w:r>
        <w:rPr>
          <w:rtl w:val="true"/>
        </w:rPr>
        <w:t>مدیریت و سازماندهی مبلغان و فرصت‌های تبلیغی</w:t>
      </w:r>
      <w:bookmarkEnd w:id="34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مدیریت و سازماندهی مبلغان و فرصت‌های تبلیغی</w:t>
      </w:r>
    </w:p>
    <w:p>
      <w:pPr>
        <w:pStyle w:val="BookText"/>
        <w:rPr/>
      </w:pPr>
      <w:r>
        <w:rPr>
          <w:rFonts w:ascii="IRNazanin" w:hAnsi="IRNazanin" w:eastAsia="IRNazanin"/>
          <w:color w:val="111111"/>
          <w:sz w:val="28"/>
          <w:sz w:val="28"/>
          <w:szCs w:val="28"/>
          <w:rtl w:val="true"/>
          <w:lang w:bidi="fa-IR"/>
        </w:rPr>
        <w:t>برنامه‌ریزی برای استفاده بهینه از ظرفیت‌ها و توانمندی‌های موجود امری است تا بتوان در پرتو آن بیشترین بهره را از امکانات برد و پس از آن برای بهره‌مندی بیشتر، ظرفیت‌سازی جدید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سازمان تبلیغات اسلامی مأموریت سازماندهی مبلغان را برعهده دارد اما به نظر می‌رسد این سازماندهی ناچیز است و ما به سازماندهی فراتر از این نیاز داریم؛ زیرا سازماندهی فرآیندی از نیاز سنجی، اثرسنجی و نظرسنجی است و درباره اینکه چقدر از مبلغان و با چه سطحی نیاز است باید به صورت تخصصی و حساب‌شده بررسی شود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بخش دیگر این سازماندهی مربوط به حوزه آموزش، ارتقاء </w:t>
      </w:r>
      <w:bookmarkStart w:id="345" w:name="pg2066_29382"/>
    </w:p>
    <w:p>
      <w:pPr>
        <w:pStyle w:val="BookText"/>
        <w:rPr/>
      </w:pPr>
      <w:bookmarkEnd w:id="345"/>
      <w:r>
        <w:rPr>
          <w:rFonts w:ascii="IRNazanin" w:hAnsi="IRNazanin" w:eastAsia="IRNazanin"/>
          <w:color w:val="111111"/>
          <w:sz w:val="28"/>
          <w:sz w:val="28"/>
          <w:szCs w:val="28"/>
          <w:rtl w:val="true"/>
          <w:lang w:bidi="fa-IR"/>
        </w:rPr>
        <w:t>مهارت‌های تبلیغی، مجهز کردن مبلغان به دانش‌های جدید و کار آمد است تا با اتکا به چنین توانمندی‌هایی بیشترین فرصت‌های موجود را به منظور ارتقای دانش و معرفت دینی مخاطبان به کار گرفت</w:t>
      </w:r>
      <w:r>
        <w:rPr>
          <w:rFonts w:eastAsia="IRNazanin" w:cs="IRNazanin"/>
          <w:color w:val="111111"/>
          <w:sz w:val="28"/>
          <w:szCs w:val="28"/>
          <w:rtl w:val="true"/>
          <w:lang w:bidi="fa-IR"/>
        </w:rPr>
        <w:t>.</w:t>
      </w:r>
    </w:p>
    <w:p>
      <w:pPr>
        <w:pStyle w:val="Heading4"/>
        <w:numPr>
          <w:ilvl w:val="3"/>
          <w:numId w:val="1"/>
        </w:numPr>
        <w:rPr/>
      </w:pPr>
      <w:bookmarkStart w:id="346" w:name="__RefHeading___Toc4416133_3650668749"/>
      <w:bookmarkStart w:id="347" w:name="_Toc123"/>
      <w:bookmarkEnd w:id="346"/>
      <w:r>
        <w:rPr/>
        <w:t>2</w:t>
      </w:r>
      <w:r>
        <w:rPr>
          <w:rtl w:val="true"/>
        </w:rPr>
        <w:t xml:space="preserve">. </w:t>
      </w:r>
      <w:r>
        <w:rPr>
          <w:rtl w:val="true"/>
        </w:rPr>
        <w:t>برنامه‌ریزی برای استفاده کافی از ابزارهای جدید تبلیغی و آموزشی</w:t>
      </w:r>
      <w:bookmarkEnd w:id="347"/>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برنامه‌ریزی برای استفاده کافی از ابزارهای جدید تبلیغی و آموزشی</w:t>
      </w:r>
    </w:p>
    <w:p>
      <w:pPr>
        <w:pStyle w:val="BookText"/>
        <w:rPr/>
      </w:pPr>
      <w:r>
        <w:rPr>
          <w:rFonts w:ascii="IRNazanin" w:hAnsi="IRNazanin" w:eastAsia="IRNazanin"/>
          <w:color w:val="111111"/>
          <w:sz w:val="28"/>
          <w:sz w:val="28"/>
          <w:szCs w:val="28"/>
          <w:rtl w:val="true"/>
          <w:lang w:bidi="fa-IR"/>
        </w:rPr>
        <w:t>امروزه، شیوه‌های تبلیغی و اطلاع‌رسانی به طور کامل تغییر کرده و روش‌های تبلیغاتی و اطلاع‌رسانی با شعاع جهانی به میدان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منظور، باید در تبلیغ، از وسایل پیشرفته‌ای که در دسترس است، استفاده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وَأعِدُّوا لَهُمْ مَا اسْتَطَعْتُمْ مِنْ قُوَّةٍ</w:t>
      </w:r>
      <w:r>
        <w:rPr>
          <w:rFonts w:eastAsia="IRNazanin" w:cs="IRNazanin"/>
          <w:color w:val="111111"/>
          <w:sz w:val="28"/>
          <w:szCs w:val="28"/>
          <w:rtl w:val="true"/>
          <w:lang w:bidi="fa-IR"/>
        </w:rPr>
        <w:t>»</w:t>
      </w:r>
      <w:r>
        <w:rPr>
          <w:rStyle w:val="FootnoteAnchor"/>
          <w:rtl w:val="true"/>
        </w:rPr>
        <w:footnoteReference w:id="300"/>
      </w:r>
      <w:r>
        <w:rPr>
          <w:rFonts w:ascii="IRNazanin" w:hAnsi="IRNazanin" w:eastAsia="IRNazanin"/>
          <w:color w:val="111111"/>
          <w:sz w:val="28"/>
          <w:sz w:val="28"/>
          <w:szCs w:val="28"/>
          <w:rtl w:val="true"/>
          <w:lang w:bidi="fa-IR"/>
        </w:rPr>
        <w:t>بیانگر این نکته است که ما باید از همه وسایل تبلیغی که دشمن علیه ما به کار گرفته است، استفاده نماییم؛ زیرا امروزه در جهان، وسایل تبلیغی سنتی کاربرد چندانی ندارد</w:t>
      </w:r>
      <w:r>
        <w:rPr>
          <w:rFonts w:eastAsia="IRNazanin" w:cs="IRNazanin"/>
          <w:color w:val="111111"/>
          <w:sz w:val="28"/>
          <w:szCs w:val="28"/>
          <w:rtl w:val="true"/>
          <w:lang w:bidi="fa-IR"/>
        </w:rPr>
        <w:t>.</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حوزه‌های علمیه نیز باید ابزارهایی چون رادیو، تلویزیون، سینما و دیگر رسانه‌ها را به کار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ارتباط دوسویه است و حوزه‌های علمیه باید منابع متقن و مورد نیاز را در اختیار رسانه‌ها قرار بدهند و رسانه‌ها نیز فرصت‌های تبلیغی در اختیار مبلغان و مروجین آموزه‌های دینی برای بیان معارف بلند اسلامی بگذارند</w:t>
      </w:r>
      <w:r>
        <w:rPr>
          <w:rFonts w:eastAsia="IRNazanin" w:cs="IRNazanin"/>
          <w:color w:val="111111"/>
          <w:sz w:val="28"/>
          <w:szCs w:val="28"/>
          <w:rtl w:val="true"/>
          <w:lang w:bidi="fa-IR"/>
        </w:rPr>
        <w:t>.</w:t>
      </w:r>
    </w:p>
    <w:p>
      <w:pPr>
        <w:pStyle w:val="Heading4"/>
        <w:numPr>
          <w:ilvl w:val="3"/>
          <w:numId w:val="1"/>
        </w:numPr>
        <w:rPr/>
      </w:pPr>
      <w:bookmarkStart w:id="348" w:name="__RefHeading___Toc4416135_3650668749"/>
      <w:bookmarkStart w:id="349" w:name="_Toc124"/>
      <w:bookmarkEnd w:id="348"/>
      <w:r>
        <w:rPr/>
        <w:t>3</w:t>
      </w:r>
      <w:r>
        <w:rPr>
          <w:rtl w:val="true"/>
        </w:rPr>
        <w:t xml:space="preserve">. </w:t>
      </w:r>
      <w:r>
        <w:rPr>
          <w:rtl w:val="true"/>
        </w:rPr>
        <w:t>ضرورت سازماندهی مداحان</w:t>
      </w:r>
      <w:bookmarkEnd w:id="349"/>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ضرورت سازماندهی مداحان</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مشکلات اساسی کنونی در مجالس سوگواری و حوزه مداحی </w:t>
      </w:r>
    </w:p>
    <w:p>
      <w:pPr>
        <w:pStyle w:val="BookText"/>
        <w:rPr/>
      </w:pPr>
      <w:r>
        <w:rPr>
          <w:rFonts w:ascii="IRNazanin" w:hAnsi="IRNazanin" w:eastAsia="IRNazanin"/>
          <w:color w:val="111111"/>
          <w:sz w:val="28"/>
          <w:sz w:val="28"/>
          <w:szCs w:val="28"/>
          <w:rtl w:val="true"/>
          <w:lang w:bidi="fa-IR"/>
        </w:rPr>
        <w:t>فقدان یک سازمان منظم برای سرپرستی امور مربوط به این حوزه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بی‌تردید اگر هر گروه و صنفی در مسیر حرکت خود از تشکل و سازماندهی قوی و فعالی برخوردار نباشند، کاستی‌ها و آسیب‌های فراوانی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مداحان در سایه وجود چنین ساختاری افزون بر اینکه می‌توانند از اعتبار و ظرفیت تشکل خود بهره‌مند شوند، در مواقع لازم نیز می‌توانند از خود نیز دفاع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ضروری است مداحان اهل بیت علیهم السلام به دلیل گستره فعالیت و فراوانی شمارشان، از تشکلی قوی و کارآمد بهره مند شوند، تا شرایط و معیارهای لازم، برای ورود به این عرصه را تعیین کنند و مجوزهای لازم برای فعالیت آنان صادر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برخورد بخشنامه‌ای و دولتی در این‌گونه امور، مؤثر نه به مصلحت نیست، پییشنهاد می‌شود این امر را خود مداحان یا افراد با نفوذ آنان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در فصل گذشته گفته شد یکی از ورودی‌های تحریف و آسیب به سوگواری، مداحی است در صورتی که مداحان به بال علم و دانش مجهز بشوند، نه تنها از ورود آسیب‌ها جلوگیری می‌شود؛ بلکه خود آنان نیز به جهادگران علیه آسیب‌ها می‌پیوندند و برای پیراستن نهضت کربلا از آسیب‌ها تلاش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تشکیل جامعه یا انجمنی فعال و پویا از مداحان در کشور با حضور روحانیون اندیشمند و مداحان دلسوز راهکاری مناسب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جنبه تشریفاتی نداشته باشد؛ بلکه به گونه فعال امور مربوط به این حوزه را رصد و راهکارهای لازم را با در نظر داشتن ضمانت اجرایی ارائه کند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کوتاه‌مدت تشکیل جامعه مداحان، براساس سازماندهی مداحان </w:t>
      </w:r>
      <w:bookmarkStart w:id="350" w:name="pg2066_29386"/>
    </w:p>
    <w:p>
      <w:pPr>
        <w:pStyle w:val="BookText"/>
        <w:rPr/>
      </w:pPr>
      <w:bookmarkEnd w:id="350"/>
      <w:r>
        <w:rPr>
          <w:rFonts w:ascii="IRNazanin" w:hAnsi="IRNazanin" w:eastAsia="IRNazanin"/>
          <w:color w:val="111111"/>
          <w:sz w:val="28"/>
          <w:sz w:val="28"/>
          <w:szCs w:val="28"/>
          <w:rtl w:val="true"/>
          <w:lang w:bidi="fa-IR"/>
        </w:rPr>
        <w:t>ضرورت دارد و در بلند مدت نگاه تخصصی به این مقوله با توجه به مأموریت‌هایی که این حوزه بر عهده دارد اجتناب 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رشته‌های تخصصی دانشگاهی وگذراندن دوره‌های آموزشی و تخصصی مداحان باید از شرایط اولیه فعالیت مداحی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جامعه مداحان دارای سامان و تشکل ساختارمندی شد، می‌توان امیدوار بود که بسیاری از مسائل این بخش سامان یابند، اما وقتی سازماندهی، آموزش و مورد نیاز نباشد برخی افراد وارد این بخش‌ها می‌شوند که تنها آورده آنان صدای خوب است و شرایط دیگر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در چنین فضایی، زمینه خیلی از آسیب‌ها نیز فراهم می‌شود</w:t>
      </w:r>
      <w:r>
        <w:rPr>
          <w:rFonts w:eastAsia="IRNazanin" w:cs="IRNazanin"/>
          <w:color w:val="111111"/>
          <w:sz w:val="28"/>
          <w:szCs w:val="28"/>
          <w:rtl w:val="true"/>
          <w:lang w:bidi="fa-IR"/>
        </w:rPr>
        <w:t>.</w:t>
      </w:r>
    </w:p>
    <w:p>
      <w:pPr>
        <w:pStyle w:val="Heading4"/>
        <w:numPr>
          <w:ilvl w:val="3"/>
          <w:numId w:val="1"/>
        </w:numPr>
        <w:rPr/>
      </w:pPr>
      <w:bookmarkStart w:id="351" w:name="__RefHeading___Toc4416137_3650668749"/>
      <w:bookmarkStart w:id="352" w:name="_Toc125"/>
      <w:bookmarkEnd w:id="351"/>
      <w:r>
        <w:rPr>
          <w:rtl w:val="true"/>
        </w:rPr>
        <w:t>خلاصه‌ای از راهکارهای رسانه‌ای و غیر رسانه‌ای</w:t>
      </w:r>
      <w:bookmarkEnd w:id="352"/>
    </w:p>
    <w:p>
      <w:pPr>
        <w:pStyle w:val="BookText"/>
        <w:rPr/>
      </w:pPr>
      <w:r>
        <w:rPr>
          <w:rFonts w:ascii="IRNazanin" w:hAnsi="IRNazanin" w:eastAsia="IRNazanin"/>
          <w:color w:val="111111"/>
          <w:sz w:val="28"/>
          <w:sz w:val="28"/>
          <w:szCs w:val="28"/>
          <w:rtl w:val="true"/>
          <w:lang w:bidi="fa-IR"/>
        </w:rPr>
        <w:t>خلاصه‌ای از راهکارهای رسانه‌ای و غیر رسانه‌ای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مناسب از تکنولوژی و امکانات آموزشی و تبلیغی؛</w:t>
      </w:r>
    </w:p>
    <w:p>
      <w:pPr>
        <w:pStyle w:val="BookText"/>
        <w:rPr/>
      </w:pPr>
      <w:r>
        <w:rPr>
          <w:rFonts w:ascii="IRNazanin" w:hAnsi="IRNazanin" w:eastAsia="IRNazanin"/>
          <w:color w:val="111111"/>
          <w:sz w:val="28"/>
          <w:sz w:val="28"/>
          <w:szCs w:val="28"/>
          <w:rtl w:val="true"/>
          <w:lang w:bidi="fa-IR"/>
        </w:rPr>
        <w:t>بهره‌مندی و بهره‌گیری از ظرفیت آموزشی کشور اعم از مدارس، دانشگاه‌ها، رسانه‌ها از سویی و استفاده از تکنولوژی آموزشی از سوی دیگر، به منظور ارتقای سطح آگاهی و معلومات مخاطبان با تکیه بر به منابع غنی و مستند و معتبر؛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زنجیره‌ای همگون از گروه‌های مرجع و تأثیر گذار برای مبارزه با آسیب‌ها؛</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خرافه‌زدایی و پیراستن قیام عاشورا از تحریف‌ها نیازمند جریانی بزرگ، فراگیر وچند لایه بر پایه فرهیختگان و دانشوران است تا برای گسترش فرهنگ ناب و اصیل عاشورا گام‌های مؤثر برداشته شود و برخوردی فعال و پویا در پیراستن و زدودن آسیب‌ها، تحریف‌ها و </w:t>
      </w:r>
    </w:p>
    <w:p>
      <w:pPr>
        <w:pStyle w:val="BookText"/>
        <w:rPr/>
      </w:pPr>
      <w:r>
        <w:rPr>
          <w:rFonts w:ascii="IRNazanin" w:hAnsi="IRNazanin" w:eastAsia="IRNazanin"/>
          <w:color w:val="111111"/>
          <w:sz w:val="28"/>
          <w:sz w:val="28"/>
          <w:szCs w:val="28"/>
          <w:rtl w:val="true"/>
          <w:lang w:bidi="fa-IR"/>
        </w:rPr>
        <w:t>مشکلاتی شود که به هر انگیزه پیرامون درخت تنومند و تناور نهضت بزرگ عاشورا به وجود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اتخاذ رویکرد آموزشی و پژوهشی به مقوله تحریف‌ها، بدعت‌ها و آسیب‌ها، و شناسایی نمونه‌های تحریف و ارائه روش‌های مناسب به منظور کاستن از ورود و اثرگذاری آنها و عمق بخشیدن به سطح آگاهی‌ها و اطلاعات مخاطبان در حوزه تاریخ و فرهنگ و فلسفه عاشورا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تحلیل، تبیین و ارائه نگرش‌های فکری، فلسفی و کلامی از واقعه عاشورا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اصلاح کانون‌های مساجد و هیئت‌های امناء مساجد، حسینیه‌ها و تکیه‌ها و حضور پررنگ عالمان در این‌گونه تشکل ها</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مدیریت متمرکز امور فرهنگی با ساختاری توانمند و پویا؛ و نقد علمی کارکرد مراکز فرهنگی و تبلیغی و عناصر دخیل در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اهتمام دانشمندان اسلامی به انجام رسالت خویش در امر پژوهش، تدوین، تبیین، تبلیغ، خطابه، نقد، تحلیل و ارزیابی و تأمین منابع به گونه‌ای که آن را یک جهاد فرهنگی تلقی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برنامه‌ریزی آموزشی و پژوهشی به منظور ارتقای سطح دانش و آگاهی مداحان، روضه‌خوانان، سخنرانان و مبلغان فرهنگ عاشورا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پژوهشگاه عاشورا پژوهی به منظور بازنمایی ابعاد این قیام با پژوهشکده‌های مورد نیاز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رشته‌های دانشگاهی و تخصصی حوزوی به منظور تربیت کارشناسان و متخصصان این حوزه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پرداختن به فقه سوگواری به صورت اجتهادی و فقاهتی</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تربیت مبلغ رسانه‌ای ویژه ماه محرم و عاشورا و سطح‌بندی تخصصی مبلغان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برگزاری کرسی‌ها و نشست‌های علمی به منظور معرفی و اندیشه‌های جدید و پژوهش‌هایی در خور توجه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انتشار نشریات علمی، تخصصی و تحلیلی در فلسفه قیام امام حسین علیه السلام ، فلسفه سوگواری، آثار و برکات سوگواری سید شهداء علیه السلام و رسالت تاریخی آن 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 فعالیت‌های فرهنگی و علمی ایجابی و معرفی چهره ناب سوگواری‌های اصیل و مورد تأکید ائمه علیه السلام ، که این خود موجب نقد و سلب اندیشه‌های و حرکت‌های انحرافی و کژدار و مریض می‌شود</w:t>
      </w:r>
      <w:r>
        <w:rPr>
          <w:rFonts w:eastAsia="IRNazanin" w:cs="IRNazanin"/>
          <w:color w:val="111111"/>
          <w:sz w:val="28"/>
          <w:szCs w:val="28"/>
          <w:rtl w:val="true"/>
          <w:lang w:bidi="fa-IR"/>
        </w:rPr>
        <w:t xml:space="preserve">. </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53" w:name="pg2066_29394"/>
      <w:bookmarkStart w:id="354" w:name="pg2066_29394"/>
      <w:bookmarkEnd w:id="354"/>
    </w:p>
    <w:p>
      <w:pPr>
        <w:pStyle w:val="Heading2"/>
        <w:numPr>
          <w:ilvl w:val="1"/>
          <w:numId w:val="1"/>
        </w:numPr>
        <w:rPr/>
      </w:pPr>
      <w:bookmarkStart w:id="355" w:name="pg2066_29394"/>
      <w:bookmarkStart w:id="356" w:name="__RefHeading___Toc4416139_3650668749"/>
      <w:bookmarkStart w:id="357" w:name="_Toc126"/>
      <w:bookmarkEnd w:id="355"/>
      <w:bookmarkEnd w:id="356"/>
      <w:r>
        <w:rPr>
          <w:rtl w:val="true"/>
        </w:rPr>
        <w:t>کتاب‌نامه</w:t>
      </w:r>
      <w:bookmarkEnd w:id="357"/>
    </w:p>
    <w:p>
      <w:pPr>
        <w:pStyle w:val="Heading3"/>
        <w:numPr>
          <w:ilvl w:val="2"/>
          <w:numId w:val="1"/>
        </w:numPr>
        <w:rPr/>
      </w:pPr>
      <w:bookmarkStart w:id="358" w:name="__RefHeading___Toc4416141_3650668749"/>
      <w:bookmarkStart w:id="359" w:name="_Toc127"/>
      <w:bookmarkEnd w:id="358"/>
      <w:r>
        <w:rPr>
          <w:rtl w:val="true"/>
        </w:rPr>
        <w:t>اشاره</w:t>
      </w:r>
      <w:bookmarkEnd w:id="359"/>
    </w:p>
    <w:p>
      <w:pPr>
        <w:pStyle w:val="BookText"/>
        <w:rPr/>
      </w:pPr>
      <w:r>
        <w:rPr>
          <w:rFonts w:ascii="IRNazanin" w:hAnsi="IRNazanin" w:eastAsia="IRNazanin"/>
          <w:color w:val="111111"/>
          <w:sz w:val="28"/>
          <w:sz w:val="28"/>
          <w:szCs w:val="28"/>
          <w:rtl w:val="true"/>
          <w:lang w:bidi="fa-IR"/>
        </w:rPr>
        <w:t>کتاب‌نامه</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کتاب</w:t>
      </w:r>
    </w:p>
    <w:p>
      <w:pPr>
        <w:pStyle w:val="BookText"/>
        <w:rPr/>
      </w:pPr>
      <w:r>
        <w:rPr>
          <w:rFonts w:ascii="IRNazanin" w:hAnsi="IRNazanin" w:eastAsia="IRNazanin"/>
          <w:color w:val="111111"/>
          <w:sz w:val="28"/>
          <w:sz w:val="28"/>
          <w:szCs w:val="28"/>
          <w:rtl w:val="true"/>
          <w:lang w:bidi="fa-IR"/>
        </w:rPr>
        <w:t>مقاله</w:t>
      </w:r>
    </w:p>
    <w:p>
      <w:pPr>
        <w:pStyle w:val="BookText"/>
        <w:rPr/>
      </w:pPr>
      <w:r>
        <w:rPr>
          <w:rFonts w:ascii="IRNazanin" w:hAnsi="IRNazanin" w:eastAsia="IRNazanin"/>
          <w:color w:val="111111"/>
          <w:sz w:val="28"/>
          <w:sz w:val="28"/>
          <w:szCs w:val="28"/>
          <w:rtl w:val="true"/>
          <w:lang w:bidi="fa-IR"/>
        </w:rPr>
        <w:t>نرم‌افزار</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سایت‌ها </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60" w:name="pg2066_29398"/>
      <w:bookmarkStart w:id="361" w:name="pg2066_29398"/>
      <w:bookmarkEnd w:id="361"/>
    </w:p>
    <w:p>
      <w:pPr>
        <w:pStyle w:val="Heading3"/>
        <w:numPr>
          <w:ilvl w:val="2"/>
          <w:numId w:val="1"/>
        </w:numPr>
        <w:rPr/>
      </w:pPr>
      <w:bookmarkStart w:id="362" w:name="pg2066_29398"/>
      <w:bookmarkStart w:id="363" w:name="__RefHeading___Toc4416143_3650668749"/>
      <w:bookmarkStart w:id="364" w:name="_Toc128"/>
      <w:bookmarkEnd w:id="362"/>
      <w:bookmarkEnd w:id="363"/>
      <w:r>
        <w:rPr>
          <w:rtl w:val="true"/>
        </w:rPr>
        <w:t>کتاب</w:t>
      </w:r>
      <w:bookmarkEnd w:id="364"/>
    </w:p>
    <w:p>
      <w:pPr>
        <w:pStyle w:val="BookText"/>
        <w:rPr/>
      </w:pPr>
      <w:r>
        <w:rPr>
          <w:rFonts w:ascii="IRNazanin" w:hAnsi="IRNazanin" w:eastAsia="IRNazanin"/>
          <w:color w:val="111111"/>
          <w:sz w:val="28"/>
          <w:sz w:val="28"/>
          <w:szCs w:val="28"/>
          <w:rtl w:val="true"/>
          <w:lang w:bidi="fa-IR"/>
        </w:rPr>
        <w:t>کتاب</w:t>
      </w:r>
    </w:p>
    <w:p>
      <w:pPr>
        <w:pStyle w:val="BookText"/>
        <w:rPr/>
      </w:pPr>
      <w:r>
        <w:rPr>
          <w:rFonts w:ascii="IRNazanin" w:hAnsi="IRNazanin" w:eastAsia="IRNazanin"/>
          <w:color w:val="111111"/>
          <w:sz w:val="28"/>
          <w:sz w:val="28"/>
          <w:szCs w:val="28"/>
          <w:rtl w:val="true"/>
          <w:lang w:bidi="fa-IR"/>
        </w:rPr>
        <w:t>قرآن</w:t>
      </w:r>
    </w:p>
    <w:p>
      <w:pPr>
        <w:pStyle w:val="BookText"/>
        <w:rPr/>
      </w:pPr>
      <w:r>
        <w:rPr>
          <w:rFonts w:ascii="IRNazanin" w:hAnsi="IRNazanin" w:eastAsia="IRNazanin"/>
          <w:color w:val="111111"/>
          <w:sz w:val="28"/>
          <w:sz w:val="28"/>
          <w:szCs w:val="28"/>
          <w:rtl w:val="true"/>
          <w:lang w:bidi="fa-IR"/>
        </w:rPr>
        <w:t xml:space="preserve">آرین پور، یحیی، از صبا تا نیما، تهران، زوار،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آژند، یعقوب، نمایش در دوره صفویه، تهران، فرهنگستان هنر،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بزرگ تهرانی، محمدمحسن، الذریعه الی تصانیف الشیعه، بیروت، دارالاضواء،</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آقاشریفیان، مهرداد، خون موعود؛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پرسش پیرامون امام حسین علیه السلام ، اصفهان، شهید حسین فهمیده،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اثیر، علی بن محمد، الکامل فی التاریخ، بیروت، دار صار،</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اثیر، مبارک بن محمد بن عبدالکریم شیبانی جزری، جامع الاصول فی احادیث الرسول، بیروت، دارالفکر،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حیون، نعمان بن محمد مغربی، دعائم الاسلام،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آصف، فیضی، قم، مؤسسه آل البیت علیه السلام ،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هـ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خلدون، عبدالرحمن بن محمد، تاریخ ابن خلدون، بیروت، دارالفکر،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سعد، محمد بن سعد، الطبقات الکبری،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مهدوی دامغانی، تهران، فرهنگ اندیشه، </w:t>
      </w:r>
      <w:r>
        <w:rPr>
          <w:rFonts w:eastAsia="IRNazanin" w:cs="IRNazanin"/>
          <w:color w:val="111111"/>
          <w:sz w:val="28"/>
          <w:szCs w:val="28"/>
          <w:lang w:bidi="fa-IR"/>
        </w:rPr>
        <w:t>1374</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شعبه حرانی، حسن بن علی، تحف العقول عن آل الرسول صلی الله علیه و آله ،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 غفاری، قم، جامعه مدرسین حوزه علمیه قم، </w:t>
      </w:r>
      <w:r>
        <w:rPr>
          <w:rFonts w:eastAsia="IRNazanin" w:cs="IRNazanin"/>
          <w:color w:val="111111"/>
          <w:sz w:val="28"/>
          <w:szCs w:val="28"/>
          <w:lang w:bidi="fa-IR"/>
        </w:rPr>
        <w:t>1363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هـ 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 شهر آشوب، المناقب، سید هاشم رسولی محلاتی، تهران، انتشارت علامه، بی‌تا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فارس، احمد بن فارس، معجم مقاییس اللغة،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عبدالسلام محمد، قم، مکتب الاعلام الاسلامی،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قولویه، جعفر بن محمد، کامل الریارات،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جواد ذهنی تهرانی، تهران، انتشارات پیام حق،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منظور، محمد بن مکرم، لسان العرب،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 الدین میر دامادی، بیروت دارالفکر،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نما حلی، جعفر بن محمد، مثیر الاحزان،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امام مهدی علیه السلام ، قم، مدرسه امام مهدی علیه السلام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هشام، عبدالملک بن هشام، السیرة النبویه، بیروت، دارالقلم،بی 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ابوالفرج اصفهانی، علی بن حسین، الاغانی، بیروت، دار احیاء التراث العربی،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ابوالفرج اصفهانی، علی بن حسین، مقاتل الطالبیین، ترجمه سید هاشم رسولی محلاتی، تهران، کتابفروشی صدوق، بی‌تا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اخترشهر، علی، جامعه‌پذیری سیاسی در حکومت دینی، تهران، پژوهشگاه فرهنگ و اندیشه اسلامی،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ارباب، میرزا محمد، الاربعین الحسینیه، تهران، چاپ اسوه،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اربلی، علی بن عیسی، کشف الغمه فی معرفة الائمه،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هاشم رسولی محلاتی، تبریز، بنی‌هاشم،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اسفندیاری، محمد، از عاشورای حسین تا عاشورای شیعه، قم، انتشارات صحیفه خرد، چاپ دوم،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ــــــــــــــــــ، کتابشناسی تاریخی امام حسین علیه السلام ، تهران، سازمان چاپ و انتشارات وزارت فرهنگ و ارشاد اسلامی، </w:t>
      </w:r>
      <w:r>
        <w:rPr>
          <w:rFonts w:eastAsia="IRNazanin" w:cs="IRNazanin"/>
          <w:color w:val="111111"/>
          <w:sz w:val="28"/>
          <w:szCs w:val="28"/>
          <w:lang w:bidi="fa-IR"/>
        </w:rPr>
        <w:t>1380</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افندی اصفهانی، میرزا عبدالله، ریاض العلماء و حیاض الفضلاء، تحقیق سید احمد حسینی اشکوری،قم، بی‌نا،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امام خمینی، سید روح الله، صحیفه نور، تهران، مؤسسه تنظیم و نشر آثار امام خمینی، چاپ سوم،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امین عاملی، سید محسن، اعیان الشیعه، تهران، سازمان چاپ و انتشار،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ــــــــــــــــــــــ، سیره امامان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امام حسین علیه السلام و امام زین العابدین علیه السلام ،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وجدانی، تهران، انتشارات سروش،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امینی، عبدالحسین، الغدیر فی الکتاب والادب، قم، مرکز الغدیر للدراسات الاسلامیه،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بامداد، مهدی، شرح حال رجال ایران، تهران، نشر زوار،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باهنر، ناصر، رسانه‌ها و دین؛ از رسانه‌های سنتی اسلامی تا تلویزیون، مرکز تحقیقات صدا و سیمای 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تهران، چاپ اول </w:t>
      </w:r>
      <w:r>
        <w:rPr>
          <w:rFonts w:eastAsia="IRNazanin" w:cs="IRNazanin"/>
          <w:color w:val="111111"/>
          <w:sz w:val="28"/>
          <w:szCs w:val="28"/>
          <w:lang w:bidi="fa-IR"/>
        </w:rPr>
        <w:t>1385</w:t>
      </w:r>
    </w:p>
    <w:p>
      <w:pPr>
        <w:pStyle w:val="BookText"/>
        <w:rPr/>
      </w:pPr>
      <w:r>
        <w:rPr>
          <w:rFonts w:ascii="IRNazanin" w:hAnsi="IRNazanin" w:eastAsia="IRNazanin"/>
          <w:color w:val="111111"/>
          <w:sz w:val="28"/>
          <w:sz w:val="28"/>
          <w:szCs w:val="28"/>
          <w:rtl w:val="true"/>
          <w:lang w:bidi="fa-IR"/>
        </w:rPr>
        <w:t xml:space="preserve">بروجردی، سید حسین، جامع احادیث الشیعه، مصحح جمعی از محققان، تهران، انتشارات فرهنگ سبز،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بستانی، فواد افرام، المنجد الطلاب، تهران، اسلامی،</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بلاذری احمد بن یحیی، انساب الاشراف،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محمودی، بیروت، مؤسسه الاعلمی للمطبوعات،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بلوکباشی، علی، تعزیه 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قدسی مصائب در نمایش آیینی، تهران، امیرکبیر،</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بنجامین، 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ایران و ایرانیان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ناصرالدین شاه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 محمد حسین کردبچه، تهران، جاویدان،</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جعفریان، رسول، تأملی در نهضت عاشورا، قم، انتشارات اتصاریان، چاپ دوم،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ـــــــــــــــــــ، صفویه در عرصه دین، فرهنگ و سیاست، قم، پژوهشکده حوزه و دانشگاه، </w:t>
      </w:r>
      <w:r>
        <w:rPr>
          <w:rFonts w:eastAsia="IRNazanin" w:cs="IRNazanin"/>
          <w:color w:val="111111"/>
          <w:sz w:val="28"/>
          <w:szCs w:val="28"/>
          <w:lang w:bidi="fa-IR"/>
        </w:rPr>
        <w:t>1379</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جوادی آملی، عبدالله، شکوفایی عقل در پرتو نهضت حسینی، قم، نشر اسراء،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جوادی یگانه، محمد رضا و حمید عبداللهیان، دین و رسانه، تهران، طرح آینده، </w:t>
      </w:r>
      <w:r>
        <w:rPr>
          <w:rFonts w:eastAsia="IRNazanin" w:cs="IRNazanin"/>
          <w:color w:val="111111"/>
          <w:sz w:val="28"/>
          <w:szCs w:val="28"/>
          <w:lang w:bidi="fa-IR"/>
        </w:rPr>
        <w:t>1386</w:t>
      </w:r>
    </w:p>
    <w:p>
      <w:pPr>
        <w:pStyle w:val="BookText"/>
        <w:rPr/>
      </w:pPr>
      <w:r>
        <w:rPr>
          <w:rFonts w:ascii="IRNazanin" w:hAnsi="IRNazanin" w:eastAsia="IRNazanin"/>
          <w:color w:val="111111"/>
          <w:sz w:val="28"/>
          <w:sz w:val="28"/>
          <w:szCs w:val="28"/>
          <w:rtl w:val="true"/>
          <w:lang w:bidi="fa-IR"/>
        </w:rPr>
        <w:t>چلکووسکی، پیتر، تعزیه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 و نمایش در ایران،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داوود، حاتمی، تهران، سازمان مطالعه و تدوین کتب علوم انسانی دانشگاهها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حائری یزدی، عبدالهادی، نخستین رویارویی‌های اندیشه گران ایران با دو رویه تمدن بورژوازی غرب، تهران، امیرکبیر،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حسینی موسوی حائری کرکی، محمد بن ابی طالب، تسلیة المُجالس و زینة المَجالس،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کریم، فارس حسون، قم، مؤسسه المعارف الاسلامیه،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حکیمی، محمد رضا، تفسیر آفتاب، تهران، دفتر نشر فرهنگ اسلامی،</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حلبی شافعی، علی بن برهان الدین، السیرة الحلبیه، 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مظفر احسان، بیروت، المکتبه الاسلامیه،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حمیری، عبدالله بن جعفر، قرب الاسناد،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آل البیت علیه السلام ، قم، مؤسسه آل البیت علیه السلام </w:t>
      </w:r>
      <w:r>
        <w:rPr>
          <w:rFonts w:eastAsia="IRNazanin" w:cs="IRNazanin"/>
          <w:color w:val="111111"/>
          <w:sz w:val="28"/>
          <w:szCs w:val="28"/>
          <w:lang w:bidi="fa-IR"/>
        </w:rPr>
        <w:t>1213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حیدری، ابراهیم، تراژدی کربلا،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معموری، قم، دارالکتاب اسلامی، </w:t>
      </w:r>
      <w:r>
        <w:rPr>
          <w:rFonts w:eastAsia="IRNazanin" w:cs="IRNazanin"/>
          <w:color w:val="111111"/>
          <w:sz w:val="28"/>
          <w:szCs w:val="28"/>
          <w:lang w:bidi="fa-IR"/>
        </w:rPr>
        <w:t>1392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خامنه‌ای، سید علی، اجوبة الاستفتائات،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احمدرضا حسینی، تهران، الهدی، چاپ پانزدهم،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خزاز رازی، علی بن محمد، کفایة الاثر فی النص علی الائمة الاثنی عشر، مصحح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عبدالطیف، حسینی کوه کمری، قم، دلیل ما،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خوئی، سید ابوالقاسم، المسائل الشرعیه؛ استفتائات الامام خوئی</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خوئی،میرزاحبیب الله، منهاج البراعه فی شرح نهج البلاغه،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میانحی، تهران، مکتبه الاسلامیه، بی‌تا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دادگران، محمد، مبانی ارتباطات جمعی، تهران، انتشارات فیروزه،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دفلور، ملوین و دنیس، اورت، شناخت ارتباطات جمعی،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سیروس مرادی، زیر نظر ناصر باهنر، تهران، انتشارات دانشکده صدا و سیما، چاپ اول، </w:t>
      </w:r>
      <w:r>
        <w:rPr>
          <w:rFonts w:eastAsia="IRNazanin" w:cs="IRNazanin"/>
          <w:color w:val="111111"/>
          <w:sz w:val="28"/>
          <w:szCs w:val="28"/>
          <w:lang w:bidi="fa-IR"/>
        </w:rPr>
        <w:t>1383</w:t>
      </w:r>
    </w:p>
    <w:p>
      <w:pPr>
        <w:pStyle w:val="BookText"/>
        <w:rPr/>
      </w:pPr>
      <w:r>
        <w:rPr>
          <w:rFonts w:ascii="IRNazanin" w:hAnsi="IRNazanin" w:eastAsia="IRNazanin"/>
          <w:color w:val="111111"/>
          <w:sz w:val="28"/>
          <w:sz w:val="28"/>
          <w:szCs w:val="28"/>
          <w:rtl w:val="true"/>
          <w:lang w:bidi="fa-IR"/>
        </w:rPr>
        <w:t xml:space="preserve">دهخدا، علی اکبر، لغت نامه، تهران، دانشگاه تهران موسسه لغت نامه دهخدا، چاپ دوم،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راغب اصفهانی، حسین بن محمد، المفردات فی غریب القرآن، بیروت، دارالعلم الشامیه،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رجبی، حسین، پاسخ به شبهات سوگواری، قم، دفتر نماینده مقام معظم رهبری در امور اهل سنت بلوچستان، مرکز انتشارات،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ساروخانی، باقر، جامعه‌شناسی ارتباطات، تهران، اطلاعات، بی‌تا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بن طاووس، علی بن موسی، اللهوف فی قتلی الطفوف،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فهری زنجانی، تهران، جهان، </w:t>
      </w:r>
      <w:r>
        <w:rPr>
          <w:rFonts w:eastAsia="IRNazanin" w:cs="IRNazanin"/>
          <w:color w:val="111111"/>
          <w:sz w:val="28"/>
          <w:szCs w:val="28"/>
          <w:lang w:bidi="fa-IR"/>
        </w:rPr>
        <w:t>1348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بن طاووس، علی بن موسی، الملهوف علی قتلی الطفوف،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 حسون تبریزیان، تهران، دارالاسوه، چاپ اول،</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بن‌طاووس، علی بن موسی، الاقبال بالاعمال الحسنة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اقبال الاعمال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قیومی اصفهانی، جواد، قم، دفتر تبلیغات اسلامی حوزه علمیه قم،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شریف طباطبایی، میرزا محمدباقر، اسرار شهادة آل الله صلوات الله علیهم، مشهد، بی‌نا،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شوشتری، جعفر، خصائص الحسینیه،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محمدحسین شهرستانی، دارالکتاب،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شهرستانی، سیدصالح، تاریخ النیاحة علی الحسین علیه السلام ، تهران، جماعة النشر و العلاقات الاسلامیه،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ثانی، زین الدین بن علی، مُسکّن الفؤاد عند فقد الاحبّةَ و الاولاد، قم، بصیرتی، بی‌تا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شیخ حرعاملی، محمد بن حسن، وسائل الشیعه الی تحصیل مسائل الشریعه، قم، مؤسسه آل البیت، چاپ اول،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صدوق، محمد بن علی، الامالی، تهران، کتابچی،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ـــــــــــــــــ، الخصال،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 غفاری، قم، جامعه مدرسین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ـــــــــــــــــ، ثواب الاعمال و عقاب الاعمال،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محدث، قم، اخلاق،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ـــــــــــــــــ، علل الشرایع، قم، کتاب فروشی داوری،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ـــــــــــــــــ، عیون اخبارالرضا،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 غفاری و حمیدرضا مستفید، تهران، نشر صدوق،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ـــــــــــــــــ، کمال الدین و تمام النعمه،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 غفاری، تهران، اسلامیه،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ـــــــــــــــــ، من لا یحضره الفقیه،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 غفاری، قم، دفتر انتشارات اسلامی،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طوسی، ابن جعفر محمد بن حسن، مصباح المتهجد وسلاح المتعبد، بیروت، مؤسسه فقه الشیعه،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ـــــــــــــــــ، تهذیب الاحکام،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الموسوی خراسان، تهران، دارالکتب الاسلامیه،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عباس قمی، سفینة البحار، قم، انتشارات اسوه، چاپ اول، </w:t>
      </w:r>
      <w:r>
        <w:rPr>
          <w:rFonts w:eastAsia="IRNazanin" w:cs="IRNazanin"/>
          <w:color w:val="111111"/>
          <w:sz w:val="28"/>
          <w:szCs w:val="28"/>
          <w:lang w:bidi="fa-IR"/>
        </w:rPr>
        <w:t>1414</w:t>
      </w:r>
    </w:p>
    <w:p>
      <w:pPr>
        <w:pStyle w:val="BookText"/>
        <w:rPr/>
      </w:pPr>
      <w:r>
        <w:rPr>
          <w:rFonts w:ascii="IRNazanin" w:hAnsi="IRNazanin" w:eastAsia="IRNazanin"/>
          <w:color w:val="111111"/>
          <w:sz w:val="28"/>
          <w:sz w:val="28"/>
          <w:szCs w:val="28"/>
          <w:rtl w:val="true"/>
          <w:lang w:bidi="fa-IR"/>
        </w:rPr>
        <w:t xml:space="preserve">شیخ مفید، محمد بن محمد، الارشاد فی معرفة حجج الله علی العباد، تصحیح مؤسسه آل البیت علیه السلام ، قم، کنگره شیخ مفید،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ـــــــــــــــــ، الامالی،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 غفاری و حسین استاد ولی، قم، کنگره، شیخ مفید،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ـــــــــــــــــ، مسارالشیعه، قم، کنگره شیخ مفید،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ق</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صحتی سردرودی، محمد، عاشورا پژوهی با رویکرد تحریف‌شناسی، تاریخ امام حسین علیه السلام ، قم، انتشارات خادم الرضا، چاپ دوم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صدر حاج سید جوادی، احمد، دائرة المعارف تشیع، تهران، نشر شهید سعید محبی،</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طبری، احمد بن عبدالله، ذخائر العقبی فی مناقب ذوی القربی من مصادر کتب اهل السنه، قم، دار الکتاب الاسلامی، </w:t>
      </w:r>
      <w:r>
        <w:rPr>
          <w:rFonts w:eastAsia="IRNazanin" w:cs="IRNazanin"/>
          <w:color w:val="111111"/>
          <w:sz w:val="28"/>
          <w:szCs w:val="28"/>
          <w:lang w:bidi="fa-IR"/>
        </w:rPr>
        <w:t>1428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طبری، محمد بن جریر، تاریخ الرسل و الملوک،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روشن، تهران، انتشارات سروش،</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طریحی، فخرالدین بن محمد، مجمع البحرین،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احمد حسینی اشکوری، تهران، مرتضوی، چاپ سوم،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عسکری، سید مرتضی، گریه بر میت از سنت‌های رسول خدا صلی الله علیه و آله ، ترجمه محمد جواد کرمی، مجمع علمی اسلامی،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عناصری، جابر، شبیه‌خوانی گنجینه نمایش‌های آیینی مذهبی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مقالات سمینار پژوهشی تعزیه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نمایش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هنرهای نمایشی وزارت فرهنگ و ارشاد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فاضل دربندی، آقا بن عابد، اسرار الشهاده، تهران، منشورات اعلمی، بی‌تا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فاضل لنکرانی، محمد، جامع المسائل، قم، چاپ اول، چاپ مهر، </w:t>
      </w:r>
      <w:r>
        <w:rPr>
          <w:rFonts w:eastAsia="IRNazanin" w:cs="IRNazanin"/>
          <w:color w:val="111111"/>
          <w:sz w:val="28"/>
          <w:szCs w:val="28"/>
          <w:lang w:bidi="fa-IR"/>
        </w:rPr>
        <w:t>1375</w:t>
      </w:r>
    </w:p>
    <w:p>
      <w:pPr>
        <w:pStyle w:val="BookText"/>
        <w:rPr/>
      </w:pPr>
      <w:r>
        <w:rPr>
          <w:rFonts w:ascii="IRNazanin" w:hAnsi="IRNazanin" w:eastAsia="IRNazanin"/>
          <w:color w:val="111111"/>
          <w:sz w:val="28"/>
          <w:sz w:val="28"/>
          <w:szCs w:val="28"/>
          <w:rtl w:val="true"/>
          <w:lang w:bidi="fa-IR"/>
        </w:rPr>
        <w:t xml:space="preserve">فراهیدی، خلیل بن احمد، العین، قم، نشر هجرت، چاپ دوم،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فروغی ابری، اصغر، ایرانیان و سوگواری عاشورا؛ مراسم سوگواری در گذر تاریخ، قم، مرکز انتشارات موسسه آموزشی و پژوهشی امام خمینی رحمه الله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فیومی، احمد بن محمد، المصباح المنیر فی غریب الشرح الکبیر، قم، مؤسسه دارالهجره،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ق</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قاضی طباطبایی، سید محمد علی، تحقیق در باره اول اربعین حضرت سید الشهداء علیه السلام ، چاپ سوم، قم، بنیاد علمی و فرهنگی شهید آیت اله قاضی طباطبایی،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قرشی، علی اکبر، قاموس قرآن، تهران، دارالکتب الاسلامیه، چاپ سیزدهم،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قصاب یزدلی، حسن، عشقستان، قم، نشر مؤسسه صاحب الامر، </w:t>
      </w:r>
      <w:r>
        <w:rPr>
          <w:rFonts w:eastAsia="IRNazanin" w:cs="IRNazanin"/>
          <w:color w:val="111111"/>
          <w:sz w:val="28"/>
          <w:szCs w:val="28"/>
          <w:lang w:bidi="fa-IR"/>
        </w:rPr>
        <w:t>1382</w:t>
      </w:r>
    </w:p>
    <w:p>
      <w:pPr>
        <w:pStyle w:val="BookText"/>
        <w:rPr/>
      </w:pPr>
      <w:r>
        <w:rPr>
          <w:rFonts w:ascii="IRNazanin" w:hAnsi="IRNazanin" w:eastAsia="IRNazanin"/>
          <w:color w:val="111111"/>
          <w:sz w:val="28"/>
          <w:sz w:val="28"/>
          <w:szCs w:val="28"/>
          <w:rtl w:val="true"/>
          <w:lang w:bidi="fa-IR"/>
        </w:rPr>
        <w:t xml:space="preserve">قهرمانی نژاد شایق، بهاءالدین، پیرامون سوگواری، تهران، انتشارات سوره مهر،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قیومی اصفهانی، جواد، صحیفة الحسن، قم، جامعه مدرسین حوزه علمیه قم،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کاشف العظاء، محمد حسین، الفردوس الاعلی، پاورقی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علی قاضی طباطبایی، قم، دارانوار مهدی، </w:t>
      </w:r>
      <w:r>
        <w:rPr>
          <w:rFonts w:eastAsia="IRNazanin" w:cs="IRNazanin"/>
          <w:color w:val="111111"/>
          <w:sz w:val="28"/>
          <w:szCs w:val="28"/>
          <w:lang w:bidi="fa-IR"/>
        </w:rPr>
        <w:t>1384</w:t>
      </w:r>
    </w:p>
    <w:p>
      <w:pPr>
        <w:pStyle w:val="BookText"/>
        <w:rPr/>
      </w:pPr>
      <w:r>
        <w:rPr>
          <w:rFonts w:ascii="IRNazanin" w:hAnsi="IRNazanin" w:eastAsia="IRNazanin"/>
          <w:color w:val="111111"/>
          <w:sz w:val="28"/>
          <w:sz w:val="28"/>
          <w:szCs w:val="28"/>
          <w:rtl w:val="true"/>
          <w:lang w:bidi="fa-IR"/>
        </w:rPr>
        <w:t xml:space="preserve">کریمی، سعید، رسانه‌ها و راههای تقویت مشارکت در صحنه‌های سیاسی و اجتماعی، قم، بوستان کتاب، </w:t>
      </w:r>
      <w:r>
        <w:rPr>
          <w:rFonts w:eastAsia="IRNazanin" w:cs="IRNazanin"/>
          <w:color w:val="111111"/>
          <w:sz w:val="28"/>
          <w:szCs w:val="28"/>
          <w:lang w:bidi="fa-IR"/>
        </w:rPr>
        <w:t>1382</w:t>
      </w:r>
    </w:p>
    <w:p>
      <w:pPr>
        <w:pStyle w:val="BookText"/>
        <w:rPr/>
      </w:pPr>
      <w:r>
        <w:rPr>
          <w:rFonts w:ascii="IRNazanin" w:hAnsi="IRNazanin" w:eastAsia="IRNazanin"/>
          <w:color w:val="111111"/>
          <w:sz w:val="28"/>
          <w:sz w:val="28"/>
          <w:szCs w:val="28"/>
          <w:rtl w:val="true"/>
          <w:lang w:bidi="fa-IR"/>
        </w:rPr>
        <w:t>کشی، محمد بن عمر، رجال الکشی ـ اختیار المعرفة الرجال،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رجایی، قم، مؤسسه آل البیت علیه السلام ،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کلینی، محمد بن یعقوب بن اسحاق، اصول کافی، ترجمه جواد مصطفوی، تهران، انتشارات علمیه اسلامیه،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گلی زواره، غلامرضا، ارزیابی سوگواری‌های نمایشی، تهران، سازمان تبلیغات اسلامی،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مامقانی، عبدالله، مقباس الهدایة فی علم الدرایة،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محمدرضا، مامقانی، قم، دلیل ما،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مجلسی، محمدباقر، بحارالانوار، تهران، دارالکتب الاسلامیه، بی‌تا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ـــــــــــــــــ، مرآت العقول فی شرح اخبار آل الرسول،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هاشم رسولی محلاتی، تهران، دارالکتب الاسلامیه،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مجمع مدرسین و محققین حوزه علمیه قم، عاشورا، عزاداری، تحریفات، قم، صحیفه خرد، </w:t>
      </w:r>
      <w:r>
        <w:rPr>
          <w:rFonts w:eastAsia="IRNazanin" w:cs="IRNazanin"/>
          <w:color w:val="111111"/>
          <w:sz w:val="28"/>
          <w:szCs w:val="28"/>
          <w:lang w:bidi="fa-IR"/>
        </w:rPr>
        <w:t>1385</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محدث قمی، شیخ عباس، منتهی الآمال، قم، هجرت،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ـــــــــــــــــ، نفس المهموم ونفثة المصدور،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کمره‌ای، قم، مسجد جمکران،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محدث نوری، حسین بن محمد تقی، چشم اندازی به تحریفات عاشورا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لؤلؤ و مرجان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و تعلیق مصطفی درایتی، قم، انتشارات استاد احمد مطهری، چاپ اول،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ـــــــــــــــــ، مستدرک الوسائل الشیعه و مستنبط المسائل،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آل البیت علیه السلام ، قم، مؤسسه آل البیت علیه السلام ،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محدثی، جواد، فرهنگ عاشورا، قم، نشر معروف،</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محسنیان راد، مهدی، ارتباط شناسی، تهران، سروش،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محمدرضا، دهشیری، اصول خبر رسانی و برنامه‌سازی در رسانه ملی، تهران انتشارات سروش،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محمدی ری شهری، محمد، دانشنامه امام حسین علیه السلام ، قم، سازمان چاپ و نشر دارالحدیث، چاپ چهارم،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مرتضی عاملی، سید جعفر، سیره صحیح پیامبر اعظم صلی الله علیه و آله ،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سپهری، تهران، پژهشگاه فرهنگ و اندیشه اسلامی، </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مستوفی، عبدالله، شرح زندگانی من، یا تاریخ اجتماعی و اداری دوره قاجاریه، تهران، نشر زوار،چاپ سوم،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مصباح یزدی، محمد تقی، در پرتو آذرخش، قم، موسسه آموزشی و پژوهشی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مصطفوی، سید حسن، التحقیق فی کلمات القرآن الکریم، تهران، مرکز نشر آثار علامه مصطفوی،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مطهری، مرتضی، جاذبه و دافعه علی علیه السلام ، تهران، انتشارات صدرا،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ـــــــــــــــــ، حماسه حسینی، تهران، انتشارات صدرا، چاپ نهم، </w:t>
      </w:r>
      <w:r>
        <w:rPr>
          <w:rFonts w:eastAsia="IRNazanin" w:cs="IRNazanin"/>
          <w:color w:val="111111"/>
          <w:sz w:val="28"/>
          <w:szCs w:val="28"/>
          <w:lang w:bidi="fa-IR"/>
        </w:rPr>
        <w:t>1379</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ـــــــــــــــــ، سیری در سیره نبوی، تهران، انتشارات صدرا، چاپ چهاردهم،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bookmarkStart w:id="365" w:name="pg2066_29415"/>
    </w:p>
    <w:p>
      <w:pPr>
        <w:pStyle w:val="BookText"/>
        <w:rPr/>
      </w:pPr>
      <w:bookmarkEnd w:id="365"/>
      <w:r>
        <w:rPr>
          <w:rFonts w:ascii="IRNazanin" w:hAnsi="IRNazanin" w:eastAsia="IRNazanin"/>
          <w:color w:val="111111"/>
          <w:sz w:val="28"/>
          <w:sz w:val="28"/>
          <w:szCs w:val="28"/>
          <w:rtl w:val="true"/>
          <w:lang w:bidi="fa-IR"/>
        </w:rPr>
        <w:t xml:space="preserve">ـــــــــــــــــ، مجموعه آثار جلد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تهران، انتشارات صدرا،</w:t>
      </w:r>
    </w:p>
    <w:p>
      <w:pPr>
        <w:pStyle w:val="BookText"/>
        <w:rPr/>
      </w:pPr>
      <w:r>
        <w:rPr>
          <w:rFonts w:ascii="IRNazanin" w:hAnsi="IRNazanin" w:eastAsia="IRNazanin"/>
          <w:color w:val="111111"/>
          <w:sz w:val="28"/>
          <w:sz w:val="28"/>
          <w:szCs w:val="28"/>
          <w:rtl w:val="true"/>
          <w:lang w:bidi="fa-IR"/>
        </w:rPr>
        <w:t xml:space="preserve">مظاهری، محسن حسام، رسانه شیعه، تهران، سازمان تبلیغات اسلامی، </w:t>
      </w:r>
      <w:r>
        <w:rPr>
          <w:rFonts w:eastAsia="IRNazanin" w:cs="IRNazanin"/>
          <w:color w:val="111111"/>
          <w:sz w:val="28"/>
          <w:szCs w:val="28"/>
          <w:lang w:bidi="fa-IR"/>
        </w:rPr>
        <w:t>1390</w:t>
      </w:r>
    </w:p>
    <w:p>
      <w:pPr>
        <w:pStyle w:val="BookText"/>
        <w:rPr/>
      </w:pPr>
      <w:r>
        <w:rPr>
          <w:rFonts w:ascii="IRNazanin" w:hAnsi="IRNazanin" w:eastAsia="IRNazanin"/>
          <w:color w:val="111111"/>
          <w:sz w:val="28"/>
          <w:sz w:val="28"/>
          <w:szCs w:val="28"/>
          <w:rtl w:val="true"/>
          <w:lang w:bidi="fa-IR"/>
        </w:rPr>
        <w:t xml:space="preserve">مظفر، محمدرضا، اصول الفقه، انتشارات دارالتعارف، بیروت، چاپ چهارم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معتمد نژاد، کاظم، وسایل ارتباط جمعی، تهران، انتشارات دانشگاه علامه طباطبایی،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معین، محمد، فرهنگ فارسی، تهران، امیرکبیر، چاپ سیزدهم،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میر صادقی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میمنت، واژه نامه هنر شاعری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فرهنگ تفصیلی اصطلاحات فن شعر و سبک‌ها و مکتب‌های آن، تهران، کتاب مهناز،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نجفی، محمد حسن، جواهر الکلام فی شرح شرائع الاسلام، بیروت، موسسه المرتضی العالمیه؛ دارالمورخ العربی، </w:t>
      </w:r>
      <w:r>
        <w:rPr>
          <w:rFonts w:ascii="IRNazanin" w:hAnsi="IRNazanin" w:eastAsia="IRNazanin"/>
          <w:color w:val="111111"/>
          <w:sz w:val="28"/>
          <w:sz w:val="28"/>
          <w:szCs w:val="28"/>
          <w:lang w:bidi="fa-IR"/>
        </w:rPr>
        <w:t>۱۴۱۲</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نوری، مهدی، آیین مستان، قم، مشهور،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واقدی، محمد بن عمر، المغازی،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مهدوی دامغانی، تهران، نشر دانشگاهی، چاپ دوم،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همایونی، صادق، تعزیه در ایران، شیراز، نوید،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یزدانی، محمود، قمه زنی؛ آبروداری یا آبروریزی شیعه، قم، بوستان کتاب، چاپ سوم، </w:t>
      </w:r>
      <w:r>
        <w:rPr>
          <w:rFonts w:eastAsia="IRNazanin" w:cs="IRNazanin"/>
          <w:color w:val="111111"/>
          <w:sz w:val="28"/>
          <w:szCs w:val="28"/>
          <w:lang w:bidi="fa-IR"/>
        </w:rPr>
        <w:t>1392</w:t>
      </w:r>
    </w:p>
    <w:p>
      <w:pPr>
        <w:pStyle w:val="BookText"/>
        <w:rPr/>
      </w:pPr>
      <w:r>
        <w:rPr>
          <w:rFonts w:ascii="IRNazanin" w:hAnsi="IRNazanin" w:eastAsia="IRNazanin"/>
          <w:color w:val="111111"/>
          <w:sz w:val="28"/>
          <w:sz w:val="28"/>
          <w:szCs w:val="28"/>
          <w:rtl w:val="true"/>
          <w:lang w:bidi="fa-IR"/>
        </w:rPr>
        <w:t>یعقوبی، احمد بن اسحاق، تاریخ الیعقوبی،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ابراهیم آیتی، تهران، شرکت انتشارات علمی و فرهنگی،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Heading3"/>
        <w:numPr>
          <w:ilvl w:val="2"/>
          <w:numId w:val="1"/>
        </w:numPr>
        <w:rPr/>
      </w:pPr>
      <w:bookmarkStart w:id="366" w:name="__RefHeading___Toc4416145_3650668749"/>
      <w:bookmarkStart w:id="367" w:name="_Toc129"/>
      <w:bookmarkEnd w:id="366"/>
      <w:r>
        <w:rPr>
          <w:rtl w:val="true"/>
        </w:rPr>
        <w:t>مقاله</w:t>
      </w:r>
      <w:bookmarkEnd w:id="367"/>
    </w:p>
    <w:p>
      <w:pPr>
        <w:pStyle w:val="BookText"/>
        <w:rPr/>
      </w:pPr>
      <w:r>
        <w:rPr>
          <w:rFonts w:ascii="IRNazanin" w:hAnsi="IRNazanin" w:eastAsia="IRNazanin"/>
          <w:color w:val="111111"/>
          <w:sz w:val="28"/>
          <w:sz w:val="28"/>
          <w:szCs w:val="28"/>
          <w:rtl w:val="true"/>
          <w:lang w:bidi="fa-IR"/>
        </w:rPr>
        <w:t>مقاله</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ناصر بخت، محمدحسین،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تعزیه‌خوانی یک هنر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زائر، شماره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پیاپی </w:t>
      </w:r>
      <w:r>
        <w:rPr>
          <w:rFonts w:eastAsia="IRNazanin" w:cs="IRNazanin"/>
          <w:color w:val="111111"/>
          <w:sz w:val="28"/>
          <w:szCs w:val="28"/>
          <w:lang w:bidi="fa-IR"/>
        </w:rPr>
        <w:t>220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سال آذر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bookmarkStart w:id="368" w:name="pg2066_29417"/>
    </w:p>
    <w:p>
      <w:pPr>
        <w:pStyle w:val="BookText"/>
        <w:rPr/>
      </w:pPr>
      <w:bookmarkEnd w:id="368"/>
      <w:r>
        <w:rPr>
          <w:rFonts w:ascii="IRNazanin" w:hAnsi="IRNazanin" w:eastAsia="IRNazanin"/>
          <w:color w:val="111111"/>
          <w:sz w:val="28"/>
          <w:sz w:val="28"/>
          <w:szCs w:val="28"/>
          <w:rtl w:val="true"/>
          <w:lang w:bidi="fa-IR"/>
        </w:rPr>
        <w:t xml:space="preserve">محسنیان‌راد،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منبر رسانه‌ای که نمی‌میرد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روزنامه ایران، </w:t>
      </w:r>
      <w:r>
        <w:rPr>
          <w:rFonts w:eastAsia="IRNazanin" w:cs="IRNazanin"/>
          <w:color w:val="111111"/>
          <w:sz w:val="28"/>
          <w:szCs w:val="28"/>
          <w:lang w:bidi="fa-IR"/>
        </w:rPr>
        <w:t>24/8/382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باهنر، ناصر،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دین تلویزیون تا آرمان تلویزیون 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مجله سروش اسفند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شرف الدین، سید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الگوی مطلوب سرگرمی در یک رسانه 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فصلنامه معرفت فرهنگی اجتماعی، شماره</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معرفت، محمدهادی،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ویژگی‌های تبلیغ و مبلغ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روزنامه رسالت، </w:t>
      </w:r>
      <w:r>
        <w:rPr>
          <w:rFonts w:eastAsia="IRNazanin" w:cs="IRNazanin"/>
          <w:color w:val="111111"/>
          <w:sz w:val="28"/>
          <w:szCs w:val="28"/>
          <w:lang w:bidi="fa-IR"/>
        </w:rPr>
        <w:t>29/9/1377</w:t>
      </w:r>
      <w:r>
        <w:rPr>
          <w:rFonts w:eastAsia="IRNazanin" w:cs="IRNazanin"/>
          <w:color w:val="111111"/>
          <w:sz w:val="28"/>
          <w:szCs w:val="28"/>
          <w:rtl w:val="true"/>
          <w:lang w:bidi="fa-IR"/>
        </w:rPr>
        <w:t>.</w:t>
      </w:r>
    </w:p>
    <w:p>
      <w:pPr>
        <w:pStyle w:val="Heading3"/>
        <w:numPr>
          <w:ilvl w:val="2"/>
          <w:numId w:val="1"/>
        </w:numPr>
        <w:rPr/>
      </w:pPr>
      <w:bookmarkStart w:id="369" w:name="__RefHeading___Toc4416147_3650668749"/>
      <w:bookmarkStart w:id="370" w:name="_Toc130"/>
      <w:bookmarkEnd w:id="369"/>
      <w:r>
        <w:rPr>
          <w:rtl w:val="true"/>
        </w:rPr>
        <w:t>نرم‌افزار</w:t>
      </w:r>
      <w:bookmarkEnd w:id="370"/>
    </w:p>
    <w:p>
      <w:pPr>
        <w:pStyle w:val="BookText"/>
        <w:rPr/>
      </w:pPr>
      <w:r>
        <w:rPr>
          <w:rFonts w:ascii="IRNazanin" w:hAnsi="IRNazanin" w:eastAsia="IRNazanin"/>
          <w:color w:val="111111"/>
          <w:sz w:val="28"/>
          <w:sz w:val="28"/>
          <w:szCs w:val="28"/>
          <w:rtl w:val="true"/>
          <w:lang w:bidi="fa-IR"/>
        </w:rPr>
        <w:t>نرم‌افزار</w:t>
      </w:r>
    </w:p>
    <w:p>
      <w:pPr>
        <w:pStyle w:val="BookText"/>
        <w:rPr/>
      </w:pPr>
      <w:r>
        <w:rPr>
          <w:rFonts w:ascii="IRNazanin" w:hAnsi="IRNazanin" w:eastAsia="IRNazanin"/>
          <w:color w:val="111111"/>
          <w:sz w:val="28"/>
          <w:sz w:val="28"/>
          <w:szCs w:val="28"/>
          <w:rtl w:val="true"/>
          <w:lang w:bidi="fa-IR"/>
        </w:rPr>
        <w:t>جامع الاحادیث، مرکز تحقیقات کامپیوتری علوم اسلامی نور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مجلسین، مرکز تحقیقات کامپیوتری علوم اسلامی نور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مرکز تحقیقات کامپیوتری علوم اسلامی نور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 مرکز تحقیقات کامپیوتری علوم اسلامی نور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 السیره، مرکز تحقیقات کامپیوتری علوم اسلامی نور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صدوق، مرکز تحقیقات کامپیوتری علوم اسلامی نور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گنجینه نور، مرکز تحقیقات کامپیوتری علوم اسلامی نور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مکتبة الشامله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 نامه نبوی، مرکز تحقیقات کامپیوتری علوم اسلامی نور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 نامه، علوی، مرکز تحقیقات کامپیوتری علوم اسلامی نور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سفینة النجاة، مرکز تحقیقات رایانه‌ای حوزه علمیه اصفهان</w:t>
      </w:r>
      <w:r>
        <w:rPr>
          <w:rFonts w:eastAsia="IRNazanin" w:cs="IRNazanin"/>
          <w:color w:val="111111"/>
          <w:sz w:val="28"/>
          <w:szCs w:val="28"/>
          <w:rtl w:val="true"/>
          <w:lang w:bidi="fa-IR"/>
        </w:rPr>
        <w:t>.</w:t>
      </w:r>
    </w:p>
    <w:p>
      <w:pPr>
        <w:pStyle w:val="Heading3"/>
        <w:numPr>
          <w:ilvl w:val="2"/>
          <w:numId w:val="1"/>
        </w:numPr>
        <w:rPr/>
      </w:pPr>
      <w:bookmarkStart w:id="371" w:name="__RefHeading___Toc4416149_3650668749"/>
      <w:bookmarkStart w:id="372" w:name="_Toc131"/>
      <w:bookmarkEnd w:id="371"/>
      <w:r>
        <w:rPr>
          <w:rtl w:val="true"/>
        </w:rPr>
        <w:t>سایت‌ها</w:t>
      </w:r>
      <w:bookmarkEnd w:id="372"/>
    </w:p>
    <w:p>
      <w:pPr>
        <w:pStyle w:val="BookText"/>
        <w:rPr/>
      </w:pPr>
      <w:r>
        <w:rPr>
          <w:rFonts w:ascii="IRNazanin" w:hAnsi="IRNazanin" w:eastAsia="IRNazanin"/>
          <w:color w:val="111111"/>
          <w:sz w:val="28"/>
          <w:sz w:val="28"/>
          <w:szCs w:val="28"/>
          <w:rtl w:val="true"/>
          <w:lang w:bidi="fa-IR"/>
        </w:rPr>
        <w:t>سایت‌ها</w:t>
      </w:r>
    </w:p>
    <w:p>
      <w:pPr>
        <w:pStyle w:val="BookText"/>
        <w:rPr/>
      </w:pPr>
      <w:r>
        <w:rPr>
          <w:rFonts w:eastAsia="Times New Roman" w:cs="Times New Roman" w:ascii="Times New Roman" w:hAnsi="Times New Roman"/>
          <w:color w:val="111111"/>
          <w:sz w:val="28"/>
          <w:szCs w:val="28"/>
          <w:lang w:val="en-US" w:bidi="en-US"/>
        </w:rPr>
        <w:t>www. tebyan.net</w:t>
      </w:r>
    </w:p>
    <w:p>
      <w:pPr>
        <w:pStyle w:val="BookText"/>
        <w:rPr/>
      </w:pPr>
      <w:r>
        <w:rPr>
          <w:rFonts w:eastAsia="Times New Roman" w:cs="Times New Roman" w:ascii="Times New Roman" w:hAnsi="Times New Roman"/>
          <w:color w:val="111111"/>
          <w:sz w:val="28"/>
          <w:szCs w:val="28"/>
          <w:lang w:val="en-US" w:bidi="en-US"/>
        </w:rPr>
        <w:t>www. Zanjani.ir</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www. Khamene.ir</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www. Magirn.com</w:t>
      </w:r>
    </w:p>
    <w:p>
      <w:pPr>
        <w:pStyle w:val="BookText"/>
        <w:rPr/>
      </w:pPr>
      <w:r>
        <w:rPr>
          <w:rFonts w:eastAsia="Times New Roman" w:cs="Times New Roman" w:ascii="Times New Roman" w:hAnsi="Times New Roman"/>
          <w:color w:val="111111"/>
          <w:sz w:val="28"/>
          <w:szCs w:val="28"/>
          <w:lang w:val="en-US" w:bidi="en-US"/>
        </w:rPr>
        <w:t>www. irc.ir</w:t>
      </w:r>
    </w:p>
    <w:p>
      <w:pPr>
        <w:pStyle w:val="BookText"/>
        <w:rPr/>
      </w:pPr>
      <w:r>
        <w:rPr>
          <w:rFonts w:eastAsia="Times New Roman" w:cs="Times New Roman" w:ascii="Times New Roman" w:hAnsi="Times New Roman"/>
          <w:color w:val="111111"/>
          <w:sz w:val="28"/>
          <w:szCs w:val="28"/>
          <w:lang w:val="en-US" w:bidi="en-US"/>
        </w:rPr>
        <w:t>www.parsemen.org</w:t>
      </w:r>
    </w:p>
    <w:p>
      <w:pPr>
        <w:pStyle w:val="BookText"/>
        <w:rPr/>
      </w:pPr>
      <w:r>
        <w:rPr>
          <w:rFonts w:eastAsia="Times New Roman" w:cs="Times New Roman" w:ascii="Times New Roman" w:hAnsi="Times New Roman"/>
          <w:color w:val="111111"/>
          <w:sz w:val="28"/>
          <w:szCs w:val="28"/>
          <w:lang w:val="en-US" w:bidi="en-US"/>
        </w:rPr>
        <w:t>www.alhaeri.com</w:t>
      </w:r>
    </w:p>
    <w:p>
      <w:pPr>
        <w:pStyle w:val="BookText"/>
        <w:rPr/>
      </w:pPr>
      <w:r>
        <w:rPr>
          <w:rFonts w:eastAsia="Times New Roman" w:cs="Times New Roman" w:ascii="Times New Roman" w:hAnsi="Times New Roman"/>
          <w:color w:val="111111"/>
          <w:sz w:val="28"/>
          <w:szCs w:val="28"/>
          <w:lang w:val="en-US" w:bidi="en-US"/>
        </w:rPr>
        <w:t>www. Almazaheri.ir</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www.makaremshirazi.org</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6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6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جعفر مرتضی عاملی، سیره صحیح پیامبر اعظم صلی الله علیه و آله،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سپهری،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محمد ابن سعد، الطبقات الکبری،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مهدوی دامغانی،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محمد بن عمر واقدی، المغازی،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محمود مهدوی دامغانی، 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محمد بن مکرم ابن منظور، لسان العرب،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ابوالحسین احمد بن فارس ابن فارس، معجم مقاییس اللغه،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بن محمد راغب اصفهانی، المفردات فی غریب القرآن،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مجموعه آثار،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فخرالدین طریحی، مجمع البحرین،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المفردات فی غریب القرآن،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سیری در سیره نبوی،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صدرحاج سید جوادی، دائرة‌المعارف تشیع،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واژه عزا</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فیومی، مصباح المنیر،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واژه عزا</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عمید؛ لغت‌نامه دهخدا،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واژه عزا</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لغت‌نامه دهخدا،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واژه عزا</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عمید؛ لغت‌نامه دهخدا،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واژه عزاداری</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خلیل بن احمد فراهیدی، العین،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 مجمع البحرین،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عمید</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ماده ماتم</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 محدثی، فرهنگ عاشورا،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ماتم</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 محدثی، فرهنگ عاشورا،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فواد افرام بستانی، المنجد الطلاب،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عزی</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حسین ناصربخت،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تعزیه‌خوانی یک هنر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نشریه زائر، سال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پیتر چلکووسکی، تعزیه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آیین ونمایش در ایران،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داوود، حاتمی،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بلوکباشی، تعزیه‌خوانی، حدیث قدسی مصائب در نمایش آیینی،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صادق همایونی، تعزیه در ایران،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عبدالهادی حائری یزدی، نخستین رویارویی های اندیشه گران ایران با دو رویه بورژوازی غرب،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غلامرضا گلی زواره، ارزیابی سوگواری های نمایشی،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تعزیه‌خوانی حدیث قدسی مصائب در نمایش آیینی،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یحیی آرین پور، از صبا تا نیما،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تعزیه‌خوانی حدیث قدسی مصائب در نمایش آیینی ،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جابر عناصری، شبیه‌خوانی، گنجینه نمایش‌های آیینی مذهبی،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العین،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مدح</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مقاییس اللغه؛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مدح</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لغت‌نامه دهخدا؛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مداح</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مقاییس اللغه؛ همان،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نوحه</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لغت‌نامه دهخدا،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نوحه</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لغت‌نامه دهخدا،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نوحه</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 ابوالحسن یغمایی جندقی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نخستین شاعری است که بخشی از دیوان او به نوحه اختصاص یافته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مراثی مذهبی را در اوزان جدید ریخته و آن را نوحه سینه‌زنی و یا سنگ‌زنی نامیده است</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لغت‌نامه دهخدا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نوحه</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میمنت میرصادقی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ذوالقدر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واژه‌نامه هنر شاعری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تفصیلی اصطلاحات فن شعر و سبک‌ها و مکتب‌های آن،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مشحون، موسیقی مذهبی ایران،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مدرسین و محققین حوزه علمیه قم، عاشورا عزاداری، تحریفات،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مدرسین و محققین حوزه علمیه قم، عاشورا عزاداری، تحریفات، ص</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العتبات المقدسة،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محسن حسام مظاهری، رسانه شیعه،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یعقوب آژند، نمایش در دوره صفویه، صص</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دهخدا، لغت‌نامه؛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روضه</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میرزا عبدالله افندی اصفهانی، ریاض العلماء،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احمد حسینی،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جعفریان، تأملی در نهضت عاشورا،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جعفریان، صفویه در عرصه دین، فرهنگ و سیاست، ص </w:t>
      </w:r>
      <w:r>
        <w:rPr>
          <w:rFonts w:eastAsia="IRNazanin" w:cs="IRNazanin"/>
          <w:b w:val="false"/>
          <w:bCs w:val="false"/>
          <w:i w:val="false"/>
          <w:iCs w:val="false"/>
          <w:color w:val="333333"/>
          <w:sz w:val="20"/>
          <w:szCs w:val="20"/>
        </w:rPr>
        <w:t>877</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جعفریان، تأملی در نهضت عاشورا،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رسول جعفریان، تأملی در نهضت عاشورا، صص</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جواد محدثی، فرهنگ عاشورا</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آقا بزرگ تهرانی، الذریعه الی تصانیف الشیعه،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 محدثی، فرهنگ عاشورا،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محمدحسن شیخ حرعاملی، وسائل الشیعه،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964</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سیدحسین بروجردی، جامع احادیث الشیعه،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765</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سیرة النبویه،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واقعه جنگ احد</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بلاذری، انساب الاشراف،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طبری، تاریخ 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الرسل و الملوک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دهخدا، لغت‌نامه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قمه</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سیدحسن مصطفوی، التحقیق فی کلمات القرآن الکریم،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لغت‌نامه دهخدا ،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واژه تحریف،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شهادة آل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میرزا محمدباقر شریف طباطبایی،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صفحات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دادگران، محمد، مبانی ارتباط جمعی، ص </w:t>
      </w:r>
      <w:r>
        <w:rPr>
          <w:rFonts w:eastAsia="IRNazanin" w:cs="IRNazanin"/>
          <w:b w:val="false"/>
          <w:bCs w:val="false"/>
          <w:i w:val="false"/>
          <w:iCs w:val="false"/>
          <w:color w:val="333333"/>
          <w:sz w:val="20"/>
          <w:szCs w:val="20"/>
        </w:rPr>
        <w:t>30</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برهان الدین حلبی شافعی، سیره حلبیه،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حسن شیخ حرعاملی، وسائل الشیعه،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مجلسی، بحارالانوار، ج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محمدحسن نجفی، جواهر الکلام،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محمدحسن نجفی، جواهر الکلام،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اعمال و افعالی را که معصومین</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انجام می‌داده‌اند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 معصوم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می‌نامند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مقدار دلالت فعل معصوم</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است که اگر کاری را انجام داد، دلالت دارد که کار مباح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انجامش اشکالی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واجب یا مستحب بودن فعل را نمی رساند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اگر کاری را انجام نداد، دلالت دارد که فعل، حداقل واجب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بر حرمت یا کراهت دلالت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مگر اینکه از دلیل یا نشانه یا علامت دیگری بفهمیم که واجب، مستحب، حرام یا مکروه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مظفر، محمدرضا، اصول الفقه،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از تقریر یا امضای معصوم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است که فردی نزد معصوم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کاری انجام دهد و یا سخنی بگوید و معصوم</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وجود مانعی همچون تقیه با سکوت خود آن را تأیید کند</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گفته‌ها و سخنان معصومین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که در احادیث و روایات آمده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 معصوم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می‌گویند</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محمدحسن نجفی، جواهرالکلام،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پیامبر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در این موقع هشت سال داشت</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مجلسی، بحارالانوار،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ابن سعد، الطبقات الکبری،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شیخ مفید، ارشاد،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ذخائر العقبی، ص </w:t>
      </w:r>
      <w:r>
        <w:rPr>
          <w:rFonts w:eastAsia="IRNazanin" w:cs="IRNazanin"/>
          <w:b w:val="false"/>
          <w:bCs w:val="false"/>
          <w:i w:val="false"/>
          <w:iCs w:val="false"/>
          <w:color w:val="333333"/>
          <w:sz w:val="20"/>
          <w:szCs w:val="20"/>
        </w:rPr>
        <w:t>56</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فاطمه بنت اسد در سال سوم هجری در مدینه وفات کرد</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ترجمه مصطفوی،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مجلسی، بحارالانوار،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برهان الدین حلبی الشافعی، السیره الحلبیه،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 عمر واقدی، المغازی،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محمود مهدوی دامغانی، 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ابوجعفر محمد بن جریر طبری، تاریخ 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الامم و الملوک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ابوجعفر محمد بن جریر طبری، تاریخ 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الامم و الملوک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جعفر مرتضی عاملی، سیره صحیح پیامبر اعظم صلی الله علیه و آله،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ترجمه محمد سپهری،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محمد ابن سعد، الطبقات الکبری،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مهدوی دامغانی،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محمدبن عمر واقدی، المغازی،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محمود مهدوی دامغانی، 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من لا یحضره 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 حسن نوری، مستدرک الوسائل الشیعه،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جعفر مرتضی عاملی، سیره صحیح پیامبر اعظم صلی الله علیه و آله،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ترجمه محمد سپهری،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غزوه موته در سال هشتم هجری با رومیان رخ داد در آن جنگ زید بن حارثه و پس از او جعفر بن ابی طالب و پس از او عبدالله بن رواحه به فرماندهی رسیدند و به درجه شهادت نائل آمدند؛ ابن خلدون، تاریخ ابن خلدون،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حسن شیخ حرعاملی، وسائل الشیعه،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علی شیخ صدوق، من لا یحضره 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ابن سعد، الطبقات الکبری،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علی شیخ صدوق، الخصال،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حرعاملی، وسائل الشیعه،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922</w:t>
      </w:r>
      <w:r>
        <w:rPr>
          <w:rFonts w:ascii="IRNazanin" w:hAnsi="IRNazanin" w:eastAsia="IRNazanin"/>
          <w:b w:val="false"/>
          <w:b w:val="false"/>
          <w:bCs w:val="false"/>
          <w:i w:val="false"/>
          <w:i w:val="false"/>
          <w:iCs w:val="false"/>
          <w:color w:val="333333"/>
          <w:sz w:val="20"/>
          <w:sz w:val="20"/>
          <w:szCs w:val="20"/>
          <w:rtl w:val="true"/>
        </w:rPr>
        <w:t>، باب جواز البکاء علی المیت و المصیبة</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اثیر جزری، جامع الاصول من احادیث الرسول،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8577</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اثیر جزری، جامع الاصول من احادیث الرسول،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8577</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ابن سعد، الطبقات الکبری،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ترجمه مهدوی دامغانی، محمود</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مجلسی، بحارالانوار، ج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مرتضی عسکری، گریه بر میت از سنت‌های رسول خدا</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ترجمه محمد جواد کرمی،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ابن سعد، الطبقات الکبری،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اثیرجزری، جامع الاصول فی الاحادیث الرسول،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8573</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 حبیب الله خویی، منهاج البراعه فی شرح نهج البلاغه،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مجلسی، 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618</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شیخ مفید، ارشاد، ترجمه رسولی محلاتی،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باب احوال حضرت امام حسن مجتبی</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حیون، دعائم الاسلام،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علی شیخ صدوق، من لا یحضره الفقیه، ترجمه غفاری،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فروع 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شهید ثانی، مسکن الفواد عند فقد الاولاد،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 ثانی، مسکن الفواد عند فقد الاولاد،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علی شیخ صدوق، کمال الدین و تمام النعمه،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مفید، ارشاد، ترجمه رسولی محلاتی،ج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مفید، ارشاد، ترجمه رسولی محلاتی،ج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ترجمه پهلوان</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من لا یحضره الفقیه، حدیث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جعفر شوشتری، خصائص الحسینیه، ویژگی‌های امام حسین علیه السلام،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کرمی، صص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جعفر شوشتری، خصائص الحسینیه، ویژگی‌های امام حسین علیه السلام،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کرمی،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جعفر شوشتری، خصائص الحسینیه، ویژگی‌های امام حسین علیه السلام،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کرمی،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جعفر شوشتری، خصائص الحسینیه، ویژگی‌های امام حسین علیه السلام،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کرمی،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 اَطیعوا الله و الرسولَ</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کمال‌الدین و تمام النعمة،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علل الشرایع،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شیخ صدوق، ثواب الاعمال و عقاب الاعمال،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شیخ صدوق، امالی،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عبدالله بن جعفر حمیری، قرب الاسناد،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بن طاووس، اللهوف،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بن طاووس، اللهوف، صص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عیسی اربلی، کشف الغمه فی معرفة الائمه، تصحیح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سیدهاشم رسولی محلاتی،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سید بن طاووس، اللهوف،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احمد فهری، ص </w:t>
      </w:r>
      <w:r>
        <w:rPr>
          <w:rFonts w:eastAsia="IRNazanin" w:cs="IRNazanin"/>
          <w:b w:val="false"/>
          <w:bCs w:val="false"/>
          <w:i w:val="false"/>
          <w:iCs w:val="false"/>
          <w:color w:val="333333"/>
          <w:sz w:val="20"/>
          <w:szCs w:val="20"/>
        </w:rPr>
        <w:t>206</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محمد شیخ مفید، امالی، 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ابن سعد، الطبقات الکبری،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طبقه خامسه من الصحابه</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بن طاووس، اللهوف،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یعقوبی، 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همان،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ثواب الاعمال و عقاب الاعمال،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بن محمد ابن نما حلی، مثیرالاحزان،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امالی، مجلس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کامل الزیارات،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باب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حرعاملی، وسائل الشیعه،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مصباح المتهجد، ص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عبدالحسین امینی، الغدیر فی الکتاب و اللغة والادب،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محمدی ری شهری، دانشنامه امام حسین علیه السلام،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ابوالحسن علی بن حسین مسعودی، مروج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شیخ عباس قمی، سفینة البحار،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ثواب الاعمال و عقاب الاعمال، ص</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کامل الزیارات، ص</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 ص</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مروج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رجال کشی، 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الزیارت، ص</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556</w:t>
      </w:r>
      <w:r>
        <w:rPr>
          <w:rFonts w:ascii="IRNazanin" w:hAnsi="IRNazanin" w:eastAsia="IRNazanin"/>
          <w:b w:val="false"/>
          <w:b w:val="false"/>
          <w:bCs w:val="false"/>
          <w:i w:val="false"/>
          <w:i w:val="false"/>
          <w:iCs w:val="false"/>
          <w:color w:val="333333"/>
          <w:sz w:val="20"/>
          <w:sz w:val="20"/>
          <w:szCs w:val="20"/>
          <w:rtl w:val="true"/>
        </w:rPr>
        <w:t xml:space="preserve">؛ شیخ طوسی، مصباح المتهجد، ص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الزیارت، باب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امالی، مجلس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صالح شهرستانی، تاریخ النیاحه علی الحسین،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 ص</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حرعاملی، وسائل الشیعه،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ثواب الاعمال و عقاب الاعمال،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حسینی موسوی، محمد بن ابی طالب، تسلیة المجالس و زینة المجالس،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امالی،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شهر آشوب، المناقب،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امالی، مجلس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شیخ فریدالدین طریحی، المنتخب،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مجلس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عیون اخبار الرضا،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قولویه، کامل الزیارات، باب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ابوالفرج اصفهانی، الاغانی،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ابوالفرج اصفهانی، مقاتل الطالبیین،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ایام المتوکل جعفر بن محمد المعتصم</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اثیر، الکامل فی التاریخ،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ابوالفرج اصفهانی، مقاتل الطالبین،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المناقب،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ثواب الاعمال و عقاب الاعمال،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باب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 باب</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ثواب الاعمال و عقاب الاعمال، ص</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کامل الزیارات، 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مفید، مسار الشیعه، صص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576</w:t>
      </w:r>
      <w:r>
        <w:rPr>
          <w:rFonts w:ascii="IRNazanin" w:hAnsi="IRNazanin" w:eastAsia="IRNazanin"/>
          <w:b w:val="false"/>
          <w:b w:val="false"/>
          <w:bCs w:val="false"/>
          <w:i w:val="false"/>
          <w:i w:val="false"/>
          <w:iCs w:val="false"/>
          <w:color w:val="333333"/>
          <w:sz w:val="20"/>
          <w:sz w:val="20"/>
          <w:szCs w:val="20"/>
          <w:rtl w:val="true"/>
        </w:rPr>
        <w:t xml:space="preserve">؛ مصباح المتهجد، ص </w:t>
      </w:r>
      <w:r>
        <w:rPr>
          <w:rFonts w:eastAsia="IRNazanin" w:cs="IRNazanin"/>
          <w:b w:val="false"/>
          <w:bCs w:val="false"/>
          <w:i w:val="false"/>
          <w:iCs w:val="false"/>
          <w:color w:val="333333"/>
          <w:sz w:val="20"/>
          <w:szCs w:val="20"/>
        </w:rPr>
        <w:t>773</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566</w:t>
      </w:r>
      <w:r>
        <w:rPr>
          <w:rFonts w:ascii="IRNazanin" w:hAnsi="IRNazanin" w:eastAsia="IRNazanin"/>
          <w:b w:val="false"/>
          <w:b w:val="false"/>
          <w:bCs w:val="false"/>
          <w:i w:val="false"/>
          <w:i w:val="false"/>
          <w:iCs w:val="false"/>
          <w:color w:val="333333"/>
          <w:sz w:val="20"/>
          <w:sz w:val="20"/>
          <w:szCs w:val="20"/>
          <w:rtl w:val="true"/>
        </w:rPr>
        <w:t xml:space="preserve">؛ مصباح المتهجد، ص </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علل الشرایع، 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عیون اخبارالرضا،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امالی، شیخ صدوق ص</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امالی،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حرعاملی، وسائل الشیعه،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شیخ صدوق، ثواب الاعمال و عقاب الاعمال،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شعبه حرانی، تحف العقول،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جعفر محمد بن حسن شیخ طوسی، تهذیب الاحکام،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علی بن موسی سید بن‌طاووس، اقبال الاعمال،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مجموعه آثار،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مجلس هفدهم</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باب التراحم والتعاطف؛ مرآت العقول،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 مطهری، مجموعه آثار،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اسفندیاری، کتاب‌شناسی تاریخی امام حسین علیه السلام،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مجموعه در سال </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کوشش محمدحسین حق‌جو از پنج نوار سخنرانی استاد مطهری پیاده و با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فریادهای شهید مطهری برتحریف‌های عاشورا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منتشر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سپس با افزودن چندین سخنرانی دیگر و به ضمیمه یادداشت‌های شهید مطهری پیرامون عاشورا و امام حسین علیه السلام در سه جلد 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حماسه حسینی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نشر یافت</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مقام معظم رهبری در دیدار جمعی از روحانیون در آستانه ماه محرم، </w:t>
      </w:r>
      <w:r>
        <w:rPr>
          <w:rFonts w:eastAsia="IRNazanin" w:cs="IRNazanin"/>
          <w:b w:val="false"/>
          <w:bCs w:val="false"/>
          <w:i w:val="false"/>
          <w:iCs w:val="false"/>
          <w:color w:val="333333"/>
          <w:sz w:val="20"/>
          <w:szCs w:val="20"/>
        </w:rPr>
        <w:t>11/05/1368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http://farsi.khamenei.ir</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اسرار الشهاده،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حماسه حسینی،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حماسه حسینی،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حماسه حسینی، صص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اکسیر العبادات فی اسرار الشهاده، فاضل دربندی</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صحتی سردرودی، عاشوراپژوهی، صص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المسائل، مسائل روزه، مبطلات روزه</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جوادی آملی، شکوفایی عقل در پرتو نهضت حسینی،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محمدرضا حکیمی، تفسیر آفتاب، 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حماسه حسینی،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محسن حسام مظاهری، رسانه شیعه،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هاشمیات به عنوان هشت چکامه عربی، کلامی، سیاسی، اجتماعی و انقلابی است از ابو مستهلّ کمیت بن زید اسدی هلالی کوفی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از اصحاب امام سجاد</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امام صادق</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مورد تأیید و تشویق ایشان بود </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قصاب یزدلی، حسن، عشقستان، ص </w:t>
      </w:r>
      <w:r>
        <w:rPr>
          <w:rFonts w:eastAsia="IRNazanin" w:cs="IRNazanin"/>
          <w:b w:val="false"/>
          <w:bCs w:val="false"/>
          <w:i w:val="false"/>
          <w:iCs w:val="false"/>
          <w:color w:val="333333"/>
          <w:sz w:val="20"/>
          <w:szCs w:val="20"/>
        </w:rPr>
        <w:t>12</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نوری، مهدی، آیین مستان،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قصاب یزدلی، حسن، عشقستان،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مقام معظم رهبری در دیدار جمعی از مداحان </w:t>
      </w:r>
      <w:r>
        <w:rPr>
          <w:rFonts w:eastAsia="IRNazanin" w:cs="IRNazanin"/>
          <w:b w:val="false"/>
          <w:bCs w:val="false"/>
          <w:i w:val="false"/>
          <w:iCs w:val="false"/>
          <w:color w:val="333333"/>
          <w:sz w:val="20"/>
          <w:szCs w:val="20"/>
        </w:rPr>
        <w:t>05/05/1384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Pr>
        <w:t>www.khamenei.ir</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امالی، مجلس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650</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مستوفی، شرح زندگانی من یا تاریخ اجتماعی اداری دوره قاجاریه،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براهیم الحیدری، تراژدی کربلا،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محمودی، ص </w:t>
      </w:r>
      <w:r>
        <w:rPr>
          <w:rFonts w:eastAsia="IRNazanin" w:cs="IRNazanin"/>
          <w:b w:val="false"/>
          <w:bCs w:val="false"/>
          <w:i w:val="false"/>
          <w:iCs w:val="false"/>
          <w:color w:val="333333"/>
          <w:sz w:val="20"/>
          <w:szCs w:val="20"/>
        </w:rPr>
        <w:t>475</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جاذبه و دافعه علی علیه السلام،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با آیت الله یوسفی غروی، سایت تبیان</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پیرلوتی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pierre Loti</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1850</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1923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میلادی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نویسنده جهان گرد فرانسوی است وی در اواخر سده نوزدهم از سوی وزارت برون مرزی فرانسه مأمور شده بود به هند سفر کند تا مراتب دوستی فرانسه را به آگاهی مهاراجه برساند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سپس از هند در سال </w:t>
      </w:r>
      <w:r>
        <w:rPr>
          <w:rFonts w:eastAsia="IRNazanin" w:cs="IRNazanin"/>
          <w:b w:val="false"/>
          <w:bCs w:val="false"/>
          <w:i w:val="false"/>
          <w:iCs w:val="false"/>
          <w:color w:val="333333"/>
          <w:sz w:val="20"/>
          <w:szCs w:val="20"/>
        </w:rPr>
        <w:t>1901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وارد ایران شد و از اصفهان دیدار کرد و در سال </w:t>
      </w:r>
      <w:r>
        <w:rPr>
          <w:rFonts w:eastAsia="IRNazanin" w:cs="IRNazanin"/>
          <w:b w:val="false"/>
          <w:bCs w:val="false"/>
          <w:i w:val="false"/>
          <w:iCs w:val="false"/>
          <w:color w:val="333333"/>
          <w:sz w:val="20"/>
          <w:szCs w:val="20"/>
        </w:rPr>
        <w:t>1904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به سوی اصفهان را نوشت، این کتاب از سوی بدرالدین کتابی به فارسی برگردانده شد</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اصغر فروغی ابری، ایرانیان و عزاداری عاشورا،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بنجامین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S.G.W.Benjamin</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وی نخستین نماینده سیاسی ایالات متحده آمریکا در ایران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در سال </w:t>
      </w:r>
      <w:r>
        <w:rPr>
          <w:rFonts w:eastAsia="IRNazanin" w:cs="IRNazanin"/>
          <w:b w:val="false"/>
          <w:bCs w:val="false"/>
          <w:i w:val="false"/>
          <w:iCs w:val="false"/>
          <w:color w:val="333333"/>
          <w:sz w:val="20"/>
          <w:szCs w:val="20"/>
        </w:rPr>
        <w:t>1883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میلادی به تهران آمد 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به عنوان نماینده ی کشور آمریکا در کشو مان اقامت داشت</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بنجامن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ایران و ایرانیان، ترجمه محمدحسین کردبچه، 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 آقا دربندی معروف به فاضل دربندی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متوفای </w:t>
      </w:r>
      <w:r>
        <w:rPr>
          <w:rFonts w:eastAsia="IRNazanin" w:cs="IRNazanin"/>
          <w:b w:val="false"/>
          <w:bCs w:val="false"/>
          <w:i w:val="false"/>
          <w:iCs w:val="false"/>
          <w:color w:val="333333"/>
          <w:sz w:val="20"/>
          <w:szCs w:val="20"/>
        </w:rPr>
        <w:t>1286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فرزند ملا عابد از شاگردان شریف العلماء مازندرانی و شیخ علی کاشف الغطاء، از شخصیت‌های قرن سیزدهم هجری است، وی فقیهی فاضل و صاحب تالیفاتی از 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خزاین الاحکام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حوزه فقه است</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آقا بزرگ تهرانی، الذریعه الی تصانیف الشیعه،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واژه اکسیر العبادات </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محدث نوری، لؤلؤ و مرجان،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زندگانی من یا تاریخ اجتماعی و اداری دوره قاجاریه،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276</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مهدی بامداد، شرح حال رجال ایران،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یوسفی غروی در مصاحبه با سایت تبیان</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فاضل دربندی، اسرار الشهادة،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مقدمه</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کتابی است تاریخی و کما بیش روائی در باره قیام و شهادت امام حسین علیه السلام و رخدادهای بعد از آن، روایات کتاب بدون سند و با تعبیر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الراوی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شده و مطالب کتاب چنان تنظیم شده به یک داستان شبیه است و در لابلای کتاب مطالب ضعیف و خرافات فراوان یافت می 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کتاب‌شناسی تاریخی امام حسین علیه السلام، محمد اسفندیاری،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محمدعلی قاضی طباطبایی، تحقیق در باره اول اربعین حضرت سید الشهداء علیه السلام،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محمدعلی قاضی طباطبایی، تحقیق در باره اول اربعین حضرت سید الشهداء علیه السلام، ص</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محمدعلی قاضی طباطبایی، تحقیق در باره اول اربعین حضرت سید الشهداء علیه السلام،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ارباب، میرزا محمد، الاربعین الحسینیه، ص</w:t>
      </w:r>
      <w:r>
        <w:rPr>
          <w:rFonts w:eastAsia="IRNazanin" w:cs="IRNazanin"/>
          <w:b w:val="false"/>
          <w:bCs w:val="false"/>
          <w:i w:val="false"/>
          <w:iCs w:val="false"/>
          <w:color w:val="333333"/>
          <w:sz w:val="20"/>
          <w:szCs w:val="20"/>
        </w:rPr>
        <w:t>232</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محدث قمی، منتهی الامال،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754</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753</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مهرداد آقاشریفیان، خون موعود،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پرسش و پاسخ پیرامون امام حسین علیه السلام،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محسن امین عاملی، اعیان الشیعه،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دائرة المعارف تشیع،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الشیعه،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محمدحسین کاشف الغطاء، الفردوس الاعلی،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محمدحسین کاشف الغطاء، الفردوس الاعلی،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ابوالقاسم خوئی، المسائل الشرعیه، باب العبادات،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مقام معظم رهبری در جمع روحانیون استان کهگیلویه و بویر احمد؛ </w:t>
      </w:r>
      <w:r>
        <w:rPr>
          <w:rFonts w:eastAsia="IRNazanin" w:cs="IRNazanin"/>
          <w:b w:val="false"/>
          <w:bCs w:val="false"/>
          <w:i w:val="false"/>
          <w:iCs w:val="false"/>
          <w:color w:val="333333"/>
          <w:sz w:val="20"/>
          <w:szCs w:val="20"/>
        </w:rPr>
        <w:t>17/3/1373</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سایت پرسمان، </w:t>
      </w:r>
      <w:r>
        <w:rPr>
          <w:rFonts w:eastAsia="IRNazanin" w:cs="IRNazanin"/>
          <w:b w:val="false"/>
          <w:bCs w:val="false"/>
          <w:i w:val="false"/>
          <w:iCs w:val="false"/>
          <w:color w:val="333333"/>
          <w:sz w:val="20"/>
          <w:szCs w:val="20"/>
        </w:rPr>
        <w:t>www.parsemen. org</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علی خامنه‌ای، اجوبة الاستفتائات،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شوال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قابل اعتنا و توجه</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انظار بینندگان ـ در معرض عموم</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پاسخ مقام معظم رهبری به نامه امام جمعه اردبیل </w:t>
      </w:r>
      <w:r>
        <w:rPr>
          <w:rFonts w:eastAsia="IRNazanin" w:cs="IRNazanin"/>
          <w:b w:val="false"/>
          <w:bCs w:val="false"/>
          <w:i w:val="false"/>
          <w:iCs w:val="false"/>
          <w:color w:val="333333"/>
          <w:sz w:val="20"/>
          <w:szCs w:val="20"/>
        </w:rPr>
        <w:t>27/3/1373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www.leader.ir</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بهاءالدین قهرمانی‌نژاد شایق، پیرامون عزاداری،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فاضل لنکرانی، جامع المسائل، سوال </w:t>
      </w:r>
      <w:r>
        <w:rPr>
          <w:rFonts w:eastAsia="IRNazanin" w:cs="IRNazanin"/>
          <w:b w:val="false"/>
          <w:bCs w:val="false"/>
          <w:i w:val="false"/>
          <w:iCs w:val="false"/>
          <w:color w:val="333333"/>
          <w:sz w:val="20"/>
          <w:szCs w:val="20"/>
        </w:rPr>
        <w:t>2173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پایگاه اینترنتی دفتر معظم له </w:t>
      </w:r>
      <w:r>
        <w:rPr>
          <w:rFonts w:eastAsia="IRNazanin" w:cs="IRNazanin"/>
          <w:b w:val="false"/>
          <w:bCs w:val="false"/>
          <w:i w:val="false"/>
          <w:iCs w:val="false"/>
          <w:color w:val="333333"/>
          <w:sz w:val="20"/>
          <w:szCs w:val="20"/>
        </w:rPr>
        <w:t>www.alhaeri.com</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پایگاه اطلاع رسانی </w:t>
      </w:r>
      <w:r>
        <w:rPr>
          <w:rFonts w:eastAsia="IRNazanin" w:cs="IRNazanin"/>
          <w:b w:val="false"/>
          <w:bCs w:val="false"/>
          <w:i w:val="false"/>
          <w:iCs w:val="false"/>
          <w:color w:val="333333"/>
          <w:sz w:val="20"/>
          <w:szCs w:val="20"/>
        </w:rPr>
        <w:t>www. Almazaheri.ir</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واحد پژوهش دفتر فرهنگی فخرالائمه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دست پنهان،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www.makarem shirazi.org</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مقام معظم رهبری در اجتماع بزرگ مردم در صحن حرم رضوی ـ مشهد </w:t>
      </w:r>
      <w:r>
        <w:rPr>
          <w:rFonts w:eastAsia="IRNazanin" w:cs="IRNazanin"/>
          <w:b w:val="false"/>
          <w:bCs w:val="false"/>
          <w:i w:val="false"/>
          <w:iCs w:val="false"/>
          <w:color w:val="333333"/>
          <w:sz w:val="20"/>
          <w:szCs w:val="20"/>
        </w:rPr>
        <w:t>10/10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امالی، مجلس بیست و چهار، 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مقام معظم رهبری در دیدارگروه معارف اسلامی صدای جمهوری اسلامی ایران </w:t>
      </w:r>
      <w:r>
        <w:rPr>
          <w:rFonts w:eastAsia="IRNazanin" w:cs="IRNazanin"/>
          <w:b w:val="false"/>
          <w:bCs w:val="false"/>
          <w:i w:val="false"/>
          <w:iCs w:val="false"/>
          <w:color w:val="333333"/>
          <w:sz w:val="20"/>
          <w:szCs w:val="20"/>
        </w:rPr>
        <w:t>13/12/1370</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عاشورا، عزاداری، تحریفات، مصاحبه با آیت الله محمد هادی معرفت، 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بن محمد ابن قولویه قمی، کامل الزیارات، باب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سخنان آیت الله شبیری زنجانی در جمع عده‌ای از طلاب در دفتر معظم له در تاریخ </w:t>
      </w:r>
      <w:r>
        <w:rPr>
          <w:rFonts w:eastAsia="IRNazanin" w:cs="IRNazanin"/>
          <w:b w:val="false"/>
          <w:bCs w:val="false"/>
          <w:i w:val="false"/>
          <w:iCs w:val="false"/>
          <w:color w:val="333333"/>
          <w:sz w:val="20"/>
          <w:szCs w:val="20"/>
        </w:rPr>
        <w:t>21/12/1392WWW.Zanjani. ir</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عاشورا، عزاداری، تحریفات، مصاحبه با آیت الله محمد هادی معرفت، صص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عاشورا، عزاداری، تحریفات، مصاحبه با آیت الله محمد هادی معرفت، صص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الیاس قنبری، سایت فارس نیوز</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کاظم معتمدنژاد، وسایل ارتباط جمعی،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کاظم معتمدنژاد، وسایل ارتباط جمعی،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دادگران، مبانی ارتباطات جمعی،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سریال در ایام محرم سال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رسانه ملی پخش شد</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سریال در محرم سال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پخش شد</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سریال در محرم سال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پخش شد</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مهدی محسنیان راد، منبر رسانه‌ای که نمی‌میرد، رونامه ایران، </w:t>
      </w:r>
      <w:r>
        <w:rPr>
          <w:rFonts w:eastAsia="IRNazanin" w:cs="IRNazanin"/>
          <w:b w:val="false"/>
          <w:bCs w:val="false"/>
          <w:i w:val="false"/>
          <w:iCs w:val="false"/>
          <w:color w:val="333333"/>
          <w:sz w:val="20"/>
          <w:szCs w:val="20"/>
        </w:rPr>
        <w:t>24/08/1382</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صحیفه نور،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29/12/1357</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ورنر سورین و جیمز تانکارد، نظریه‌های ارتباطات، ترجمه علیرضا دهقان،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 علی اسدی، افکار عمومی و ارتباطات، صص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کاظم معتمدنژاد، وسایل ارتباط جمعی،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ورنر سورین و جیمز تانکارد، نظریه‌های ارتباطات، ترجمه علیرضا دهقان،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دادگران، مبانی ارتباط جمعی،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باقر ساروخانی، جامعه‌شناسی ارتباطات،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کاظم معتمدنژاد، وسایل ارتباط جمعی،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سعید کریمی، رسانه و راه‌های تقویت مشارکت در حوزه‌های سیاسی و اجتماعی،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باهنر، رسانه‌ها و دین،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ورنر سورین و جیمز تانکارد، نظریه‌های ارتباطات، ترجمه علیرضا دهقان،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محمدرضا جوادی یگانه، و حمید عبداللهیان، دین و رسانه،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محمدرضا دهشیری، اصول خبررسانی و برنامه‌سازی در رسانه ملی،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اخترشهر، جامعه‌پذیری سیاسی در حکومت دینی،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ورنر سورین و جیمز تانکارد، نظریه‌های ارتباطات، ترجمه علیرضا دهقان، ص</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دادگران، مبانی ارتباطات جمعی،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حسین شرف الدین،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الگوی مطلوب سرگرمی در یک رسانه دینی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فصلنامه معرفت فرهنگی اجتماعی، شماره</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دین تلویزیونی تا آرمان تلویزیون دینی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مجله سروش، اسفند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کاظم معتمدنژاد، وسایل ارتباط جمعی،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شرف الدین، سید حسین، همان،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شرف الدین، سید حسین، همان،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آگاهی از این که وزن هر کدام از کارکردهای رسانه در سبد مصرف رسانه ای مخاطبان چه اندازه است و سهم رسانه‌های سنتی به چه میزان است یک مطالعه خوبی توسط آقای دکتر ناصر باهنر در سال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انجام شده که نتایج آن مطالعات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رسانه‌ها و دین از رسانه‌های سنتی اسلامی تا تلویزیون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منعکس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جامعه آماری این پژوهش، افراد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به بالای شهر تهران هستند که </w:t>
      </w:r>
      <w:r>
        <w:rPr>
          <w:rFonts w:eastAsia="IRNazanin" w:cs="IRNazanin"/>
          <w:b w:val="false"/>
          <w:bCs w:val="false"/>
          <w:i w:val="false"/>
          <w:iCs w:val="false"/>
          <w:color w:val="333333"/>
          <w:sz w:val="20"/>
          <w:szCs w:val="20"/>
        </w:rPr>
        <w:t>939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نفر آنان حجم نمونه را تشکیل می دهند</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ناصر باهنر، رسانه‌ها و دین، 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ناصر باهنر، رسانه‌ها و دین، 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محمدهادی معرفت،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ویژگی‌های تبلیغ و مبلغ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روزنامه رسالت، </w:t>
      </w:r>
      <w:r>
        <w:rPr>
          <w:rFonts w:eastAsia="IRNazanin" w:cs="IRNazanin"/>
          <w:b w:val="false"/>
          <w:bCs w:val="false"/>
          <w:i w:val="false"/>
          <w:iCs w:val="false"/>
          <w:color w:val="333333"/>
          <w:sz w:val="20"/>
          <w:szCs w:val="20"/>
        </w:rPr>
        <w:t>29/9/77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image" Target="media/image2.jpeg"/><Relationship Id="rId263" Type="http://schemas.openxmlformats.org/officeDocument/2006/relationships/image" Target="media/image2.jpeg"/><Relationship Id="rId264" Type="http://schemas.openxmlformats.org/officeDocument/2006/relationships/footer" Target="footer257.xml"/><Relationship Id="rId265" Type="http://schemas.openxmlformats.org/officeDocument/2006/relationships/footnotes" Target="footnotes.xml"/><Relationship Id="rId266" Type="http://schemas.openxmlformats.org/officeDocument/2006/relationships/numbering" Target="numbering.xml"/><Relationship Id="rId267" Type="http://schemas.openxmlformats.org/officeDocument/2006/relationships/fontTable" Target="fontTable.xml"/><Relationship Id="rId268" Type="http://schemas.openxmlformats.org/officeDocument/2006/relationships/settings" Target="settings.xml"/><Relationship Id="rId26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263</Pages>
  <Words>51726</Words>
  <Characters>214654</Characters>
  <CharactersWithSpaces>264636</CharactersWithSpaces>
  <Paragraphs>1960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2026-08-16T21:47:13Z</dcterms:created>
  <dc:creator>ghaemiyeh.com</dc:creator>
  <dc:description/>
  <dc:language>en-US</dc:language>
  <cp:lastModifiedBy/>
  <dcterms:modified xsi:type="dcterms:W3CDTF">2026-08-17T01:17:21Z</dcterms:modified>
  <cp:revision>1</cp:revision>
  <dc:subject/>
  <dc:title>سیره ائمه در عزاداری امام حسین علیه السلام با رویکرد رسانه ای</dc:title>
</cp:coreProperties>
</file>

<file path=docProps/custom.xml><?xml version="1.0" encoding="utf-8"?>
<Properties xmlns="http://schemas.openxmlformats.org/officeDocument/2006/custom-properties" xmlns:vt="http://schemas.openxmlformats.org/officeDocument/2006/docPropsVTypes"/>
</file>