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17.xml" ContentType="application/vnd.openxmlformats-officedocument.wordprocessingml.footer+xml"/>
  <Override PartName="/word/footer16.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fontTable.xml" ContentType="application/vnd.openxmlformats-officedocument.wordprocessingml.fontTable+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الرضاع</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21312_3650668749">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321314_3650668749">
            <w:r>
              <w:rPr>
                <w:webHidden/>
                <w:rStyle w:val="IndexLink"/>
                <w:rtl w:val="true"/>
              </w:rPr>
              <w:t>[</w:t>
            </w:r>
            <w:r>
              <w:rPr>
                <w:rStyle w:val="IndexLink"/>
                <w:rtl w:val="true"/>
              </w:rPr>
              <w:t>المقدمة</w:t>
            </w:r>
            <w:r>
              <w:rPr>
                <w:rStyle w:val="IndexLink"/>
                <w:rtl w:val="true"/>
              </w:rPr>
              <w:t>]</w:t>
              <w:tab/>
            </w:r>
            <w:r>
              <w:rPr>
                <w:rStyle w:val="IndexLink"/>
              </w:rPr>
              <w:t>4</w:t>
            </w:r>
          </w:hyperlink>
        </w:p>
        <w:p>
          <w:pPr>
            <w:pStyle w:val="Contents2"/>
            <w:tabs>
              <w:tab w:val="clear" w:pos="8743"/>
              <w:tab w:val="right" w:pos="9026" w:leader="dot"/>
            </w:tabs>
            <w:rPr/>
          </w:pPr>
          <w:hyperlink w:anchor="__RefHeading___Toc3321316_3650668749">
            <w:r>
              <w:rPr>
                <w:webHidden/>
                <w:rStyle w:val="IndexLink"/>
                <w:rtl w:val="true"/>
              </w:rPr>
              <w:t>(</w:t>
            </w:r>
            <w:r>
              <w:rPr>
                <w:rStyle w:val="IndexLink"/>
                <w:rtl w:val="true"/>
              </w:rPr>
              <w:t>المقام الأول يعتبر في المرضعة الحيوة</w:t>
            </w:r>
            <w:r>
              <w:rPr>
                <w:rStyle w:val="IndexLink"/>
                <w:rtl w:val="true"/>
              </w:rPr>
              <w:t>)</w:t>
              <w:tab/>
            </w:r>
            <w:r>
              <w:rPr>
                <w:rStyle w:val="IndexLink"/>
              </w:rPr>
              <w:t>10</w:t>
            </w:r>
          </w:hyperlink>
        </w:p>
        <w:p>
          <w:pPr>
            <w:pStyle w:val="Contents2"/>
            <w:tabs>
              <w:tab w:val="clear" w:pos="8743"/>
              <w:tab w:val="right" w:pos="9026" w:leader="dot"/>
            </w:tabs>
            <w:rPr/>
          </w:pPr>
          <w:hyperlink w:anchor="__RefHeading___Toc3321318_3650668749">
            <w:r>
              <w:rPr>
                <w:webHidden/>
                <w:rStyle w:val="IndexLink"/>
                <w:rtl w:val="true"/>
              </w:rPr>
              <w:t>(</w:t>
            </w:r>
            <w:r>
              <w:rPr>
                <w:rStyle w:val="IndexLink"/>
                <w:rtl w:val="true"/>
              </w:rPr>
              <w:t>المقام الثاني</w:t>
            </w:r>
            <w:r>
              <w:rPr>
                <w:rStyle w:val="IndexLink"/>
                <w:rtl w:val="true"/>
              </w:rPr>
              <w:t xml:space="preserve">) </w:t>
            </w:r>
            <w:r>
              <w:rPr>
                <w:rStyle w:val="IndexLink"/>
                <w:rtl w:val="true"/>
              </w:rPr>
              <w:t>يعتبر في المرتضع ان يكون ارتضاعه قبل فطامه</w:t>
            </w:r>
            <w:r>
              <w:rPr>
                <w:rStyle w:val="IndexLink"/>
                <w:rtl w:val="true"/>
              </w:rPr>
              <w:tab/>
            </w:r>
            <w:r>
              <w:rPr>
                <w:rStyle w:val="IndexLink"/>
              </w:rPr>
              <w:t>11</w:t>
            </w:r>
          </w:hyperlink>
        </w:p>
        <w:p>
          <w:pPr>
            <w:pStyle w:val="Contents2"/>
            <w:tabs>
              <w:tab w:val="clear" w:pos="8743"/>
              <w:tab w:val="right" w:pos="9026" w:leader="dot"/>
            </w:tabs>
            <w:rPr/>
          </w:pPr>
          <w:hyperlink w:anchor="__RefHeading___Toc3321320_3650668749">
            <w:r>
              <w:rPr>
                <w:webHidden/>
                <w:rStyle w:val="IndexLink"/>
                <w:rtl w:val="true"/>
              </w:rPr>
              <w:t>(</w:t>
            </w:r>
            <w:r>
              <w:rPr>
                <w:rStyle w:val="IndexLink"/>
                <w:rtl w:val="true"/>
              </w:rPr>
              <w:t>المقام الثالث</w:t>
            </w:r>
            <w:r>
              <w:rPr>
                <w:rStyle w:val="IndexLink"/>
                <w:rtl w:val="true"/>
              </w:rPr>
              <w:t xml:space="preserve">) </w:t>
            </w:r>
            <w:r>
              <w:rPr>
                <w:rStyle w:val="IndexLink"/>
                <w:rtl w:val="true"/>
              </w:rPr>
              <w:t>يعتبر في اللبن أمور</w:t>
            </w:r>
            <w:r>
              <w:rPr>
                <w:rStyle w:val="IndexLink"/>
                <w:rtl w:val="true"/>
              </w:rPr>
              <w:t>.</w:t>
              <w:tab/>
            </w:r>
            <w:r>
              <w:rPr>
                <w:rStyle w:val="IndexLink"/>
              </w:rPr>
              <w:t>12</w:t>
            </w:r>
          </w:hyperlink>
        </w:p>
        <w:p>
          <w:pPr>
            <w:pStyle w:val="Contents3"/>
            <w:tabs>
              <w:tab w:val="clear" w:pos="8459"/>
              <w:tab w:val="right" w:pos="9026" w:leader="dot"/>
            </w:tabs>
            <w:rPr/>
          </w:pPr>
          <w:hyperlink w:anchor="__RefHeading___Toc3321322_3650668749">
            <w:r>
              <w:rPr>
                <w:webHidden/>
                <w:rStyle w:val="IndexLink"/>
                <w:rtl w:val="true"/>
              </w:rPr>
              <w:t>الأول كونه بالغا حدا خاصا</w:t>
            </w:r>
            <w:r>
              <w:rPr>
                <w:rStyle w:val="IndexLink"/>
                <w:rtl w:val="true"/>
              </w:rPr>
              <w:tab/>
            </w:r>
            <w:r>
              <w:rPr>
                <w:rStyle w:val="IndexLink"/>
              </w:rPr>
              <w:t>12</w:t>
            </w:r>
          </w:hyperlink>
        </w:p>
        <w:p>
          <w:pPr>
            <w:pStyle w:val="Contents3"/>
            <w:tabs>
              <w:tab w:val="clear" w:pos="8459"/>
              <w:tab w:val="right" w:pos="9026" w:leader="dot"/>
            </w:tabs>
            <w:rPr/>
          </w:pPr>
          <w:hyperlink w:anchor="__RefHeading___Toc3321324_3650668749">
            <w:r>
              <w:rPr>
                <w:webHidden/>
                <w:rStyle w:val="IndexLink"/>
                <w:rtl w:val="true"/>
              </w:rPr>
              <w:t>(</w:t>
            </w:r>
            <w:r>
              <w:rPr>
                <w:rStyle w:val="IndexLink"/>
                <w:rtl w:val="true"/>
              </w:rPr>
              <w:t>الثاني</w:t>
            </w:r>
            <w:r>
              <w:rPr>
                <w:rStyle w:val="IndexLink"/>
                <w:rtl w:val="true"/>
              </w:rPr>
              <w:t xml:space="preserve">) </w:t>
            </w:r>
            <w:r>
              <w:rPr>
                <w:rStyle w:val="IndexLink"/>
                <w:rtl w:val="true"/>
              </w:rPr>
              <w:t>مما يعتبر في اللبن ان يكون من أمرية واحدة</w:t>
            </w:r>
            <w:r>
              <w:rPr>
                <w:rStyle w:val="IndexLink"/>
                <w:rtl w:val="true"/>
              </w:rPr>
              <w:tab/>
            </w:r>
            <w:r>
              <w:rPr>
                <w:rStyle w:val="IndexLink"/>
              </w:rPr>
              <w:t>16</w:t>
            </w:r>
          </w:hyperlink>
        </w:p>
        <w:p>
          <w:pPr>
            <w:pStyle w:val="Contents3"/>
            <w:tabs>
              <w:tab w:val="clear" w:pos="8459"/>
              <w:tab w:val="right" w:pos="9026" w:leader="dot"/>
            </w:tabs>
            <w:rPr/>
          </w:pPr>
          <w:hyperlink w:anchor="__RefHeading___Toc3321326_3650668749">
            <w:r>
              <w:rPr>
                <w:webHidden/>
                <w:rStyle w:val="IndexLink"/>
                <w:rtl w:val="true"/>
              </w:rPr>
              <w:t>(</w:t>
            </w:r>
            <w:r>
              <w:rPr>
                <w:rStyle w:val="IndexLink"/>
                <w:rtl w:val="true"/>
              </w:rPr>
              <w:t>الثالث</w:t>
            </w:r>
            <w:r>
              <w:rPr>
                <w:rStyle w:val="IndexLink"/>
                <w:rtl w:val="true"/>
              </w:rPr>
              <w:t xml:space="preserve">) </w:t>
            </w:r>
            <w:r>
              <w:rPr>
                <w:rStyle w:val="IndexLink"/>
                <w:rtl w:val="true"/>
              </w:rPr>
              <w:t>ان يكون من فحل واحد</w:t>
            </w:r>
            <w:r>
              <w:rPr>
                <w:rStyle w:val="IndexLink"/>
                <w:rtl w:val="true"/>
              </w:rPr>
              <w:tab/>
            </w:r>
            <w:r>
              <w:rPr>
                <w:rStyle w:val="IndexLink"/>
              </w:rPr>
              <w:t>16</w:t>
            </w:r>
          </w:hyperlink>
        </w:p>
        <w:p>
          <w:pPr>
            <w:pStyle w:val="Contents3"/>
            <w:tabs>
              <w:tab w:val="clear" w:pos="8459"/>
              <w:tab w:val="right" w:pos="9026" w:leader="dot"/>
            </w:tabs>
            <w:rPr/>
          </w:pPr>
          <w:hyperlink w:anchor="__RefHeading___Toc3321328_3650668749">
            <w:r>
              <w:rPr>
                <w:webHidden/>
                <w:rStyle w:val="IndexLink"/>
                <w:rtl w:val="true"/>
              </w:rPr>
              <w:t>(</w:t>
            </w:r>
            <w:r>
              <w:rPr>
                <w:rStyle w:val="IndexLink"/>
                <w:rtl w:val="true"/>
              </w:rPr>
              <w:t>الرابع</w:t>
            </w:r>
            <w:r>
              <w:rPr>
                <w:rStyle w:val="IndexLink"/>
                <w:rtl w:val="true"/>
              </w:rPr>
              <w:t xml:space="preserve">) </w:t>
            </w:r>
            <w:r>
              <w:rPr>
                <w:rStyle w:val="IndexLink"/>
                <w:rtl w:val="true"/>
              </w:rPr>
              <w:t>ان يكون اللبن عن علوق و حمل عن وطى صحيح</w:t>
            </w:r>
            <w:r>
              <w:rPr>
                <w:rStyle w:val="IndexLink"/>
                <w:rtl w:val="true"/>
              </w:rPr>
              <w:tab/>
            </w:r>
            <w:r>
              <w:rPr>
                <w:rStyle w:val="IndexLink"/>
              </w:rPr>
              <w:t>17</w:t>
            </w:r>
          </w:hyperlink>
        </w:p>
        <w:p>
          <w:pPr>
            <w:pStyle w:val="Contents3"/>
            <w:tabs>
              <w:tab w:val="clear" w:pos="8459"/>
              <w:tab w:val="right" w:pos="9026" w:leader="dot"/>
            </w:tabs>
            <w:rPr/>
          </w:pPr>
          <w:hyperlink w:anchor="__RefHeading___Toc3321330_3650668749">
            <w:r>
              <w:rPr>
                <w:webHidden/>
                <w:rStyle w:val="IndexLink"/>
                <w:rtl w:val="true"/>
              </w:rPr>
              <w:t>(</w:t>
            </w:r>
            <w:r>
              <w:rPr>
                <w:rStyle w:val="IndexLink"/>
                <w:rtl w:val="true"/>
              </w:rPr>
              <w:t>الخامس</w:t>
            </w:r>
            <w:r>
              <w:rPr>
                <w:rStyle w:val="IndexLink"/>
                <w:rtl w:val="true"/>
              </w:rPr>
              <w:t xml:space="preserve">) </w:t>
            </w:r>
            <w:r>
              <w:rPr>
                <w:rStyle w:val="IndexLink"/>
                <w:rtl w:val="true"/>
              </w:rPr>
              <w:t>ان يكون شربه على نحو الامتصاص</w:t>
            </w:r>
            <w:r>
              <w:rPr>
                <w:rStyle w:val="IndexLink"/>
                <w:rtl w:val="true"/>
              </w:rPr>
              <w:tab/>
            </w:r>
            <w:r>
              <w:rPr>
                <w:rStyle w:val="IndexLink"/>
              </w:rPr>
              <w:t>18</w:t>
            </w:r>
          </w:hyperlink>
        </w:p>
        <w:p>
          <w:pPr>
            <w:pStyle w:val="Contents3"/>
            <w:tabs>
              <w:tab w:val="clear" w:pos="8459"/>
              <w:tab w:val="right" w:pos="9026" w:leader="dot"/>
            </w:tabs>
            <w:rPr/>
          </w:pPr>
          <w:hyperlink w:anchor="__RefHeading___Toc3321332_3650668749">
            <w:r>
              <w:rPr>
                <w:webHidden/>
                <w:rStyle w:val="IndexLink"/>
                <w:rtl w:val="true"/>
              </w:rPr>
              <w:t>(</w:t>
            </w:r>
            <w:r>
              <w:rPr>
                <w:rStyle w:val="IndexLink"/>
                <w:rtl w:val="true"/>
              </w:rPr>
              <w:t>السادس</w:t>
            </w:r>
            <w:r>
              <w:rPr>
                <w:rStyle w:val="IndexLink"/>
                <w:rtl w:val="true"/>
              </w:rPr>
              <w:t xml:space="preserve">) </w:t>
            </w:r>
            <w:r>
              <w:rPr>
                <w:rStyle w:val="IndexLink"/>
                <w:rtl w:val="true"/>
              </w:rPr>
              <w:t>ان يكون اللبن غير ممتزج بشي‌ء</w:t>
            </w:r>
            <w:r>
              <w:rPr>
                <w:rStyle w:val="IndexLink"/>
                <w:rtl w:val="true"/>
              </w:rPr>
              <w:tab/>
            </w:r>
            <w:r>
              <w:rPr>
                <w:rStyle w:val="IndexLink"/>
              </w:rPr>
              <w:t>18</w:t>
            </w:r>
          </w:hyperlink>
        </w:p>
        <w:p>
          <w:pPr>
            <w:pStyle w:val="Contents4"/>
            <w:tabs>
              <w:tab w:val="clear" w:pos="8176"/>
              <w:tab w:val="right" w:pos="9026" w:leader="dot"/>
            </w:tabs>
            <w:rPr/>
          </w:pPr>
          <w:hyperlink w:anchor="__RefHeading___Toc3321334_3650668749">
            <w:r>
              <w:rPr>
                <w:webHidden/>
                <w:rStyle w:val="IndexLink"/>
                <w:rtl w:val="true"/>
              </w:rPr>
              <w:t>اشارة</w:t>
            </w:r>
            <w:r>
              <w:rPr>
                <w:rStyle w:val="IndexLink"/>
                <w:rtl w:val="true"/>
              </w:rPr>
              <w:tab/>
            </w:r>
            <w:r>
              <w:rPr>
                <w:rStyle w:val="IndexLink"/>
              </w:rPr>
              <w:t>18</w:t>
            </w:r>
          </w:hyperlink>
        </w:p>
        <w:p>
          <w:pPr>
            <w:pStyle w:val="Contents4"/>
            <w:tabs>
              <w:tab w:val="clear" w:pos="8176"/>
              <w:tab w:val="right" w:pos="9026" w:leader="dot"/>
            </w:tabs>
            <w:rPr/>
          </w:pPr>
          <w:hyperlink w:anchor="__RefHeading___Toc3321336_3650668749">
            <w:r>
              <w:rPr>
                <w:webHidden/>
                <w:rStyle w:val="IndexLink"/>
                <w:rtl w:val="true"/>
              </w:rPr>
              <w:t>مسائل</w:t>
            </w:r>
            <w:r>
              <w:rPr>
                <w:rStyle w:val="IndexLink"/>
                <w:rtl w:val="true"/>
              </w:rPr>
              <w:t>.</w:t>
              <w:tab/>
            </w:r>
            <w:r>
              <w:rPr>
                <w:rStyle w:val="IndexLink"/>
              </w:rPr>
              <w:t>19</w:t>
            </w:r>
          </w:hyperlink>
        </w:p>
        <w:p>
          <w:pPr>
            <w:pStyle w:val="Contents5"/>
            <w:tabs>
              <w:tab w:val="clear" w:pos="7892"/>
              <w:tab w:val="right" w:pos="9026" w:leader="dot"/>
            </w:tabs>
            <w:rPr/>
          </w:pPr>
          <w:hyperlink w:anchor="__RefHeading___Toc3321338_3650668749">
            <w:r>
              <w:rPr>
                <w:webHidden/>
                <w:rStyle w:val="IndexLink"/>
                <w:rtl w:val="true"/>
              </w:rPr>
              <w:t>(</w:t>
            </w:r>
            <w:r>
              <w:rPr>
                <w:rStyle w:val="IndexLink"/>
                <w:rtl w:val="true"/>
              </w:rPr>
              <w:t>أحدها</w:t>
            </w:r>
            <w:r>
              <w:rPr>
                <w:rStyle w:val="IndexLink"/>
                <w:rtl w:val="true"/>
              </w:rPr>
              <w:t xml:space="preserve">) </w:t>
            </w:r>
            <w:r>
              <w:rPr>
                <w:rStyle w:val="IndexLink"/>
                <w:rtl w:val="true"/>
              </w:rPr>
              <w:t>المشهور عدم النشر بين المرتضعين من مرضعة واحدة إذا كان الفحل في أحدهما غير الفحل في الآخر</w:t>
            </w:r>
            <w:r>
              <w:rPr>
                <w:rStyle w:val="IndexLink"/>
                <w:rtl w:val="true"/>
              </w:rPr>
              <w:tab/>
            </w:r>
            <w:r>
              <w:rPr>
                <w:rStyle w:val="IndexLink"/>
              </w:rPr>
              <w:t>19</w:t>
            </w:r>
          </w:hyperlink>
        </w:p>
        <w:p>
          <w:pPr>
            <w:pStyle w:val="Contents5"/>
            <w:tabs>
              <w:tab w:val="clear" w:pos="7892"/>
              <w:tab w:val="right" w:pos="9026" w:leader="dot"/>
            </w:tabs>
            <w:rPr/>
          </w:pPr>
          <w:hyperlink w:anchor="__RefHeading___Toc3321340_3650668749">
            <w:r>
              <w:rPr>
                <w:webHidden/>
                <w:rStyle w:val="IndexLink"/>
                <w:rtl w:val="true"/>
              </w:rPr>
              <w:t>(</w:t>
            </w:r>
            <w:r>
              <w:rPr>
                <w:rStyle w:val="IndexLink"/>
                <w:rtl w:val="true"/>
              </w:rPr>
              <w:t>ثانيها</w:t>
            </w:r>
            <w:r>
              <w:rPr>
                <w:rStyle w:val="IndexLink"/>
                <w:rtl w:val="true"/>
              </w:rPr>
              <w:t xml:space="preserve">) </w:t>
            </w:r>
            <w:r>
              <w:rPr>
                <w:rStyle w:val="IndexLink"/>
                <w:rtl w:val="true"/>
              </w:rPr>
              <w:t>حكى عن العلامة في القواعد ان أم المرضعة من الرضاع أو أختها منه أو بنات أختها منه لا يحرمن على المرتضع</w:t>
            </w:r>
            <w:r>
              <w:rPr>
                <w:rStyle w:val="IndexLink"/>
                <w:rtl w:val="true"/>
              </w:rPr>
              <w:tab/>
            </w:r>
            <w:r>
              <w:rPr>
                <w:rStyle w:val="IndexLink"/>
              </w:rPr>
              <w:t>21</w:t>
            </w:r>
          </w:hyperlink>
        </w:p>
        <w:p>
          <w:pPr>
            <w:pStyle w:val="Contents5"/>
            <w:tabs>
              <w:tab w:val="clear" w:pos="7892"/>
              <w:tab w:val="right" w:pos="9026" w:leader="dot"/>
            </w:tabs>
            <w:rPr/>
          </w:pPr>
          <w:hyperlink w:anchor="__RefHeading___Toc3321342_3650668749">
            <w:r>
              <w:rPr>
                <w:webHidden/>
                <w:rStyle w:val="IndexLink"/>
                <w:rtl w:val="true"/>
              </w:rPr>
              <w:t>(</w:t>
            </w:r>
            <w:r>
              <w:rPr>
                <w:rStyle w:val="IndexLink"/>
                <w:rtl w:val="true"/>
              </w:rPr>
              <w:t>ثالثها</w:t>
            </w:r>
            <w:r>
              <w:rPr>
                <w:rStyle w:val="IndexLink"/>
                <w:rtl w:val="true"/>
              </w:rPr>
              <w:t xml:space="preserve">) </w:t>
            </w:r>
            <w:r>
              <w:rPr>
                <w:rStyle w:val="IndexLink"/>
                <w:rtl w:val="true"/>
              </w:rPr>
              <w:t>الظاهر انه يحرم أصول المرتضع على فروع المرضعة النسبية</w:t>
            </w:r>
            <w:r>
              <w:rPr>
                <w:rStyle w:val="IndexLink"/>
                <w:rtl w:val="true"/>
              </w:rPr>
              <w:tab/>
            </w:r>
            <w:r>
              <w:rPr>
                <w:rStyle w:val="IndexLink"/>
              </w:rPr>
              <w:t>21</w:t>
            </w:r>
          </w:hyperlink>
        </w:p>
        <w:p>
          <w:pPr>
            <w:pStyle w:val="Contents5"/>
            <w:tabs>
              <w:tab w:val="clear" w:pos="7892"/>
              <w:tab w:val="right" w:pos="9026" w:leader="dot"/>
            </w:tabs>
            <w:rPr/>
          </w:pPr>
          <w:hyperlink w:anchor="__RefHeading___Toc3321344_3650668749">
            <w:r>
              <w:rPr>
                <w:webHidden/>
                <w:rStyle w:val="IndexLink"/>
                <w:rtl w:val="true"/>
              </w:rPr>
              <w:t>(</w:t>
            </w:r>
            <w:r>
              <w:rPr>
                <w:rStyle w:val="IndexLink"/>
                <w:rtl w:val="true"/>
              </w:rPr>
              <w:t>رابعها</w:t>
            </w:r>
            <w:r>
              <w:rPr>
                <w:rStyle w:val="IndexLink"/>
                <w:rtl w:val="true"/>
              </w:rPr>
              <w:t xml:space="preserve">) </w:t>
            </w:r>
            <w:r>
              <w:rPr>
                <w:rStyle w:val="IndexLink"/>
                <w:rtl w:val="true"/>
              </w:rPr>
              <w:t>الظاهر انه لا يحرم حواشي المرتضع نسبا على فروع المرضعة كذلك</w:t>
            </w:r>
            <w:r>
              <w:rPr>
                <w:rStyle w:val="IndexLink"/>
                <w:rtl w:val="true"/>
              </w:rPr>
              <w:tab/>
            </w:r>
            <w:r>
              <w:rPr>
                <w:rStyle w:val="IndexLink"/>
              </w:rPr>
              <w:t>23</w:t>
            </w:r>
          </w:hyperlink>
        </w:p>
        <w:p>
          <w:pPr>
            <w:pStyle w:val="Contents5"/>
            <w:tabs>
              <w:tab w:val="clear" w:pos="7892"/>
              <w:tab w:val="right" w:pos="9026" w:leader="dot"/>
            </w:tabs>
            <w:rPr/>
          </w:pPr>
          <w:hyperlink w:anchor="__RefHeading___Toc3321346_3650668749">
            <w:r>
              <w:rPr>
                <w:webHidden/>
                <w:rStyle w:val="IndexLink"/>
                <w:rtl w:val="true"/>
              </w:rPr>
              <w:t>(</w:t>
            </w:r>
            <w:r>
              <w:rPr>
                <w:rStyle w:val="IndexLink"/>
                <w:rtl w:val="true"/>
              </w:rPr>
              <w:t>خامسها</w:t>
            </w:r>
            <w:r>
              <w:rPr>
                <w:rStyle w:val="IndexLink"/>
                <w:rtl w:val="true"/>
              </w:rPr>
              <w:t xml:space="preserve">) </w:t>
            </w:r>
            <w:r>
              <w:rPr>
                <w:rStyle w:val="IndexLink"/>
                <w:rtl w:val="true"/>
              </w:rPr>
              <w:t>نسب الى ابن إدريس حرمه جدة المرتضع على الفحل</w:t>
            </w:r>
            <w:r>
              <w:rPr>
                <w:rStyle w:val="IndexLink"/>
                <w:rtl w:val="true"/>
              </w:rPr>
              <w:tab/>
            </w:r>
            <w:r>
              <w:rPr>
                <w:rStyle w:val="IndexLink"/>
              </w:rPr>
              <w:t>23</w:t>
            </w:r>
          </w:hyperlink>
        </w:p>
        <w:p>
          <w:pPr>
            <w:pStyle w:val="Contents5"/>
            <w:tabs>
              <w:tab w:val="clear" w:pos="7892"/>
              <w:tab w:val="right" w:pos="9026" w:leader="dot"/>
            </w:tabs>
            <w:rPr/>
          </w:pPr>
          <w:hyperlink w:anchor="__RefHeading___Toc3321348_3650668749">
            <w:r>
              <w:rPr>
                <w:webHidden/>
                <w:rStyle w:val="IndexLink"/>
                <w:rtl w:val="true"/>
              </w:rPr>
              <w:t>(</w:t>
            </w:r>
            <w:r>
              <w:rPr>
                <w:rStyle w:val="IndexLink"/>
                <w:rtl w:val="true"/>
              </w:rPr>
              <w:t>سادسها</w:t>
            </w:r>
            <w:r>
              <w:rPr>
                <w:rStyle w:val="IndexLink"/>
                <w:rtl w:val="true"/>
              </w:rPr>
              <w:t xml:space="preserve">) </w:t>
            </w:r>
            <w:r>
              <w:rPr>
                <w:rStyle w:val="IndexLink"/>
                <w:rtl w:val="true"/>
              </w:rPr>
              <w:t>يحرم أب المرتضع على بنات الفحل نسبا على خلاف الضابط</w:t>
            </w:r>
            <w:r>
              <w:rPr>
                <w:rStyle w:val="IndexLink"/>
                <w:rtl w:val="true"/>
              </w:rPr>
              <w:tab/>
            </w:r>
            <w:r>
              <w:rPr>
                <w:rStyle w:val="IndexLink"/>
              </w:rPr>
              <w:t>24</w:t>
            </w:r>
          </w:hyperlink>
        </w:p>
        <w:p>
          <w:pPr>
            <w:pStyle w:val="Contents2"/>
            <w:tabs>
              <w:tab w:val="clear" w:pos="8743"/>
              <w:tab w:val="right" w:pos="9026" w:leader="dot"/>
            </w:tabs>
            <w:rPr/>
          </w:pPr>
          <w:hyperlink w:anchor="__RefHeading___Toc3321350_3650668749">
            <w:r>
              <w:rPr>
                <w:webHidden/>
                <w:rStyle w:val="IndexLink"/>
                <w:rtl w:val="true"/>
              </w:rPr>
              <w:t>(</w:t>
            </w:r>
            <w:r>
              <w:rPr>
                <w:rStyle w:val="IndexLink"/>
                <w:rtl w:val="true"/>
              </w:rPr>
              <w:t>تنبيه فيه تدقيق و تحقيق</w:t>
            </w:r>
            <w:r>
              <w:rPr>
                <w:rStyle w:val="IndexLink"/>
                <w:rtl w:val="true"/>
              </w:rPr>
              <w:t>)</w:t>
              <w:tab/>
            </w:r>
            <w:r>
              <w:rPr>
                <w:rStyle w:val="IndexLink"/>
              </w:rPr>
              <w:t>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25_24849"/>
      <w:bookmarkStart w:id="1" w:name="pg1925_24849"/>
      <w:bookmarkEnd w:id="1"/>
    </w:p>
    <w:p>
      <w:pPr>
        <w:pStyle w:val="Heading2"/>
        <w:numPr>
          <w:ilvl w:val="1"/>
          <w:numId w:val="1"/>
        </w:numPr>
        <w:rPr/>
      </w:pPr>
      <w:bookmarkStart w:id="2" w:name="pg1925_24849"/>
      <w:bookmarkStart w:id="3" w:name="__RefHeading___Toc3321312_365066874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الرضاع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استدلالى نويسنده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خراسانى، آخوند محمد كاظم بن حسين تاريخ وفات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وزيرى 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اسلامى وابسته به جامعه مدرسين حوزه علميه قم تاريخ نشر</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قطرات من يراع بحر العلوم أو شذرات من عقدها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p>
    <w:p>
      <w:pPr>
        <w:pStyle w:val="Heading2"/>
        <w:numPr>
          <w:ilvl w:val="1"/>
          <w:numId w:val="1"/>
        </w:numPr>
        <w:rPr/>
      </w:pPr>
      <w:bookmarkStart w:id="5" w:name="__RefHeading___Toc3321314_3650668749"/>
      <w:bookmarkStart w:id="6" w:name="_Toc2"/>
      <w:bookmarkEnd w:id="5"/>
      <w:r>
        <w:rPr>
          <w:rtl w:val="true"/>
        </w:rPr>
        <w:t>[</w:t>
      </w:r>
      <w:r>
        <w:rPr>
          <w:rtl w:val="true"/>
        </w:rPr>
        <w:t>المقدمة</w:t>
      </w:r>
      <w:r>
        <w:rPr>
          <w:rtl w:val="true"/>
        </w:rPr>
        <w:t>]</w:t>
      </w:r>
      <w:bookmarkEnd w:id="6"/>
    </w:p>
    <w:p>
      <w:pPr>
        <w:pStyle w:val="BookText"/>
        <w:rPr/>
      </w:pPr>
      <w:r>
        <w:rPr>
          <w:rFonts w:ascii="Amiri" w:hAnsi="Amiri" w:eastAsia="Amiri" w:cs="Amiri"/>
          <w:color w:val="111111"/>
          <w:sz w:val="28"/>
          <w:sz w:val="28"/>
          <w:szCs w:val="28"/>
          <w:rtl w:val="true"/>
          <w:lang w:bidi="ar-SA"/>
        </w:rPr>
        <w:t>الشذرة الثانية من ذلك العقد اللماع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القطرة المحيية من ذلك اليراع كتاب الرضاع الذي لم تشنف بمثل لئالئه الاسماع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مؤلفات علم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الأنام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الملك العلام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المتقن المتبحر المدقق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نصب نفسه الزكية لارغام أعداء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الحليم الأواه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بذل مهجته الشريفة في خدمة المؤمنين</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حجة الإسلام و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قامع زيغ الملحدين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مشتت شمل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الشيخ محمد كاظم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نفسه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المطمئنة الراضية المرضية طبع في مطبعة الولاية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محمد و آله الطاهرين و لعنة اللّه على أعدائهم الى يوم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كالنسب في انه يوجب تحريم النكاح كتابا و سنة بلا خلاف بل إجماعا و الاخبار به مستفيضة بل متواترة إجمالا و هي بين ما دل على تحريم النكاح به بالخصوص و هو ما دل على حرمة نكاح الأم أو الأخت أو العمة أو الخالة من الرضاعة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دل على ذلك بالإطلاق و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رواه الفريقان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أيضا من جملة ما يحرم بالنسب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الكافي عن عبد اللّه بن سنان عن ابى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 انا حاضر عن أمرية أرضعت غلاما مملوكا لها من لبنها حتى فطمته هل لها ان تبيعه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السلام لا هو ابنها من الرضاعة، حرم عليها بيعه و أكل 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عن جماعة عن ابى عبد اللّه عليه السلام قال</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يملك ابنته من الرضاعة و لا أخته و لا عمته و لا خالته فإنهن إذا ملكهن عتقن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يحرم من النسب فإنه يحرم من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يظهر</w:t>
      </w:r>
    </w:p>
    <w:p>
      <w:pPr>
        <w:pStyle w:val="BookText"/>
        <w:rPr/>
      </w:pPr>
      <w:r>
        <w:rPr>
          <w:rFonts w:ascii="Amiri" w:hAnsi="Amiri" w:eastAsia="Amiri" w:cs="Amiri"/>
          <w:color w:val="111111"/>
          <w:sz w:val="28"/>
          <w:sz w:val="28"/>
          <w:szCs w:val="28"/>
          <w:rtl w:val="true"/>
          <w:lang w:bidi="ar-SA"/>
        </w:rPr>
        <w:t>من الروايتين عدم اختصاص قضية يحرم من الرضاع إلخ بالنكاح بل يعم غيره مما يحرم و لا ينفذ من النسب كالتملك و البيع و غيرهما كما هو ظاهره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ما يحرم أعم ممن يحرم الظاهر في خصوص النكاح</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التعرض لما يعتبر في الرضاع الناشر للحرمة شرعا ينبغي التعرض لما هو قضية الأصل في ما إذا لم يكن هناك دليل على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ان قضيته عدم النشر فإن الحرمة إنما تعرض بسبب الرضاع فلو شك في تحققه و حدوثه فأصالة عدم حدوثه تقتضي عدم عروض ما تحدث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تعارض باستصحاب الحرمة قبل العقد فان الشك في الحرمة بعد العقد مسبب عن الشك في حدوث الرضاع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بداهة ان الشك في بقائها ناش عن الشك في حدوثه و لو من جهة الشك في اعتبار ما أخل به من القيد فيه شرعا كما هو الحال أيضا في ما إذا شك في حدوثه خارجا و لو للشك في بعض ما اعتبر فيه من قيوده و حدوده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مجال لأصالة عدم اشتراط ما شك في اعتباره في النشر لعدم العلم بسبق النشر به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أصالة عدم اعتباره قبل جعل الرضاع سببا للحرمة 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حديث الرفع غير مقتض لعدم اعتبار ما شك في اعتباره لو لم يكن مقتضيا لعدم النشر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فاقده مما لم يعلم نشره فرفع و الناس في سعة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اعتباره في نشره و ان كان مما لا يعلم أيضا الّا ان رفعه ينافي المنة هاهنا كما لا يخفى </w:t>
      </w:r>
      <w:r>
        <w:rPr>
          <w:rStyle w:val="FootnoteAnchor"/>
          <w:rtl w:val="true"/>
        </w:rPr>
        <w:footnoteReference w:id="2"/>
      </w:r>
      <w:r>
        <w:rPr>
          <w:rFonts w:ascii="Amiri" w:hAnsi="Amiri" w:eastAsia="Amiri" w:cs="Amiri"/>
          <w:color w:val="111111"/>
          <w:sz w:val="28"/>
          <w:sz w:val="28"/>
          <w:szCs w:val="28"/>
          <w:rtl w:val="true"/>
          <w:lang w:bidi="ar-SA"/>
        </w:rPr>
        <w:t>و لا قاطع لهذا الأصل في موارد الشك حيث ان إطلاقات أخبار الباب انما تكون مسوقة لبيان ان الرضاع كالنسب في انه السبب للنشر لا بصدد ما هو السبب منه كما يظهر من التأمل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ربما يشهد بذلك ما رواه في الكافي عن بريد العجلي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سئلت أبا جعفر عليه السلام</w:t>
      </w:r>
    </w:p>
    <w:p>
      <w:pPr>
        <w:pStyle w:val="BookText"/>
        <w:rPr/>
      </w:pPr>
      <w:r>
        <w:rPr>
          <w:rFonts w:ascii="Amiri" w:hAnsi="Amiri" w:eastAsia="Amiri" w:cs="Amiri"/>
          <w:color w:val="111111"/>
          <w:sz w:val="28"/>
          <w:sz w:val="28"/>
          <w:szCs w:val="28"/>
          <w:rtl w:val="true"/>
          <w:lang w:bidi="ar-SA"/>
        </w:rPr>
        <w:t>عن قول رسول اللّه صلى اللّه عليه و آله 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لي ذلك قال فقال عليه السلام كل أمرية أرضعت من لبن فحلها ولد أمرية أخرى من جارية أو غلام فذلك الذي قال رسول اللّه صلى اللّه عليه و آله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سئل عن تفسير الرضاع الظاهر في انه غير ظاهر في الإطلاق و الّا لما احتاج مثله الى التفسير الذي هو عبارة عن كشف القناع و قد قرره الامام عليه السلام على ذلك حيث فسره له و لم يقل انه ظاهر غير محتاج الى التفسير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قول ابى جعفر عليه السلام دليلا قاطعا له لوروده مقام التفسير و البيان فإطلاقه هو المتبع بقيوده و حدوده في موارد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ما يحرم من النسب هو نشر الحرمة بسببه الى مثل كل من يحرم من جهة قرابته و نسبه فتحرم على الزوج أم الزوجة رضاعا ذاتا و أختها كذلك جمعا حيث ان حرمتهما كذلك نسبا على الزوج بما هو زوج ليست الّا من قبل قرابتهما مع الزوجة محضا و ان كانت حرمتهما بما هما امرئتان عليه بما هو رجل من قبل المصاهرة و القرابة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ان الحرمة كذلك و ان كانت بسبب النسب الّا انه ليست القرابة و النسب بين المحرم و المحرم عليه و هذا هو المراد من النسب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فاسدة فإن ظاهرها ان كلما يحرم نسبا يحرم مثله رضاعا و أم الزوجة بما هي كذلك مما يحرم نسبا فيحرم مثلها رضاعا و لا دلالة فيها أصلا على تخصيص النسب بما بين المحرم و المحرم عليه كما لا يخفى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ظاهرها هو اعتبار اتحاد ما يحصل بالرضاع من العنوان و ما يحرم بالنسب صنفا فلو لم يتحد كذلك معه لم يحرم بسببه و ان اتحد مع ما يصادفه و يساوقه و يصدق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ان ظاهرها انه بالرضاع يحرم خصوص مثل ما يحرم بالنسب من العنوان إذا حدث بسببه ذاك العنوان بنفسه كالأم و البنت و الأخت مثلا لا بما يصادفه و يلازمه كأم الأخ في ما كان له أخ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السبط في ماله سبط في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 الأخ في ما كان</w:t>
      </w:r>
    </w:p>
    <w:p>
      <w:pPr>
        <w:pStyle w:val="BookText"/>
        <w:rPr/>
      </w:pPr>
      <w:r>
        <w:rPr>
          <w:rFonts w:ascii="Amiri" w:hAnsi="Amiri" w:eastAsia="Amiri" w:cs="Amiri"/>
          <w:color w:val="111111"/>
          <w:sz w:val="28"/>
          <w:sz w:val="28"/>
          <w:szCs w:val="28"/>
          <w:rtl w:val="true"/>
          <w:lang w:bidi="ar-SA"/>
        </w:rPr>
        <w:t>له أخ ابوينى في الأخت مثلا فلا يحرم بالرضاع ما إذا حدث المصادف لها ما لم يحدث نفسها فلا تحرم به مرضعة الأخ أو السبط و لا من ارتضعت مع الأخ حيث ليست إحداهن احدى من حرم بالنسب و ان كانت مصادفة لها أحيانا متحدة معها اتفاقا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لتوهم عموم المنزلة من هذه الاخبار أصلا ضرورة انه لو لم تكن ظاهرة فيما ذكرنا فلا أقل من عدم ظهورها فيما يعم حرمة مصادفها و كون المتيقن هو حرمة نفسها به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التنزيل على خلاف الأصل لا يصار اليه الّا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قلت يكفى دليلا على عموم المنزلة ما في بعض اخبار الباب من تعليل حرمة أولاد المرضعة و أولاد صاحب اللبن على أب المرتضع بان ولدها بمنزلة ولدك أو في موضع بناتك فإنها إذا صرن أولادا و بناتا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يحر من عليه يحر من على جميع أولاده نسبا و رضاعا و لو على غير المرتضع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أخيه كذلك لأنه يصير عمهم و تحرم عليهم أخته كذلك بل تحرم عليه عمتهم فإنها تصير كأخته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يحرم عليه أو عليهم كل من كان حراما لو كان أولاد المرضعة و أولاد صاحب اللبن أولادا له حقيقة فإن ذلك قضية تنزيلها أولادا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ان قضية التنزيل انما هو الاقتصار على ترتيب ما يكون بلحاظه من الاثار فربما يكون بلحاظ اثر واحد أو اثنين أو تمام الآثار و المتبع في تعيين ذلك هو دليله فان عينه فهو و الا فلا بد من الاقتصار على ترتيب المتيقن ان كان و الا فالرجوع إلى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التنزيل في التعليل بلحاظ حرمة تزويج أب المرتضع في أولاد المرضعة أو صاحب اللبن معلوم و بلحاظ تزويجه في غيرهن أو تزويج غيره فيهن غير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الصحيح عن أيوب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شعيب الى ابي الحسن عليه السلام أمرية أرضعت بعض ولدي أ يجوز لي ان أتزوج ولدها فكتب عليه السلام لا يجوز ذلك لان ولدها صار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على بن مهزيار قال</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عيسى بن جعفر بن عيسى أبا جعفر الثاني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أمرية أرضعت</w:t>
      </w:r>
    </w:p>
    <w:p>
      <w:pPr>
        <w:pStyle w:val="BookText"/>
        <w:rPr/>
      </w:pPr>
      <w:r>
        <w:rPr>
          <w:rFonts w:ascii="Amiri" w:hAnsi="Amiri" w:eastAsia="Amiri" w:cs="Amiri"/>
          <w:color w:val="111111"/>
          <w:sz w:val="28"/>
          <w:sz w:val="28"/>
          <w:szCs w:val="28"/>
          <w:rtl w:val="true"/>
          <w:lang w:bidi="ar-SA"/>
        </w:rPr>
        <w:t>لي صبيا فهل يحل لي ان أتزوج ابنة زوجها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أجود ما سئلت من هنا يؤتى أن يقول الناس حرمت امرئته من قبل لبن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لبن الفحل لا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ان الجارية ليست ابنة المرية التي أرضعت لي هي ابنة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 عشرا متفرقات ما حل لك شي‌ء منهن و كن في موضع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الخبرين لو لم يكونا ظاهرين في ان التنزيل انما هو بلحاظ خصوص حرمة تزويج الأب فلا ظهور لهما في انه بملاحظة حرمة تزويج غيره أو تزويجه في غيرها مما يلازم كونها بناتا و ولدا له حقيقة فلا يكون التعليل دليلا على التنزيل الّا بلحاظ حرمة تزويجه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 إطلاقه دليل على تنزيلها بلحاظ جميع ما يمكن بلحاظه تنزيلها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يقال ان السؤال عن جواز تزويجه و حرمته يوجب صرف وجه الإطلاق الى ان التنزيل بلحاظ حرمته لا أقل من كون لحاظها متيقنا و معه لا مجال للاستدلال بالإطلاق بل لا بد من الرجوع في غير ذلك الى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صار اليه بعض الفحول من عموم المنزلة غفلة و ذهول و حسبان ان مجرد تنزيل غير الواقع منزلته يقتضي ان يكون مثله في جميع ماله بلوازمه و ملازماته و ملزومه من الآثار و قد عرفت انه لا يقتضي ان يكون كذلك إلا في خصوص ما بلحاظه تنزيله حسبما يساعد عليه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الانفكاك بين اللوازم و الملزومات واقعا غير مقتض لعدم التفكيك بينها تنزيلا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فتلخص انه لا دلالة في الاخبار المطلقة على حرمة أمرية بالرضاع إلا إذا حدث بسببه لها احد العناوين المحرمة بالنسب كالأم و البنت و الأخت و انه لا دلالة لها أصلا على حرمتها إذا لم يحدث بسببه لها أحدها و ان حدث مما يصادفها و يساوقها من العناوين كأم الأخ أو الأخت في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السبط في البنت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أخت الأخ في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لا تكاد تخلو منه تلك العناوين الخاصة و قلّ ان لا يحدث بسببه أحدها فيلزم بناء على عموم المنزلة نشر الحرمة بين جماعة كثيرة بسبب حدوث</w:t>
      </w:r>
      <w:bookmarkStart w:id="7" w:name="pg1925_24860"/>
    </w:p>
    <w:p>
      <w:pPr>
        <w:pStyle w:val="BookText"/>
        <w:rPr/>
      </w:pPr>
      <w:bookmarkEnd w:id="7"/>
      <w:r>
        <w:rPr>
          <w:rFonts w:ascii="Amiri" w:hAnsi="Amiri" w:eastAsia="Amiri" w:cs="Amiri"/>
          <w:color w:val="111111"/>
          <w:sz w:val="28"/>
          <w:sz w:val="28"/>
          <w:szCs w:val="28"/>
          <w:rtl w:val="true"/>
          <w:lang w:bidi="ar-SA"/>
        </w:rPr>
        <w:t>عنوان مصادف لأحد العناوين المحرمة غير من تنشر فيهن الحرمة لحدوث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على أب المرتضع أخت الفحل لأنها صارت عمة ولده و هي مصادفة لأخته صادقة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امه و جداته لأنهن صرن جدات ولده من أبيه و جدة الولد من أبيه أم الأب أو جدته فيصادف كل منهما لما يحرم عليه من الام و الجدة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عمته لمصادفة عمة أب الولد مع عمته الى غير ذلك مما لا يبعد دعوى القطع بعدم نشر الحرمة إليها مع كفاية أصالة عدمه مع عدم الدليل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عدم دلالة الاخبار الا على النشر في 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حدث بالرضاع مثل احد العناوين المحرمة بالنسب ثمَّ انه لا بد في النشر من أمور في المرضعة و المرتضع و اللبن فيقع الكلام في ثلاثة مقامات</w:t>
      </w:r>
      <w:r>
        <w:rPr>
          <w:rFonts w:eastAsia="Amiri" w:cs="Amiri" w:ascii="Amiri" w:hAnsi="Amiri"/>
          <w:color w:val="111111"/>
          <w:sz w:val="28"/>
          <w:szCs w:val="28"/>
          <w:rtl w:val="true"/>
          <w:lang w:bidi="ar-SA"/>
        </w:rPr>
        <w:t>.</w:t>
      </w:r>
    </w:p>
    <w:p>
      <w:pPr>
        <w:pStyle w:val="Heading2"/>
        <w:numPr>
          <w:ilvl w:val="1"/>
          <w:numId w:val="1"/>
        </w:numPr>
        <w:rPr/>
      </w:pPr>
      <w:bookmarkStart w:id="8" w:name="__RefHeading___Toc3321316_3650668749"/>
      <w:bookmarkStart w:id="9" w:name="_Toc3"/>
      <w:bookmarkEnd w:id="8"/>
      <w:r>
        <w:rPr>
          <w:rtl w:val="true"/>
        </w:rPr>
        <w:t>(</w:t>
      </w:r>
      <w:r>
        <w:rPr>
          <w:rtl w:val="true"/>
        </w:rPr>
        <w:t>المقام الأول يعتبر في المرضعة الحيوة</w:t>
      </w:r>
      <w:r>
        <w:rPr>
          <w:rtl w:val="true"/>
        </w:rPr>
        <w:t>)</w:t>
      </w:r>
      <w:bookmarkEnd w:id="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اعتداد بالارتضاع بعد موتها على المشهور بل لم نعثر على حكاية خلاف صريح للأصل بلا دليل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استدل عليه بظاهر الآية وَ أُمَّهٰاتُكُمُ اللّٰاتِي أَرْضَعْنَكُمْ حيث ان الإرضاع ظاهر في الاختيار المتوقف على الحيوة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مثلها الرواية المفسرة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أمرية 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أشكل بعدم اعتبار الاختيار في النشر إجماعا كما عن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توهم ان نهوض الدليل على عدم اعتبار القصد و المباشرة لا يوجب عدم اعتبار الحيوة أيضا بعد ظهور الإرضاع في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انه لا ظهور للإرضاع في اعتبار كل منهما بل لا ظهور له الا في في اعتبار خصوص الاختيار المجمع على عدم اعتباره فلا دلالة له معه على اعتبار ما يتوقف عليه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قرينة على كونه كناية عن اعتبار الحيوة المتوقف عليها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له دلالة و لو بالالتزام على اعتبار الحيوة على حدة لم يلزم من قيام الدليل على عدم اعتبار الاختيار عدم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يكون بين عدم اعتباره و عدم</w:t>
      </w:r>
      <w:bookmarkStart w:id="10" w:name="pg1925_24862"/>
    </w:p>
    <w:p>
      <w:pPr>
        <w:pStyle w:val="BookText"/>
        <w:rPr/>
      </w:pPr>
      <w:bookmarkEnd w:id="10"/>
      <w:r>
        <w:rPr>
          <w:rFonts w:ascii="Amiri" w:hAnsi="Amiri" w:eastAsia="Amiri" w:cs="Amiri"/>
          <w:color w:val="111111"/>
          <w:sz w:val="28"/>
          <w:sz w:val="28"/>
          <w:szCs w:val="28"/>
          <w:rtl w:val="true"/>
          <w:lang w:bidi="ar-SA"/>
        </w:rPr>
        <w:t>اعتبارها ملازمة كما تكون بين اعتباره و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استدل </w:t>
      </w:r>
      <w:r>
        <w:rPr>
          <w:rStyle w:val="FootnoteAnchor"/>
          <w:rtl w:val="true"/>
        </w:rPr>
        <w:footnoteReference w:id="3"/>
      </w:r>
      <w:r>
        <w:rPr>
          <w:rFonts w:ascii="Amiri" w:hAnsi="Amiri" w:eastAsia="Amiri" w:cs="Amiri"/>
          <w:color w:val="111111"/>
          <w:sz w:val="28"/>
          <w:sz w:val="28"/>
          <w:szCs w:val="28"/>
          <w:rtl w:val="true"/>
          <w:lang w:bidi="ar-SA"/>
        </w:rPr>
        <w:t>على اعتبارها بان بعض فروض الارتضاع من الميتة خارج عن إطلاق مثل قوله تعالى وَ أَخَوٰاتُكُمْ مِنَ الرَّضٰاعَةِ لانصراف المطلق الى غيره فيدخل تحت قوله تعالى وَ أُحِلَّ لَكُمْ مٰا وَرٰاءَ ذٰلِكُمْ فيثبت عدم النشر في هذا الفرد بالاية و يجب إلحاق غيره من الفروض الداخلة تحت إطلاق آية التحريم بها بعدم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 هذا الدليل بان يثبت التحريم في الفروض الداخلة تحت آية التحريم و يلحق الفرض الخارج منه بعدم القول بالفصل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كان ممكنا الا ان غاية الأمر وقوع التعارض حينئذ بواسطة عدم القول بالفصل بين آيتي التحريم و التحليل فيجب الرجوع الى أدلة الإباحة و الأصول المعتضدة بفتوى معظم الفحول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يذهب عليك انه لا يكاد يقع التعارض بين الايتين بذلك فإن آية التحليل انما تكون في دلالتها ناظرة طبعا لاية التحريم حيث حلل فيها ما وراء ما حرم في آيته و قد حرم بدلالتها المطابقية و الالتزامية الفروض الداخلة تحت الإطلاق و الخارجة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انه لا قول بالفصل لا انه لا فصل فافهم</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3321318_3650668749"/>
      <w:bookmarkStart w:id="12" w:name="_Toc4"/>
      <w:bookmarkEnd w:id="11"/>
      <w:r>
        <w:rPr>
          <w:rtl w:val="true"/>
        </w:rPr>
        <w:t>(</w:t>
      </w:r>
      <w:r>
        <w:rPr>
          <w:rtl w:val="true"/>
        </w:rPr>
        <w:t>المقام الثاني</w:t>
      </w:r>
      <w:r>
        <w:rPr>
          <w:rtl w:val="true"/>
        </w:rPr>
        <w:t xml:space="preserve">) </w:t>
      </w:r>
      <w:r>
        <w:rPr>
          <w:rtl w:val="true"/>
        </w:rPr>
        <w:t>يعتبر في المرتضع ان يكون ارتضاعه قبل فطامه</w:t>
      </w:r>
      <w:bookmarkEnd w:id="1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نفى عنه الخلاف في محكي المسالك بل عن التذكرة دعوى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يدل عليه مضافا الى الأصل حسنة الحلبي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لإرضاع بعد فطام و مثلها رواية حماد بن عثمان عنه عليه السلام بزيادة قوله جعلت فداك و ما الفطام قال الحولين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رواية عبد الملك الرضاع قبل الحولين قبل 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ان ظاهر الفطام هو الانقطاع عن الارتضاع فعلا و لا تفسيره بالحولين في رواية حماد بن عثمان و عليه لا بد من كون قبل الفطام في رواية عبد الملك عطف بيان لا خبرا بعد خبر و ان احتمله لو لم يكن ظاهره الموجب لاعتبار أمرين كون الارتضاع قبل الفطام و كونه في الحولين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اعتداد بالارتضاع</w:t>
      </w:r>
      <w:bookmarkStart w:id="13" w:name="pg1925_24865"/>
    </w:p>
    <w:p>
      <w:pPr>
        <w:pStyle w:val="BookText"/>
        <w:rPr/>
      </w:pPr>
      <w:bookmarkEnd w:id="13"/>
      <w:r>
        <w:rPr>
          <w:rFonts w:ascii="Amiri" w:hAnsi="Amiri" w:eastAsia="Amiri" w:cs="Amiri"/>
          <w:color w:val="111111"/>
          <w:sz w:val="28"/>
          <w:sz w:val="28"/>
          <w:szCs w:val="28"/>
          <w:rtl w:val="true"/>
          <w:lang w:bidi="ar-SA"/>
        </w:rPr>
        <w:t>بعد الحولين و قبل الانقطاع بل به فيهما و لو كان بعده بلا خلاف محكي إلا عن ابن الجنيد و لعله لرواية دواد بن الحصين و هي لإعراض الأصحاب و مخالفة أخبار الباب غير قابلة لان يستند إليها و لا مجال لاستناده إلى إطلاق بعض الاخبار بعد لزوم التقييد بالرواية التي عمل بها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حكى عن ابى الصلاح و بن زهرة و ابن حمزة اعتباران يكون الرضاع قبل فطام ولد المرضعة أيضا تمسكا بظاهر لإرضاع بعد فطام الشامل لفطام ولد المرضعة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لم يفهم منه بن بكير الا ذلك و فيه ان المنسبق الى الذهن هو فطام من كان منه الارتضاع و الرضاع و لا يكاد ينسبق اليه ولد المرضعة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فهم بن بكير بحجة على غيره كما لا يخفى</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3321320_3650668749"/>
      <w:bookmarkStart w:id="15" w:name="_Toc5"/>
      <w:bookmarkEnd w:id="14"/>
      <w:r>
        <w:rPr>
          <w:rtl w:val="true"/>
        </w:rPr>
        <w:t>(</w:t>
      </w:r>
      <w:r>
        <w:rPr>
          <w:rtl w:val="true"/>
        </w:rPr>
        <w:t>المقام الثالث</w:t>
      </w:r>
      <w:r>
        <w:rPr>
          <w:rtl w:val="true"/>
        </w:rPr>
        <w:t xml:space="preserve">) </w:t>
      </w:r>
      <w:r>
        <w:rPr>
          <w:rtl w:val="true"/>
        </w:rPr>
        <w:t>يعتبر في اللبن أمور</w:t>
      </w:r>
      <w:r>
        <w:rPr>
          <w:rtl w:val="true"/>
        </w:rPr>
        <w:t>.</w:t>
      </w:r>
      <w:bookmarkEnd w:id="15"/>
    </w:p>
    <w:p>
      <w:pPr>
        <w:pStyle w:val="Heading3"/>
        <w:numPr>
          <w:ilvl w:val="2"/>
          <w:numId w:val="1"/>
        </w:numPr>
        <w:rPr/>
      </w:pPr>
      <w:bookmarkStart w:id="16" w:name="__RefHeading___Toc3321322_3650668749"/>
      <w:bookmarkStart w:id="17" w:name="_Toc6"/>
      <w:bookmarkEnd w:id="16"/>
      <w:r>
        <w:rPr>
          <w:rtl w:val="true"/>
        </w:rPr>
        <w:t>الأول كونه بالغا حدا خاصا</w:t>
      </w:r>
      <w:bookmarkEnd w:id="17"/>
    </w:p>
    <w:p>
      <w:pPr>
        <w:pStyle w:val="BookText"/>
        <w:rPr/>
      </w:pPr>
      <w:r>
        <w:rPr>
          <w:rFonts w:ascii="Amiri" w:hAnsi="Amiri" w:eastAsia="Amiri" w:cs="Amiri"/>
          <w:color w:val="111111"/>
          <w:sz w:val="28"/>
          <w:sz w:val="28"/>
          <w:szCs w:val="28"/>
          <w:rtl w:val="true"/>
          <w:lang w:bidi="ar-SA"/>
        </w:rPr>
        <w:t>بلا خلاف ظاهر بين الأصحاب حتى من الإسكافي المكتفى بالرضعة الواحدة فإنه لا يكتفى بمطلقها بل بما إذا كانت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لبعض العامة فاكتفى بالمسمى و قدره بما يفطر الصائم و الاخبار الدالة على اعتباره متواترة إجمالا للقطع بصدور بعضها لكثرتها و اختلافها مضمونا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الأصحاب تبعا لاخبار الباب قد قدروا ذاك الحد بثلاثة تقديرات بالأثر و الزمان و 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الأول فلا خلاف في انه لو نبت به اللحم و اشتد به العظم لكان ناشرا للحرمة بل ادعى عليه الإجماع و الاخبار به مستفيضة منها صحيحة على بن رباب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أنبت اللحم و 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لا ينبت اللحم و لا يشد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تقديره في بعض الاخبار مثل صحيحة عبيد بن زرارة و حسنة حماد بن عيسى بإنبات اللحم و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اشكال فيه على تقدير احتمال الملازمة بينه و بين التقدير بإنبات اللحم و العظم فلو علم أحيانا بحصول إنبات اللحم و الدم لاكتفى به في الحكم بالنشر و لو لم يقطع بحصول اشتداد العظم</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أصالة عدم الاشتداد غير جارية مع وجود الإطلاق الدال على النشر</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إحراز الاشتداد بذلك أيضا غير بعيد لئلا يلزم التقييد كما يحرز بعموم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 مثلا عدم ايمان من شك في إيمانه لئلا يلزم تخصيصه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إشكال في لزوم تقييده بالاشتداد مع القطع بعدم الملازمة بينهما فإنه قضية التوفيق بين أخبارهما فيقيد إطلاق أخباره بأخبار الاشتداد و انه ورد مورد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ورود قيد الاشتداد مورده في غاية البعد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التوفيق بين اخبار التقديرات فان لم يعلم انفكاكها فكما عرفت فأي واحد منها حصل حكم بنشر الحرمة و ان لم يحرز حصول الآخرين و أصالة عدم حصولهما لا توجب مزاحمته بالحصر المستفاد من دليلهما بل قضية الإطلاق في أخبارهما حصولهما كما مرّ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علم الانفكاك كما هو ظاهر بين التقدير بالزمان و العدد و يمكن العلم به أحيانا بين التقدير بالأثر و التقدير بأحدهما أيضا كما إذا علم لأجل المرض مثلا بعدم حصول النبات و الاشتداد و الاشتداد مع حصول الرضاع زمانا و 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الحصر المستفاد من كل واحد منها على الإضافي بأن يكون الحصر في دليل حده الأثران بلحاظ الأثر و في حدية الآخرين بلحاظ الزمان و العدد أو بتقييد النفي في كل واحد بما إذا لم يكن هناك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قضية الحملين هو نشر الحرمة عند حصول احد هذه الحدود و لو لم يعلم بعدم حصول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احتمال تقييد إطلاق الإثبات في القضية الاستثنائية في كل واحد منها بالنفي في الآخرين ليكون الحد الناشر هو ما إذا حصل التقديرات فبعيد جدا لا يساعد عليه العرف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احتمال ان يكون التقدير بالأثر هو الأصل و انما اعتبر الاخران فيما لم يحرز الانفكاك عنه و قد احتمل حصوله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مع العلم بعدم حصوله كما ربما يتفق فيما إذا كان المرتضع مريضا بما به يذاب لحمه و يوهن عظمه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لعدم ما يوجبه مع اتحاد مساق أدلتها و اعتبار بعض الخصوصيات في التحديد بغيره مما</w:t>
      </w:r>
    </w:p>
    <w:p>
      <w:pPr>
        <w:pStyle w:val="BookText"/>
        <w:rPr/>
      </w:pPr>
      <w:r>
        <w:rPr>
          <w:rFonts w:ascii="Amiri" w:hAnsi="Amiri" w:eastAsia="Amiri" w:cs="Amiri"/>
          <w:color w:val="111111"/>
          <w:sz w:val="28"/>
          <w:sz w:val="28"/>
          <w:szCs w:val="28"/>
          <w:rtl w:val="true"/>
          <w:lang w:bidi="ar-SA"/>
        </w:rPr>
        <w:t>لا يناسب ان يكون المدار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دلالة في صحيحة على بن رباب المتقدمة عليه فان السؤال عن تحريم عشر رضعات بعد تحديده عليه السلام الرضاع بالأثر انما هو لاحتمال كونها ذات الأثر فكانت محرمة ناشرة فأجابه بعدم تحريمها لعدم كونها كذلك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التقدير الثاني فالمعروف بين الأصحاب انه يوم و ليلة و مستندهم موثقة زياد بن سوقه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الرضاع أقل من رضاع يوم و ليلة أو خمس عشرة رضعة متواليات من أمرية واحدة من لبن فحل واحد و لم يفصل بينها رضعة أمرية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و لا حاجة الى ملاحظة سندها بعد كونها معمولا بها بين الأصحاب قديما و حديثا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مقتضى إطلاقها هو الاكتفاء بما هو المتعارف من الرضاع في اليوم و الليلة كما و كيفا و عدم اعتبار الإكمال في كل رضعة و كفاية الإكمال برضعة اخرى و عدم الخلل بتخلل بسير من طعام بين رضعاته فيما لا يغني عن شرب ما اعتاده من اللبن في اليوم و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المراد منهما هو مقدارهما لا نفس يوم و ليلة فيكفي التلفيق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يعتبر ابتداء الرضاع في ابتداء اليوم أو الليلة و انتهائه بانتهائه في آخر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التقدير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خلاف بين الأصحاب لاختلاف اخبار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محكي ابن الجنيد انه رضعة واحدة كاملة لإطلاق الكتاب و السنة و خصوص غير واحد من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القول ضعيف جدا لاستفاضة الأخبار الدالة على عدم النشر بما دون العشر مع ما فيها من الصحة سندا و القوة دلالة و استناد المشهور إليها عملا بخلاف تلك الروايات لما فيها من الضعف سندا بالكتابة و الإضمار و الإرسال و احتمال الصدور تقية فلا مجال لها للمعارضة و المقاومة كما هو واضح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أكثر المتقدمين انه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الشيخ و المحقق و الفضل في أكثر كتبه و أكثر المتأخرين انه الخمس عشر و هو الأظهر لما تقدم من موثقة زياد بن سوقة الدالة بصراحتها على انه الخمس عشر و ان العشر</w:t>
      </w:r>
    </w:p>
    <w:p>
      <w:pPr>
        <w:pStyle w:val="BookText"/>
        <w:rPr/>
      </w:pPr>
      <w:r>
        <w:rPr>
          <w:rFonts w:ascii="Amiri" w:hAnsi="Amiri" w:eastAsia="Amiri" w:cs="Amiri"/>
          <w:color w:val="111111"/>
          <w:sz w:val="28"/>
          <w:sz w:val="28"/>
          <w:szCs w:val="28"/>
          <w:rtl w:val="true"/>
          <w:lang w:bidi="ar-SA"/>
        </w:rPr>
        <w:t>ليس بمجرم و الاخبار الدالة على النشر بالعشر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الفضيل عن الباقر عليه السلام لا يحرم من الرضاع الّا المحبور قلت و ما المحبور قال أم تربى أو ظئر تستأجر أو امة تشترى ثمَّ ترضع عشر رضعات يروى الصبي و ينام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مفهوم موثقة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الصادق عليه السلام عن الغلام يرتضع الرضعة و الثنتين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يحرم فعددت عليه حتى أكملت عشر رضعات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 رواية هارون بن مسلم عن ابى عبد اللّه عليه السلام قال لا يحرم من الرضاع الّا ما شد العظم و أنبت اللحم و اما الرضعة و الرضعتان أو الثلاث حتى تبلغ عشرا إذا كن متفرقات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قابلة لأن يعارض بها الموثقة لما في رواية الفضيل من ضعف السند لمكان ابن سنان فيه حيث حكى تضعيفه عن غير المفيد رضى اللّه عنه من مشايخ الرجال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خلو الفقيه من زيادة رواها الشيخ في ذيلها و هي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ترضع عشر رضعات و الصدوق أسبق و أضبط من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ان تكون الزيادة من تحريفات محمد بن سنان لأنه انما وقع في سند التهذيب و ليس في سند الفقيه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معارضتها بما في صحيحة على بن رباب عن الصادق عليه السلام قلت فتحرم عشر رضعات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لا تنبت اللحم و لا تشد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بموثقة عبيد بن زرارة عن ابى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 لا يحر من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في المفهومين من احتمال إرادة الكراهة فيهما كما هو ظاهر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مقاومتهما للمنطوق مطلقا فضلا عما إذا كان صريحا كما لا يكاد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التقية فيهما كما يشعر به بعض اخبار العشر حيث اعرض الامام عليه السلام فيه عن جواب السؤال عن محرمية 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ذا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يحرم من الرضاع</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يعتبر في الرضعات الخمس عشرة ان يكون الرضعة كاملة فلا يكفي الناقصة و لا تحسب منها و ان كملت برضعة اخرى غير متحدة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bookmarkStart w:id="18" w:name="pg1925_24873"/>
    </w:p>
    <w:p>
      <w:pPr>
        <w:pStyle w:val="BookText"/>
        <w:rPr/>
      </w:pPr>
      <w:bookmarkEnd w:id="18"/>
      <w:r>
        <w:rPr>
          <w:rFonts w:ascii="Amiri" w:hAnsi="Amiri" w:eastAsia="Amiri" w:cs="Amiri"/>
          <w:color w:val="111111"/>
          <w:sz w:val="28"/>
          <w:sz w:val="28"/>
          <w:szCs w:val="28"/>
          <w:rtl w:val="true"/>
          <w:lang w:bidi="ar-SA"/>
        </w:rPr>
        <w:t>المنصرف من الرضعة هي الكاملة كما ان الظاهر منها نفسها لا مقدارها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لا يقدح في الاتحاد مثل الفصل بالسعال أو الالتفات الى ملاعب مع العود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المرجع في الكمال هو القطع بتحقق ذاك المفهوم المنسبق إلى الأذهان من إطلاق الرضعة حقيقة و عدم كفاية تحققه مسامحة عرفا و ليس العرف محكما إلّا في تعيين ما يظهر من الألفاظ لا في تطبيق ما يستفاد منها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تكون الرضعات متواليات بان لا يفصل بينها برضعة من أمرية أخرى كما هو صريح موثقة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يبعد القدح بمطلق الرضعة و ان لم تكن كاملة و لا ينسبق من إطلاقها هاهنا الكاملة منها لعدم ورود إطلاقها مورد البيان من هذه الجهة بل انما هو من جهة ان القادح في التوالي هو الفصل بالرضعة لا بأمر آخر كالشرب و الأكل فيبقى ظهور خمس عشر رضعة متواليات في عدم الفصل بمطلق الرضعة بحالة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الإطلاق لو كان في مقام البيان لأمكن منع انسباق الكمال منه هنا لاقترانه بالتوالي الذي ظاهره قدح مطلق الرضعة لا خصوص كاملها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مجرد كون قوله و لم يفصل تفسيرا له لا يقتضي عدم منعه عن انسباق الكمال من الإطلاق لما عرفت من انه انما يكون لبيان ان القادح في التوالي هو خصوص الفصل بالرضعة لا مطلق الفصل كما هو قضية إطلاقه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لو سلم صدق الرضعة على الرضعة الناقصة حقيقة كما هو الظاهر و الّا كان القادح فيه هو خصوص الكاملة لعدم صدق الرضعة على الناقصة</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321324_3650668749"/>
      <w:bookmarkStart w:id="20" w:name="_Toc7"/>
      <w:bookmarkEnd w:id="19"/>
      <w:r>
        <w:rPr>
          <w:rtl w:val="true"/>
        </w:rPr>
        <w:t>(</w:t>
      </w:r>
      <w:r>
        <w:rPr>
          <w:rtl w:val="true"/>
        </w:rPr>
        <w:t>الثاني</w:t>
      </w:r>
      <w:r>
        <w:rPr>
          <w:rtl w:val="true"/>
        </w:rPr>
        <w:t xml:space="preserve">) </w:t>
      </w:r>
      <w:r>
        <w:rPr>
          <w:rtl w:val="true"/>
        </w:rPr>
        <w:t>مما يعتبر في اللبن ان يكون من أمرية واحدة</w:t>
      </w:r>
      <w:bookmarkEnd w:id="20"/>
    </w:p>
    <w:p>
      <w:pPr>
        <w:pStyle w:val="BookText"/>
        <w:rPr/>
      </w:pPr>
      <w:r>
        <w:rPr>
          <w:rFonts w:ascii="Amiri" w:hAnsi="Amiri" w:eastAsia="Amiri" w:cs="Amiri"/>
          <w:color w:val="111111"/>
          <w:sz w:val="28"/>
          <w:sz w:val="28"/>
          <w:szCs w:val="28"/>
          <w:rtl w:val="true"/>
          <w:lang w:bidi="ar-SA"/>
        </w:rPr>
        <w:t>فلو كان من امرئتين فلا نشر و لو كان الفحل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لموثقة زياد بن سوقة في التقدير العددي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بريد العجلي كل أمرية أرضعت من لبن فحلها الخبر بعد تقييد الرضاع فيها بما دل على اعتبار بلوغه حدا خاصا مقدرا بأحد التقديرات</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321326_3650668749"/>
      <w:bookmarkStart w:id="22" w:name="_Toc8"/>
      <w:bookmarkEnd w:id="21"/>
      <w:r>
        <w:rPr>
          <w:rtl w:val="true"/>
        </w:rPr>
        <w:t>(</w:t>
      </w:r>
      <w:r>
        <w:rPr>
          <w:rtl w:val="true"/>
        </w:rPr>
        <w:t>الثالث</w:t>
      </w:r>
      <w:r>
        <w:rPr>
          <w:rtl w:val="true"/>
        </w:rPr>
        <w:t xml:space="preserve">) </w:t>
      </w:r>
      <w:r>
        <w:rPr>
          <w:rtl w:val="true"/>
        </w:rPr>
        <w:t>ان يكون من فحل واحد</w:t>
      </w:r>
      <w:bookmarkEnd w:id="22"/>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خلاف ظاهر فيه بل عن محكي التذكرة 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بلغ الحد المعتبر من لبن فحلين</w:t>
      </w:r>
      <w:bookmarkStart w:id="23" w:name="pg1925_24875"/>
    </w:p>
    <w:p>
      <w:pPr>
        <w:pStyle w:val="BookText"/>
        <w:rPr/>
      </w:pPr>
      <w:bookmarkEnd w:id="23"/>
      <w:r>
        <w:rPr>
          <w:rFonts w:ascii="Amiri" w:hAnsi="Amiri" w:eastAsia="Amiri" w:cs="Amiri"/>
          <w:color w:val="111111"/>
          <w:sz w:val="28"/>
          <w:sz w:val="28"/>
          <w:szCs w:val="28"/>
          <w:rtl w:val="true"/>
          <w:lang w:bidi="ar-SA"/>
        </w:rPr>
        <w:t>لما نشر لموثقة زياد و ظاهر قوله عليه السلام في صحيحة بريد كل أمرية أرضعت من لبن فحلها الظاهر في لبن شخص فحلها لا جنس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صريح قوله بعد ذلك فيها و كل أمرية أرضعت من لبن فحلين كانا لها واحدا بعد واحد فان ذلك الرضاع ليس بالرضاع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 اللّه بن سنان و حسنته بابن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لبن الفحل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امرئتك من لبنك و لبن ولدك ولد أمرية أخرى فهو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ان قضية الأصل كما عرفت اعتبار ذلك</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3321328_3650668749"/>
      <w:bookmarkStart w:id="25" w:name="_Toc9"/>
      <w:bookmarkEnd w:id="24"/>
      <w:r>
        <w:rPr>
          <w:rtl w:val="true"/>
        </w:rPr>
        <w:t>(</w:t>
      </w:r>
      <w:r>
        <w:rPr>
          <w:rtl w:val="true"/>
        </w:rPr>
        <w:t>الرابع</w:t>
      </w:r>
      <w:r>
        <w:rPr>
          <w:rtl w:val="true"/>
        </w:rPr>
        <w:t xml:space="preserve">) </w:t>
      </w:r>
      <w:r>
        <w:rPr>
          <w:rtl w:val="true"/>
        </w:rPr>
        <w:t>ان يكون اللبن عن علوق و حمل عن وطى صحيح</w:t>
      </w:r>
      <w:bookmarkEnd w:id="25"/>
    </w:p>
    <w:p>
      <w:pPr>
        <w:pStyle w:val="BookText"/>
        <w:rPr/>
      </w:pPr>
      <w:r>
        <w:rPr>
          <w:rFonts w:ascii="Amiri" w:hAnsi="Amiri" w:eastAsia="Amiri" w:cs="Amiri"/>
          <w:color w:val="111111"/>
          <w:sz w:val="28"/>
          <w:sz w:val="28"/>
          <w:szCs w:val="28"/>
          <w:rtl w:val="true"/>
          <w:lang w:bidi="ar-SA"/>
        </w:rPr>
        <w:t>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صحيحة عبد اللّه بن سنان المتقدمة فلو در بلا وطى أو معه بلا حمل أو معه و كان عن زنا لما نشر كما هو المعروف بين الأصحاب بل عن محكي جماعة الإجماع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ظاهر قوله في الصحيحة من لبنك و لبن ولدك اعتبار كون الولد ملحقا بأبيه شرعا و عدم كفاية اللحوق عرفا كما في ولد الزنا لو قيل بشمول ولدك لولد الزنا كذلك</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ان الظاهر كفاية ذلك و لو كان الوطي غير جائز بالعرض كما إذا كان في حال الحيض أو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كفاية الحمل و عدم اعتبار الانفصال لإطلاق قوله في صحيحة بريد العجلي كل أمرية أرضعت من لبن فحلها ولد أمرية اخرى الخبر و عدم دالة صحيحة ابن سنان على اعتبار الانفصال لو لا دعوى شمولها لما إذا لم ينفصل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صدق الولد على الحمل لا يقتضي عدم صدق لبن الولد على اللبن حاله فان وجود الولد فعلا لا يعتبر في إضافة اللبن اليه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لا خلاف ظاهرا في شمول الوطي الصحيح للوطي بالنكاح دائما و انقطاعا و ملك اليمين و التحليل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الوطي بالشبهة ففيه خلاف و اشكال من الأصل و قوله في تفسير لبن الفحل في صحيحة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أرضعت امرئتك من لبنك 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غير الموطونة الشبهة و من إطلاق الكتاب و السنة فان الفحل أعم من الزوج</w:t>
      </w:r>
      <w:bookmarkStart w:id="26" w:name="pg1925_24877"/>
    </w:p>
    <w:p>
      <w:pPr>
        <w:pStyle w:val="BookText"/>
        <w:rPr/>
      </w:pPr>
      <w:bookmarkEnd w:id="26"/>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عرفت ان إطلاق الكتاب و السنة انما هو في مقام تشريع النشر بالرضاع و ان الفحل على ما يظهر من صحيحة عبد اللّه بن سنان غير الواطئ بالشبهة بلا ريب و لا 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ورود التقيد بالامرئة مورد الغالب بعيد لا يصار اليه الّا بموجب و 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يشكل الأمر في المملوكة و المحللة لعدم صدق امرئتك من لبنك عليهما الّا ان يكون فيهما 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يدعى القطع بعدم الفرق و ان الملاك انما هو عدم كون اللبن من حرام كما في صحيحة ابن سنان و هو غير بعيد</w:t>
      </w:r>
      <w:r>
        <w:rPr>
          <w:rFonts w:eastAsia="Amiri" w:cs="Amiri" w:ascii="Amiri" w:hAnsi="Amiri"/>
          <w:color w:val="111111"/>
          <w:sz w:val="28"/>
          <w:szCs w:val="28"/>
          <w:rtl w:val="true"/>
          <w:lang w:bidi="ar-SA"/>
        </w:rPr>
        <w:t>.</w:t>
      </w:r>
    </w:p>
    <w:p>
      <w:pPr>
        <w:pStyle w:val="Heading3"/>
        <w:numPr>
          <w:ilvl w:val="2"/>
          <w:numId w:val="1"/>
        </w:numPr>
        <w:rPr/>
      </w:pPr>
      <w:bookmarkStart w:id="27" w:name="__RefHeading___Toc3321330_3650668749"/>
      <w:bookmarkStart w:id="28" w:name="_Toc10"/>
      <w:bookmarkEnd w:id="27"/>
      <w:r>
        <w:rPr>
          <w:rtl w:val="true"/>
        </w:rPr>
        <w:t>(</w:t>
      </w:r>
      <w:r>
        <w:rPr>
          <w:rtl w:val="true"/>
        </w:rPr>
        <w:t>الخامس</w:t>
      </w:r>
      <w:r>
        <w:rPr>
          <w:rtl w:val="true"/>
        </w:rPr>
        <w:t xml:space="preserve">) </w:t>
      </w:r>
      <w:r>
        <w:rPr>
          <w:rtl w:val="true"/>
        </w:rPr>
        <w:t>ان يكون شربه على نحو الامتصاص</w:t>
      </w:r>
      <w:bookmarkEnd w:id="28"/>
    </w:p>
    <w:p>
      <w:pPr>
        <w:pStyle w:val="BookText"/>
        <w:rPr/>
      </w:pPr>
      <w:r>
        <w:rPr>
          <w:rFonts w:ascii="Amiri" w:hAnsi="Amiri" w:eastAsia="Amiri" w:cs="Amiri"/>
          <w:color w:val="111111"/>
          <w:sz w:val="28"/>
          <w:sz w:val="28"/>
          <w:szCs w:val="28"/>
          <w:rtl w:val="true"/>
          <w:lang w:bidi="ar-SA"/>
        </w:rPr>
        <w:t>فان الظاهر اختصاص الارتضاع عرفا به و عدم صدقه على شرب المحلوب منه أو الشرب بالوجور على الحلق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لما هو المحكى عن ابن الجنيد فاكتفى بالوجور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لدعوى صدق الارتضاع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لحصول العلة الموجبة للحرمة و هو إنبات اللحم و شد العظم كما يظهر من غير واحد من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للمرسل عن ابى عبد اللّه عليه السلام قال وجود الصبي بمنزلة الرضاع و الكل كما ترى لعدم صدق الدعوى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الجدوى فيها لو سلم صدقها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لانصراف الارتضاع الى غيره قطعا و ربما تشهد المرسلة بصدق المدعى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انما هو الإنبات و الشد بالرضاع و الّا للزم القول بالنشر بشرب المحلوب منه و لا يقول به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المرسلة ضعيفة غير صالحة للاستناد إليها في مخالفة الأصل و ربما قيل بأنها معارضة برواية زرارة لا يحرم من الرضاع الّا ما ارتضعا من ثدي واحد حولين كاملين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في هذه المعارضة لحكومة المرسلة عليها حيث دلت على ان الوجور بمنزلة الرضاع كسائر أدلة التنزيلات الحاكمة على الأدلة المثبتة لأحكام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ما في الرواية من مخالفة الإجماع و جعل الحولين ظرفا لأصل الرضاع لا تحديدا لمقداره لئلا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ينافيه قيد الكاملين فتأمل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321332_3650668749"/>
      <w:bookmarkStart w:id="30" w:name="_Toc11"/>
      <w:bookmarkEnd w:id="29"/>
      <w:r>
        <w:rPr>
          <w:rtl w:val="true"/>
        </w:rPr>
        <w:t>(</w:t>
      </w:r>
      <w:r>
        <w:rPr>
          <w:rtl w:val="true"/>
        </w:rPr>
        <w:t>السادس</w:t>
      </w:r>
      <w:r>
        <w:rPr>
          <w:rtl w:val="true"/>
        </w:rPr>
        <w:t xml:space="preserve">) </w:t>
      </w:r>
      <w:r>
        <w:rPr>
          <w:rtl w:val="true"/>
        </w:rPr>
        <w:t>ان يكون اللبن غير ممتزج بشي‌ء</w:t>
      </w:r>
      <w:bookmarkEnd w:id="30"/>
    </w:p>
    <w:p>
      <w:pPr>
        <w:pStyle w:val="Heading4"/>
        <w:numPr>
          <w:ilvl w:val="3"/>
          <w:numId w:val="1"/>
        </w:numPr>
        <w:rPr/>
      </w:pPr>
      <w:bookmarkStart w:id="31" w:name="__RefHeading___Toc3321334_3650668749"/>
      <w:bookmarkStart w:id="32" w:name="_Toc12"/>
      <w:bookmarkEnd w:id="31"/>
      <w:r>
        <w:rPr>
          <w:rtl w:val="true"/>
        </w:rPr>
        <w:t>اشارة</w:t>
      </w:r>
      <w:bookmarkEnd w:id="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القى في فم الصبي شي‌ء كالدقيق مثلا</w:t>
      </w:r>
      <w:bookmarkStart w:id="33" w:name="pg1925_24879"/>
    </w:p>
    <w:p>
      <w:pPr>
        <w:pStyle w:val="BookText"/>
        <w:rPr/>
      </w:pPr>
      <w:bookmarkEnd w:id="33"/>
      <w:r>
        <w:rPr>
          <w:rFonts w:ascii="Amiri" w:hAnsi="Amiri" w:eastAsia="Amiri" w:cs="Amiri"/>
          <w:color w:val="111111"/>
          <w:sz w:val="28"/>
          <w:sz w:val="28"/>
          <w:szCs w:val="28"/>
          <w:rtl w:val="true"/>
          <w:lang w:bidi="ar-SA"/>
        </w:rPr>
        <w:t>ثمَّ ارتضع بحيث امتزج اللبن حتى يخرج عن كونه لبنا لم يعتد به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يخلو عن اشكال لو صدق مع ذلك الرضاع و الارتفاع لإطلاق مثل كل أمرية أرضعت من لبن فحلها إلخ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إذا تحقق الرضاع بشرائطه صارت المرضعة و صاحب اللبن أبوين للمرتضع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فروعه لهما احفادا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أصولهما له جدات و أجدادا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فروعهما له اخوة و أولاد اخوة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حاشية نسبهما عمومة و خئولة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ضابط النشر و عدمه في المسائل التي تحصل من ملاحظة كل من المرتضع و أصوله و فروعه و من في حاشيته نسبة و رضاعا مع كل من المرضعة و الفحل و أصولهما و فروعهما و من في حاشيتهما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مما مر ان النشر انما هو فيما إذا حصل بالرضاع احد العناوين النسبية المحرمة لا فيما لا يحصل بسببه أحدها و ان حصل به عنوان مصادف له كعنوان أخت الأخ الابوينى المصادف للأخت و كأم السبط الملازمة للبنت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لمن قال بعموم المنزلة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النشر أو عدمه على خلاف الضابط من دليل خاص على خلافه و قد نهض أو ادعى نهوضه في</w:t>
      </w:r>
    </w:p>
    <w:p>
      <w:pPr>
        <w:pStyle w:val="Heading4"/>
        <w:numPr>
          <w:ilvl w:val="3"/>
          <w:numId w:val="1"/>
        </w:numPr>
        <w:rPr/>
      </w:pPr>
      <w:bookmarkStart w:id="34" w:name="__RefHeading___Toc3321336_3650668749"/>
      <w:bookmarkStart w:id="35" w:name="_Toc13"/>
      <w:bookmarkEnd w:id="34"/>
      <w:r>
        <w:rPr>
          <w:rtl w:val="true"/>
        </w:rPr>
        <w:t>مسائل</w:t>
      </w:r>
      <w:r>
        <w:rPr>
          <w:rtl w:val="true"/>
        </w:rPr>
        <w:t>.</w:t>
      </w:r>
      <w:bookmarkEnd w:id="35"/>
    </w:p>
    <w:p>
      <w:pPr>
        <w:pStyle w:val="Heading5"/>
        <w:numPr>
          <w:ilvl w:val="4"/>
          <w:numId w:val="1"/>
        </w:numPr>
        <w:rPr/>
      </w:pPr>
      <w:bookmarkStart w:id="36" w:name="__RefHeading___Toc3321338_3650668749"/>
      <w:bookmarkStart w:id="37" w:name="_Toc14"/>
      <w:bookmarkEnd w:id="36"/>
      <w:r>
        <w:rPr>
          <w:rtl w:val="true"/>
        </w:rPr>
        <w:t>(</w:t>
      </w:r>
      <w:r>
        <w:rPr>
          <w:rtl w:val="true"/>
        </w:rPr>
        <w:t>أحدها</w:t>
      </w:r>
      <w:r>
        <w:rPr>
          <w:rtl w:val="true"/>
        </w:rPr>
        <w:t xml:space="preserve">) </w:t>
      </w:r>
      <w:r>
        <w:rPr>
          <w:rtl w:val="true"/>
        </w:rPr>
        <w:t>المشهور عدم النشر بين المرتضعين من مرضعة واحدة إذا كان الفحل في أحدهما غير الفحل في الآخر</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تحرم المزاوجة بينهما مع انها تحرم في النسب فالعبرة في الإخوة رضاعا انما هي بالاخوة من قبل الأب و ذلك لصحيحة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الرجل يرضع من أمرية و هو غلام أ يحل له ان يتزوج أختها لأمها من الرضاعة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المرئتان رضعتا من أمرية واحدة من لبن فحل واحد فلا يحل و ان كانت المرئتان رضعتا من أمرية واحدة من لبن فحلين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موثقة عمار الساباطي المروي عنه عن ابن محبوب بواسطة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أبا عبد اللّه عليه السلام عن غلام رضع من امة أ يحل له ان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فقد رضعا جميعا من لبن فحل واحد من أمرية واحدة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فيتزوج أختها</w:t>
      </w:r>
    </w:p>
    <w:p>
      <w:pPr>
        <w:pStyle w:val="BookText"/>
        <w:rPr/>
      </w:pPr>
      <w:r>
        <w:rPr>
          <w:rFonts w:ascii="Amiri" w:hAnsi="Amiri" w:eastAsia="Amiri" w:cs="Amiri"/>
          <w:color w:val="111111"/>
          <w:sz w:val="28"/>
          <w:sz w:val="28"/>
          <w:szCs w:val="28"/>
          <w:rtl w:val="true"/>
          <w:lang w:bidi="ar-SA"/>
        </w:rPr>
        <w:t>لأمها من الرضاعة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ان أختها التي لم ترضعه فحلها غير فحل التي أرضعت الغلام فاختلف الفحلان فلا بأس كل أمرية أرضعت من لبن فحلها ولد أمرية أخرى من غلام أو جارية فذلك الرضاع الذي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خالف في ذلك الطبرسي رضى اللّه عنه و قال بالنشر و وافقه المحدث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محكي الوافي بعد نقل صحيحة بريد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الخبر يدل على ان مع تعدد الفحل لا يحصل الحرمة و ان كانت المرضعة واحدة و هذا مخالف لقوله تعالى وَ أَخَوٰاتُكُمْ مِنَ الرَّضٰاعَةِ و قول النبي صلى اللّه عليه و آله 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الرضا في حديث محمد بن عبيدة الهمداني فما بال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الرضا عليه السلام ما يقول أصحابك في الرضاع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كانوا يقولون اللبن للفحل حتى جائتهم الرواية عنك انه يحرم من الرضاع ما يحرم من النسب فرجعوا الى قولك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ان أمير المؤمنين سألني عنها البارحة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 انا أكره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أنت حتى اسئلك عنها ما قلت في رجل كانت له أمهات أولاد شتى فأرضعت واحدة منهن بلبنها غلاما غريبا أ ليس كل شي‌ء من ولد ذلك الرجل من أمهات الأولاد الشتى محرما على ذلك الغلام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فما بال الرضاع يحرم من قبل الفحل و لا يحرم من قبل الأمهات و انما حرم اللّه الرضاع من قبل الأمهات و ان كان لبن الفحل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قالوا صلوات اللّه عليهم إذا جائكم حديث فاعرضوه على كتاب اللّه فما وافق كتاب اللّه فخذوه و ما خالف فذروه فما بال أكثر أصحابنا أخذوا بهذه الأخبار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في مفاتيحه انه احتمل حمل الأخبار المزبورة التي تكون مستند المشهور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خبير بان خبر ابن عبيدة لا يقاوم للمعارضة لتلك الأخبار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دلالة لصراحتها في عدم النشر و ظهوره في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سندا لتعددها</w:t>
      </w:r>
      <w:bookmarkStart w:id="38" w:name="pg1925_24883"/>
    </w:p>
    <w:p>
      <w:pPr>
        <w:pStyle w:val="BookText"/>
        <w:rPr/>
      </w:pPr>
      <w:bookmarkEnd w:id="38"/>
      <w:r>
        <w:rPr>
          <w:rFonts w:ascii="Amiri" w:hAnsi="Amiri" w:eastAsia="Amiri" w:cs="Amiri"/>
          <w:color w:val="111111"/>
          <w:sz w:val="28"/>
          <w:sz w:val="28"/>
          <w:szCs w:val="28"/>
          <w:rtl w:val="true"/>
          <w:lang w:bidi="ar-SA"/>
        </w:rPr>
        <w:t>و صحة سند بعضها و وثاقة سند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جهة لمخالفتها الجمهور و موافقته لهم كما نقل عنهم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الشهيد الثاني في المسالك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الفاضل العماد مير محمد باقر المشهور بالداماد على ما حكى عنهم قدس أسرارهم صاحب الحدائق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يظهر مخالفتها للكتاب و لا لقول النبي صلى اللّه عليه و آله لإجمال الرضاع الناشر المفسر بهذه الاخبار و غيرها كما يشهد به بعضها حسبما عرفت فحمل خبر ابن عبيدة على التقية يكون متعينا مع ما فيه من آثارها كما لا يخفى فما بال المحدث أخذ به و وافق الجمهور و خالف المشهور</w:t>
      </w:r>
      <w:r>
        <w:rPr>
          <w:rFonts w:eastAsia="Amiri" w:cs="Amiri" w:ascii="Amiri" w:hAnsi="Amiri"/>
          <w:color w:val="111111"/>
          <w:sz w:val="28"/>
          <w:szCs w:val="28"/>
          <w:rtl w:val="true"/>
          <w:lang w:bidi="ar-SA"/>
        </w:rPr>
        <w:t>.</w:t>
      </w:r>
    </w:p>
    <w:p>
      <w:pPr>
        <w:pStyle w:val="Heading5"/>
        <w:numPr>
          <w:ilvl w:val="4"/>
          <w:numId w:val="1"/>
        </w:numPr>
        <w:rPr/>
      </w:pPr>
      <w:bookmarkStart w:id="39" w:name="__RefHeading___Toc3321340_3650668749"/>
      <w:bookmarkStart w:id="40" w:name="_Toc15"/>
      <w:bookmarkEnd w:id="39"/>
      <w:r>
        <w:rPr>
          <w:rtl w:val="true"/>
        </w:rPr>
        <w:t>(</w:t>
      </w:r>
      <w:r>
        <w:rPr>
          <w:rtl w:val="true"/>
        </w:rPr>
        <w:t>ثانيها</w:t>
      </w:r>
      <w:r>
        <w:rPr>
          <w:rtl w:val="true"/>
        </w:rPr>
        <w:t xml:space="preserve">) </w:t>
      </w:r>
      <w:r>
        <w:rPr>
          <w:rtl w:val="true"/>
        </w:rPr>
        <w:t>حكى عن العلامة في القواعد ان أم المرضعة من الرضاع أو أختها منه أو بنات أختها منه لا يحرمن على المرتضع</w:t>
      </w:r>
      <w:bookmarkEnd w:id="40"/>
    </w:p>
    <w:p>
      <w:pPr>
        <w:pStyle w:val="BookText"/>
        <w:rPr/>
      </w:pPr>
      <w:r>
        <w:rPr>
          <w:rFonts w:ascii="Amiri" w:hAnsi="Amiri" w:eastAsia="Amiri" w:cs="Amiri"/>
          <w:color w:val="111111"/>
          <w:sz w:val="28"/>
          <w:sz w:val="28"/>
          <w:szCs w:val="28"/>
          <w:rtl w:val="true"/>
          <w:lang w:bidi="ar-SA"/>
        </w:rPr>
        <w:t>معللا بعدم اتحاد الفحل حيث ان الفحل في الرضاع بين المرضعة و أمها غير الفحل بينها و بين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مثله عن المحقق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قضية إطلاق بعض الاخبار هو النشر و عدم دليل على اعتبار اتحاد الفحل إلّا في المقدر بأحد التقديرات و في الرضاع الموجب لإخوة المرتضعين كما عرفت في المسئلة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في صحيحة الحلبي و موثقة عمار المتقدمتين التصريح بحرمة أخت المرضعة من الرضاع على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علل الحرمة في الموثقة بأن الأختين رضعتا من أمرية واحدة بلبن فحل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كفاية تحقق الاخوة الرضاعية الناشرة بين الامرئتين بل بين الاثنين في حرمة فروع كل منهما و لو كان من الرضاع على الأخر فتدبر</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3321342_3650668749"/>
      <w:bookmarkStart w:id="42" w:name="_Toc16"/>
      <w:bookmarkEnd w:id="41"/>
      <w:r>
        <w:rPr>
          <w:rtl w:val="true"/>
        </w:rPr>
        <w:t>(</w:t>
      </w:r>
      <w:r>
        <w:rPr>
          <w:rtl w:val="true"/>
        </w:rPr>
        <w:t>ثالثها</w:t>
      </w:r>
      <w:r>
        <w:rPr>
          <w:rtl w:val="true"/>
        </w:rPr>
        <w:t xml:space="preserve">) </w:t>
      </w:r>
      <w:r>
        <w:rPr>
          <w:rtl w:val="true"/>
        </w:rPr>
        <w:t>الظاهر انه يحرم أصول المرتضع على فروع المرضعة النسبية</w:t>
      </w:r>
      <w:bookmarkEnd w:id="4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خلاف ما تقدم من الضابط لغير واحد من الاخبار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رواه في التهذيب عن أيوب بن نوح في 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على بن شعيب الى ابى الحسن عليه السلام عن أمرية أرضعت بعض ولدي هل يجوز ان أتزوج بعض ولدها فكتب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ذلك لان ولدها صارت بمنزلة ولدك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 ما رواه الكليني قدس سره عن محمد بن يحيى عن عبد اللّه بن</w:t>
      </w:r>
    </w:p>
    <w:p>
      <w:pPr>
        <w:pStyle w:val="BookText"/>
        <w:rPr/>
      </w:pPr>
      <w:r>
        <w:rPr>
          <w:rFonts w:ascii="Amiri" w:hAnsi="Amiri" w:eastAsia="Amiri" w:cs="Amiri"/>
          <w:color w:val="111111"/>
          <w:sz w:val="28"/>
          <w:sz w:val="28"/>
          <w:szCs w:val="28"/>
          <w:rtl w:val="true"/>
          <w:lang w:bidi="ar-SA"/>
        </w:rPr>
        <w:t>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الى ابي محمد عليه السلام أمرية أرضعت ولد الرجل هل يحل لذلك الرجل ان يتزوج ابنة هذه المرضعة أم لا فوقع عليه السلام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محكي الشيخ في المبسوط و جماعة 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فروعها الرضاعية فلا دليل على حرمتهم على أصول المرتضع لظهور الولد و الابنة في الخبرين في النسبيين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إذا حرم النسبي فقد حرم الرضاعي فإنه 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يقال ان مقابلة النسب بالرضاع ظاهر في ان المراد بما يحرم بالنسب غير ما نشئت حرمته بسبب الرضاع من ذوي النسب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قيل في الجواب من ان الامام عليه السلام حكم بتحريم ولد المرضعة على أب المرتضع لأمن حيث هو ولدها حتى يحرم ولدها الرضاعي أيضا بل لأجل كونه بمنزلة ولد أب المرتضع نسبا و هذا المعنى غير معلوم في ولدها الرضاعي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ان هذا الكلام لا يصح في ولدها الرضاعي الذي ارتضع بلبن فحل غير فحل المرتضع الذي يكون الكلام في أصوله لعدم الاخوة بين ذلك الولد و بين المرتضع على قول غير الطبرسي و من الظاهر بل المقطوع ان كون ولد المرضعة بمنزلة ولد أب المرتضع فرع الاخوة الرضاعية للمرتضع المفقودة مع تعدد الفحل و انما يصح هذا الكلام لو صح في صورة اتحاد الفحل و حدوث الاخوة بين ذلك الولد و بين المرتضع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فيكون هذا الولد من أولاد الفحل رضاعا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كون ولد المرضعة بمنزلة ولد أب المرتضع وجه حرمته عليه لا يقتضي عدم شمول ما يحرم من النسب له لو لا ما ذكرناه من 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كون ولد المرضعة ولدا تنزيليا لاب المرتضع لم يظهر كونه بواسطة الاخوة الرضاعية للمرتضع المفقودة في صورة تعدد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الممكن قطعا ان يكون بمنزلة ولد الأب و لم تكن هناك اخوة رضاعية بينه و بين المرتضع شرعا و كان سبب التنزيل مختصا بجعله بمنزلة الولد لاب المرتضع في حرمته عليه فافهم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ظهر ان كون أولاد</w:t>
      </w:r>
      <w:bookmarkStart w:id="43" w:name="pg1925_24887"/>
    </w:p>
    <w:p>
      <w:pPr>
        <w:pStyle w:val="BookText"/>
        <w:rPr/>
      </w:pPr>
      <w:bookmarkEnd w:id="43"/>
      <w:r>
        <w:rPr>
          <w:rFonts w:ascii="Amiri" w:hAnsi="Amiri" w:eastAsia="Amiri" w:cs="Amiri"/>
          <w:color w:val="111111"/>
          <w:sz w:val="28"/>
          <w:sz w:val="28"/>
          <w:szCs w:val="28"/>
          <w:rtl w:val="true"/>
          <w:lang w:bidi="ar-SA"/>
        </w:rPr>
        <w:t>المرضعة بمنزلة أولاد أبيه كما هو ظاهر الخبرين لا يستلزم بوجه لا شرعا و لا عرفا كونهم بمنزلة أولاد امه كي يحرمون عليها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يكون إجماع على عدم الفصل فتأمل</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3321344_3650668749"/>
      <w:bookmarkStart w:id="45" w:name="_Toc17"/>
      <w:bookmarkEnd w:id="44"/>
      <w:r>
        <w:rPr>
          <w:rtl w:val="true"/>
        </w:rPr>
        <w:t>(</w:t>
      </w:r>
      <w:r>
        <w:rPr>
          <w:rtl w:val="true"/>
        </w:rPr>
        <w:t>رابعها</w:t>
      </w:r>
      <w:r>
        <w:rPr>
          <w:rtl w:val="true"/>
        </w:rPr>
        <w:t xml:space="preserve">) </w:t>
      </w:r>
      <w:r>
        <w:rPr>
          <w:rtl w:val="true"/>
        </w:rPr>
        <w:t>الظاهر انه لا يحرم حواشي المرتضع نسبا على فروع المرضعة كذلك</w:t>
      </w:r>
      <w:bookmarkEnd w:id="45"/>
    </w:p>
    <w:p>
      <w:pPr>
        <w:pStyle w:val="BookText"/>
        <w:rPr/>
      </w:pPr>
      <w:r>
        <w:rPr>
          <w:rFonts w:ascii="Amiri" w:hAnsi="Amiri" w:eastAsia="Amiri" w:cs="Amiri"/>
          <w:color w:val="111111"/>
          <w:sz w:val="28"/>
          <w:sz w:val="28"/>
          <w:szCs w:val="28"/>
          <w:rtl w:val="true"/>
          <w:lang w:bidi="ar-SA"/>
        </w:rPr>
        <w:t>للأصل و قيل بحرمتهم لان فروع المرضعة إذا كانت بمنزلة ولد أب المرتضع كما عرفت في المسئلة السابقة كانت بمنزلة الإخوة لأولاده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عدم اقتضاء كون أولادها أولادا لأبيه تنزيلا و حرمتهم عليه لذلك كونهم اخوة لحواشيه لعدم الاستلزام أصلا لا شرعا و لا عرفا و إمكان التفكيك في مقام التنزيل بينهما كما عرفت في المسئلة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قيل من كون الفروع بمنزلة ولد الأب يقتضي ان يثبت لهم جميع الأحكام الثابتة للولد من حيث الولادة و من جملة أحكامه تحريم أولاد الأب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ان حرمة أولاد الأب على ولده انما هو من حيث الاخوة لا من حيث الولدية للأب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ما ربما قيل بأن الاخوة ليس مفهومها العرفي بل الحقيقي إلا كون الشخصين ولدا لواحدة فكونهم أولادا لأبيه أو لامه عين كونهم اخوة له لا عنوان آخر ملازم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أولا منع ذلك بل الاخوة نسبة و قرابة خاصة ناشئة من ذلك لا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سلمنا ذلك و لكنه لا يقتضي ان يثبت لهم الا ما علم انه بلحاظه يكون التنزيل من الأحكام الثابتة لهم لا جميعها و ليس لحاظ غير الحرمة عليه بمعلوم لو لم يكن عدم لحاظه ظاهرا فلا يكاد يفيد دعوى العينية مفهوما ما لم يحرز ان التنزيل بلحاظ جميع آثار الأولاد لا خصوص ما بين الولد و الأب من حرمة النكاح بينهما فكما ان القطع بلحاظ ذلك يمنع عن ترتيب سائر الأحكام المترتبة على الولد و الأب من وجوب الإنفاق و وجوب الإطاعة و غيرهما كذلك يمنع عن ترتيب حرمة النكاح بينه و بين أولاد الأب فتأمل جيدا</w:t>
      </w:r>
    </w:p>
    <w:p>
      <w:pPr>
        <w:pStyle w:val="Heading5"/>
        <w:numPr>
          <w:ilvl w:val="4"/>
          <w:numId w:val="1"/>
        </w:numPr>
        <w:rPr/>
      </w:pPr>
      <w:bookmarkStart w:id="46" w:name="__RefHeading___Toc3321346_3650668749"/>
      <w:bookmarkStart w:id="47" w:name="_Toc18"/>
      <w:bookmarkEnd w:id="46"/>
      <w:r>
        <w:rPr>
          <w:rtl w:val="true"/>
        </w:rPr>
        <w:t>(</w:t>
      </w:r>
      <w:r>
        <w:rPr>
          <w:rtl w:val="true"/>
        </w:rPr>
        <w:t>خامسها</w:t>
      </w:r>
      <w:r>
        <w:rPr>
          <w:rtl w:val="true"/>
        </w:rPr>
        <w:t xml:space="preserve">) </w:t>
      </w:r>
      <w:r>
        <w:rPr>
          <w:rtl w:val="true"/>
        </w:rPr>
        <w:t>نسب الى ابن إدريس حرمه جدة المرتضع على الفحل</w:t>
      </w:r>
      <w:bookmarkEnd w:id="4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ضعيف إذ لم يحدث بسبب الرضاع لها الا عنوان</w:t>
      </w:r>
      <w:bookmarkStart w:id="48" w:name="pg1925_24890"/>
    </w:p>
    <w:p>
      <w:pPr>
        <w:pStyle w:val="BookText"/>
        <w:rPr/>
      </w:pPr>
      <w:bookmarkEnd w:id="48"/>
      <w:r>
        <w:rPr>
          <w:rFonts w:ascii="Amiri" w:hAnsi="Amiri" w:eastAsia="Amiri" w:cs="Amiri"/>
          <w:color w:val="111111"/>
          <w:sz w:val="28"/>
          <w:sz w:val="28"/>
          <w:szCs w:val="28"/>
          <w:rtl w:val="true"/>
          <w:lang w:bidi="ar-SA"/>
        </w:rPr>
        <w:t>مصادف لما يحرم بالنسب و هو جدة الولد المصادف لما يحرم على الأب نسبا من امه أو جدته أو أمهات زوجته و هذه العناوين بنفسها غير حاصلة بالرضاع</w:t>
      </w:r>
    </w:p>
    <w:p>
      <w:pPr>
        <w:pStyle w:val="Heading5"/>
        <w:numPr>
          <w:ilvl w:val="4"/>
          <w:numId w:val="1"/>
        </w:numPr>
        <w:rPr/>
      </w:pPr>
      <w:bookmarkStart w:id="49" w:name="__RefHeading___Toc3321348_3650668749"/>
      <w:bookmarkStart w:id="50" w:name="_Toc19"/>
      <w:bookmarkEnd w:id="49"/>
      <w:r>
        <w:rPr>
          <w:rtl w:val="true"/>
        </w:rPr>
        <w:t>(</w:t>
      </w:r>
      <w:r>
        <w:rPr>
          <w:rtl w:val="true"/>
        </w:rPr>
        <w:t>سادسها</w:t>
      </w:r>
      <w:r>
        <w:rPr>
          <w:rtl w:val="true"/>
        </w:rPr>
        <w:t xml:space="preserve">) </w:t>
      </w:r>
      <w:r>
        <w:rPr>
          <w:rtl w:val="true"/>
        </w:rPr>
        <w:t>يحرم أب المرتضع على بنات الفحل نسبا على خلاف الضابط</w:t>
      </w:r>
      <w:bookmarkEnd w:id="5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لصحيحة على بن مهزيار قال سأل عيسى بن جعفر بن عيسى أبا جعفر الثاني عليه السلام عن أمرية أرضعت لي صبيا فهل يحل لي ان أتزوج ابنة زوجها فقال ما أجود ما سئلت من هنا يؤتى أن يقول الناس حرمت عليه امرئته من قبل لبن الفحل هذا هو لبن الفحل لا غيره فقلت له الجارية ليست ابنة المرية التي أرضعت لي هي ابنة غيرها فقال لو كن عشرا متفرقات ما حل لك شي‌ء منهن و كن في موضع بناتك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لا يحرم لعدم الدليل على حرمة إخوة الولد و قد عرفت دليله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تحرم امه على أبناء الفحل قيل نعم للإجماع المركب ظاهرا مع ان كونهم بمنزلة بنات أب المرتضع يستلزم كونهم بمنزلة أبناء الأم و الإجماع غير محقق و لو نقلا و الاستلزام غير ثابت عرفا و التفكيك بين المتلازمين واقع شرعا ثمَّ انه قد الحق بفروع الفحل نسبا فروعه رضاعا مع اختصاص ظاهر الصحيحة بالنسب و قيل و لعله لقاعدة 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حرم ولد الفحل نسبا على أصول المرتضع حرم ولده 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 منشأ صيرورتهم أولادا لأصول المرتضع اخوته لولدهم و لا فرق بين الاخوة النسبية و الرضاعية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ان حرمة ولد الفحل نسبا انما كانت من قبل الرضاع فلا يعمه ما يحرم من النسب كما عرفت سابقا و لم يعلم ان المنشأ لصيرورتهم أولادا تنزيلا اخوة المرتضع لهم و لعله كان بسبب مقتضى لصيرورتهم بمنزلة أولاد أبيه في ترتيب أحكام الأولاد عليهم و لم يكن بمقتضى لصيرورتهم بمنزلة اخوته و الا لما أمكن التفكيك بين المتلازمين بحسب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التفكيك بينهما بحسبه بمكان من الإمكان كيف و موارد وقوعه أكثر من ان تحصى كما لا يخفى مع انه لو سلم انه المنشأ لذلك فكونهم بمنزلة اخوته أيضا لا يستلزم كون ولد الفحل رضاعا كذلك اي</w:t>
      </w:r>
      <w:bookmarkStart w:id="51" w:name="pg1925_24892"/>
    </w:p>
    <w:p>
      <w:pPr>
        <w:pStyle w:val="BookText"/>
        <w:rPr/>
      </w:pPr>
      <w:bookmarkEnd w:id="51"/>
      <w:r>
        <w:rPr>
          <w:rFonts w:ascii="Amiri" w:hAnsi="Amiri" w:eastAsia="Amiri" w:cs="Amiri"/>
          <w:color w:val="111111"/>
          <w:sz w:val="28"/>
          <w:sz w:val="28"/>
          <w:szCs w:val="28"/>
          <w:rtl w:val="true"/>
          <w:lang w:bidi="ar-SA"/>
        </w:rPr>
        <w:t>كانت بينه و بين المرتضع أخوه فإنه لا يكون الا بالتنزيل و هو لا يكاد يكون الا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يحرم من الرضاع ما يحرم من النسب قد عرفت انها ليست في مثله بدليل فتأمل جيدا</w:t>
      </w:r>
      <w:r>
        <w:rPr>
          <w:rFonts w:eastAsia="Amiri" w:cs="Amiri" w:ascii="Amiri" w:hAnsi="Amiri"/>
          <w:color w:val="111111"/>
          <w:sz w:val="28"/>
          <w:szCs w:val="28"/>
          <w:rtl w:val="true"/>
          <w:lang w:bidi="ar-SA"/>
        </w:rPr>
        <w:t>.</w:t>
      </w:r>
    </w:p>
    <w:p>
      <w:pPr>
        <w:pStyle w:val="Heading2"/>
        <w:numPr>
          <w:ilvl w:val="1"/>
          <w:numId w:val="1"/>
        </w:numPr>
        <w:rPr/>
      </w:pPr>
      <w:bookmarkStart w:id="52" w:name="__RefHeading___Toc3321350_3650668749"/>
      <w:bookmarkStart w:id="53" w:name="_Toc20"/>
      <w:bookmarkEnd w:id="52"/>
      <w:r>
        <w:rPr>
          <w:rtl w:val="true"/>
        </w:rPr>
        <w:t>(</w:t>
      </w:r>
      <w:r>
        <w:rPr>
          <w:rtl w:val="true"/>
        </w:rPr>
        <w:t>تنبيه فيه تدقيق و تحقيق</w:t>
      </w:r>
      <w:r>
        <w:rPr>
          <w:rtl w:val="true"/>
        </w:rPr>
        <w:t>)</w:t>
      </w:r>
      <w:bookmarkEnd w:id="53"/>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يخفى ان الرضاع كما يؤثر ابتداء فيمنع من النكاح حدوثا كذلك يؤثر استدامة فيبطله إذا لحقه بلا خلاف يعرف و يدل عليه إطلاق يحرم من الرضاع ما يحرم من النسب و صريح حسنة الحلبي عن ابى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لو ان رجلا تزوج جارية فأرضعتها امرئته فسد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حسنته الأخرى و عن الفقيه انه رواها بسند صحيح بتفاوت يسير و ظاهرها فساد ما بينه و بين الجارية من النكاح و يحرم عليه مؤبدا لو كانت المرضعة مدخولا بها كان الرضاع بلبنة أو لبن غيره لأنها صارت بنته أو ربيبته من امرئته المدخول بها و لا يحرم كذلك لو أرضعتها بلبن غيره و لم تكن بمدخولة و ان قيل بحرمتهما جمعا بمعنى فساد نكاحها مع جواز تجديد العقد عليها و قد علل بعد الحكم أيضا بحرمة المرضعة مؤبدا بصيرورتها برضاعها أم الزوجة بان بطلان نكاحها لأجل عدم الحكم بصحة نكاحهما و لا صحة نكاح إحداهما لأنه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لا يذهب عليك ان الحكم بحرمة الكبيرة مشكل لعدم صيرورتها أم الزوجة لو قيل باعتبار بقاء التلبس بالمبدء في صدق المشتق لارتفاع زوجية الصغيرة في مرتبة صيرورة الكبيرة اما و يؤيده انه ما أشير في الحسنة و غيرها الى حرمتها و لو كانت محرمة لأشير إليها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الا ان يقال ان ذلك كذلك دقة اما عرفا فيصدق انها صارت أم الزوجة حقيقة و لو بناء على اعتبار بقاء التلبس بالمبدء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الحكم بحرمة الصغيرة جمعا بالمعنى المزبور مع الحكم بحرمة الكبيرة مؤبدا أشكل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ذكر من التعليل من لزوم الترجيح بلا مرجح من الحكم بصحة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لعدم لزومه فإنه انما يلزم ذلك لو لم يكن الرضاع موجبا لحرمة الكبيرة و فساد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نكاحها عينا و اما معه فلا موجب لفساد نكاح الصغيرة لعدم الجمع بين البنت و أمها أصلا فإن حرمتها جمعا تكون في مرتبة حرمة الكبيرة مؤبدا فيكون المرجح للحكم بصحة نكاحها مع حرمته جمعا بينها و بين الكبيرة التي صارت امّا لها هو الرضاع الموجب لصيرورتها أمّ الزوجة في عرض إيجابه لصيرورة الصغيرة ربيبة الزوجة الغير المدخول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ان الموجب لعروض الحرمة تعيينا على إحداهما كان مرجحا لو سبق الموجب لعروض حرمتهما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مرجحا لو قارنه كما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أرضعت زوجته الصغيرة إحدى الكبيرتين بلبنه ثمَّ أرضعتها الأخرى حرمن اجمع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محكي الشيخ و الإسكافي أنه تحرم المرضعة الأولى و المرتضعة دون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وجهه كما قيل انه انما تحرم أمّ الزوجة فيما إذا تصادق عنوان الزوجية و البنتية في زمان حتى يصدق على أمها في ذلك الزمان أم الزوجة و هاهنا ليس كذلك لأن المرضعة الثانية صارت اما و الصغيرة بنتا لها بعد ما انفسخ عقد الصغيرة و صيرورتها بنتا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يخفي انه لو كان الوجه ذلك لما كان لحرمة الأولى وجه لعدم تصادق الزوجية و بنتية الصغيرة لها أيضا في زمان كما عرفت فليس هذا بفارق بين الكبيرتين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الفارق هو صدق أمّ الزوجة على الأولى عرفا كما أشرنا إليه آنفا و عدم صدقه على الثانية بل يصدق عليها أنها أمّ بنت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لعله راجع الى ما في رواية على بن مهزيار عن ابى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الأخيرة فلا يحرم عليه نكاحها لأنها أرضعت ابنته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تعليل عدم حرمة المرضعة الأخيرة دون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انه كلما فسد عقد الصغيرة بالرضاع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بسببها بلا اختيار من مرضعتها قيل بسقوط مهرها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مشكل لثبوت المهر بالعقد و عدم ثبوت المسقط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تفويتها البضع الذي كان عوضه لا يوجب سقوطه لا لكون فعلها حصل منها بلا قصد و تميز لعدم اعتبار ذلك في باب الضمان بعد صحة الاستناد إليها بل لان البضع مما لا دليل على ضمانه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قاعدة نفى الضرر وحدها</w:t>
      </w:r>
    </w:p>
    <w:p>
      <w:pPr>
        <w:pStyle w:val="BookText"/>
        <w:rPr/>
      </w:pPr>
      <w:r>
        <w:rPr>
          <w:rFonts w:ascii="Amiri" w:hAnsi="Amiri" w:eastAsia="Amiri" w:cs="Amiri"/>
          <w:color w:val="111111"/>
          <w:sz w:val="28"/>
          <w:sz w:val="28"/>
          <w:szCs w:val="28"/>
          <w:rtl w:val="true"/>
          <w:lang w:bidi="ar-SA"/>
        </w:rPr>
        <w:t>قاصرة عن إثباته ما لم تجبر و هاهنا بالعمل على وفقها من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قيل بالضمان فلا بد ان يكون بمهر المثل لا بسقوط المسمى كما لا يخفى و ان كان بسبب الكبيرة و كانت لها مهر مسمى يغرمه الزوج بتمامه و قيل يغرم نصفه كالطلاق و لا دليل عليه الا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له الرجوع الى المرضعة فيما غرمه فيه إشكال أظهره عدم الرجوع لعدم إتلافها الا البضع و قد عرفت عدم الدليل على ضمانه و انه لو قيل فلا بد ان يكون بمهر المسمى لا بما غرمه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غرامة الشهود للمهر للزوج الثاني إذا رجعوا عن شهادتهم بطلاق الأول ان كان بدليل يخصهم فلا يوجب التعدي عنهم و ان كان بقاعدة نفى الضرر فالعمل بها في مورد جبرها بعمل المشهور بها فيه لا يوجب العمل بها في غيره مما لا جابر لها كما لا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لو قيل بضمان الكبيرة فهل يختص ضمانها بما إذا لم يجب عليها الإرضاع عينا لفقد من يرضعها بما يسدّ به رمقها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اختصاصه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الضمان مع وجوب الإرضاع خلاف الامتنان و قد نفى الضرر في الإسلام منة على الأنام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أخر ما أردنا إيراده و له الحمد و قد فرغنا في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شوال المكرم من شهور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نجز طبعه يوم الاثنين العاشر من شهر شعبان المعظم لسنة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بخلاف موارد التكليف و بعض موارد الوضع مما كان رفع ما شك في اعتباره موجب للسعة على العيال فيرفع بمثل حديث الرفع مما يكون بصدد التسهيل و التوسعة و المنة فافهم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المستدل شيخنا العلامة أعلى اللّه مقامه و قد نقلنا كلامه بعينه منه قدس سره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image" Target="media/image2.jpeg"/><Relationship Id="rId31" Type="http://schemas.openxmlformats.org/officeDocument/2006/relationships/image" Target="media/image2.jpeg"/><Relationship Id="rId32" Type="http://schemas.openxmlformats.org/officeDocument/2006/relationships/footer" Target="footer25.xml"/><Relationship Id="rId33" Type="http://schemas.openxmlformats.org/officeDocument/2006/relationships/footnotes" Target="footnotes.xml"/><Relationship Id="rId34" Type="http://schemas.openxmlformats.org/officeDocument/2006/relationships/numbering" Target="numbering.xml"/><Relationship Id="rId35" Type="http://schemas.openxmlformats.org/officeDocument/2006/relationships/fontTable" Target="fontTable.xml"/><Relationship Id="rId36" Type="http://schemas.openxmlformats.org/officeDocument/2006/relationships/settings" Target="settings.xml"/><Relationship Id="rId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Pages>
  <Words>7509</Words>
  <Characters>29626</Characters>
  <CharactersWithSpaces>37014</CharactersWithSpaces>
  <Paragraphs>146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2026-08-16T19:40:57Z</dcterms:created>
  <dc:creator>ghaemiyeh.com</dc:creator>
  <dc:description/>
  <dc:language>en-US</dc:language>
  <cp:lastModifiedBy/>
  <dcterms:modified xsi:type="dcterms:W3CDTF">2026-08-16T23:10:59Z</dcterms:modified>
  <cp:revision>1</cp:revision>
  <dc:subject/>
  <dc:title>کتاب الرضاع</dc:title>
</cp:coreProperties>
</file>

<file path=docProps/custom.xml><?xml version="1.0" encoding="utf-8"?>
<Properties xmlns="http://schemas.openxmlformats.org/officeDocument/2006/custom-properties" xmlns:vt="http://schemas.openxmlformats.org/officeDocument/2006/docPropsVTypes"/>
</file>