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10.xml" ContentType="application/vnd.openxmlformats-officedocument.wordprocessingml.footer+xml"/>
  <Override PartName="/word/footer6.xml" ContentType="application/vnd.openxmlformats-officedocument.wordprocessingml.footer+xml"/>
  <Override PartName="/word/footer18.xml" ContentType="application/vnd.openxmlformats-officedocument.wordprocessingml.footer+xml"/>
  <Override PartName="/word/footer5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5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footer13.xml" ContentType="application/vnd.openxmlformats-officedocument.wordprocessingml.footer+xml"/>
  <Override PartName="/word/footer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document.xml" ContentType="application/vnd.openxmlformats-officedocument.wordprocessingml.document.main+xml"/>
  <Override PartName="/word/footer12.xml" ContentType="application/vnd.openxmlformats-officedocument.wordprocessingml.footer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همیشه حاجی بمانیم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782445_3650668749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82447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82449_3650668749">
            <w:r>
              <w:rPr>
                <w:webHidden/>
                <w:rStyle w:val="IndexLink"/>
                <w:rtl w:val="true"/>
              </w:rPr>
              <w:t>گوهر معنويت‌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82451_3650668749">
            <w:r>
              <w:rPr>
                <w:webHidden/>
                <w:rStyle w:val="IndexLink"/>
                <w:rtl w:val="true"/>
              </w:rPr>
              <w:t>نورانيت 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82453_3650668749">
            <w:r>
              <w:rPr>
                <w:webHidden/>
                <w:rStyle w:val="IndexLink"/>
                <w:rtl w:val="true"/>
              </w:rPr>
              <w:t>ارمغان سفر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82455_3650668749">
            <w:r>
              <w:rPr>
                <w:webHidden/>
                <w:rStyle w:val="IndexLink"/>
                <w:rtl w:val="true"/>
              </w:rPr>
              <w:t>پاك ماندن‌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82457_3650668749">
            <w:r>
              <w:rPr>
                <w:webHidden/>
                <w:rStyle w:val="IndexLink"/>
                <w:rtl w:val="true"/>
              </w:rPr>
              <w:t>عقب گرد، هرگز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82459_3650668749">
            <w:r>
              <w:rPr>
                <w:webHidden/>
                <w:rStyle w:val="IndexLink"/>
                <w:rtl w:val="true"/>
              </w:rPr>
              <w:t>حاجى ماندن‌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832_19402"/>
      <w:bookmarkStart w:id="1" w:name="pg1832_1940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832_19402"/>
      <w:bookmarkStart w:id="3" w:name="__RefHeading___Toc2782445_3650668749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محدثی، جواد،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حاجی بمانیم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محدثی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 نمایندگی مقام معظم رهبری در دانشگاهها، دفتر نشر معارف،مشعر،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 نمایندگی مقام معظم رهبری در دانشگاهها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نشر معارف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۱۸۸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۱۸۵۷۰۷۰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782447_3650668749"/>
      <w:bookmarkStart w:id="6" w:name="_Toc2"/>
      <w:bookmarkEnd w:id="5"/>
      <w:r>
        <w:rPr>
          <w:rtl w:val="true"/>
        </w:rPr>
        <w:t>اشاره</w:t>
      </w:r>
      <w:bookmarkStart w:id="7" w:name="pg1832_19406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2782449_3650668749"/>
      <w:bookmarkStart w:id="9" w:name="_Toc3"/>
      <w:bookmarkEnd w:id="7"/>
      <w:bookmarkEnd w:id="8"/>
      <w:r>
        <w:rPr>
          <w:rtl w:val="true"/>
        </w:rPr>
        <w:t>گوهر معنويت‌</w:t>
      </w:r>
      <w:bookmarkEnd w:id="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آوردن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كاميابى است، نگهدارى آن كاميابى بزرگتر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ميدان ارزش‌ها،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معنوى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زلالى 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تحوّل اخلاق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هم در حدّ و جايگاه يك گوهر نفيس به شمار آوريم، آن وقت به پاسدارى و مراقبت از آن هم جدّى‌تر خواهيم انديشيد و آن را 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تكليف عقلى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خواهيم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 خانه خدا و حرم پيامبر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وقتى به آن سرزمين مى‌رسد و ايامى را مجاور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بيت الله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زائر روضه نبوى و قبّة الخضراء مى‌شود، از عطر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معنويت سرشار مى‌گردد، حسّ تقرّب به او دست مى‌دهد، احساس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آسمانى 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پيدا مى‌كند، رشته‌هاى وابستگى به خاك و خانه و مال و مقام گسسته مى‌شود و لطافت روح خود را در آن ايام نورانى، وزش نسيمى از بهشت خدا مى‌يابد و آرزو مى‌كند كه كاش پيوسته در آنجا بود و از بركات زيارت بهره‌مند مى‌شد و هر صبح و شام در كنار كعبه، چهره بر زمين مى‌نهاد و عبوديت خود را ابراز مى‌كرد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مى‌شود كرد؟ اين روزها كوتاه و گذرا و اندك است و تشنگى زائر، بى‌نهايت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مى‌تواند آن حال و هواى معنوى را كه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مدنى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يافته است، در وطن هم داشته باشد؟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 نگه دارنده آن خواص و آثار در گنجينه روح چيست؟ و</w:t>
      </w:r>
      <w:bookmarkStart w:id="10" w:name="pg1832_19409"/>
    </w:p>
    <w:p>
      <w:pPr>
        <w:pStyle w:val="BookText"/>
        <w:rPr/>
      </w:pPr>
      <w:bookmarkEnd w:id="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آيا مى‌شود آن روزها و حالات خشيت و خشوع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داد و آن لذّت از عبادت و انس با خدا و قرآن و عترت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كرد؟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2782451_3650668749"/>
      <w:bookmarkStart w:id="12" w:name="_Toc4"/>
      <w:bookmarkEnd w:id="11"/>
      <w:r>
        <w:rPr>
          <w:rtl w:val="true"/>
        </w:rPr>
        <w:t>نورانيت حج‌</w:t>
      </w:r>
      <w:bookmarkEnd w:id="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الحاجّ لا يَزال عليه نورُ الحَجِّ، ما لَم يَذْنِبْ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حاجى پيوسته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برخوردار است، تا وقتى كه گناه نكند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اين سخن آن 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آفتى براى آن نورانيت و صفاى باطنى است كه در حج پيدا مى‌شود و اكسيرى كه مى‌تواند آن حال نوارانى را نگه دارد،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ترك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همان تداوم يافتن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در وطن و صفاى حج در ديار خويش و همراه داشتن نسيم مشعر و عرفات در شهر و خانه و زندگى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ابليس هميشه در كمين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دشمن قسم خورده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لحظه هم از دام گستردن پيش پاى انسان و تلاش براى اغواى او غافل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مهم‌ترين سلاح‌هاى او براى شكار انسان،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است؛ غفلت از خدا، از خود، از راه، از هدف، از آخرت، از شيطان، از بندگى خويش، از عاقبت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گناه مى‌كند، ميدان را براى شيطان خالى گذاشته است و كسى كه در ميدان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مقابله با تمنيات شيطانى مقاومت مى‌كند، آن دشمن را به زمين زده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" w:name="pg1832_19413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نيست شجاعت كه گلو چاك كنى مردانگى آنجاست كه دل، پاك كنى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كه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باشگاه تقوا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رفتى اى كاش حريف نفس را خاك كنى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2782453_3650668749"/>
      <w:bookmarkStart w:id="15" w:name="_Toc5"/>
      <w:bookmarkEnd w:id="14"/>
      <w:r>
        <w:rPr>
          <w:rtl w:val="true"/>
        </w:rPr>
        <w:t>ارمغان سفر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سفر حج، چه ارمغان آوردى؟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بهترين ارمغان اين سفر، همراه آوردن آن حالت‌هاى باصفا و پر معنويت ايام حج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كه در منا و عرفات، يا در پاى حجر الاسود و بر فراز كوه صفا اشك ريختى، وقتى در مطاف خانه خدا، ذكر گفتى و توبه كردى، وقتى در آن لحظاتِ دل شكستن‌ها، با خدا و رسول آشتى كردى و به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دادى كه پيرو شايسته و پاى بند به ديانت باشى، آن حالت‌ها را تا كجا با خود داشتى؟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بعضى‌ها همين كه از حالت احرام بيرون مى‌آيند، از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 هم بيرون مى‌آيند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تا در مكّه و مدينه‌اند، آنگونه‌اند، همين كه پايشان به پلّكان هواپيما رسيد، آنچه را داشتند جا مى‌گذارند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تا چند روز پس از بازگشت به ميهن، سايه‌اى از آن حال و هوا را با خود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بعضى هم چون در ايام سفر،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شده‌اند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روحى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يافته‌اند، ديگر به حالتِ قبلى بر نمى‌گردند، در دنياى جديد سير مى‌كنند، عطر آن ايام را تا آخر عمر با خود دارند و نمى‌گذارند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نورانيت حَج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دچار خسوف شود و آن روزهاى روشن، شب تار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حديث است كه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تَنصَرِفوا عَنِ المشاهِدِ الّا بِتَوبَةٍ وَاقلاعٍ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مشاهد شريفه و زيارتگاه‌ها جز با توجه و دل‌كندن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 و بدى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اين كنده شدن از گناه و بدى و رذائل، بايد به عنوان بهترين ارمغان حضور زائر در اين مكان‌هاى مقدّس همراه او باشد و آن را چون گوهرى نگه دارد و از كف ندهد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كلام نبوى هم بسى آموزنده است كه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رَجَعَ الرّجُلُ عمّا كانَ عليه من المعاصي، هذا علامَةُ قبولِ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...». 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حاجى از گناهانى كه قبلًا انجام مى‌داده، برگردد، اين نشانه پذيرفته شدن حج</w:t>
      </w:r>
      <w:bookmarkStart w:id="16" w:name="pg1832_19419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حديث ديگرى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حاجى وقتى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درك مى‌كند، مشمول رحمت الهى گشته، آمرزيده و پاك مى‌شود، مثل روز تولّد از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حيف است كه اين پاكيزگى روح از دست برود و دوباره غفلت بر دل و جان سايه 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گفته‌اند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مهم‌تر از پيروزى، نگه‌دارى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مهم‌تر از حج و زيارت خانه خدا هم، حفاظت از دستاوردهاى معنوى آن است كه ثمره جهاد با نفس و مقابله با وسوسه‌هاى شيطانى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2782455_3650668749"/>
      <w:bookmarkStart w:id="18" w:name="_Toc6"/>
      <w:bookmarkEnd w:id="17"/>
      <w:r>
        <w:rPr>
          <w:rtl w:val="true"/>
        </w:rPr>
        <w:t>پاك ماندن‌</w:t>
      </w:r>
      <w:bookmarkEnd w:id="18"/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لباسى شسته شد و تميز گشت، انسان براى تميز نگه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 آن راغب‌تر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وقتى چند لكه بر آن چكيد يا كمى چرك و كثيف شد، حساسيت براى تميز ماندن آن كاسته مى‌شود و انسان كمى بى‌خيال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در كنار خانه خدا و انجام حج و عمره، روح و جان را پاك و لطيف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تميزى را بايد حفظ كرد و از آلوده شدن دوباره جلوگيرى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وعده داده كه زائران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بيت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مشمول رحمت خويش سازد و بيامرزد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غفلت شود، اين طهارت و پاكيزگى روح از بين مى‌رود و كدورت گناه بر دل‌ها سايه مى‌اندازد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چه حدّ، آن صفاى به دست آمده از سفر حج را توانسته‌اى حفظ كنى؟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دست و صورتى كه بر كعبه</w:t>
      </w:r>
      <w:bookmarkStart w:id="19" w:name="pg1832_19422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ماليدى و اشك ريختى، بايد حرمت آن لحظات را نگه دارى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به دور كعبه طواف كردى، ديگر نبايد مطاف تو مادّيات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كه به ياد هاجر و اسماعيل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 اسماعيل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خواندى و در پشت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ابراهيم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به دعا برداشتى و چهره بر زمين نهادى و در حرم پروردگار، به تلاوت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كلام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پرداختى، يعنى چند پله بالا رفتى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مبادا دوباره پايين برگردى و از راه رفته و مسير طى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كنى و به عقب برگردى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2782457_3650668749"/>
      <w:bookmarkStart w:id="21" w:name="_Toc7"/>
      <w:bookmarkEnd w:id="20"/>
      <w:r>
        <w:rPr>
          <w:rtl w:val="true"/>
        </w:rPr>
        <w:t>عقب گرد، هرگز</w:t>
      </w:r>
      <w:r>
        <w:rPr>
          <w:rtl w:val="true"/>
        </w:rPr>
        <w:t>!</w:t>
      </w:r>
      <w:bookmarkEnd w:id="21"/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تعبيرى كه امام 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درباره حج و عمره به كار برده، اشاره به دستاوردهاى نفيس اين سفر زيارتى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حج و عمره را دو بازار از بازارهاى آخرت مى‌شمارد كه رهاورد 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غفران الهى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تهى دست رفته در بازار ترسمت پرنياورى دستار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حج و عمره، بلكه كلّ زندگى دنيايى، بازارى است كه عدّه‌اى موفق مى‌شوند در اين بازار، به تجارت آخرت بپردازند و سودهاى فراوان اخروى ببرند، عدّه‌اى هم سرمايه عمر و نيروى جوانى و امكانات خود را هدر مى‌دهند و از بهره آخرت محروم مى‌مانند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اگر از آنانى كه فرصت‌هاى مغتنم حضور در مكّه و مدينه را غنيمت شمرده‌اى و بهره برده‌اى، مبادا كه اين دستاوردها را به فراموشى بسپارى و از اين ميهمانى،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بركات ماندگار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نداشته باشى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فرموده حضرت 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حقُّ الحجِّ أنْ تَعْلَمَ أنّهُ وَفادَةٌ إلى ربِّك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...».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حج آن است كه بدانى اين زيارت، ورود به آستان لطف پروردگار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سوغات اين سفر، دل پاك، گناهان آمرزيده، توبه مقبول، توفيق بندگى، تزكيه نفس و تمرين اطاعت فرمان حقّ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نه اينكه عبوديت، انسان را به قرب خدا مى‌رساند؟ پس نبايد پس از آن قرب، دوباره‌دورشوى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نه اينكه عبادت، معراج مؤمن است؟ پس نبايد پس از آن عروج، هبوط و سقوط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نه اينكه زيارت بيت الله، چرخيدن برگرد محور توحيد و عمل بر مدار اخلاص است؟ پس نبايد اين محور و مدار را از</w:t>
      </w:r>
      <w:bookmarkStart w:id="22" w:name="pg1832_19428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 ببرى و دچار ريا و ناخالصى شوى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حاجى شدن در روز عيد قربان و همراه با ذبح قربانى و تراشيدن سر، بايد همراه با فدا كردن نفسانيات در پاى اراده و امر خدا باشد و نهادن تيغ اخلاص بر حنجره ريا و زدودنِ همه تعلّقات و تعينات و وابستگى‌هاى به غير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مهم، جهاد و مراقبتى دائمى مى‌طلبد، مثل مراقبت از يك قله فتح شده در عمليات نظامى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2782459_3650668749"/>
      <w:bookmarkStart w:id="24" w:name="_Toc8"/>
      <w:bookmarkEnd w:id="23"/>
      <w:r>
        <w:rPr>
          <w:rtl w:val="true"/>
        </w:rPr>
        <w:t>حاجى ماندن‌</w:t>
      </w:r>
      <w:bookmarkEnd w:id="24"/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سخن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حاجى ماندن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يعنى واپس‌گرايى نداشتن و راه پيموده شده به سوى نور و خدا را، دوباره‌به سوى نفس و ظلمت برنگشتن و ميثاق بندگى را با معصيت، نشكستن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پيمان به آن است كه با زبانى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لبيك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گفتى، همچنان لبيك گوى حق باقى بمانى و دعوت نفس امّاره و خواسته‌هاى نفس را جواب ندهى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دستى را كه به كعبه ماليده و با آن حجر الاسود را لمس كردى، پس از بازگشت از آن سفر به گناه و خيانت نگشايى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چشمى را كه با آن به كعبه نگريستى،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نيالايى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دلى كه در مكّه به ياد حق زلال شد و از خوف قيامت لرزيد و خاشع گشت، ديگر دچار قساوت و غفلت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پايى كه در مسير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و آمد داشت، يا ميان صفا و مروه هروله كرد، يا به طواف كعبه گام زد، ديگر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طى نكند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قربانگاه رفتى، بايد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زندگيت يك قربانگاه شود كه هر چه جز خدا را در پيشگاه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رضاى 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حيف نيست كه آن شفافيت روح، كه دل را آماده پذيرش تجلّى‌هاى عرشى مى‌سازد، دوباره تيره شود و كدورت يابد؟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حَجَّ هذا البَيْتَ فَلَمْ يَرْفَثْ وَلَمْ يَفْسِقْ، خَرَجَ مِنْ ذُنوبِهِ كَيَوْمٍ وَلَدَتْهُ امُّه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اين خانه را حج و زيارت كند و از آن پس در پى گناه نرود و مرتكب فسق نشود، از گناهانش بيرون مى‌رود و پاك مى‌شود، همچون روزى كه از مادرش متولّد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اين يك نعمت و موهبت بى نظير الهى نيست؟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 در روزها و شب‌هاى زندگى‌مان تا پايان عمر، روشن نگه داريم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حج، ذخيره‌بردارى معنوى براى پيمودن راه طولانى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تا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ذخيره‌ها را در پيچ و خم روزمرّگى‌هاى زندگى جا نگذاريم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زندگى پس از بازگشت از اين سفر، با قبل از سفر تفاوتى نكرده باشد، به معناى پرداختن به جسم حج و دورماندن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و دريغا كه آن رنج‌ها و عبادت‌ها و حالت‌ها از دست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نورانيت فراهم آمده از زيارت بيت الله را بايد در رواق جانت هميشه تابنده نگاه دارى، تنها در اين صورت است كه حج و عمره، مى‌تواند چراغ راه و نيروى حركت و توشه سفر باشد و ابراهيم خليل، مقتداى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حاجى گردد و صراط نورانى حضرت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همواره پيش پاى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يك كلمه، ترك گناه به فرموده حضرت رسول، نشانه قبولى حج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آيَةُ قَبُولِ الحَجِّ تَرْكُ ما كانَ عليهِ العبدُ مُقيماً مِنَ الذُّنُوبِ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هيچ كس معصوم نيست و شيطان هم از انسان دست بر نمى‌دارد، امّا شايسته است اگر زائر، پيش از اين سفر، بر گناهانى عادت داشته و انجام مى‌داده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مُقيماً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حج، آن گناهان مستمر وعادت شده را ترك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راستى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هنوز كه حاجى هستى و حاجى مانده‌اى؟ خدا را شكر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گوهر را از دست نده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فروع كافي،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احتجاج طبرسي،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الجعفريّات،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الحجّ و العمرة في الكتاب والسنّة، حديث 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image" Target="media/image2.jpeg"/><Relationship Id="rId25" Type="http://schemas.openxmlformats.org/officeDocument/2006/relationships/image" Target="media/image2.jpeg"/><Relationship Id="rId26" Type="http://schemas.openxmlformats.org/officeDocument/2006/relationships/footer" Target="footer19.xml"/><Relationship Id="rId27" Type="http://schemas.openxmlformats.org/officeDocument/2006/relationships/footnotes" Target="footnotes.xml"/><Relationship Id="rId28" Type="http://schemas.openxmlformats.org/officeDocument/2006/relationships/numbering" Target="numbering.xml"/><Relationship Id="rId29" Type="http://schemas.openxmlformats.org/officeDocument/2006/relationships/fontTable" Target="fontTable.xml"/><Relationship Id="rId30" Type="http://schemas.openxmlformats.org/officeDocument/2006/relationships/settings" Target="settings.xml"/><Relationship Id="rId3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22</Pages>
  <Words>1967</Words>
  <Characters>7348</Characters>
  <CharactersWithSpaces>9182</CharactersWithSpaces>
  <Paragraphs>150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2026-08-16T19:09:24Z</dcterms:created>
  <dc:creator>ghaemiyeh.com</dc:creator>
  <dc:description/>
  <dc:language>en-US</dc:language>
  <cp:lastModifiedBy/>
  <dcterms:modified xsi:type="dcterms:W3CDTF">2026-08-16T22:39:30Z</dcterms:modified>
  <cp:revision>1</cp:revision>
  <dc:subject/>
  <dc:title>همیشه حاجی بمانیم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