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50.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08.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42.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60.xml" ContentType="application/vnd.openxmlformats-officedocument.wordprocessingml.footer+xml"/>
  <Override PartName="/word/footer159.xml" ContentType="application/vnd.openxmlformats-officedocument.wordprocessingml.footer+xml"/>
  <Override PartName="/word/footer161.xml" ContentType="application/vnd.openxmlformats-officedocument.wordprocessingml.footer+xml"/>
  <Override PartName="/word/footer162.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163.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5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1.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دشمنی ابن تیمیه با اهل بیت علیهم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465192_3650668749">
            <w:r>
              <w:rPr>
                <w:webHidden/>
                <w:rStyle w:val="IndexLink"/>
                <w:rtl w:val="true"/>
              </w:rPr>
              <w:t>مشخصات كتاب</w:t>
            </w:r>
            <w:r>
              <w:rPr>
                <w:rStyle w:val="IndexLink"/>
                <w:rtl w:val="true"/>
              </w:rPr>
              <w:tab/>
            </w:r>
            <w:r>
              <w:rPr>
                <w:rStyle w:val="IndexLink"/>
              </w:rPr>
              <w:t>8</w:t>
            </w:r>
          </w:hyperlink>
        </w:p>
        <w:p>
          <w:pPr>
            <w:pStyle w:val="Contents2"/>
            <w:tabs>
              <w:tab w:val="clear" w:pos="8743"/>
              <w:tab w:val="right" w:pos="9026" w:leader="dot"/>
            </w:tabs>
            <w:rPr/>
          </w:pPr>
          <w:hyperlink w:anchor="__RefHeading___Toc1465194_3650668749">
            <w:r>
              <w:rPr>
                <w:webHidden/>
                <w:rStyle w:val="IndexLink"/>
                <w:rtl w:val="true"/>
              </w:rPr>
              <w:t>اشاره</w:t>
            </w:r>
            <w:r>
              <w:rPr>
                <w:rStyle w:val="IndexLink"/>
                <w:rtl w:val="true"/>
              </w:rPr>
              <w:tab/>
            </w:r>
            <w:r>
              <w:rPr>
                <w:rStyle w:val="IndexLink"/>
              </w:rPr>
              <w:t>8</w:t>
            </w:r>
          </w:hyperlink>
        </w:p>
        <w:p>
          <w:pPr>
            <w:pStyle w:val="Contents2"/>
            <w:tabs>
              <w:tab w:val="clear" w:pos="8743"/>
              <w:tab w:val="right" w:pos="9026" w:leader="dot"/>
            </w:tabs>
            <w:rPr/>
          </w:pPr>
          <w:hyperlink w:anchor="__RefHeading___Toc1465196_3650668749">
            <w:r>
              <w:rPr>
                <w:webHidden/>
                <w:rStyle w:val="IndexLink"/>
                <w:rtl w:val="true"/>
              </w:rPr>
              <w:t>ديباچه</w:t>
            </w:r>
            <w:r>
              <w:rPr>
                <w:rStyle w:val="IndexLink"/>
                <w:rtl w:val="true"/>
              </w:rPr>
              <w:tab/>
            </w:r>
            <w:r>
              <w:rPr>
                <w:rStyle w:val="IndexLink"/>
              </w:rPr>
              <w:t>9</w:t>
            </w:r>
          </w:hyperlink>
        </w:p>
        <w:p>
          <w:pPr>
            <w:pStyle w:val="Contents2"/>
            <w:tabs>
              <w:tab w:val="clear" w:pos="8743"/>
              <w:tab w:val="right" w:pos="9026" w:leader="dot"/>
            </w:tabs>
            <w:rPr/>
          </w:pPr>
          <w:hyperlink w:anchor="__RefHeading___Toc1465198_3650668749">
            <w:r>
              <w:rPr>
                <w:webHidden/>
                <w:rStyle w:val="IndexLink"/>
                <w:rtl w:val="true"/>
              </w:rPr>
              <w:t>پيشگفتار</w:t>
            </w:r>
            <w:r>
              <w:rPr>
                <w:rStyle w:val="IndexLink"/>
                <w:rtl w:val="true"/>
              </w:rPr>
              <w:tab/>
            </w:r>
            <w:r>
              <w:rPr>
                <w:rStyle w:val="IndexLink"/>
              </w:rPr>
              <w:t>12</w:t>
            </w:r>
          </w:hyperlink>
        </w:p>
        <w:p>
          <w:pPr>
            <w:pStyle w:val="Contents2"/>
            <w:tabs>
              <w:tab w:val="clear" w:pos="8743"/>
              <w:tab w:val="right" w:pos="9026" w:leader="dot"/>
            </w:tabs>
            <w:rPr/>
          </w:pPr>
          <w:hyperlink w:anchor="__RefHeading___Toc1465200_3650668749">
            <w:r>
              <w:rPr>
                <w:webHidden/>
                <w:rStyle w:val="IndexLink"/>
                <w:rtl w:val="true"/>
              </w:rPr>
              <w:t>شرح حال ابن تيميه</w:t>
            </w:r>
            <w:r>
              <w:rPr>
                <w:rStyle w:val="IndexLink"/>
                <w:rtl w:val="true"/>
              </w:rPr>
              <w:tab/>
            </w:r>
            <w:r>
              <w:rPr>
                <w:rStyle w:val="IndexLink"/>
              </w:rPr>
              <w:t>13</w:t>
            </w:r>
          </w:hyperlink>
        </w:p>
        <w:p>
          <w:pPr>
            <w:pStyle w:val="Contents3"/>
            <w:tabs>
              <w:tab w:val="clear" w:pos="8459"/>
              <w:tab w:val="right" w:pos="9026" w:leader="dot"/>
            </w:tabs>
            <w:rPr/>
          </w:pPr>
          <w:hyperlink w:anchor="__RefHeading___Toc1465202_3650668749">
            <w:r>
              <w:rPr>
                <w:webHidden/>
                <w:rStyle w:val="IndexLink"/>
                <w:rtl w:val="true"/>
              </w:rPr>
              <w:t>شروع به تحصيل</w:t>
            </w:r>
            <w:r>
              <w:rPr>
                <w:rStyle w:val="IndexLink"/>
                <w:rtl w:val="true"/>
              </w:rPr>
              <w:tab/>
            </w:r>
            <w:r>
              <w:rPr>
                <w:rStyle w:val="IndexLink"/>
              </w:rPr>
              <w:t>13</w:t>
            </w:r>
          </w:hyperlink>
        </w:p>
        <w:p>
          <w:pPr>
            <w:pStyle w:val="Contents4"/>
            <w:tabs>
              <w:tab w:val="clear" w:pos="8176"/>
              <w:tab w:val="right" w:pos="9026" w:leader="dot"/>
            </w:tabs>
            <w:rPr/>
          </w:pPr>
          <w:hyperlink w:anchor="__RefHeading___Toc1465204_3650668749">
            <w:r>
              <w:rPr>
                <w:webHidden/>
                <w:rStyle w:val="IndexLink"/>
                <w:rtl w:val="true"/>
              </w:rPr>
              <w:t>اشاره</w:t>
            </w:r>
            <w:r>
              <w:rPr>
                <w:rStyle w:val="IndexLink"/>
                <w:rtl w:val="true"/>
              </w:rPr>
              <w:tab/>
            </w:r>
            <w:r>
              <w:rPr>
                <w:rStyle w:val="IndexLink"/>
              </w:rPr>
              <w:t>13</w:t>
            </w:r>
          </w:hyperlink>
        </w:p>
        <w:p>
          <w:pPr>
            <w:pStyle w:val="Contents4"/>
            <w:tabs>
              <w:tab w:val="clear" w:pos="8176"/>
              <w:tab w:val="right" w:pos="9026" w:leader="dot"/>
            </w:tabs>
            <w:rPr/>
          </w:pPr>
          <w:hyperlink w:anchor="__RefHeading___Toc1465206_3650668749">
            <w:r>
              <w:rPr>
                <w:webHidden/>
                <w:rStyle w:val="IndexLink"/>
                <w:rtl w:val="true"/>
              </w:rPr>
              <w:t>نسب ابن تيميه</w:t>
            </w:r>
            <w:r>
              <w:rPr>
                <w:rStyle w:val="IndexLink"/>
                <w:rtl w:val="true"/>
              </w:rPr>
              <w:tab/>
            </w:r>
            <w:r>
              <w:rPr>
                <w:rStyle w:val="IndexLink"/>
              </w:rPr>
              <w:t>13</w:t>
            </w:r>
          </w:hyperlink>
        </w:p>
        <w:p>
          <w:pPr>
            <w:pStyle w:val="Contents3"/>
            <w:tabs>
              <w:tab w:val="clear" w:pos="8459"/>
              <w:tab w:val="right" w:pos="9026" w:leader="dot"/>
            </w:tabs>
            <w:rPr/>
          </w:pPr>
          <w:hyperlink w:anchor="__RefHeading___Toc1465208_3650668749">
            <w:r>
              <w:rPr>
                <w:webHidden/>
                <w:rStyle w:val="IndexLink"/>
                <w:rtl w:val="true"/>
              </w:rPr>
              <w:t>جرأت وجسارت</w:t>
            </w:r>
            <w:r>
              <w:rPr>
                <w:rStyle w:val="IndexLink"/>
                <w:rtl w:val="true"/>
              </w:rPr>
              <w:tab/>
            </w:r>
            <w:r>
              <w:rPr>
                <w:rStyle w:val="IndexLink"/>
              </w:rPr>
              <w:t>14</w:t>
            </w:r>
          </w:hyperlink>
        </w:p>
        <w:p>
          <w:pPr>
            <w:pStyle w:val="Contents3"/>
            <w:tabs>
              <w:tab w:val="clear" w:pos="8459"/>
              <w:tab w:val="right" w:pos="9026" w:leader="dot"/>
            </w:tabs>
            <w:rPr/>
          </w:pPr>
          <w:hyperlink w:anchor="__RefHeading___Toc1465210_3650668749">
            <w:r>
              <w:rPr>
                <w:webHidden/>
                <w:rStyle w:val="IndexLink"/>
                <w:rtl w:val="true"/>
              </w:rPr>
              <w:t>عصر ظهور ابن تيميه</w:t>
            </w:r>
            <w:r>
              <w:rPr>
                <w:rStyle w:val="IndexLink"/>
                <w:rtl w:val="true"/>
              </w:rPr>
              <w:tab/>
            </w:r>
            <w:r>
              <w:rPr>
                <w:rStyle w:val="IndexLink"/>
              </w:rPr>
              <w:t>17</w:t>
            </w:r>
          </w:hyperlink>
        </w:p>
        <w:p>
          <w:pPr>
            <w:pStyle w:val="Contents2"/>
            <w:tabs>
              <w:tab w:val="clear" w:pos="8743"/>
              <w:tab w:val="right" w:pos="9026" w:leader="dot"/>
            </w:tabs>
            <w:rPr/>
          </w:pPr>
          <w:hyperlink w:anchor="__RefHeading___Toc1465212_3650668749">
            <w:r>
              <w:rPr>
                <w:webHidden/>
                <w:rStyle w:val="IndexLink"/>
                <w:rtl w:val="true"/>
              </w:rPr>
              <w:t>برخى از فتاوا وآراى ابن تيميه</w:t>
            </w:r>
            <w:r>
              <w:rPr>
                <w:rStyle w:val="IndexLink"/>
                <w:rtl w:val="true"/>
              </w:rPr>
              <w:tab/>
            </w:r>
            <w:r>
              <w:rPr>
                <w:rStyle w:val="IndexLink"/>
              </w:rPr>
              <w:t>19</w:t>
            </w:r>
          </w:hyperlink>
        </w:p>
        <w:p>
          <w:pPr>
            <w:pStyle w:val="Contents3"/>
            <w:tabs>
              <w:tab w:val="clear" w:pos="8459"/>
              <w:tab w:val="right" w:pos="9026" w:leader="dot"/>
            </w:tabs>
            <w:rPr/>
          </w:pPr>
          <w:hyperlink w:anchor="__RefHeading___Toc1465214_3650668749">
            <w:r>
              <w:rPr>
                <w:webHidden/>
                <w:rStyle w:val="IndexLink"/>
                <w:rtl w:val="true"/>
              </w:rPr>
              <w:t>اشاره</w:t>
            </w:r>
            <w:r>
              <w:rPr>
                <w:rStyle w:val="IndexLink"/>
                <w:rtl w:val="true"/>
              </w:rPr>
              <w:tab/>
            </w:r>
            <w:r>
              <w:rPr>
                <w:rStyle w:val="IndexLink"/>
              </w:rPr>
              <w:t>19</w:t>
            </w:r>
          </w:hyperlink>
        </w:p>
        <w:p>
          <w:pPr>
            <w:pStyle w:val="Contents3"/>
            <w:tabs>
              <w:tab w:val="clear" w:pos="8459"/>
              <w:tab w:val="right" w:pos="9026" w:leader="dot"/>
            </w:tabs>
            <w:rPr/>
          </w:pPr>
          <w:hyperlink w:anchor="__RefHeading___Toc1465216_3650668749">
            <w:r>
              <w:rPr>
                <w:webHidden/>
                <w:rStyle w:val="IndexLink"/>
              </w:rPr>
              <w:t>١</w:t>
            </w:r>
            <w:r>
              <w:rPr>
                <w:rStyle w:val="IndexLink"/>
                <w:rtl w:val="true"/>
              </w:rPr>
              <w:t xml:space="preserve">. </w:t>
            </w:r>
            <w:r>
              <w:rPr>
                <w:rStyle w:val="IndexLink"/>
                <w:rtl w:val="true"/>
              </w:rPr>
              <w:t>تحريم نماز ودعا در كنار قبور اوليا</w:t>
            </w:r>
            <w:r>
              <w:rPr>
                <w:rStyle w:val="IndexLink"/>
                <w:rtl w:val="true"/>
              </w:rPr>
              <w:tab/>
            </w:r>
            <w:r>
              <w:rPr>
                <w:rStyle w:val="IndexLink"/>
              </w:rPr>
              <w:t>20</w:t>
            </w:r>
          </w:hyperlink>
        </w:p>
        <w:p>
          <w:pPr>
            <w:pStyle w:val="Contents3"/>
            <w:tabs>
              <w:tab w:val="clear" w:pos="8459"/>
              <w:tab w:val="right" w:pos="9026" w:leader="dot"/>
            </w:tabs>
            <w:rPr/>
          </w:pPr>
          <w:hyperlink w:anchor="__RefHeading___Toc1465218_3650668749">
            <w:r>
              <w:rPr>
                <w:webHidden/>
                <w:rStyle w:val="IndexLink"/>
              </w:rPr>
              <w:t>٢</w:t>
            </w:r>
            <w:r>
              <w:rPr>
                <w:rStyle w:val="IndexLink"/>
                <w:rtl w:val="true"/>
              </w:rPr>
              <w:t xml:space="preserve">. </w:t>
            </w:r>
            <w:r>
              <w:rPr>
                <w:rStyle w:val="IndexLink"/>
                <w:rtl w:val="true"/>
              </w:rPr>
              <w:t>تحريم زيارت قبور</w:t>
            </w:r>
            <w:r>
              <w:rPr>
                <w:rStyle w:val="IndexLink"/>
                <w:rtl w:val="true"/>
              </w:rPr>
              <w:tab/>
            </w:r>
            <w:r>
              <w:rPr>
                <w:rStyle w:val="IndexLink"/>
              </w:rPr>
              <w:t>20</w:t>
            </w:r>
          </w:hyperlink>
        </w:p>
        <w:p>
          <w:pPr>
            <w:pStyle w:val="Contents3"/>
            <w:tabs>
              <w:tab w:val="clear" w:pos="8459"/>
              <w:tab w:val="right" w:pos="9026" w:leader="dot"/>
            </w:tabs>
            <w:rPr/>
          </w:pPr>
          <w:hyperlink w:anchor="__RefHeading___Toc1465220_3650668749">
            <w:r>
              <w:rPr>
                <w:webHidden/>
                <w:rStyle w:val="IndexLink"/>
              </w:rPr>
              <w:t>4</w:t>
            </w:r>
            <w:r>
              <w:rPr>
                <w:rStyle w:val="IndexLink"/>
                <w:rtl w:val="true"/>
              </w:rPr>
              <w:t>-</w:t>
            </w:r>
            <w:r>
              <w:rPr>
                <w:rStyle w:val="IndexLink"/>
                <w:rtl w:val="true"/>
              </w:rPr>
              <w:t>تحريم برپايى مراسم</w:t>
            </w:r>
            <w:r>
              <w:rPr>
                <w:rStyle w:val="IndexLink"/>
                <w:rtl w:val="true"/>
              </w:rPr>
              <w:tab/>
            </w:r>
            <w:r>
              <w:rPr>
                <w:rStyle w:val="IndexLink"/>
              </w:rPr>
              <w:t>20</w:t>
            </w:r>
          </w:hyperlink>
        </w:p>
        <w:p>
          <w:pPr>
            <w:pStyle w:val="Contents4"/>
            <w:tabs>
              <w:tab w:val="clear" w:pos="8176"/>
              <w:tab w:val="right" w:pos="9026" w:leader="dot"/>
            </w:tabs>
            <w:rPr/>
          </w:pPr>
          <w:hyperlink w:anchor="__RefHeading___Toc1465222_3650668749">
            <w:r>
              <w:rPr>
                <w:webHidden/>
                <w:rStyle w:val="IndexLink"/>
                <w:rtl w:val="true"/>
              </w:rPr>
              <w:t>اشاره</w:t>
            </w:r>
            <w:r>
              <w:rPr>
                <w:rStyle w:val="IndexLink"/>
                <w:rtl w:val="true"/>
              </w:rPr>
              <w:tab/>
            </w:r>
            <w:r>
              <w:rPr>
                <w:rStyle w:val="IndexLink"/>
              </w:rPr>
              <w:t>20</w:t>
            </w:r>
          </w:hyperlink>
        </w:p>
        <w:p>
          <w:pPr>
            <w:pStyle w:val="Contents4"/>
            <w:tabs>
              <w:tab w:val="clear" w:pos="8176"/>
              <w:tab w:val="right" w:pos="9026" w:leader="dot"/>
            </w:tabs>
            <w:rPr/>
          </w:pPr>
          <w:hyperlink w:anchor="__RefHeading___Toc1465224_3650668749">
            <w:r>
              <w:rPr>
                <w:webHidden/>
                <w:rStyle w:val="IndexLink"/>
              </w:rPr>
              <w:t>٣</w:t>
            </w:r>
            <w:r>
              <w:rPr>
                <w:rStyle w:val="IndexLink"/>
                <w:rtl w:val="true"/>
              </w:rPr>
              <w:t xml:space="preserve">. </w:t>
            </w:r>
            <w:r>
              <w:rPr>
                <w:rStyle w:val="IndexLink"/>
                <w:rtl w:val="true"/>
              </w:rPr>
              <w:t>تحريم كمك خواستن از غير خدا</w:t>
            </w:r>
            <w:r>
              <w:rPr>
                <w:rStyle w:val="IndexLink"/>
                <w:rtl w:val="true"/>
              </w:rPr>
              <w:tab/>
            </w:r>
            <w:r>
              <w:rPr>
                <w:rStyle w:val="IndexLink"/>
              </w:rPr>
              <w:t>20</w:t>
            </w:r>
          </w:hyperlink>
        </w:p>
        <w:p>
          <w:pPr>
            <w:pStyle w:val="Contents3"/>
            <w:tabs>
              <w:tab w:val="clear" w:pos="8459"/>
              <w:tab w:val="right" w:pos="9026" w:leader="dot"/>
            </w:tabs>
            <w:rPr/>
          </w:pPr>
          <w:hyperlink w:anchor="__RefHeading___Toc1465226_3650668749">
            <w:r>
              <w:rPr>
                <w:webHidden/>
                <w:rStyle w:val="IndexLink"/>
              </w:rPr>
              <w:t>5</w:t>
            </w:r>
            <w:r>
              <w:rPr>
                <w:rStyle w:val="IndexLink"/>
                <w:rtl w:val="true"/>
              </w:rPr>
              <w:t>-</w:t>
            </w:r>
            <w:r>
              <w:rPr>
                <w:rStyle w:val="IndexLink"/>
                <w:rtl w:val="true"/>
              </w:rPr>
              <w:t>تحريم قسم به غير خداوند</w:t>
            </w:r>
            <w:r>
              <w:rPr>
                <w:rStyle w:val="IndexLink"/>
                <w:rtl w:val="true"/>
              </w:rPr>
              <w:tab/>
            </w:r>
            <w:r>
              <w:rPr>
                <w:rStyle w:val="IndexLink"/>
              </w:rPr>
              <w:t>21</w:t>
            </w:r>
          </w:hyperlink>
        </w:p>
        <w:p>
          <w:pPr>
            <w:pStyle w:val="Contents3"/>
            <w:tabs>
              <w:tab w:val="clear" w:pos="8459"/>
              <w:tab w:val="right" w:pos="9026" w:leader="dot"/>
            </w:tabs>
            <w:rPr/>
          </w:pPr>
          <w:hyperlink w:anchor="__RefHeading___Toc1465228_3650668749">
            <w:r>
              <w:rPr>
                <w:webHidden/>
                <w:rStyle w:val="IndexLink"/>
              </w:rPr>
              <w:t>6</w:t>
            </w:r>
            <w:r>
              <w:rPr>
                <w:rStyle w:val="IndexLink"/>
                <w:rtl w:val="true"/>
              </w:rPr>
              <w:t>-</w:t>
            </w:r>
            <w:r>
              <w:rPr>
                <w:rStyle w:val="IndexLink"/>
                <w:rtl w:val="true"/>
              </w:rPr>
              <w:t>نسبت‌دادن جسميت به خدا</w:t>
            </w:r>
            <w:r>
              <w:rPr>
                <w:rStyle w:val="IndexLink"/>
                <w:rtl w:val="true"/>
              </w:rPr>
              <w:tab/>
            </w:r>
            <w:r>
              <w:rPr>
                <w:rStyle w:val="IndexLink"/>
              </w:rPr>
              <w:t>21</w:t>
            </w:r>
          </w:hyperlink>
        </w:p>
        <w:p>
          <w:pPr>
            <w:pStyle w:val="Contents3"/>
            <w:tabs>
              <w:tab w:val="clear" w:pos="8459"/>
              <w:tab w:val="right" w:pos="9026" w:leader="dot"/>
            </w:tabs>
            <w:rPr/>
          </w:pPr>
          <w:hyperlink w:anchor="__RefHeading___Toc1465230_3650668749">
            <w:r>
              <w:rPr>
                <w:webHidden/>
                <w:rStyle w:val="IndexLink"/>
              </w:rPr>
              <w:t>8</w:t>
            </w:r>
            <w:r>
              <w:rPr>
                <w:rStyle w:val="IndexLink"/>
                <w:rtl w:val="true"/>
              </w:rPr>
              <w:t>-</w:t>
            </w:r>
            <w:r>
              <w:rPr>
                <w:rStyle w:val="IndexLink"/>
                <w:rtl w:val="true"/>
              </w:rPr>
              <w:t>حكم به قتل همسايه مسجد</w:t>
            </w:r>
            <w:r>
              <w:rPr>
                <w:rStyle w:val="IndexLink"/>
                <w:rtl w:val="true"/>
              </w:rPr>
              <w:tab/>
            </w:r>
            <w:r>
              <w:rPr>
                <w:rStyle w:val="IndexLink"/>
              </w:rPr>
              <w:t>22</w:t>
            </w:r>
          </w:hyperlink>
        </w:p>
        <w:p>
          <w:pPr>
            <w:pStyle w:val="Contents4"/>
            <w:tabs>
              <w:tab w:val="clear" w:pos="8176"/>
              <w:tab w:val="right" w:pos="9026" w:leader="dot"/>
            </w:tabs>
            <w:rPr/>
          </w:pPr>
          <w:hyperlink w:anchor="__RefHeading___Toc1465232_3650668749">
            <w:r>
              <w:rPr>
                <w:webHidden/>
                <w:rStyle w:val="IndexLink"/>
                <w:rtl w:val="true"/>
              </w:rPr>
              <w:t>اشاره</w:t>
            </w:r>
            <w:r>
              <w:rPr>
                <w:rStyle w:val="IndexLink"/>
                <w:rtl w:val="true"/>
              </w:rPr>
              <w:tab/>
            </w:r>
            <w:r>
              <w:rPr>
                <w:rStyle w:val="IndexLink"/>
              </w:rPr>
              <w:t>22</w:t>
            </w:r>
          </w:hyperlink>
        </w:p>
        <w:p>
          <w:pPr>
            <w:pStyle w:val="Contents4"/>
            <w:tabs>
              <w:tab w:val="clear" w:pos="8176"/>
              <w:tab w:val="right" w:pos="9026" w:leader="dot"/>
            </w:tabs>
            <w:rPr/>
          </w:pPr>
          <w:hyperlink w:anchor="__RefHeading___Toc1465234_3650668749">
            <w:r>
              <w:rPr>
                <w:webHidden/>
                <w:rStyle w:val="IndexLink"/>
              </w:rPr>
              <w:t>7</w:t>
            </w:r>
            <w:r>
              <w:rPr>
                <w:rStyle w:val="IndexLink"/>
                <w:rtl w:val="true"/>
              </w:rPr>
              <w:t>-</w:t>
            </w:r>
            <w:r>
              <w:rPr>
                <w:rStyle w:val="IndexLink"/>
                <w:rtl w:val="true"/>
              </w:rPr>
              <w:t>خروج از اسلام به جهت سفر براى زيارت</w:t>
            </w:r>
            <w:r>
              <w:rPr>
                <w:rStyle w:val="IndexLink"/>
                <w:rtl w:val="true"/>
              </w:rPr>
              <w:tab/>
            </w:r>
            <w:r>
              <w:rPr>
                <w:rStyle w:val="IndexLink"/>
              </w:rPr>
              <w:t>23</w:t>
            </w:r>
          </w:hyperlink>
        </w:p>
        <w:p>
          <w:pPr>
            <w:pStyle w:val="Contents3"/>
            <w:tabs>
              <w:tab w:val="clear" w:pos="8459"/>
              <w:tab w:val="right" w:pos="9026" w:leader="dot"/>
            </w:tabs>
            <w:rPr/>
          </w:pPr>
          <w:hyperlink w:anchor="__RefHeading___Toc1465236_3650668749">
            <w:r>
              <w:rPr>
                <w:webHidden/>
                <w:rStyle w:val="IndexLink"/>
              </w:rPr>
              <w:t>10</w:t>
            </w:r>
            <w:r>
              <w:rPr>
                <w:rStyle w:val="IndexLink"/>
                <w:rtl w:val="true"/>
              </w:rPr>
              <w:t>-</w:t>
            </w:r>
            <w:r>
              <w:rPr>
                <w:rStyle w:val="IndexLink"/>
                <w:rtl w:val="true"/>
              </w:rPr>
              <w:t>حكم به قتل تارك نماز</w:t>
            </w:r>
            <w:r>
              <w:rPr>
                <w:rStyle w:val="IndexLink"/>
                <w:rtl w:val="true"/>
              </w:rPr>
              <w:tab/>
            </w:r>
            <w:r>
              <w:rPr>
                <w:rStyle w:val="IndexLink"/>
              </w:rPr>
              <w:t>23</w:t>
            </w:r>
          </w:hyperlink>
        </w:p>
        <w:p>
          <w:pPr>
            <w:pStyle w:val="Contents3"/>
            <w:tabs>
              <w:tab w:val="clear" w:pos="8459"/>
              <w:tab w:val="right" w:pos="9026" w:leader="dot"/>
            </w:tabs>
            <w:rPr/>
          </w:pPr>
          <w:hyperlink w:anchor="__RefHeading___Toc1465238_3650668749">
            <w:r>
              <w:rPr>
                <w:webHidden/>
                <w:rStyle w:val="IndexLink"/>
              </w:rPr>
              <w:t>11</w:t>
            </w:r>
            <w:r>
              <w:rPr>
                <w:rStyle w:val="IndexLink"/>
                <w:rtl w:val="true"/>
              </w:rPr>
              <w:t>-</w:t>
            </w:r>
            <w:r>
              <w:rPr>
                <w:rStyle w:val="IndexLink"/>
                <w:rtl w:val="true"/>
              </w:rPr>
              <w:t>اعتقاد به عدم عصمت انبيا قبل از بعثت</w:t>
            </w:r>
            <w:r>
              <w:rPr>
                <w:rStyle w:val="IndexLink"/>
                <w:rtl w:val="true"/>
              </w:rPr>
              <w:tab/>
            </w:r>
            <w:r>
              <w:rPr>
                <w:rStyle w:val="IndexLink"/>
              </w:rPr>
              <w:t>23</w:t>
            </w:r>
          </w:hyperlink>
        </w:p>
        <w:p>
          <w:pPr>
            <w:pStyle w:val="Contents4"/>
            <w:tabs>
              <w:tab w:val="clear" w:pos="8176"/>
              <w:tab w:val="right" w:pos="9026" w:leader="dot"/>
            </w:tabs>
            <w:rPr/>
          </w:pPr>
          <w:hyperlink w:anchor="__RefHeading___Toc1465240_3650668749">
            <w:r>
              <w:rPr>
                <w:webHidden/>
                <w:rStyle w:val="IndexLink"/>
                <w:rtl w:val="true"/>
              </w:rPr>
              <w:t>اشاره</w:t>
            </w:r>
            <w:r>
              <w:rPr>
                <w:rStyle w:val="IndexLink"/>
                <w:rtl w:val="true"/>
              </w:rPr>
              <w:tab/>
            </w:r>
            <w:r>
              <w:rPr>
                <w:rStyle w:val="IndexLink"/>
              </w:rPr>
              <w:t>23</w:t>
            </w:r>
          </w:hyperlink>
        </w:p>
        <w:p>
          <w:pPr>
            <w:pStyle w:val="Contents4"/>
            <w:tabs>
              <w:tab w:val="clear" w:pos="8176"/>
              <w:tab w:val="right" w:pos="9026" w:leader="dot"/>
            </w:tabs>
            <w:rPr/>
          </w:pPr>
          <w:hyperlink w:anchor="__RefHeading___Toc1465242_3650668749">
            <w:r>
              <w:rPr>
                <w:webHidden/>
                <w:rStyle w:val="IndexLink"/>
              </w:rPr>
              <w:t>9</w:t>
            </w:r>
            <w:r>
              <w:rPr>
                <w:rStyle w:val="IndexLink"/>
                <w:rtl w:val="true"/>
              </w:rPr>
              <w:t>-</w:t>
            </w:r>
            <w:r>
              <w:rPr>
                <w:rStyle w:val="IndexLink"/>
                <w:rtl w:val="true"/>
              </w:rPr>
              <w:t>تكفير تأخيركننده در نماز</w:t>
            </w:r>
            <w:r>
              <w:rPr>
                <w:rStyle w:val="IndexLink"/>
                <w:rtl w:val="true"/>
              </w:rPr>
              <w:tab/>
            </w:r>
            <w:r>
              <w:rPr>
                <w:rStyle w:val="IndexLink"/>
              </w:rPr>
              <w:t>23</w:t>
            </w:r>
          </w:hyperlink>
        </w:p>
        <w:p>
          <w:pPr>
            <w:pStyle w:val="Contents3"/>
            <w:tabs>
              <w:tab w:val="clear" w:pos="8459"/>
              <w:tab w:val="right" w:pos="9026" w:leader="dot"/>
            </w:tabs>
            <w:rPr/>
          </w:pPr>
          <w:hyperlink w:anchor="__RefHeading___Toc1465244_3650668749">
            <w:r>
              <w:rPr>
                <w:webHidden/>
                <w:rStyle w:val="IndexLink"/>
              </w:rPr>
              <w:t>12</w:t>
            </w:r>
            <w:r>
              <w:rPr>
                <w:rStyle w:val="IndexLink"/>
                <w:rtl w:val="true"/>
              </w:rPr>
              <w:t>-</w:t>
            </w:r>
            <w:r>
              <w:rPr>
                <w:rStyle w:val="IndexLink"/>
                <w:rtl w:val="true"/>
              </w:rPr>
              <w:t xml:space="preserve">انكار حيات برزخى پيامبر </w:t>
            </w:r>
            <w:r>
              <w:rPr>
                <w:rStyle w:val="IndexLink"/>
                <w:rtl w:val="true"/>
              </w:rPr>
              <w:t>(</w:t>
            </w:r>
            <w:r>
              <w:rPr>
                <w:rStyle w:val="IndexLink"/>
                <w:rtl w:val="true"/>
              </w:rPr>
              <w:t>ص</w:t>
            </w:r>
            <w:r>
              <w:rPr>
                <w:rStyle w:val="IndexLink"/>
                <w:rtl w:val="true"/>
              </w:rPr>
              <w:t>)</w:t>
              <w:tab/>
            </w:r>
            <w:r>
              <w:rPr>
                <w:rStyle w:val="IndexLink"/>
              </w:rPr>
              <w:t>23</w:t>
            </w:r>
          </w:hyperlink>
        </w:p>
        <w:p>
          <w:pPr>
            <w:pStyle w:val="Contents2"/>
            <w:tabs>
              <w:tab w:val="clear" w:pos="8743"/>
              <w:tab w:val="right" w:pos="9026" w:leader="dot"/>
            </w:tabs>
            <w:rPr/>
          </w:pPr>
          <w:hyperlink w:anchor="__RefHeading___Toc1465246_3650668749">
            <w:r>
              <w:rPr>
                <w:webHidden/>
                <w:rStyle w:val="IndexLink"/>
                <w:rtl w:val="true"/>
              </w:rPr>
              <w:t>تناقضات ابن تيميه</w:t>
            </w:r>
            <w:r>
              <w:rPr>
                <w:rStyle w:val="IndexLink"/>
                <w:rtl w:val="true"/>
              </w:rPr>
              <w:tab/>
            </w:r>
            <w:r>
              <w:rPr>
                <w:rStyle w:val="IndexLink"/>
              </w:rPr>
              <w:t>24</w:t>
            </w:r>
          </w:hyperlink>
        </w:p>
        <w:p>
          <w:pPr>
            <w:pStyle w:val="Contents3"/>
            <w:tabs>
              <w:tab w:val="clear" w:pos="8459"/>
              <w:tab w:val="right" w:pos="9026" w:leader="dot"/>
            </w:tabs>
            <w:rPr/>
          </w:pPr>
          <w:hyperlink w:anchor="__RefHeading___Toc1465248_3650668749">
            <w:r>
              <w:rPr>
                <w:webHidden/>
                <w:rStyle w:val="IndexLink"/>
                <w:rtl w:val="true"/>
              </w:rPr>
              <w:t>اشاره</w:t>
            </w:r>
            <w:r>
              <w:rPr>
                <w:rStyle w:val="IndexLink"/>
                <w:rtl w:val="true"/>
              </w:rPr>
              <w:tab/>
            </w:r>
            <w:r>
              <w:rPr>
                <w:rStyle w:val="IndexLink"/>
              </w:rPr>
              <w:t>24</w:t>
            </w:r>
          </w:hyperlink>
        </w:p>
        <w:p>
          <w:pPr>
            <w:pStyle w:val="Contents3"/>
            <w:tabs>
              <w:tab w:val="clear" w:pos="8459"/>
              <w:tab w:val="right" w:pos="9026" w:leader="dot"/>
            </w:tabs>
            <w:rPr/>
          </w:pPr>
          <w:hyperlink w:anchor="__RefHeading___Toc1465250_3650668749">
            <w:r>
              <w:rPr>
                <w:webHidden/>
                <w:rStyle w:val="IndexLink"/>
              </w:rPr>
              <w:t>13</w:t>
            </w:r>
            <w:r>
              <w:rPr>
                <w:rStyle w:val="IndexLink"/>
                <w:rtl w:val="true"/>
              </w:rPr>
              <w:t>-</w:t>
            </w:r>
            <w:r>
              <w:rPr>
                <w:rStyle w:val="IndexLink"/>
                <w:rtl w:val="true"/>
              </w:rPr>
              <w:t>نهى از بلند صلوات فرستادن</w:t>
            </w:r>
            <w:r>
              <w:rPr>
                <w:rStyle w:val="IndexLink"/>
                <w:rtl w:val="true"/>
              </w:rPr>
              <w:tab/>
            </w:r>
            <w:r>
              <w:rPr>
                <w:rStyle w:val="IndexLink"/>
              </w:rPr>
              <w:t>27</w:t>
            </w:r>
          </w:hyperlink>
        </w:p>
        <w:p>
          <w:pPr>
            <w:pStyle w:val="Contents2"/>
            <w:tabs>
              <w:tab w:val="clear" w:pos="8743"/>
              <w:tab w:val="right" w:pos="9026" w:leader="dot"/>
            </w:tabs>
            <w:rPr/>
          </w:pPr>
          <w:hyperlink w:anchor="__RefHeading___Toc1465252_3650668749">
            <w:r>
              <w:rPr>
                <w:webHidden/>
                <w:rStyle w:val="IndexLink"/>
                <w:rtl w:val="true"/>
              </w:rPr>
              <w:t>نقد ديدگاه سلفيان دربارۀ مقام علمى ابن تيميه</w:t>
            </w:r>
            <w:r>
              <w:rPr>
                <w:rStyle w:val="IndexLink"/>
                <w:rtl w:val="true"/>
              </w:rPr>
              <w:tab/>
            </w:r>
            <w:r>
              <w:rPr>
                <w:rStyle w:val="IndexLink"/>
              </w:rPr>
              <w:t>27</w:t>
            </w:r>
          </w:hyperlink>
        </w:p>
        <w:p>
          <w:pPr>
            <w:pStyle w:val="Contents3"/>
            <w:tabs>
              <w:tab w:val="clear" w:pos="8459"/>
              <w:tab w:val="right" w:pos="9026" w:leader="dot"/>
            </w:tabs>
            <w:rPr/>
          </w:pPr>
          <w:hyperlink w:anchor="__RefHeading___Toc1465254_3650668749">
            <w:r>
              <w:rPr>
                <w:webHidden/>
                <w:rStyle w:val="IndexLink"/>
                <w:rtl w:val="true"/>
              </w:rPr>
              <w:t>اشاره</w:t>
            </w:r>
            <w:r>
              <w:rPr>
                <w:rStyle w:val="IndexLink"/>
                <w:rtl w:val="true"/>
              </w:rPr>
              <w:tab/>
            </w:r>
            <w:r>
              <w:rPr>
                <w:rStyle w:val="IndexLink"/>
              </w:rPr>
              <w:t>27</w:t>
            </w:r>
          </w:hyperlink>
        </w:p>
        <w:p>
          <w:pPr>
            <w:pStyle w:val="Contents3"/>
            <w:tabs>
              <w:tab w:val="clear" w:pos="8459"/>
              <w:tab w:val="right" w:pos="9026" w:leader="dot"/>
            </w:tabs>
            <w:rPr/>
          </w:pPr>
          <w:hyperlink w:anchor="__RefHeading___Toc1465256_3650668749">
            <w:r>
              <w:rPr>
                <w:webHidden/>
                <w:rStyle w:val="IndexLink"/>
              </w:rPr>
              <w:t>١</w:t>
            </w:r>
            <w:r>
              <w:rPr>
                <w:rStyle w:val="IndexLink"/>
                <w:rtl w:val="true"/>
              </w:rPr>
              <w:t xml:space="preserve">. </w:t>
            </w:r>
            <w:r>
              <w:rPr>
                <w:rStyle w:val="IndexLink"/>
                <w:rtl w:val="true"/>
              </w:rPr>
              <w:t>روش او در بررسى احاديث</w:t>
            </w:r>
            <w:r>
              <w:rPr>
                <w:rStyle w:val="IndexLink"/>
                <w:rtl w:val="true"/>
              </w:rPr>
              <w:tab/>
            </w:r>
            <w:r>
              <w:rPr>
                <w:rStyle w:val="IndexLink"/>
              </w:rPr>
              <w:t>27</w:t>
            </w:r>
          </w:hyperlink>
        </w:p>
        <w:p>
          <w:pPr>
            <w:pStyle w:val="Contents3"/>
            <w:tabs>
              <w:tab w:val="clear" w:pos="8459"/>
              <w:tab w:val="right" w:pos="9026" w:leader="dot"/>
            </w:tabs>
            <w:rPr/>
          </w:pPr>
          <w:hyperlink w:anchor="__RefHeading___Toc1465258_3650668749">
            <w:r>
              <w:rPr>
                <w:webHidden/>
                <w:rStyle w:val="IndexLink"/>
              </w:rPr>
              <w:t>٢</w:t>
            </w:r>
            <w:r>
              <w:rPr>
                <w:rStyle w:val="IndexLink"/>
                <w:rtl w:val="true"/>
              </w:rPr>
              <w:t xml:space="preserve">. </w:t>
            </w:r>
            <w:r>
              <w:rPr>
                <w:rStyle w:val="IndexLink"/>
                <w:rtl w:val="true"/>
              </w:rPr>
              <w:t>ديدگاه ابن تيميه در مورد قرآن</w:t>
            </w:r>
            <w:r>
              <w:rPr>
                <w:rStyle w:val="IndexLink"/>
                <w:rtl w:val="true"/>
              </w:rPr>
              <w:tab/>
            </w:r>
            <w:r>
              <w:rPr>
                <w:rStyle w:val="IndexLink"/>
              </w:rPr>
              <w:t>29</w:t>
            </w:r>
          </w:hyperlink>
        </w:p>
        <w:p>
          <w:pPr>
            <w:pStyle w:val="Contents3"/>
            <w:tabs>
              <w:tab w:val="clear" w:pos="8459"/>
              <w:tab w:val="right" w:pos="9026" w:leader="dot"/>
            </w:tabs>
            <w:rPr/>
          </w:pPr>
          <w:hyperlink w:anchor="__RefHeading___Toc1465260_3650668749">
            <w:r>
              <w:rPr>
                <w:webHidden/>
                <w:rStyle w:val="IndexLink"/>
              </w:rPr>
              <w:t>٣</w:t>
            </w:r>
            <w:r>
              <w:rPr>
                <w:rStyle w:val="IndexLink"/>
                <w:rtl w:val="true"/>
              </w:rPr>
              <w:t xml:space="preserve">. </w:t>
            </w:r>
            <w:r>
              <w:rPr>
                <w:rStyle w:val="IndexLink"/>
                <w:rtl w:val="true"/>
              </w:rPr>
              <w:t>توسعه در عنوان شرك</w:t>
            </w:r>
            <w:r>
              <w:rPr>
                <w:rStyle w:val="IndexLink"/>
                <w:rtl w:val="true"/>
              </w:rPr>
              <w:tab/>
            </w:r>
            <w:r>
              <w:rPr>
                <w:rStyle w:val="IndexLink"/>
              </w:rPr>
              <w:t>30</w:t>
            </w:r>
          </w:hyperlink>
        </w:p>
        <w:p>
          <w:pPr>
            <w:pStyle w:val="Contents3"/>
            <w:tabs>
              <w:tab w:val="clear" w:pos="8459"/>
              <w:tab w:val="right" w:pos="9026" w:leader="dot"/>
            </w:tabs>
            <w:rPr/>
          </w:pPr>
          <w:hyperlink w:anchor="__RefHeading___Toc1465262_3650668749">
            <w:r>
              <w:rPr>
                <w:webHidden/>
                <w:rStyle w:val="IndexLink"/>
              </w:rPr>
              <w:t>4</w:t>
            </w:r>
            <w:r>
              <w:rPr>
                <w:rStyle w:val="IndexLink"/>
                <w:rtl w:val="true"/>
              </w:rPr>
              <w:t>-</w:t>
            </w:r>
            <w:r>
              <w:rPr>
                <w:rStyle w:val="IndexLink"/>
                <w:rtl w:val="true"/>
              </w:rPr>
              <w:t>توسعه در عنوان بدعت</w:t>
            </w:r>
            <w:r>
              <w:rPr>
                <w:rStyle w:val="IndexLink"/>
                <w:rtl w:val="true"/>
              </w:rPr>
              <w:tab/>
            </w:r>
            <w:r>
              <w:rPr>
                <w:rStyle w:val="IndexLink"/>
              </w:rPr>
              <w:t>31</w:t>
            </w:r>
          </w:hyperlink>
        </w:p>
        <w:p>
          <w:pPr>
            <w:pStyle w:val="Contents3"/>
            <w:tabs>
              <w:tab w:val="clear" w:pos="8459"/>
              <w:tab w:val="right" w:pos="9026" w:leader="dot"/>
            </w:tabs>
            <w:rPr/>
          </w:pPr>
          <w:hyperlink w:anchor="__RefHeading___Toc1465264_3650668749">
            <w:r>
              <w:rPr>
                <w:webHidden/>
                <w:rStyle w:val="IndexLink"/>
              </w:rPr>
              <w:t>5</w:t>
            </w:r>
            <w:r>
              <w:rPr>
                <w:rStyle w:val="IndexLink"/>
                <w:rtl w:val="true"/>
              </w:rPr>
              <w:t>-</w:t>
            </w:r>
            <w:r>
              <w:rPr>
                <w:rStyle w:val="IndexLink"/>
                <w:rtl w:val="true"/>
              </w:rPr>
              <w:t>ادّعاى اجماعات غيرواقعى</w:t>
            </w:r>
            <w:r>
              <w:rPr>
                <w:rStyle w:val="IndexLink"/>
                <w:rtl w:val="true"/>
              </w:rPr>
              <w:tab/>
            </w:r>
            <w:r>
              <w:rPr>
                <w:rStyle w:val="IndexLink"/>
              </w:rPr>
              <w:t>32</w:t>
            </w:r>
          </w:hyperlink>
        </w:p>
        <w:p>
          <w:pPr>
            <w:pStyle w:val="Contents3"/>
            <w:tabs>
              <w:tab w:val="clear" w:pos="8459"/>
              <w:tab w:val="right" w:pos="9026" w:leader="dot"/>
            </w:tabs>
            <w:rPr/>
          </w:pPr>
          <w:hyperlink w:anchor="__RefHeading___Toc1465266_3650668749">
            <w:r>
              <w:rPr>
                <w:webHidden/>
                <w:rStyle w:val="IndexLink"/>
              </w:rPr>
              <w:t>6</w:t>
            </w:r>
            <w:r>
              <w:rPr>
                <w:rStyle w:val="IndexLink"/>
                <w:rtl w:val="true"/>
              </w:rPr>
              <w:t>-</w:t>
            </w:r>
            <w:r>
              <w:rPr>
                <w:rStyle w:val="IndexLink"/>
                <w:rtl w:val="true"/>
              </w:rPr>
              <w:t>تضعيف مغرضانه روايات</w:t>
            </w:r>
            <w:r>
              <w:rPr>
                <w:rStyle w:val="IndexLink"/>
                <w:rtl w:val="true"/>
              </w:rPr>
              <w:tab/>
            </w:r>
            <w:r>
              <w:rPr>
                <w:rStyle w:val="IndexLink"/>
              </w:rPr>
              <w:t>33</w:t>
            </w:r>
          </w:hyperlink>
        </w:p>
        <w:p>
          <w:pPr>
            <w:pStyle w:val="Contents3"/>
            <w:tabs>
              <w:tab w:val="clear" w:pos="8459"/>
              <w:tab w:val="right" w:pos="9026" w:leader="dot"/>
            </w:tabs>
            <w:rPr/>
          </w:pPr>
          <w:hyperlink w:anchor="__RefHeading___Toc1465268_3650668749">
            <w:r>
              <w:rPr>
                <w:webHidden/>
                <w:rStyle w:val="IndexLink"/>
              </w:rPr>
              <w:t>٧</w:t>
            </w:r>
            <w:r>
              <w:rPr>
                <w:rStyle w:val="IndexLink"/>
                <w:rtl w:val="true"/>
              </w:rPr>
              <w:t xml:space="preserve">. </w:t>
            </w:r>
            <w:r>
              <w:rPr>
                <w:rStyle w:val="IndexLink"/>
                <w:rtl w:val="true"/>
              </w:rPr>
              <w:t>انكار حقايق تاريخى</w:t>
            </w:r>
            <w:r>
              <w:rPr>
                <w:rStyle w:val="IndexLink"/>
                <w:rtl w:val="true"/>
              </w:rPr>
              <w:tab/>
            </w:r>
            <w:r>
              <w:rPr>
                <w:rStyle w:val="IndexLink"/>
              </w:rPr>
              <w:t>34</w:t>
            </w:r>
          </w:hyperlink>
        </w:p>
        <w:p>
          <w:pPr>
            <w:pStyle w:val="Contents3"/>
            <w:tabs>
              <w:tab w:val="clear" w:pos="8459"/>
              <w:tab w:val="right" w:pos="9026" w:leader="dot"/>
            </w:tabs>
            <w:rPr/>
          </w:pPr>
          <w:hyperlink w:anchor="__RefHeading___Toc1465270_3650668749">
            <w:r>
              <w:rPr>
                <w:webHidden/>
                <w:rStyle w:val="IndexLink"/>
              </w:rPr>
              <w:t>٨</w:t>
            </w:r>
            <w:r>
              <w:rPr>
                <w:rStyle w:val="IndexLink"/>
                <w:rtl w:val="true"/>
              </w:rPr>
              <w:t xml:space="preserve">. </w:t>
            </w:r>
            <w:r>
              <w:rPr>
                <w:rStyle w:val="IndexLink"/>
                <w:rtl w:val="true"/>
              </w:rPr>
              <w:t>نسبت دروغ بر مخالفان</w:t>
            </w:r>
            <w:r>
              <w:rPr>
                <w:rStyle w:val="IndexLink"/>
                <w:rtl w:val="true"/>
              </w:rPr>
              <w:tab/>
            </w:r>
            <w:r>
              <w:rPr>
                <w:rStyle w:val="IndexLink"/>
              </w:rPr>
              <w:t>36</w:t>
            </w:r>
          </w:hyperlink>
        </w:p>
        <w:p>
          <w:pPr>
            <w:pStyle w:val="Contents2"/>
            <w:tabs>
              <w:tab w:val="clear" w:pos="8743"/>
              <w:tab w:val="right" w:pos="9026" w:leader="dot"/>
            </w:tabs>
            <w:rPr/>
          </w:pPr>
          <w:hyperlink w:anchor="__RefHeading___Toc1465272_3650668749">
            <w:r>
              <w:rPr>
                <w:webHidden/>
                <w:rStyle w:val="IndexLink"/>
                <w:rtl w:val="true"/>
              </w:rPr>
              <w:t>ابن قيّم، مروّج افكار ابن تيميه</w:t>
            </w:r>
            <w:r>
              <w:rPr>
                <w:rStyle w:val="IndexLink"/>
                <w:rtl w:val="true"/>
              </w:rPr>
              <w:tab/>
            </w:r>
            <w:r>
              <w:rPr>
                <w:rStyle w:val="IndexLink"/>
              </w:rPr>
              <w:t>37</w:t>
            </w:r>
          </w:hyperlink>
        </w:p>
        <w:p>
          <w:pPr>
            <w:pStyle w:val="Contents2"/>
            <w:tabs>
              <w:tab w:val="clear" w:pos="8743"/>
              <w:tab w:val="right" w:pos="9026" w:leader="dot"/>
            </w:tabs>
            <w:rPr/>
          </w:pPr>
          <w:hyperlink w:anchor="__RefHeading___Toc1465274_3650668749">
            <w:r>
              <w:rPr>
                <w:webHidden/>
                <w:rStyle w:val="IndexLink"/>
                <w:rtl w:val="true"/>
              </w:rPr>
              <w:t xml:space="preserve">دشمنى ابن تيميه با اهل بيت </w:t>
            </w:r>
            <w:r>
              <w:rPr>
                <w:rStyle w:val="IndexLink"/>
                <w:rtl w:val="true"/>
              </w:rPr>
              <w:t>(</w:t>
            </w:r>
            <w:r>
              <w:rPr>
                <w:rStyle w:val="IndexLink"/>
                <w:rtl w:val="true"/>
              </w:rPr>
              <w:t>عليهم السلام</w:t>
            </w:r>
            <w:r>
              <w:rPr>
                <w:rStyle w:val="IndexLink"/>
                <w:rtl w:val="true"/>
              </w:rPr>
              <w:t>)</w:t>
              <w:tab/>
            </w:r>
            <w:r>
              <w:rPr>
                <w:rStyle w:val="IndexLink"/>
              </w:rPr>
              <w:t>39</w:t>
            </w:r>
          </w:hyperlink>
        </w:p>
        <w:p>
          <w:pPr>
            <w:pStyle w:val="Contents3"/>
            <w:tabs>
              <w:tab w:val="clear" w:pos="8459"/>
              <w:tab w:val="right" w:pos="9026" w:leader="dot"/>
            </w:tabs>
            <w:rPr/>
          </w:pPr>
          <w:hyperlink w:anchor="__RefHeading___Toc1465276_3650668749">
            <w:r>
              <w:rPr>
                <w:webHidden/>
                <w:rStyle w:val="IndexLink"/>
                <w:rtl w:val="true"/>
              </w:rPr>
              <w:t>اشاره</w:t>
            </w:r>
            <w:r>
              <w:rPr>
                <w:rStyle w:val="IndexLink"/>
                <w:rtl w:val="true"/>
              </w:rPr>
              <w:tab/>
            </w:r>
            <w:r>
              <w:rPr>
                <w:rStyle w:val="IndexLink"/>
              </w:rPr>
              <w:t>39</w:t>
            </w:r>
          </w:hyperlink>
        </w:p>
        <w:p>
          <w:pPr>
            <w:pStyle w:val="Contents3"/>
            <w:tabs>
              <w:tab w:val="clear" w:pos="8459"/>
              <w:tab w:val="right" w:pos="9026" w:leader="dot"/>
            </w:tabs>
            <w:rPr/>
          </w:pPr>
          <w:hyperlink w:anchor="__RefHeading___Toc1465278_3650668749">
            <w:r>
              <w:rPr>
                <w:webHidden/>
                <w:rStyle w:val="IndexLink"/>
              </w:rPr>
              <w:t>١</w:t>
            </w:r>
            <w:r>
              <w:rPr>
                <w:rStyle w:val="IndexLink"/>
                <w:rtl w:val="true"/>
              </w:rPr>
              <w:t xml:space="preserve">. </w:t>
            </w:r>
            <w:r>
              <w:rPr>
                <w:rStyle w:val="IndexLink"/>
                <w:rtl w:val="true"/>
              </w:rPr>
              <w:t xml:space="preserve">شبهه در نزول آيۀ مباهله در شأن اهل بيت </w:t>
            </w:r>
            <w:r>
              <w:rPr>
                <w:rStyle w:val="IndexLink"/>
                <w:rtl w:val="true"/>
              </w:rPr>
              <w:t>(</w:t>
            </w:r>
            <w:r>
              <w:rPr>
                <w:rStyle w:val="IndexLink"/>
                <w:rtl w:val="true"/>
              </w:rPr>
              <w:t>عليهم السلام</w:t>
            </w:r>
            <w:r>
              <w:rPr>
                <w:rStyle w:val="IndexLink"/>
                <w:rtl w:val="true"/>
              </w:rPr>
              <w:t>)</w:t>
              <w:tab/>
            </w:r>
            <w:r>
              <w:rPr>
                <w:rStyle w:val="IndexLink"/>
              </w:rPr>
              <w:t>39</w:t>
            </w:r>
          </w:hyperlink>
        </w:p>
        <w:p>
          <w:pPr>
            <w:pStyle w:val="Contents4"/>
            <w:tabs>
              <w:tab w:val="clear" w:pos="8176"/>
              <w:tab w:val="right" w:pos="9026" w:leader="dot"/>
            </w:tabs>
            <w:rPr/>
          </w:pPr>
          <w:hyperlink w:anchor="__RefHeading___Toc1465280_3650668749">
            <w:r>
              <w:rPr>
                <w:webHidden/>
                <w:rStyle w:val="IndexLink"/>
                <w:rtl w:val="true"/>
              </w:rPr>
              <w:t>اشاره</w:t>
            </w:r>
            <w:r>
              <w:rPr>
                <w:rStyle w:val="IndexLink"/>
                <w:rtl w:val="true"/>
              </w:rPr>
              <w:tab/>
            </w:r>
            <w:r>
              <w:rPr>
                <w:rStyle w:val="IndexLink"/>
              </w:rPr>
              <w:t>39</w:t>
            </w:r>
          </w:hyperlink>
        </w:p>
        <w:p>
          <w:pPr>
            <w:pStyle w:val="Contents4"/>
            <w:tabs>
              <w:tab w:val="clear" w:pos="8176"/>
              <w:tab w:val="right" w:pos="9026" w:leader="dot"/>
            </w:tabs>
            <w:rPr/>
          </w:pPr>
          <w:hyperlink w:anchor="__RefHeading___Toc1465282_3650668749">
            <w:r>
              <w:rPr>
                <w:webHidden/>
                <w:rStyle w:val="IndexLink"/>
                <w:rtl w:val="true"/>
              </w:rPr>
              <w:t>شبهۀ اوّل</w:t>
            </w:r>
            <w:r>
              <w:rPr>
                <w:rStyle w:val="IndexLink"/>
                <w:rtl w:val="true"/>
              </w:rPr>
              <w:t xml:space="preserve">: </w:t>
            </w:r>
            <w:r>
              <w:rPr>
                <w:rStyle w:val="IndexLink"/>
                <w:rtl w:val="true"/>
              </w:rPr>
              <w:t xml:space="preserve">كسى با پيامبر </w:t>
            </w:r>
            <w:r>
              <w:rPr>
                <w:rStyle w:val="IndexLink"/>
                <w:rtl w:val="true"/>
              </w:rPr>
              <w:t>(</w:t>
            </w:r>
            <w:r>
              <w:rPr>
                <w:rStyle w:val="IndexLink"/>
                <w:rtl w:val="true"/>
              </w:rPr>
              <w:t>ص</w:t>
            </w:r>
            <w:r>
              <w:rPr>
                <w:rStyle w:val="IndexLink"/>
                <w:rtl w:val="true"/>
              </w:rPr>
              <w:t xml:space="preserve">) </w:t>
            </w:r>
            <w:r>
              <w:rPr>
                <w:rStyle w:val="IndexLink"/>
                <w:rtl w:val="true"/>
              </w:rPr>
              <w:t>مساوى نيست</w:t>
            </w:r>
            <w:r>
              <w:rPr>
                <w:rStyle w:val="IndexLink"/>
                <w:rtl w:val="true"/>
              </w:rPr>
              <w:t>! !</w:t>
              <w:tab/>
            </w:r>
            <w:r>
              <w:rPr>
                <w:rStyle w:val="IndexLink"/>
              </w:rPr>
              <w:t>40</w:t>
            </w:r>
          </w:hyperlink>
        </w:p>
        <w:p>
          <w:pPr>
            <w:pStyle w:val="Contents5"/>
            <w:tabs>
              <w:tab w:val="clear" w:pos="7892"/>
              <w:tab w:val="right" w:pos="9026" w:leader="dot"/>
            </w:tabs>
            <w:rPr/>
          </w:pPr>
          <w:hyperlink w:anchor="__RefHeading___Toc1465284_3650668749">
            <w:r>
              <w:rPr>
                <w:webHidden/>
                <w:rStyle w:val="IndexLink"/>
                <w:rtl w:val="true"/>
              </w:rPr>
              <w:t>اشاره</w:t>
            </w:r>
            <w:r>
              <w:rPr>
                <w:rStyle w:val="IndexLink"/>
                <w:rtl w:val="true"/>
              </w:rPr>
              <w:tab/>
            </w:r>
            <w:r>
              <w:rPr>
                <w:rStyle w:val="IndexLink"/>
              </w:rPr>
              <w:t>40</w:t>
            </w:r>
          </w:hyperlink>
        </w:p>
        <w:p>
          <w:pPr>
            <w:pStyle w:val="Contents5"/>
            <w:tabs>
              <w:tab w:val="clear" w:pos="7892"/>
              <w:tab w:val="right" w:pos="9026" w:leader="dot"/>
            </w:tabs>
            <w:rPr/>
          </w:pPr>
          <w:hyperlink w:anchor="__RefHeading___Toc1465286_3650668749">
            <w:r>
              <w:rPr>
                <w:webHidden/>
                <w:rStyle w:val="IndexLink"/>
                <w:rtl w:val="true"/>
              </w:rPr>
              <w:t>پاسخ</w:t>
            </w:r>
            <w:r>
              <w:rPr>
                <w:rStyle w:val="IndexLink"/>
                <w:rtl w:val="true"/>
              </w:rPr>
              <w:tab/>
            </w:r>
            <w:r>
              <w:rPr>
                <w:rStyle w:val="IndexLink"/>
              </w:rPr>
              <w:t>40</w:t>
            </w:r>
          </w:hyperlink>
        </w:p>
        <w:p>
          <w:pPr>
            <w:pStyle w:val="Contents4"/>
            <w:tabs>
              <w:tab w:val="clear" w:pos="8176"/>
              <w:tab w:val="right" w:pos="9026" w:leader="dot"/>
            </w:tabs>
            <w:rPr/>
          </w:pPr>
          <w:hyperlink w:anchor="__RefHeading___Toc1465288_3650668749">
            <w:r>
              <w:rPr>
                <w:webHidden/>
                <w:rStyle w:val="IndexLink"/>
                <w:rtl w:val="true"/>
              </w:rPr>
              <w:t>شبهۀ دوم</w:t>
            </w:r>
            <w:r>
              <w:rPr>
                <w:rStyle w:val="IndexLink"/>
                <w:rtl w:val="true"/>
              </w:rPr>
              <w:t xml:space="preserve">: </w:t>
            </w:r>
            <w:r>
              <w:rPr>
                <w:rStyle w:val="IndexLink"/>
                <w:rtl w:val="true"/>
              </w:rPr>
              <w:t xml:space="preserve">عدم دلالت </w:t>
            </w:r>
            <w:r>
              <w:rPr>
                <w:rStyle w:val="IndexLink"/>
                <w:rtl w:val="true"/>
              </w:rPr>
              <w:t>«</w:t>
            </w:r>
            <w:r>
              <w:rPr>
                <w:rStyle w:val="IndexLink"/>
                <w:rtl w:val="true"/>
              </w:rPr>
              <w:t>انفسنا</w:t>
            </w:r>
            <w:r>
              <w:rPr>
                <w:rStyle w:val="IndexLink"/>
                <w:rtl w:val="true"/>
              </w:rPr>
              <w:t xml:space="preserve">» </w:t>
            </w:r>
            <w:r>
              <w:rPr>
                <w:rStyle w:val="IndexLink"/>
                <w:rtl w:val="true"/>
              </w:rPr>
              <w:t>بر مساوات</w:t>
            </w:r>
            <w:r>
              <w:rPr>
                <w:rStyle w:val="IndexLink"/>
                <w:rtl w:val="true"/>
              </w:rPr>
              <w:t>!</w:t>
              <w:tab/>
            </w:r>
            <w:r>
              <w:rPr>
                <w:rStyle w:val="IndexLink"/>
              </w:rPr>
              <w:t>41</w:t>
            </w:r>
          </w:hyperlink>
        </w:p>
        <w:p>
          <w:pPr>
            <w:pStyle w:val="Contents5"/>
            <w:tabs>
              <w:tab w:val="clear" w:pos="7892"/>
              <w:tab w:val="right" w:pos="9026" w:leader="dot"/>
            </w:tabs>
            <w:rPr/>
          </w:pPr>
          <w:hyperlink w:anchor="__RefHeading___Toc1465290_3650668749">
            <w:r>
              <w:rPr>
                <w:webHidden/>
                <w:rStyle w:val="IndexLink"/>
                <w:rtl w:val="true"/>
              </w:rPr>
              <w:t>اشاره</w:t>
            </w:r>
            <w:r>
              <w:rPr>
                <w:rStyle w:val="IndexLink"/>
                <w:rtl w:val="true"/>
              </w:rPr>
              <w:tab/>
            </w:r>
            <w:r>
              <w:rPr>
                <w:rStyle w:val="IndexLink"/>
              </w:rPr>
              <w:t>41</w:t>
            </w:r>
          </w:hyperlink>
        </w:p>
        <w:p>
          <w:pPr>
            <w:pStyle w:val="Contents5"/>
            <w:tabs>
              <w:tab w:val="clear" w:pos="7892"/>
              <w:tab w:val="right" w:pos="9026" w:leader="dot"/>
            </w:tabs>
            <w:rPr/>
          </w:pPr>
          <w:hyperlink w:anchor="__RefHeading___Toc1465292_3650668749">
            <w:r>
              <w:rPr>
                <w:webHidden/>
                <w:rStyle w:val="IndexLink"/>
                <w:rtl w:val="true"/>
              </w:rPr>
              <w:t>پاسخ</w:t>
            </w:r>
            <w:r>
              <w:rPr>
                <w:rStyle w:val="IndexLink"/>
                <w:rtl w:val="true"/>
              </w:rPr>
              <w:tab/>
            </w:r>
            <w:r>
              <w:rPr>
                <w:rStyle w:val="IndexLink"/>
              </w:rPr>
              <w:t>41</w:t>
            </w:r>
          </w:hyperlink>
        </w:p>
        <w:p>
          <w:pPr>
            <w:pStyle w:val="Contents4"/>
            <w:tabs>
              <w:tab w:val="clear" w:pos="8176"/>
              <w:tab w:val="right" w:pos="9026" w:leader="dot"/>
            </w:tabs>
            <w:rPr/>
          </w:pPr>
          <w:hyperlink w:anchor="__RefHeading___Toc1465294_3650668749">
            <w:r>
              <w:rPr>
                <w:webHidden/>
                <w:rStyle w:val="IndexLink"/>
                <w:rtl w:val="true"/>
              </w:rPr>
              <w:t>شبهۀ سوم</w:t>
            </w:r>
            <w:r>
              <w:rPr>
                <w:rStyle w:val="IndexLink"/>
                <w:rtl w:val="true"/>
              </w:rPr>
              <w:t xml:space="preserve">: </w:t>
            </w:r>
            <w:r>
              <w:rPr>
                <w:rStyle w:val="IndexLink"/>
                <w:rtl w:val="true"/>
              </w:rPr>
              <w:t xml:space="preserve">كفايت دعاى پيامبر </w:t>
            </w:r>
            <w:r>
              <w:rPr>
                <w:rStyle w:val="IndexLink"/>
                <w:rtl w:val="true"/>
              </w:rPr>
              <w:t>(</w:t>
            </w:r>
            <w:r>
              <w:rPr>
                <w:rStyle w:val="IndexLink"/>
                <w:rtl w:val="true"/>
              </w:rPr>
              <w:t>ص</w:t>
            </w:r>
            <w:r>
              <w:rPr>
                <w:rStyle w:val="IndexLink"/>
                <w:rtl w:val="true"/>
              </w:rPr>
              <w:t>) ! !</w:t>
              <w:tab/>
            </w:r>
            <w:r>
              <w:rPr>
                <w:rStyle w:val="IndexLink"/>
              </w:rPr>
              <w:t>43</w:t>
            </w:r>
          </w:hyperlink>
        </w:p>
        <w:p>
          <w:pPr>
            <w:pStyle w:val="Contents5"/>
            <w:tabs>
              <w:tab w:val="clear" w:pos="7892"/>
              <w:tab w:val="right" w:pos="9026" w:leader="dot"/>
            </w:tabs>
            <w:rPr/>
          </w:pPr>
          <w:hyperlink w:anchor="__RefHeading___Toc1465296_3650668749">
            <w:r>
              <w:rPr>
                <w:webHidden/>
                <w:rStyle w:val="IndexLink"/>
                <w:rtl w:val="true"/>
              </w:rPr>
              <w:t>اشاره</w:t>
            </w:r>
            <w:r>
              <w:rPr>
                <w:rStyle w:val="IndexLink"/>
                <w:rtl w:val="true"/>
              </w:rPr>
              <w:tab/>
            </w:r>
            <w:r>
              <w:rPr>
                <w:rStyle w:val="IndexLink"/>
              </w:rPr>
              <w:t>43</w:t>
            </w:r>
          </w:hyperlink>
        </w:p>
        <w:p>
          <w:pPr>
            <w:pStyle w:val="Contents5"/>
            <w:tabs>
              <w:tab w:val="clear" w:pos="7892"/>
              <w:tab w:val="right" w:pos="9026" w:leader="dot"/>
            </w:tabs>
            <w:rPr/>
          </w:pPr>
          <w:hyperlink w:anchor="__RefHeading___Toc1465298_3650668749">
            <w:r>
              <w:rPr>
                <w:webHidden/>
                <w:rStyle w:val="IndexLink"/>
                <w:rtl w:val="true"/>
              </w:rPr>
              <w:t>پاسخ</w:t>
            </w:r>
            <w:r>
              <w:rPr>
                <w:rStyle w:val="IndexLink"/>
                <w:rtl w:val="true"/>
              </w:rPr>
              <w:tab/>
            </w:r>
            <w:r>
              <w:rPr>
                <w:rStyle w:val="IndexLink"/>
              </w:rPr>
              <w:t>43</w:t>
            </w:r>
          </w:hyperlink>
        </w:p>
        <w:p>
          <w:pPr>
            <w:pStyle w:val="Contents4"/>
            <w:tabs>
              <w:tab w:val="clear" w:pos="8176"/>
              <w:tab w:val="right" w:pos="9026" w:leader="dot"/>
            </w:tabs>
            <w:rPr/>
          </w:pPr>
          <w:hyperlink w:anchor="__RefHeading___Toc1465300_3650668749">
            <w:r>
              <w:rPr>
                <w:webHidden/>
                <w:rStyle w:val="IndexLink"/>
                <w:rtl w:val="true"/>
              </w:rPr>
              <w:t>شبهۀ چهارم</w:t>
            </w:r>
            <w:r>
              <w:rPr>
                <w:rStyle w:val="IndexLink"/>
                <w:rtl w:val="true"/>
              </w:rPr>
              <w:t xml:space="preserve">: </w:t>
            </w:r>
            <w:r>
              <w:rPr>
                <w:rStyle w:val="IndexLink"/>
                <w:rtl w:val="true"/>
              </w:rPr>
              <w:t xml:space="preserve">عدم اختصاص به حضرت على </w:t>
            </w:r>
            <w:r>
              <w:rPr>
                <w:rStyle w:val="IndexLink"/>
                <w:rtl w:val="true"/>
              </w:rPr>
              <w:t>(</w:t>
            </w:r>
            <w:r>
              <w:rPr>
                <w:rStyle w:val="IndexLink"/>
                <w:rtl w:val="true"/>
              </w:rPr>
              <w:t>ع</w:t>
            </w:r>
            <w:r>
              <w:rPr>
                <w:rStyle w:val="IndexLink"/>
                <w:rtl w:val="true"/>
              </w:rPr>
              <w:t>) ! !</w:t>
              <w:tab/>
            </w:r>
            <w:r>
              <w:rPr>
                <w:rStyle w:val="IndexLink"/>
              </w:rPr>
              <w:t>44</w:t>
            </w:r>
          </w:hyperlink>
        </w:p>
        <w:p>
          <w:pPr>
            <w:pStyle w:val="Contents5"/>
            <w:tabs>
              <w:tab w:val="clear" w:pos="7892"/>
              <w:tab w:val="right" w:pos="9026" w:leader="dot"/>
            </w:tabs>
            <w:rPr/>
          </w:pPr>
          <w:hyperlink w:anchor="__RefHeading___Toc1465302_3650668749">
            <w:r>
              <w:rPr>
                <w:webHidden/>
                <w:rStyle w:val="IndexLink"/>
                <w:rtl w:val="true"/>
              </w:rPr>
              <w:t>اشاره</w:t>
            </w:r>
            <w:r>
              <w:rPr>
                <w:rStyle w:val="IndexLink"/>
                <w:rtl w:val="true"/>
              </w:rPr>
              <w:tab/>
            </w:r>
            <w:r>
              <w:rPr>
                <w:rStyle w:val="IndexLink"/>
              </w:rPr>
              <w:t>44</w:t>
            </w:r>
          </w:hyperlink>
        </w:p>
        <w:p>
          <w:pPr>
            <w:pStyle w:val="Contents5"/>
            <w:tabs>
              <w:tab w:val="clear" w:pos="7892"/>
              <w:tab w:val="right" w:pos="9026" w:leader="dot"/>
            </w:tabs>
            <w:rPr/>
          </w:pPr>
          <w:hyperlink w:anchor="__RefHeading___Toc1465304_3650668749">
            <w:r>
              <w:rPr>
                <w:webHidden/>
                <w:rStyle w:val="IndexLink"/>
                <w:rtl w:val="true"/>
              </w:rPr>
              <w:t>پاسخ</w:t>
            </w:r>
            <w:r>
              <w:rPr>
                <w:rStyle w:val="IndexLink"/>
                <w:rtl w:val="true"/>
              </w:rPr>
              <w:tab/>
            </w:r>
            <w:r>
              <w:rPr>
                <w:rStyle w:val="IndexLink"/>
              </w:rPr>
              <w:t>44</w:t>
            </w:r>
          </w:hyperlink>
        </w:p>
        <w:p>
          <w:pPr>
            <w:pStyle w:val="Contents4"/>
            <w:tabs>
              <w:tab w:val="clear" w:pos="8176"/>
              <w:tab w:val="right" w:pos="9026" w:leader="dot"/>
            </w:tabs>
            <w:rPr/>
          </w:pPr>
          <w:hyperlink w:anchor="__RefHeading___Toc1465306_3650668749">
            <w:r>
              <w:rPr>
                <w:webHidden/>
                <w:rStyle w:val="IndexLink"/>
                <w:rtl w:val="true"/>
              </w:rPr>
              <w:t>شبهۀ پنجم</w:t>
            </w:r>
            <w:r>
              <w:rPr>
                <w:rStyle w:val="IndexLink"/>
                <w:rtl w:val="true"/>
              </w:rPr>
              <w:t xml:space="preserve">: </w:t>
            </w:r>
            <w:r>
              <w:rPr>
                <w:rStyle w:val="IndexLink"/>
                <w:rtl w:val="true"/>
              </w:rPr>
              <w:t xml:space="preserve">مقصود از </w:t>
            </w:r>
            <w:r>
              <w:rPr>
                <w:rStyle w:val="IndexLink"/>
                <w:rtl w:val="true"/>
              </w:rPr>
              <w:t>«</w:t>
            </w:r>
            <w:r>
              <w:rPr>
                <w:rStyle w:val="IndexLink"/>
                <w:rtl w:val="true"/>
              </w:rPr>
              <w:t>انفسنا</w:t>
            </w:r>
            <w:r>
              <w:rPr>
                <w:rStyle w:val="IndexLink"/>
                <w:rtl w:val="true"/>
              </w:rPr>
              <w:t xml:space="preserve">» </w:t>
            </w:r>
            <w:r>
              <w:rPr>
                <w:rStyle w:val="IndexLink"/>
                <w:rtl w:val="true"/>
              </w:rPr>
              <w:t xml:space="preserve">، شخص پيامبر </w:t>
            </w:r>
            <w:r>
              <w:rPr>
                <w:rStyle w:val="IndexLink"/>
                <w:rtl w:val="true"/>
              </w:rPr>
              <w:t>(</w:t>
            </w:r>
            <w:r>
              <w:rPr>
                <w:rStyle w:val="IndexLink"/>
                <w:rtl w:val="true"/>
              </w:rPr>
              <w:t>ص</w:t>
            </w:r>
            <w:r>
              <w:rPr>
                <w:rStyle w:val="IndexLink"/>
                <w:rtl w:val="true"/>
              </w:rPr>
              <w:t xml:space="preserve">) </w:t>
            </w:r>
            <w:r>
              <w:rPr>
                <w:rStyle w:val="IndexLink"/>
                <w:rtl w:val="true"/>
              </w:rPr>
              <w:t>است</w:t>
            </w:r>
            <w:r>
              <w:rPr>
                <w:rStyle w:val="IndexLink"/>
                <w:rtl w:val="true"/>
              </w:rPr>
              <w:t>! !</w:t>
              <w:tab/>
            </w:r>
            <w:r>
              <w:rPr>
                <w:rStyle w:val="IndexLink"/>
              </w:rPr>
              <w:t>44</w:t>
            </w:r>
          </w:hyperlink>
        </w:p>
        <w:p>
          <w:pPr>
            <w:pStyle w:val="Contents5"/>
            <w:tabs>
              <w:tab w:val="clear" w:pos="7892"/>
              <w:tab w:val="right" w:pos="9026" w:leader="dot"/>
            </w:tabs>
            <w:rPr/>
          </w:pPr>
          <w:hyperlink w:anchor="__RefHeading___Toc1465308_3650668749">
            <w:r>
              <w:rPr>
                <w:webHidden/>
                <w:rStyle w:val="IndexLink"/>
                <w:rtl w:val="true"/>
              </w:rPr>
              <w:t>اشاره</w:t>
            </w:r>
            <w:r>
              <w:rPr>
                <w:rStyle w:val="IndexLink"/>
                <w:rtl w:val="true"/>
              </w:rPr>
              <w:tab/>
            </w:r>
            <w:r>
              <w:rPr>
                <w:rStyle w:val="IndexLink"/>
              </w:rPr>
              <w:t>44</w:t>
            </w:r>
          </w:hyperlink>
        </w:p>
        <w:p>
          <w:pPr>
            <w:pStyle w:val="Contents5"/>
            <w:tabs>
              <w:tab w:val="clear" w:pos="7892"/>
              <w:tab w:val="right" w:pos="9026" w:leader="dot"/>
            </w:tabs>
            <w:rPr/>
          </w:pPr>
          <w:hyperlink w:anchor="__RefHeading___Toc1465310_3650668749">
            <w:r>
              <w:rPr>
                <w:webHidden/>
                <w:rStyle w:val="IndexLink"/>
                <w:rtl w:val="true"/>
              </w:rPr>
              <w:t>پاسخ</w:t>
            </w:r>
            <w:r>
              <w:rPr>
                <w:rStyle w:val="IndexLink"/>
                <w:rtl w:val="true"/>
              </w:rPr>
              <w:tab/>
            </w:r>
            <w:r>
              <w:rPr>
                <w:rStyle w:val="IndexLink"/>
              </w:rPr>
              <w:t>45</w:t>
            </w:r>
          </w:hyperlink>
        </w:p>
        <w:p>
          <w:pPr>
            <w:pStyle w:val="Contents5"/>
            <w:tabs>
              <w:tab w:val="clear" w:pos="7892"/>
              <w:tab w:val="right" w:pos="9026" w:leader="dot"/>
            </w:tabs>
            <w:rPr/>
          </w:pPr>
          <w:hyperlink w:anchor="__RefHeading___Toc1465312_3650668749">
            <w:r>
              <w:rPr>
                <w:webHidden/>
                <w:rStyle w:val="IndexLink"/>
                <w:rtl w:val="true"/>
              </w:rPr>
              <w:t>اشكال</w:t>
            </w:r>
            <w:r>
              <w:rPr>
                <w:rStyle w:val="IndexLink"/>
                <w:rtl w:val="true"/>
              </w:rPr>
              <w:tab/>
            </w:r>
            <w:r>
              <w:rPr>
                <w:rStyle w:val="IndexLink"/>
              </w:rPr>
              <w:t>45</w:t>
            </w:r>
          </w:hyperlink>
        </w:p>
        <w:p>
          <w:pPr>
            <w:pStyle w:val="Contents5"/>
            <w:tabs>
              <w:tab w:val="clear" w:pos="7892"/>
              <w:tab w:val="right" w:pos="9026" w:leader="dot"/>
            </w:tabs>
            <w:rPr/>
          </w:pPr>
          <w:hyperlink w:anchor="__RefHeading___Toc1465314_3650668749">
            <w:r>
              <w:rPr>
                <w:webHidden/>
                <w:rStyle w:val="IndexLink"/>
                <w:rtl w:val="true"/>
              </w:rPr>
              <w:t>پاسخ</w:t>
            </w:r>
            <w:r>
              <w:rPr>
                <w:rStyle w:val="IndexLink"/>
                <w:rtl w:val="true"/>
              </w:rPr>
              <w:tab/>
            </w:r>
            <w:r>
              <w:rPr>
                <w:rStyle w:val="IndexLink"/>
              </w:rPr>
              <w:t>45</w:t>
            </w:r>
          </w:hyperlink>
        </w:p>
        <w:p>
          <w:pPr>
            <w:pStyle w:val="Contents3"/>
            <w:tabs>
              <w:tab w:val="clear" w:pos="8459"/>
              <w:tab w:val="right" w:pos="9026" w:leader="dot"/>
            </w:tabs>
            <w:rPr/>
          </w:pPr>
          <w:hyperlink w:anchor="__RefHeading___Toc1465316_3650668749">
            <w:r>
              <w:rPr>
                <w:webHidden/>
                <w:rStyle w:val="IndexLink"/>
              </w:rPr>
              <w:t>٢</w:t>
            </w:r>
            <w:r>
              <w:rPr>
                <w:rStyle w:val="IndexLink"/>
                <w:rtl w:val="true"/>
              </w:rPr>
              <w:t xml:space="preserve">. </w:t>
            </w:r>
            <w:r>
              <w:rPr>
                <w:rStyle w:val="IndexLink"/>
                <w:rtl w:val="true"/>
              </w:rPr>
              <w:t>شبهه در شأن نزول آيه تطهير</w:t>
            </w:r>
            <w:r>
              <w:rPr>
                <w:rStyle w:val="IndexLink"/>
                <w:rtl w:val="true"/>
              </w:rPr>
              <w:tab/>
            </w:r>
            <w:r>
              <w:rPr>
                <w:rStyle w:val="IndexLink"/>
              </w:rPr>
              <w:t>46</w:t>
            </w:r>
          </w:hyperlink>
        </w:p>
        <w:p>
          <w:pPr>
            <w:pStyle w:val="Contents4"/>
            <w:tabs>
              <w:tab w:val="clear" w:pos="8176"/>
              <w:tab w:val="right" w:pos="9026" w:leader="dot"/>
            </w:tabs>
            <w:rPr/>
          </w:pPr>
          <w:hyperlink w:anchor="__RefHeading___Toc1465318_3650668749">
            <w:r>
              <w:rPr>
                <w:webHidden/>
                <w:rStyle w:val="IndexLink"/>
                <w:rtl w:val="true"/>
              </w:rPr>
              <w:t>اشاره</w:t>
            </w:r>
            <w:r>
              <w:rPr>
                <w:rStyle w:val="IndexLink"/>
                <w:rtl w:val="true"/>
              </w:rPr>
              <w:tab/>
            </w:r>
            <w:r>
              <w:rPr>
                <w:rStyle w:val="IndexLink"/>
              </w:rPr>
              <w:t>46</w:t>
            </w:r>
          </w:hyperlink>
        </w:p>
        <w:p>
          <w:pPr>
            <w:pStyle w:val="Contents4"/>
            <w:tabs>
              <w:tab w:val="clear" w:pos="8176"/>
              <w:tab w:val="right" w:pos="9026" w:leader="dot"/>
            </w:tabs>
            <w:rPr/>
          </w:pPr>
          <w:hyperlink w:anchor="__RefHeading___Toc1465320_3650668749">
            <w:r>
              <w:rPr>
                <w:webHidden/>
                <w:rStyle w:val="IndexLink"/>
                <w:rtl w:val="true"/>
              </w:rPr>
              <w:t>شبهۀ اول</w:t>
            </w:r>
            <w:r>
              <w:rPr>
                <w:rStyle w:val="IndexLink"/>
                <w:rtl w:val="true"/>
              </w:rPr>
              <w:t xml:space="preserve">: </w:t>
            </w:r>
            <w:r>
              <w:rPr>
                <w:rStyle w:val="IndexLink"/>
                <w:rtl w:val="true"/>
              </w:rPr>
              <w:t>دعا دلالت بر عصمت ندارد</w:t>
            </w:r>
            <w:r>
              <w:rPr>
                <w:rStyle w:val="IndexLink"/>
                <w:rtl w:val="true"/>
              </w:rPr>
              <w:tab/>
            </w:r>
            <w:r>
              <w:rPr>
                <w:rStyle w:val="IndexLink"/>
              </w:rPr>
              <w:t>46</w:t>
            </w:r>
          </w:hyperlink>
        </w:p>
        <w:p>
          <w:pPr>
            <w:pStyle w:val="Contents5"/>
            <w:tabs>
              <w:tab w:val="clear" w:pos="7892"/>
              <w:tab w:val="right" w:pos="9026" w:leader="dot"/>
            </w:tabs>
            <w:rPr/>
          </w:pPr>
          <w:hyperlink w:anchor="__RefHeading___Toc1465322_3650668749">
            <w:r>
              <w:rPr>
                <w:webHidden/>
                <w:rStyle w:val="IndexLink"/>
                <w:rtl w:val="true"/>
              </w:rPr>
              <w:t>اشاره</w:t>
            </w:r>
            <w:r>
              <w:rPr>
                <w:rStyle w:val="IndexLink"/>
                <w:rtl w:val="true"/>
              </w:rPr>
              <w:tab/>
            </w:r>
            <w:r>
              <w:rPr>
                <w:rStyle w:val="IndexLink"/>
              </w:rPr>
              <w:t>46</w:t>
            </w:r>
          </w:hyperlink>
        </w:p>
        <w:p>
          <w:pPr>
            <w:pStyle w:val="Contents5"/>
            <w:tabs>
              <w:tab w:val="clear" w:pos="7892"/>
              <w:tab w:val="right" w:pos="9026" w:leader="dot"/>
            </w:tabs>
            <w:rPr/>
          </w:pPr>
          <w:hyperlink w:anchor="__RefHeading___Toc1465324_3650668749">
            <w:r>
              <w:rPr>
                <w:webHidden/>
                <w:rStyle w:val="IndexLink"/>
                <w:rtl w:val="true"/>
              </w:rPr>
              <w:t>پاسخ</w:t>
            </w:r>
            <w:r>
              <w:rPr>
                <w:rStyle w:val="IndexLink"/>
                <w:rtl w:val="true"/>
              </w:rPr>
              <w:tab/>
            </w:r>
            <w:r>
              <w:rPr>
                <w:rStyle w:val="IndexLink"/>
              </w:rPr>
              <w:t>47</w:t>
            </w:r>
          </w:hyperlink>
        </w:p>
        <w:p>
          <w:pPr>
            <w:pStyle w:val="Contents4"/>
            <w:tabs>
              <w:tab w:val="clear" w:pos="8176"/>
              <w:tab w:val="right" w:pos="9026" w:leader="dot"/>
            </w:tabs>
            <w:rPr/>
          </w:pPr>
          <w:hyperlink w:anchor="__RefHeading___Toc1465326_3650668749">
            <w:r>
              <w:rPr>
                <w:webHidden/>
                <w:rStyle w:val="IndexLink"/>
                <w:rtl w:val="true"/>
              </w:rPr>
              <w:t>شبهۀ دوم</w:t>
            </w:r>
            <w:r>
              <w:rPr>
                <w:rStyle w:val="IndexLink"/>
                <w:rtl w:val="true"/>
              </w:rPr>
              <w:t xml:space="preserve">: </w:t>
            </w:r>
            <w:r>
              <w:rPr>
                <w:rStyle w:val="IndexLink"/>
                <w:rtl w:val="true"/>
              </w:rPr>
              <w:t>عدم ارادۀ تكوينى</w:t>
            </w:r>
            <w:r>
              <w:rPr>
                <w:rStyle w:val="IndexLink"/>
                <w:rtl w:val="true"/>
              </w:rPr>
              <w:tab/>
            </w:r>
            <w:r>
              <w:rPr>
                <w:rStyle w:val="IndexLink"/>
              </w:rPr>
              <w:t>47</w:t>
            </w:r>
          </w:hyperlink>
        </w:p>
        <w:p>
          <w:pPr>
            <w:pStyle w:val="Contents5"/>
            <w:tabs>
              <w:tab w:val="clear" w:pos="7892"/>
              <w:tab w:val="right" w:pos="9026" w:leader="dot"/>
            </w:tabs>
            <w:rPr/>
          </w:pPr>
          <w:hyperlink w:anchor="__RefHeading___Toc1465328_3650668749">
            <w:r>
              <w:rPr>
                <w:webHidden/>
                <w:rStyle w:val="IndexLink"/>
                <w:rtl w:val="true"/>
              </w:rPr>
              <w:t>اشاره</w:t>
            </w:r>
            <w:r>
              <w:rPr>
                <w:rStyle w:val="IndexLink"/>
                <w:rtl w:val="true"/>
              </w:rPr>
              <w:tab/>
            </w:r>
            <w:r>
              <w:rPr>
                <w:rStyle w:val="IndexLink"/>
              </w:rPr>
              <w:t>47</w:t>
            </w:r>
          </w:hyperlink>
        </w:p>
        <w:p>
          <w:pPr>
            <w:pStyle w:val="Contents5"/>
            <w:tabs>
              <w:tab w:val="clear" w:pos="7892"/>
              <w:tab w:val="right" w:pos="9026" w:leader="dot"/>
            </w:tabs>
            <w:rPr/>
          </w:pPr>
          <w:hyperlink w:anchor="__RefHeading___Toc1465330_3650668749">
            <w:r>
              <w:rPr>
                <w:webHidden/>
                <w:rStyle w:val="IndexLink"/>
                <w:rtl w:val="true"/>
              </w:rPr>
              <w:t>پاسخ</w:t>
            </w:r>
            <w:r>
              <w:rPr>
                <w:rStyle w:val="IndexLink"/>
                <w:rtl w:val="true"/>
              </w:rPr>
              <w:tab/>
            </w:r>
            <w:r>
              <w:rPr>
                <w:rStyle w:val="IndexLink"/>
              </w:rPr>
              <w:t>48</w:t>
            </w:r>
          </w:hyperlink>
        </w:p>
        <w:p>
          <w:pPr>
            <w:pStyle w:val="Contents3"/>
            <w:tabs>
              <w:tab w:val="clear" w:pos="8459"/>
              <w:tab w:val="right" w:pos="9026" w:leader="dot"/>
            </w:tabs>
            <w:rPr/>
          </w:pPr>
          <w:hyperlink w:anchor="__RefHeading___Toc1465332_3650668749">
            <w:r>
              <w:rPr>
                <w:webHidden/>
                <w:rStyle w:val="IndexLink"/>
              </w:rPr>
              <w:t>٣</w:t>
            </w:r>
            <w:r>
              <w:rPr>
                <w:rStyle w:val="IndexLink"/>
                <w:rtl w:val="true"/>
              </w:rPr>
              <w:t xml:space="preserve">. </w:t>
            </w:r>
            <w:r>
              <w:rPr>
                <w:rStyle w:val="IndexLink"/>
                <w:rtl w:val="true"/>
              </w:rPr>
              <w:t>شبهه در شأن نزول آيه انذار</w:t>
            </w:r>
            <w:r>
              <w:rPr>
                <w:rStyle w:val="IndexLink"/>
                <w:rtl w:val="true"/>
              </w:rPr>
              <w:tab/>
            </w:r>
            <w:r>
              <w:rPr>
                <w:rStyle w:val="IndexLink"/>
              </w:rPr>
              <w:t>48</w:t>
            </w:r>
          </w:hyperlink>
        </w:p>
        <w:p>
          <w:pPr>
            <w:pStyle w:val="Contents4"/>
            <w:tabs>
              <w:tab w:val="clear" w:pos="8176"/>
              <w:tab w:val="right" w:pos="9026" w:leader="dot"/>
            </w:tabs>
            <w:rPr/>
          </w:pPr>
          <w:hyperlink w:anchor="__RefHeading___Toc1465334_3650668749">
            <w:r>
              <w:rPr>
                <w:webHidden/>
                <w:rStyle w:val="IndexLink"/>
                <w:rtl w:val="true"/>
              </w:rPr>
              <w:t>اشاره</w:t>
            </w:r>
            <w:r>
              <w:rPr>
                <w:rStyle w:val="IndexLink"/>
                <w:rtl w:val="true"/>
              </w:rPr>
              <w:tab/>
            </w:r>
            <w:r>
              <w:rPr>
                <w:rStyle w:val="IndexLink"/>
              </w:rPr>
              <w:t>48</w:t>
            </w:r>
          </w:hyperlink>
        </w:p>
        <w:p>
          <w:pPr>
            <w:pStyle w:val="Contents4"/>
            <w:tabs>
              <w:tab w:val="clear" w:pos="8176"/>
              <w:tab w:val="right" w:pos="9026" w:leader="dot"/>
            </w:tabs>
            <w:rPr/>
          </w:pPr>
          <w:hyperlink w:anchor="__RefHeading___Toc1465336_3650668749">
            <w:r>
              <w:rPr>
                <w:webHidden/>
                <w:rStyle w:val="IndexLink"/>
                <w:rtl w:val="true"/>
              </w:rPr>
              <w:t>شبهۀ اول</w:t>
            </w:r>
            <w:r>
              <w:rPr>
                <w:rStyle w:val="IndexLink"/>
                <w:rtl w:val="true"/>
              </w:rPr>
              <w:t xml:space="preserve">: </w:t>
            </w:r>
            <w:r>
              <w:rPr>
                <w:rStyle w:val="IndexLink"/>
                <w:rtl w:val="true"/>
              </w:rPr>
              <w:t xml:space="preserve">اختصاص نداشتن هدايت‌گرى به امام على </w:t>
            </w:r>
            <w:r>
              <w:rPr>
                <w:rStyle w:val="IndexLink"/>
                <w:rtl w:val="true"/>
              </w:rPr>
              <w:t>(</w:t>
            </w:r>
            <w:r>
              <w:rPr>
                <w:rStyle w:val="IndexLink"/>
                <w:rtl w:val="true"/>
              </w:rPr>
              <w:t>ع</w:t>
            </w:r>
            <w:r>
              <w:rPr>
                <w:rStyle w:val="IndexLink"/>
                <w:rtl w:val="true"/>
              </w:rPr>
              <w:t>)</w:t>
              <w:tab/>
            </w:r>
            <w:r>
              <w:rPr>
                <w:rStyle w:val="IndexLink"/>
              </w:rPr>
              <w:t>49</w:t>
            </w:r>
          </w:hyperlink>
        </w:p>
        <w:p>
          <w:pPr>
            <w:pStyle w:val="Contents5"/>
            <w:tabs>
              <w:tab w:val="clear" w:pos="7892"/>
              <w:tab w:val="right" w:pos="9026" w:leader="dot"/>
            </w:tabs>
            <w:rPr/>
          </w:pPr>
          <w:hyperlink w:anchor="__RefHeading___Toc1465338_3650668749">
            <w:r>
              <w:rPr>
                <w:webHidden/>
                <w:rStyle w:val="IndexLink"/>
                <w:rtl w:val="true"/>
              </w:rPr>
              <w:t>اشاره</w:t>
            </w:r>
            <w:r>
              <w:rPr>
                <w:rStyle w:val="IndexLink"/>
                <w:rtl w:val="true"/>
              </w:rPr>
              <w:tab/>
            </w:r>
            <w:r>
              <w:rPr>
                <w:rStyle w:val="IndexLink"/>
              </w:rPr>
              <w:t>49</w:t>
            </w:r>
          </w:hyperlink>
        </w:p>
        <w:p>
          <w:pPr>
            <w:pStyle w:val="Contents5"/>
            <w:tabs>
              <w:tab w:val="clear" w:pos="7892"/>
              <w:tab w:val="right" w:pos="9026" w:leader="dot"/>
            </w:tabs>
            <w:rPr/>
          </w:pPr>
          <w:hyperlink w:anchor="__RefHeading___Toc1465340_3650668749">
            <w:r>
              <w:rPr>
                <w:webHidden/>
                <w:rStyle w:val="IndexLink"/>
                <w:rtl w:val="true"/>
              </w:rPr>
              <w:t>پاسخ</w:t>
            </w:r>
            <w:r>
              <w:rPr>
                <w:rStyle w:val="IndexLink"/>
                <w:rtl w:val="true"/>
              </w:rPr>
              <w:tab/>
            </w:r>
            <w:r>
              <w:rPr>
                <w:rStyle w:val="IndexLink"/>
              </w:rPr>
              <w:t>49</w:t>
            </w:r>
          </w:hyperlink>
        </w:p>
        <w:p>
          <w:pPr>
            <w:pStyle w:val="Contents4"/>
            <w:tabs>
              <w:tab w:val="clear" w:pos="8176"/>
              <w:tab w:val="right" w:pos="9026" w:leader="dot"/>
            </w:tabs>
            <w:rPr/>
          </w:pPr>
          <w:hyperlink w:anchor="__RefHeading___Toc1465342_3650668749">
            <w:r>
              <w:rPr>
                <w:webHidden/>
                <w:rStyle w:val="IndexLink"/>
                <w:rtl w:val="true"/>
              </w:rPr>
              <w:t>شبهۀ دوم</w:t>
            </w:r>
            <w:r>
              <w:rPr>
                <w:rStyle w:val="IndexLink"/>
                <w:rtl w:val="true"/>
              </w:rPr>
              <w:t xml:space="preserve">: </w:t>
            </w:r>
            <w:r>
              <w:rPr>
                <w:rStyle w:val="IndexLink"/>
                <w:rtl w:val="true"/>
              </w:rPr>
              <w:t xml:space="preserve">هدايت بسيارى از امت توسط غير امام على </w:t>
            </w:r>
            <w:r>
              <w:rPr>
                <w:rStyle w:val="IndexLink"/>
                <w:rtl w:val="true"/>
              </w:rPr>
              <w:t>(</w:t>
            </w:r>
            <w:r>
              <w:rPr>
                <w:rStyle w:val="IndexLink"/>
                <w:rtl w:val="true"/>
              </w:rPr>
              <w:t>ع</w:t>
            </w:r>
            <w:r>
              <w:rPr>
                <w:rStyle w:val="IndexLink"/>
                <w:rtl w:val="true"/>
              </w:rPr>
              <w:t>)</w:t>
              <w:tab/>
            </w:r>
            <w:r>
              <w:rPr>
                <w:rStyle w:val="IndexLink"/>
              </w:rPr>
              <w:t>50</w:t>
            </w:r>
          </w:hyperlink>
        </w:p>
        <w:p>
          <w:pPr>
            <w:pStyle w:val="Contents5"/>
            <w:tabs>
              <w:tab w:val="clear" w:pos="7892"/>
              <w:tab w:val="right" w:pos="9026" w:leader="dot"/>
            </w:tabs>
            <w:rPr/>
          </w:pPr>
          <w:hyperlink w:anchor="__RefHeading___Toc1465344_3650668749">
            <w:r>
              <w:rPr>
                <w:webHidden/>
                <w:rStyle w:val="IndexLink"/>
                <w:rtl w:val="true"/>
              </w:rPr>
              <w:t>اشاره</w:t>
            </w:r>
            <w:r>
              <w:rPr>
                <w:rStyle w:val="IndexLink"/>
                <w:rtl w:val="true"/>
              </w:rPr>
              <w:tab/>
            </w:r>
            <w:r>
              <w:rPr>
                <w:rStyle w:val="IndexLink"/>
              </w:rPr>
              <w:t>50</w:t>
            </w:r>
          </w:hyperlink>
        </w:p>
        <w:p>
          <w:pPr>
            <w:pStyle w:val="Contents5"/>
            <w:tabs>
              <w:tab w:val="clear" w:pos="7892"/>
              <w:tab w:val="right" w:pos="9026" w:leader="dot"/>
            </w:tabs>
            <w:rPr/>
          </w:pPr>
          <w:hyperlink w:anchor="__RefHeading___Toc1465346_3650668749">
            <w:r>
              <w:rPr>
                <w:webHidden/>
                <w:rStyle w:val="IndexLink"/>
                <w:rtl w:val="true"/>
              </w:rPr>
              <w:t>پاسخ</w:t>
            </w:r>
            <w:r>
              <w:rPr>
                <w:rStyle w:val="IndexLink"/>
                <w:rtl w:val="true"/>
              </w:rPr>
              <w:tab/>
            </w:r>
            <w:r>
              <w:rPr>
                <w:rStyle w:val="IndexLink"/>
              </w:rPr>
              <w:t>50</w:t>
            </w:r>
          </w:hyperlink>
        </w:p>
        <w:p>
          <w:pPr>
            <w:pStyle w:val="Contents3"/>
            <w:tabs>
              <w:tab w:val="clear" w:pos="8459"/>
              <w:tab w:val="right" w:pos="9026" w:leader="dot"/>
            </w:tabs>
            <w:rPr/>
          </w:pPr>
          <w:hyperlink w:anchor="__RefHeading___Toc1465348_3650668749">
            <w:r>
              <w:rPr>
                <w:webHidden/>
                <w:rStyle w:val="IndexLink"/>
              </w:rPr>
              <w:t>4</w:t>
            </w:r>
            <w:r>
              <w:rPr>
                <w:rStyle w:val="IndexLink"/>
                <w:rtl w:val="true"/>
              </w:rPr>
              <w:t>-</w:t>
            </w:r>
            <w:r>
              <w:rPr>
                <w:rStyle w:val="IndexLink"/>
                <w:rtl w:val="true"/>
              </w:rPr>
              <w:t>شبهه در آيه ولايت</w:t>
            </w:r>
            <w:r>
              <w:rPr>
                <w:rStyle w:val="IndexLink"/>
                <w:rtl w:val="true"/>
              </w:rPr>
              <w:tab/>
            </w:r>
            <w:r>
              <w:rPr>
                <w:rStyle w:val="IndexLink"/>
              </w:rPr>
              <w:t>51</w:t>
            </w:r>
          </w:hyperlink>
        </w:p>
        <w:p>
          <w:pPr>
            <w:pStyle w:val="Contents4"/>
            <w:tabs>
              <w:tab w:val="clear" w:pos="8176"/>
              <w:tab w:val="right" w:pos="9026" w:leader="dot"/>
            </w:tabs>
            <w:rPr/>
          </w:pPr>
          <w:hyperlink w:anchor="__RefHeading___Toc1465350_3650668749">
            <w:r>
              <w:rPr>
                <w:webHidden/>
                <w:rStyle w:val="IndexLink"/>
                <w:rtl w:val="true"/>
              </w:rPr>
              <w:t>اشاره</w:t>
            </w:r>
            <w:r>
              <w:rPr>
                <w:rStyle w:val="IndexLink"/>
                <w:rtl w:val="true"/>
              </w:rPr>
              <w:tab/>
            </w:r>
            <w:r>
              <w:rPr>
                <w:rStyle w:val="IndexLink"/>
              </w:rPr>
              <w:t>51</w:t>
            </w:r>
          </w:hyperlink>
        </w:p>
        <w:p>
          <w:pPr>
            <w:pStyle w:val="Contents4"/>
            <w:tabs>
              <w:tab w:val="clear" w:pos="8176"/>
              <w:tab w:val="right" w:pos="9026" w:leader="dot"/>
            </w:tabs>
            <w:rPr/>
          </w:pPr>
          <w:hyperlink w:anchor="__RefHeading___Toc1465352_3650668749">
            <w:r>
              <w:rPr>
                <w:webHidden/>
                <w:rStyle w:val="IndexLink"/>
                <w:rtl w:val="true"/>
              </w:rPr>
              <w:t>پاسخ</w:t>
            </w:r>
            <w:r>
              <w:rPr>
                <w:rStyle w:val="IndexLink"/>
                <w:rtl w:val="true"/>
              </w:rPr>
              <w:tab/>
            </w:r>
            <w:r>
              <w:rPr>
                <w:rStyle w:val="IndexLink"/>
              </w:rPr>
              <w:t>52</w:t>
            </w:r>
          </w:hyperlink>
        </w:p>
        <w:p>
          <w:pPr>
            <w:pStyle w:val="Contents3"/>
            <w:tabs>
              <w:tab w:val="clear" w:pos="8459"/>
              <w:tab w:val="right" w:pos="9026" w:leader="dot"/>
            </w:tabs>
            <w:rPr/>
          </w:pPr>
          <w:hyperlink w:anchor="__RefHeading___Toc1465354_3650668749">
            <w:r>
              <w:rPr>
                <w:webHidden/>
                <w:rStyle w:val="IndexLink"/>
              </w:rPr>
              <w:t>5</w:t>
            </w:r>
            <w:r>
              <w:rPr>
                <w:rStyle w:val="IndexLink"/>
                <w:rtl w:val="true"/>
              </w:rPr>
              <w:t>-</w:t>
            </w:r>
            <w:r>
              <w:rPr>
                <w:rStyle w:val="IndexLink"/>
                <w:rtl w:val="true"/>
              </w:rPr>
              <w:t>شبهه در شأن نزول آيه مودّت</w:t>
            </w:r>
            <w:r>
              <w:rPr>
                <w:rStyle w:val="IndexLink"/>
                <w:rtl w:val="true"/>
              </w:rPr>
              <w:tab/>
            </w:r>
            <w:r>
              <w:rPr>
                <w:rStyle w:val="IndexLink"/>
              </w:rPr>
              <w:t>52</w:t>
            </w:r>
          </w:hyperlink>
        </w:p>
        <w:p>
          <w:pPr>
            <w:pStyle w:val="Contents4"/>
            <w:tabs>
              <w:tab w:val="clear" w:pos="8176"/>
              <w:tab w:val="right" w:pos="9026" w:leader="dot"/>
            </w:tabs>
            <w:rPr/>
          </w:pPr>
          <w:hyperlink w:anchor="__RefHeading___Toc1465356_3650668749">
            <w:r>
              <w:rPr>
                <w:webHidden/>
                <w:rStyle w:val="IndexLink"/>
                <w:rtl w:val="true"/>
              </w:rPr>
              <w:t>اشاره</w:t>
            </w:r>
            <w:r>
              <w:rPr>
                <w:rStyle w:val="IndexLink"/>
                <w:rtl w:val="true"/>
              </w:rPr>
              <w:tab/>
            </w:r>
            <w:r>
              <w:rPr>
                <w:rStyle w:val="IndexLink"/>
              </w:rPr>
              <w:t>52</w:t>
            </w:r>
          </w:hyperlink>
        </w:p>
        <w:p>
          <w:pPr>
            <w:pStyle w:val="Contents4"/>
            <w:tabs>
              <w:tab w:val="clear" w:pos="8176"/>
              <w:tab w:val="right" w:pos="9026" w:leader="dot"/>
            </w:tabs>
            <w:rPr/>
          </w:pPr>
          <w:hyperlink w:anchor="__RefHeading___Toc1465358_3650668749">
            <w:r>
              <w:rPr>
                <w:webHidden/>
                <w:rStyle w:val="IndexLink"/>
                <w:rtl w:val="true"/>
              </w:rPr>
              <w:t>شبهۀ اول</w:t>
            </w:r>
            <w:r>
              <w:rPr>
                <w:rStyle w:val="IndexLink"/>
                <w:rtl w:val="true"/>
              </w:rPr>
              <w:t xml:space="preserve">: </w:t>
            </w:r>
            <w:r>
              <w:rPr>
                <w:rStyle w:val="IndexLink"/>
                <w:rtl w:val="true"/>
              </w:rPr>
              <w:t>مكى بودن سورۀ شورى</w:t>
            </w:r>
            <w:r>
              <w:rPr>
                <w:rStyle w:val="IndexLink"/>
                <w:rtl w:val="true"/>
              </w:rPr>
              <w:tab/>
            </w:r>
            <w:r>
              <w:rPr>
                <w:rStyle w:val="IndexLink"/>
              </w:rPr>
              <w:t>53</w:t>
            </w:r>
          </w:hyperlink>
        </w:p>
        <w:p>
          <w:pPr>
            <w:pStyle w:val="Contents5"/>
            <w:tabs>
              <w:tab w:val="clear" w:pos="7892"/>
              <w:tab w:val="right" w:pos="9026" w:leader="dot"/>
            </w:tabs>
            <w:rPr/>
          </w:pPr>
          <w:hyperlink w:anchor="__RefHeading___Toc1465360_3650668749">
            <w:r>
              <w:rPr>
                <w:webHidden/>
                <w:rStyle w:val="IndexLink"/>
                <w:rtl w:val="true"/>
              </w:rPr>
              <w:t>اشاره</w:t>
            </w:r>
            <w:r>
              <w:rPr>
                <w:rStyle w:val="IndexLink"/>
                <w:rtl w:val="true"/>
              </w:rPr>
              <w:tab/>
            </w:r>
            <w:r>
              <w:rPr>
                <w:rStyle w:val="IndexLink"/>
              </w:rPr>
              <w:t>53</w:t>
            </w:r>
          </w:hyperlink>
        </w:p>
        <w:p>
          <w:pPr>
            <w:pStyle w:val="Contents5"/>
            <w:tabs>
              <w:tab w:val="clear" w:pos="7892"/>
              <w:tab w:val="right" w:pos="9026" w:leader="dot"/>
            </w:tabs>
            <w:rPr/>
          </w:pPr>
          <w:hyperlink w:anchor="__RefHeading___Toc1465362_3650668749">
            <w:r>
              <w:rPr>
                <w:webHidden/>
                <w:rStyle w:val="IndexLink"/>
                <w:rtl w:val="true"/>
              </w:rPr>
              <w:t>پاسخ</w:t>
            </w:r>
            <w:r>
              <w:rPr>
                <w:rStyle w:val="IndexLink"/>
                <w:rtl w:val="true"/>
              </w:rPr>
              <w:tab/>
            </w:r>
            <w:r>
              <w:rPr>
                <w:rStyle w:val="IndexLink"/>
              </w:rPr>
              <w:t>53</w:t>
            </w:r>
          </w:hyperlink>
        </w:p>
        <w:p>
          <w:pPr>
            <w:pStyle w:val="Contents4"/>
            <w:tabs>
              <w:tab w:val="clear" w:pos="8176"/>
              <w:tab w:val="right" w:pos="9026" w:leader="dot"/>
            </w:tabs>
            <w:rPr/>
          </w:pPr>
          <w:hyperlink w:anchor="__RefHeading___Toc1465364_3650668749">
            <w:r>
              <w:rPr>
                <w:webHidden/>
                <w:rStyle w:val="IndexLink"/>
                <w:rtl w:val="true"/>
              </w:rPr>
              <w:t>شبهۀ دوّم</w:t>
            </w:r>
            <w:r>
              <w:rPr>
                <w:rStyle w:val="IndexLink"/>
                <w:rtl w:val="true"/>
              </w:rPr>
              <w:t xml:space="preserve">: </w:t>
            </w:r>
            <w:r>
              <w:rPr>
                <w:rStyle w:val="IndexLink"/>
                <w:rtl w:val="true"/>
              </w:rPr>
              <w:t xml:space="preserve">عدم اختصاص آيه به اهل بيت </w:t>
            </w:r>
            <w:r>
              <w:rPr>
                <w:rStyle w:val="IndexLink"/>
                <w:rtl w:val="true"/>
              </w:rPr>
              <w:t>(</w:t>
            </w:r>
            <w:r>
              <w:rPr>
                <w:rStyle w:val="IndexLink"/>
                <w:rtl w:val="true"/>
              </w:rPr>
              <w:t>عليهم السلام</w:t>
            </w:r>
            <w:r>
              <w:rPr>
                <w:rStyle w:val="IndexLink"/>
                <w:rtl w:val="true"/>
              </w:rPr>
              <w:t>)</w:t>
              <w:tab/>
            </w:r>
            <w:r>
              <w:rPr>
                <w:rStyle w:val="IndexLink"/>
              </w:rPr>
              <w:t>55</w:t>
            </w:r>
          </w:hyperlink>
        </w:p>
        <w:p>
          <w:pPr>
            <w:pStyle w:val="Contents5"/>
            <w:tabs>
              <w:tab w:val="clear" w:pos="7892"/>
              <w:tab w:val="right" w:pos="9026" w:leader="dot"/>
            </w:tabs>
            <w:rPr/>
          </w:pPr>
          <w:hyperlink w:anchor="__RefHeading___Toc1465366_3650668749">
            <w:r>
              <w:rPr>
                <w:webHidden/>
                <w:rStyle w:val="IndexLink"/>
                <w:rtl w:val="true"/>
              </w:rPr>
              <w:t>اشاره</w:t>
            </w:r>
            <w:r>
              <w:rPr>
                <w:rStyle w:val="IndexLink"/>
                <w:rtl w:val="true"/>
              </w:rPr>
              <w:tab/>
            </w:r>
            <w:r>
              <w:rPr>
                <w:rStyle w:val="IndexLink"/>
              </w:rPr>
              <w:t>55</w:t>
            </w:r>
          </w:hyperlink>
        </w:p>
        <w:p>
          <w:pPr>
            <w:pStyle w:val="Contents5"/>
            <w:tabs>
              <w:tab w:val="clear" w:pos="7892"/>
              <w:tab w:val="right" w:pos="9026" w:leader="dot"/>
            </w:tabs>
            <w:rPr/>
          </w:pPr>
          <w:hyperlink w:anchor="__RefHeading___Toc1465368_3650668749">
            <w:r>
              <w:rPr>
                <w:webHidden/>
                <w:rStyle w:val="IndexLink"/>
                <w:rtl w:val="true"/>
              </w:rPr>
              <w:t>پاسخ</w:t>
            </w:r>
            <w:r>
              <w:rPr>
                <w:rStyle w:val="IndexLink"/>
                <w:rtl w:val="true"/>
              </w:rPr>
              <w:tab/>
            </w:r>
            <w:r>
              <w:rPr>
                <w:rStyle w:val="IndexLink"/>
              </w:rPr>
              <w:t>56</w:t>
            </w:r>
          </w:hyperlink>
        </w:p>
        <w:p>
          <w:pPr>
            <w:pStyle w:val="Contents4"/>
            <w:tabs>
              <w:tab w:val="clear" w:pos="8176"/>
              <w:tab w:val="right" w:pos="9026" w:leader="dot"/>
            </w:tabs>
            <w:rPr/>
          </w:pPr>
          <w:hyperlink w:anchor="__RefHeading___Toc1465370_3650668749">
            <w:r>
              <w:rPr>
                <w:webHidden/>
                <w:rStyle w:val="IndexLink"/>
                <w:rtl w:val="true"/>
              </w:rPr>
              <w:t>شبهۀ سوم</w:t>
            </w:r>
            <w:r>
              <w:rPr>
                <w:rStyle w:val="IndexLink"/>
                <w:rtl w:val="true"/>
              </w:rPr>
              <w:t xml:space="preserve">: </w:t>
            </w:r>
            <w:r>
              <w:rPr>
                <w:rStyle w:val="IndexLink"/>
                <w:rtl w:val="true"/>
              </w:rPr>
              <w:t>عدم درخواست پاداش از سوى پيامبران</w:t>
            </w:r>
            <w:r>
              <w:rPr>
                <w:rStyle w:val="IndexLink"/>
                <w:rtl w:val="true"/>
              </w:rPr>
              <w:tab/>
            </w:r>
            <w:r>
              <w:rPr>
                <w:rStyle w:val="IndexLink"/>
              </w:rPr>
              <w:t>56</w:t>
            </w:r>
          </w:hyperlink>
        </w:p>
        <w:p>
          <w:pPr>
            <w:pStyle w:val="Contents5"/>
            <w:tabs>
              <w:tab w:val="clear" w:pos="7892"/>
              <w:tab w:val="right" w:pos="9026" w:leader="dot"/>
            </w:tabs>
            <w:rPr/>
          </w:pPr>
          <w:hyperlink w:anchor="__RefHeading___Toc1465372_3650668749">
            <w:r>
              <w:rPr>
                <w:webHidden/>
                <w:rStyle w:val="IndexLink"/>
                <w:rtl w:val="true"/>
              </w:rPr>
              <w:t>اشاره</w:t>
            </w:r>
            <w:r>
              <w:rPr>
                <w:rStyle w:val="IndexLink"/>
                <w:rtl w:val="true"/>
              </w:rPr>
              <w:tab/>
            </w:r>
            <w:r>
              <w:rPr>
                <w:rStyle w:val="IndexLink"/>
              </w:rPr>
              <w:t>56</w:t>
            </w:r>
          </w:hyperlink>
        </w:p>
        <w:p>
          <w:pPr>
            <w:pStyle w:val="Contents5"/>
            <w:tabs>
              <w:tab w:val="clear" w:pos="7892"/>
              <w:tab w:val="right" w:pos="9026" w:leader="dot"/>
            </w:tabs>
            <w:rPr/>
          </w:pPr>
          <w:hyperlink w:anchor="__RefHeading___Toc1465374_3650668749">
            <w:r>
              <w:rPr>
                <w:webHidden/>
                <w:rStyle w:val="IndexLink"/>
                <w:rtl w:val="true"/>
              </w:rPr>
              <w:t>پاسخ</w:t>
            </w:r>
            <w:r>
              <w:rPr>
                <w:rStyle w:val="IndexLink"/>
                <w:rtl w:val="true"/>
              </w:rPr>
              <w:tab/>
            </w:r>
            <w:r>
              <w:rPr>
                <w:rStyle w:val="IndexLink"/>
              </w:rPr>
              <w:t>57</w:t>
            </w:r>
          </w:hyperlink>
        </w:p>
        <w:p>
          <w:pPr>
            <w:pStyle w:val="Contents3"/>
            <w:tabs>
              <w:tab w:val="clear" w:pos="8459"/>
              <w:tab w:val="right" w:pos="9026" w:leader="dot"/>
            </w:tabs>
            <w:rPr/>
          </w:pPr>
          <w:hyperlink w:anchor="__RefHeading___Toc1465376_3650668749">
            <w:r>
              <w:rPr>
                <w:webHidden/>
                <w:rStyle w:val="IndexLink"/>
              </w:rPr>
              <w:t>6</w:t>
            </w:r>
            <w:r>
              <w:rPr>
                <w:rStyle w:val="IndexLink"/>
                <w:rtl w:val="true"/>
              </w:rPr>
              <w:t>-</w:t>
            </w:r>
            <w:r>
              <w:rPr>
                <w:rStyle w:val="IndexLink"/>
                <w:rtl w:val="true"/>
              </w:rPr>
              <w:t>شبهه در حديث ثقلين</w:t>
            </w:r>
            <w:r>
              <w:rPr>
                <w:rStyle w:val="IndexLink"/>
                <w:rtl w:val="true"/>
              </w:rPr>
              <w:tab/>
            </w:r>
            <w:r>
              <w:rPr>
                <w:rStyle w:val="IndexLink"/>
              </w:rPr>
              <w:t>60</w:t>
            </w:r>
          </w:hyperlink>
        </w:p>
        <w:p>
          <w:pPr>
            <w:pStyle w:val="Contents4"/>
            <w:tabs>
              <w:tab w:val="clear" w:pos="8176"/>
              <w:tab w:val="right" w:pos="9026" w:leader="dot"/>
            </w:tabs>
            <w:rPr/>
          </w:pPr>
          <w:hyperlink w:anchor="__RefHeading___Toc1465378_3650668749">
            <w:r>
              <w:rPr>
                <w:webHidden/>
                <w:rStyle w:val="IndexLink"/>
                <w:rtl w:val="true"/>
              </w:rPr>
              <w:t>اشاره</w:t>
            </w:r>
            <w:r>
              <w:rPr>
                <w:rStyle w:val="IndexLink"/>
                <w:rtl w:val="true"/>
              </w:rPr>
              <w:tab/>
            </w:r>
            <w:r>
              <w:rPr>
                <w:rStyle w:val="IndexLink"/>
              </w:rPr>
              <w:t>60</w:t>
            </w:r>
          </w:hyperlink>
        </w:p>
        <w:p>
          <w:pPr>
            <w:pStyle w:val="Contents4"/>
            <w:tabs>
              <w:tab w:val="clear" w:pos="8176"/>
              <w:tab w:val="right" w:pos="9026" w:leader="dot"/>
            </w:tabs>
            <w:rPr/>
          </w:pPr>
          <w:hyperlink w:anchor="__RefHeading___Toc1465380_3650668749">
            <w:r>
              <w:rPr>
                <w:webHidden/>
                <w:rStyle w:val="IndexLink"/>
                <w:rtl w:val="true"/>
              </w:rPr>
              <w:t>شبهۀ اول</w:t>
            </w:r>
            <w:r>
              <w:rPr>
                <w:rStyle w:val="IndexLink"/>
                <w:rtl w:val="true"/>
              </w:rPr>
              <w:t xml:space="preserve">: </w:t>
            </w:r>
            <w:r>
              <w:rPr>
                <w:rStyle w:val="IndexLink"/>
                <w:rtl w:val="true"/>
              </w:rPr>
              <w:t>تضعيف سند حديث</w:t>
            </w:r>
            <w:r>
              <w:rPr>
                <w:rStyle w:val="IndexLink"/>
                <w:rtl w:val="true"/>
              </w:rPr>
              <w:tab/>
            </w:r>
            <w:r>
              <w:rPr>
                <w:rStyle w:val="IndexLink"/>
              </w:rPr>
              <w:t>60</w:t>
            </w:r>
          </w:hyperlink>
        </w:p>
        <w:p>
          <w:pPr>
            <w:pStyle w:val="Contents5"/>
            <w:tabs>
              <w:tab w:val="clear" w:pos="7892"/>
              <w:tab w:val="right" w:pos="9026" w:leader="dot"/>
            </w:tabs>
            <w:rPr/>
          </w:pPr>
          <w:hyperlink w:anchor="__RefHeading___Toc1465382_3650668749">
            <w:r>
              <w:rPr>
                <w:webHidden/>
                <w:rStyle w:val="IndexLink"/>
                <w:rtl w:val="true"/>
              </w:rPr>
              <w:t>اشاره</w:t>
            </w:r>
            <w:r>
              <w:rPr>
                <w:rStyle w:val="IndexLink"/>
                <w:rtl w:val="true"/>
              </w:rPr>
              <w:tab/>
            </w:r>
            <w:r>
              <w:rPr>
                <w:rStyle w:val="IndexLink"/>
              </w:rPr>
              <w:t>60</w:t>
            </w:r>
          </w:hyperlink>
        </w:p>
        <w:p>
          <w:pPr>
            <w:pStyle w:val="Contents5"/>
            <w:tabs>
              <w:tab w:val="clear" w:pos="7892"/>
              <w:tab w:val="right" w:pos="9026" w:leader="dot"/>
            </w:tabs>
            <w:rPr/>
          </w:pPr>
          <w:hyperlink w:anchor="__RefHeading___Toc1465384_3650668749">
            <w:r>
              <w:rPr>
                <w:webHidden/>
                <w:rStyle w:val="IndexLink"/>
                <w:rtl w:val="true"/>
              </w:rPr>
              <w:t>پاسخ</w:t>
            </w:r>
            <w:r>
              <w:rPr>
                <w:rStyle w:val="IndexLink"/>
                <w:rtl w:val="true"/>
              </w:rPr>
              <w:tab/>
            </w:r>
            <w:r>
              <w:rPr>
                <w:rStyle w:val="IndexLink"/>
              </w:rPr>
              <w:t>60</w:t>
            </w:r>
          </w:hyperlink>
        </w:p>
        <w:p>
          <w:pPr>
            <w:pStyle w:val="Contents4"/>
            <w:tabs>
              <w:tab w:val="clear" w:pos="8176"/>
              <w:tab w:val="right" w:pos="9026" w:leader="dot"/>
            </w:tabs>
            <w:rPr/>
          </w:pPr>
          <w:hyperlink w:anchor="__RefHeading___Toc1465386_3650668749">
            <w:r>
              <w:rPr>
                <w:webHidden/>
                <w:rStyle w:val="IndexLink"/>
                <w:rtl w:val="true"/>
              </w:rPr>
              <w:t>شبهۀ دوم</w:t>
            </w:r>
            <w:r>
              <w:rPr>
                <w:rStyle w:val="IndexLink"/>
                <w:rtl w:val="true"/>
              </w:rPr>
              <w:t xml:space="preserve">: </w:t>
            </w:r>
            <w:r>
              <w:rPr>
                <w:rStyle w:val="IndexLink"/>
                <w:rtl w:val="true"/>
              </w:rPr>
              <w:t>امر نشدن تمسك به عترت در صحيح مسلم</w:t>
            </w:r>
            <w:r>
              <w:rPr>
                <w:rStyle w:val="IndexLink"/>
                <w:rtl w:val="true"/>
              </w:rPr>
              <w:tab/>
            </w:r>
            <w:r>
              <w:rPr>
                <w:rStyle w:val="IndexLink"/>
              </w:rPr>
              <w:t>61</w:t>
            </w:r>
          </w:hyperlink>
        </w:p>
        <w:p>
          <w:pPr>
            <w:pStyle w:val="Contents5"/>
            <w:tabs>
              <w:tab w:val="clear" w:pos="7892"/>
              <w:tab w:val="right" w:pos="9026" w:leader="dot"/>
            </w:tabs>
            <w:rPr/>
          </w:pPr>
          <w:hyperlink w:anchor="__RefHeading___Toc1465388_3650668749">
            <w:r>
              <w:rPr>
                <w:webHidden/>
                <w:rStyle w:val="IndexLink"/>
                <w:rtl w:val="true"/>
              </w:rPr>
              <w:t>اشاره</w:t>
            </w:r>
            <w:r>
              <w:rPr>
                <w:rStyle w:val="IndexLink"/>
                <w:rtl w:val="true"/>
              </w:rPr>
              <w:tab/>
            </w:r>
            <w:r>
              <w:rPr>
                <w:rStyle w:val="IndexLink"/>
              </w:rPr>
              <w:t>61</w:t>
            </w:r>
          </w:hyperlink>
        </w:p>
        <w:p>
          <w:pPr>
            <w:pStyle w:val="Contents5"/>
            <w:tabs>
              <w:tab w:val="clear" w:pos="7892"/>
              <w:tab w:val="right" w:pos="9026" w:leader="dot"/>
            </w:tabs>
            <w:rPr/>
          </w:pPr>
          <w:hyperlink w:anchor="__RefHeading___Toc1465390_3650668749">
            <w:r>
              <w:rPr>
                <w:webHidden/>
                <w:rStyle w:val="IndexLink"/>
                <w:rtl w:val="true"/>
              </w:rPr>
              <w:t>پاسخ</w:t>
            </w:r>
            <w:r>
              <w:rPr>
                <w:rStyle w:val="IndexLink"/>
                <w:rtl w:val="true"/>
              </w:rPr>
              <w:tab/>
            </w:r>
            <w:r>
              <w:rPr>
                <w:rStyle w:val="IndexLink"/>
              </w:rPr>
              <w:t>61</w:t>
            </w:r>
          </w:hyperlink>
        </w:p>
        <w:p>
          <w:pPr>
            <w:pStyle w:val="Contents4"/>
            <w:tabs>
              <w:tab w:val="clear" w:pos="8176"/>
              <w:tab w:val="right" w:pos="9026" w:leader="dot"/>
            </w:tabs>
            <w:rPr/>
          </w:pPr>
          <w:hyperlink w:anchor="__RefHeading___Toc1465392_3650668749">
            <w:r>
              <w:rPr>
                <w:webHidden/>
                <w:rStyle w:val="IndexLink"/>
                <w:rtl w:val="true"/>
              </w:rPr>
              <w:t>فهم علماى اهل سنّت از ثقلين</w:t>
            </w:r>
            <w:r>
              <w:rPr>
                <w:rStyle w:val="IndexLink"/>
                <w:rtl w:val="true"/>
              </w:rPr>
              <w:tab/>
            </w:r>
            <w:r>
              <w:rPr>
                <w:rStyle w:val="IndexLink"/>
              </w:rPr>
              <w:t>62</w:t>
            </w:r>
          </w:hyperlink>
        </w:p>
        <w:p>
          <w:pPr>
            <w:pStyle w:val="Contents3"/>
            <w:tabs>
              <w:tab w:val="clear" w:pos="8459"/>
              <w:tab w:val="right" w:pos="9026" w:leader="dot"/>
            </w:tabs>
            <w:rPr/>
          </w:pPr>
          <w:hyperlink w:anchor="__RefHeading___Toc1465394_3650668749">
            <w:r>
              <w:rPr>
                <w:webHidden/>
                <w:rStyle w:val="IndexLink"/>
              </w:rPr>
              <w:t>٧</w:t>
            </w:r>
            <w:r>
              <w:rPr>
                <w:rStyle w:val="IndexLink"/>
                <w:rtl w:val="true"/>
              </w:rPr>
              <w:t xml:space="preserve">. </w:t>
            </w:r>
            <w:r>
              <w:rPr>
                <w:rStyle w:val="IndexLink"/>
                <w:rtl w:val="true"/>
              </w:rPr>
              <w:t>شبهه در حديث غدير</w:t>
            </w:r>
            <w:r>
              <w:rPr>
                <w:rStyle w:val="IndexLink"/>
                <w:rtl w:val="true"/>
              </w:rPr>
              <w:tab/>
            </w:r>
            <w:r>
              <w:rPr>
                <w:rStyle w:val="IndexLink"/>
              </w:rPr>
              <w:t>66</w:t>
            </w:r>
          </w:hyperlink>
        </w:p>
        <w:p>
          <w:pPr>
            <w:pStyle w:val="Contents4"/>
            <w:tabs>
              <w:tab w:val="clear" w:pos="8176"/>
              <w:tab w:val="right" w:pos="9026" w:leader="dot"/>
            </w:tabs>
            <w:rPr/>
          </w:pPr>
          <w:hyperlink w:anchor="__RefHeading___Toc1465396_3650668749">
            <w:r>
              <w:rPr>
                <w:webHidden/>
                <w:rStyle w:val="IndexLink"/>
                <w:rtl w:val="true"/>
              </w:rPr>
              <w:t>اشاره</w:t>
            </w:r>
            <w:r>
              <w:rPr>
                <w:rStyle w:val="IndexLink"/>
                <w:rtl w:val="true"/>
              </w:rPr>
              <w:tab/>
            </w:r>
            <w:r>
              <w:rPr>
                <w:rStyle w:val="IndexLink"/>
              </w:rPr>
              <w:t>66</w:t>
            </w:r>
          </w:hyperlink>
        </w:p>
        <w:p>
          <w:pPr>
            <w:pStyle w:val="Contents4"/>
            <w:tabs>
              <w:tab w:val="clear" w:pos="8176"/>
              <w:tab w:val="right" w:pos="9026" w:leader="dot"/>
            </w:tabs>
            <w:rPr/>
          </w:pPr>
          <w:hyperlink w:anchor="__RefHeading___Toc1465398_3650668749">
            <w:r>
              <w:rPr>
                <w:webHidden/>
                <w:rStyle w:val="IndexLink"/>
                <w:rtl w:val="true"/>
              </w:rPr>
              <w:t>شبهۀ اوّل</w:t>
            </w:r>
            <w:r>
              <w:rPr>
                <w:rStyle w:val="IndexLink"/>
                <w:rtl w:val="true"/>
              </w:rPr>
              <w:t xml:space="preserve">: </w:t>
            </w:r>
            <w:r>
              <w:rPr>
                <w:rStyle w:val="IndexLink"/>
                <w:rtl w:val="true"/>
              </w:rPr>
              <w:t>عدم وجود حديث در صحاح</w:t>
            </w:r>
            <w:r>
              <w:rPr>
                <w:rStyle w:val="IndexLink"/>
                <w:rtl w:val="true"/>
              </w:rPr>
              <w:tab/>
            </w:r>
            <w:r>
              <w:rPr>
                <w:rStyle w:val="IndexLink"/>
              </w:rPr>
              <w:t>67</w:t>
            </w:r>
          </w:hyperlink>
        </w:p>
        <w:p>
          <w:pPr>
            <w:pStyle w:val="Contents5"/>
            <w:tabs>
              <w:tab w:val="clear" w:pos="7892"/>
              <w:tab w:val="right" w:pos="9026" w:leader="dot"/>
            </w:tabs>
            <w:rPr/>
          </w:pPr>
          <w:hyperlink w:anchor="__RefHeading___Toc1465400_3650668749">
            <w:r>
              <w:rPr>
                <w:webHidden/>
                <w:rStyle w:val="IndexLink"/>
                <w:rtl w:val="true"/>
              </w:rPr>
              <w:t>اشاره</w:t>
            </w:r>
            <w:r>
              <w:rPr>
                <w:rStyle w:val="IndexLink"/>
                <w:rtl w:val="true"/>
              </w:rPr>
              <w:tab/>
            </w:r>
            <w:r>
              <w:rPr>
                <w:rStyle w:val="IndexLink"/>
              </w:rPr>
              <w:t>67</w:t>
            </w:r>
          </w:hyperlink>
        </w:p>
        <w:p>
          <w:pPr>
            <w:pStyle w:val="Contents5"/>
            <w:tabs>
              <w:tab w:val="clear" w:pos="7892"/>
              <w:tab w:val="right" w:pos="9026" w:leader="dot"/>
            </w:tabs>
            <w:rPr/>
          </w:pPr>
          <w:hyperlink w:anchor="__RefHeading___Toc1465402_3650668749">
            <w:r>
              <w:rPr>
                <w:webHidden/>
                <w:rStyle w:val="IndexLink"/>
                <w:rtl w:val="true"/>
              </w:rPr>
              <w:t>پاسخ</w:t>
            </w:r>
            <w:r>
              <w:rPr>
                <w:rStyle w:val="IndexLink"/>
                <w:rtl w:val="true"/>
              </w:rPr>
              <w:tab/>
            </w:r>
            <w:r>
              <w:rPr>
                <w:rStyle w:val="IndexLink"/>
              </w:rPr>
              <w:t>67</w:t>
            </w:r>
          </w:hyperlink>
        </w:p>
        <w:p>
          <w:pPr>
            <w:pStyle w:val="Contents4"/>
            <w:tabs>
              <w:tab w:val="clear" w:pos="8176"/>
              <w:tab w:val="right" w:pos="9026" w:leader="dot"/>
            </w:tabs>
            <w:rPr/>
          </w:pPr>
          <w:hyperlink w:anchor="__RefHeading___Toc1465404_3650668749">
            <w:r>
              <w:rPr>
                <w:webHidden/>
                <w:rStyle w:val="IndexLink"/>
                <w:rtl w:val="true"/>
              </w:rPr>
              <w:t>شبهۀ دوم</w:t>
            </w:r>
            <w:r>
              <w:rPr>
                <w:rStyle w:val="IndexLink"/>
                <w:rtl w:val="true"/>
              </w:rPr>
              <w:t xml:space="preserve">: </w:t>
            </w:r>
            <w:r>
              <w:rPr>
                <w:rStyle w:val="IndexLink"/>
                <w:rtl w:val="true"/>
              </w:rPr>
              <w:t>تكذيب ذيل حديث</w:t>
            </w:r>
            <w:r>
              <w:rPr>
                <w:rStyle w:val="IndexLink"/>
                <w:rtl w:val="true"/>
              </w:rPr>
              <w:tab/>
            </w:r>
            <w:r>
              <w:rPr>
                <w:rStyle w:val="IndexLink"/>
              </w:rPr>
              <w:t>68</w:t>
            </w:r>
          </w:hyperlink>
        </w:p>
        <w:p>
          <w:pPr>
            <w:pStyle w:val="Contents5"/>
            <w:tabs>
              <w:tab w:val="clear" w:pos="7892"/>
              <w:tab w:val="right" w:pos="9026" w:leader="dot"/>
            </w:tabs>
            <w:rPr/>
          </w:pPr>
          <w:hyperlink w:anchor="__RefHeading___Toc1465406_3650668749">
            <w:r>
              <w:rPr>
                <w:webHidden/>
                <w:rStyle w:val="IndexLink"/>
                <w:rtl w:val="true"/>
              </w:rPr>
              <w:t>اشاره</w:t>
            </w:r>
            <w:r>
              <w:rPr>
                <w:rStyle w:val="IndexLink"/>
                <w:rtl w:val="true"/>
              </w:rPr>
              <w:tab/>
            </w:r>
            <w:r>
              <w:rPr>
                <w:rStyle w:val="IndexLink"/>
              </w:rPr>
              <w:t>68</w:t>
            </w:r>
          </w:hyperlink>
        </w:p>
        <w:p>
          <w:pPr>
            <w:pStyle w:val="Contents5"/>
            <w:tabs>
              <w:tab w:val="clear" w:pos="7892"/>
              <w:tab w:val="right" w:pos="9026" w:leader="dot"/>
            </w:tabs>
            <w:rPr/>
          </w:pPr>
          <w:hyperlink w:anchor="__RefHeading___Toc1465408_3650668749">
            <w:r>
              <w:rPr>
                <w:webHidden/>
                <w:rStyle w:val="IndexLink"/>
                <w:rtl w:val="true"/>
              </w:rPr>
              <w:t>پاسخ</w:t>
            </w:r>
            <w:r>
              <w:rPr>
                <w:rStyle w:val="IndexLink"/>
                <w:rtl w:val="true"/>
              </w:rPr>
              <w:tab/>
            </w:r>
            <w:r>
              <w:rPr>
                <w:rStyle w:val="IndexLink"/>
              </w:rPr>
              <w:t>68</w:t>
            </w:r>
          </w:hyperlink>
        </w:p>
        <w:p>
          <w:pPr>
            <w:pStyle w:val="Contents3"/>
            <w:tabs>
              <w:tab w:val="clear" w:pos="8459"/>
              <w:tab w:val="right" w:pos="9026" w:leader="dot"/>
            </w:tabs>
            <w:rPr/>
          </w:pPr>
          <w:hyperlink w:anchor="__RefHeading___Toc1465410_3650668749">
            <w:r>
              <w:rPr>
                <w:webHidden/>
                <w:rStyle w:val="IndexLink"/>
              </w:rPr>
              <w:t>٨</w:t>
            </w:r>
            <w:r>
              <w:rPr>
                <w:rStyle w:val="IndexLink"/>
                <w:rtl w:val="true"/>
              </w:rPr>
              <w:t xml:space="preserve">. </w:t>
            </w:r>
            <w:r>
              <w:rPr>
                <w:rStyle w:val="IndexLink"/>
                <w:rtl w:val="true"/>
              </w:rPr>
              <w:t xml:space="preserve">شبهه در حديث </w:t>
            </w:r>
            <w:r>
              <w:rPr>
                <w:rStyle w:val="IndexLink"/>
                <w:rtl w:val="true"/>
              </w:rPr>
              <w:t>«</w:t>
            </w:r>
            <w:r>
              <w:rPr>
                <w:rStyle w:val="IndexLink"/>
                <w:rtl w:val="true"/>
              </w:rPr>
              <w:t>مؤاخاة</w:t>
            </w:r>
            <w:r>
              <w:rPr>
                <w:rStyle w:val="IndexLink"/>
                <w:rtl w:val="true"/>
              </w:rPr>
              <w:t>»</w:t>
              <w:tab/>
            </w:r>
            <w:r>
              <w:rPr>
                <w:rStyle w:val="IndexLink"/>
              </w:rPr>
              <w:t>70</w:t>
            </w:r>
          </w:hyperlink>
        </w:p>
        <w:p>
          <w:pPr>
            <w:pStyle w:val="Contents4"/>
            <w:tabs>
              <w:tab w:val="clear" w:pos="8176"/>
              <w:tab w:val="right" w:pos="9026" w:leader="dot"/>
            </w:tabs>
            <w:rPr/>
          </w:pPr>
          <w:hyperlink w:anchor="__RefHeading___Toc1465412_3650668749">
            <w:r>
              <w:rPr>
                <w:webHidden/>
                <w:rStyle w:val="IndexLink"/>
                <w:rtl w:val="true"/>
              </w:rPr>
              <w:t>اشاره</w:t>
            </w:r>
            <w:r>
              <w:rPr>
                <w:rStyle w:val="IndexLink"/>
                <w:rtl w:val="true"/>
              </w:rPr>
              <w:tab/>
            </w:r>
            <w:r>
              <w:rPr>
                <w:rStyle w:val="IndexLink"/>
              </w:rPr>
              <w:t>70</w:t>
            </w:r>
          </w:hyperlink>
        </w:p>
        <w:p>
          <w:pPr>
            <w:pStyle w:val="Contents4"/>
            <w:tabs>
              <w:tab w:val="clear" w:pos="8176"/>
              <w:tab w:val="right" w:pos="9026" w:leader="dot"/>
            </w:tabs>
            <w:rPr/>
          </w:pPr>
          <w:hyperlink w:anchor="__RefHeading___Toc1465414_3650668749">
            <w:r>
              <w:rPr>
                <w:webHidden/>
                <w:rStyle w:val="IndexLink"/>
                <w:rtl w:val="true"/>
              </w:rPr>
              <w:t>پاسخ</w:t>
            </w:r>
            <w:r>
              <w:rPr>
                <w:rStyle w:val="IndexLink"/>
                <w:rtl w:val="true"/>
              </w:rPr>
              <w:tab/>
            </w:r>
            <w:r>
              <w:rPr>
                <w:rStyle w:val="IndexLink"/>
              </w:rPr>
              <w:t>71</w:t>
            </w:r>
          </w:hyperlink>
        </w:p>
        <w:p>
          <w:pPr>
            <w:pStyle w:val="Contents3"/>
            <w:tabs>
              <w:tab w:val="clear" w:pos="8459"/>
              <w:tab w:val="right" w:pos="9026" w:leader="dot"/>
            </w:tabs>
            <w:rPr/>
          </w:pPr>
          <w:hyperlink w:anchor="__RefHeading___Toc1465416_3650668749">
            <w:r>
              <w:rPr>
                <w:webHidden/>
                <w:rStyle w:val="IndexLink"/>
              </w:rPr>
              <w:t>٩</w:t>
            </w:r>
            <w:r>
              <w:rPr>
                <w:rStyle w:val="IndexLink"/>
                <w:rtl w:val="true"/>
              </w:rPr>
              <w:t xml:space="preserve">. </w:t>
            </w:r>
            <w:r>
              <w:rPr>
                <w:rStyle w:val="IndexLink"/>
                <w:rtl w:val="true"/>
              </w:rPr>
              <w:t xml:space="preserve">شبهه در حديث </w:t>
            </w:r>
            <w:r>
              <w:rPr>
                <w:rStyle w:val="IndexLink"/>
                <w:rtl w:val="true"/>
              </w:rPr>
              <w:t>«</w:t>
            </w:r>
            <w:r>
              <w:rPr>
                <w:rStyle w:val="IndexLink"/>
                <w:rtl w:val="true"/>
              </w:rPr>
              <w:t>عمّار</w:t>
            </w:r>
            <w:r>
              <w:rPr>
                <w:rStyle w:val="IndexLink"/>
                <w:rtl w:val="true"/>
              </w:rPr>
              <w:t>»</w:t>
              <w:tab/>
            </w:r>
            <w:r>
              <w:rPr>
                <w:rStyle w:val="IndexLink"/>
              </w:rPr>
              <w:t>74</w:t>
            </w:r>
          </w:hyperlink>
        </w:p>
        <w:p>
          <w:pPr>
            <w:pStyle w:val="Contents4"/>
            <w:tabs>
              <w:tab w:val="clear" w:pos="8176"/>
              <w:tab w:val="right" w:pos="9026" w:leader="dot"/>
            </w:tabs>
            <w:rPr/>
          </w:pPr>
          <w:hyperlink w:anchor="__RefHeading___Toc1465418_3650668749">
            <w:r>
              <w:rPr>
                <w:webHidden/>
                <w:rStyle w:val="IndexLink"/>
                <w:rtl w:val="true"/>
              </w:rPr>
              <w:t>اشاره</w:t>
            </w:r>
            <w:r>
              <w:rPr>
                <w:rStyle w:val="IndexLink"/>
                <w:rtl w:val="true"/>
              </w:rPr>
              <w:tab/>
            </w:r>
            <w:r>
              <w:rPr>
                <w:rStyle w:val="IndexLink"/>
              </w:rPr>
              <w:t>74</w:t>
            </w:r>
          </w:hyperlink>
        </w:p>
        <w:p>
          <w:pPr>
            <w:pStyle w:val="Contents4"/>
            <w:tabs>
              <w:tab w:val="clear" w:pos="8176"/>
              <w:tab w:val="right" w:pos="9026" w:leader="dot"/>
            </w:tabs>
            <w:rPr/>
          </w:pPr>
          <w:hyperlink w:anchor="__RefHeading___Toc1465420_3650668749">
            <w:r>
              <w:rPr>
                <w:webHidden/>
                <w:rStyle w:val="IndexLink"/>
                <w:rtl w:val="true"/>
              </w:rPr>
              <w:t>پاسخ</w:t>
            </w:r>
            <w:r>
              <w:rPr>
                <w:rStyle w:val="IndexLink"/>
                <w:rtl w:val="true"/>
              </w:rPr>
              <w:tab/>
            </w:r>
            <w:r>
              <w:rPr>
                <w:rStyle w:val="IndexLink"/>
              </w:rPr>
              <w:t>74</w:t>
            </w:r>
          </w:hyperlink>
        </w:p>
        <w:p>
          <w:pPr>
            <w:pStyle w:val="Contents3"/>
            <w:tabs>
              <w:tab w:val="clear" w:pos="8459"/>
              <w:tab w:val="right" w:pos="9026" w:leader="dot"/>
            </w:tabs>
            <w:rPr/>
          </w:pPr>
          <w:hyperlink w:anchor="__RefHeading___Toc1465422_3650668749">
            <w:r>
              <w:rPr>
                <w:webHidden/>
                <w:rStyle w:val="IndexLink"/>
              </w:rPr>
              <w:t>١٠</w:t>
            </w:r>
            <w:r>
              <w:rPr>
                <w:rStyle w:val="IndexLink"/>
                <w:rtl w:val="true"/>
              </w:rPr>
              <w:t xml:space="preserve">. </w:t>
            </w:r>
            <w:r>
              <w:rPr>
                <w:rStyle w:val="IndexLink"/>
                <w:rtl w:val="true"/>
              </w:rPr>
              <w:t xml:space="preserve">شبهه در حديث </w:t>
            </w:r>
            <w:r>
              <w:rPr>
                <w:rStyle w:val="IndexLink"/>
                <w:rtl w:val="true"/>
              </w:rPr>
              <w:t>«</w:t>
            </w:r>
            <w:r>
              <w:rPr>
                <w:rStyle w:val="IndexLink"/>
                <w:rtl w:val="true"/>
              </w:rPr>
              <w:t>ولايت</w:t>
            </w:r>
            <w:r>
              <w:rPr>
                <w:rStyle w:val="IndexLink"/>
                <w:rtl w:val="true"/>
              </w:rPr>
              <w:t>»</w:t>
              <w:tab/>
            </w:r>
            <w:r>
              <w:rPr>
                <w:rStyle w:val="IndexLink"/>
              </w:rPr>
              <w:t>77</w:t>
            </w:r>
          </w:hyperlink>
        </w:p>
        <w:p>
          <w:pPr>
            <w:pStyle w:val="Contents4"/>
            <w:tabs>
              <w:tab w:val="clear" w:pos="8176"/>
              <w:tab w:val="right" w:pos="9026" w:leader="dot"/>
            </w:tabs>
            <w:rPr/>
          </w:pPr>
          <w:hyperlink w:anchor="__RefHeading___Toc1465424_3650668749">
            <w:r>
              <w:rPr>
                <w:webHidden/>
                <w:rStyle w:val="IndexLink"/>
                <w:rtl w:val="true"/>
              </w:rPr>
              <w:t>اشاره</w:t>
            </w:r>
            <w:r>
              <w:rPr>
                <w:rStyle w:val="IndexLink"/>
                <w:rtl w:val="true"/>
              </w:rPr>
              <w:tab/>
            </w:r>
            <w:r>
              <w:rPr>
                <w:rStyle w:val="IndexLink"/>
              </w:rPr>
              <w:t>77</w:t>
            </w:r>
          </w:hyperlink>
        </w:p>
        <w:p>
          <w:pPr>
            <w:pStyle w:val="Contents4"/>
            <w:tabs>
              <w:tab w:val="clear" w:pos="8176"/>
              <w:tab w:val="right" w:pos="9026" w:leader="dot"/>
            </w:tabs>
            <w:rPr/>
          </w:pPr>
          <w:hyperlink w:anchor="__RefHeading___Toc1465426_3650668749">
            <w:r>
              <w:rPr>
                <w:webHidden/>
                <w:rStyle w:val="IndexLink"/>
                <w:rtl w:val="true"/>
              </w:rPr>
              <w:t>پاسخ</w:t>
            </w:r>
            <w:r>
              <w:rPr>
                <w:rStyle w:val="IndexLink"/>
                <w:rtl w:val="true"/>
              </w:rPr>
              <w:tab/>
            </w:r>
            <w:r>
              <w:rPr>
                <w:rStyle w:val="IndexLink"/>
              </w:rPr>
              <w:t>78</w:t>
            </w:r>
          </w:hyperlink>
        </w:p>
        <w:p>
          <w:pPr>
            <w:pStyle w:val="Contents3"/>
            <w:tabs>
              <w:tab w:val="clear" w:pos="8459"/>
              <w:tab w:val="right" w:pos="9026" w:leader="dot"/>
            </w:tabs>
            <w:rPr/>
          </w:pPr>
          <w:hyperlink w:anchor="__RefHeading___Toc1465428_3650668749">
            <w:r>
              <w:rPr>
                <w:webHidden/>
                <w:rStyle w:val="IndexLink"/>
              </w:rPr>
              <w:t>١١</w:t>
            </w:r>
            <w:r>
              <w:rPr>
                <w:rStyle w:val="IndexLink"/>
                <w:rtl w:val="true"/>
              </w:rPr>
              <w:t xml:space="preserve">. </w:t>
            </w:r>
            <w:r>
              <w:rPr>
                <w:rStyle w:val="IndexLink"/>
                <w:rtl w:val="true"/>
              </w:rPr>
              <w:t xml:space="preserve">شبهه در حديث </w:t>
            </w:r>
            <w:r>
              <w:rPr>
                <w:rStyle w:val="IndexLink"/>
                <w:rtl w:val="true"/>
              </w:rPr>
              <w:t>«</w:t>
            </w:r>
            <w:r>
              <w:rPr>
                <w:rStyle w:val="IndexLink"/>
                <w:rtl w:val="true"/>
              </w:rPr>
              <w:t>ردّ الشمس</w:t>
            </w:r>
            <w:r>
              <w:rPr>
                <w:rStyle w:val="IndexLink"/>
                <w:rtl w:val="true"/>
              </w:rPr>
              <w:t>»</w:t>
              <w:tab/>
            </w:r>
            <w:r>
              <w:rPr>
                <w:rStyle w:val="IndexLink"/>
              </w:rPr>
              <w:t>80</w:t>
            </w:r>
          </w:hyperlink>
        </w:p>
        <w:p>
          <w:pPr>
            <w:pStyle w:val="Contents4"/>
            <w:tabs>
              <w:tab w:val="clear" w:pos="8176"/>
              <w:tab w:val="right" w:pos="9026" w:leader="dot"/>
            </w:tabs>
            <w:rPr/>
          </w:pPr>
          <w:hyperlink w:anchor="__RefHeading___Toc1465430_3650668749">
            <w:r>
              <w:rPr>
                <w:webHidden/>
                <w:rStyle w:val="IndexLink"/>
                <w:rtl w:val="true"/>
              </w:rPr>
              <w:t>اشاره</w:t>
            </w:r>
            <w:r>
              <w:rPr>
                <w:rStyle w:val="IndexLink"/>
                <w:rtl w:val="true"/>
              </w:rPr>
              <w:tab/>
            </w:r>
            <w:r>
              <w:rPr>
                <w:rStyle w:val="IndexLink"/>
              </w:rPr>
              <w:t>80</w:t>
            </w:r>
          </w:hyperlink>
        </w:p>
        <w:p>
          <w:pPr>
            <w:pStyle w:val="Contents4"/>
            <w:tabs>
              <w:tab w:val="clear" w:pos="8176"/>
              <w:tab w:val="right" w:pos="9026" w:leader="dot"/>
            </w:tabs>
            <w:rPr/>
          </w:pPr>
          <w:hyperlink w:anchor="__RefHeading___Toc1465432_3650668749">
            <w:r>
              <w:rPr>
                <w:webHidden/>
                <w:rStyle w:val="IndexLink"/>
                <w:rtl w:val="true"/>
              </w:rPr>
              <w:t>پاسخ</w:t>
            </w:r>
            <w:r>
              <w:rPr>
                <w:rStyle w:val="IndexLink"/>
                <w:rtl w:val="true"/>
              </w:rPr>
              <w:tab/>
            </w:r>
            <w:r>
              <w:rPr>
                <w:rStyle w:val="IndexLink"/>
              </w:rPr>
              <w:t>81</w:t>
            </w:r>
          </w:hyperlink>
        </w:p>
        <w:p>
          <w:pPr>
            <w:pStyle w:val="Contents3"/>
            <w:tabs>
              <w:tab w:val="clear" w:pos="8459"/>
              <w:tab w:val="right" w:pos="9026" w:leader="dot"/>
            </w:tabs>
            <w:rPr/>
          </w:pPr>
          <w:hyperlink w:anchor="__RefHeading___Toc1465434_3650668749">
            <w:r>
              <w:rPr>
                <w:webHidden/>
                <w:rStyle w:val="IndexLink"/>
              </w:rPr>
              <w:t>١٢</w:t>
            </w:r>
            <w:r>
              <w:rPr>
                <w:rStyle w:val="IndexLink"/>
                <w:rtl w:val="true"/>
              </w:rPr>
              <w:t xml:space="preserve">. </w:t>
            </w:r>
            <w:r>
              <w:rPr>
                <w:rStyle w:val="IndexLink"/>
                <w:rtl w:val="true"/>
              </w:rPr>
              <w:t xml:space="preserve">شبهه در حديث </w:t>
            </w:r>
            <w:r>
              <w:rPr>
                <w:rStyle w:val="IndexLink"/>
                <w:rtl w:val="true"/>
              </w:rPr>
              <w:t>«</w:t>
            </w:r>
            <w:r>
              <w:rPr>
                <w:rStyle w:val="IndexLink"/>
                <w:rtl w:val="true"/>
              </w:rPr>
              <w:t>سدّ ابواب</w:t>
            </w:r>
            <w:r>
              <w:rPr>
                <w:rStyle w:val="IndexLink"/>
                <w:rtl w:val="true"/>
              </w:rPr>
              <w:t>»</w:t>
              <w:tab/>
            </w:r>
            <w:r>
              <w:rPr>
                <w:rStyle w:val="IndexLink"/>
              </w:rPr>
              <w:t>83</w:t>
            </w:r>
          </w:hyperlink>
        </w:p>
        <w:p>
          <w:pPr>
            <w:pStyle w:val="Contents4"/>
            <w:tabs>
              <w:tab w:val="clear" w:pos="8176"/>
              <w:tab w:val="right" w:pos="9026" w:leader="dot"/>
            </w:tabs>
            <w:rPr/>
          </w:pPr>
          <w:hyperlink w:anchor="__RefHeading___Toc1465436_3650668749">
            <w:r>
              <w:rPr>
                <w:webHidden/>
                <w:rStyle w:val="IndexLink"/>
                <w:rtl w:val="true"/>
              </w:rPr>
              <w:t>اشاره</w:t>
            </w:r>
            <w:r>
              <w:rPr>
                <w:rStyle w:val="IndexLink"/>
                <w:rtl w:val="true"/>
              </w:rPr>
              <w:tab/>
            </w:r>
            <w:r>
              <w:rPr>
                <w:rStyle w:val="IndexLink"/>
              </w:rPr>
              <w:t>83</w:t>
            </w:r>
          </w:hyperlink>
        </w:p>
        <w:p>
          <w:pPr>
            <w:pStyle w:val="Contents4"/>
            <w:tabs>
              <w:tab w:val="clear" w:pos="8176"/>
              <w:tab w:val="right" w:pos="9026" w:leader="dot"/>
            </w:tabs>
            <w:rPr/>
          </w:pPr>
          <w:hyperlink w:anchor="__RefHeading___Toc1465438_3650668749">
            <w:r>
              <w:rPr>
                <w:webHidden/>
                <w:rStyle w:val="IndexLink"/>
                <w:rtl w:val="true"/>
              </w:rPr>
              <w:t>پاسخ</w:t>
            </w:r>
            <w:r>
              <w:rPr>
                <w:rStyle w:val="IndexLink"/>
                <w:rtl w:val="true"/>
              </w:rPr>
              <w:tab/>
            </w:r>
            <w:r>
              <w:rPr>
                <w:rStyle w:val="IndexLink"/>
              </w:rPr>
              <w:t>83</w:t>
            </w:r>
          </w:hyperlink>
        </w:p>
        <w:p>
          <w:pPr>
            <w:pStyle w:val="Contents3"/>
            <w:tabs>
              <w:tab w:val="clear" w:pos="8459"/>
              <w:tab w:val="right" w:pos="9026" w:leader="dot"/>
            </w:tabs>
            <w:rPr/>
          </w:pPr>
          <w:hyperlink w:anchor="__RefHeading___Toc1465440_3650668749">
            <w:r>
              <w:rPr>
                <w:webHidden/>
                <w:rStyle w:val="IndexLink"/>
              </w:rPr>
              <w:t>١٣</w:t>
            </w:r>
            <w:r>
              <w:rPr>
                <w:rStyle w:val="IndexLink"/>
                <w:rtl w:val="true"/>
              </w:rPr>
              <w:t xml:space="preserve"> </w:t>
            </w:r>
            <w:r>
              <w:rPr>
                <w:rStyle w:val="IndexLink"/>
                <w:rtl w:val="true"/>
              </w:rPr>
              <w:t xml:space="preserve">- </w:t>
            </w:r>
            <w:r>
              <w:rPr>
                <w:rStyle w:val="IndexLink"/>
                <w:rtl w:val="true"/>
              </w:rPr>
              <w:t xml:space="preserve">شبهه در حديث </w:t>
            </w:r>
            <w:r>
              <w:rPr>
                <w:rStyle w:val="IndexLink"/>
                <w:rtl w:val="true"/>
              </w:rPr>
              <w:t>«</w:t>
            </w:r>
            <w:r>
              <w:rPr>
                <w:rStyle w:val="IndexLink"/>
                <w:rtl w:val="true"/>
              </w:rPr>
              <w:t>باب مدينۀ علم</w:t>
            </w:r>
            <w:r>
              <w:rPr>
                <w:rStyle w:val="IndexLink"/>
                <w:rtl w:val="true"/>
              </w:rPr>
              <w:t>»</w:t>
              <w:tab/>
            </w:r>
            <w:r>
              <w:rPr>
                <w:rStyle w:val="IndexLink"/>
              </w:rPr>
              <w:t>85</w:t>
            </w:r>
          </w:hyperlink>
        </w:p>
        <w:p>
          <w:pPr>
            <w:pStyle w:val="Contents4"/>
            <w:tabs>
              <w:tab w:val="clear" w:pos="8176"/>
              <w:tab w:val="right" w:pos="9026" w:leader="dot"/>
            </w:tabs>
            <w:rPr/>
          </w:pPr>
          <w:hyperlink w:anchor="__RefHeading___Toc1465442_3650668749">
            <w:r>
              <w:rPr>
                <w:webHidden/>
                <w:rStyle w:val="IndexLink"/>
                <w:rtl w:val="true"/>
              </w:rPr>
              <w:t>اشاره</w:t>
            </w:r>
            <w:r>
              <w:rPr>
                <w:rStyle w:val="IndexLink"/>
                <w:rtl w:val="true"/>
              </w:rPr>
              <w:tab/>
            </w:r>
            <w:r>
              <w:rPr>
                <w:rStyle w:val="IndexLink"/>
              </w:rPr>
              <w:t>85</w:t>
            </w:r>
          </w:hyperlink>
        </w:p>
        <w:p>
          <w:pPr>
            <w:pStyle w:val="Contents4"/>
            <w:tabs>
              <w:tab w:val="clear" w:pos="8176"/>
              <w:tab w:val="right" w:pos="9026" w:leader="dot"/>
            </w:tabs>
            <w:rPr/>
          </w:pPr>
          <w:hyperlink w:anchor="__RefHeading___Toc1465444_3650668749">
            <w:r>
              <w:rPr>
                <w:webHidden/>
                <w:rStyle w:val="IndexLink"/>
                <w:rtl w:val="true"/>
              </w:rPr>
              <w:t>پاسخ</w:t>
            </w:r>
            <w:r>
              <w:rPr>
                <w:rStyle w:val="IndexLink"/>
                <w:rtl w:val="true"/>
              </w:rPr>
              <w:tab/>
            </w:r>
            <w:r>
              <w:rPr>
                <w:rStyle w:val="IndexLink"/>
              </w:rPr>
              <w:t>86</w:t>
            </w:r>
          </w:hyperlink>
        </w:p>
        <w:p>
          <w:pPr>
            <w:pStyle w:val="Contents3"/>
            <w:tabs>
              <w:tab w:val="clear" w:pos="8459"/>
              <w:tab w:val="right" w:pos="9026" w:leader="dot"/>
            </w:tabs>
            <w:rPr/>
          </w:pPr>
          <w:hyperlink w:anchor="__RefHeading___Toc1465446_3650668749">
            <w:r>
              <w:rPr>
                <w:webHidden/>
                <w:rStyle w:val="IndexLink"/>
              </w:rPr>
              <w:t>١۴</w:t>
            </w:r>
            <w:r>
              <w:rPr>
                <w:rStyle w:val="IndexLink"/>
                <w:rtl w:val="true"/>
              </w:rPr>
              <w:t xml:space="preserve">. </w:t>
            </w:r>
            <w:r>
              <w:rPr>
                <w:rStyle w:val="IndexLink"/>
                <w:rtl w:val="true"/>
              </w:rPr>
              <w:t xml:space="preserve">شبهه در حديث </w:t>
            </w:r>
            <w:r>
              <w:rPr>
                <w:rStyle w:val="IndexLink"/>
                <w:rtl w:val="true"/>
              </w:rPr>
              <w:t>«</w:t>
            </w:r>
            <w:r>
              <w:rPr>
                <w:rStyle w:val="IndexLink"/>
                <w:rtl w:val="true"/>
              </w:rPr>
              <w:t xml:space="preserve">اقضاكم على </w:t>
            </w:r>
            <w:r>
              <w:rPr>
                <w:rStyle w:val="IndexLink"/>
                <w:rtl w:val="true"/>
              </w:rPr>
              <w:t>(</w:t>
            </w:r>
            <w:r>
              <w:rPr>
                <w:rStyle w:val="IndexLink"/>
                <w:rtl w:val="true"/>
              </w:rPr>
              <w:t>ع</w:t>
            </w:r>
            <w:r>
              <w:rPr>
                <w:rStyle w:val="IndexLink"/>
                <w:rtl w:val="true"/>
              </w:rPr>
              <w:t>)»</w:t>
              <w:tab/>
            </w:r>
            <w:r>
              <w:rPr>
                <w:rStyle w:val="IndexLink"/>
              </w:rPr>
              <w:t>87</w:t>
            </w:r>
          </w:hyperlink>
        </w:p>
        <w:p>
          <w:pPr>
            <w:pStyle w:val="Contents4"/>
            <w:tabs>
              <w:tab w:val="clear" w:pos="8176"/>
              <w:tab w:val="right" w:pos="9026" w:leader="dot"/>
            </w:tabs>
            <w:rPr/>
          </w:pPr>
          <w:hyperlink w:anchor="__RefHeading___Toc1465448_3650668749">
            <w:r>
              <w:rPr>
                <w:webHidden/>
                <w:rStyle w:val="IndexLink"/>
                <w:rtl w:val="true"/>
              </w:rPr>
              <w:t>اشاره</w:t>
            </w:r>
            <w:r>
              <w:rPr>
                <w:rStyle w:val="IndexLink"/>
                <w:rtl w:val="true"/>
              </w:rPr>
              <w:tab/>
            </w:r>
            <w:r>
              <w:rPr>
                <w:rStyle w:val="IndexLink"/>
              </w:rPr>
              <w:t>87</w:t>
            </w:r>
          </w:hyperlink>
        </w:p>
        <w:p>
          <w:pPr>
            <w:pStyle w:val="Contents4"/>
            <w:tabs>
              <w:tab w:val="clear" w:pos="8176"/>
              <w:tab w:val="right" w:pos="9026" w:leader="dot"/>
            </w:tabs>
            <w:rPr/>
          </w:pPr>
          <w:hyperlink w:anchor="__RefHeading___Toc1465450_3650668749">
            <w:r>
              <w:rPr>
                <w:webHidden/>
                <w:rStyle w:val="IndexLink"/>
                <w:rtl w:val="true"/>
              </w:rPr>
              <w:t>پاسخ</w:t>
            </w:r>
            <w:r>
              <w:rPr>
                <w:rStyle w:val="IndexLink"/>
                <w:rtl w:val="true"/>
              </w:rPr>
              <w:tab/>
            </w:r>
            <w:r>
              <w:rPr>
                <w:rStyle w:val="IndexLink"/>
              </w:rPr>
              <w:t>87</w:t>
            </w:r>
          </w:hyperlink>
        </w:p>
        <w:p>
          <w:pPr>
            <w:pStyle w:val="Contents3"/>
            <w:tabs>
              <w:tab w:val="clear" w:pos="8459"/>
              <w:tab w:val="right" w:pos="9026" w:leader="dot"/>
            </w:tabs>
            <w:rPr/>
          </w:pPr>
          <w:hyperlink w:anchor="__RefHeading___Toc1465452_3650668749">
            <w:r>
              <w:rPr>
                <w:webHidden/>
                <w:rStyle w:val="IndexLink"/>
              </w:rPr>
              <w:t>١۵</w:t>
            </w:r>
            <w:r>
              <w:rPr>
                <w:rStyle w:val="IndexLink"/>
                <w:rtl w:val="true"/>
              </w:rPr>
              <w:t xml:space="preserve">. </w:t>
            </w:r>
            <w:r>
              <w:rPr>
                <w:rStyle w:val="IndexLink"/>
                <w:rtl w:val="true"/>
              </w:rPr>
              <w:t xml:space="preserve">شبهه در حديث </w:t>
            </w:r>
            <w:r>
              <w:rPr>
                <w:rStyle w:val="IndexLink"/>
                <w:rtl w:val="true"/>
              </w:rPr>
              <w:t>«</w:t>
            </w:r>
            <w:r>
              <w:rPr>
                <w:rStyle w:val="IndexLink"/>
                <w:rtl w:val="true"/>
              </w:rPr>
              <w:t>قتال ناكثين و</w:t>
            </w:r>
            <w:r>
              <w:rPr>
                <w:rStyle w:val="IndexLink"/>
                <w:rtl w:val="true"/>
              </w:rPr>
              <w:t>. . .»</w:t>
              <w:tab/>
            </w:r>
            <w:r>
              <w:rPr>
                <w:rStyle w:val="IndexLink"/>
              </w:rPr>
              <w:t>89</w:t>
            </w:r>
          </w:hyperlink>
        </w:p>
        <w:p>
          <w:pPr>
            <w:pStyle w:val="Contents4"/>
            <w:tabs>
              <w:tab w:val="clear" w:pos="8176"/>
              <w:tab w:val="right" w:pos="9026" w:leader="dot"/>
            </w:tabs>
            <w:rPr/>
          </w:pPr>
          <w:hyperlink w:anchor="__RefHeading___Toc1465454_3650668749">
            <w:r>
              <w:rPr>
                <w:webHidden/>
                <w:rStyle w:val="IndexLink"/>
                <w:rtl w:val="true"/>
              </w:rPr>
              <w:t>اشاره</w:t>
            </w:r>
            <w:r>
              <w:rPr>
                <w:rStyle w:val="IndexLink"/>
                <w:rtl w:val="true"/>
              </w:rPr>
              <w:tab/>
            </w:r>
            <w:r>
              <w:rPr>
                <w:rStyle w:val="IndexLink"/>
              </w:rPr>
              <w:t>89</w:t>
            </w:r>
          </w:hyperlink>
        </w:p>
        <w:p>
          <w:pPr>
            <w:pStyle w:val="Contents4"/>
            <w:tabs>
              <w:tab w:val="clear" w:pos="8176"/>
              <w:tab w:val="right" w:pos="9026" w:leader="dot"/>
            </w:tabs>
            <w:rPr/>
          </w:pPr>
          <w:hyperlink w:anchor="__RefHeading___Toc1465456_3650668749">
            <w:r>
              <w:rPr>
                <w:webHidden/>
                <w:rStyle w:val="IndexLink"/>
                <w:rtl w:val="true"/>
              </w:rPr>
              <w:t>پاسخ</w:t>
            </w:r>
            <w:r>
              <w:rPr>
                <w:rStyle w:val="IndexLink"/>
                <w:rtl w:val="true"/>
              </w:rPr>
              <w:tab/>
            </w:r>
            <w:r>
              <w:rPr>
                <w:rStyle w:val="IndexLink"/>
              </w:rPr>
              <w:t>89</w:t>
            </w:r>
          </w:hyperlink>
        </w:p>
        <w:p>
          <w:pPr>
            <w:pStyle w:val="Contents3"/>
            <w:tabs>
              <w:tab w:val="clear" w:pos="8459"/>
              <w:tab w:val="right" w:pos="9026" w:leader="dot"/>
            </w:tabs>
            <w:rPr/>
          </w:pPr>
          <w:hyperlink w:anchor="__RefHeading___Toc1465458_3650668749">
            <w:r>
              <w:rPr>
                <w:webHidden/>
                <w:rStyle w:val="IndexLink"/>
              </w:rPr>
              <w:t>١۶</w:t>
            </w:r>
            <w:r>
              <w:rPr>
                <w:rStyle w:val="IndexLink"/>
                <w:rtl w:val="true"/>
              </w:rPr>
              <w:t xml:space="preserve">. </w:t>
            </w:r>
            <w:r>
              <w:rPr>
                <w:rStyle w:val="IndexLink"/>
                <w:rtl w:val="true"/>
              </w:rPr>
              <w:t xml:space="preserve">شبهه در حديث </w:t>
            </w:r>
            <w:r>
              <w:rPr>
                <w:rStyle w:val="IndexLink"/>
                <w:rtl w:val="true"/>
              </w:rPr>
              <w:t>«</w:t>
            </w:r>
            <w:r>
              <w:rPr>
                <w:rStyle w:val="IndexLink"/>
                <w:rtl w:val="true"/>
              </w:rPr>
              <w:t xml:space="preserve">محبّت حضرت على </w:t>
            </w:r>
            <w:r>
              <w:rPr>
                <w:rStyle w:val="IndexLink"/>
                <w:rtl w:val="true"/>
              </w:rPr>
              <w:t>(</w:t>
            </w:r>
            <w:r>
              <w:rPr>
                <w:rStyle w:val="IndexLink"/>
                <w:rtl w:val="true"/>
              </w:rPr>
              <w:t>ع</w:t>
            </w:r>
            <w:r>
              <w:rPr>
                <w:rStyle w:val="IndexLink"/>
                <w:rtl w:val="true"/>
              </w:rPr>
              <w:t>)»</w:t>
              <w:tab/>
            </w:r>
            <w:r>
              <w:rPr>
                <w:rStyle w:val="IndexLink"/>
              </w:rPr>
              <w:t>90</w:t>
            </w:r>
          </w:hyperlink>
        </w:p>
        <w:p>
          <w:pPr>
            <w:pStyle w:val="Contents4"/>
            <w:tabs>
              <w:tab w:val="clear" w:pos="8176"/>
              <w:tab w:val="right" w:pos="9026" w:leader="dot"/>
            </w:tabs>
            <w:rPr/>
          </w:pPr>
          <w:hyperlink w:anchor="__RefHeading___Toc1465460_3650668749">
            <w:r>
              <w:rPr>
                <w:webHidden/>
                <w:rStyle w:val="IndexLink"/>
                <w:rtl w:val="true"/>
              </w:rPr>
              <w:t>اشاره</w:t>
            </w:r>
            <w:r>
              <w:rPr>
                <w:rStyle w:val="IndexLink"/>
                <w:rtl w:val="true"/>
              </w:rPr>
              <w:tab/>
            </w:r>
            <w:r>
              <w:rPr>
                <w:rStyle w:val="IndexLink"/>
              </w:rPr>
              <w:t>90</w:t>
            </w:r>
          </w:hyperlink>
        </w:p>
        <w:p>
          <w:pPr>
            <w:pStyle w:val="Contents4"/>
            <w:tabs>
              <w:tab w:val="clear" w:pos="8176"/>
              <w:tab w:val="right" w:pos="9026" w:leader="dot"/>
            </w:tabs>
            <w:rPr/>
          </w:pPr>
          <w:hyperlink w:anchor="__RefHeading___Toc1465462_3650668749">
            <w:r>
              <w:rPr>
                <w:webHidden/>
                <w:rStyle w:val="IndexLink"/>
                <w:rtl w:val="true"/>
              </w:rPr>
              <w:t>پاسخ</w:t>
            </w:r>
            <w:r>
              <w:rPr>
                <w:rStyle w:val="IndexLink"/>
                <w:rtl w:val="true"/>
              </w:rPr>
              <w:tab/>
            </w:r>
            <w:r>
              <w:rPr>
                <w:rStyle w:val="IndexLink"/>
              </w:rPr>
              <w:t>90</w:t>
            </w:r>
          </w:hyperlink>
        </w:p>
        <w:p>
          <w:pPr>
            <w:pStyle w:val="Contents3"/>
            <w:tabs>
              <w:tab w:val="clear" w:pos="8459"/>
              <w:tab w:val="right" w:pos="9026" w:leader="dot"/>
            </w:tabs>
            <w:rPr/>
          </w:pPr>
          <w:hyperlink w:anchor="__RefHeading___Toc1465464_3650668749">
            <w:r>
              <w:rPr>
                <w:webHidden/>
                <w:rStyle w:val="IndexLink"/>
              </w:rPr>
              <w:t>١٧</w:t>
            </w:r>
            <w:r>
              <w:rPr>
                <w:rStyle w:val="IndexLink"/>
                <w:rtl w:val="true"/>
              </w:rPr>
              <w:t xml:space="preserve">. </w:t>
            </w:r>
            <w:r>
              <w:rPr>
                <w:rStyle w:val="IndexLink"/>
                <w:rtl w:val="true"/>
              </w:rPr>
              <w:t xml:space="preserve">ادّعاى بغض صحابه نسبت به حضرت على </w:t>
            </w:r>
            <w:r>
              <w:rPr>
                <w:rStyle w:val="IndexLink"/>
                <w:rtl w:val="true"/>
              </w:rPr>
              <w:t>(</w:t>
            </w:r>
            <w:r>
              <w:rPr>
                <w:rStyle w:val="IndexLink"/>
                <w:rtl w:val="true"/>
              </w:rPr>
              <w:t>ع</w:t>
            </w:r>
            <w:r>
              <w:rPr>
                <w:rStyle w:val="IndexLink"/>
                <w:rtl w:val="true"/>
              </w:rPr>
              <w:t>)</w:t>
              <w:tab/>
            </w:r>
            <w:r>
              <w:rPr>
                <w:rStyle w:val="IndexLink"/>
              </w:rPr>
              <w:t>91</w:t>
            </w:r>
          </w:hyperlink>
        </w:p>
        <w:p>
          <w:pPr>
            <w:pStyle w:val="Contents4"/>
            <w:tabs>
              <w:tab w:val="clear" w:pos="8176"/>
              <w:tab w:val="right" w:pos="9026" w:leader="dot"/>
            </w:tabs>
            <w:rPr/>
          </w:pPr>
          <w:hyperlink w:anchor="__RefHeading___Toc1465466_3650668749">
            <w:r>
              <w:rPr>
                <w:webHidden/>
                <w:rStyle w:val="IndexLink"/>
                <w:rtl w:val="true"/>
              </w:rPr>
              <w:t>اشاره</w:t>
            </w:r>
            <w:r>
              <w:rPr>
                <w:rStyle w:val="IndexLink"/>
                <w:rtl w:val="true"/>
              </w:rPr>
              <w:tab/>
            </w:r>
            <w:r>
              <w:rPr>
                <w:rStyle w:val="IndexLink"/>
              </w:rPr>
              <w:t>91</w:t>
            </w:r>
          </w:hyperlink>
        </w:p>
        <w:p>
          <w:pPr>
            <w:pStyle w:val="Contents4"/>
            <w:tabs>
              <w:tab w:val="clear" w:pos="8176"/>
              <w:tab w:val="right" w:pos="9026" w:leader="dot"/>
            </w:tabs>
            <w:rPr/>
          </w:pPr>
          <w:hyperlink w:anchor="__RefHeading___Toc1465468_3650668749">
            <w:r>
              <w:rPr>
                <w:webHidden/>
                <w:rStyle w:val="IndexLink"/>
                <w:rtl w:val="true"/>
              </w:rPr>
              <w:t>پاسخ</w:t>
            </w:r>
            <w:r>
              <w:rPr>
                <w:rStyle w:val="IndexLink"/>
                <w:rtl w:val="true"/>
              </w:rPr>
              <w:tab/>
            </w:r>
            <w:r>
              <w:rPr>
                <w:rStyle w:val="IndexLink"/>
              </w:rPr>
              <w:t>92</w:t>
            </w:r>
          </w:hyperlink>
        </w:p>
        <w:p>
          <w:pPr>
            <w:pStyle w:val="Contents3"/>
            <w:tabs>
              <w:tab w:val="clear" w:pos="8459"/>
              <w:tab w:val="right" w:pos="9026" w:leader="dot"/>
            </w:tabs>
            <w:rPr/>
          </w:pPr>
          <w:hyperlink w:anchor="__RefHeading___Toc1465470_3650668749">
            <w:r>
              <w:rPr>
                <w:webHidden/>
                <w:rStyle w:val="IndexLink"/>
              </w:rPr>
              <w:t>١٨</w:t>
            </w:r>
            <w:r>
              <w:rPr>
                <w:rStyle w:val="IndexLink"/>
                <w:rtl w:val="true"/>
              </w:rPr>
              <w:t xml:space="preserve">. </w:t>
            </w:r>
            <w:r>
              <w:rPr>
                <w:rStyle w:val="IndexLink"/>
                <w:rtl w:val="true"/>
              </w:rPr>
              <w:t>شبهه</w:t>
            </w:r>
            <w:r>
              <w:rPr>
                <w:rStyle w:val="IndexLink"/>
                <w:rtl w:val="true"/>
              </w:rPr>
              <w:t xml:space="preserve">: </w:t>
            </w:r>
            <w:r>
              <w:rPr>
                <w:rStyle w:val="IndexLink"/>
                <w:rtl w:val="true"/>
              </w:rPr>
              <w:t xml:space="preserve">بيعت نكردن اكثر مردم با على </w:t>
            </w:r>
            <w:r>
              <w:rPr>
                <w:rStyle w:val="IndexLink"/>
                <w:rtl w:val="true"/>
              </w:rPr>
              <w:t>(</w:t>
            </w:r>
            <w:r>
              <w:rPr>
                <w:rStyle w:val="IndexLink"/>
                <w:rtl w:val="true"/>
              </w:rPr>
              <w:t>ع</w:t>
            </w:r>
            <w:r>
              <w:rPr>
                <w:rStyle w:val="IndexLink"/>
                <w:rtl w:val="true"/>
              </w:rPr>
              <w:t>)</w:t>
              <w:tab/>
            </w:r>
            <w:r>
              <w:rPr>
                <w:rStyle w:val="IndexLink"/>
              </w:rPr>
              <w:t>93</w:t>
            </w:r>
          </w:hyperlink>
        </w:p>
        <w:p>
          <w:pPr>
            <w:pStyle w:val="Contents4"/>
            <w:tabs>
              <w:tab w:val="clear" w:pos="8176"/>
              <w:tab w:val="right" w:pos="9026" w:leader="dot"/>
            </w:tabs>
            <w:rPr/>
          </w:pPr>
          <w:hyperlink w:anchor="__RefHeading___Toc1465472_3650668749">
            <w:r>
              <w:rPr>
                <w:webHidden/>
                <w:rStyle w:val="IndexLink"/>
                <w:rtl w:val="true"/>
              </w:rPr>
              <w:t>اشاره</w:t>
            </w:r>
            <w:r>
              <w:rPr>
                <w:rStyle w:val="IndexLink"/>
                <w:rtl w:val="true"/>
              </w:rPr>
              <w:tab/>
            </w:r>
            <w:r>
              <w:rPr>
                <w:rStyle w:val="IndexLink"/>
              </w:rPr>
              <w:t>93</w:t>
            </w:r>
          </w:hyperlink>
        </w:p>
        <w:p>
          <w:pPr>
            <w:pStyle w:val="Contents4"/>
            <w:tabs>
              <w:tab w:val="clear" w:pos="8176"/>
              <w:tab w:val="right" w:pos="9026" w:leader="dot"/>
            </w:tabs>
            <w:rPr/>
          </w:pPr>
          <w:hyperlink w:anchor="__RefHeading___Toc1465474_3650668749">
            <w:r>
              <w:rPr>
                <w:webHidden/>
                <w:rStyle w:val="IndexLink"/>
                <w:rtl w:val="true"/>
              </w:rPr>
              <w:t>پاسخ</w:t>
            </w:r>
            <w:r>
              <w:rPr>
                <w:rStyle w:val="IndexLink"/>
                <w:rtl w:val="true"/>
              </w:rPr>
              <w:tab/>
            </w:r>
            <w:r>
              <w:rPr>
                <w:rStyle w:val="IndexLink"/>
              </w:rPr>
              <w:t>94</w:t>
            </w:r>
          </w:hyperlink>
        </w:p>
        <w:p>
          <w:pPr>
            <w:pStyle w:val="Contents3"/>
            <w:tabs>
              <w:tab w:val="clear" w:pos="8459"/>
              <w:tab w:val="right" w:pos="9026" w:leader="dot"/>
            </w:tabs>
            <w:rPr/>
          </w:pPr>
          <w:hyperlink w:anchor="__RefHeading___Toc1465476_3650668749">
            <w:r>
              <w:rPr>
                <w:webHidden/>
                <w:rStyle w:val="IndexLink"/>
              </w:rPr>
              <w:t>١٩</w:t>
            </w:r>
            <w:r>
              <w:rPr>
                <w:rStyle w:val="IndexLink"/>
                <w:rtl w:val="true"/>
              </w:rPr>
              <w:t xml:space="preserve">. </w:t>
            </w:r>
            <w:r>
              <w:rPr>
                <w:rStyle w:val="IndexLink"/>
                <w:rtl w:val="true"/>
              </w:rPr>
              <w:t xml:space="preserve">شبهه در حزن حضرت زهرا </w:t>
            </w:r>
            <w:r>
              <w:rPr>
                <w:rStyle w:val="IndexLink"/>
                <w:rtl w:val="true"/>
              </w:rPr>
              <w:t>(</w:t>
            </w:r>
            <w:r>
              <w:rPr>
                <w:rStyle w:val="IndexLink"/>
                <w:rtl w:val="true"/>
              </w:rPr>
              <w:t>عليها السلام</w:t>
            </w:r>
            <w:r>
              <w:rPr>
                <w:rStyle w:val="IndexLink"/>
                <w:rtl w:val="true"/>
              </w:rPr>
              <w:t xml:space="preserve">) </w:t>
            </w:r>
            <w:r>
              <w:rPr>
                <w:rStyle w:val="IndexLink"/>
                <w:rtl w:val="true"/>
              </w:rPr>
              <w:t>بر پدرش</w:t>
            </w:r>
            <w:r>
              <w:rPr>
                <w:rStyle w:val="IndexLink"/>
                <w:rtl w:val="true"/>
              </w:rPr>
              <w:tab/>
            </w:r>
            <w:r>
              <w:rPr>
                <w:rStyle w:val="IndexLink"/>
              </w:rPr>
              <w:t>100</w:t>
            </w:r>
          </w:hyperlink>
        </w:p>
        <w:p>
          <w:pPr>
            <w:pStyle w:val="Contents4"/>
            <w:tabs>
              <w:tab w:val="clear" w:pos="8176"/>
              <w:tab w:val="right" w:pos="9026" w:leader="dot"/>
            </w:tabs>
            <w:rPr/>
          </w:pPr>
          <w:hyperlink w:anchor="__RefHeading___Toc1465478_3650668749">
            <w:r>
              <w:rPr>
                <w:webHidden/>
                <w:rStyle w:val="IndexLink"/>
                <w:rtl w:val="true"/>
              </w:rPr>
              <w:t>اشاره</w:t>
            </w:r>
            <w:r>
              <w:rPr>
                <w:rStyle w:val="IndexLink"/>
                <w:rtl w:val="true"/>
              </w:rPr>
              <w:tab/>
            </w:r>
            <w:r>
              <w:rPr>
                <w:rStyle w:val="IndexLink"/>
              </w:rPr>
              <w:t>100</w:t>
            </w:r>
          </w:hyperlink>
        </w:p>
        <w:p>
          <w:pPr>
            <w:pStyle w:val="Contents4"/>
            <w:tabs>
              <w:tab w:val="clear" w:pos="8176"/>
              <w:tab w:val="right" w:pos="9026" w:leader="dot"/>
            </w:tabs>
            <w:rPr/>
          </w:pPr>
          <w:hyperlink w:anchor="__RefHeading___Toc1465480_3650668749">
            <w:r>
              <w:rPr>
                <w:webHidden/>
                <w:rStyle w:val="IndexLink"/>
                <w:rtl w:val="true"/>
              </w:rPr>
              <w:t>پاسخ</w:t>
            </w:r>
            <w:r>
              <w:rPr>
                <w:rStyle w:val="IndexLink"/>
                <w:rtl w:val="true"/>
              </w:rPr>
              <w:tab/>
            </w:r>
            <w:r>
              <w:rPr>
                <w:rStyle w:val="IndexLink"/>
              </w:rPr>
              <w:t>101</w:t>
            </w:r>
          </w:hyperlink>
        </w:p>
        <w:p>
          <w:pPr>
            <w:pStyle w:val="Contents3"/>
            <w:tabs>
              <w:tab w:val="clear" w:pos="8459"/>
              <w:tab w:val="right" w:pos="9026" w:leader="dot"/>
            </w:tabs>
            <w:rPr/>
          </w:pPr>
          <w:hyperlink w:anchor="__RefHeading___Toc1465482_3650668749">
            <w:r>
              <w:rPr>
                <w:webHidden/>
                <w:rStyle w:val="IndexLink"/>
              </w:rPr>
              <w:t>٢٠</w:t>
            </w:r>
            <w:r>
              <w:rPr>
                <w:rStyle w:val="IndexLink"/>
                <w:rtl w:val="true"/>
              </w:rPr>
              <w:t xml:space="preserve">. </w:t>
            </w:r>
            <w:r>
              <w:rPr>
                <w:rStyle w:val="IndexLink"/>
                <w:rtl w:val="true"/>
              </w:rPr>
              <w:t xml:space="preserve">شبهه در حديث غضب فاطمه </w:t>
            </w:r>
            <w:r>
              <w:rPr>
                <w:rStyle w:val="IndexLink"/>
                <w:rtl w:val="true"/>
              </w:rPr>
              <w:t>(</w:t>
            </w:r>
            <w:r>
              <w:rPr>
                <w:rStyle w:val="IndexLink"/>
                <w:rtl w:val="true"/>
              </w:rPr>
              <w:t>عليها السلام</w:t>
            </w:r>
            <w:r>
              <w:rPr>
                <w:rStyle w:val="IndexLink"/>
                <w:rtl w:val="true"/>
              </w:rPr>
              <w:t>)</w:t>
              <w:tab/>
            </w:r>
            <w:r>
              <w:rPr>
                <w:rStyle w:val="IndexLink"/>
              </w:rPr>
              <w:t>104</w:t>
            </w:r>
          </w:hyperlink>
        </w:p>
        <w:p>
          <w:pPr>
            <w:pStyle w:val="Contents4"/>
            <w:tabs>
              <w:tab w:val="clear" w:pos="8176"/>
              <w:tab w:val="right" w:pos="9026" w:leader="dot"/>
            </w:tabs>
            <w:rPr/>
          </w:pPr>
          <w:hyperlink w:anchor="__RefHeading___Toc1465484_3650668749">
            <w:r>
              <w:rPr>
                <w:webHidden/>
                <w:rStyle w:val="IndexLink"/>
                <w:rtl w:val="true"/>
              </w:rPr>
              <w:t>اشاره</w:t>
            </w:r>
            <w:r>
              <w:rPr>
                <w:rStyle w:val="IndexLink"/>
                <w:rtl w:val="true"/>
              </w:rPr>
              <w:tab/>
            </w:r>
            <w:r>
              <w:rPr>
                <w:rStyle w:val="IndexLink"/>
              </w:rPr>
              <w:t>104</w:t>
            </w:r>
          </w:hyperlink>
        </w:p>
        <w:p>
          <w:pPr>
            <w:pStyle w:val="Contents4"/>
            <w:tabs>
              <w:tab w:val="clear" w:pos="8176"/>
              <w:tab w:val="right" w:pos="9026" w:leader="dot"/>
            </w:tabs>
            <w:rPr/>
          </w:pPr>
          <w:hyperlink w:anchor="__RefHeading___Toc1465486_3650668749">
            <w:r>
              <w:rPr>
                <w:webHidden/>
                <w:rStyle w:val="IndexLink"/>
                <w:rtl w:val="true"/>
              </w:rPr>
              <w:t>شبهه اوّل</w:t>
            </w:r>
            <w:r>
              <w:rPr>
                <w:rStyle w:val="IndexLink"/>
                <w:rtl w:val="true"/>
              </w:rPr>
              <w:t xml:space="preserve">: </w:t>
            </w:r>
            <w:r>
              <w:rPr>
                <w:rStyle w:val="IndexLink"/>
                <w:rtl w:val="true"/>
              </w:rPr>
              <w:t xml:space="preserve">شكوه كردن لايق شأن فاطمه </w:t>
            </w:r>
            <w:r>
              <w:rPr>
                <w:rStyle w:val="IndexLink"/>
                <w:rtl w:val="true"/>
              </w:rPr>
              <w:t>(</w:t>
            </w:r>
            <w:r>
              <w:rPr>
                <w:rStyle w:val="IndexLink"/>
                <w:rtl w:val="true"/>
              </w:rPr>
              <w:t>عليها السلام</w:t>
            </w:r>
            <w:r>
              <w:rPr>
                <w:rStyle w:val="IndexLink"/>
                <w:rtl w:val="true"/>
              </w:rPr>
              <w:t xml:space="preserve">) </w:t>
            </w:r>
            <w:r>
              <w:rPr>
                <w:rStyle w:val="IndexLink"/>
                <w:rtl w:val="true"/>
              </w:rPr>
              <w:t>نيست</w:t>
            </w:r>
            <w:r>
              <w:rPr>
                <w:rStyle w:val="IndexLink"/>
                <w:rtl w:val="true"/>
              </w:rPr>
              <w:tab/>
            </w:r>
            <w:r>
              <w:rPr>
                <w:rStyle w:val="IndexLink"/>
              </w:rPr>
              <w:t>105</w:t>
            </w:r>
          </w:hyperlink>
        </w:p>
        <w:p>
          <w:pPr>
            <w:pStyle w:val="Contents5"/>
            <w:tabs>
              <w:tab w:val="clear" w:pos="7892"/>
              <w:tab w:val="right" w:pos="9026" w:leader="dot"/>
            </w:tabs>
            <w:rPr/>
          </w:pPr>
          <w:hyperlink w:anchor="__RefHeading___Toc1465488_3650668749">
            <w:r>
              <w:rPr>
                <w:webHidden/>
                <w:rStyle w:val="IndexLink"/>
                <w:rtl w:val="true"/>
              </w:rPr>
              <w:t>اشاره</w:t>
            </w:r>
            <w:r>
              <w:rPr>
                <w:rStyle w:val="IndexLink"/>
                <w:rtl w:val="true"/>
              </w:rPr>
              <w:tab/>
            </w:r>
            <w:r>
              <w:rPr>
                <w:rStyle w:val="IndexLink"/>
              </w:rPr>
              <w:t>105</w:t>
            </w:r>
          </w:hyperlink>
        </w:p>
        <w:p>
          <w:pPr>
            <w:pStyle w:val="Contents5"/>
            <w:tabs>
              <w:tab w:val="clear" w:pos="7892"/>
              <w:tab w:val="right" w:pos="9026" w:leader="dot"/>
            </w:tabs>
            <w:rPr/>
          </w:pPr>
          <w:hyperlink w:anchor="__RefHeading___Toc1465490_3650668749">
            <w:r>
              <w:rPr>
                <w:webHidden/>
                <w:rStyle w:val="IndexLink"/>
                <w:rtl w:val="true"/>
              </w:rPr>
              <w:t>پاسخ</w:t>
            </w:r>
            <w:r>
              <w:rPr>
                <w:rStyle w:val="IndexLink"/>
                <w:rtl w:val="true"/>
              </w:rPr>
              <w:tab/>
            </w:r>
            <w:r>
              <w:rPr>
                <w:rStyle w:val="IndexLink"/>
              </w:rPr>
              <w:t>105</w:t>
            </w:r>
          </w:hyperlink>
        </w:p>
        <w:p>
          <w:pPr>
            <w:pStyle w:val="Contents4"/>
            <w:tabs>
              <w:tab w:val="clear" w:pos="8176"/>
              <w:tab w:val="right" w:pos="9026" w:leader="dot"/>
            </w:tabs>
            <w:rPr/>
          </w:pPr>
          <w:hyperlink w:anchor="__RefHeading___Toc1465492_3650668749">
            <w:r>
              <w:rPr>
                <w:webHidden/>
                <w:rStyle w:val="IndexLink"/>
                <w:rtl w:val="true"/>
              </w:rPr>
              <w:t>شبهه دوّم</w:t>
            </w:r>
            <w:r>
              <w:rPr>
                <w:rStyle w:val="IndexLink"/>
                <w:rtl w:val="true"/>
              </w:rPr>
              <w:t xml:space="preserve">: </w:t>
            </w:r>
            <w:r>
              <w:rPr>
                <w:rStyle w:val="IndexLink"/>
                <w:rtl w:val="true"/>
              </w:rPr>
              <w:t xml:space="preserve">قهر فاطمه </w:t>
            </w:r>
            <w:r>
              <w:rPr>
                <w:rStyle w:val="IndexLink"/>
                <w:rtl w:val="true"/>
              </w:rPr>
              <w:t>(</w:t>
            </w:r>
            <w:r>
              <w:rPr>
                <w:rStyle w:val="IndexLink"/>
                <w:rtl w:val="true"/>
              </w:rPr>
              <w:t>عليها السلام</w:t>
            </w:r>
            <w:r>
              <w:rPr>
                <w:rStyle w:val="IndexLink"/>
                <w:rtl w:val="true"/>
              </w:rPr>
              <w:t xml:space="preserve">) </w:t>
            </w:r>
            <w:r>
              <w:rPr>
                <w:rStyle w:val="IndexLink"/>
                <w:rtl w:val="true"/>
              </w:rPr>
              <w:t>كار ناپسندى بود</w:t>
            </w:r>
            <w:r>
              <w:rPr>
                <w:rStyle w:val="IndexLink"/>
                <w:rtl w:val="true"/>
              </w:rPr>
              <w:tab/>
            </w:r>
            <w:r>
              <w:rPr>
                <w:rStyle w:val="IndexLink"/>
              </w:rPr>
              <w:t>107</w:t>
            </w:r>
          </w:hyperlink>
        </w:p>
        <w:p>
          <w:pPr>
            <w:pStyle w:val="Contents5"/>
            <w:tabs>
              <w:tab w:val="clear" w:pos="7892"/>
              <w:tab w:val="right" w:pos="9026" w:leader="dot"/>
            </w:tabs>
            <w:rPr/>
          </w:pPr>
          <w:hyperlink w:anchor="__RefHeading___Toc1465494_3650668749">
            <w:r>
              <w:rPr>
                <w:webHidden/>
                <w:rStyle w:val="IndexLink"/>
                <w:rtl w:val="true"/>
              </w:rPr>
              <w:t>اشاره</w:t>
            </w:r>
            <w:r>
              <w:rPr>
                <w:rStyle w:val="IndexLink"/>
                <w:rtl w:val="true"/>
              </w:rPr>
              <w:tab/>
            </w:r>
            <w:r>
              <w:rPr>
                <w:rStyle w:val="IndexLink"/>
              </w:rPr>
              <w:t>107</w:t>
            </w:r>
          </w:hyperlink>
        </w:p>
        <w:p>
          <w:pPr>
            <w:pStyle w:val="Contents5"/>
            <w:tabs>
              <w:tab w:val="clear" w:pos="7892"/>
              <w:tab w:val="right" w:pos="9026" w:leader="dot"/>
            </w:tabs>
            <w:rPr/>
          </w:pPr>
          <w:hyperlink w:anchor="__RefHeading___Toc1465496_3650668749">
            <w:r>
              <w:rPr>
                <w:webHidden/>
                <w:rStyle w:val="IndexLink"/>
                <w:rtl w:val="true"/>
              </w:rPr>
              <w:t>پاسخ</w:t>
            </w:r>
            <w:r>
              <w:rPr>
                <w:rStyle w:val="IndexLink"/>
                <w:rtl w:val="true"/>
              </w:rPr>
              <w:tab/>
            </w:r>
            <w:r>
              <w:rPr>
                <w:rStyle w:val="IndexLink"/>
              </w:rPr>
              <w:t>108</w:t>
            </w:r>
          </w:hyperlink>
        </w:p>
        <w:p>
          <w:pPr>
            <w:pStyle w:val="Contents3"/>
            <w:tabs>
              <w:tab w:val="clear" w:pos="8459"/>
              <w:tab w:val="right" w:pos="9026" w:leader="dot"/>
            </w:tabs>
            <w:rPr/>
          </w:pPr>
          <w:hyperlink w:anchor="__RefHeading___Toc1465498_3650668749">
            <w:r>
              <w:rPr>
                <w:webHidden/>
                <w:rStyle w:val="IndexLink"/>
              </w:rPr>
              <w:t>٢١</w:t>
            </w:r>
            <w:r>
              <w:rPr>
                <w:rStyle w:val="IndexLink"/>
                <w:rtl w:val="true"/>
              </w:rPr>
              <w:t xml:space="preserve">. </w:t>
            </w:r>
            <w:r>
              <w:rPr>
                <w:rStyle w:val="IndexLink"/>
                <w:rtl w:val="true"/>
              </w:rPr>
              <w:t xml:space="preserve">شبهه در وصيت حضرت زهرا </w:t>
            </w:r>
            <w:r>
              <w:rPr>
                <w:rStyle w:val="IndexLink"/>
                <w:rtl w:val="true"/>
              </w:rPr>
              <w:t>(</w:t>
            </w:r>
            <w:r>
              <w:rPr>
                <w:rStyle w:val="IndexLink"/>
                <w:rtl w:val="true"/>
              </w:rPr>
              <w:t>عليها السلام</w:t>
            </w:r>
            <w:r>
              <w:rPr>
                <w:rStyle w:val="IndexLink"/>
                <w:rtl w:val="true"/>
              </w:rPr>
              <w:t xml:space="preserve">) </w:t>
            </w:r>
            <w:r>
              <w:rPr>
                <w:rStyle w:val="IndexLink"/>
                <w:rtl w:val="true"/>
              </w:rPr>
              <w:t>به دفن شبانه</w:t>
            </w:r>
            <w:r>
              <w:rPr>
                <w:rStyle w:val="IndexLink"/>
                <w:rtl w:val="true"/>
              </w:rPr>
              <w:tab/>
            </w:r>
            <w:r>
              <w:rPr>
                <w:rStyle w:val="IndexLink"/>
              </w:rPr>
              <w:t>112</w:t>
            </w:r>
          </w:hyperlink>
        </w:p>
        <w:p>
          <w:pPr>
            <w:pStyle w:val="Contents4"/>
            <w:tabs>
              <w:tab w:val="clear" w:pos="8176"/>
              <w:tab w:val="right" w:pos="9026" w:leader="dot"/>
            </w:tabs>
            <w:rPr/>
          </w:pPr>
          <w:hyperlink w:anchor="__RefHeading___Toc1465500_3650668749">
            <w:r>
              <w:rPr>
                <w:webHidden/>
                <w:rStyle w:val="IndexLink"/>
                <w:rtl w:val="true"/>
              </w:rPr>
              <w:t>اشاره</w:t>
            </w:r>
            <w:r>
              <w:rPr>
                <w:rStyle w:val="IndexLink"/>
                <w:rtl w:val="true"/>
              </w:rPr>
              <w:tab/>
            </w:r>
            <w:r>
              <w:rPr>
                <w:rStyle w:val="IndexLink"/>
              </w:rPr>
              <w:t>112</w:t>
            </w:r>
          </w:hyperlink>
        </w:p>
        <w:p>
          <w:pPr>
            <w:pStyle w:val="Contents4"/>
            <w:tabs>
              <w:tab w:val="clear" w:pos="8176"/>
              <w:tab w:val="right" w:pos="9026" w:leader="dot"/>
            </w:tabs>
            <w:rPr/>
          </w:pPr>
          <w:hyperlink w:anchor="__RefHeading___Toc1465502_3650668749">
            <w:r>
              <w:rPr>
                <w:webHidden/>
                <w:rStyle w:val="IndexLink"/>
                <w:rtl w:val="true"/>
              </w:rPr>
              <w:t>پاسخ</w:t>
            </w:r>
            <w:r>
              <w:rPr>
                <w:rStyle w:val="IndexLink"/>
                <w:rtl w:val="true"/>
              </w:rPr>
              <w:tab/>
            </w:r>
            <w:r>
              <w:rPr>
                <w:rStyle w:val="IndexLink"/>
              </w:rPr>
              <w:t>112</w:t>
            </w:r>
          </w:hyperlink>
        </w:p>
        <w:p>
          <w:pPr>
            <w:pStyle w:val="Contents3"/>
            <w:tabs>
              <w:tab w:val="clear" w:pos="8459"/>
              <w:tab w:val="right" w:pos="9026" w:leader="dot"/>
            </w:tabs>
            <w:rPr/>
          </w:pPr>
          <w:hyperlink w:anchor="__RefHeading___Toc1465504_3650668749">
            <w:r>
              <w:rPr>
                <w:webHidden/>
                <w:rStyle w:val="IndexLink"/>
              </w:rPr>
              <w:t>٢٢</w:t>
            </w:r>
            <w:r>
              <w:rPr>
                <w:rStyle w:val="IndexLink"/>
                <w:rtl w:val="true"/>
              </w:rPr>
              <w:t xml:space="preserve">. </w:t>
            </w:r>
            <w:r>
              <w:rPr>
                <w:rStyle w:val="IndexLink"/>
                <w:rtl w:val="true"/>
              </w:rPr>
              <w:t xml:space="preserve">شبهه در ادّعاى افضليّت امام على </w:t>
            </w:r>
            <w:r>
              <w:rPr>
                <w:rStyle w:val="IndexLink"/>
                <w:rtl w:val="true"/>
              </w:rPr>
              <w:t>(</w:t>
            </w:r>
            <w:r>
              <w:rPr>
                <w:rStyle w:val="IndexLink"/>
                <w:rtl w:val="true"/>
              </w:rPr>
              <w:t>ع</w:t>
            </w:r>
            <w:r>
              <w:rPr>
                <w:rStyle w:val="IndexLink"/>
                <w:rtl w:val="true"/>
              </w:rPr>
              <w:t>)</w:t>
              <w:tab/>
            </w:r>
            <w:r>
              <w:rPr>
                <w:rStyle w:val="IndexLink"/>
              </w:rPr>
              <w:t>115</w:t>
            </w:r>
          </w:hyperlink>
        </w:p>
        <w:p>
          <w:pPr>
            <w:pStyle w:val="Contents4"/>
            <w:tabs>
              <w:tab w:val="clear" w:pos="8176"/>
              <w:tab w:val="right" w:pos="9026" w:leader="dot"/>
            </w:tabs>
            <w:rPr/>
          </w:pPr>
          <w:hyperlink w:anchor="__RefHeading___Toc1465506_3650668749">
            <w:r>
              <w:rPr>
                <w:webHidden/>
                <w:rStyle w:val="IndexLink"/>
                <w:rtl w:val="true"/>
              </w:rPr>
              <w:t>اشاره</w:t>
            </w:r>
            <w:r>
              <w:rPr>
                <w:rStyle w:val="IndexLink"/>
                <w:rtl w:val="true"/>
              </w:rPr>
              <w:tab/>
            </w:r>
            <w:r>
              <w:rPr>
                <w:rStyle w:val="IndexLink"/>
              </w:rPr>
              <w:t>115</w:t>
            </w:r>
          </w:hyperlink>
        </w:p>
        <w:p>
          <w:pPr>
            <w:pStyle w:val="Contents4"/>
            <w:tabs>
              <w:tab w:val="clear" w:pos="8176"/>
              <w:tab w:val="right" w:pos="9026" w:leader="dot"/>
            </w:tabs>
            <w:rPr/>
          </w:pPr>
          <w:hyperlink w:anchor="__RefHeading___Toc1465508_3650668749">
            <w:r>
              <w:rPr>
                <w:webHidden/>
                <w:rStyle w:val="IndexLink"/>
                <w:rtl w:val="true"/>
              </w:rPr>
              <w:t>پاسخ</w:t>
            </w:r>
            <w:r>
              <w:rPr>
                <w:rStyle w:val="IndexLink"/>
                <w:rtl w:val="true"/>
              </w:rPr>
              <w:tab/>
            </w:r>
            <w:r>
              <w:rPr>
                <w:rStyle w:val="IndexLink"/>
              </w:rPr>
              <w:t>115</w:t>
            </w:r>
          </w:hyperlink>
        </w:p>
        <w:p>
          <w:pPr>
            <w:pStyle w:val="Contents4"/>
            <w:tabs>
              <w:tab w:val="clear" w:pos="8176"/>
              <w:tab w:val="right" w:pos="9026" w:leader="dot"/>
            </w:tabs>
            <w:rPr/>
          </w:pPr>
          <w:hyperlink w:anchor="__RefHeading___Toc1465510_3650668749">
            <w:r>
              <w:rPr>
                <w:webHidden/>
                <w:rStyle w:val="IndexLink"/>
                <w:rtl w:val="true"/>
              </w:rPr>
              <w:t>*</w:t>
            </w:r>
            <w:r>
              <w:rPr>
                <w:rStyle w:val="IndexLink"/>
                <w:rtl w:val="true"/>
              </w:rPr>
              <w:t xml:space="preserve">تقديم خلفا بر امام على </w:t>
            </w:r>
            <w:r>
              <w:rPr>
                <w:rStyle w:val="IndexLink"/>
                <w:rtl w:val="true"/>
              </w:rPr>
              <w:t>(</w:t>
            </w:r>
            <w:r>
              <w:rPr>
                <w:rStyle w:val="IndexLink"/>
                <w:rtl w:val="true"/>
              </w:rPr>
              <w:t>ع</w:t>
            </w:r>
            <w:r>
              <w:rPr>
                <w:rStyle w:val="IndexLink"/>
                <w:rtl w:val="true"/>
              </w:rPr>
              <w:t>)</w:t>
              <w:tab/>
            </w:r>
            <w:r>
              <w:rPr>
                <w:rStyle w:val="IndexLink"/>
              </w:rPr>
              <w:t>119</w:t>
            </w:r>
          </w:hyperlink>
        </w:p>
        <w:p>
          <w:pPr>
            <w:pStyle w:val="Contents4"/>
            <w:tabs>
              <w:tab w:val="clear" w:pos="8176"/>
              <w:tab w:val="right" w:pos="9026" w:leader="dot"/>
            </w:tabs>
            <w:rPr/>
          </w:pPr>
          <w:hyperlink w:anchor="__RefHeading___Toc1465512_3650668749">
            <w:r>
              <w:rPr>
                <w:webHidden/>
                <w:rStyle w:val="IndexLink"/>
                <w:rtl w:val="true"/>
              </w:rPr>
              <w:t>پاسخ</w:t>
            </w:r>
            <w:r>
              <w:rPr>
                <w:rStyle w:val="IndexLink"/>
                <w:rtl w:val="true"/>
              </w:rPr>
              <w:tab/>
            </w:r>
            <w:r>
              <w:rPr>
                <w:rStyle w:val="IndexLink"/>
              </w:rPr>
              <w:t>120</w:t>
            </w:r>
          </w:hyperlink>
        </w:p>
        <w:p>
          <w:pPr>
            <w:pStyle w:val="Contents2"/>
            <w:tabs>
              <w:tab w:val="clear" w:pos="8743"/>
              <w:tab w:val="right" w:pos="9026" w:leader="dot"/>
            </w:tabs>
            <w:rPr/>
          </w:pPr>
          <w:hyperlink w:anchor="__RefHeading___Toc1465514_3650668749">
            <w:r>
              <w:rPr>
                <w:webHidden/>
                <w:rStyle w:val="IndexLink"/>
                <w:rtl w:val="true"/>
              </w:rPr>
              <w:t xml:space="preserve">دفاع ابن تيميه ازمخالفان اهل بيت </w:t>
            </w:r>
            <w:r>
              <w:rPr>
                <w:rStyle w:val="IndexLink"/>
                <w:rtl w:val="true"/>
              </w:rPr>
              <w:t>(</w:t>
            </w:r>
            <w:r>
              <w:rPr>
                <w:rStyle w:val="IndexLink"/>
                <w:rtl w:val="true"/>
              </w:rPr>
              <w:t>عليهم السلام</w:t>
            </w:r>
            <w:r>
              <w:rPr>
                <w:rStyle w:val="IndexLink"/>
                <w:rtl w:val="true"/>
              </w:rPr>
              <w:t>)</w:t>
              <w:tab/>
            </w:r>
            <w:r>
              <w:rPr>
                <w:rStyle w:val="IndexLink"/>
              </w:rPr>
              <w:t>121</w:t>
            </w:r>
          </w:hyperlink>
        </w:p>
        <w:p>
          <w:pPr>
            <w:pStyle w:val="Contents3"/>
            <w:tabs>
              <w:tab w:val="clear" w:pos="8459"/>
              <w:tab w:val="right" w:pos="9026" w:leader="dot"/>
            </w:tabs>
            <w:rPr/>
          </w:pPr>
          <w:hyperlink w:anchor="__RefHeading___Toc1465516_3650668749">
            <w:r>
              <w:rPr>
                <w:webHidden/>
                <w:rStyle w:val="IndexLink"/>
                <w:rtl w:val="true"/>
              </w:rPr>
              <w:t>اشاره</w:t>
            </w:r>
            <w:r>
              <w:rPr>
                <w:rStyle w:val="IndexLink"/>
                <w:rtl w:val="true"/>
              </w:rPr>
              <w:tab/>
            </w:r>
            <w:r>
              <w:rPr>
                <w:rStyle w:val="IndexLink"/>
              </w:rPr>
              <w:t>121</w:t>
            </w:r>
          </w:hyperlink>
        </w:p>
        <w:p>
          <w:pPr>
            <w:pStyle w:val="Contents3"/>
            <w:tabs>
              <w:tab w:val="clear" w:pos="8459"/>
              <w:tab w:val="right" w:pos="9026" w:leader="dot"/>
            </w:tabs>
            <w:rPr/>
          </w:pPr>
          <w:hyperlink w:anchor="__RefHeading___Toc1465518_3650668749">
            <w:r>
              <w:rPr>
                <w:webHidden/>
                <w:rStyle w:val="IndexLink"/>
              </w:rPr>
              <w:t>١</w:t>
            </w:r>
            <w:r>
              <w:rPr>
                <w:rStyle w:val="IndexLink"/>
                <w:rtl w:val="true"/>
              </w:rPr>
              <w:t xml:space="preserve">. </w:t>
            </w:r>
            <w:r>
              <w:rPr>
                <w:rStyle w:val="IndexLink"/>
                <w:rtl w:val="true"/>
              </w:rPr>
              <w:t xml:space="preserve">ادّعاى عدم رضايت يزيد به قتل امام حسين </w:t>
            </w:r>
            <w:r>
              <w:rPr>
                <w:rStyle w:val="IndexLink"/>
                <w:rtl w:val="true"/>
              </w:rPr>
              <w:t>(</w:t>
            </w:r>
            <w:r>
              <w:rPr>
                <w:rStyle w:val="IndexLink"/>
                <w:rtl w:val="true"/>
              </w:rPr>
              <w:t>ع</w:t>
            </w:r>
            <w:r>
              <w:rPr>
                <w:rStyle w:val="IndexLink"/>
                <w:rtl w:val="true"/>
              </w:rPr>
              <w:t>)</w:t>
              <w:tab/>
            </w:r>
            <w:r>
              <w:rPr>
                <w:rStyle w:val="IndexLink"/>
              </w:rPr>
              <w:t>121</w:t>
            </w:r>
          </w:hyperlink>
        </w:p>
        <w:p>
          <w:pPr>
            <w:pStyle w:val="Contents4"/>
            <w:tabs>
              <w:tab w:val="clear" w:pos="8176"/>
              <w:tab w:val="right" w:pos="9026" w:leader="dot"/>
            </w:tabs>
            <w:rPr/>
          </w:pPr>
          <w:hyperlink w:anchor="__RefHeading___Toc1465520_3650668749">
            <w:r>
              <w:rPr>
                <w:webHidden/>
                <w:rStyle w:val="IndexLink"/>
                <w:rtl w:val="true"/>
              </w:rPr>
              <w:t>اشاره</w:t>
            </w:r>
            <w:r>
              <w:rPr>
                <w:rStyle w:val="IndexLink"/>
                <w:rtl w:val="true"/>
              </w:rPr>
              <w:tab/>
            </w:r>
            <w:r>
              <w:rPr>
                <w:rStyle w:val="IndexLink"/>
              </w:rPr>
              <w:t>121</w:t>
            </w:r>
          </w:hyperlink>
        </w:p>
        <w:p>
          <w:pPr>
            <w:pStyle w:val="Contents4"/>
            <w:tabs>
              <w:tab w:val="clear" w:pos="8176"/>
              <w:tab w:val="right" w:pos="9026" w:leader="dot"/>
            </w:tabs>
            <w:rPr/>
          </w:pPr>
          <w:hyperlink w:anchor="__RefHeading___Toc1465522_3650668749">
            <w:r>
              <w:rPr>
                <w:webHidden/>
                <w:rStyle w:val="IndexLink"/>
                <w:rtl w:val="true"/>
              </w:rPr>
              <w:t>پاسخ</w:t>
            </w:r>
            <w:r>
              <w:rPr>
                <w:rStyle w:val="IndexLink"/>
                <w:rtl w:val="true"/>
              </w:rPr>
              <w:tab/>
            </w:r>
            <w:r>
              <w:rPr>
                <w:rStyle w:val="IndexLink"/>
              </w:rPr>
              <w:t>121</w:t>
            </w:r>
          </w:hyperlink>
        </w:p>
        <w:p>
          <w:pPr>
            <w:pStyle w:val="Contents3"/>
            <w:tabs>
              <w:tab w:val="clear" w:pos="8459"/>
              <w:tab w:val="right" w:pos="9026" w:leader="dot"/>
            </w:tabs>
            <w:rPr/>
          </w:pPr>
          <w:hyperlink w:anchor="__RefHeading___Toc1465524_3650668749">
            <w:r>
              <w:rPr>
                <w:webHidden/>
                <w:rStyle w:val="IndexLink"/>
              </w:rPr>
              <w:t>٢</w:t>
            </w:r>
            <w:r>
              <w:rPr>
                <w:rStyle w:val="IndexLink"/>
                <w:rtl w:val="true"/>
              </w:rPr>
              <w:t xml:space="preserve">. </w:t>
            </w:r>
            <w:r>
              <w:rPr>
                <w:rStyle w:val="IndexLink"/>
                <w:rtl w:val="true"/>
              </w:rPr>
              <w:t xml:space="preserve">انكار انتقال سر مبارك امام حسين </w:t>
            </w:r>
            <w:r>
              <w:rPr>
                <w:rStyle w:val="IndexLink"/>
                <w:rtl w:val="true"/>
              </w:rPr>
              <w:t>(</w:t>
            </w:r>
            <w:r>
              <w:rPr>
                <w:rStyle w:val="IndexLink"/>
                <w:rtl w:val="true"/>
              </w:rPr>
              <w:t>ع</w:t>
            </w:r>
            <w:r>
              <w:rPr>
                <w:rStyle w:val="IndexLink"/>
                <w:rtl w:val="true"/>
              </w:rPr>
              <w:t xml:space="preserve">) </w:t>
            </w:r>
            <w:r>
              <w:rPr>
                <w:rStyle w:val="IndexLink"/>
                <w:rtl w:val="true"/>
              </w:rPr>
              <w:t>به شام</w:t>
            </w:r>
            <w:r>
              <w:rPr>
                <w:rStyle w:val="IndexLink"/>
                <w:rtl w:val="true"/>
              </w:rPr>
              <w:tab/>
            </w:r>
            <w:r>
              <w:rPr>
                <w:rStyle w:val="IndexLink"/>
              </w:rPr>
              <w:t>125</w:t>
            </w:r>
          </w:hyperlink>
        </w:p>
        <w:p>
          <w:pPr>
            <w:pStyle w:val="Contents4"/>
            <w:tabs>
              <w:tab w:val="clear" w:pos="8176"/>
              <w:tab w:val="right" w:pos="9026" w:leader="dot"/>
            </w:tabs>
            <w:rPr/>
          </w:pPr>
          <w:hyperlink w:anchor="__RefHeading___Toc1465526_3650668749">
            <w:r>
              <w:rPr>
                <w:webHidden/>
                <w:rStyle w:val="IndexLink"/>
                <w:rtl w:val="true"/>
              </w:rPr>
              <w:t>اشاره</w:t>
            </w:r>
            <w:r>
              <w:rPr>
                <w:rStyle w:val="IndexLink"/>
                <w:rtl w:val="true"/>
              </w:rPr>
              <w:tab/>
            </w:r>
            <w:r>
              <w:rPr>
                <w:rStyle w:val="IndexLink"/>
              </w:rPr>
              <w:t>125</w:t>
            </w:r>
          </w:hyperlink>
        </w:p>
        <w:p>
          <w:pPr>
            <w:pStyle w:val="Contents4"/>
            <w:tabs>
              <w:tab w:val="clear" w:pos="8176"/>
              <w:tab w:val="right" w:pos="9026" w:leader="dot"/>
            </w:tabs>
            <w:rPr/>
          </w:pPr>
          <w:hyperlink w:anchor="__RefHeading___Toc1465528_3650668749">
            <w:r>
              <w:rPr>
                <w:webHidden/>
                <w:rStyle w:val="IndexLink"/>
                <w:rtl w:val="true"/>
              </w:rPr>
              <w:t>پاسخ</w:t>
            </w:r>
            <w:r>
              <w:rPr>
                <w:rStyle w:val="IndexLink"/>
                <w:rtl w:val="true"/>
              </w:rPr>
              <w:tab/>
            </w:r>
            <w:r>
              <w:rPr>
                <w:rStyle w:val="IndexLink"/>
              </w:rPr>
              <w:t>126</w:t>
            </w:r>
          </w:hyperlink>
        </w:p>
        <w:p>
          <w:pPr>
            <w:pStyle w:val="Contents3"/>
            <w:tabs>
              <w:tab w:val="clear" w:pos="8459"/>
              <w:tab w:val="right" w:pos="9026" w:leader="dot"/>
            </w:tabs>
            <w:rPr/>
          </w:pPr>
          <w:hyperlink w:anchor="__RefHeading___Toc1465530_3650668749">
            <w:r>
              <w:rPr>
                <w:webHidden/>
                <w:rStyle w:val="IndexLink"/>
              </w:rPr>
              <w:t>٣</w:t>
            </w:r>
            <w:r>
              <w:rPr>
                <w:rStyle w:val="IndexLink"/>
                <w:rtl w:val="true"/>
              </w:rPr>
              <w:t xml:space="preserve">. </w:t>
            </w:r>
            <w:r>
              <w:rPr>
                <w:rStyle w:val="IndexLink"/>
                <w:rtl w:val="true"/>
              </w:rPr>
              <w:t xml:space="preserve">انكار به اسارت بردن حريم امام حسين </w:t>
            </w:r>
            <w:r>
              <w:rPr>
                <w:rStyle w:val="IndexLink"/>
                <w:rtl w:val="true"/>
              </w:rPr>
              <w:t>(</w:t>
            </w:r>
            <w:r>
              <w:rPr>
                <w:rStyle w:val="IndexLink"/>
                <w:rtl w:val="true"/>
              </w:rPr>
              <w:t>ع</w:t>
            </w:r>
            <w:r>
              <w:rPr>
                <w:rStyle w:val="IndexLink"/>
                <w:rtl w:val="true"/>
              </w:rPr>
              <w:t>)</w:t>
              <w:tab/>
            </w:r>
            <w:r>
              <w:rPr>
                <w:rStyle w:val="IndexLink"/>
              </w:rPr>
              <w:t>128</w:t>
            </w:r>
          </w:hyperlink>
        </w:p>
        <w:p>
          <w:pPr>
            <w:pStyle w:val="Contents4"/>
            <w:tabs>
              <w:tab w:val="clear" w:pos="8176"/>
              <w:tab w:val="right" w:pos="9026" w:leader="dot"/>
            </w:tabs>
            <w:rPr/>
          </w:pPr>
          <w:hyperlink w:anchor="__RefHeading___Toc1465532_3650668749">
            <w:r>
              <w:rPr>
                <w:webHidden/>
                <w:rStyle w:val="IndexLink"/>
                <w:rtl w:val="true"/>
              </w:rPr>
              <w:t>اشاره</w:t>
            </w:r>
            <w:r>
              <w:rPr>
                <w:rStyle w:val="IndexLink"/>
                <w:rtl w:val="true"/>
              </w:rPr>
              <w:tab/>
            </w:r>
            <w:r>
              <w:rPr>
                <w:rStyle w:val="IndexLink"/>
              </w:rPr>
              <w:t>128</w:t>
            </w:r>
          </w:hyperlink>
        </w:p>
        <w:p>
          <w:pPr>
            <w:pStyle w:val="Contents4"/>
            <w:tabs>
              <w:tab w:val="clear" w:pos="8176"/>
              <w:tab w:val="right" w:pos="9026" w:leader="dot"/>
            </w:tabs>
            <w:rPr/>
          </w:pPr>
          <w:hyperlink w:anchor="__RefHeading___Toc1465534_3650668749">
            <w:r>
              <w:rPr>
                <w:webHidden/>
                <w:rStyle w:val="IndexLink"/>
                <w:rtl w:val="true"/>
              </w:rPr>
              <w:t>پاسخ</w:t>
            </w:r>
            <w:r>
              <w:rPr>
                <w:rStyle w:val="IndexLink"/>
                <w:rtl w:val="true"/>
              </w:rPr>
              <w:tab/>
            </w:r>
            <w:r>
              <w:rPr>
                <w:rStyle w:val="IndexLink"/>
              </w:rPr>
              <w:t>128</w:t>
            </w:r>
          </w:hyperlink>
        </w:p>
        <w:p>
          <w:pPr>
            <w:pStyle w:val="Contents3"/>
            <w:tabs>
              <w:tab w:val="clear" w:pos="8459"/>
              <w:tab w:val="right" w:pos="9026" w:leader="dot"/>
            </w:tabs>
            <w:rPr/>
          </w:pPr>
          <w:hyperlink w:anchor="__RefHeading___Toc1465536_3650668749">
            <w:r>
              <w:rPr>
                <w:webHidden/>
                <w:rStyle w:val="IndexLink"/>
              </w:rPr>
              <w:t>4</w:t>
            </w:r>
            <w:r>
              <w:rPr>
                <w:rStyle w:val="IndexLink"/>
                <w:rtl w:val="true"/>
              </w:rPr>
              <w:t>-</w:t>
            </w:r>
            <w:r>
              <w:rPr>
                <w:rStyle w:val="IndexLink"/>
                <w:rtl w:val="true"/>
              </w:rPr>
              <w:t xml:space="preserve">انكار امر يزيد به قتل امام حسين </w:t>
            </w:r>
            <w:r>
              <w:rPr>
                <w:rStyle w:val="IndexLink"/>
                <w:rtl w:val="true"/>
              </w:rPr>
              <w:t>(</w:t>
            </w:r>
            <w:r>
              <w:rPr>
                <w:rStyle w:val="IndexLink"/>
                <w:rtl w:val="true"/>
              </w:rPr>
              <w:t>ع</w:t>
            </w:r>
            <w:r>
              <w:rPr>
                <w:rStyle w:val="IndexLink"/>
                <w:rtl w:val="true"/>
              </w:rPr>
              <w:t>)</w:t>
              <w:tab/>
            </w:r>
            <w:r>
              <w:rPr>
                <w:rStyle w:val="IndexLink"/>
              </w:rPr>
              <w:t>129</w:t>
            </w:r>
          </w:hyperlink>
        </w:p>
        <w:p>
          <w:pPr>
            <w:pStyle w:val="Contents4"/>
            <w:tabs>
              <w:tab w:val="clear" w:pos="8176"/>
              <w:tab w:val="right" w:pos="9026" w:leader="dot"/>
            </w:tabs>
            <w:rPr/>
          </w:pPr>
          <w:hyperlink w:anchor="__RefHeading___Toc1465538_3650668749">
            <w:r>
              <w:rPr>
                <w:webHidden/>
                <w:rStyle w:val="IndexLink"/>
                <w:rtl w:val="true"/>
              </w:rPr>
              <w:t>اشاره</w:t>
            </w:r>
            <w:r>
              <w:rPr>
                <w:rStyle w:val="IndexLink"/>
                <w:rtl w:val="true"/>
              </w:rPr>
              <w:tab/>
            </w:r>
            <w:r>
              <w:rPr>
                <w:rStyle w:val="IndexLink"/>
              </w:rPr>
              <w:t>129</w:t>
            </w:r>
          </w:hyperlink>
        </w:p>
        <w:p>
          <w:pPr>
            <w:pStyle w:val="Contents4"/>
            <w:tabs>
              <w:tab w:val="clear" w:pos="8176"/>
              <w:tab w:val="right" w:pos="9026" w:leader="dot"/>
            </w:tabs>
            <w:rPr/>
          </w:pPr>
          <w:hyperlink w:anchor="__RefHeading___Toc1465540_3650668749">
            <w:r>
              <w:rPr>
                <w:webHidden/>
                <w:rStyle w:val="IndexLink"/>
                <w:rtl w:val="true"/>
              </w:rPr>
              <w:t>پاسخ</w:t>
            </w:r>
            <w:r>
              <w:rPr>
                <w:rStyle w:val="IndexLink"/>
                <w:rtl w:val="true"/>
              </w:rPr>
              <w:tab/>
            </w:r>
            <w:r>
              <w:rPr>
                <w:rStyle w:val="IndexLink"/>
              </w:rPr>
              <w:t>129</w:t>
            </w:r>
          </w:hyperlink>
        </w:p>
        <w:p>
          <w:pPr>
            <w:pStyle w:val="Contents3"/>
            <w:tabs>
              <w:tab w:val="clear" w:pos="8459"/>
              <w:tab w:val="right" w:pos="9026" w:leader="dot"/>
            </w:tabs>
            <w:rPr/>
          </w:pPr>
          <w:hyperlink w:anchor="__RefHeading___Toc1465542_3650668749">
            <w:r>
              <w:rPr>
                <w:webHidden/>
                <w:rStyle w:val="IndexLink"/>
              </w:rPr>
              <w:t>5</w:t>
            </w:r>
            <w:r>
              <w:rPr>
                <w:rStyle w:val="IndexLink"/>
                <w:rtl w:val="true"/>
              </w:rPr>
              <w:t>-</w:t>
            </w:r>
            <w:r>
              <w:rPr>
                <w:rStyle w:val="IndexLink"/>
                <w:rtl w:val="true"/>
              </w:rPr>
              <w:t>انكار واقعه حرّه</w:t>
            </w:r>
            <w:r>
              <w:rPr>
                <w:rStyle w:val="IndexLink"/>
                <w:rtl w:val="true"/>
              </w:rPr>
              <w:tab/>
            </w:r>
            <w:r>
              <w:rPr>
                <w:rStyle w:val="IndexLink"/>
              </w:rPr>
              <w:t>132</w:t>
            </w:r>
          </w:hyperlink>
        </w:p>
        <w:p>
          <w:pPr>
            <w:pStyle w:val="Contents4"/>
            <w:tabs>
              <w:tab w:val="clear" w:pos="8176"/>
              <w:tab w:val="right" w:pos="9026" w:leader="dot"/>
            </w:tabs>
            <w:rPr/>
          </w:pPr>
          <w:hyperlink w:anchor="__RefHeading___Toc1465544_3650668749">
            <w:r>
              <w:rPr>
                <w:webHidden/>
                <w:rStyle w:val="IndexLink"/>
                <w:rtl w:val="true"/>
              </w:rPr>
              <w:t>اشاره</w:t>
            </w:r>
            <w:r>
              <w:rPr>
                <w:rStyle w:val="IndexLink"/>
                <w:rtl w:val="true"/>
              </w:rPr>
              <w:tab/>
            </w:r>
            <w:r>
              <w:rPr>
                <w:rStyle w:val="IndexLink"/>
              </w:rPr>
              <w:t>132</w:t>
            </w:r>
          </w:hyperlink>
        </w:p>
        <w:p>
          <w:pPr>
            <w:pStyle w:val="Contents4"/>
            <w:tabs>
              <w:tab w:val="clear" w:pos="8176"/>
              <w:tab w:val="right" w:pos="9026" w:leader="dot"/>
            </w:tabs>
            <w:rPr/>
          </w:pPr>
          <w:hyperlink w:anchor="__RefHeading___Toc1465546_3650668749">
            <w:r>
              <w:rPr>
                <w:webHidden/>
                <w:rStyle w:val="IndexLink"/>
                <w:rtl w:val="true"/>
              </w:rPr>
              <w:t>پاسخ</w:t>
            </w:r>
            <w:r>
              <w:rPr>
                <w:rStyle w:val="IndexLink"/>
                <w:rtl w:val="true"/>
              </w:rPr>
              <w:tab/>
            </w:r>
            <w:r>
              <w:rPr>
                <w:rStyle w:val="IndexLink"/>
              </w:rPr>
              <w:t>132</w:t>
            </w:r>
          </w:hyperlink>
        </w:p>
        <w:p>
          <w:pPr>
            <w:pStyle w:val="Contents4"/>
            <w:tabs>
              <w:tab w:val="clear" w:pos="8176"/>
              <w:tab w:val="right" w:pos="9026" w:leader="dot"/>
            </w:tabs>
            <w:rPr/>
          </w:pPr>
          <w:hyperlink w:anchor="__RefHeading___Toc1465548_3650668749">
            <w:r>
              <w:rPr>
                <w:webHidden/>
                <w:rStyle w:val="IndexLink"/>
                <w:rtl w:val="true"/>
              </w:rPr>
              <w:t>عوامل قيام مردم مدينه</w:t>
            </w:r>
            <w:r>
              <w:rPr>
                <w:rStyle w:val="IndexLink"/>
                <w:rtl w:val="true"/>
              </w:rPr>
              <w:tab/>
            </w:r>
            <w:r>
              <w:rPr>
                <w:rStyle w:val="IndexLink"/>
              </w:rPr>
              <w:t>133</w:t>
            </w:r>
          </w:hyperlink>
        </w:p>
        <w:p>
          <w:pPr>
            <w:pStyle w:val="Contents5"/>
            <w:tabs>
              <w:tab w:val="clear" w:pos="7892"/>
              <w:tab w:val="right" w:pos="9026" w:leader="dot"/>
            </w:tabs>
            <w:rPr/>
          </w:pPr>
          <w:hyperlink w:anchor="__RefHeading___Toc1465550_3650668749">
            <w:r>
              <w:rPr>
                <w:webHidden/>
                <w:rStyle w:val="IndexLink"/>
                <w:rtl w:val="true"/>
              </w:rPr>
              <w:t>اشاره</w:t>
            </w:r>
            <w:r>
              <w:rPr>
                <w:rStyle w:val="IndexLink"/>
                <w:rtl w:val="true"/>
              </w:rPr>
              <w:tab/>
            </w:r>
            <w:r>
              <w:rPr>
                <w:rStyle w:val="IndexLink"/>
              </w:rPr>
              <w:t>133</w:t>
            </w:r>
          </w:hyperlink>
        </w:p>
        <w:p>
          <w:pPr>
            <w:pStyle w:val="Contents5"/>
            <w:tabs>
              <w:tab w:val="clear" w:pos="7892"/>
              <w:tab w:val="right" w:pos="9026" w:leader="dot"/>
            </w:tabs>
            <w:rPr/>
          </w:pPr>
          <w:hyperlink w:anchor="__RefHeading___Toc1465552_3650668749">
            <w:r>
              <w:rPr>
                <w:webHidden/>
                <w:rStyle w:val="IndexLink"/>
                <w:rtl w:val="true"/>
              </w:rPr>
              <w:t>الف</w:t>
            </w:r>
            <w:r>
              <w:rPr>
                <w:rStyle w:val="IndexLink"/>
                <w:rtl w:val="true"/>
              </w:rPr>
              <w:t xml:space="preserve">. </w:t>
            </w:r>
            <w:r>
              <w:rPr>
                <w:rStyle w:val="IndexLink"/>
                <w:rtl w:val="true"/>
              </w:rPr>
              <w:t>احساسات دينى</w:t>
            </w:r>
            <w:r>
              <w:rPr>
                <w:rStyle w:val="IndexLink"/>
                <w:rtl w:val="true"/>
              </w:rPr>
              <w:tab/>
            </w:r>
            <w:r>
              <w:rPr>
                <w:rStyle w:val="IndexLink"/>
              </w:rPr>
              <w:t>134</w:t>
            </w:r>
          </w:hyperlink>
        </w:p>
        <w:p>
          <w:pPr>
            <w:pStyle w:val="Contents5"/>
            <w:tabs>
              <w:tab w:val="clear" w:pos="7892"/>
              <w:tab w:val="right" w:pos="9026" w:leader="dot"/>
            </w:tabs>
            <w:rPr/>
          </w:pPr>
          <w:hyperlink w:anchor="__RefHeading___Toc1465554_3650668749">
            <w:r>
              <w:rPr>
                <w:webHidden/>
                <w:rStyle w:val="IndexLink"/>
                <w:rtl w:val="true"/>
              </w:rPr>
              <w:t>ب</w:t>
            </w:r>
            <w:r>
              <w:rPr>
                <w:rStyle w:val="IndexLink"/>
                <w:rtl w:val="true"/>
              </w:rPr>
              <w:t xml:space="preserve">. </w:t>
            </w:r>
            <w:r>
              <w:rPr>
                <w:rStyle w:val="IndexLink"/>
                <w:rtl w:val="true"/>
              </w:rPr>
              <w:t xml:space="preserve">واقعه كربلا وشهادت امام حسين </w:t>
            </w:r>
            <w:r>
              <w:rPr>
                <w:rStyle w:val="IndexLink"/>
                <w:rtl w:val="true"/>
              </w:rPr>
              <w:t>(</w:t>
            </w:r>
            <w:r>
              <w:rPr>
                <w:rStyle w:val="IndexLink"/>
                <w:rtl w:val="true"/>
              </w:rPr>
              <w:t>ع</w:t>
            </w:r>
            <w:r>
              <w:rPr>
                <w:rStyle w:val="IndexLink"/>
                <w:rtl w:val="true"/>
              </w:rPr>
              <w:t>)</w:t>
              <w:tab/>
            </w:r>
            <w:r>
              <w:rPr>
                <w:rStyle w:val="IndexLink"/>
              </w:rPr>
              <w:t>136</w:t>
            </w:r>
          </w:hyperlink>
        </w:p>
        <w:p>
          <w:pPr>
            <w:pStyle w:val="Contents5"/>
            <w:tabs>
              <w:tab w:val="clear" w:pos="7892"/>
              <w:tab w:val="right" w:pos="9026" w:leader="dot"/>
            </w:tabs>
            <w:rPr/>
          </w:pPr>
          <w:hyperlink w:anchor="__RefHeading___Toc1465556_3650668749">
            <w:r>
              <w:rPr>
                <w:webHidden/>
                <w:rStyle w:val="IndexLink"/>
                <w:rtl w:val="true"/>
              </w:rPr>
              <w:t>ج</w:t>
            </w:r>
            <w:r>
              <w:rPr>
                <w:rStyle w:val="IndexLink"/>
                <w:rtl w:val="true"/>
              </w:rPr>
              <w:t xml:space="preserve">. </w:t>
            </w:r>
            <w:r>
              <w:rPr>
                <w:rStyle w:val="IndexLink"/>
                <w:rtl w:val="true"/>
              </w:rPr>
              <w:t>نابسامانى‌هاى سياسى</w:t>
            </w:r>
            <w:r>
              <w:rPr>
                <w:rStyle w:val="IndexLink"/>
                <w:rtl w:val="true"/>
              </w:rPr>
              <w:tab/>
            </w:r>
            <w:r>
              <w:rPr>
                <w:rStyle w:val="IndexLink"/>
              </w:rPr>
              <w:t>136</w:t>
            </w:r>
          </w:hyperlink>
        </w:p>
        <w:p>
          <w:pPr>
            <w:pStyle w:val="Contents5"/>
            <w:tabs>
              <w:tab w:val="clear" w:pos="7892"/>
              <w:tab w:val="right" w:pos="9026" w:leader="dot"/>
            </w:tabs>
            <w:rPr/>
          </w:pPr>
          <w:hyperlink w:anchor="__RefHeading___Toc1465558_3650668749">
            <w:r>
              <w:rPr>
                <w:webHidden/>
                <w:rStyle w:val="IndexLink"/>
                <w:rtl w:val="true"/>
              </w:rPr>
              <w:t>رويارويى آشكار</w:t>
            </w:r>
            <w:r>
              <w:rPr>
                <w:rStyle w:val="IndexLink"/>
                <w:rtl w:val="true"/>
              </w:rPr>
              <w:tab/>
            </w:r>
            <w:r>
              <w:rPr>
                <w:rStyle w:val="IndexLink"/>
              </w:rPr>
              <w:t>138</w:t>
            </w:r>
          </w:hyperlink>
        </w:p>
        <w:p>
          <w:pPr>
            <w:pStyle w:val="Contents5"/>
            <w:tabs>
              <w:tab w:val="clear" w:pos="7892"/>
              <w:tab w:val="right" w:pos="9026" w:leader="dot"/>
            </w:tabs>
            <w:rPr/>
          </w:pPr>
          <w:hyperlink w:anchor="__RefHeading___Toc1465560_3650668749">
            <w:r>
              <w:rPr>
                <w:webHidden/>
                <w:rStyle w:val="IndexLink"/>
                <w:rtl w:val="true"/>
              </w:rPr>
              <w:t>اعزام نيرو به مدينه</w:t>
            </w:r>
            <w:r>
              <w:rPr>
                <w:rStyle w:val="IndexLink"/>
                <w:rtl w:val="true"/>
              </w:rPr>
              <w:tab/>
            </w:r>
            <w:r>
              <w:rPr>
                <w:rStyle w:val="IndexLink"/>
              </w:rPr>
              <w:t>139</w:t>
            </w:r>
          </w:hyperlink>
        </w:p>
        <w:p>
          <w:pPr>
            <w:pStyle w:val="Contents5"/>
            <w:tabs>
              <w:tab w:val="clear" w:pos="7892"/>
              <w:tab w:val="right" w:pos="9026" w:leader="dot"/>
            </w:tabs>
            <w:rPr/>
          </w:pPr>
          <w:hyperlink w:anchor="__RefHeading___Toc1465562_3650668749">
            <w:r>
              <w:rPr>
                <w:webHidden/>
                <w:rStyle w:val="IndexLink"/>
                <w:rtl w:val="true"/>
              </w:rPr>
              <w:t>درگيرى لشكر شام وقواى مدينه</w:t>
            </w:r>
            <w:r>
              <w:rPr>
                <w:rStyle w:val="IndexLink"/>
                <w:rtl w:val="true"/>
              </w:rPr>
              <w:tab/>
            </w:r>
            <w:r>
              <w:rPr>
                <w:rStyle w:val="IndexLink"/>
              </w:rPr>
              <w:t>141</w:t>
            </w:r>
          </w:hyperlink>
        </w:p>
        <w:p>
          <w:pPr>
            <w:pStyle w:val="Contents5"/>
            <w:tabs>
              <w:tab w:val="clear" w:pos="7892"/>
              <w:tab w:val="right" w:pos="9026" w:leader="dot"/>
            </w:tabs>
            <w:rPr/>
          </w:pPr>
          <w:hyperlink w:anchor="__RefHeading___Toc1465564_3650668749">
            <w:r>
              <w:rPr>
                <w:webHidden/>
                <w:rStyle w:val="IndexLink"/>
                <w:rtl w:val="true"/>
              </w:rPr>
              <w:t>قتل وغارت اهل مدينه</w:t>
            </w:r>
            <w:r>
              <w:rPr>
                <w:rStyle w:val="IndexLink"/>
                <w:rtl w:val="true"/>
              </w:rPr>
              <w:tab/>
            </w:r>
            <w:r>
              <w:rPr>
                <w:rStyle w:val="IndexLink"/>
              </w:rPr>
              <w:t>142</w:t>
            </w:r>
          </w:hyperlink>
        </w:p>
        <w:p>
          <w:pPr>
            <w:pStyle w:val="Contents5"/>
            <w:tabs>
              <w:tab w:val="clear" w:pos="7892"/>
              <w:tab w:val="right" w:pos="9026" w:leader="dot"/>
            </w:tabs>
            <w:rPr/>
          </w:pPr>
          <w:hyperlink w:anchor="__RefHeading___Toc1465566_3650668749">
            <w:r>
              <w:rPr>
                <w:webHidden/>
                <w:rStyle w:val="IndexLink"/>
                <w:rtl w:val="true"/>
              </w:rPr>
              <w:t>اعدام شدگان واقعة حرّه</w:t>
            </w:r>
            <w:r>
              <w:rPr>
                <w:rStyle w:val="IndexLink"/>
                <w:rtl w:val="true"/>
              </w:rPr>
              <w:tab/>
            </w:r>
            <w:r>
              <w:rPr>
                <w:rStyle w:val="IndexLink"/>
              </w:rPr>
              <w:t>146</w:t>
            </w:r>
          </w:hyperlink>
        </w:p>
        <w:p>
          <w:pPr>
            <w:pStyle w:val="Contents3"/>
            <w:tabs>
              <w:tab w:val="clear" w:pos="8459"/>
              <w:tab w:val="right" w:pos="9026" w:leader="dot"/>
            </w:tabs>
            <w:rPr/>
          </w:pPr>
          <w:hyperlink w:anchor="__RefHeading___Toc1465568_3650668749">
            <w:r>
              <w:rPr>
                <w:webHidden/>
                <w:rStyle w:val="IndexLink"/>
              </w:rPr>
              <w:t>6</w:t>
            </w:r>
            <w:r>
              <w:rPr>
                <w:rStyle w:val="IndexLink"/>
                <w:rtl w:val="true"/>
              </w:rPr>
              <w:t>-</w:t>
            </w:r>
            <w:r>
              <w:rPr>
                <w:rStyle w:val="IndexLink"/>
                <w:rtl w:val="true"/>
              </w:rPr>
              <w:t>انكار امر يزيد به خراب كردن كعبه</w:t>
            </w:r>
            <w:r>
              <w:rPr>
                <w:rStyle w:val="IndexLink"/>
                <w:rtl w:val="true"/>
              </w:rPr>
              <w:tab/>
            </w:r>
            <w:r>
              <w:rPr>
                <w:rStyle w:val="IndexLink"/>
              </w:rPr>
              <w:t>147</w:t>
            </w:r>
          </w:hyperlink>
        </w:p>
        <w:p>
          <w:pPr>
            <w:pStyle w:val="Contents4"/>
            <w:tabs>
              <w:tab w:val="clear" w:pos="8176"/>
              <w:tab w:val="right" w:pos="9026" w:leader="dot"/>
            </w:tabs>
            <w:rPr/>
          </w:pPr>
          <w:hyperlink w:anchor="__RefHeading___Toc1465570_3650668749">
            <w:r>
              <w:rPr>
                <w:webHidden/>
                <w:rStyle w:val="IndexLink"/>
                <w:rtl w:val="true"/>
              </w:rPr>
              <w:t>اشاره</w:t>
            </w:r>
            <w:r>
              <w:rPr>
                <w:rStyle w:val="IndexLink"/>
                <w:rtl w:val="true"/>
              </w:rPr>
              <w:tab/>
            </w:r>
            <w:r>
              <w:rPr>
                <w:rStyle w:val="IndexLink"/>
              </w:rPr>
              <w:t>147</w:t>
            </w:r>
          </w:hyperlink>
        </w:p>
        <w:p>
          <w:pPr>
            <w:pStyle w:val="Contents4"/>
            <w:tabs>
              <w:tab w:val="clear" w:pos="8176"/>
              <w:tab w:val="right" w:pos="9026" w:leader="dot"/>
            </w:tabs>
            <w:rPr/>
          </w:pPr>
          <w:hyperlink w:anchor="__RefHeading___Toc1465572_3650668749">
            <w:r>
              <w:rPr>
                <w:webHidden/>
                <w:rStyle w:val="IndexLink"/>
                <w:rtl w:val="true"/>
              </w:rPr>
              <w:t>پاسخ</w:t>
            </w:r>
            <w:r>
              <w:rPr>
                <w:rStyle w:val="IndexLink"/>
                <w:rtl w:val="true"/>
              </w:rPr>
              <w:tab/>
            </w:r>
            <w:r>
              <w:rPr>
                <w:rStyle w:val="IndexLink"/>
              </w:rPr>
              <w:t>148</w:t>
            </w:r>
          </w:hyperlink>
        </w:p>
        <w:p>
          <w:pPr>
            <w:pStyle w:val="Contents4"/>
            <w:tabs>
              <w:tab w:val="clear" w:pos="8176"/>
              <w:tab w:val="right" w:pos="9026" w:leader="dot"/>
            </w:tabs>
            <w:rPr/>
          </w:pPr>
          <w:hyperlink w:anchor="__RefHeading___Toc1465574_3650668749">
            <w:r>
              <w:rPr>
                <w:webHidden/>
                <w:rStyle w:val="IndexLink"/>
                <w:rtl w:val="true"/>
              </w:rPr>
              <w:t>كلمات علماى اهل سنّت درباره يزيد</w:t>
            </w:r>
            <w:r>
              <w:rPr>
                <w:rStyle w:val="IndexLink"/>
                <w:rtl w:val="true"/>
              </w:rPr>
              <w:tab/>
            </w:r>
            <w:r>
              <w:rPr>
                <w:rStyle w:val="IndexLink"/>
              </w:rPr>
              <w:t>149</w:t>
            </w:r>
          </w:hyperlink>
        </w:p>
        <w:p>
          <w:pPr>
            <w:pStyle w:val="Contents3"/>
            <w:tabs>
              <w:tab w:val="clear" w:pos="8459"/>
              <w:tab w:val="right" w:pos="9026" w:leader="dot"/>
            </w:tabs>
            <w:rPr/>
          </w:pPr>
          <w:hyperlink w:anchor="__RefHeading___Toc1465576_3650668749">
            <w:r>
              <w:rPr>
                <w:webHidden/>
                <w:rStyle w:val="IndexLink"/>
              </w:rPr>
              <w:t>7</w:t>
            </w:r>
            <w:r>
              <w:rPr>
                <w:rStyle w:val="IndexLink"/>
                <w:rtl w:val="true"/>
              </w:rPr>
              <w:t xml:space="preserve">. </w:t>
            </w:r>
            <w:r>
              <w:rPr>
                <w:rStyle w:val="IndexLink"/>
                <w:rtl w:val="true"/>
              </w:rPr>
              <w:t>تمجيد از فرقه يزيديه</w:t>
            </w:r>
            <w:r>
              <w:rPr>
                <w:rStyle w:val="IndexLink"/>
                <w:rtl w:val="true"/>
              </w:rPr>
              <w:tab/>
            </w:r>
            <w:r>
              <w:rPr>
                <w:rStyle w:val="IndexLink"/>
              </w:rPr>
              <w:t>150</w:t>
            </w:r>
          </w:hyperlink>
        </w:p>
        <w:p>
          <w:pPr>
            <w:pStyle w:val="Contents3"/>
            <w:tabs>
              <w:tab w:val="clear" w:pos="8459"/>
              <w:tab w:val="right" w:pos="9026" w:leader="dot"/>
            </w:tabs>
            <w:rPr/>
          </w:pPr>
          <w:hyperlink w:anchor="__RefHeading___Toc1465578_3650668749">
            <w:r>
              <w:rPr>
                <w:webHidden/>
                <w:rStyle w:val="IndexLink"/>
              </w:rPr>
              <w:t>8</w:t>
            </w:r>
            <w:r>
              <w:rPr>
                <w:rStyle w:val="IndexLink"/>
                <w:rtl w:val="true"/>
              </w:rPr>
              <w:t xml:space="preserve">. </w:t>
            </w:r>
            <w:r>
              <w:rPr>
                <w:rStyle w:val="IndexLink"/>
                <w:rtl w:val="true"/>
              </w:rPr>
              <w:t>دفاع از خوارج</w:t>
            </w:r>
            <w:r>
              <w:rPr>
                <w:rStyle w:val="IndexLink"/>
                <w:rtl w:val="true"/>
              </w:rPr>
              <w:tab/>
            </w:r>
            <w:r>
              <w:rPr>
                <w:rStyle w:val="IndexLink"/>
              </w:rPr>
              <w:t>151</w:t>
            </w:r>
          </w:hyperlink>
        </w:p>
        <w:p>
          <w:pPr>
            <w:pStyle w:val="Contents3"/>
            <w:tabs>
              <w:tab w:val="clear" w:pos="8459"/>
              <w:tab w:val="right" w:pos="9026" w:leader="dot"/>
            </w:tabs>
            <w:rPr/>
          </w:pPr>
          <w:hyperlink w:anchor="__RefHeading___Toc1465580_3650668749">
            <w:r>
              <w:rPr>
                <w:webHidden/>
                <w:rStyle w:val="IndexLink"/>
              </w:rPr>
              <w:t>9</w:t>
            </w:r>
            <w:r>
              <w:rPr>
                <w:rStyle w:val="IndexLink"/>
                <w:rtl w:val="true"/>
              </w:rPr>
              <w:t xml:space="preserve">. </w:t>
            </w:r>
            <w:r>
              <w:rPr>
                <w:rStyle w:val="IndexLink"/>
                <w:rtl w:val="true"/>
              </w:rPr>
              <w:t xml:space="preserve">دفاع از قاتلين حضرت على </w:t>
            </w:r>
            <w:r>
              <w:rPr>
                <w:rStyle w:val="IndexLink"/>
                <w:rtl w:val="true"/>
              </w:rPr>
              <w:t>(</w:t>
            </w:r>
            <w:r>
              <w:rPr>
                <w:rStyle w:val="IndexLink"/>
                <w:rtl w:val="true"/>
              </w:rPr>
              <w:t>ع</w:t>
            </w:r>
            <w:r>
              <w:rPr>
                <w:rStyle w:val="IndexLink"/>
                <w:rtl w:val="true"/>
              </w:rPr>
              <w:t>)</w:t>
              <w:tab/>
            </w:r>
            <w:r>
              <w:rPr>
                <w:rStyle w:val="IndexLink"/>
              </w:rPr>
              <w:t>152</w:t>
            </w:r>
          </w:hyperlink>
        </w:p>
        <w:p>
          <w:pPr>
            <w:pStyle w:val="Contents4"/>
            <w:tabs>
              <w:tab w:val="clear" w:pos="8176"/>
              <w:tab w:val="right" w:pos="9026" w:leader="dot"/>
            </w:tabs>
            <w:rPr/>
          </w:pPr>
          <w:hyperlink w:anchor="__RefHeading___Toc1465582_3650668749">
            <w:r>
              <w:rPr>
                <w:webHidden/>
                <w:rStyle w:val="IndexLink"/>
                <w:rtl w:val="true"/>
              </w:rPr>
              <w:t>اشاره</w:t>
            </w:r>
            <w:r>
              <w:rPr>
                <w:rStyle w:val="IndexLink"/>
                <w:rtl w:val="true"/>
              </w:rPr>
              <w:tab/>
            </w:r>
            <w:r>
              <w:rPr>
                <w:rStyle w:val="IndexLink"/>
              </w:rPr>
              <w:t>152</w:t>
            </w:r>
          </w:hyperlink>
        </w:p>
        <w:p>
          <w:pPr>
            <w:pStyle w:val="Contents4"/>
            <w:tabs>
              <w:tab w:val="clear" w:pos="8176"/>
              <w:tab w:val="right" w:pos="9026" w:leader="dot"/>
            </w:tabs>
            <w:rPr/>
          </w:pPr>
          <w:hyperlink w:anchor="__RefHeading___Toc1465584_3650668749">
            <w:r>
              <w:rPr>
                <w:webHidden/>
                <w:rStyle w:val="IndexLink"/>
                <w:rtl w:val="true"/>
              </w:rPr>
              <w:t>پاسخ</w:t>
            </w:r>
            <w:r>
              <w:rPr>
                <w:rStyle w:val="IndexLink"/>
                <w:rtl w:val="true"/>
              </w:rPr>
              <w:tab/>
            </w:r>
            <w:r>
              <w:rPr>
                <w:rStyle w:val="IndexLink"/>
              </w:rPr>
              <w:t>153</w:t>
            </w:r>
          </w:hyperlink>
        </w:p>
        <w:p>
          <w:pPr>
            <w:pStyle w:val="Contents3"/>
            <w:tabs>
              <w:tab w:val="clear" w:pos="8459"/>
              <w:tab w:val="right" w:pos="9026" w:leader="dot"/>
            </w:tabs>
            <w:rPr/>
          </w:pPr>
          <w:hyperlink w:anchor="__RefHeading___Toc1465586_3650668749">
            <w:r>
              <w:rPr>
                <w:webHidden/>
                <w:rStyle w:val="IndexLink"/>
              </w:rPr>
              <w:t>10</w:t>
            </w:r>
            <w:r>
              <w:rPr>
                <w:rStyle w:val="IndexLink"/>
                <w:rtl w:val="true"/>
              </w:rPr>
              <w:t xml:space="preserve">. </w:t>
            </w:r>
            <w:r>
              <w:rPr>
                <w:rStyle w:val="IndexLink"/>
                <w:rtl w:val="true"/>
              </w:rPr>
              <w:t>دفاع از ابن ملجم</w:t>
            </w:r>
            <w:r>
              <w:rPr>
                <w:rStyle w:val="IndexLink"/>
                <w:rtl w:val="true"/>
              </w:rPr>
              <w:tab/>
            </w:r>
            <w:r>
              <w:rPr>
                <w:rStyle w:val="IndexLink"/>
              </w:rPr>
              <w:t>156</w:t>
            </w:r>
          </w:hyperlink>
        </w:p>
        <w:p>
          <w:pPr>
            <w:pStyle w:val="Contents4"/>
            <w:tabs>
              <w:tab w:val="clear" w:pos="8176"/>
              <w:tab w:val="right" w:pos="9026" w:leader="dot"/>
            </w:tabs>
            <w:rPr/>
          </w:pPr>
          <w:hyperlink w:anchor="__RefHeading___Toc1465588_3650668749">
            <w:r>
              <w:rPr>
                <w:webHidden/>
                <w:rStyle w:val="IndexLink"/>
                <w:rtl w:val="true"/>
              </w:rPr>
              <w:t>اشاره</w:t>
            </w:r>
            <w:r>
              <w:rPr>
                <w:rStyle w:val="IndexLink"/>
                <w:rtl w:val="true"/>
              </w:rPr>
              <w:tab/>
            </w:r>
            <w:r>
              <w:rPr>
                <w:rStyle w:val="IndexLink"/>
              </w:rPr>
              <w:t>156</w:t>
            </w:r>
          </w:hyperlink>
        </w:p>
        <w:p>
          <w:pPr>
            <w:pStyle w:val="Contents4"/>
            <w:tabs>
              <w:tab w:val="clear" w:pos="8176"/>
              <w:tab w:val="right" w:pos="9026" w:leader="dot"/>
            </w:tabs>
            <w:rPr/>
          </w:pPr>
          <w:hyperlink w:anchor="__RefHeading___Toc1465590_3650668749">
            <w:r>
              <w:rPr>
                <w:webHidden/>
                <w:rStyle w:val="IndexLink"/>
                <w:rtl w:val="true"/>
              </w:rPr>
              <w:t>پاسخ</w:t>
            </w:r>
            <w:r>
              <w:rPr>
                <w:rStyle w:val="IndexLink"/>
                <w:rtl w:val="true"/>
              </w:rPr>
              <w:tab/>
            </w:r>
            <w:r>
              <w:rPr>
                <w:rStyle w:val="IndexLink"/>
              </w:rPr>
              <w:t>156</w:t>
            </w:r>
          </w:hyperlink>
        </w:p>
        <w:p>
          <w:pPr>
            <w:pStyle w:val="Contents3"/>
            <w:tabs>
              <w:tab w:val="clear" w:pos="8459"/>
              <w:tab w:val="right" w:pos="9026" w:leader="dot"/>
            </w:tabs>
            <w:rPr/>
          </w:pPr>
          <w:hyperlink w:anchor="__RefHeading___Toc1465592_3650668749">
            <w:r>
              <w:rPr>
                <w:webHidden/>
                <w:rStyle w:val="IndexLink"/>
              </w:rPr>
              <w:t>11</w:t>
            </w:r>
            <w:r>
              <w:rPr>
                <w:rStyle w:val="IndexLink"/>
                <w:rtl w:val="true"/>
              </w:rPr>
              <w:t xml:space="preserve">. </w:t>
            </w:r>
            <w:r>
              <w:rPr>
                <w:rStyle w:val="IndexLink"/>
                <w:rtl w:val="true"/>
              </w:rPr>
              <w:t>دفاع از بنى‌اميه</w:t>
            </w:r>
            <w:r>
              <w:rPr>
                <w:rStyle w:val="IndexLink"/>
                <w:rtl w:val="true"/>
              </w:rPr>
              <w:tab/>
            </w:r>
            <w:r>
              <w:rPr>
                <w:rStyle w:val="IndexLink"/>
              </w:rPr>
              <w:t>157</w:t>
            </w:r>
          </w:hyperlink>
        </w:p>
        <w:p>
          <w:pPr>
            <w:pStyle w:val="Contents4"/>
            <w:tabs>
              <w:tab w:val="clear" w:pos="8176"/>
              <w:tab w:val="right" w:pos="9026" w:leader="dot"/>
            </w:tabs>
            <w:rPr/>
          </w:pPr>
          <w:hyperlink w:anchor="__RefHeading___Toc1465594_3650668749">
            <w:r>
              <w:rPr>
                <w:webHidden/>
                <w:rStyle w:val="IndexLink"/>
                <w:rtl w:val="true"/>
              </w:rPr>
              <w:t>اشاره</w:t>
            </w:r>
            <w:r>
              <w:rPr>
                <w:rStyle w:val="IndexLink"/>
                <w:rtl w:val="true"/>
              </w:rPr>
              <w:tab/>
            </w:r>
            <w:r>
              <w:rPr>
                <w:rStyle w:val="IndexLink"/>
              </w:rPr>
              <w:t>157</w:t>
            </w:r>
          </w:hyperlink>
        </w:p>
        <w:p>
          <w:pPr>
            <w:pStyle w:val="Contents4"/>
            <w:tabs>
              <w:tab w:val="clear" w:pos="8176"/>
              <w:tab w:val="right" w:pos="9026" w:leader="dot"/>
            </w:tabs>
            <w:rPr/>
          </w:pPr>
          <w:hyperlink w:anchor="__RefHeading___Toc1465596_3650668749">
            <w:r>
              <w:rPr>
                <w:webHidden/>
                <w:rStyle w:val="IndexLink"/>
                <w:rtl w:val="true"/>
              </w:rPr>
              <w:t>پاسخ</w:t>
            </w:r>
            <w:r>
              <w:rPr>
                <w:rStyle w:val="IndexLink"/>
                <w:rtl w:val="true"/>
              </w:rPr>
              <w:tab/>
            </w:r>
            <w:r>
              <w:rPr>
                <w:rStyle w:val="IndexLink"/>
              </w:rPr>
              <w:t>157</w:t>
            </w:r>
          </w:hyperlink>
        </w:p>
        <w:p>
          <w:pPr>
            <w:pStyle w:val="Contents2"/>
            <w:tabs>
              <w:tab w:val="clear" w:pos="8743"/>
              <w:tab w:val="right" w:pos="9026" w:leader="dot"/>
            </w:tabs>
            <w:rPr/>
          </w:pPr>
          <w:hyperlink w:anchor="__RefHeading___Toc1465598_3650668749">
            <w:r>
              <w:rPr>
                <w:webHidden/>
                <w:rStyle w:val="IndexLink"/>
                <w:rtl w:val="true"/>
              </w:rPr>
              <w:t>اعتراف بزرگان اهل سنت به ناصبى بودن ابن تيميه</w:t>
            </w:r>
            <w:r>
              <w:rPr>
                <w:rStyle w:val="IndexLink"/>
                <w:rtl w:val="true"/>
              </w:rPr>
              <w:tab/>
            </w:r>
            <w:r>
              <w:rPr>
                <w:rStyle w:val="IndexLink"/>
              </w:rPr>
              <w:t>159</w:t>
            </w:r>
          </w:hyperlink>
        </w:p>
        <w:p>
          <w:pPr>
            <w:pStyle w:val="Contents3"/>
            <w:tabs>
              <w:tab w:val="clear" w:pos="8459"/>
              <w:tab w:val="right" w:pos="9026" w:leader="dot"/>
            </w:tabs>
            <w:rPr/>
          </w:pPr>
          <w:hyperlink w:anchor="__RefHeading___Toc1465600_3650668749">
            <w:r>
              <w:rPr>
                <w:webHidden/>
                <w:rStyle w:val="IndexLink"/>
                <w:rtl w:val="true"/>
              </w:rPr>
              <w:t>اشاره</w:t>
            </w:r>
            <w:r>
              <w:rPr>
                <w:rStyle w:val="IndexLink"/>
                <w:rtl w:val="true"/>
              </w:rPr>
              <w:tab/>
            </w:r>
            <w:r>
              <w:rPr>
                <w:rStyle w:val="IndexLink"/>
              </w:rPr>
              <w:t>159</w:t>
            </w:r>
          </w:hyperlink>
        </w:p>
        <w:p>
          <w:pPr>
            <w:pStyle w:val="Contents3"/>
            <w:tabs>
              <w:tab w:val="clear" w:pos="8459"/>
              <w:tab w:val="right" w:pos="9026" w:leader="dot"/>
            </w:tabs>
            <w:rPr/>
          </w:pPr>
          <w:hyperlink w:anchor="__RefHeading___Toc1465602_3650668749">
            <w:r>
              <w:rPr>
                <w:webHidden/>
                <w:rStyle w:val="IndexLink"/>
              </w:rPr>
              <w:t>1</w:t>
            </w:r>
            <w:r>
              <w:rPr>
                <w:rStyle w:val="IndexLink"/>
                <w:rtl w:val="true"/>
              </w:rPr>
              <w:t xml:space="preserve">. </w:t>
            </w:r>
            <w:r>
              <w:rPr>
                <w:rStyle w:val="IndexLink"/>
                <w:rtl w:val="true"/>
              </w:rPr>
              <w:t>ابن حجر عسقلانى</w:t>
            </w:r>
            <w:r>
              <w:rPr>
                <w:rStyle w:val="IndexLink"/>
                <w:rtl w:val="true"/>
              </w:rPr>
              <w:tab/>
            </w:r>
            <w:r>
              <w:rPr>
                <w:rStyle w:val="IndexLink"/>
              </w:rPr>
              <w:t>159</w:t>
            </w:r>
          </w:hyperlink>
        </w:p>
        <w:p>
          <w:pPr>
            <w:pStyle w:val="Contents3"/>
            <w:tabs>
              <w:tab w:val="clear" w:pos="8459"/>
              <w:tab w:val="right" w:pos="9026" w:leader="dot"/>
            </w:tabs>
            <w:rPr/>
          </w:pPr>
          <w:hyperlink w:anchor="__RefHeading___Toc1465604_3650668749">
            <w:r>
              <w:rPr>
                <w:webHidden/>
                <w:rStyle w:val="IndexLink"/>
              </w:rPr>
              <w:t>2</w:t>
            </w:r>
            <w:r>
              <w:rPr>
                <w:rStyle w:val="IndexLink"/>
                <w:rtl w:val="true"/>
              </w:rPr>
              <w:t xml:space="preserve">. </w:t>
            </w:r>
            <w:r>
              <w:rPr>
                <w:rStyle w:val="IndexLink"/>
                <w:rtl w:val="true"/>
              </w:rPr>
              <w:t>ابن حجر هيتمى</w:t>
            </w:r>
            <w:r>
              <w:rPr>
                <w:rStyle w:val="IndexLink"/>
                <w:rtl w:val="true"/>
              </w:rPr>
              <w:tab/>
            </w:r>
            <w:r>
              <w:rPr>
                <w:rStyle w:val="IndexLink"/>
              </w:rPr>
              <w:t>160</w:t>
            </w:r>
          </w:hyperlink>
        </w:p>
        <w:p>
          <w:pPr>
            <w:pStyle w:val="Contents3"/>
            <w:tabs>
              <w:tab w:val="clear" w:pos="8459"/>
              <w:tab w:val="right" w:pos="9026" w:leader="dot"/>
            </w:tabs>
            <w:rPr/>
          </w:pPr>
          <w:hyperlink w:anchor="__RefHeading___Toc1465606_3650668749">
            <w:r>
              <w:rPr>
                <w:webHidden/>
                <w:rStyle w:val="IndexLink"/>
              </w:rPr>
              <w:t>3</w:t>
            </w:r>
            <w:r>
              <w:rPr>
                <w:rStyle w:val="IndexLink"/>
                <w:rtl w:val="true"/>
              </w:rPr>
              <w:t xml:space="preserve">. </w:t>
            </w:r>
            <w:r>
              <w:rPr>
                <w:rStyle w:val="IndexLink"/>
                <w:rtl w:val="true"/>
              </w:rPr>
              <w:t>علامه زاهد كوثرى</w:t>
            </w:r>
            <w:r>
              <w:rPr>
                <w:rStyle w:val="IndexLink"/>
                <w:rtl w:val="true"/>
              </w:rPr>
              <w:tab/>
            </w:r>
            <w:r>
              <w:rPr>
                <w:rStyle w:val="IndexLink"/>
              </w:rPr>
              <w:t>160</w:t>
            </w:r>
          </w:hyperlink>
        </w:p>
        <w:p>
          <w:pPr>
            <w:pStyle w:val="Contents3"/>
            <w:tabs>
              <w:tab w:val="clear" w:pos="8459"/>
              <w:tab w:val="right" w:pos="9026" w:leader="dot"/>
            </w:tabs>
            <w:rPr/>
          </w:pPr>
          <w:hyperlink w:anchor="__RefHeading___Toc1465608_3650668749">
            <w:r>
              <w:rPr>
                <w:webHidden/>
                <w:rStyle w:val="IndexLink"/>
              </w:rPr>
              <w:t>4</w:t>
            </w:r>
            <w:r>
              <w:rPr>
                <w:rStyle w:val="IndexLink"/>
                <w:rtl w:val="true"/>
              </w:rPr>
              <w:t xml:space="preserve">. </w:t>
            </w:r>
            <w:r>
              <w:rPr>
                <w:rStyle w:val="IndexLink"/>
                <w:rtl w:val="true"/>
              </w:rPr>
              <w:t>شيخ عبدالله غمارى</w:t>
            </w:r>
            <w:r>
              <w:rPr>
                <w:rStyle w:val="IndexLink"/>
                <w:rtl w:val="true"/>
              </w:rPr>
              <w:tab/>
            </w:r>
            <w:r>
              <w:rPr>
                <w:rStyle w:val="IndexLink"/>
              </w:rPr>
              <w:t>160</w:t>
            </w:r>
          </w:hyperlink>
        </w:p>
        <w:p>
          <w:pPr>
            <w:pStyle w:val="Contents3"/>
            <w:tabs>
              <w:tab w:val="clear" w:pos="8459"/>
              <w:tab w:val="right" w:pos="9026" w:leader="dot"/>
            </w:tabs>
            <w:rPr/>
          </w:pPr>
          <w:hyperlink w:anchor="__RefHeading___Toc1465610_3650668749">
            <w:r>
              <w:rPr>
                <w:webHidden/>
                <w:rStyle w:val="IndexLink"/>
              </w:rPr>
              <w:t>5</w:t>
            </w:r>
            <w:r>
              <w:rPr>
                <w:rStyle w:val="IndexLink"/>
                <w:rtl w:val="true"/>
              </w:rPr>
              <w:t xml:space="preserve">. </w:t>
            </w:r>
            <w:r>
              <w:rPr>
                <w:rStyle w:val="IndexLink"/>
                <w:rtl w:val="true"/>
              </w:rPr>
              <w:t>حسن بن على سقّاف</w:t>
            </w:r>
            <w:r>
              <w:rPr>
                <w:rStyle w:val="IndexLink"/>
                <w:rtl w:val="true"/>
              </w:rPr>
              <w:tab/>
            </w:r>
            <w:r>
              <w:rPr>
                <w:rStyle w:val="IndexLink"/>
              </w:rPr>
              <w:t>160</w:t>
            </w:r>
          </w:hyperlink>
        </w:p>
        <w:p>
          <w:pPr>
            <w:pStyle w:val="Contents3"/>
            <w:tabs>
              <w:tab w:val="clear" w:pos="8459"/>
              <w:tab w:val="right" w:pos="9026" w:leader="dot"/>
            </w:tabs>
            <w:rPr/>
          </w:pPr>
          <w:hyperlink w:anchor="__RefHeading___Toc1465612_3650668749">
            <w:r>
              <w:rPr>
                <w:webHidden/>
                <w:rStyle w:val="IndexLink"/>
              </w:rPr>
              <w:t>6</w:t>
            </w:r>
            <w:r>
              <w:rPr>
                <w:rStyle w:val="IndexLink"/>
                <w:rtl w:val="true"/>
              </w:rPr>
              <w:t xml:space="preserve">. </w:t>
            </w:r>
            <w:r>
              <w:rPr>
                <w:rStyle w:val="IndexLink"/>
                <w:rtl w:val="true"/>
              </w:rPr>
              <w:t>علامه شيخ كمال الحوت</w:t>
            </w:r>
            <w:r>
              <w:rPr>
                <w:rStyle w:val="IndexLink"/>
                <w:rtl w:val="true"/>
              </w:rPr>
              <w:tab/>
            </w:r>
            <w:r>
              <w:rPr>
                <w:rStyle w:val="IndexLink"/>
              </w:rPr>
              <w:t>161</w:t>
            </w:r>
          </w:hyperlink>
        </w:p>
        <w:p>
          <w:pPr>
            <w:pStyle w:val="Contents3"/>
            <w:tabs>
              <w:tab w:val="clear" w:pos="8459"/>
              <w:tab w:val="right" w:pos="9026" w:leader="dot"/>
            </w:tabs>
            <w:rPr/>
          </w:pPr>
          <w:hyperlink w:anchor="__RefHeading___Toc1465614_3650668749">
            <w:r>
              <w:rPr>
                <w:webHidden/>
                <w:rStyle w:val="IndexLink"/>
              </w:rPr>
              <w:t>7</w:t>
            </w:r>
            <w:r>
              <w:rPr>
                <w:rStyle w:val="IndexLink"/>
                <w:rtl w:val="true"/>
              </w:rPr>
              <w:t xml:space="preserve">. </w:t>
            </w:r>
            <w:r>
              <w:rPr>
                <w:rStyle w:val="IndexLink"/>
                <w:rtl w:val="true"/>
              </w:rPr>
              <w:t>شيخ عبدالله حبشى</w:t>
            </w:r>
            <w:r>
              <w:rPr>
                <w:rStyle w:val="IndexLink"/>
                <w:rtl w:val="true"/>
              </w:rPr>
              <w:tab/>
            </w:r>
            <w:r>
              <w:rPr>
                <w:rStyle w:val="IndexLink"/>
              </w:rPr>
              <w:t>161</w:t>
            </w:r>
          </w:hyperlink>
        </w:p>
        <w:p>
          <w:pPr>
            <w:pStyle w:val="Contents3"/>
            <w:tabs>
              <w:tab w:val="clear" w:pos="8459"/>
              <w:tab w:val="right" w:pos="9026" w:leader="dot"/>
            </w:tabs>
            <w:rPr/>
          </w:pPr>
          <w:hyperlink w:anchor="__RefHeading___Toc1465616_3650668749">
            <w:r>
              <w:rPr>
                <w:webHidden/>
                <w:rStyle w:val="IndexLink"/>
              </w:rPr>
              <w:t>8</w:t>
            </w:r>
            <w:r>
              <w:rPr>
                <w:rStyle w:val="IndexLink"/>
                <w:rtl w:val="true"/>
              </w:rPr>
              <w:t xml:space="preserve">. </w:t>
            </w:r>
            <w:r>
              <w:rPr>
                <w:rStyle w:val="IndexLink"/>
                <w:rtl w:val="true"/>
              </w:rPr>
              <w:t>حسن بن فرحان مالكى</w:t>
            </w:r>
            <w:r>
              <w:rPr>
                <w:rStyle w:val="IndexLink"/>
                <w:rtl w:val="true"/>
              </w:rPr>
              <w:tab/>
            </w:r>
            <w:r>
              <w:rPr>
                <w:rStyle w:val="IndexLink"/>
              </w:rPr>
              <w:t>161</w:t>
            </w:r>
          </w:hyperlink>
        </w:p>
        <w:p>
          <w:pPr>
            <w:pStyle w:val="Contents2"/>
            <w:tabs>
              <w:tab w:val="clear" w:pos="8743"/>
              <w:tab w:val="right" w:pos="9026" w:leader="dot"/>
            </w:tabs>
            <w:rPr/>
          </w:pPr>
          <w:hyperlink w:anchor="__RefHeading___Toc1465618_3650668749">
            <w:r>
              <w:rPr>
                <w:webHidden/>
                <w:rStyle w:val="IndexLink"/>
                <w:rtl w:val="true"/>
              </w:rPr>
              <w:t xml:space="preserve">حكم بغض اميرمؤمنان على </w:t>
            </w:r>
            <w:r>
              <w:rPr>
                <w:rStyle w:val="IndexLink"/>
                <w:rtl w:val="true"/>
              </w:rPr>
              <w:t>(</w:t>
            </w:r>
            <w:r>
              <w:rPr>
                <w:rStyle w:val="IndexLink"/>
                <w:rtl w:val="true"/>
              </w:rPr>
              <w:t>ع</w:t>
            </w:r>
            <w:r>
              <w:rPr>
                <w:rStyle w:val="IndexLink"/>
                <w:rtl w:val="true"/>
              </w:rPr>
              <w:t>)</w:t>
              <w:tab/>
            </w:r>
            <w:r>
              <w:rPr>
                <w:rStyle w:val="IndexLink"/>
              </w:rPr>
              <w:t>161</w:t>
            </w:r>
          </w:hyperlink>
        </w:p>
        <w:p>
          <w:pPr>
            <w:pStyle w:val="Contents2"/>
            <w:tabs>
              <w:tab w:val="clear" w:pos="8743"/>
              <w:tab w:val="right" w:pos="9026" w:leader="dot"/>
            </w:tabs>
            <w:rPr/>
          </w:pPr>
          <w:hyperlink w:anchor="__RefHeading___Toc1465620_3650668749">
            <w:r>
              <w:rPr>
                <w:webHidden/>
                <w:rStyle w:val="IndexLink"/>
                <w:rtl w:val="true"/>
              </w:rPr>
              <w:t xml:space="preserve">صفات دشمنان حضرت على </w:t>
            </w:r>
            <w:r>
              <w:rPr>
                <w:rStyle w:val="IndexLink"/>
                <w:rtl w:val="true"/>
              </w:rPr>
              <w:t>(</w:t>
            </w:r>
            <w:r>
              <w:rPr>
                <w:rStyle w:val="IndexLink"/>
                <w:rtl w:val="true"/>
              </w:rPr>
              <w:t>ع</w:t>
            </w:r>
            <w:r>
              <w:rPr>
                <w:rStyle w:val="IndexLink"/>
                <w:rtl w:val="true"/>
              </w:rPr>
              <w:t>)</w:t>
              <w:tab/>
            </w:r>
            <w:r>
              <w:rPr>
                <w:rStyle w:val="IndexLink"/>
              </w:rPr>
              <w:t>164</w:t>
            </w:r>
          </w:hyperlink>
        </w:p>
        <w:p>
          <w:pPr>
            <w:pStyle w:val="Contents3"/>
            <w:tabs>
              <w:tab w:val="clear" w:pos="8459"/>
              <w:tab w:val="right" w:pos="9026" w:leader="dot"/>
            </w:tabs>
            <w:rPr/>
          </w:pPr>
          <w:hyperlink w:anchor="__RefHeading___Toc1465622_3650668749">
            <w:r>
              <w:rPr>
                <w:webHidden/>
                <w:rStyle w:val="IndexLink"/>
                <w:rtl w:val="true"/>
              </w:rPr>
              <w:t>اشاره</w:t>
            </w:r>
            <w:r>
              <w:rPr>
                <w:rStyle w:val="IndexLink"/>
                <w:rtl w:val="true"/>
              </w:rPr>
              <w:tab/>
            </w:r>
            <w:r>
              <w:rPr>
                <w:rStyle w:val="IndexLink"/>
              </w:rPr>
              <w:t>164</w:t>
            </w:r>
          </w:hyperlink>
        </w:p>
        <w:p>
          <w:pPr>
            <w:pStyle w:val="Contents3"/>
            <w:tabs>
              <w:tab w:val="clear" w:pos="8459"/>
              <w:tab w:val="right" w:pos="9026" w:leader="dot"/>
            </w:tabs>
            <w:rPr/>
          </w:pPr>
          <w:hyperlink w:anchor="__RefHeading___Toc1465624_3650668749">
            <w:r>
              <w:rPr>
                <w:webHidden/>
                <w:rStyle w:val="IndexLink"/>
              </w:rPr>
              <w:t>1</w:t>
            </w:r>
            <w:r>
              <w:rPr>
                <w:rStyle w:val="IndexLink"/>
                <w:rtl w:val="true"/>
              </w:rPr>
              <w:t xml:space="preserve">. </w:t>
            </w:r>
            <w:r>
              <w:rPr>
                <w:rStyle w:val="IndexLink"/>
                <w:rtl w:val="true"/>
              </w:rPr>
              <w:t>خبث ولادت</w:t>
            </w:r>
            <w:r>
              <w:rPr>
                <w:rStyle w:val="IndexLink"/>
                <w:rtl w:val="true"/>
              </w:rPr>
              <w:tab/>
            </w:r>
            <w:r>
              <w:rPr>
                <w:rStyle w:val="IndexLink"/>
              </w:rPr>
              <w:t>164</w:t>
            </w:r>
          </w:hyperlink>
        </w:p>
        <w:p>
          <w:pPr>
            <w:pStyle w:val="Contents3"/>
            <w:tabs>
              <w:tab w:val="clear" w:pos="8459"/>
              <w:tab w:val="right" w:pos="9026" w:leader="dot"/>
            </w:tabs>
            <w:rPr/>
          </w:pPr>
          <w:hyperlink w:anchor="__RefHeading___Toc1465626_3650668749">
            <w:r>
              <w:rPr>
                <w:webHidden/>
                <w:rStyle w:val="IndexLink"/>
              </w:rPr>
              <w:t>2</w:t>
            </w:r>
            <w:r>
              <w:rPr>
                <w:rStyle w:val="IndexLink"/>
                <w:rtl w:val="true"/>
              </w:rPr>
              <w:t xml:space="preserve">. </w:t>
            </w:r>
            <w:r>
              <w:rPr>
                <w:rStyle w:val="IndexLink"/>
                <w:rtl w:val="true"/>
              </w:rPr>
              <w:t>نفاق</w:t>
            </w:r>
            <w:r>
              <w:rPr>
                <w:rStyle w:val="IndexLink"/>
                <w:rtl w:val="true"/>
              </w:rPr>
              <w:tab/>
            </w:r>
            <w:r>
              <w:rPr>
                <w:rStyle w:val="IndexLink"/>
              </w:rPr>
              <w:t>165</w:t>
            </w:r>
          </w:hyperlink>
        </w:p>
        <w:p>
          <w:pPr>
            <w:pStyle w:val="Contents3"/>
            <w:tabs>
              <w:tab w:val="clear" w:pos="8459"/>
              <w:tab w:val="right" w:pos="9026" w:leader="dot"/>
            </w:tabs>
            <w:rPr/>
          </w:pPr>
          <w:hyperlink w:anchor="__RefHeading___Toc1465628_3650668749">
            <w:r>
              <w:rPr>
                <w:webHidden/>
                <w:rStyle w:val="IndexLink"/>
              </w:rPr>
              <w:t>3</w:t>
            </w:r>
            <w:r>
              <w:rPr>
                <w:rStyle w:val="IndexLink"/>
                <w:rtl w:val="true"/>
              </w:rPr>
              <w:t xml:space="preserve">. </w:t>
            </w:r>
            <w:r>
              <w:rPr>
                <w:rStyle w:val="IndexLink"/>
                <w:rtl w:val="true"/>
              </w:rPr>
              <w:t>فسق</w:t>
            </w:r>
            <w:r>
              <w:rPr>
                <w:rStyle w:val="IndexLink"/>
                <w:rtl w:val="true"/>
              </w:rPr>
              <w:tab/>
            </w:r>
            <w:r>
              <w:rPr>
                <w:rStyle w:val="IndexLink"/>
              </w:rPr>
              <w:t>167</w:t>
            </w:r>
          </w:hyperlink>
        </w:p>
        <w:p>
          <w:pPr>
            <w:pStyle w:val="Contents2"/>
            <w:tabs>
              <w:tab w:val="clear" w:pos="8743"/>
              <w:tab w:val="right" w:pos="9026" w:leader="dot"/>
            </w:tabs>
            <w:rPr/>
          </w:pPr>
          <w:hyperlink w:anchor="__RefHeading___Toc1465630_3650668749">
            <w:r>
              <w:rPr>
                <w:webHidden/>
                <w:rStyle w:val="IndexLink"/>
                <w:rtl w:val="true"/>
              </w:rPr>
              <w:t>كتابنامه</w:t>
            </w:r>
            <w:r>
              <w:rPr>
                <w:rStyle w:val="IndexLink"/>
                <w:rtl w:val="true"/>
              </w:rPr>
              <w:tab/>
            </w:r>
            <w:r>
              <w:rPr>
                <w:rStyle w:val="IndexLink"/>
              </w:rPr>
              <w:t>168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85_17191"/>
      <w:bookmarkStart w:id="1" w:name="pg1685_17191"/>
      <w:bookmarkEnd w:id="1"/>
    </w:p>
    <w:p>
      <w:pPr>
        <w:pStyle w:val="Heading2"/>
        <w:numPr>
          <w:ilvl w:val="1"/>
          <w:numId w:val="1"/>
        </w:numPr>
        <w:rPr/>
      </w:pPr>
      <w:bookmarkStart w:id="2" w:name="pg1685_17191"/>
      <w:bookmarkStart w:id="3" w:name="__RefHeading___Toc1465192_3650668749"/>
      <w:bookmarkStart w:id="4" w:name="_Toc1"/>
      <w:bookmarkEnd w:id="2"/>
      <w:bookmarkEnd w:id="3"/>
      <w:r>
        <w:rPr>
          <w:rtl w:val="true"/>
        </w:rPr>
        <w:t>مشخصات كتاب</w:t>
      </w:r>
      <w:bookmarkEnd w:id="4"/>
    </w:p>
    <w:p>
      <w:pPr>
        <w:pStyle w:val="BookText"/>
        <w:rPr/>
      </w:pP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رضواني، علي‌اصغر، </w:t>
      </w:r>
      <w:r>
        <w:rPr>
          <w:rFonts w:ascii="Amiri" w:hAnsi="Amiri" w:eastAsia="Amiri" w:cs="Amiri"/>
          <w:color w:val="111111"/>
          <w:sz w:val="28"/>
          <w:sz w:val="28"/>
          <w:szCs w:val="28"/>
          <w:lang w:bidi="ar-SA"/>
        </w:rPr>
        <w:t>۱۳۴۱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دشمني ابن‌تيميه با اهل‌بيت عليهم‌السلام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علي‌اصغر رضواني؛ تدوين مركز تحقيقات 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نشرمشعر، </w:t>
      </w:r>
      <w:r>
        <w:rPr>
          <w:rFonts w:ascii="IRNazanin" w:hAnsi="IRNazanin" w:eastAsia="IRNazanin"/>
          <w:color w:val="111111"/>
          <w:sz w:val="28"/>
          <w:sz w:val="28"/>
          <w:szCs w:val="28"/>
          <w:lang w:bidi="fa-IR"/>
        </w:rPr>
        <w:t>۱۳۹۱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۱۷۲</w:t>
      </w:r>
      <w:r>
        <w:rPr>
          <w:rFonts w:ascii="Amiri" w:hAnsi="Amiri" w:eastAsia="Amiri" w:cs="Amiri"/>
          <w:color w:val="111111"/>
          <w:sz w:val="28"/>
          <w:sz w:val="28"/>
          <w:szCs w:val="28"/>
          <w:rtl w:val="true"/>
          <w:lang w:bidi="ar-SA"/>
        </w:rPr>
        <w:t xml:space="preserve"> 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فروست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سلسله مباحث وهابيت‌شناسي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۲۰۰۰۰</w:t>
      </w:r>
      <w:r>
        <w:rPr>
          <w:rFonts w:ascii="Amiri" w:hAnsi="Amiri" w:eastAsia="Amiri" w:cs="Amiri"/>
          <w:color w:val="111111"/>
          <w:sz w:val="28"/>
          <w:sz w:val="28"/>
          <w:szCs w:val="28"/>
          <w:rtl w:val="true"/>
          <w:lang w:bidi="ar-SA"/>
        </w:rPr>
        <w:t xml:space="preserve"> ريال</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وضعيت فهرست نويسي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فاپا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۱۷۱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۱۷۲</w:t>
      </w:r>
      <w:r>
        <w:rPr>
          <w:rFonts w:ascii="IRNazanin" w:hAnsi="IRNazanin" w:eastAsia="IRNazanin"/>
          <w:color w:val="111111"/>
          <w:sz w:val="28"/>
          <w:sz w:val="28"/>
          <w:szCs w:val="28"/>
          <w:rtl w:val="true"/>
          <w:lang w:bidi="fa-IR"/>
        </w:rPr>
        <w:t>؛ همچنين به صورت زيرنويس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ابن‌تيميه، احمد‌بن عبدالحليم، </w:t>
      </w:r>
      <w:r>
        <w:rPr>
          <w:rFonts w:ascii="Amiri" w:hAnsi="Amiri" w:eastAsia="Amiri" w:cs="Amiri"/>
          <w:color w:val="111111"/>
          <w:sz w:val="28"/>
          <w:sz w:val="28"/>
          <w:szCs w:val="28"/>
          <w:lang w:bidi="ar-SA"/>
        </w:rPr>
        <w:t>۶۶۱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۷۲۸</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وهابيه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عقايد</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وهابيه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دفاعيه‌ها و رديه‌ها</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نمايندگي ولي فقيه در امور حج و زيارت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مركز تحقيقات حج</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۲۰۱</w:t>
      </w:r>
      <w:r>
        <w:rPr>
          <w:rFonts w:eastAsia="IRNazanin" w:cs="IRNazanin"/>
          <w:color w:val="111111"/>
          <w:sz w:val="28"/>
          <w:szCs w:val="28"/>
          <w:lang w:bidi="fa-IR"/>
        </w:rPr>
        <w:t>/</w:t>
      </w:r>
      <w:r>
        <w:rPr>
          <w:rFonts w:ascii="IRNazanin" w:hAnsi="IRNazanin" w:eastAsia="IRNazanin"/>
          <w:color w:val="111111"/>
          <w:sz w:val="28"/>
          <w:sz w:val="28"/>
          <w:szCs w:val="28"/>
          <w:lang w:bidi="fa-IR"/>
        </w:rPr>
        <w:t>۶۵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‌ر</w:t>
      </w:r>
      <w:r>
        <w:rPr>
          <w:rFonts w:ascii="IRNazanin" w:hAnsi="IRNazanin" w:eastAsia="IRNazanin"/>
          <w:color w:val="111111"/>
          <w:sz w:val="28"/>
          <w:sz w:val="28"/>
          <w:szCs w:val="28"/>
          <w:lang w:bidi="fa-IR"/>
        </w:rPr>
        <w:t>۶۴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۱۳۹۱</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۴۱۶</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۲۳۵۱۸۹۶</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465194_3650668749"/>
      <w:bookmarkStart w:id="6" w:name="_Toc2"/>
      <w:bookmarkEnd w:id="5"/>
      <w:r>
        <w:rPr>
          <w:rtl w:val="true"/>
        </w:rPr>
        <w:t>اشاره</w:t>
      </w:r>
      <w:bookmarkStart w:id="7" w:name="pg1685_17200"/>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8" w:name="__RefHeading___Toc1465196_3650668749"/>
      <w:bookmarkStart w:id="9" w:name="_Toc3"/>
      <w:bookmarkEnd w:id="7"/>
      <w:bookmarkEnd w:id="8"/>
      <w:r>
        <w:rPr>
          <w:rtl w:val="true"/>
        </w:rPr>
        <w:t>ديباچه</w:t>
      </w:r>
      <w:bookmarkEnd w:id="9"/>
    </w:p>
    <w:p>
      <w:pPr>
        <w:pStyle w:val="BookText"/>
        <w:rPr/>
      </w:pPr>
      <w:r>
        <w:rPr>
          <w:rFonts w:ascii="IRNazanin" w:hAnsi="IRNazanin" w:eastAsia="IRNazanin"/>
          <w:color w:val="111111"/>
          <w:sz w:val="28"/>
          <w:sz w:val="28"/>
          <w:szCs w:val="28"/>
          <w:rtl w:val="true"/>
          <w:lang w:bidi="fa-IR"/>
        </w:rPr>
        <w:t>تاريخ انديشه اسلامى همراه فراز و فرودها و آكنده از تحول و دگرگونى‌ها و تنوع برداشت‌ها و نظريه‌هاست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تاريخ پرتحول، فرقه‌ها و مذاهب گوناگون و با انگيزه‌ها و مبانى مختلفى ظهور نموده و برخى از آنان پس از چندى به فراموشى سپرده شده‌اند و برخى نيز با سير تحول همچنان در جوامع اسلامى نقش‌آفرينند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فرقه وهابيت را سير و سرّ ديگرى است؛ زيرا اين فرقه با آنكه از انديشه استوارى در ميان صاحب‌نظران اسلامى برخوردار نيست، بر آن است تا انديشه‌هاى نااستوار و متحجرانه خويش را به ساير مسلمانان تحميل نموده و خود را تنها ميدان‌دار انديشه و تفكر اسلامى بقبولاند</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اين‌رو، شناخت راز و رمزها و سير تحول و انديشه‌هاى اين فرقه كارى است بايستۀ تحقيق كه استاد ارجمند جناب آقاى على‌اصغر رضوانى با تلاش پيگير و درخور تقدير به زواياى پيدا و پنهان اين تفكر پرداخته و با بهرهِ‌مندى از</w:t>
      </w:r>
    </w:p>
    <w:p>
      <w:pPr>
        <w:pStyle w:val="BookText"/>
        <w:rPr/>
      </w:pPr>
      <w:r>
        <w:rPr>
          <w:rFonts w:ascii="IRNazanin" w:hAnsi="IRNazanin" w:eastAsia="IRNazanin"/>
          <w:color w:val="111111"/>
          <w:sz w:val="28"/>
          <w:sz w:val="28"/>
          <w:szCs w:val="28"/>
          <w:rtl w:val="true"/>
          <w:lang w:bidi="fa-IR"/>
        </w:rPr>
        <w:t>منابع تحقيقاتى فراوان به واكاوى انديشه‌ها و نگرش‌هاى اين فرقه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 تقدير و تشكر از زحمات ايشان، اميد است اين سلسله تحقيقات موجب آشنايى بيشتر با اين فرقه انحرافى گرديده و با بهره‌گيرى از ديدگاه‌هاى انديشمندان و صاحب‌نظران در چاپ‌هاى بعدى بر ارتقاى كيفى اين مجموعه افزوده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انه ولى التوفيق</w:t>
      </w:r>
    </w:p>
    <w:p>
      <w:pPr>
        <w:pStyle w:val="BookText"/>
        <w:rPr/>
      </w:pPr>
      <w:r>
        <w:rPr>
          <w:rFonts w:ascii="Amiri" w:hAnsi="Amiri" w:eastAsia="Amiri" w:cs="Amiri"/>
          <w:color w:val="111111"/>
          <w:sz w:val="28"/>
          <w:sz w:val="28"/>
          <w:szCs w:val="28"/>
          <w:rtl w:val="true"/>
          <w:lang w:bidi="ar-SA"/>
        </w:rPr>
        <w:t>مركز تحقيقات حج</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 كلام و معارف</w:t>
      </w:r>
      <w:bookmarkStart w:id="10" w:name="pg1685_17203"/>
    </w:p>
    <w:p>
      <w:pPr>
        <w:pStyle w:val="Heading2"/>
        <w:numPr>
          <w:ilvl w:val="1"/>
          <w:numId w:val="1"/>
        </w:numPr>
        <w:rPr/>
      </w:pPr>
      <w:bookmarkStart w:id="11" w:name="__RefHeading___Toc1465198_3650668749"/>
      <w:bookmarkStart w:id="12" w:name="_Toc4"/>
      <w:bookmarkEnd w:id="10"/>
      <w:bookmarkEnd w:id="11"/>
      <w:r>
        <w:rPr>
          <w:rtl w:val="true"/>
        </w:rPr>
        <w:t>پيشگفتار</w:t>
      </w:r>
      <w:bookmarkEnd w:id="12"/>
    </w:p>
    <w:p>
      <w:pPr>
        <w:pStyle w:val="BookText"/>
        <w:rPr/>
      </w:pPr>
      <w:r>
        <w:rPr>
          <w:rFonts w:ascii="IRNazanin" w:hAnsi="IRNazanin" w:eastAsia="IRNazanin"/>
          <w:color w:val="111111"/>
          <w:sz w:val="28"/>
          <w:sz w:val="28"/>
          <w:szCs w:val="28"/>
          <w:rtl w:val="true"/>
          <w:lang w:bidi="fa-IR"/>
        </w:rPr>
        <w:t xml:space="preserve">يكى از كسانى كه در طول چندين قرن، مورد توجّه خاص وهابيان قرار گرفته وبراى او ارزش فراوانى از نظر علمى قائلند؛ تقى الدين احمد بن عبدالحليم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تيميه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كسى است كه افكار وهابيان از او سرچشمه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وهابيان براى او كنگره‌هاى علمى گرفته وكتاب‌هايى در مدح ومنزلت وشخصيت علمى‌اش تأليف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حقيقت او را مؤسّس مذهب خود مى‌دانند؛ اگر چه آنان در ظاهر اين مطالب را اظهار نكرده وخود را سلفى مى‌نامند</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در اين كتاب تنها ديدگاه او را درباره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بررسى مى‌كنيم</w:t>
      </w:r>
      <w:r>
        <w:rPr>
          <w:rFonts w:eastAsia="IRNazanin" w:cs="IRNazanin"/>
          <w:color w:val="111111"/>
          <w:sz w:val="28"/>
          <w:szCs w:val="28"/>
          <w:rtl w:val="true"/>
          <w:lang w:bidi="fa-IR"/>
        </w:rPr>
        <w:t>.</w:t>
      </w:r>
      <w:bookmarkStart w:id="13" w:name="pg1685_17205"/>
    </w:p>
    <w:p>
      <w:pPr>
        <w:pStyle w:val="Heading2"/>
        <w:numPr>
          <w:ilvl w:val="1"/>
          <w:numId w:val="1"/>
        </w:numPr>
        <w:rPr/>
      </w:pPr>
      <w:bookmarkStart w:id="14" w:name="__RefHeading___Toc1465200_3650668749"/>
      <w:bookmarkStart w:id="15" w:name="_Toc5"/>
      <w:bookmarkEnd w:id="13"/>
      <w:bookmarkEnd w:id="14"/>
      <w:r>
        <w:rPr>
          <w:rtl w:val="true"/>
        </w:rPr>
        <w:t>شرح حال ابن تيميه</w:t>
      </w:r>
      <w:bookmarkEnd w:id="15"/>
    </w:p>
    <w:p>
      <w:pPr>
        <w:pStyle w:val="Heading3"/>
        <w:numPr>
          <w:ilvl w:val="2"/>
          <w:numId w:val="1"/>
        </w:numPr>
        <w:rPr/>
      </w:pPr>
      <w:bookmarkStart w:id="16" w:name="__RefHeading___Toc1465202_3650668749"/>
      <w:bookmarkStart w:id="17" w:name="_Toc6"/>
      <w:bookmarkEnd w:id="16"/>
      <w:r>
        <w:rPr>
          <w:rtl w:val="true"/>
        </w:rPr>
        <w:t>شروع به تحصيل</w:t>
      </w:r>
      <w:bookmarkEnd w:id="17"/>
    </w:p>
    <w:p>
      <w:pPr>
        <w:pStyle w:val="Heading4"/>
        <w:numPr>
          <w:ilvl w:val="3"/>
          <w:numId w:val="1"/>
        </w:numPr>
        <w:rPr/>
      </w:pPr>
      <w:bookmarkStart w:id="18" w:name="__RefHeading___Toc1465204_3650668749"/>
      <w:bookmarkStart w:id="19" w:name="_Toc7"/>
      <w:bookmarkEnd w:id="18"/>
      <w:r>
        <w:rPr>
          <w:rtl w:val="true"/>
        </w:rPr>
        <w:t>اشاره</w:t>
      </w:r>
      <w:bookmarkEnd w:id="19"/>
    </w:p>
    <w:p>
      <w:pPr>
        <w:pStyle w:val="BookText"/>
        <w:rPr/>
      </w:pPr>
      <w:r>
        <w:rPr>
          <w:rFonts w:ascii="IRNazanin" w:hAnsi="IRNazanin" w:eastAsia="IRNazanin"/>
          <w:color w:val="111111"/>
          <w:sz w:val="28"/>
          <w:sz w:val="28"/>
          <w:szCs w:val="28"/>
          <w:rtl w:val="true"/>
          <w:lang w:bidi="fa-IR"/>
        </w:rPr>
        <w:t>او ابتدا نزد پدرش مشغول به‌تحصيل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وسپس اساتيدى را براى خود انتخاب نموده واز آنان بهره‌مند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اساتيد او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عبدالدائم مقدسى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زكريّا سيف الدين يحيى بن عبدالرحمان حنبلى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ابى اليسر تنوخى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محمّد بن عطاء حنفى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زكريّا كمال الدين يحيى بن ابى منصور بن ابى الفتح حرّانى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عبدالرحمان بن أبى عمر، ابن قدامه مقدسى حنبلى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 جماعتى از زنان هم درس فرا گرفت كه عبارتند 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 العرب، فاطمه، دختر ابى القاسم بن قاسم بن على معروف به ابن عساكر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 الخير، ستّ العرب، دختر يحيى بن قايماز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زينب، دختر أحمد مقدسيّه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زينب دختر مكّى حرانيه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آخرين استاد او شرف الدين احمد بن نعمه مقدسى بود كه اجازه فتوا را به ابن تيميه داد</w:t>
      </w:r>
      <w:r>
        <w:rPr>
          <w:rFonts w:eastAsia="Amiri" w:cs="Amiri" w:ascii="Amiri" w:hAnsi="Amiri"/>
          <w:color w:val="111111"/>
          <w:sz w:val="28"/>
          <w:szCs w:val="28"/>
          <w:rtl w:val="true"/>
          <w:lang w:bidi="ar-SA"/>
        </w:rPr>
        <w:t>.</w:t>
      </w:r>
      <w:r>
        <w:rPr>
          <w:rStyle w:val="FootnoteAnchor"/>
          <w:rtl w:val="true"/>
        </w:rPr>
        <w:footnoteReference w:id="2"/>
      </w:r>
    </w:p>
    <w:p>
      <w:pPr>
        <w:pStyle w:val="Heading4"/>
        <w:numPr>
          <w:ilvl w:val="3"/>
          <w:numId w:val="1"/>
        </w:numPr>
        <w:rPr/>
      </w:pPr>
      <w:bookmarkStart w:id="20" w:name="__RefHeading___Toc1465206_3650668749"/>
      <w:bookmarkStart w:id="21" w:name="_Toc8"/>
      <w:bookmarkEnd w:id="20"/>
      <w:r>
        <w:rPr>
          <w:rtl w:val="true"/>
        </w:rPr>
        <w:t>نسب ابن تيميه</w:t>
      </w:r>
      <w:bookmarkEnd w:id="21"/>
    </w:p>
    <w:p>
      <w:pPr>
        <w:pStyle w:val="BookText"/>
        <w:rPr/>
      </w:pPr>
      <w:r>
        <w:rPr>
          <w:rFonts w:ascii="IRNazanin" w:hAnsi="IRNazanin" w:eastAsia="IRNazanin"/>
          <w:color w:val="111111"/>
          <w:sz w:val="28"/>
          <w:sz w:val="28"/>
          <w:szCs w:val="28"/>
          <w:rtl w:val="true"/>
          <w:lang w:bidi="fa-IR"/>
        </w:rPr>
        <w:t>صاحبان كتب تراجم در باره نسب او چنين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احمد بن عبدالحليم بن عبدالسلام بن عبدالله بن خضر، تقى الدين، ابوالعباس، ابن تيميه، الحرانى، الحنبلى،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شهر حرّان در سال </w:t>
      </w:r>
      <w:r>
        <w:rPr>
          <w:rFonts w:ascii="IRNazanin" w:hAnsi="IRNazanin" w:eastAsia="IRNazanin"/>
          <w:color w:val="111111"/>
          <w:sz w:val="28"/>
          <w:sz w:val="28"/>
          <w:szCs w:val="28"/>
          <w:lang w:bidi="fa-IR"/>
        </w:rPr>
        <w:t>۶۶١</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متولد شد ودر سال </w:t>
      </w:r>
      <w:r>
        <w:rPr>
          <w:rFonts w:ascii="IRNazanin" w:hAnsi="IRNazanin" w:eastAsia="IRNazanin"/>
          <w:color w:val="111111"/>
          <w:sz w:val="28"/>
          <w:sz w:val="28"/>
          <w:szCs w:val="28"/>
          <w:lang w:bidi="fa-IR"/>
        </w:rPr>
        <w:t>٧٢٨</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دمشق وفات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خانه‌اى پرورش يافت كه اعضاى آن بيش از يك قرن پرچم‌دار مذهب حنبلى بوده‌اند</w:t>
      </w:r>
      <w:r>
        <w:rPr>
          <w:rFonts w:eastAsia="IRNazanin" w:cs="IRNazanin"/>
          <w:color w:val="111111"/>
          <w:sz w:val="28"/>
          <w:szCs w:val="28"/>
          <w:rtl w:val="true"/>
          <w:lang w:bidi="fa-IR"/>
        </w:rPr>
        <w:t>.</w:t>
      </w:r>
      <w:r>
        <w:rPr>
          <w:rStyle w:val="FootnoteAnchor"/>
          <w:rtl w:val="true"/>
        </w:rPr>
        <w:footnoteReference w:id="3"/>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بعد از شش سال با ساير خانواده‌اش از شهر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جهت هجوم تاتار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 كرده وارد دمشق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براى پدرش موقعيت تدريس در مسجد جامع دمشق فراهم گشت وبه تربيت دانش‌پژوهان پرداخت</w:t>
      </w:r>
      <w:r>
        <w:rPr>
          <w:rFonts w:eastAsia="IRNazanin" w:cs="IRNazanin"/>
          <w:color w:val="111111"/>
          <w:sz w:val="28"/>
          <w:szCs w:val="28"/>
          <w:rtl w:val="true"/>
          <w:lang w:bidi="fa-IR"/>
        </w:rPr>
        <w:t>.</w:t>
      </w:r>
      <w:bookmarkStart w:id="22" w:name="pg1685_17206"/>
    </w:p>
    <w:p>
      <w:pPr>
        <w:pStyle w:val="Heading3"/>
        <w:numPr>
          <w:ilvl w:val="2"/>
          <w:numId w:val="1"/>
        </w:numPr>
        <w:rPr/>
      </w:pPr>
      <w:bookmarkStart w:id="23" w:name="__RefHeading___Toc1465208_3650668749"/>
      <w:bookmarkStart w:id="24" w:name="_Toc9"/>
      <w:bookmarkEnd w:id="22"/>
      <w:bookmarkEnd w:id="23"/>
      <w:r>
        <w:rPr>
          <w:rtl w:val="true"/>
        </w:rPr>
        <w:t>جرأت وجسارت</w:t>
      </w:r>
      <w:bookmarkEnd w:id="24"/>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پدرش او را براى رسيدن به اجتهاد ونشستن بر كرسى درس آماده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نيز بعد از وفات پدرش بر كرسى تدريس در مسجد جامع دمشق</w:t>
      </w:r>
    </w:p>
    <w:p>
      <w:pPr>
        <w:pStyle w:val="BookText"/>
        <w:rPr/>
      </w:pPr>
      <w:r>
        <w:rPr>
          <w:rFonts w:ascii="IRNazanin" w:hAnsi="IRNazanin" w:eastAsia="IRNazanin"/>
          <w:color w:val="111111"/>
          <w:sz w:val="28"/>
          <w:sz w:val="28"/>
          <w:szCs w:val="28"/>
          <w:rtl w:val="true"/>
          <w:lang w:bidi="fa-IR"/>
        </w:rPr>
        <w:t>نشست ودرسش را در زمينه‌هاى مختلف؛ از قبيل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فقه وعقايد گسترش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به خاطر كج سليقگى وانحرافى كه داشت درصدد مخالفت با عقايد رايج مسلمين برآمد وبا تمام مذاهب رايج در آن زمان به مخالفت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فتوا ونظرات اعتقادى وفقهى‌اش براى او مشكل‌ساز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جواب نامه‌ها وسخنان خود اعتقاداتش را كه با عقايد عموم مسلمين سازگارى نداشت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قبيل تجسيم، حرمت زيارت قبور اوليا، حرمت استغاثه به ارواح اولياى خدا، حرمت شفاعت، حرمت توسل و</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ابراز مى‌كرد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وقتى افكار وعقايد او به علماى عصرش رسيد با او به مخالفت برخاسته واز نشر آن ممانعت كردند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ابن كثير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شاگردان ابن تيميه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 هفتم شعبان مجلسى در قصر حاكم دمشق 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همه متّفق شدند كه اگر ابن تيميه دست از افكار باطلش برندارد او را زندانى كنند، لذا با حضور قضات او را به قلعه‌اى در مصر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شمس‌الدين عدنان با او به مباحثه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جلسه عقايد خود را ابراز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حكم قاضى او را چند روز در برجى زندان نموده وسپس او را به زندان معروفى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منتقل ساختند</w:t>
      </w:r>
      <w:r>
        <w:rPr>
          <w:rFonts w:eastAsia="IRNazanin" w:cs="IRNazanin"/>
          <w:color w:val="111111"/>
          <w:sz w:val="28"/>
          <w:szCs w:val="28"/>
          <w:rtl w:val="true"/>
          <w:lang w:bidi="fa-IR"/>
        </w:rPr>
        <w:t>. . .</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همچنين مى‌گويد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شب عيد فطر همان سال، امير سيف الدين سالار نائب مصر، قضات سه مذهب را با جماعتى از فقها دعوت نمود، به پيشنهاد آنان</w:t>
      </w:r>
    </w:p>
    <w:p>
      <w:pPr>
        <w:pStyle w:val="BookText"/>
        <w:rPr/>
      </w:pPr>
      <w:r>
        <w:rPr>
          <w:rFonts w:ascii="IRNazanin" w:hAnsi="IRNazanin" w:eastAsia="IRNazanin"/>
          <w:color w:val="111111"/>
          <w:sz w:val="28"/>
          <w:sz w:val="28"/>
          <w:szCs w:val="28"/>
          <w:rtl w:val="true"/>
          <w:lang w:bidi="fa-IR"/>
        </w:rPr>
        <w:t>قرار شد كه ابن‌تيميه از زندان آزاد گردد؛ البته به شرطى كه از عقايد خود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را نزد او فرستادند وبا او در اين زمينه صحبت نمودند ولى او حاضر به پذيرش شروط نگشت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بعد نيز ابن تيميه هم‌چنان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قلعه الجبل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 زندانى بود، تا آنكه او را در روز جمعه </w:t>
      </w:r>
      <w:r>
        <w:rPr>
          <w:rFonts w:ascii="IRNazanin" w:hAnsi="IRNazanin" w:eastAsia="IRNazanin"/>
          <w:color w:val="111111"/>
          <w:sz w:val="28"/>
          <w:sz w:val="28"/>
          <w:szCs w:val="28"/>
          <w:lang w:bidi="fa-IR"/>
        </w:rPr>
        <w:t>٢٣</w:t>
      </w:r>
      <w:r>
        <w:rPr>
          <w:rFonts w:ascii="IRNazanin" w:hAnsi="IRNazanin" w:eastAsia="IRNazanin"/>
          <w:color w:val="111111"/>
          <w:sz w:val="28"/>
          <w:sz w:val="28"/>
          <w:szCs w:val="28"/>
          <w:rtl w:val="true"/>
          <w:lang w:bidi="fa-IR"/>
        </w:rPr>
        <w:t xml:space="preserve"> ربيع‌الاوّل از زندان آزاد كرده ومخيّر به اقامت در مصر يا رفتن به موطن خود، شام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اقامت در مصر را برگزيد، ولى دست از افكار خود برنداشت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ascii="IRNazanin" w:hAnsi="IRNazanin" w:eastAsia="IRNazanin"/>
          <w:color w:val="111111"/>
          <w:sz w:val="28"/>
          <w:sz w:val="28"/>
          <w:szCs w:val="28"/>
          <w:lang w:bidi="fa-IR"/>
        </w:rPr>
        <w:t>٧٠٧</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باز هم به جهت نشر افكارش از او شكايت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مجلسى ابن عطا بر ضدّ او اقامه دعوا كرد، قاضى بدر الدين بن جماعه متوجه شد كه ابن تيميه نسبت به ساحت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گستاخى مى‌كند، لذا نامه‌اى به قاضى شهر نوشت تا مطابق دستور شرع با او رفتار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حكم قاضى دوباره به زندان رفت، ولى بعد از يك سال آزاد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قاهره باقى ماند تا آنكه سال </w:t>
      </w:r>
      <w:r>
        <w:rPr>
          <w:rFonts w:ascii="IRNazanin" w:hAnsi="IRNazanin" w:eastAsia="IRNazanin"/>
          <w:color w:val="111111"/>
          <w:sz w:val="28"/>
          <w:sz w:val="28"/>
          <w:szCs w:val="28"/>
          <w:lang w:bidi="fa-IR"/>
        </w:rPr>
        <w:t>٧٠٩</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او را به اسكندريه تبعيد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درآنجا هشت ماه توقف كرد وبعد از تغيير اوضاع، روز عيد فطر سال </w:t>
      </w:r>
      <w:r>
        <w:rPr>
          <w:rFonts w:ascii="IRNazanin" w:hAnsi="IRNazanin" w:eastAsia="IRNazanin"/>
          <w:color w:val="111111"/>
          <w:sz w:val="28"/>
          <w:sz w:val="28"/>
          <w:szCs w:val="28"/>
          <w:lang w:bidi="fa-IR"/>
        </w:rPr>
        <w:t>٧٠٩</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قاهره بازگشت وتا سال </w:t>
      </w:r>
      <w:r>
        <w:rPr>
          <w:rFonts w:ascii="IRNazanin" w:hAnsi="IRNazanin" w:eastAsia="IRNazanin"/>
          <w:color w:val="111111"/>
          <w:sz w:val="28"/>
          <w:sz w:val="28"/>
          <w:szCs w:val="28"/>
          <w:lang w:bidi="fa-IR"/>
        </w:rPr>
        <w:t>٧١٢</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آنجا اقامت داشت تا آنكه به شام بازگشت</w:t>
      </w:r>
      <w:r>
        <w:rPr>
          <w:rFonts w:eastAsia="IRNazanin" w:cs="IRNazanin"/>
          <w:color w:val="111111"/>
          <w:sz w:val="28"/>
          <w:szCs w:val="28"/>
          <w:rtl w:val="true"/>
          <w:lang w:bidi="fa-IR"/>
        </w:rPr>
        <w:t>.</w:t>
      </w:r>
      <w:r>
        <w:rPr>
          <w:rStyle w:val="FootnoteAnchor"/>
          <w:rtl w:val="true"/>
        </w:rPr>
        <w:footnoteReference w:id="5"/>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تيميه در سال </w:t>
      </w:r>
      <w:r>
        <w:rPr>
          <w:rFonts w:ascii="IRNazanin" w:hAnsi="IRNazanin" w:eastAsia="IRNazanin"/>
          <w:color w:val="111111"/>
          <w:sz w:val="28"/>
          <w:sz w:val="28"/>
          <w:szCs w:val="28"/>
          <w:lang w:bidi="fa-IR"/>
        </w:rPr>
        <w:t>٧١٨</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شام، كرسى تدريس وافتاء را بر عهده گرفت ودر آن جا نيز فتاوا وعقايد نادر خود را مطرح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خبر به گوش علما وقضات ودستگاه حاكم رسيد، او را خواستند ودر قلعه‌اى به مدت پنج ماه حبسش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روز دوشنبه، عاشوراى سال </w:t>
      </w:r>
      <w:r>
        <w:rPr>
          <w:rFonts w:ascii="IRNazanin" w:hAnsi="IRNazanin" w:eastAsia="IRNazanin"/>
          <w:color w:val="111111"/>
          <w:sz w:val="28"/>
          <w:sz w:val="28"/>
          <w:szCs w:val="28"/>
          <w:lang w:bidi="fa-IR"/>
        </w:rPr>
        <w:t>٧٢١</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از قلعه آزاد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آزاد شدن تا سال </w:t>
      </w:r>
      <w:r>
        <w:rPr>
          <w:rFonts w:ascii="IRNazanin" w:hAnsi="IRNazanin" w:eastAsia="IRNazanin"/>
          <w:color w:val="111111"/>
          <w:sz w:val="28"/>
          <w:sz w:val="28"/>
          <w:szCs w:val="28"/>
          <w:lang w:bidi="fa-IR"/>
        </w:rPr>
        <w:t>٧٢۶</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بر</w:t>
      </w:r>
      <w:bookmarkStart w:id="25" w:name="pg1685_17209"/>
    </w:p>
    <w:p>
      <w:pPr>
        <w:pStyle w:val="BookText"/>
        <w:rPr/>
      </w:pPr>
      <w:bookmarkEnd w:id="25"/>
      <w:r>
        <w:rPr>
          <w:rFonts w:ascii="IRNazanin" w:hAnsi="IRNazanin" w:eastAsia="IRNazanin"/>
          <w:color w:val="111111"/>
          <w:sz w:val="28"/>
          <w:sz w:val="28"/>
          <w:szCs w:val="28"/>
          <w:rtl w:val="true"/>
          <w:lang w:bidi="fa-IR"/>
        </w:rPr>
        <w:t>كرسى تدريس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به خاطر اصرار بر افكار خود ونشر آن، در همان قلعه سابق محبوس وتحت نظر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مدّت مشغول تصنيف شد، ولى بعد از مدتى از نوشتن ومطالعه ممنوع گشت، وهر نوع كتاب، قلم ودواتى كه نزد او بود، از او گرفته شد</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يافعى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تيميه در همان قلعه از دار دنيا رفت؛ در حالى كه پنج ماه قبل از وفاتش از دوات وكاغذ محروم شده بود</w:t>
      </w:r>
      <w:r>
        <w:rPr>
          <w:rFonts w:eastAsia="IRNazanin" w:cs="IRNazanin"/>
          <w:color w:val="111111"/>
          <w:sz w:val="28"/>
          <w:szCs w:val="28"/>
          <w:rtl w:val="true"/>
          <w:lang w:bidi="fa-IR"/>
        </w:rPr>
        <w:t xml:space="preserve">» </w:t>
      </w:r>
      <w:r>
        <w:rPr>
          <w:rStyle w:val="FootnoteAnchor"/>
          <w:rtl w:val="true"/>
        </w:rPr>
        <w:footnoteReference w:id="7"/>
      </w:r>
    </w:p>
    <w:p>
      <w:pPr>
        <w:pStyle w:val="Heading3"/>
        <w:numPr>
          <w:ilvl w:val="2"/>
          <w:numId w:val="1"/>
        </w:numPr>
        <w:rPr/>
      </w:pPr>
      <w:bookmarkStart w:id="26" w:name="__RefHeading___Toc1465210_3650668749"/>
      <w:bookmarkStart w:id="27" w:name="_Toc10"/>
      <w:bookmarkEnd w:id="26"/>
      <w:r>
        <w:rPr>
          <w:rtl w:val="true"/>
        </w:rPr>
        <w:t>عصر ظهور ابن تيميه</w:t>
      </w:r>
      <w:bookmarkEnd w:id="27"/>
    </w:p>
    <w:p>
      <w:pPr>
        <w:pStyle w:val="BookText"/>
        <w:rPr/>
      </w:pPr>
      <w:r>
        <w:rPr>
          <w:rFonts w:ascii="IRNazanin" w:hAnsi="IRNazanin" w:eastAsia="IRNazanin"/>
          <w:color w:val="111111"/>
          <w:sz w:val="28"/>
          <w:sz w:val="28"/>
          <w:szCs w:val="28"/>
          <w:rtl w:val="true"/>
          <w:lang w:bidi="fa-IR"/>
        </w:rPr>
        <w:t xml:space="preserve">پيشرفت اسلام در اروپا وشكست اندلس براى غرب صليبى بسيار تلخ وناگوار بود، ولذا آنان را به فكر وانديشه انتقام واداشت ودر سال‌هاى پايانى قرن پنجم، پاپ رم، با فرمان حمله به فلسطين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قبله اول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صدها هزار مسيحى برافروخته از كينه ديرينه صليب بر ضد توحيد از اروپا به راه افتادند تا قدس را قتلگاه مسلمانان سازند وبه دنبال آن در جنگ‌هاى مشهور صليبى كه حدود </w:t>
      </w:r>
      <w:r>
        <w:rPr>
          <w:rFonts w:ascii="IRNazanin" w:hAnsi="IRNazanin" w:eastAsia="IRNazanin"/>
          <w:color w:val="111111"/>
          <w:sz w:val="28"/>
          <w:sz w:val="28"/>
          <w:szCs w:val="28"/>
          <w:lang w:bidi="fa-IR"/>
        </w:rPr>
        <w:t>٢٠٠</w:t>
      </w:r>
      <w:r>
        <w:rPr>
          <w:rFonts w:ascii="IRNazanin" w:hAnsi="IRNazanin" w:eastAsia="IRNazanin"/>
          <w:color w:val="111111"/>
          <w:sz w:val="28"/>
          <w:sz w:val="28"/>
          <w:szCs w:val="28"/>
          <w:rtl w:val="true"/>
          <w:lang w:bidi="fa-IR"/>
        </w:rPr>
        <w:t xml:space="preserve"> سال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۴٨٩</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۶٩٠</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طول انجاميد، ميليون‌ها كشته وزخمى بر جاى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درهمان زمانى كه مصر وشام سخت با صليبيان درگير بودند، امت اسلامى با طوفانى مهيب‌تر؛ يعنى حمله مغولان به رهبرى چنگيز مواجه گرديد كه آثار ارزشمند اسلامى را نابود ويا غارت كردند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وپنجاه سال بعد از آن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۶۵۶</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هلاكو نواده چنگيز، بغداد به خاك وخون كشيده شد وطومار خلافت عباسى در هم پيچيد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وسپس بر حلب وموصل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۶۵٧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۶۶٠</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بلا را آورد كه بر بغداد وارد كرده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اثير مورخ مشهور اهل سنّت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مصايب وارده بر مسلمانان از سوى مغول آن‌چنان سهمگين بود كه مرا ياراى نوشتن آنها نيست واى كاش مادر مرا نمى‌زاد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گفتنى است كه در طول سلطه مغول، فرستادگان سلاطين همواره مى‌كوشيدند با جلب نظر مغولان وهمدستى با آنان، امت اسلامى را از هر سو تار ومار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افزون بر اينكه مادر وهمسر هلاكو وسردار بزرگش در شامات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كيتو بوقا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مسيحى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همچنين اباقاخان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۶۶٣</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۶٨٠</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هلاكو با دختر امپراتور روم شرقى ازدواج كرد وبا پاپ وسلاطين فرانسه وانگليس بر ضد مسلمين متحد شدند وبه مصر وشام لشكر كشيدند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همه بدتر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ارغون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نوه هلاكو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۶٨٣</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۶٩٠</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وسوسه وزير يهودى‌اش سعدالدوله ابهرى در انديشه تسخير مكه وتبديل به بت‌خانه افتاد ومقدمات اين دسيسه را نيز فراهم ساخت، كه خوش‌بختانه با بيمارى ارغون وقتل سعدالدوله آن فتنه بزرگ عملى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چنين زمان حساسى كه كشورهاى اسلامى در تب وتاب اين درگيرى‌هاى ويرانگر مى‌سوخت ومسلمانان مورد حمله ناجوانمردانه شرق وغرب قرار گرفته بودند، ابن تيميه مؤسس انديشه‌هاى وهابيت دست به نشر افكار خود زد وشكافى تازه در امت اسلامى ايجاد كرد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 آنكه اسلام دينى است كه مردم را به دو اصل اساسى دعوت</w:t>
      </w:r>
      <w:bookmarkStart w:id="28" w:name="pg1685_17211"/>
    </w:p>
    <w:p>
      <w:pPr>
        <w:pStyle w:val="BookText"/>
        <w:rPr/>
      </w:pPr>
      <w:bookmarkEnd w:id="28"/>
      <w:r>
        <w:rPr>
          <w:rFonts w:ascii="IRNazanin" w:hAnsi="IRNazanin" w:eastAsia="IRNazanin"/>
          <w:color w:val="111111"/>
          <w:sz w:val="28"/>
          <w:sz w:val="28"/>
          <w:szCs w:val="28"/>
          <w:rtl w:val="true"/>
          <w:lang w:bidi="fa-IR"/>
        </w:rPr>
        <w:t>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كلمه توحيد وديگرى توحيد كلمه ووحدت بين مسلمين و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طول </w:t>
      </w:r>
      <w:r>
        <w:rPr>
          <w:rFonts w:ascii="IRNazanin" w:hAnsi="IRNazanin" w:eastAsia="IRNazanin"/>
          <w:color w:val="111111"/>
          <w:sz w:val="28"/>
          <w:sz w:val="28"/>
          <w:szCs w:val="28"/>
          <w:lang w:bidi="fa-IR"/>
        </w:rPr>
        <w:t>٢٣</w:t>
      </w:r>
      <w:r>
        <w:rPr>
          <w:rFonts w:ascii="IRNazanin" w:hAnsi="IRNazanin" w:eastAsia="IRNazanin"/>
          <w:color w:val="111111"/>
          <w:sz w:val="28"/>
          <w:sz w:val="28"/>
          <w:szCs w:val="28"/>
          <w:rtl w:val="true"/>
          <w:lang w:bidi="fa-IR"/>
        </w:rPr>
        <w:t xml:space="preserve"> سال بعثت مردم را به كلمه توحيد وگفتن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والتزام به تبعاتش دعوت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همه را براى پيش‌برد اهداف اسلام به توحيد كلمه واتحاد فراخواند؛ زيرا در سايه اتحاد است كه مسلمين مى‌توانند بر مشكلات فائق آمده، راه نفوذ دشمنان را ببندند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اعْتَصِمُوا بِحَبْلِ اللَّهِ جَمِيعاً وَ لا تَفَرَّقُوا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همگى به ريسمان خدا چنگ زنيد ومتفرّق وپراكنده نگرديد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آل‌عمران</w:t>
      </w: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جاى ديگر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الْمُؤْمِنُونَ إِخْوَة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مؤمنين برادر يكديگرند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حجرات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١٠</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اوس وخزرج، مهاجرين وانصار عقد اخوت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عين حال مشاهده مى‌كنيم كه ابن‌تيميه به اين سفارش‌ها توجهى نكرده وبا ابداع افكارى بر خلاف عموم مسلمين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صدر اسلام تا زمان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وتكفير آنان، سبب ايجاد اختلاف بين مسلمانان شد؛ خصوصاً با در نظر گرفتن وضع سياسى آن عصر؛ زيرا سرزمين‌هاى اسلامى از هر طرف مورد هجوم وغارت دشمنان سرسخت اسلام ومسلمانان قرار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كه مسلمين احتياج مبرمى به اتحاد ويك پارچگى داشتند، ابن تيميه با عناد تمام، شروع به نشر افكار خرافى وانحرافى خود نمود وهر كسى كه با افكار او مخالفت مى‌كرد او را به كفر وشرك وزندقه متّهم مى‌ساخت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همراه با مريدانى كه پيدا كرده بود، سبب ايجاد اختلاف بين مسلمين گشت</w:t>
      </w:r>
      <w:r>
        <w:rPr>
          <w:rFonts w:eastAsia="IRNazanin" w:cs="IRNazanin"/>
          <w:color w:val="111111"/>
          <w:sz w:val="28"/>
          <w:szCs w:val="28"/>
          <w:rtl w:val="true"/>
          <w:lang w:bidi="fa-IR"/>
        </w:rPr>
        <w:t>.</w:t>
      </w:r>
    </w:p>
    <w:p>
      <w:pPr>
        <w:pStyle w:val="Heading2"/>
        <w:numPr>
          <w:ilvl w:val="1"/>
          <w:numId w:val="1"/>
        </w:numPr>
        <w:rPr/>
      </w:pPr>
      <w:bookmarkStart w:id="29" w:name="__RefHeading___Toc1465212_3650668749"/>
      <w:bookmarkStart w:id="30" w:name="_Toc11"/>
      <w:bookmarkEnd w:id="29"/>
      <w:r>
        <w:rPr>
          <w:rtl w:val="true"/>
        </w:rPr>
        <w:t>برخى از فتاوا وآراى ابن تيميه</w:t>
      </w:r>
      <w:bookmarkEnd w:id="30"/>
    </w:p>
    <w:p>
      <w:pPr>
        <w:pStyle w:val="Heading3"/>
        <w:numPr>
          <w:ilvl w:val="2"/>
          <w:numId w:val="1"/>
        </w:numPr>
        <w:rPr/>
      </w:pPr>
      <w:bookmarkStart w:id="31" w:name="__RefHeading___Toc1465214_3650668749"/>
      <w:bookmarkStart w:id="32" w:name="_Toc12"/>
      <w:bookmarkEnd w:id="31"/>
      <w:r>
        <w:rPr>
          <w:rtl w:val="true"/>
        </w:rPr>
        <w:t>اشاره</w:t>
      </w:r>
      <w:bookmarkEnd w:id="32"/>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اينك به برخى از فتاوا و آراء و عقايد او كه بر خلاف نظر همه مذاهب اسلام صادر شد و عامل اختلاف بين مسلمانان است، اشاره مى‌كنيم</w:t>
      </w:r>
      <w:r>
        <w:rPr>
          <w:rFonts w:eastAsia="Amiri" w:cs="Amiri" w:ascii="Amiri" w:hAnsi="Amiri"/>
          <w:color w:val="111111"/>
          <w:sz w:val="28"/>
          <w:szCs w:val="28"/>
          <w:rtl w:val="true"/>
          <w:lang w:bidi="ar-SA"/>
        </w:rPr>
        <w:t>:</w:t>
      </w:r>
      <w:bookmarkStart w:id="33" w:name="pg1685_17212"/>
    </w:p>
    <w:p>
      <w:pPr>
        <w:pStyle w:val="Heading3"/>
        <w:numPr>
          <w:ilvl w:val="2"/>
          <w:numId w:val="1"/>
        </w:numPr>
        <w:rPr/>
      </w:pPr>
      <w:bookmarkStart w:id="34" w:name="__RefHeading___Toc1465216_3650668749"/>
      <w:bookmarkStart w:id="35" w:name="_Toc13"/>
      <w:bookmarkEnd w:id="33"/>
      <w:bookmarkEnd w:id="34"/>
      <w:r>
        <w:rPr/>
        <w:t>١</w:t>
      </w:r>
      <w:r>
        <w:rPr>
          <w:rtl w:val="true"/>
        </w:rPr>
        <w:t xml:space="preserve">. </w:t>
      </w:r>
      <w:r>
        <w:rPr>
          <w:rtl w:val="true"/>
        </w:rPr>
        <w:t>تحريم نماز ودعا در كنار قبور اوليا</w:t>
      </w:r>
      <w:bookmarkEnd w:id="35"/>
    </w:p>
    <w:p>
      <w:pPr>
        <w:pStyle w:val="BookText"/>
        <w:rPr/>
      </w:pPr>
      <w:r>
        <w:rPr>
          <w:rFonts w:ascii="IRNazanin" w:hAnsi="IRNazanin" w:eastAsia="IRNazanin"/>
          <w:color w:val="111111"/>
          <w:sz w:val="28"/>
          <w:sz w:val="28"/>
          <w:szCs w:val="28"/>
          <w:rtl w:val="true"/>
          <w:lang w:bidi="fa-IR"/>
        </w:rPr>
        <w:t>ابن تيميه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خواندن در كنار قبور مشروع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قصد مشاهد كردن به جهت عبادت در كنار آن‌ها؛ از قبيل نماز، اعتكاف، استغاثه، ابتهال وقرائت قرآن، مشروع نيست، بلكه باطل است</w:t>
      </w:r>
      <w:r>
        <w:rPr>
          <w:rFonts w:eastAsia="IRNazanin" w:cs="IRNazanin"/>
          <w:color w:val="111111"/>
          <w:sz w:val="28"/>
          <w:szCs w:val="28"/>
          <w:rtl w:val="true"/>
          <w:lang w:bidi="fa-IR"/>
        </w:rPr>
        <w:t>.</w:t>
      </w:r>
      <w:r>
        <w:rPr>
          <w:rStyle w:val="FootnoteAnchor"/>
          <w:rtl w:val="true"/>
        </w:rPr>
        <w:footnoteReference w:id="8"/>
      </w:r>
    </w:p>
    <w:p>
      <w:pPr>
        <w:pStyle w:val="Heading3"/>
        <w:numPr>
          <w:ilvl w:val="2"/>
          <w:numId w:val="1"/>
        </w:numPr>
        <w:rPr/>
      </w:pPr>
      <w:bookmarkStart w:id="36" w:name="__RefHeading___Toc1465218_3650668749"/>
      <w:bookmarkStart w:id="37" w:name="_Toc14"/>
      <w:bookmarkEnd w:id="36"/>
      <w:r>
        <w:rPr/>
        <w:t>٢</w:t>
      </w:r>
      <w:r>
        <w:rPr>
          <w:rtl w:val="true"/>
        </w:rPr>
        <w:t xml:space="preserve">. </w:t>
      </w:r>
      <w:r>
        <w:rPr>
          <w:rtl w:val="true"/>
        </w:rPr>
        <w:t>تحريم زيارت قبور</w:t>
      </w:r>
      <w:bookmarkEnd w:id="37"/>
    </w:p>
    <w:p>
      <w:pPr>
        <w:pStyle w:val="BookText"/>
        <w:rPr/>
      </w:pPr>
      <w:r>
        <w:rPr>
          <w:rFonts w:ascii="IRNazanin" w:hAnsi="IRNazanin" w:eastAsia="IRNazanin"/>
          <w:color w:val="111111"/>
          <w:sz w:val="28"/>
          <w:sz w:val="28"/>
          <w:szCs w:val="28"/>
          <w:rtl w:val="true"/>
          <w:lang w:bidi="fa-IR"/>
        </w:rPr>
        <w:t xml:space="preserve">وى شديداً با زيارت قبر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وديگر اولياى الهى مقابله كرده،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تمام احاديث زيارت قبر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ضعيف؛ بلكه دروغ است</w:t>
      </w:r>
      <w:r>
        <w:rPr>
          <w:rFonts w:eastAsia="IRNazanin" w:cs="IRNazanin"/>
          <w:color w:val="111111"/>
          <w:sz w:val="28"/>
          <w:szCs w:val="28"/>
          <w:rtl w:val="true"/>
          <w:lang w:bidi="fa-IR"/>
        </w:rPr>
        <w:t>» .</w:t>
      </w:r>
      <w:r>
        <w:rPr>
          <w:rStyle w:val="FootnoteAnchor"/>
          <w:rtl w:val="true"/>
        </w:rPr>
        <w:footnoteReference w:id="9"/>
      </w:r>
    </w:p>
    <w:p>
      <w:pPr>
        <w:pStyle w:val="Heading3"/>
        <w:numPr>
          <w:ilvl w:val="2"/>
          <w:numId w:val="1"/>
        </w:numPr>
        <w:rPr/>
      </w:pPr>
      <w:bookmarkStart w:id="38" w:name="__RefHeading___Toc1465220_3650668749"/>
      <w:bookmarkStart w:id="39" w:name="_Toc15"/>
      <w:bookmarkEnd w:id="38"/>
      <w:r>
        <w:rPr/>
        <w:t>4</w:t>
      </w:r>
      <w:r>
        <w:rPr>
          <w:rtl w:val="true"/>
        </w:rPr>
        <w:t>-</w:t>
      </w:r>
      <w:r>
        <w:rPr>
          <w:rtl w:val="true"/>
        </w:rPr>
        <w:t>تحريم برپايى مراسم</w:t>
      </w:r>
      <w:bookmarkEnd w:id="39"/>
    </w:p>
    <w:p>
      <w:pPr>
        <w:pStyle w:val="Heading4"/>
        <w:numPr>
          <w:ilvl w:val="3"/>
          <w:numId w:val="1"/>
        </w:numPr>
        <w:rPr/>
      </w:pPr>
      <w:bookmarkStart w:id="40" w:name="__RefHeading___Toc1465222_3650668749"/>
      <w:bookmarkStart w:id="41" w:name="_Toc16"/>
      <w:bookmarkEnd w:id="40"/>
      <w:r>
        <w:rPr>
          <w:rtl w:val="true"/>
        </w:rPr>
        <w:t>اشاره</w:t>
      </w:r>
      <w:bookmarkEnd w:id="41"/>
    </w:p>
    <w:p>
      <w:pPr>
        <w:pStyle w:val="BookText"/>
        <w:rPr/>
      </w:pPr>
      <w:r>
        <w:rPr>
          <w:rFonts w:ascii="IRNazanin" w:hAnsi="IRNazanin" w:eastAsia="IRNazanin"/>
          <w:color w:val="111111"/>
          <w:sz w:val="28"/>
          <w:sz w:val="28"/>
          <w:szCs w:val="28"/>
          <w:rtl w:val="true"/>
          <w:lang w:bidi="fa-IR"/>
        </w:rPr>
        <w:t>ابن تيميه درباره برپايى مراسم جشن در اعياد وولادت‌هاى بزرگان دين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اعياد، شريعتى از شرايع است كه در آن بايد از دستورها متابعت نمود، نه آنكه بدعت‌گذارى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عمل همانند اعمال نصارى است كه حوادث مربوط به حضرت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عيد مى‌گيرند</w:t>
      </w:r>
      <w:r>
        <w:rPr>
          <w:rFonts w:eastAsia="IRNazanin" w:cs="IRNazanin"/>
          <w:color w:val="111111"/>
          <w:sz w:val="28"/>
          <w:szCs w:val="28"/>
          <w:rtl w:val="true"/>
          <w:lang w:bidi="fa-IR"/>
        </w:rPr>
        <w:t>.</w:t>
      </w:r>
      <w:r>
        <w:rPr>
          <w:rStyle w:val="FootnoteAnchor"/>
          <w:rtl w:val="true"/>
        </w:rPr>
        <w:footnoteReference w:id="10"/>
      </w:r>
    </w:p>
    <w:p>
      <w:pPr>
        <w:pStyle w:val="Heading4"/>
        <w:numPr>
          <w:ilvl w:val="3"/>
          <w:numId w:val="1"/>
        </w:numPr>
        <w:rPr/>
      </w:pPr>
      <w:bookmarkStart w:id="42" w:name="__RefHeading___Toc1465224_3650668749"/>
      <w:bookmarkStart w:id="43" w:name="_Toc17"/>
      <w:bookmarkEnd w:id="42"/>
      <w:r>
        <w:rPr/>
        <w:t>٣</w:t>
      </w:r>
      <w:r>
        <w:rPr>
          <w:rtl w:val="true"/>
        </w:rPr>
        <w:t xml:space="preserve">. </w:t>
      </w:r>
      <w:r>
        <w:rPr>
          <w:rtl w:val="true"/>
        </w:rPr>
        <w:t>تحريم كمك خواستن از غير خدا</w:t>
      </w:r>
      <w:bookmarkEnd w:id="43"/>
    </w:p>
    <w:p>
      <w:pPr>
        <w:pStyle w:val="BookText"/>
        <w:rPr/>
      </w:pPr>
      <w:r>
        <w:rPr>
          <w:rFonts w:ascii="IRNazanin" w:hAnsi="IRNazanin" w:eastAsia="IRNazanin"/>
          <w:color w:val="111111"/>
          <w:sz w:val="28"/>
          <w:sz w:val="28"/>
          <w:szCs w:val="28"/>
          <w:rtl w:val="true"/>
          <w:lang w:bidi="fa-IR"/>
        </w:rPr>
        <w:t>ابن تيميه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كسى به شخصى كه از دنيا رفته،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درياب، مرا كمك كن، از من شفاعت كن، مرا بر دشمنم پيروز گردان وامثال اين درخواست‌ها كه تنها خدا بر آن قدرت دارد، از اقسام شرك است</w:t>
      </w:r>
      <w:r>
        <w:rPr>
          <w:rFonts w:eastAsia="IRNazanin" w:cs="IRNazanin"/>
          <w:color w:val="111111"/>
          <w:sz w:val="28"/>
          <w:szCs w:val="28"/>
          <w:rtl w:val="true"/>
          <w:lang w:bidi="fa-IR"/>
        </w:rPr>
        <w:t>.</w:t>
      </w:r>
      <w:r>
        <w:rPr>
          <w:rStyle w:val="FootnoteAnchor"/>
          <w:rtl w:val="true"/>
        </w:rPr>
        <w:footnoteReference w:id="11"/>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ودر جاى ديگر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كسى چنين گويد، بايد توبه كند وگرنه كشتنش واجب است</w:t>
      </w:r>
      <w:r>
        <w:rPr>
          <w:rFonts w:eastAsia="IRNazanin" w:cs="IRNazanin"/>
          <w:color w:val="111111"/>
          <w:sz w:val="28"/>
          <w:szCs w:val="28"/>
          <w:rtl w:val="true"/>
          <w:lang w:bidi="fa-IR"/>
        </w:rPr>
        <w:t xml:space="preserve">» </w:t>
      </w:r>
      <w:r>
        <w:rPr>
          <w:rStyle w:val="FootnoteAnchor"/>
          <w:rtl w:val="true"/>
        </w:rPr>
        <w:footnoteReference w:id="12"/>
      </w:r>
      <w:bookmarkStart w:id="44" w:name="pg1685_17213"/>
    </w:p>
    <w:p>
      <w:pPr>
        <w:pStyle w:val="Heading3"/>
        <w:numPr>
          <w:ilvl w:val="2"/>
          <w:numId w:val="1"/>
        </w:numPr>
        <w:rPr/>
      </w:pPr>
      <w:bookmarkStart w:id="45" w:name="__RefHeading___Toc1465226_3650668749"/>
      <w:bookmarkStart w:id="46" w:name="_Toc18"/>
      <w:bookmarkEnd w:id="44"/>
      <w:bookmarkEnd w:id="45"/>
      <w:r>
        <w:rPr/>
        <w:t>5</w:t>
      </w:r>
      <w:r>
        <w:rPr>
          <w:rtl w:val="true"/>
        </w:rPr>
        <w:t>-</w:t>
      </w:r>
      <w:r>
        <w:rPr>
          <w:rtl w:val="true"/>
        </w:rPr>
        <w:t>تحريم قسم به غير خداوند</w:t>
      </w:r>
      <w:bookmarkEnd w:id="46"/>
    </w:p>
    <w:p>
      <w:pPr>
        <w:pStyle w:val="BookText"/>
        <w:rPr/>
      </w:pPr>
      <w:r>
        <w:rPr>
          <w:rFonts w:ascii="IRNazanin" w:hAnsi="IRNazanin" w:eastAsia="IRNazanin"/>
          <w:color w:val="111111"/>
          <w:sz w:val="28"/>
          <w:sz w:val="28"/>
          <w:szCs w:val="28"/>
          <w:rtl w:val="true"/>
          <w:lang w:bidi="fa-IR"/>
        </w:rPr>
        <w:t>ابن تيميه در اين مورد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قسم خوردن به غير خداوند مشروع نيست، بلكه از آن نهى شده است</w:t>
      </w:r>
      <w:r>
        <w:rPr>
          <w:rFonts w:eastAsia="IRNazanin" w:cs="IRNazanin"/>
          <w:color w:val="111111"/>
          <w:sz w:val="28"/>
          <w:szCs w:val="28"/>
          <w:rtl w:val="true"/>
          <w:lang w:bidi="fa-IR"/>
        </w:rPr>
        <w:t xml:space="preserve">» . </w:t>
      </w:r>
      <w:r>
        <w:rPr>
          <w:rStyle w:val="FootnoteAnchor"/>
          <w:rtl w:val="true"/>
        </w:rPr>
        <w:footnoteReference w:id="13"/>
      </w:r>
    </w:p>
    <w:p>
      <w:pPr>
        <w:pStyle w:val="Heading3"/>
        <w:numPr>
          <w:ilvl w:val="2"/>
          <w:numId w:val="1"/>
        </w:numPr>
        <w:rPr/>
      </w:pPr>
      <w:bookmarkStart w:id="47" w:name="__RefHeading___Toc1465228_3650668749"/>
      <w:bookmarkStart w:id="48" w:name="_Toc19"/>
      <w:bookmarkEnd w:id="47"/>
      <w:r>
        <w:rPr/>
        <w:t>6</w:t>
      </w:r>
      <w:r>
        <w:rPr>
          <w:rtl w:val="true"/>
        </w:rPr>
        <w:t>-</w:t>
      </w:r>
      <w:r>
        <w:rPr>
          <w:rtl w:val="true"/>
        </w:rPr>
        <w:t>نسبت‌دادن جسميت به خدا</w:t>
      </w:r>
      <w:bookmarkEnd w:id="48"/>
    </w:p>
    <w:p>
      <w:pPr>
        <w:pStyle w:val="BookText"/>
        <w:rPr/>
      </w:pPr>
      <w:r>
        <w:rPr>
          <w:rFonts w:ascii="IRNazanin" w:hAnsi="IRNazanin" w:eastAsia="IRNazanin"/>
          <w:color w:val="111111"/>
          <w:sz w:val="28"/>
          <w:sz w:val="28"/>
          <w:szCs w:val="28"/>
          <w:rtl w:val="true"/>
          <w:lang w:bidi="fa-IR"/>
        </w:rPr>
        <w:t>ابن تيميه در يكى از فتواهاى خود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قرآن وسنّت ثابت شده واجماع واتفاقِ پيشينيان بر آن است، حق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از اين امر، لازم آيد كه خداوند متّصف به جسميت شود اشكالى ندارد؛ زيرا لازمه حق نيز حق است</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ابن بطوطه مى‌گويد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دمشق شخصى بود از بزرگان فقهاى حنبلى به نام تقى‌الدين ابن تيميه، در هر علمى سخن مى‌گفت، ليكن مشكلى در عقل خود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در دمشق بودم، روز جمعه‌اى بر او وارد شدم؛ در</w:t>
      </w:r>
      <w:bookmarkStart w:id="49" w:name="pg1685_17214"/>
    </w:p>
    <w:p>
      <w:pPr>
        <w:pStyle w:val="BookText"/>
        <w:rPr/>
      </w:pPr>
      <w:bookmarkEnd w:id="49"/>
      <w:r>
        <w:rPr>
          <w:rFonts w:ascii="IRNazanin" w:hAnsi="IRNazanin" w:eastAsia="IRNazanin"/>
          <w:color w:val="111111"/>
          <w:sz w:val="28"/>
          <w:sz w:val="28"/>
          <w:szCs w:val="28"/>
          <w:rtl w:val="true"/>
          <w:lang w:bidi="fa-IR"/>
        </w:rPr>
        <w:t>حالى كه بر منبر جامع دمشق مردم را موعظه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مطالبى كه گفت اين بود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آسمان دنيا مى‌آيد همان‌گونه كه من از منبر پايين مى‌آيم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گفت واز منبر پايين آمد</w:t>
      </w:r>
      <w:r>
        <w:rPr>
          <w:rFonts w:eastAsia="IRNazanin" w:cs="IRNazanin"/>
          <w:color w:val="111111"/>
          <w:sz w:val="28"/>
          <w:szCs w:val="28"/>
          <w:rtl w:val="true"/>
          <w:lang w:bidi="fa-IR"/>
        </w:rPr>
        <w:t>.</w:t>
      </w:r>
      <w:r>
        <w:rPr>
          <w:rStyle w:val="FootnoteAnchor"/>
          <w:rtl w:val="true"/>
        </w:rPr>
        <w:footnoteReference w:id="15"/>
      </w:r>
    </w:p>
    <w:p>
      <w:pPr>
        <w:pStyle w:val="Heading3"/>
        <w:numPr>
          <w:ilvl w:val="2"/>
          <w:numId w:val="1"/>
        </w:numPr>
        <w:rPr/>
      </w:pPr>
      <w:bookmarkStart w:id="50" w:name="__RefHeading___Toc1465230_3650668749"/>
      <w:bookmarkStart w:id="51" w:name="_Toc20"/>
      <w:bookmarkEnd w:id="50"/>
      <w:r>
        <w:rPr/>
        <w:t>8</w:t>
      </w:r>
      <w:r>
        <w:rPr>
          <w:rtl w:val="true"/>
        </w:rPr>
        <w:t>-</w:t>
      </w:r>
      <w:r>
        <w:rPr>
          <w:rtl w:val="true"/>
        </w:rPr>
        <w:t>حكم به قتل همسايه مسجد</w:t>
      </w:r>
      <w:bookmarkEnd w:id="51"/>
    </w:p>
    <w:p>
      <w:pPr>
        <w:pStyle w:val="Heading4"/>
        <w:numPr>
          <w:ilvl w:val="3"/>
          <w:numId w:val="1"/>
        </w:numPr>
        <w:rPr/>
      </w:pPr>
      <w:bookmarkStart w:id="52" w:name="__RefHeading___Toc1465232_3650668749"/>
      <w:bookmarkStart w:id="53" w:name="_Toc21"/>
      <w:bookmarkEnd w:id="52"/>
      <w:r>
        <w:rPr>
          <w:rtl w:val="true"/>
        </w:rPr>
        <w:t>اشاره</w:t>
      </w:r>
      <w:bookmarkEnd w:id="53"/>
    </w:p>
    <w:p>
      <w:pPr>
        <w:pStyle w:val="BookText"/>
        <w:rPr/>
      </w:pPr>
      <w:r>
        <w:rPr>
          <w:rFonts w:ascii="IRNazanin" w:hAnsi="IRNazanin" w:eastAsia="IRNazanin"/>
          <w:color w:val="111111"/>
          <w:sz w:val="28"/>
          <w:sz w:val="28"/>
          <w:szCs w:val="28"/>
          <w:rtl w:val="true"/>
          <w:lang w:bidi="fa-IR"/>
        </w:rPr>
        <w:t>او درباره كسى كه همسايه مسجد است ولى به مناسبت وضع شغلى و كسب خويش نمى‌تواند به مسجد و نماز جماعت برود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چنين كسى را بايد توبه دهند و اگر توبه نكرد قتلش واجب است</w:t>
      </w:r>
      <w:r>
        <w:rPr>
          <w:rFonts w:eastAsia="IRNazanin" w:cs="IRNazanin"/>
          <w:color w:val="111111"/>
          <w:sz w:val="28"/>
          <w:szCs w:val="28"/>
          <w:rtl w:val="true"/>
          <w:lang w:bidi="fa-IR"/>
        </w:rPr>
        <w:t>» .</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شوكانى كه از طرفداران ابن تيميه و موافقان دعوت وهابيت است مى‌گويد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جمله امورى كه از صاحب نجد به ما رسيده اين است كه هركس به نماز جماعت حاضر نشود خونش حلال است، كه اين سخن بر خلاف قانون شرع مى‌باشد</w:t>
      </w:r>
      <w:r>
        <w:rPr>
          <w:rFonts w:eastAsia="Amiri" w:cs="Amiri" w:ascii="Amiri" w:hAnsi="Amiri"/>
          <w:color w:val="111111"/>
          <w:sz w:val="28"/>
          <w:szCs w:val="28"/>
          <w:rtl w:val="true"/>
          <w:lang w:bidi="ar-SA"/>
        </w:rPr>
        <w:t>.</w:t>
      </w:r>
      <w:r>
        <w:rPr>
          <w:rStyle w:val="FootnoteAnchor"/>
          <w:rtl w:val="true"/>
        </w:rPr>
        <w:footnoteReference w:id="17"/>
      </w:r>
      <w:bookmarkStart w:id="54" w:name="pg1685_17215"/>
    </w:p>
    <w:p>
      <w:pPr>
        <w:pStyle w:val="Heading4"/>
        <w:numPr>
          <w:ilvl w:val="3"/>
          <w:numId w:val="1"/>
        </w:numPr>
        <w:rPr/>
      </w:pPr>
      <w:bookmarkStart w:id="55" w:name="__RefHeading___Toc1465234_3650668749"/>
      <w:bookmarkStart w:id="56" w:name="_Toc22"/>
      <w:bookmarkEnd w:id="54"/>
      <w:bookmarkEnd w:id="55"/>
      <w:r>
        <w:rPr/>
        <w:t>7</w:t>
      </w:r>
      <w:r>
        <w:rPr>
          <w:rtl w:val="true"/>
        </w:rPr>
        <w:t>-</w:t>
      </w:r>
      <w:r>
        <w:rPr>
          <w:rtl w:val="true"/>
        </w:rPr>
        <w:t>خروج از اسلام به جهت سفر براى زيارت</w:t>
      </w:r>
      <w:bookmarkEnd w:id="56"/>
    </w:p>
    <w:p>
      <w:pPr>
        <w:pStyle w:val="BookText"/>
        <w:rPr/>
      </w:pPr>
      <w:r>
        <w:rPr>
          <w:rFonts w:ascii="IRNazanin" w:hAnsi="IRNazanin" w:eastAsia="IRNazanin"/>
          <w:color w:val="111111"/>
          <w:sz w:val="28"/>
          <w:sz w:val="28"/>
          <w:szCs w:val="28"/>
          <w:rtl w:val="true"/>
          <w:lang w:bidi="fa-IR"/>
        </w:rPr>
        <w:t xml:space="preserve">ابن تيميه معتقد بود كه اگر كسى صرفاً به قصد زيارت قبر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مسافرت كند و هدف او رفتن به مسجدالنبى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 چنين كسى از شريعت مسلمين خارج شده است</w:t>
      </w:r>
      <w:r>
        <w:rPr>
          <w:rFonts w:eastAsia="IRNazanin" w:cs="IRNazanin"/>
          <w:color w:val="111111"/>
          <w:sz w:val="28"/>
          <w:szCs w:val="28"/>
          <w:rtl w:val="true"/>
          <w:lang w:bidi="fa-IR"/>
        </w:rPr>
        <w:t>.</w:t>
      </w:r>
      <w:r>
        <w:rPr>
          <w:rStyle w:val="FootnoteAnchor"/>
          <w:rtl w:val="true"/>
        </w:rPr>
        <w:footnoteReference w:id="18"/>
      </w:r>
    </w:p>
    <w:p>
      <w:pPr>
        <w:pStyle w:val="Heading3"/>
        <w:numPr>
          <w:ilvl w:val="2"/>
          <w:numId w:val="1"/>
        </w:numPr>
        <w:rPr/>
      </w:pPr>
      <w:bookmarkStart w:id="57" w:name="__RefHeading___Toc1465236_3650668749"/>
      <w:bookmarkStart w:id="58" w:name="_Toc23"/>
      <w:bookmarkEnd w:id="57"/>
      <w:r>
        <w:rPr/>
        <w:t>10</w:t>
      </w:r>
      <w:r>
        <w:rPr>
          <w:rtl w:val="true"/>
        </w:rPr>
        <w:t>-</w:t>
      </w:r>
      <w:r>
        <w:rPr>
          <w:rtl w:val="true"/>
        </w:rPr>
        <w:t>حكم به قتل تارك نماز</w:t>
      </w:r>
      <w:bookmarkEnd w:id="58"/>
    </w:p>
    <w:p>
      <w:pPr>
        <w:pStyle w:val="BookText"/>
        <w:rPr/>
      </w:pPr>
      <w:r>
        <w:rPr>
          <w:rFonts w:ascii="IRNazanin" w:hAnsi="IRNazanin" w:eastAsia="IRNazanin"/>
          <w:color w:val="111111"/>
          <w:sz w:val="28"/>
          <w:sz w:val="28"/>
          <w:szCs w:val="28"/>
          <w:rtl w:val="true"/>
          <w:lang w:bidi="fa-IR"/>
        </w:rPr>
        <w:t>ابن تيميه درباره مرد بالغى كه از اداى يكى از نمازهاى پنج‌گانه خوددارى مى‌كند يا يكى از واجبات مسلّم نماز را ترك مى‌كند حكم كرده كه چنين كسى را بايد توبه داد و اگر توبه نكرد بايد او را كشت</w:t>
      </w:r>
      <w:r>
        <w:rPr>
          <w:rFonts w:eastAsia="IRNazanin" w:cs="IRNazanin"/>
          <w:color w:val="111111"/>
          <w:sz w:val="28"/>
          <w:szCs w:val="28"/>
          <w:rtl w:val="true"/>
          <w:lang w:bidi="fa-IR"/>
        </w:rPr>
        <w:t>.</w:t>
      </w:r>
      <w:r>
        <w:rPr>
          <w:rStyle w:val="FootnoteAnchor"/>
          <w:rtl w:val="true"/>
        </w:rPr>
        <w:footnoteReference w:id="19"/>
      </w:r>
    </w:p>
    <w:p>
      <w:pPr>
        <w:pStyle w:val="Heading3"/>
        <w:numPr>
          <w:ilvl w:val="2"/>
          <w:numId w:val="1"/>
        </w:numPr>
        <w:rPr/>
      </w:pPr>
      <w:bookmarkStart w:id="59" w:name="__RefHeading___Toc1465238_3650668749"/>
      <w:bookmarkStart w:id="60" w:name="_Toc24"/>
      <w:bookmarkEnd w:id="59"/>
      <w:r>
        <w:rPr/>
        <w:t>11</w:t>
      </w:r>
      <w:r>
        <w:rPr>
          <w:rtl w:val="true"/>
        </w:rPr>
        <w:t>-</w:t>
      </w:r>
      <w:r>
        <w:rPr>
          <w:rtl w:val="true"/>
        </w:rPr>
        <w:t>اعتقاد به عدم عصمت انبيا قبل از بعثت</w:t>
      </w:r>
      <w:bookmarkEnd w:id="60"/>
    </w:p>
    <w:p>
      <w:pPr>
        <w:pStyle w:val="Heading4"/>
        <w:numPr>
          <w:ilvl w:val="3"/>
          <w:numId w:val="1"/>
        </w:numPr>
        <w:rPr/>
      </w:pPr>
      <w:bookmarkStart w:id="61" w:name="__RefHeading___Toc1465240_3650668749"/>
      <w:bookmarkStart w:id="62" w:name="_Toc25"/>
      <w:bookmarkEnd w:id="61"/>
      <w:r>
        <w:rPr>
          <w:rtl w:val="true"/>
        </w:rPr>
        <w:t>اشاره</w:t>
      </w:r>
      <w:bookmarkEnd w:id="62"/>
    </w:p>
    <w:p>
      <w:pPr>
        <w:pStyle w:val="BookText"/>
        <w:rPr/>
      </w:pPr>
      <w:r>
        <w:rPr>
          <w:rFonts w:ascii="IRNazanin" w:hAnsi="IRNazanin" w:eastAsia="IRNazanin"/>
          <w:color w:val="111111"/>
          <w:sz w:val="28"/>
          <w:sz w:val="28"/>
          <w:szCs w:val="28"/>
          <w:rtl w:val="true"/>
          <w:lang w:bidi="fa-IR"/>
        </w:rPr>
        <w:t>ابن تيميه در پاسخ به اين سخن علامه حلّي</w:t>
      </w: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 xml:space="preserve"> كه انبيا از اول تا آخر عمر از ارتكاب سهو و گناه چه صغيره و چه كبيره معصوم‌اند، و در غير اين صورت اعتمادى به آنچه مى‌گويند حاصل نمى‌شود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معصوم‌بودن انبيا از خطا و گناه، قبل از مبعوث شدن به پيامبرى لازم نيست</w:t>
      </w:r>
      <w:r>
        <w:rPr>
          <w:rFonts w:eastAsia="IRNazanin" w:cs="IRNazanin"/>
          <w:color w:val="111111"/>
          <w:sz w:val="28"/>
          <w:szCs w:val="28"/>
          <w:rtl w:val="true"/>
          <w:lang w:bidi="fa-IR"/>
        </w:rPr>
        <w:t>»</w:t>
      </w:r>
      <w:r>
        <w:rPr>
          <w:rStyle w:val="FootnoteAnchor"/>
          <w:rtl w:val="true"/>
        </w:rPr>
        <w:footnoteReference w:id="20"/>
      </w:r>
    </w:p>
    <w:p>
      <w:pPr>
        <w:pStyle w:val="Heading4"/>
        <w:numPr>
          <w:ilvl w:val="3"/>
          <w:numId w:val="1"/>
        </w:numPr>
        <w:rPr/>
      </w:pPr>
      <w:bookmarkStart w:id="63" w:name="__RefHeading___Toc1465242_3650668749"/>
      <w:bookmarkStart w:id="64" w:name="_Toc26"/>
      <w:bookmarkEnd w:id="63"/>
      <w:r>
        <w:rPr/>
        <w:t>9</w:t>
      </w:r>
      <w:r>
        <w:rPr>
          <w:rtl w:val="true"/>
        </w:rPr>
        <w:t>-</w:t>
      </w:r>
      <w:r>
        <w:rPr>
          <w:rtl w:val="true"/>
        </w:rPr>
        <w:t>تكفير تأخيركننده در نماز</w:t>
      </w:r>
      <w:bookmarkEnd w:id="64"/>
    </w:p>
    <w:p>
      <w:pPr>
        <w:pStyle w:val="BookText"/>
        <w:rPr/>
      </w:pPr>
      <w:r>
        <w:rPr>
          <w:rFonts w:ascii="IRNazanin" w:hAnsi="IRNazanin" w:eastAsia="IRNazanin"/>
          <w:color w:val="111111"/>
          <w:sz w:val="28"/>
          <w:sz w:val="28"/>
          <w:szCs w:val="28"/>
          <w:rtl w:val="true"/>
          <w:lang w:bidi="fa-IR"/>
        </w:rPr>
        <w:t>ابن تيميه همچنين حكم كفر كسى را كه نماز ظهر را تا مغرب و نماز مغرب را تا نيمه شب به تأخير اندازد نقل كرده 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كسى چنين فردى را كافر نداند بايد گردنش را زد</w:t>
      </w:r>
      <w:r>
        <w:rPr>
          <w:rFonts w:eastAsia="IRNazanin" w:cs="IRNazanin"/>
          <w:color w:val="111111"/>
          <w:sz w:val="28"/>
          <w:szCs w:val="28"/>
          <w:rtl w:val="true"/>
          <w:lang w:bidi="fa-IR"/>
        </w:rPr>
        <w:t>»</w:t>
      </w:r>
      <w:r>
        <w:rPr>
          <w:rStyle w:val="FootnoteAnchor"/>
          <w:rtl w:val="true"/>
        </w:rPr>
        <w:footnoteReference w:id="21"/>
      </w:r>
    </w:p>
    <w:p>
      <w:pPr>
        <w:pStyle w:val="Heading3"/>
        <w:numPr>
          <w:ilvl w:val="2"/>
          <w:numId w:val="1"/>
        </w:numPr>
        <w:rPr/>
      </w:pPr>
      <w:bookmarkStart w:id="65" w:name="__RefHeading___Toc1465244_3650668749"/>
      <w:bookmarkStart w:id="66" w:name="_Toc27"/>
      <w:bookmarkEnd w:id="65"/>
      <w:r>
        <w:rPr/>
        <w:t>12</w:t>
      </w:r>
      <w:r>
        <w:rPr>
          <w:rtl w:val="true"/>
        </w:rPr>
        <w:t>-</w:t>
      </w:r>
      <w:r>
        <w:rPr>
          <w:rtl w:val="true"/>
        </w:rPr>
        <w:t xml:space="preserve">انكار حيات برزخى پيامبر </w:t>
      </w:r>
      <w:r>
        <w:rPr>
          <w:rtl w:val="true"/>
        </w:rPr>
        <w:t>(</w:t>
      </w:r>
      <w:r>
        <w:rPr>
          <w:rtl w:val="true"/>
        </w:rPr>
        <w:t>ص</w:t>
      </w:r>
      <w:r>
        <w:rPr>
          <w:rtl w:val="true"/>
        </w:rPr>
        <w:t>)</w:t>
      </w:r>
      <w:bookmarkEnd w:id="66"/>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تيميه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هركس معتقد باشد كه وجود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وفات مانند وجود او در زمان حيات است غلط عظيمى مرتكب شده است</w:t>
      </w:r>
      <w:r>
        <w:rPr>
          <w:rFonts w:eastAsia="IRNazanin" w:cs="IRNazanin"/>
          <w:color w:val="111111"/>
          <w:sz w:val="28"/>
          <w:szCs w:val="28"/>
          <w:rtl w:val="true"/>
          <w:lang w:bidi="fa-IR"/>
        </w:rPr>
        <w:t>»</w:t>
      </w:r>
      <w:r>
        <w:rPr>
          <w:rStyle w:val="FootnoteAnchor"/>
          <w:rtl w:val="true"/>
        </w:rPr>
        <w:footnoteReference w:id="22"/>
      </w:r>
      <w:bookmarkStart w:id="67" w:name="pg1685_17216"/>
    </w:p>
    <w:p>
      <w:pPr>
        <w:pStyle w:val="Heading2"/>
        <w:numPr>
          <w:ilvl w:val="1"/>
          <w:numId w:val="1"/>
        </w:numPr>
        <w:rPr/>
      </w:pPr>
      <w:bookmarkStart w:id="68" w:name="__RefHeading___Toc1465246_3650668749"/>
      <w:bookmarkStart w:id="69" w:name="_Toc28"/>
      <w:bookmarkEnd w:id="67"/>
      <w:bookmarkEnd w:id="68"/>
      <w:r>
        <w:rPr>
          <w:rtl w:val="true"/>
        </w:rPr>
        <w:t>تناقضات ابن تيميه</w:t>
      </w:r>
      <w:bookmarkEnd w:id="69"/>
    </w:p>
    <w:p>
      <w:pPr>
        <w:pStyle w:val="Heading3"/>
        <w:numPr>
          <w:ilvl w:val="2"/>
          <w:numId w:val="1"/>
        </w:numPr>
        <w:rPr/>
      </w:pPr>
      <w:bookmarkStart w:id="70" w:name="__RefHeading___Toc1465248_3650668749"/>
      <w:bookmarkStart w:id="71" w:name="_Toc29"/>
      <w:bookmarkEnd w:id="70"/>
      <w:r>
        <w:rPr>
          <w:rtl w:val="true"/>
        </w:rPr>
        <w:t>اشاره</w:t>
      </w:r>
      <w:bookmarkEnd w:id="71"/>
    </w:p>
    <w:p>
      <w:pPr>
        <w:pStyle w:val="BookText"/>
        <w:rPr/>
      </w:pPr>
      <w:r>
        <w:rPr>
          <w:rFonts w:ascii="IRNazanin" w:hAnsi="IRNazanin" w:eastAsia="IRNazanin"/>
          <w:color w:val="111111"/>
          <w:sz w:val="28"/>
          <w:sz w:val="28"/>
          <w:szCs w:val="28"/>
          <w:rtl w:val="true"/>
          <w:lang w:bidi="fa-IR"/>
        </w:rPr>
        <w:t>با مراجعه به كتاب‌هاى ابن تيميه وبحث وتحليل‌هاى او پى مى‌بريم كه در كلام وى تناقضات فراوانى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به نمونه‌هايى از آنها اشاره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عين حال كه به صحيح بخارى در موارد زياد استدلال واحتجاج مى‌كند، ولى هنگامى كه به روايتى در اين كتاب بر مى‌خورد كه با افكار او سازگارى ندارد آن را ابطال كرده وكتاب را نيز مورد تنقيص قرار مى‌دهد، ودرباره آن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بخارى اغلاطى وجود دارد</w:t>
      </w:r>
      <w:r>
        <w:rPr>
          <w:rFonts w:eastAsia="IRNazanin" w:cs="IRNazanin"/>
          <w:color w:val="111111"/>
          <w:sz w:val="28"/>
          <w:szCs w:val="28"/>
          <w:rtl w:val="true"/>
          <w:lang w:bidi="fa-IR"/>
        </w:rPr>
        <w:t>» .</w:t>
      </w:r>
      <w:r>
        <w:rPr>
          <w:rStyle w:val="FootnoteAnchor"/>
          <w:rtl w:val="true"/>
        </w:rPr>
        <w:footnoteReference w:id="23"/>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حالى كه زياد به روايات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استدلال واحتجاج مى‌كند، ولى هنگامى كه شيعه دوازده امامى بر حقانيّت تعليمات مذهبى خود به يكى از روايات كتب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مى‌كند،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حديث در صحيحين نيامده است، بلكه در آن، برخى از اهل حديث همچون ابن حزم وديگران طعن زده‌اند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اهل سنّت همچون ابى‌داوود وترمذى وابن ماجه آن را روايت كرده وصاحبان مسانيد همچون امام احمد وديگران آن را نقل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مطابق اصول شما از كجا اين روايات ثابت شده تا به آن احتجاج كنيد؟ وبر تقدير ثبوت، اين حديث از اخبار آحاد است</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باب فضايل عمر به كتاب ترمذى استناد مى‌كند، ولى هنگامى كه به روايات فضايل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مى‌رسد،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ترمذى احاديثى را در فضايل على ذكر كرده كه بسيارى از آنها ضعيف است</w:t>
      </w:r>
      <w:r>
        <w:rPr>
          <w:rFonts w:eastAsia="IRNazanin" w:cs="IRNazanin"/>
          <w:color w:val="111111"/>
          <w:sz w:val="28"/>
          <w:szCs w:val="28"/>
          <w:rtl w:val="true"/>
          <w:lang w:bidi="fa-IR"/>
        </w:rPr>
        <w:t xml:space="preserve">» </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او همچنين در جاى ديگرى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ترمذى احاديث متعدّدى را در باب فضايل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كرده كه در ميان آنها احاديث ضعيف، بلكه جعلى وجود دارد</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Amiri" w:hAnsi="Amiri" w:eastAsia="Amiri" w:cs="Amiri"/>
          <w:color w:val="111111"/>
          <w:sz w:val="28"/>
          <w:sz w:val="28"/>
          <w:szCs w:val="28"/>
          <w:rtl w:val="true"/>
          <w:lang w:bidi="ar-SA"/>
        </w:rPr>
        <w:t>او درباره حديث نبوى</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مدينة العلم وعلى بابها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گرچه ترمذى آن را نقل كرده ولى از روايات جعلى به حساب مى‌آيد</w:t>
      </w:r>
      <w:r>
        <w:rPr>
          <w:rFonts w:eastAsia="IRNazanin" w:cs="IRNazanin"/>
          <w:color w:val="111111"/>
          <w:sz w:val="28"/>
          <w:szCs w:val="28"/>
          <w:rtl w:val="true"/>
          <w:lang w:bidi="fa-IR"/>
        </w:rPr>
        <w:t>»</w:t>
      </w:r>
      <w:r>
        <w:rPr>
          <w:rStyle w:val="FootnoteAnchor"/>
          <w:rtl w:val="true"/>
        </w:rPr>
        <w:footnoteReference w:id="27"/>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احاديث احمد بن حنبل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زياد احتجاج مى‌كند، ولى هنگامى كه مشاهده مى‌كند شيعه اماميه به برخى از احاديث آن احتجاج كرده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گاهى امام احمد واسحاق وديگران احاديثى را نقل مى‌كنند كه نزد خودشان ضعيف است</w:t>
      </w:r>
      <w:r>
        <w:rPr>
          <w:rFonts w:eastAsia="IRNazanin" w:cs="IRNazanin"/>
          <w:color w:val="111111"/>
          <w:sz w:val="28"/>
          <w:szCs w:val="28"/>
          <w:rtl w:val="true"/>
          <w:lang w:bidi="fa-IR"/>
        </w:rPr>
        <w:t xml:space="preserve">» </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ودر جايى ديگر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چه را كه احمد در مسند وغير مسند نقل كرده نزدش حجّت نيست</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ونيز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مجرّد روايات احمد موجب نمى‌شود كه حديث صحيح بوده وعمل به آن واجب باشد</w:t>
      </w:r>
      <w:r>
        <w:rPr>
          <w:rFonts w:eastAsia="IRNazanin" w:cs="IRNazanin"/>
          <w:color w:val="111111"/>
          <w:sz w:val="28"/>
          <w:szCs w:val="28"/>
          <w:rtl w:val="true"/>
          <w:lang w:bidi="fa-IR"/>
        </w:rPr>
        <w:t xml:space="preserve">» </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در نتيجه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موافق با هواى نفس ابن تيميه است حجت بوده وآنچه كه مخالف با هواى نفس اوست، ضعيف يا جعلى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روايات حاكم نيشابورى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المستدرك على الصحيحين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زياد استدلال مى‌كند، ولى همين كه شيعه دوازده امامى به يك حديث اين كتاب كه درباره آن، حاكم تصريح به صحت بنابر شرط شيخين كرده وذهبى نيز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تلخيص المستدرك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موافقت نموده، واستدلال مى‌كند،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سند آن ضعيف است</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مواردى كه رأى ونظرش موافق با شهرستانى است به كلامش زياد اعتماد مى‌كند، ولى هر جا كه مطلبى از او مشاهده مى‌كند كه با رأى او موافق نيست، يا مايه تقويت شيعه اماميه است بر او هجوم برده 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شهرستانى خبرويّت ندارد</w:t>
      </w:r>
      <w:r>
        <w:rPr>
          <w:rFonts w:eastAsia="IRNazanin" w:cs="IRNazanin"/>
          <w:color w:val="111111"/>
          <w:sz w:val="28"/>
          <w:szCs w:val="28"/>
          <w:rtl w:val="true"/>
          <w:lang w:bidi="fa-IR"/>
        </w:rPr>
        <w:t xml:space="preserve">» </w:t>
      </w:r>
      <w:r>
        <w:rPr>
          <w:rStyle w:val="FootnoteAnchor"/>
          <w:rtl w:val="true"/>
        </w:rPr>
        <w:footnoteReference w:id="32"/>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تفسير طبرى وابن ابى حاتم وبغوى را به جهت نقل رواياتى كه موافق با آراء ونظريات او است تمجيد كرده ولى در مواردى كه شيعه دوازده امامى به روايات آنان استدلال مى‌كند،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مجرد نقل</w:t>
      </w:r>
      <w:bookmarkStart w:id="72" w:name="pg1685_17219"/>
    </w:p>
    <w:p>
      <w:pPr>
        <w:pStyle w:val="BookText"/>
        <w:rPr/>
      </w:pPr>
      <w:bookmarkEnd w:id="72"/>
      <w:r>
        <w:rPr>
          <w:rFonts w:ascii="Amiri" w:hAnsi="Amiri" w:eastAsia="Amiri" w:cs="Amiri"/>
          <w:color w:val="111111"/>
          <w:sz w:val="28"/>
          <w:sz w:val="28"/>
          <w:szCs w:val="28"/>
          <w:rtl w:val="true"/>
          <w:lang w:bidi="ar-SA"/>
        </w:rPr>
        <w:t>يكى از اين افراد دليل بر صحّت روايت نمى‌شود</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بلكه اين كتب، جمع كننده قوى و ضعيف، وجعلى ودروغى است</w:t>
      </w:r>
      <w:r>
        <w:rPr>
          <w:rFonts w:eastAsia="Amiri" w:cs="Amiri" w:ascii="Amiri" w:hAnsi="Amiri"/>
          <w:color w:val="111111"/>
          <w:sz w:val="28"/>
          <w:szCs w:val="28"/>
          <w:rtl w:val="true"/>
          <w:lang w:bidi="ar-SA"/>
        </w:rPr>
        <w:t>» .</w:t>
      </w:r>
      <w:r>
        <w:rPr>
          <w:rStyle w:val="FootnoteAnchor"/>
          <w:rtl w:val="true"/>
        </w:rPr>
        <w:footnoteReference w:id="33"/>
      </w:r>
    </w:p>
    <w:p>
      <w:pPr>
        <w:pStyle w:val="Heading3"/>
        <w:numPr>
          <w:ilvl w:val="2"/>
          <w:numId w:val="1"/>
        </w:numPr>
        <w:rPr/>
      </w:pPr>
      <w:bookmarkStart w:id="73" w:name="__RefHeading___Toc1465250_3650668749"/>
      <w:bookmarkStart w:id="74" w:name="_Toc30"/>
      <w:bookmarkEnd w:id="73"/>
      <w:r>
        <w:rPr/>
        <w:t>13</w:t>
      </w:r>
      <w:r>
        <w:rPr>
          <w:rtl w:val="true"/>
        </w:rPr>
        <w:t>-</w:t>
      </w:r>
      <w:r>
        <w:rPr>
          <w:rtl w:val="true"/>
        </w:rPr>
        <w:t>نهى از بلند صلوات فرستادن</w:t>
      </w:r>
      <w:bookmarkEnd w:id="74"/>
    </w:p>
    <w:p>
      <w:pPr>
        <w:pStyle w:val="BookText"/>
        <w:rPr/>
      </w:pPr>
      <w:r>
        <w:rPr>
          <w:rFonts w:ascii="IRNazanin" w:hAnsi="IRNazanin" w:eastAsia="IRNazanin"/>
          <w:color w:val="111111"/>
          <w:sz w:val="28"/>
          <w:sz w:val="28"/>
          <w:szCs w:val="28"/>
          <w:rtl w:val="true"/>
          <w:lang w:bidi="fa-IR"/>
        </w:rPr>
        <w:t xml:space="preserve">از ابن تيميه سؤال مى‌كنند كه صلوات 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آهسته فرستاده شود بهتر است يا با صداى بلند و آشكار؟ و اينكه حديثى از ابن عباس نقل شده كه به موجب آن بايد آشكارا و با صداى بلند صلوات فرستاد، آيا اين حديث صحيح است يا خير؟ او در جواب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حديث مزبور به اتفاق اهل علم دروغ و ساختگى است و هر حديث كه در اين باره باشد دروغ است؛ زيرا صلوات به منزله دعا و ذكر است و دعا و ذكر بايد آهسته و مخفى باشد</w:t>
      </w:r>
      <w:r>
        <w:rPr>
          <w:rFonts w:eastAsia="IRNazanin" w:cs="IRNazanin"/>
          <w:color w:val="111111"/>
          <w:sz w:val="28"/>
          <w:szCs w:val="28"/>
          <w:rtl w:val="true"/>
          <w:lang w:bidi="fa-IR"/>
        </w:rPr>
        <w:t>.</w:t>
      </w:r>
      <w:r>
        <w:rPr>
          <w:rStyle w:val="FootnoteAnchor"/>
          <w:rtl w:val="true"/>
        </w:rPr>
        <w:footnoteReference w:id="34"/>
      </w:r>
    </w:p>
    <w:p>
      <w:pPr>
        <w:pStyle w:val="Heading2"/>
        <w:numPr>
          <w:ilvl w:val="1"/>
          <w:numId w:val="1"/>
        </w:numPr>
        <w:rPr/>
      </w:pPr>
      <w:bookmarkStart w:id="75" w:name="__RefHeading___Toc1465252_3650668749"/>
      <w:bookmarkStart w:id="76" w:name="_Toc31"/>
      <w:bookmarkEnd w:id="75"/>
      <w:r>
        <w:rPr>
          <w:rtl w:val="true"/>
        </w:rPr>
        <w:t>نقد ديدگاه سلفيان دربارۀ مقام علمى ابن تيميه</w:t>
      </w:r>
      <w:bookmarkEnd w:id="76"/>
    </w:p>
    <w:p>
      <w:pPr>
        <w:pStyle w:val="Heading3"/>
        <w:numPr>
          <w:ilvl w:val="2"/>
          <w:numId w:val="1"/>
        </w:numPr>
        <w:rPr/>
      </w:pPr>
      <w:bookmarkStart w:id="77" w:name="__RefHeading___Toc1465254_3650668749"/>
      <w:bookmarkStart w:id="78" w:name="_Toc32"/>
      <w:bookmarkEnd w:id="77"/>
      <w:r>
        <w:rPr>
          <w:rtl w:val="true"/>
        </w:rPr>
        <w:t>اشاره</w:t>
      </w:r>
      <w:bookmarkEnd w:id="78"/>
    </w:p>
    <w:p>
      <w:pPr>
        <w:pStyle w:val="BookText"/>
        <w:rPr/>
      </w:pPr>
      <w:r>
        <w:rPr>
          <w:rFonts w:ascii="IRNazanin" w:hAnsi="IRNazanin" w:eastAsia="IRNazanin"/>
          <w:color w:val="111111"/>
          <w:sz w:val="28"/>
          <w:sz w:val="28"/>
          <w:szCs w:val="28"/>
          <w:rtl w:val="true"/>
          <w:lang w:bidi="fa-IR"/>
        </w:rPr>
        <w:t xml:space="preserve">وهابيان و سلفيان برآنند تا موقعيت او را در نفوس واذهان بزرگ جلوه دهند از اين رو مى‌گويند او در مباحث فقهى بر ديگران برترى داشته ودر اطلاع از اختلاف مذاهب وحديث وتفسير قرآن وكلام اسلامى متخصّص بوده است، آنان بدين جهت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ناميده‌اند، تا به ديگران چنين وانمود كنند كه براى او مثل ونظيرى در تاريخ اسلام ديده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هنگامى كه به نوشته‌ها وكتاب‌هاى او در مجال تفسير، حديث واقوال متكلمين مراجعه مى‌نماييم، پى مى‌بريم كه نه تنها متخصّص واهل خبره در اين زمينه نبوده است بلكه يا جاهل به مسائل بوده ويا اهل عناد ومكابره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به ذكر نمونه‌هايى از اين موارد مى‌پردازيم</w:t>
      </w:r>
      <w:r>
        <w:rPr>
          <w:rFonts w:eastAsia="IRNazanin" w:cs="IRNazanin"/>
          <w:color w:val="111111"/>
          <w:sz w:val="28"/>
          <w:szCs w:val="28"/>
          <w:rtl w:val="true"/>
          <w:lang w:bidi="fa-IR"/>
        </w:rPr>
        <w:t>:</w:t>
      </w:r>
    </w:p>
    <w:p>
      <w:pPr>
        <w:pStyle w:val="Heading3"/>
        <w:numPr>
          <w:ilvl w:val="2"/>
          <w:numId w:val="1"/>
        </w:numPr>
        <w:rPr/>
      </w:pPr>
      <w:bookmarkStart w:id="79" w:name="__RefHeading___Toc1465256_3650668749"/>
      <w:bookmarkStart w:id="80" w:name="_Toc33"/>
      <w:bookmarkEnd w:id="79"/>
      <w:r>
        <w:rPr/>
        <w:t>١</w:t>
      </w:r>
      <w:r>
        <w:rPr>
          <w:rtl w:val="true"/>
        </w:rPr>
        <w:t xml:space="preserve">. </w:t>
      </w:r>
      <w:r>
        <w:rPr>
          <w:rtl w:val="true"/>
        </w:rPr>
        <w:t>روش او در بررسى احاديث</w:t>
      </w:r>
      <w:bookmarkEnd w:id="80"/>
    </w:p>
    <w:p>
      <w:pPr>
        <w:pStyle w:val="BookText"/>
        <w:rPr/>
      </w:pPr>
      <w:r>
        <w:rPr>
          <w:rFonts w:ascii="IRNazanin" w:hAnsi="IRNazanin" w:eastAsia="IRNazanin"/>
          <w:color w:val="111111"/>
          <w:sz w:val="28"/>
          <w:sz w:val="28"/>
          <w:szCs w:val="28"/>
          <w:rtl w:val="true"/>
          <w:lang w:bidi="fa-IR"/>
        </w:rPr>
        <w:t>اظهار نظرهاى ابن تيميه در نقل و نقد احاديث خود بيانگر آن است كه وى در اين زمينه تخصص لازم را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حديثى را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كه فرمود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الله تعالى من عادى لي ولياً فقد بارزني بالمحاربة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وآن را به ابوهريره نسبت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وگفته كه اين حديث در صحيح بخارى آمده است </w:t>
      </w:r>
      <w:r>
        <w:rPr>
          <w:rStyle w:val="FootnoteAnchor"/>
          <w:rtl w:val="true"/>
        </w:rPr>
        <w:footnoteReference w:id="35"/>
      </w:r>
      <w:r>
        <w:rPr>
          <w:rFonts w:ascii="Amiri" w:hAnsi="Amiri" w:eastAsia="Amiri" w:cs="Amiri"/>
          <w:color w:val="111111"/>
          <w:sz w:val="28"/>
          <w:sz w:val="28"/>
          <w:szCs w:val="28"/>
          <w:rtl w:val="true"/>
          <w:lang w:bidi="ar-SA"/>
        </w:rPr>
        <w:t>درحالى‌كه</w:t>
      </w:r>
    </w:p>
    <w:p>
      <w:pPr>
        <w:pStyle w:val="BookText"/>
        <w:rPr/>
      </w:pPr>
      <w:r>
        <w:rPr>
          <w:rFonts w:ascii="Amiri" w:hAnsi="Amiri" w:eastAsia="Amiri" w:cs="Amiri"/>
          <w:color w:val="111111"/>
          <w:sz w:val="28"/>
          <w:sz w:val="28"/>
          <w:szCs w:val="28"/>
          <w:rtl w:val="true"/>
          <w:lang w:bidi="ar-SA"/>
        </w:rPr>
        <w:t>اين حديث با اين لفظ را بخارى از ابوهريره نقل نكرده بلكه طبرانى از ابى امامه نقل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تيميه از ترمذى نقل كرده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لولم ابعث لبعث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36"/>
      </w:r>
      <w:r>
        <w:rPr>
          <w:rFonts w:ascii="Amiri" w:hAnsi="Amiri" w:eastAsia="Amiri" w:cs="Amiri"/>
          <w:color w:val="111111"/>
          <w:sz w:val="28"/>
          <w:sz w:val="28"/>
          <w:szCs w:val="28"/>
          <w:rtl w:val="true"/>
          <w:lang w:bidi="ar-SA"/>
        </w:rPr>
        <w:t>وآن را تقويت كرده وبه آن اخذ كرده است؛ درحالى‌كه اين حديث از ترمذى نقل نشده، بلكه ابن عدى آن را نقل كرده وسندش را به جهت وجود زكريا بن يحيى در طريق آن تضعيف كرده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ونيز ابن جوزى آن را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الموضوعات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مختص به روايات جعلى است آورده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الزيارة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عبدالله بن حسن بن حسين بن على بن ابى‌طالب شخصى را ديد كه رفت وآمد به طرف قبر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مى‌كند</w:t>
      </w:r>
      <w:r>
        <w:rPr>
          <w:rFonts w:eastAsia="IRNazanin" w:cs="IRNazanin"/>
          <w:color w:val="111111"/>
          <w:sz w:val="28"/>
          <w:szCs w:val="28"/>
          <w:rtl w:val="true"/>
          <w:lang w:bidi="fa-IR"/>
        </w:rPr>
        <w:t xml:space="preserve">. . .» </w:t>
      </w:r>
      <w:r>
        <w:rPr>
          <w:rStyle w:val="FootnoteAnchor"/>
          <w:rtl w:val="true"/>
        </w:rPr>
        <w:footnoteReference w:id="37"/>
      </w:r>
      <w:r>
        <w:rPr>
          <w:rFonts w:ascii="Amiri" w:hAnsi="Amiri" w:eastAsia="Amiri" w:cs="Amiri"/>
          <w:color w:val="111111"/>
          <w:sz w:val="28"/>
          <w:sz w:val="28"/>
          <w:szCs w:val="28"/>
          <w:rtl w:val="true"/>
          <w:lang w:bidi="ar-SA"/>
        </w:rPr>
        <w:t xml:space="preserve">، درحالى‌كه علماى رجال شخصى را به اين اسم نمى‌شناسند، وصحيح در آن حسن بن حسن بن حسين بن على بن ابى‌طالب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كه موصوف به حسن مثنّى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البانى بعد از تصحيح صدر وذيل حديث غدير مى‌گويد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مطلب را كه دانستى حال بايد بگويم كه انگيزه من بر تفصيل دادن كلام درباره اين حديث وبيان صحت آن اين بود كه مشاهده كردم شيخ الاسلام ابن تيميه جزء اول اين حديث را تضعيف كرده وجزء دوم را گمان كرده كه باطل است، وبه نظر من، اين از مبالغه وتسريع او در تضعيف احاديث است قبل از آنكه طرق آن را جمع كرده ودر آن دقت كند</w:t>
      </w:r>
      <w:r>
        <w:rPr>
          <w:rFonts w:eastAsia="IRNazanin" w:cs="IRNazanin"/>
          <w:color w:val="111111"/>
          <w:sz w:val="28"/>
          <w:szCs w:val="28"/>
          <w:rtl w:val="true"/>
          <w:lang w:bidi="fa-IR"/>
        </w:rPr>
        <w:t>. . .</w:t>
      </w:r>
      <w:r>
        <w:rPr>
          <w:rStyle w:val="FootnoteAnchor"/>
          <w:rtl w:val="true"/>
        </w:rPr>
        <w:footnoteReference w:id="38"/>
      </w:r>
      <w:bookmarkStart w:id="81" w:name="pg1685_17221"/>
    </w:p>
    <w:p>
      <w:pPr>
        <w:pStyle w:val="Heading3"/>
        <w:numPr>
          <w:ilvl w:val="2"/>
          <w:numId w:val="1"/>
        </w:numPr>
        <w:rPr/>
      </w:pPr>
      <w:bookmarkStart w:id="82" w:name="__RefHeading___Toc1465258_3650668749"/>
      <w:bookmarkStart w:id="83" w:name="_Toc34"/>
      <w:bookmarkEnd w:id="81"/>
      <w:bookmarkEnd w:id="82"/>
      <w:r>
        <w:rPr/>
        <w:t>٢</w:t>
      </w:r>
      <w:r>
        <w:rPr>
          <w:rtl w:val="true"/>
        </w:rPr>
        <w:t xml:space="preserve">. </w:t>
      </w:r>
      <w:r>
        <w:rPr>
          <w:rtl w:val="true"/>
        </w:rPr>
        <w:t>ديدگاه ابن تيميه در مورد قرآن</w:t>
      </w:r>
      <w:bookmarkEnd w:id="83"/>
    </w:p>
    <w:p>
      <w:pPr>
        <w:pStyle w:val="BookText"/>
        <w:rPr/>
      </w:pPr>
      <w:r>
        <w:rPr>
          <w:rFonts w:ascii="Amiri" w:hAnsi="Amiri" w:eastAsia="Amiri" w:cs="Amiri"/>
          <w:color w:val="111111"/>
          <w:sz w:val="28"/>
          <w:sz w:val="28"/>
          <w:szCs w:val="28"/>
          <w:rtl w:val="true"/>
          <w:lang w:bidi="ar-SA"/>
        </w:rPr>
        <w:t>در مورد قرآن كريم وتفسير آن، اعتقادات وعملكردهايى دارد كه به برخى از آنها اشاره مى‌كنيم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آيات صفات را تفسير جسمانى كرده ونسبت به آياتى كه ذات خداوند را از جسمانيّت منزّه ساخته بى‌اعتنايى كرده است كه اين روش وطريقه اهل حديث ومشبّهه وحشويّه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 در يكى از فتاواى خود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قرآن و سنت ثابت شده و اجماع و اتفاق پيشينيان بر آن است حق مى‌باشد، حال اگر از اين امر لازم آيد كه خداوند متصف به جمسيت شود اشكالى ندارد؛ زيرا لازمۀ حق نيز حق است</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معتقد است كه آيات متشابه در قرآن وجود ندارد ومدّعى است كه تمام آيات قرآن از محكمات است وتشابه، امرى است نسبى است</w:t>
      </w:r>
      <w:r>
        <w:rPr>
          <w:rStyle w:val="FootnoteAnchor"/>
          <w:rtl w:val="true"/>
        </w:rPr>
        <w:footnoteReference w:id="40"/>
      </w:r>
      <w:r>
        <w:rPr>
          <w:rFonts w:ascii="Amiri" w:hAnsi="Amiri" w:eastAsia="Amiri" w:cs="Amiri"/>
          <w:color w:val="111111"/>
          <w:sz w:val="28"/>
          <w:sz w:val="28"/>
          <w:szCs w:val="28"/>
          <w:rtl w:val="true"/>
          <w:lang w:bidi="ar-SA"/>
        </w:rPr>
        <w:t>، با وجود آنكه قرآن تصريح به وجود آيات متشابه در خود دارد، آنجا كه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الَّذِى أَنْزَلَ عَلَيْكَ الْكِتابَ مِنْهُ آياتٌ مُحْكَماتٌ هُنَّ أُمُّ الْكِتابِ وَ أُخَرُ مُتَشابِهاتٌ</w:t>
      </w:r>
      <w:r>
        <w:rPr>
          <w:rFonts w:eastAsia="Amiri" w:cs="Amiri" w:ascii="Amiri" w:hAnsi="Amiri"/>
          <w:color w:val="111111"/>
          <w:sz w:val="28"/>
          <w:szCs w:val="28"/>
          <w:rtl w:val="true"/>
          <w:lang w:bidi="ar-SA"/>
        </w:rPr>
        <w:t>. . .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او كسى است كه اين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آسمانى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بر تو نازل كرد، كه قسمتى از آن، آيات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صريح وروشن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كه اساس اين كتاب مى‌باشد وقسمتى از 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متشابه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 .</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بخشى از آيات قرآن كريم به احاديث ضعيف السند، بلكه</w:t>
      </w:r>
      <w:bookmarkStart w:id="84" w:name="pg1685_17222"/>
    </w:p>
    <w:p>
      <w:pPr>
        <w:pStyle w:val="BookText"/>
        <w:rPr/>
      </w:pPr>
      <w:bookmarkEnd w:id="84"/>
      <w:r>
        <w:rPr>
          <w:rFonts w:ascii="Amiri" w:hAnsi="Amiri" w:eastAsia="Amiri" w:cs="Amiri"/>
          <w:color w:val="111111"/>
          <w:sz w:val="28"/>
          <w:sz w:val="28"/>
          <w:szCs w:val="28"/>
          <w:rtl w:val="true"/>
          <w:lang w:bidi="ar-SA"/>
        </w:rPr>
        <w:t xml:space="preserve">با اسرائيليات از احاديث، همانند تفسير آيات </w:t>
      </w:r>
      <w:r>
        <w:rPr>
          <w:rFonts w:ascii="Amiri" w:hAnsi="Amiri" w:eastAsia="Amiri" w:cs="Amiri"/>
          <w:color w:val="111111"/>
          <w:sz w:val="28"/>
          <w:sz w:val="28"/>
          <w:szCs w:val="28"/>
          <w:lang w:bidi="ar-SA"/>
        </w:rPr>
        <w:t>١٨٩</w:t>
      </w:r>
      <w:r>
        <w:rPr>
          <w:rFonts w:ascii="Amiri" w:hAnsi="Amiri" w:eastAsia="Amiri" w:cs="Amiri"/>
          <w:color w:val="111111"/>
          <w:sz w:val="28"/>
          <w:sz w:val="28"/>
          <w:szCs w:val="28"/>
          <w:rtl w:val="true"/>
          <w:lang w:bidi="ar-SA"/>
        </w:rPr>
        <w:t xml:space="preserve"> تا </w:t>
      </w:r>
      <w:r>
        <w:rPr>
          <w:rFonts w:ascii="Amiri" w:hAnsi="Amiri" w:eastAsia="Amiri" w:cs="Amiri"/>
          <w:color w:val="111111"/>
          <w:sz w:val="28"/>
          <w:sz w:val="28"/>
          <w:szCs w:val="28"/>
          <w:lang w:bidi="ar-SA"/>
        </w:rPr>
        <w:t>١٩٠</w:t>
      </w:r>
      <w:r>
        <w:rPr>
          <w:rFonts w:ascii="Amiri" w:hAnsi="Amiri" w:eastAsia="Amiri" w:cs="Amiri"/>
          <w:color w:val="111111"/>
          <w:sz w:val="28"/>
          <w:sz w:val="28"/>
          <w:szCs w:val="28"/>
          <w:rtl w:val="true"/>
          <w:lang w:bidi="ar-SA"/>
        </w:rPr>
        <w:t xml:space="preserve"> از سوره اعراف با قصه اسرائيلى وقبيح كه لايق شأن حضرت آدم وحواء</w:t>
      </w:r>
      <w:r>
        <w:rPr>
          <w:rFonts w:ascii="Amiri" w:hAnsi="Amiri" w:eastAsia="Amiri" w:cs="Amiri"/>
          <w:color w:val="111111"/>
          <w:sz w:val="28"/>
          <w:sz w:val="28"/>
          <w:szCs w:val="28"/>
          <w:lang w:bidi="ar-SA"/>
        </w:rPr>
        <w:t>٨</w:t>
      </w:r>
      <w:r>
        <w:rPr>
          <w:rFonts w:ascii="Amiri" w:hAnsi="Amiri" w:eastAsia="Amiri" w:cs="Amiri"/>
          <w:color w:val="111111"/>
          <w:sz w:val="28"/>
          <w:sz w:val="28"/>
          <w:szCs w:val="28"/>
          <w:rtl w:val="true"/>
          <w:lang w:bidi="ar-SA"/>
        </w:rPr>
        <w:t xml:space="preserve"> نيست از جمله خصوصيات اوست</w:t>
      </w:r>
      <w:r>
        <w:rPr>
          <w:rFonts w:eastAsia="Amiri" w:cs="Amiri" w:ascii="Amiri" w:hAnsi="Amiri"/>
          <w:color w:val="111111"/>
          <w:sz w:val="28"/>
          <w:szCs w:val="28"/>
          <w:rtl w:val="true"/>
          <w:lang w:bidi="ar-SA"/>
        </w:rPr>
        <w:t>.</w:t>
      </w:r>
      <w:r>
        <w:rPr>
          <w:rStyle w:val="FootnoteAnchor"/>
          <w:rtl w:val="true"/>
        </w:rPr>
        <w:footnoteReference w:id="41"/>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تفاسيرى كه دربردارنده احاديث ضعيف السند واسرائيليات بوده، ترجيح داده وبر آن اعتماد مى‌كند، ودر مقابل تفاسير ارزشمندى را كه آراى مخالف اعتقاد او در تجسيم وتشبيه را نقل كرده‌اند، يا اينكه آراء ومعتقدات شيعه دوازده امامى را ذكر كرده‌اند را رها مى‌كند، كه از قسم اول مى‌توان به تفسير طبرى به 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اشاره كرد واز قسم دوم مى‌توان تفسير كشّاف را نام برد</w:t>
      </w:r>
      <w:r>
        <w:rPr>
          <w:rStyle w:val="FootnoteAnchor"/>
          <w:rtl w:val="true"/>
        </w:rPr>
        <w:footnoteReference w:id="42"/>
      </w:r>
    </w:p>
    <w:p>
      <w:pPr>
        <w:pStyle w:val="Heading3"/>
        <w:numPr>
          <w:ilvl w:val="2"/>
          <w:numId w:val="1"/>
        </w:numPr>
        <w:rPr/>
      </w:pPr>
      <w:bookmarkStart w:id="85" w:name="__RefHeading___Toc1465260_3650668749"/>
      <w:bookmarkStart w:id="86" w:name="_Toc35"/>
      <w:bookmarkEnd w:id="85"/>
      <w:r>
        <w:rPr/>
        <w:t>٣</w:t>
      </w:r>
      <w:r>
        <w:rPr>
          <w:rtl w:val="true"/>
        </w:rPr>
        <w:t xml:space="preserve">. </w:t>
      </w:r>
      <w:r>
        <w:rPr>
          <w:rtl w:val="true"/>
        </w:rPr>
        <w:t>توسعه در عنوان شرك</w:t>
      </w:r>
      <w:bookmarkEnd w:id="86"/>
    </w:p>
    <w:p>
      <w:pPr>
        <w:pStyle w:val="BookText"/>
        <w:rPr/>
      </w:pPr>
      <w:r>
        <w:rPr>
          <w:rFonts w:ascii="IRNazanin" w:hAnsi="IRNazanin" w:eastAsia="IRNazanin"/>
          <w:color w:val="111111"/>
          <w:sz w:val="28"/>
          <w:sz w:val="28"/>
          <w:szCs w:val="28"/>
          <w:rtl w:val="true"/>
          <w:lang w:bidi="fa-IR"/>
        </w:rPr>
        <w:t>ابن‌تيميه از جمله كسانى است كه در اطلاق عنوان شرك بر مخالفين خود در عقيده ورأى، دست توانايى داشته واهل تسامح وتساهل نبوده وبسيار بى‌پروا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تيميه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بناى بر اهل قبور از اعمال مشركين است</w:t>
      </w:r>
      <w:r>
        <w:rPr>
          <w:rFonts w:eastAsia="IRNazanin" w:cs="IRNazanin"/>
          <w:color w:val="111111"/>
          <w:sz w:val="28"/>
          <w:szCs w:val="28"/>
          <w:rtl w:val="true"/>
          <w:lang w:bidi="fa-IR"/>
        </w:rPr>
        <w:t>» .</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كسى بگويد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نزديكى به خدا مى‌خواهم تا شفيع من در اين امور باشد، اين از كارهاى مشركان است</w:t>
      </w:r>
      <w:r>
        <w:rPr>
          <w:rFonts w:eastAsia="IRNazanin" w:cs="IRNazanin"/>
          <w:color w:val="111111"/>
          <w:sz w:val="28"/>
          <w:szCs w:val="28"/>
          <w:rtl w:val="true"/>
          <w:lang w:bidi="fa-IR"/>
        </w:rPr>
        <w:t>» .</w:t>
      </w:r>
      <w:r>
        <w:rPr>
          <w:rStyle w:val="FootnoteAnchor"/>
          <w:rtl w:val="true"/>
        </w:rPr>
        <w:footnoteReference w:id="44"/>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مى‌گويد</w:t>
      </w:r>
      <w:r>
        <w:rPr>
          <w:rFonts w:eastAsia="IRNazanin" w:cs="IRNazanin"/>
          <w:color w:val="111111"/>
          <w:sz w:val="28"/>
          <w:szCs w:val="28"/>
          <w:rtl w:val="true"/>
          <w:lang w:bidi="fa-IR"/>
        </w:rPr>
        <w:t>:</w:t>
      </w:r>
      <w:bookmarkStart w:id="87" w:name="pg1685_17223"/>
    </w:p>
    <w:p>
      <w:pPr>
        <w:pStyle w:val="BookText"/>
        <w:rPr/>
      </w:pPr>
      <w:bookmarkEnd w:id="87"/>
      <w:r>
        <w:rPr>
          <w:rFonts w:ascii="IRNazanin" w:hAnsi="IRNazanin" w:eastAsia="IRNazanin"/>
          <w:color w:val="111111"/>
          <w:sz w:val="28"/>
          <w:sz w:val="28"/>
          <w:szCs w:val="28"/>
          <w:rtl w:val="true"/>
          <w:lang w:bidi="fa-IR"/>
        </w:rPr>
        <w:t>اگر كسى به شخصى كه از دنيا رفته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درياب، مرا كمك كن، از من شفاعت نما، مرا بر دشمنم پيروز گردان، وامثال اين درخواست‌ها كه تنها خدا بر آن قادر است، اين‌ها از اقسام شرك است</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ودر جايى ديگر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كسى چنين گويد بايد توبه كند وگرنه كشتنش واجب است</w:t>
      </w:r>
      <w:r>
        <w:rPr>
          <w:rFonts w:eastAsia="IRNazanin" w:cs="IRNazanin"/>
          <w:color w:val="111111"/>
          <w:sz w:val="28"/>
          <w:szCs w:val="28"/>
          <w:rtl w:val="true"/>
          <w:lang w:bidi="fa-IR"/>
        </w:rPr>
        <w:t xml:space="preserve">» </w:t>
      </w:r>
      <w:r>
        <w:rPr>
          <w:rStyle w:val="FootnoteAnchor"/>
          <w:rtl w:val="true"/>
        </w:rPr>
        <w:footnoteReference w:id="46"/>
      </w:r>
    </w:p>
    <w:p>
      <w:pPr>
        <w:pStyle w:val="Heading3"/>
        <w:numPr>
          <w:ilvl w:val="2"/>
          <w:numId w:val="1"/>
        </w:numPr>
        <w:rPr/>
      </w:pPr>
      <w:bookmarkStart w:id="88" w:name="__RefHeading___Toc1465262_3650668749"/>
      <w:bookmarkStart w:id="89" w:name="_Toc36"/>
      <w:bookmarkEnd w:id="88"/>
      <w:r>
        <w:rPr/>
        <w:t>4</w:t>
      </w:r>
      <w:r>
        <w:rPr>
          <w:rtl w:val="true"/>
        </w:rPr>
        <w:t>-</w:t>
      </w:r>
      <w:r>
        <w:rPr>
          <w:rtl w:val="true"/>
        </w:rPr>
        <w:t>توسعه در عنوان بدعت</w:t>
      </w:r>
      <w:bookmarkEnd w:id="89"/>
    </w:p>
    <w:p>
      <w:pPr>
        <w:pStyle w:val="BookText"/>
        <w:rPr/>
      </w:pPr>
      <w:r>
        <w:rPr>
          <w:rFonts w:ascii="IRNazanin" w:hAnsi="IRNazanin" w:eastAsia="IRNazanin"/>
          <w:color w:val="111111"/>
          <w:sz w:val="28"/>
          <w:sz w:val="28"/>
          <w:szCs w:val="28"/>
          <w:rtl w:val="true"/>
          <w:lang w:bidi="fa-IR"/>
        </w:rPr>
        <w:t>او هرگونه نوآورى در دين واستفاده كردن از اسلوب‌هاى جديد در دين را بدعت دانسته وآن را به ضلالت نسبت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مشاهدى كه بر روى قبر صالحين وانبيا از اهل بيت وعامه بنا شده، همه از بدعت‌هاى حرامى است كه در دين اسلام وارد شده است</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تيميه در مورد برپايى مراسم جشن در اعياد وولادت بزرگان دين مى‌گويد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اعياد، شريعتى از شرايع است كه در آن بايد از دستورات متابعت نمود، نه آنكه بدعت‌گذارى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واين عمل همانند اعمال نصارا است كه حوادث عيسى را عيد مى‌گيرند</w:t>
      </w:r>
      <w:r>
        <w:rPr>
          <w:rFonts w:eastAsia="IRNazanin" w:cs="IRNazanin"/>
          <w:color w:val="111111"/>
          <w:sz w:val="28"/>
          <w:szCs w:val="28"/>
          <w:rtl w:val="true"/>
          <w:lang w:bidi="fa-IR"/>
        </w:rPr>
        <w:t>.</w:t>
      </w:r>
      <w:r>
        <w:rPr>
          <w:rStyle w:val="FootnoteAnchor"/>
          <w:rtl w:val="true"/>
        </w:rPr>
        <w:footnoteReference w:id="48"/>
      </w:r>
      <w:bookmarkStart w:id="90" w:name="pg1685_17224"/>
    </w:p>
    <w:p>
      <w:pPr>
        <w:pStyle w:val="Heading3"/>
        <w:numPr>
          <w:ilvl w:val="2"/>
          <w:numId w:val="1"/>
        </w:numPr>
        <w:rPr/>
      </w:pPr>
      <w:bookmarkStart w:id="91" w:name="__RefHeading___Toc1465264_3650668749"/>
      <w:bookmarkStart w:id="92" w:name="_Toc37"/>
      <w:bookmarkEnd w:id="90"/>
      <w:bookmarkEnd w:id="91"/>
      <w:r>
        <w:rPr/>
        <w:t>5</w:t>
      </w:r>
      <w:r>
        <w:rPr>
          <w:rtl w:val="true"/>
        </w:rPr>
        <w:t>-</w:t>
      </w:r>
      <w:r>
        <w:rPr>
          <w:rtl w:val="true"/>
        </w:rPr>
        <w:t>ادّعاى اجماعات غيرواقعى</w:t>
      </w:r>
      <w:bookmarkEnd w:id="92"/>
    </w:p>
    <w:p>
      <w:pPr>
        <w:pStyle w:val="BookText"/>
        <w:rPr/>
      </w:pPr>
      <w:r>
        <w:rPr>
          <w:rFonts w:ascii="IRNazanin" w:hAnsi="IRNazanin" w:eastAsia="IRNazanin"/>
          <w:color w:val="111111"/>
          <w:sz w:val="28"/>
          <w:sz w:val="28"/>
          <w:szCs w:val="28"/>
          <w:rtl w:val="true"/>
          <w:lang w:bidi="fa-IR"/>
        </w:rPr>
        <w:t>كسى كه به كتاب‌هاى ابن تيميه مراجعه كند پى به ادّعاى اجماعاتى مى‌برد كه هرگز وجود خارجى نداشته است؛ از باب نمونه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من تفاسيرى را كه از صحابه نقل شده واحاديثى كه از آنان روايت گشته وبيش از صد تفسير بزرگ وكوچك را ملاحظه كردم، تا اين ساعت نيافتم كه يكى از صحابه حتى يك آيه از آيات صفات يا احاديث صفات را بر خلاف مقتضى ومفهوم معروف آن تأويل نمايد</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اين در حالى است كه كتب تفسير مملوّ از نقل تأويلات صحابه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وكسى كه مى‌خواهد از آنها مطّلع گردد بايد به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الأسماء والصفات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بيهقى مراجعه كند كه تمام تأويلات را ذكر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دكتر بوطى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صحيح نيست كه بگوييم در بين سلف كسى در تفسير آيات صفات يا برخى از آن‌ها، قائل به تأويل نبوده است</w:t>
      </w:r>
      <w:r>
        <w:rPr>
          <w:rFonts w:eastAsia="IRNazanin" w:cs="IRNazanin"/>
          <w:color w:val="111111"/>
          <w:sz w:val="28"/>
          <w:szCs w:val="28"/>
          <w:rtl w:val="true"/>
          <w:lang w:bidi="fa-IR"/>
        </w:rPr>
        <w:t>» .</w:t>
      </w:r>
      <w:r>
        <w:rPr>
          <w:rStyle w:val="FootnoteAnchor"/>
          <w:rtl w:val="true"/>
        </w:rPr>
        <w:footnoteReference w:id="50"/>
      </w:r>
      <w:r>
        <w:rPr>
          <w:rFonts w:ascii="IRNazanin" w:hAnsi="IRNazanin" w:eastAsia="IRNazanin"/>
          <w:color w:val="111111"/>
          <w:sz w:val="28"/>
          <w:sz w:val="28"/>
          <w:szCs w:val="28"/>
          <w:rtl w:val="true"/>
          <w:lang w:bidi="fa-IR"/>
        </w:rPr>
        <w:t>آن‌گاه او اسامى برخى از سلف كه صفات را تأويل كرده‌اند را، ذكر مى‌كند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مجسّمه ومشبّهه چنين وانمود كرده‌اند كه مذهب سلف، عدم تأويل وحمل نصوص بر ظواهر است واين اشاعره بوده‌اند كه صفات را تأويل كرده وبه تعطيلى كشانده‌اند، واين شايعه‌اى بيش نيست؛ زيرا سلف از صحابه وتابعين معتقد به تأويل صفات بوده‌اند، وكسى كه تفسير طبرى</w:t>
      </w:r>
      <w:bookmarkStart w:id="93" w:name="pg1685_17225"/>
    </w:p>
    <w:p>
      <w:pPr>
        <w:pStyle w:val="BookText"/>
        <w:rPr/>
      </w:pPr>
      <w:bookmarkEnd w:id="93"/>
      <w:r>
        <w:rPr>
          <w:rFonts w:ascii="IRNazanin" w:hAnsi="IRNazanin" w:eastAsia="IRNazanin"/>
          <w:color w:val="111111"/>
          <w:sz w:val="28"/>
          <w:sz w:val="28"/>
          <w:szCs w:val="28"/>
          <w:rtl w:val="true"/>
          <w:lang w:bidi="fa-IR"/>
        </w:rPr>
        <w:t>را مطالعه كند پى به اين مطلب خواهد برد؛ از باب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طبرى با سندهاى خود از ابن عباس در تفسير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يُكْشَفُ عَنْ ساقٍ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كرده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آيه به معناى شدّت است؛ زيرا عرب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كشف الحرب عن ساقها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يعنى جنگ شدّت گرفت</w:t>
      </w:r>
      <w:r>
        <w:rPr>
          <w:rFonts w:eastAsia="IRNazanin" w:cs="IRNazanin"/>
          <w:color w:val="111111"/>
          <w:sz w:val="28"/>
          <w:szCs w:val="28"/>
          <w:rtl w:val="true"/>
          <w:lang w:bidi="fa-IR"/>
        </w:rPr>
        <w:t>.</w:t>
      </w:r>
      <w:r>
        <w:rPr>
          <w:rStyle w:val="FootnoteAnchor"/>
          <w:rtl w:val="true"/>
        </w:rPr>
        <w:footnoteReference w:id="51"/>
      </w:r>
      <w:r>
        <w:rPr>
          <w:rFonts w:ascii="IRNazanin" w:hAnsi="IRNazanin" w:eastAsia="IRNazanin"/>
          <w:color w:val="111111"/>
          <w:sz w:val="28"/>
          <w:sz w:val="28"/>
          <w:szCs w:val="28"/>
          <w:rtl w:val="true"/>
          <w:lang w:bidi="fa-IR"/>
        </w:rPr>
        <w:t>ونيز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السَّماءَ بَنَيْناها بِأَيْدٍ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ذاريات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بنيناها بقوّة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است؛ يعنى دست را كنايه از قوّت گرفته است</w:t>
      </w:r>
      <w:r>
        <w:rPr>
          <w:rFonts w:eastAsia="IRNazanin" w:cs="IRNazanin"/>
          <w:color w:val="111111"/>
          <w:sz w:val="28"/>
          <w:szCs w:val="28"/>
          <w:rtl w:val="true"/>
          <w:lang w:bidi="fa-IR"/>
        </w:rPr>
        <w:t>.</w:t>
      </w:r>
      <w:r>
        <w:rPr>
          <w:rStyle w:val="FootnoteAnchor"/>
          <w:rtl w:val="true"/>
        </w:rPr>
        <w:footnoteReference w:id="52"/>
      </w:r>
    </w:p>
    <w:p>
      <w:pPr>
        <w:pStyle w:val="Heading3"/>
        <w:numPr>
          <w:ilvl w:val="2"/>
          <w:numId w:val="1"/>
        </w:numPr>
        <w:rPr/>
      </w:pPr>
      <w:bookmarkStart w:id="94" w:name="__RefHeading___Toc1465266_3650668749"/>
      <w:bookmarkStart w:id="95" w:name="_Toc38"/>
      <w:bookmarkEnd w:id="94"/>
      <w:r>
        <w:rPr/>
        <w:t>6</w:t>
      </w:r>
      <w:r>
        <w:rPr>
          <w:rtl w:val="true"/>
        </w:rPr>
        <w:t>-</w:t>
      </w:r>
      <w:r>
        <w:rPr>
          <w:rtl w:val="true"/>
        </w:rPr>
        <w:t>تضعيف مغرضانه روايات</w:t>
      </w:r>
      <w:bookmarkEnd w:id="95"/>
    </w:p>
    <w:p>
      <w:pPr>
        <w:pStyle w:val="BookText"/>
        <w:rPr/>
      </w:pPr>
      <w:r>
        <w:rPr>
          <w:rFonts w:ascii="Amiri" w:hAnsi="Amiri" w:eastAsia="Amiri" w:cs="Amiri"/>
          <w:color w:val="111111"/>
          <w:sz w:val="28"/>
          <w:sz w:val="28"/>
          <w:szCs w:val="28"/>
          <w:rtl w:val="true"/>
          <w:lang w:bidi="ar-SA"/>
        </w:rPr>
        <w:t>ابن تيميه رواياتى را كه مخالف عقايد وآراى اوست بدون آنكه سندش را بررسى كند، نسبت جعل يا وضع به آنها مى‌دهد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اينك به يك مورد از آنها اشاره مى‌كنيم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است حديث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ولي كلّ مؤمن بعدي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سرپرست هر مؤمنى بعد از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حديث، دروغ بر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بلكه او در حيات ومماتش ولى هر مؤمنى است، وهر مؤمنى نيز ولى او در زمان حيات وممات است</w:t>
      </w:r>
      <w:r>
        <w:rPr>
          <w:rFonts w:eastAsia="IRNazanin" w:cs="IRNazanin"/>
          <w:color w:val="111111"/>
          <w:sz w:val="28"/>
          <w:szCs w:val="28"/>
          <w:rtl w:val="true"/>
          <w:lang w:bidi="fa-IR"/>
        </w:rPr>
        <w:t xml:space="preserve">. </w:t>
      </w:r>
      <w:r>
        <w:rPr>
          <w:rStyle w:val="FootnoteAnchor"/>
          <w:rtl w:val="true"/>
        </w:rPr>
        <w:footnoteReference w:id="53"/>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در حالى است كه بسيارى از علماى عامه؛ همچون ترمذى، نسائى، ابن حبّان، حاكم نيشابورى، طيالسى، احمد بن حنبل وديگران از طريق جعفر بن سليمان اين حديث را نقل كرده‌اند</w:t>
      </w:r>
      <w:r>
        <w:rPr>
          <w:rFonts w:eastAsia="IRNazanin" w:cs="IRNazanin"/>
          <w:color w:val="111111"/>
          <w:sz w:val="28"/>
          <w:szCs w:val="28"/>
          <w:rtl w:val="true"/>
          <w:lang w:bidi="fa-IR"/>
        </w:rPr>
        <w:t xml:space="preserve">. . . . </w:t>
      </w:r>
      <w:r>
        <w:rPr>
          <w:rStyle w:val="FootnoteAnchor"/>
          <w:rtl w:val="true"/>
        </w:rPr>
        <w:footnoteReference w:id="54"/>
      </w:r>
      <w:bookmarkStart w:id="96" w:name="pg1685_17226"/>
    </w:p>
    <w:p>
      <w:pPr>
        <w:pStyle w:val="BookText"/>
        <w:rPr/>
      </w:pPr>
      <w:bookmarkEnd w:id="96"/>
      <w:r>
        <w:rPr>
          <w:rFonts w:ascii="IRNazanin" w:hAnsi="IRNazanin" w:eastAsia="IRNazanin"/>
          <w:color w:val="111111"/>
          <w:sz w:val="28"/>
          <w:sz w:val="28"/>
          <w:szCs w:val="28"/>
          <w:rtl w:val="true"/>
          <w:lang w:bidi="fa-IR"/>
        </w:rPr>
        <w:t xml:space="preserve">البانى بعد از نقل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سند آن حسن است ورجال آن رجال ثقات، بلكه رجال شيخين مى‌باشند غير از اجلح كه همان ابن عبدالله كندى است كه در مورد او اختلاف شده است ابن حجر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 او شيعى و راستگو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كسى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اين شاهد شيعى است، وهمچنين در سند اصل حديث شيعى ديگرى وجود دارد كه جعفر بن سليمان است، آيا اين مسأله طعنى در حديث به حساب نمى‌آيد؟</w:t>
      </w:r>
    </w:p>
    <w:p>
      <w:pPr>
        <w:pStyle w:val="BookText"/>
        <w:rPr/>
      </w:pPr>
      <w:r>
        <w:rPr>
          <w:rFonts w:ascii="IRNazanin" w:hAnsi="IRNazanin" w:eastAsia="IRNazanin"/>
          <w:color w:val="111111"/>
          <w:sz w:val="28"/>
          <w:sz w:val="28"/>
          <w:szCs w:val="28"/>
          <w:rtl w:val="true"/>
          <w:lang w:bidi="fa-IR"/>
        </w:rPr>
        <w:t>او در جواب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هرگز؛ زيرا اعتبار در روايت به صدق وحفظ است، واما مذهب‌اش بين او وبين پروردگارش مى‌باشد وخداوند حسابرس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مشاهده مى‌كنيم كه صاحب صحيح بخارى ومسلم وديگران از بسيارى از مخالفين كه مورد وثوق بوده‌اند روايت نقل كرده‌اند؛ همچون خوارج وشيعه وديگران</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آن‌گاه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حال، من نمى‌دانم چرا ابن تيميه اين حديث را تضعيف كرده است، واز نظر من وجهى براى آن نمى‌بينم جز سرعت ومبالغه داشتن در ردّ بر شيعه</w:t>
      </w:r>
      <w:r>
        <w:rPr>
          <w:rFonts w:eastAsia="IRNazanin" w:cs="IRNazanin"/>
          <w:color w:val="111111"/>
          <w:sz w:val="28"/>
          <w:szCs w:val="28"/>
          <w:rtl w:val="true"/>
          <w:lang w:bidi="fa-IR"/>
        </w:rPr>
        <w:t>. . .</w:t>
      </w:r>
      <w:r>
        <w:rPr>
          <w:rStyle w:val="FootnoteAnchor"/>
          <w:rtl w:val="true"/>
        </w:rPr>
        <w:footnoteReference w:id="55"/>
      </w:r>
    </w:p>
    <w:p>
      <w:pPr>
        <w:pStyle w:val="Heading3"/>
        <w:numPr>
          <w:ilvl w:val="2"/>
          <w:numId w:val="1"/>
        </w:numPr>
        <w:rPr/>
      </w:pPr>
      <w:bookmarkStart w:id="97" w:name="__RefHeading___Toc1465268_3650668749"/>
      <w:bookmarkStart w:id="98" w:name="_Toc39"/>
      <w:bookmarkEnd w:id="97"/>
      <w:r>
        <w:rPr/>
        <w:t>٧</w:t>
      </w:r>
      <w:r>
        <w:rPr>
          <w:rtl w:val="true"/>
        </w:rPr>
        <w:t xml:space="preserve">. </w:t>
      </w:r>
      <w:r>
        <w:rPr>
          <w:rtl w:val="true"/>
        </w:rPr>
        <w:t>انكار حقايق تاريخى</w:t>
      </w:r>
      <w:bookmarkEnd w:id="98"/>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تيميه هنگامى كه با حقايق تاريخى كه مخالف با عقيده ومذهب</w:t>
      </w:r>
    </w:p>
    <w:p>
      <w:pPr>
        <w:pStyle w:val="BookText"/>
        <w:rPr/>
      </w:pPr>
      <w:r>
        <w:rPr>
          <w:rFonts w:ascii="Amiri" w:hAnsi="Amiri" w:eastAsia="Amiri" w:cs="Amiri"/>
          <w:color w:val="111111"/>
          <w:sz w:val="28"/>
          <w:sz w:val="28"/>
          <w:szCs w:val="28"/>
          <w:rtl w:val="true"/>
          <w:lang w:bidi="ar-SA"/>
        </w:rPr>
        <w:t>او است برخورد مى‌كند آن را به طور كلّى منكر مى‌شود بدون آنكه توجّهى به مسلّم بودن آن داشته باشد؛ از باب نمونه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از آنجا كه مخالف دعا كردن رو به قبر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لذا درصدد برآمده تا قصه‌اى را كه به مالك بن انس نسبت داده شده انكار نمايد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وآن قصه از اين قرار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خليفه عباسى ابوجعفر منصور از مالك سؤال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مى‌تواند رو به قبر شريف كرده ودعا نمايد؟ مالك در جواب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 تصرف وجهك عنه وهو وسيلتك ووسيلة أبيك آدم عليه الصلاة والسلام إلى الله تعالى يوم القيامة، بل استقبله واستشفع به فيشفعه الله</w:t>
      </w:r>
      <w:r>
        <w:rPr>
          <w:rFonts w:eastAsia="Amiri" w:cs="Amiri" w:ascii="Amiri" w:hAnsi="Amiri"/>
          <w:color w:val="111111"/>
          <w:sz w:val="28"/>
          <w:szCs w:val="28"/>
          <w:rtl w:val="true"/>
          <w:lang w:bidi="ar-SA"/>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 xml:space="preserve">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روى خود را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مى‌گردانى؛ در حالى كه او وسيله تو ووسيله پدرت آدم عليه الصلاۀ والسلام نزد خداوند متعال در روز قيامت است، بلكه رو به سوى او كن واو را شفيع خود قرار ده تا خداوند شفاعت او را بپذيرد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تيميه درباره اين قصه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قصه‌اى است منكَر كه احدى آن را نقل نكرده وبه امام مالك دروغى نسبت داده شده است</w:t>
      </w:r>
      <w:r>
        <w:rPr>
          <w:rFonts w:eastAsia="IRNazanin" w:cs="IRNazanin"/>
          <w:color w:val="111111"/>
          <w:sz w:val="28"/>
          <w:szCs w:val="28"/>
          <w:rtl w:val="true"/>
          <w:lang w:bidi="fa-IR"/>
        </w:rPr>
        <w:t>» .</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اينكه قاضى عياض آن را با سند صحيح نقل كرده وگفته كه آن را از تعدادى از ثقات مشايخش اخذ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وانگهى اينكه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قائل به آن نشده، دروغى بيش نيست؛ زيرا مذهب مالك واحمد بن حنبل وشافعى استحباب استقبال قبر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سلام دادن ودعا كردن است</w:t>
      </w:r>
      <w:r>
        <w:rPr>
          <w:rFonts w:eastAsia="IRNazanin" w:cs="IRNazanin"/>
          <w:color w:val="111111"/>
          <w:sz w:val="28"/>
          <w:szCs w:val="28"/>
          <w:rtl w:val="true"/>
          <w:lang w:bidi="fa-IR"/>
        </w:rPr>
        <w:t>.</w:t>
      </w:r>
      <w:r>
        <w:rPr>
          <w:rStyle w:val="FootnoteAnchor"/>
          <w:rtl w:val="true"/>
        </w:rPr>
        <w:footnoteReference w:id="57"/>
      </w:r>
      <w:bookmarkStart w:id="99" w:name="pg1685_17228"/>
    </w:p>
    <w:p>
      <w:pPr>
        <w:pStyle w:val="Heading3"/>
        <w:numPr>
          <w:ilvl w:val="2"/>
          <w:numId w:val="1"/>
        </w:numPr>
        <w:rPr/>
      </w:pPr>
      <w:bookmarkStart w:id="100" w:name="__RefHeading___Toc1465270_3650668749"/>
      <w:bookmarkStart w:id="101" w:name="_Toc40"/>
      <w:bookmarkEnd w:id="99"/>
      <w:bookmarkEnd w:id="100"/>
      <w:r>
        <w:rPr/>
        <w:t>٨</w:t>
      </w:r>
      <w:r>
        <w:rPr>
          <w:rtl w:val="true"/>
        </w:rPr>
        <w:t xml:space="preserve">. </w:t>
      </w:r>
      <w:r>
        <w:rPr>
          <w:rtl w:val="true"/>
        </w:rPr>
        <w:t>نسبت دروغ بر مخالفان</w:t>
      </w:r>
      <w:bookmarkEnd w:id="101"/>
    </w:p>
    <w:p>
      <w:pPr>
        <w:pStyle w:val="BookText"/>
        <w:rPr/>
      </w:pPr>
      <w:r>
        <w:rPr>
          <w:rFonts w:ascii="Amiri" w:hAnsi="Amiri" w:eastAsia="Amiri" w:cs="Amiri"/>
          <w:color w:val="111111"/>
          <w:sz w:val="28"/>
          <w:sz w:val="28"/>
          <w:szCs w:val="28"/>
          <w:rtl w:val="true"/>
          <w:lang w:bidi="ar-SA"/>
        </w:rPr>
        <w:t>ابن تيميه به تبع مشايخ حنبلى خود، نسبت دروغ به مخالفان خود را تجويز كرده وبه آن نيز عمل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اينك به نمونه‌هايى از اين تهمت‌ها اشاره مى‌كنيم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تيميه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رافضه كسانى هستند كه نماز جمعه وجماعت به جاى نمى‌آورند نه پشت سر اصحابشان ونه غير از اصحابشان، وتنها پشت سر معصوم نماز مى‌گذارند وحال آنكه شخص معصوم نزد آنها نيست</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ونيز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رافضه اعتنايى به حفظ قرآن وشناخت معانى وتفسير آن وطلب ادله‌اى كه دلالت بر معناى آن داشته باشد ندارند، ونيز اعتنايى به حديث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وشناخت صحيح آن از باطل وبحث از معانى حديث ندارند</w:t>
      </w:r>
      <w:r>
        <w:rPr>
          <w:rFonts w:eastAsia="Amiri" w:cs="Amiri" w:ascii="Amiri" w:hAnsi="Amiri"/>
          <w:color w:val="111111"/>
          <w:sz w:val="28"/>
          <w:szCs w:val="28"/>
          <w:rtl w:val="true"/>
          <w:lang w:bidi="ar-SA"/>
        </w:rPr>
        <w:t>. . .</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ونيز مى‌گويد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ساير حماقات شيعه اين است كه آنان كراهت دارند تا سخن به لفظ ده بگويند يا كارى انجام دهند كه به تعداد ده باشد، حتّى ساختمان‌هاى خود را ده طبقه نمى‌سازند، ونيز با ده تنه درخت بنا نمى‌كنند وامثال اين موارد؛ زيرا آنان با خوبان صحابه كه همان ده نفرى هستند كه پيامبر بشارت بهشت به آنها داده دشمن‌اند</w:t>
      </w:r>
      <w:r>
        <w:rPr>
          <w:rFonts w:eastAsia="IRNazanin" w:cs="IRNazanin"/>
          <w:color w:val="111111"/>
          <w:sz w:val="28"/>
          <w:szCs w:val="28"/>
          <w:rtl w:val="true"/>
          <w:lang w:bidi="fa-IR"/>
        </w:rPr>
        <w:t xml:space="preserve">. . . </w:t>
      </w:r>
      <w:r>
        <w:rPr>
          <w:rStyle w:val="FootnoteAnchor"/>
          <w:rtl w:val="true"/>
        </w:rPr>
        <w:footnoteReference w:id="60"/>
      </w:r>
      <w:bookmarkStart w:id="102" w:name="pg1685_17229"/>
    </w:p>
    <w:p>
      <w:pPr>
        <w:pStyle w:val="BookText"/>
        <w:rPr/>
      </w:pPr>
      <w:bookmarkEnd w:id="102"/>
      <w:r>
        <w:rPr>
          <w:rFonts w:ascii="IRNazanin" w:hAnsi="IRNazanin" w:eastAsia="IRNazanin"/>
          <w:color w:val="111111"/>
          <w:sz w:val="28"/>
          <w:sz w:val="28"/>
          <w:szCs w:val="28"/>
          <w:rtl w:val="true"/>
          <w:lang w:bidi="fa-IR"/>
        </w:rPr>
        <w:t>به نظر مى‌رسد كه اين تهمت‌ها احتياج به پاسخ ندارد؛ زيرا هر كس كه با شيعيان معاشرت داشته باشد پى به سخيف وبى‌اساس بودن اين حرف‌ها مى‌برد</w:t>
      </w:r>
      <w:r>
        <w:rPr>
          <w:rFonts w:eastAsia="IRNazanin" w:cs="IRNazanin"/>
          <w:color w:val="111111"/>
          <w:sz w:val="28"/>
          <w:szCs w:val="28"/>
          <w:rtl w:val="true"/>
          <w:lang w:bidi="fa-IR"/>
        </w:rPr>
        <w:t>.</w:t>
      </w:r>
    </w:p>
    <w:p>
      <w:pPr>
        <w:pStyle w:val="Heading2"/>
        <w:numPr>
          <w:ilvl w:val="1"/>
          <w:numId w:val="1"/>
        </w:numPr>
        <w:rPr/>
      </w:pPr>
      <w:bookmarkStart w:id="103" w:name="__RefHeading___Toc1465272_3650668749"/>
      <w:bookmarkStart w:id="104" w:name="_Toc41"/>
      <w:bookmarkEnd w:id="103"/>
      <w:r>
        <w:rPr>
          <w:rtl w:val="true"/>
        </w:rPr>
        <w:t>ابن قيّم، مروّج افكار ابن تيميه</w:t>
      </w:r>
      <w:bookmarkEnd w:id="104"/>
    </w:p>
    <w:p>
      <w:pPr>
        <w:pStyle w:val="BookText"/>
        <w:rPr/>
      </w:pPr>
      <w:r>
        <w:rPr>
          <w:rFonts w:ascii="IRNazanin" w:hAnsi="IRNazanin" w:eastAsia="IRNazanin"/>
          <w:color w:val="111111"/>
          <w:sz w:val="28"/>
          <w:sz w:val="28"/>
          <w:szCs w:val="28"/>
          <w:rtl w:val="true"/>
          <w:lang w:bidi="fa-IR"/>
        </w:rPr>
        <w:t>يكى از شاگردان مهمّ ابن تيميه كه به عنوان مروّج افكار او مطرح است، ابوعبدالله محمّد بن ابوبكر بن ايّوب بن سعد بن حريز، زرعى، دمشقى، حنبلى، معروف به ابن‌قيّم جوزيه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جوزيه مدرسه‌اى بود كه محيى‌الدين بن حافظ ابوالفرج عبدالرحمن بن على بن محمّد بكرى حنبلى آن را در بازار قمح دمشق ساخته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واز آنجا كه پدرش قيّم سرپرست اين مدرسه بود، لذا او را ابن قيّم جوزيه ناميدند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در سال </w:t>
      </w:r>
      <w:r>
        <w:rPr>
          <w:rFonts w:ascii="IRNazanin" w:hAnsi="IRNazanin" w:eastAsia="IRNazanin"/>
          <w:color w:val="111111"/>
          <w:sz w:val="28"/>
          <w:sz w:val="28"/>
          <w:szCs w:val="28"/>
          <w:lang w:bidi="fa-IR"/>
        </w:rPr>
        <w:t>۶٩١</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متولد شد ودر سال </w:t>
      </w:r>
      <w:r>
        <w:rPr>
          <w:rFonts w:ascii="IRNazanin" w:hAnsi="IRNazanin" w:eastAsia="IRNazanin"/>
          <w:color w:val="111111"/>
          <w:sz w:val="28"/>
          <w:sz w:val="28"/>
          <w:szCs w:val="28"/>
          <w:lang w:bidi="fa-IR"/>
        </w:rPr>
        <w:t>٧١٢</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با ابن تيميه ارتباط پيدا كرد وملازم مجلس درس او شد وفقه را نزد او آموخت واز او اخذ علم كرد ولى در تمام مسائل مقلّد كوركورانه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مذهب ابن تيميه را يارى كرده وافكارش را در كتاب‌هايش تأييد نمود، اضافه بر آن سعى كرد تا افكار وعقايد استادش را در قالب برهان واستدلال درآورد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در عصر شيخ واستادش، ابن تيميه از عقايد باطلش توبه داده شد، ونيز با او به زندان رفت ولى بعد از مرگ استادش رها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جهت اعتقاداتش سه بار به زندان رفت، خصوصاً به جهت اينكه همانند استادش حركت به جهت زيارت ابراهيم خليل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تحريم ومنع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هروى حبشى از ذهبى نقل كرده كه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وقد حبس مدة؛ لانكاره شدّ الرحال لزيارة قبرالخليل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Style w:val="FootnoteAnchor"/>
          <w:rtl w:val="true"/>
        </w:rPr>
        <w:footnoteReference w:id="61"/>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او در مدتى به جهت انكار بار سفر بستن براى زيارت قبر خليل الرحمن محبوس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او نيز از ابن حجر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الدرر الكامنۀ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مى‌كند كه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غلب عليه حبّ ابن‌تيمية حتى كان لايخرج عن شيء من اقواله، بل ينتصر له في‌جميع ذلك، وهو الّذي هذّب كتبه ونشر 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واعتقل مع ابن‌تيمية بعد ان أهين وطيف به على جمل مضروباً بالدرّة، فلمّا مات أخرج عنه</w:t>
      </w:r>
      <w:r>
        <w:rPr>
          <w:rFonts w:eastAsia="Amiri" w:cs="Amiri" w:ascii="Amiri" w:hAnsi="Amiri"/>
          <w:color w:val="111111"/>
          <w:sz w:val="28"/>
          <w:szCs w:val="28"/>
          <w:rtl w:val="true"/>
          <w:lang w:bidi="ar-SA"/>
        </w:rPr>
        <w:t>. . .</w:t>
      </w:r>
      <w:r>
        <w:rPr>
          <w:rStyle w:val="FootnoteAnchor"/>
          <w:rtl w:val="true"/>
        </w:rPr>
        <w:footnoteReference w:id="62"/>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محبّت ابن تيميه بر او غلبه كرد به حدّى كه از هيچ يك از اقوال او نمى‌گذشت ومخالفت نمى‌نمود، بلكه در تمام موارد او را يارى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واو كسى بود كه كتاب‌هاى ابن تيميه را تهذيب كرده وعلم او را منتشر مى‌ساخت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قيّم با ابن تيميه زندانى شد، بعد از آنكه مورد اهانت قرار گرفت، او را سوار بر شترى كردند ودر حالى كه تازيانه مى‌زدند دور گرداندند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وچون ابن تيميه مرد او را رها كردند</w:t>
      </w:r>
      <w:r>
        <w:rPr>
          <w:rFonts w:eastAsia="IRNazanin" w:cs="IRNazanin"/>
          <w:color w:val="111111"/>
          <w:sz w:val="28"/>
          <w:szCs w:val="28"/>
          <w:rtl w:val="true"/>
          <w:lang w:bidi="fa-IR"/>
        </w:rPr>
        <w:t>. . .</w:t>
      </w:r>
      <w:bookmarkStart w:id="105" w:name="pg1685_17231"/>
    </w:p>
    <w:p>
      <w:pPr>
        <w:pStyle w:val="Heading2"/>
        <w:numPr>
          <w:ilvl w:val="1"/>
          <w:numId w:val="1"/>
        </w:numPr>
        <w:rPr/>
      </w:pPr>
      <w:bookmarkStart w:id="106" w:name="__RefHeading___Toc1465274_3650668749"/>
      <w:bookmarkStart w:id="107" w:name="_Toc42"/>
      <w:bookmarkEnd w:id="105"/>
      <w:bookmarkEnd w:id="106"/>
      <w:r>
        <w:rPr>
          <w:rtl w:val="true"/>
        </w:rPr>
        <w:t xml:space="preserve">دشمنى ابن تيميه با اهل بيت </w:t>
      </w:r>
      <w:r>
        <w:rPr>
          <w:rtl w:val="true"/>
        </w:rPr>
        <w:t>(</w:t>
      </w:r>
      <w:r>
        <w:rPr>
          <w:rtl w:val="true"/>
        </w:rPr>
        <w:t>عليهم السلام</w:t>
      </w:r>
      <w:r>
        <w:rPr>
          <w:rtl w:val="true"/>
        </w:rPr>
        <w:t>)</w:t>
      </w:r>
      <w:bookmarkEnd w:id="107"/>
    </w:p>
    <w:p>
      <w:pPr>
        <w:pStyle w:val="Heading3"/>
        <w:numPr>
          <w:ilvl w:val="2"/>
          <w:numId w:val="1"/>
        </w:numPr>
        <w:rPr/>
      </w:pPr>
      <w:bookmarkStart w:id="108" w:name="__RefHeading___Toc1465276_3650668749"/>
      <w:bookmarkStart w:id="109" w:name="_Toc43"/>
      <w:bookmarkEnd w:id="108"/>
      <w:r>
        <w:rPr>
          <w:rtl w:val="true"/>
        </w:rPr>
        <w:t>اشاره</w:t>
      </w:r>
      <w:bookmarkEnd w:id="109"/>
    </w:p>
    <w:p>
      <w:pPr>
        <w:pStyle w:val="BookText"/>
        <w:rPr/>
      </w:pPr>
      <w:r>
        <w:rPr>
          <w:rFonts w:ascii="IRNazanin" w:hAnsi="IRNazanin" w:eastAsia="IRNazanin"/>
          <w:color w:val="111111"/>
          <w:sz w:val="28"/>
          <w:sz w:val="28"/>
          <w:szCs w:val="28"/>
          <w:rtl w:val="true"/>
          <w:lang w:bidi="fa-IR"/>
        </w:rPr>
        <w:t xml:space="preserve">كمتر كسى است كه كتاب‌هاى ابن تيميه‌به 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 السنۀ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 مطالعه كند وبه نصب وعداوت ودشمنى او نسبت به اهل بيت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پى‌نبرد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اين بحث براى اثبات اين مطلب به ذكر نمونه‌هايى از اين موارد مى‌پردازيم</w:t>
      </w:r>
      <w:r>
        <w:rPr>
          <w:rFonts w:eastAsia="IRNazanin" w:cs="IRNazanin"/>
          <w:color w:val="111111"/>
          <w:sz w:val="28"/>
          <w:szCs w:val="28"/>
          <w:rtl w:val="true"/>
          <w:lang w:bidi="fa-IR"/>
        </w:rPr>
        <w:t>:</w:t>
      </w:r>
    </w:p>
    <w:p>
      <w:pPr>
        <w:pStyle w:val="Heading3"/>
        <w:numPr>
          <w:ilvl w:val="2"/>
          <w:numId w:val="1"/>
        </w:numPr>
        <w:rPr/>
      </w:pPr>
      <w:bookmarkStart w:id="110" w:name="__RefHeading___Toc1465278_3650668749"/>
      <w:bookmarkStart w:id="111" w:name="_Toc44"/>
      <w:bookmarkEnd w:id="110"/>
      <w:r>
        <w:rPr/>
        <w:t>١</w:t>
      </w:r>
      <w:r>
        <w:rPr>
          <w:rtl w:val="true"/>
        </w:rPr>
        <w:t xml:space="preserve">. </w:t>
      </w:r>
      <w:r>
        <w:rPr>
          <w:rtl w:val="true"/>
        </w:rPr>
        <w:t xml:space="preserve">شبهه در نزول آيۀ مباهله در شأن اهل بيت </w:t>
      </w:r>
      <w:r>
        <w:rPr>
          <w:rtl w:val="true"/>
        </w:rPr>
        <w:t>(</w:t>
      </w:r>
      <w:r>
        <w:rPr>
          <w:rtl w:val="true"/>
        </w:rPr>
        <w:t>عليهم السلام</w:t>
      </w:r>
      <w:r>
        <w:rPr>
          <w:rtl w:val="true"/>
        </w:rPr>
        <w:t>)</w:t>
      </w:r>
      <w:bookmarkEnd w:id="111"/>
    </w:p>
    <w:p>
      <w:pPr>
        <w:pStyle w:val="Heading4"/>
        <w:numPr>
          <w:ilvl w:val="3"/>
          <w:numId w:val="1"/>
        </w:numPr>
        <w:rPr/>
      </w:pPr>
      <w:bookmarkStart w:id="112" w:name="__RefHeading___Toc1465280_3650668749"/>
      <w:bookmarkStart w:id="113" w:name="_Toc45"/>
      <w:bookmarkEnd w:id="112"/>
      <w:r>
        <w:rPr>
          <w:rtl w:val="true"/>
        </w:rPr>
        <w:t>اشاره</w:t>
      </w:r>
      <w:bookmarkEnd w:id="113"/>
    </w:p>
    <w:p>
      <w:pPr>
        <w:pStyle w:val="BookText"/>
        <w:rPr/>
      </w:pPr>
      <w:r>
        <w:rPr>
          <w:rFonts w:ascii="IRNazanin" w:hAnsi="IRNazanin" w:eastAsia="IRNazanin"/>
          <w:color w:val="111111"/>
          <w:sz w:val="28"/>
          <w:sz w:val="28"/>
          <w:szCs w:val="28"/>
          <w:rtl w:val="true"/>
          <w:lang w:bidi="fa-IR"/>
        </w:rPr>
        <w:t>مسلم به سندش از سعد بن ابى‌وقاص نقل كرده كه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هنگامى كه اين آيه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 تَعالَوْا نَدْعُ أَبْناءَنا وَأَبْناءَكُمْ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و فاطمه و حسن و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خواست وعرض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اهل من هستند</w:t>
      </w:r>
      <w:r>
        <w:rPr>
          <w:rFonts w:eastAsia="IRNazanin" w:cs="IRNazanin"/>
          <w:color w:val="111111"/>
          <w:sz w:val="28"/>
          <w:szCs w:val="28"/>
          <w:rtl w:val="true"/>
          <w:lang w:bidi="fa-IR"/>
        </w:rPr>
        <w:t>» .</w:t>
      </w:r>
      <w:r>
        <w:rPr>
          <w:rStyle w:val="FootnoteAnchor"/>
          <w:rtl w:val="true"/>
        </w:rPr>
        <w:footnoteReference w:id="63"/>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ابن تيميه از جهاتى با نزول آيه مباهله در شأن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كرده است وبر فرض نزول، آن را فضيلتى براى اهل بيت نمى‌شمارد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به شبهات او پاسخ مى‌گوييم</w:t>
      </w:r>
      <w:r>
        <w:rPr>
          <w:rFonts w:eastAsia="IRNazanin" w:cs="IRNazanin"/>
          <w:color w:val="111111"/>
          <w:sz w:val="28"/>
          <w:szCs w:val="28"/>
          <w:rtl w:val="true"/>
          <w:lang w:bidi="fa-IR"/>
        </w:rPr>
        <w:t>:</w:t>
      </w:r>
      <w:bookmarkStart w:id="114" w:name="pg1685_17232"/>
    </w:p>
    <w:p>
      <w:pPr>
        <w:pStyle w:val="Heading4"/>
        <w:numPr>
          <w:ilvl w:val="3"/>
          <w:numId w:val="1"/>
        </w:numPr>
        <w:rPr/>
      </w:pPr>
      <w:bookmarkStart w:id="115" w:name="__RefHeading___Toc1465282_3650668749"/>
      <w:bookmarkStart w:id="116" w:name="_Toc46"/>
      <w:bookmarkEnd w:id="114"/>
      <w:bookmarkEnd w:id="115"/>
      <w:r>
        <w:rPr>
          <w:rtl w:val="true"/>
        </w:rPr>
        <w:t>شبهۀ اوّل</w:t>
      </w:r>
      <w:r>
        <w:rPr>
          <w:rtl w:val="true"/>
        </w:rPr>
        <w:t xml:space="preserve">: </w:t>
      </w:r>
      <w:r>
        <w:rPr>
          <w:rtl w:val="true"/>
        </w:rPr>
        <w:t xml:space="preserve">كسى با پيامبر </w:t>
      </w:r>
      <w:r>
        <w:rPr>
          <w:rtl w:val="true"/>
        </w:rPr>
        <w:t>(</w:t>
      </w:r>
      <w:r>
        <w:rPr>
          <w:rtl w:val="true"/>
        </w:rPr>
        <w:t>ص</w:t>
      </w:r>
      <w:r>
        <w:rPr>
          <w:rtl w:val="true"/>
        </w:rPr>
        <w:t xml:space="preserve">) </w:t>
      </w:r>
      <w:r>
        <w:rPr>
          <w:rtl w:val="true"/>
        </w:rPr>
        <w:t>مساوى نيست</w:t>
      </w:r>
      <w:r>
        <w:rPr>
          <w:rtl w:val="true"/>
        </w:rPr>
        <w:t>! !</w:t>
      </w:r>
      <w:bookmarkEnd w:id="116"/>
    </w:p>
    <w:p>
      <w:pPr>
        <w:pStyle w:val="Heading5"/>
        <w:numPr>
          <w:ilvl w:val="4"/>
          <w:numId w:val="1"/>
        </w:numPr>
        <w:rPr/>
      </w:pPr>
      <w:bookmarkStart w:id="117" w:name="__RefHeading___Toc1465284_3650668749"/>
      <w:bookmarkStart w:id="118" w:name="_Toc47"/>
      <w:bookmarkEnd w:id="117"/>
      <w:r>
        <w:rPr>
          <w:rtl w:val="true"/>
        </w:rPr>
        <w:t>اشاره</w:t>
      </w:r>
      <w:bookmarkEnd w:id="118"/>
    </w:p>
    <w:p>
      <w:pPr>
        <w:pStyle w:val="BookText"/>
        <w:rPr/>
      </w:pPr>
      <w:r>
        <w:rPr>
          <w:rFonts w:ascii="IRNazanin" w:hAnsi="IRNazanin" w:eastAsia="IRNazanin"/>
          <w:color w:val="111111"/>
          <w:sz w:val="28"/>
          <w:sz w:val="28"/>
          <w:szCs w:val="28"/>
          <w:rtl w:val="true"/>
          <w:lang w:bidi="fa-IR"/>
        </w:rPr>
        <w:t>ابن تيميه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هيچ كس مساوى با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فضايل نيست، نه على ونه غير او</w:t>
      </w:r>
      <w:r>
        <w:rPr>
          <w:rFonts w:eastAsia="IRNazanin" w:cs="IRNazanin"/>
          <w:color w:val="111111"/>
          <w:sz w:val="28"/>
          <w:szCs w:val="28"/>
          <w:rtl w:val="true"/>
          <w:lang w:bidi="fa-IR"/>
        </w:rPr>
        <w:t xml:space="preserve">» . </w:t>
      </w:r>
      <w:r>
        <w:rPr>
          <w:rStyle w:val="FootnoteAnchor"/>
          <w:rtl w:val="true"/>
        </w:rPr>
        <w:footnoteReference w:id="64"/>
      </w:r>
    </w:p>
    <w:p>
      <w:pPr>
        <w:pStyle w:val="Heading5"/>
        <w:numPr>
          <w:ilvl w:val="4"/>
          <w:numId w:val="1"/>
        </w:numPr>
        <w:rPr/>
      </w:pPr>
      <w:bookmarkStart w:id="119" w:name="__RefHeading___Toc1465286_3650668749"/>
      <w:bookmarkStart w:id="120" w:name="_Toc48"/>
      <w:bookmarkEnd w:id="119"/>
      <w:r>
        <w:rPr>
          <w:rtl w:val="true"/>
        </w:rPr>
        <w:t>پاسخ</w:t>
      </w:r>
      <w:bookmarkEnd w:id="120"/>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تابع نصّ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آيه وادله قطعى ديگر چنين استفاده مى‌شود كه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تمام كمالات وقابليّت‌ها همانند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جز در سالت و نبوت، ولذا اگر قرار بود بعد از ايشان پيامبرى باشد جز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ديگر قابليت اين مقام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قرار نيست كه بعد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پيامبرى ديگر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روايتى صحيح السند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كه خطاب به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خدا چيزى نخواستم جز آنكه مثل آن را از خداوند براى تو درخواست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واز خداوند چيزى درخواست ننمودم مگر آنكه خدا به من عطا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آنكه به من خبر داده شد كه بعد از تو پيامبرى نخواهد بود</w:t>
      </w:r>
      <w:r>
        <w:rPr>
          <w:rFonts w:eastAsia="IRNazanin" w:cs="IRNazanin"/>
          <w:color w:val="111111"/>
          <w:sz w:val="28"/>
          <w:szCs w:val="28"/>
          <w:rtl w:val="true"/>
          <w:lang w:bidi="fa-IR"/>
        </w:rPr>
        <w:t xml:space="preserve">. </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حديث صحيح السند فرمود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علي منّي وأنا منه، وهو وليّكم بعدي</w:t>
      </w:r>
      <w:r>
        <w:rPr>
          <w:rFonts w:eastAsia="Amiri" w:cs="Amiri" w:ascii="Amiri" w:hAnsi="Amiri"/>
          <w:color w:val="111111"/>
          <w:sz w:val="28"/>
          <w:szCs w:val="28"/>
          <w:rtl w:val="true"/>
          <w:lang w:bidi="ar-SA"/>
        </w:rPr>
        <w:t>»</w:t>
      </w:r>
      <w:r>
        <w:rPr>
          <w:rStyle w:val="FootnoteAnchor"/>
          <w:rtl w:val="true"/>
        </w:rPr>
        <w:footnoteReference w:id="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از من ومن از اويم واو ولى شما بعد از من است</w:t>
      </w:r>
      <w:r>
        <w:rPr>
          <w:rFonts w:eastAsia="Amiri" w:cs="Amiri" w:ascii="Amiri" w:hAnsi="Amiri"/>
          <w:color w:val="111111"/>
          <w:sz w:val="28"/>
          <w:szCs w:val="28"/>
          <w:rtl w:val="true"/>
          <w:lang w:bidi="ar-SA"/>
        </w:rPr>
        <w:t>» .</w:t>
      </w:r>
      <w:bookmarkStart w:id="121" w:name="pg1685_17233"/>
    </w:p>
    <w:p>
      <w:pPr>
        <w:pStyle w:val="Heading4"/>
        <w:numPr>
          <w:ilvl w:val="3"/>
          <w:numId w:val="1"/>
        </w:numPr>
        <w:rPr/>
      </w:pPr>
      <w:bookmarkStart w:id="122" w:name="__RefHeading___Toc1465288_3650668749"/>
      <w:bookmarkStart w:id="123" w:name="_Toc49"/>
      <w:bookmarkEnd w:id="121"/>
      <w:bookmarkEnd w:id="122"/>
      <w:r>
        <w:rPr>
          <w:rtl w:val="true"/>
        </w:rPr>
        <w:t>شبهۀ دوم</w:t>
      </w:r>
      <w:r>
        <w:rPr>
          <w:rtl w:val="true"/>
        </w:rPr>
        <w:t xml:space="preserve">: </w:t>
      </w:r>
      <w:r>
        <w:rPr>
          <w:rtl w:val="true"/>
        </w:rPr>
        <w:t xml:space="preserve">عدم دلالت </w:t>
      </w:r>
      <w:r>
        <w:rPr>
          <w:rtl w:val="true"/>
        </w:rPr>
        <w:t>«</w:t>
      </w:r>
      <w:r>
        <w:rPr>
          <w:rtl w:val="true"/>
        </w:rPr>
        <w:t>انفسنا</w:t>
      </w:r>
      <w:r>
        <w:rPr>
          <w:rtl w:val="true"/>
        </w:rPr>
        <w:t xml:space="preserve">» </w:t>
      </w:r>
      <w:r>
        <w:rPr>
          <w:rtl w:val="true"/>
        </w:rPr>
        <w:t>بر مساوات</w:t>
      </w:r>
      <w:r>
        <w:rPr>
          <w:rtl w:val="true"/>
        </w:rPr>
        <w:t>!</w:t>
      </w:r>
      <w:bookmarkEnd w:id="123"/>
    </w:p>
    <w:p>
      <w:pPr>
        <w:pStyle w:val="Heading5"/>
        <w:numPr>
          <w:ilvl w:val="4"/>
          <w:numId w:val="1"/>
        </w:numPr>
        <w:rPr/>
      </w:pPr>
      <w:bookmarkStart w:id="124" w:name="__RefHeading___Toc1465290_3650668749"/>
      <w:bookmarkStart w:id="125" w:name="_Toc50"/>
      <w:bookmarkEnd w:id="124"/>
      <w:r>
        <w:rPr>
          <w:rtl w:val="true"/>
        </w:rPr>
        <w:t>اشاره</w:t>
      </w:r>
      <w:bookmarkEnd w:id="125"/>
    </w:p>
    <w:p>
      <w:pPr>
        <w:pStyle w:val="BookText"/>
        <w:rPr/>
      </w:pPr>
      <w:r>
        <w:rPr>
          <w:rFonts w:ascii="IRNazanin" w:hAnsi="IRNazanin" w:eastAsia="IRNazanin"/>
          <w:color w:val="111111"/>
          <w:sz w:val="28"/>
          <w:sz w:val="28"/>
          <w:szCs w:val="28"/>
          <w:rtl w:val="true"/>
          <w:lang w:bidi="fa-IR"/>
        </w:rPr>
        <w:t>او نيز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عرب بر مساوات دلالت ندارد بكله مقصود به آن نزديكان واقرباء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بر مدعاى خود به آياتى استشهاد مى‌كند كه در آنها لفظ انفس به كار رفته ولى دلالت بر مساوات ندارد؛ از قبيل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لَوْ لا إِذْ سَمِعْتُمُوهُ ظَنَّ الْمُؤْمِنُونَ وَ الْمُؤْمِناتُ بِأَنْفُسِهِمْ خَيْراً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١٢</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چرا هنگامى كه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شنيديد، مردان وزنان با ايمان نسبت به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كسى كه همچون خود آنها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خير نبردند</w:t>
      </w:r>
      <w:r>
        <w:rPr>
          <w:rFonts w:eastAsia="IRNazanin" w:cs="IRNazanin"/>
          <w:color w:val="111111"/>
          <w:sz w:val="28"/>
          <w:szCs w:val="28"/>
          <w:rtl w:val="true"/>
          <w:lang w:bidi="fa-IR"/>
        </w:rPr>
        <w:t>.</w:t>
      </w:r>
      <w:r>
        <w:rPr>
          <w:rStyle w:val="FootnoteAnchor"/>
          <w:rtl w:val="true"/>
        </w:rPr>
        <w:footnoteReference w:id="67"/>
      </w:r>
    </w:p>
    <w:p>
      <w:pPr>
        <w:pStyle w:val="Heading5"/>
        <w:numPr>
          <w:ilvl w:val="4"/>
          <w:numId w:val="1"/>
        </w:numPr>
        <w:rPr/>
      </w:pPr>
      <w:bookmarkStart w:id="126" w:name="__RefHeading___Toc1465292_3650668749"/>
      <w:bookmarkStart w:id="127" w:name="_Toc51"/>
      <w:bookmarkEnd w:id="126"/>
      <w:r>
        <w:rPr>
          <w:rtl w:val="true"/>
        </w:rPr>
        <w:t>پاسخ</w:t>
      </w:r>
      <w:bookmarkEnd w:id="127"/>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برخى از آيات بين كلمه انفس واقرباء مقابله افتاده است، ولذا نمى‌توان در همه جا ادّعا كرد كه انفس به معناى اقرباء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خداوند متعال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أَيُّهَا الَّذِينَ آمَنُوا قُوا أَنْفُسَكُمْ وَ أَهْلِيكُمْ ناراً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اى كسانى كه ايمان آورده‌ايد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خود وخانواده خويش را از آتش حفظ كنيد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ونيز 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خَسِرُوا أَنْفُسَهُمْ وَ أَهْلِيهِمْ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كسانى كه به خويشتن وخانواده‌شان زيان رسانده‌اند</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زمر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١۵</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آيه مباهله نيز اين‌چنين است؛ يعنى در مقابل معناى اقرباء</w:t>
      </w:r>
    </w:p>
    <w:p>
      <w:pPr>
        <w:pStyle w:val="BookText"/>
        <w:rPr/>
      </w:pPr>
      <w:r>
        <w:rPr>
          <w:rFonts w:ascii="IRNazanin" w:hAnsi="IRNazanin" w:eastAsia="IRNazanin"/>
          <w:color w:val="111111"/>
          <w:sz w:val="28"/>
          <w:sz w:val="28"/>
          <w:szCs w:val="28"/>
          <w:rtl w:val="true"/>
          <w:lang w:bidi="fa-IR"/>
        </w:rPr>
        <w:t xml:space="preserve">استعمال شده جز آنكه در اين دو آيه، انفس در نفس انسان به معناى حقيقى آن استعمال شده است ولى در آيه مباهله مجازاً در معناى تنزيلى به كار رفته است؛ يعنى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منزله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جميع فضايل است، نه اينكه نفس پيامبر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مستفاد از آيه مباهله آن است كه خداوند پيامبرش را خطاب كرده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براى مباهله بياور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وپيامبر در آن موقف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براى مباهله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واينكه شخصى نفس شخص ديگر باشد سه احتمال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عينيت واتحاد حقيقى حتى در جسميّت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معنا قطعاً باطل است؛ زيرا ما معتقد به حلول نيستيم ونيز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لحاظ جسمى يكى نمى‌دانيم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اتحاد در شؤونات وفضايل به جز آنچه كه استثناء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تنها مجانست در قرابت ونزديكى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معناى دوم وسوم از معانى مجازى براى كلمه نفس است، ولى ما بايد به دو جهت كلمه انفس را بر معناى دوم حمل كنيم نه سوم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جهت اوّل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دوم اقرب به معناى حقيقى كه همان وحدت از جميع جهات است مى‌باشد ومطابق آنچه در علم بلاغت گفته شده، لفظ بايد بر قريب‌ترين معانى به معناى حقيقى حمل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ديگر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قرائن بسيارى وجود دارد كه مؤيد معناى دوم است نه سوم، كه از آن جمله عبارت است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به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أنت منّي بمنزلة هارون من موسي الاّ أنّه لا نبي بعدي</w:t>
      </w:r>
      <w:r>
        <w:rPr>
          <w:rFonts w:eastAsia="Amiri" w:cs="Amiri" w:ascii="Amiri" w:hAnsi="Amiri"/>
          <w:color w:val="111111"/>
          <w:sz w:val="28"/>
          <w:szCs w:val="28"/>
          <w:rtl w:val="true"/>
          <w:lang w:bidi="ar-SA"/>
        </w:rPr>
        <w:t>.</w:t>
      </w:r>
      <w:r>
        <w:rPr>
          <w:rStyle w:val="FootnoteAnchor"/>
          <w:rtl w:val="true"/>
        </w:rPr>
        <w:footnoteReference w:id="68"/>
      </w:r>
      <w:bookmarkStart w:id="128" w:name="pg1685_17235"/>
    </w:p>
    <w:p>
      <w:pPr>
        <w:pStyle w:val="BookText"/>
        <w:rPr/>
      </w:pPr>
      <w:bookmarkEnd w:id="128"/>
      <w:r>
        <w:rPr>
          <w:rFonts w:ascii="IRNazanin" w:hAnsi="IRNazanin" w:eastAsia="IRNazanin"/>
          <w:color w:val="111111"/>
          <w:sz w:val="28"/>
          <w:sz w:val="28"/>
          <w:szCs w:val="28"/>
          <w:rtl w:val="true"/>
          <w:lang w:bidi="fa-IR"/>
        </w:rPr>
        <w:t>تو نسبت به من به منزله هارون نسبت به موسى مى‌باشى جز آنكه بعد از من پيامبرى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بخارى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كرده كه خطاب به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منّي وأنا منك</w:t>
      </w:r>
      <w:r>
        <w:rPr>
          <w:rFonts w:eastAsia="Amiri" w:cs="Amiri" w:ascii="Amiri" w:hAnsi="Amiri"/>
          <w:color w:val="111111"/>
          <w:sz w:val="28"/>
          <w:szCs w:val="28"/>
          <w:rtl w:val="true"/>
          <w:lang w:bidi="ar-SA"/>
        </w:rPr>
        <w:t>»</w:t>
      </w:r>
      <w:r>
        <w:rPr>
          <w:rStyle w:val="FootnoteAnchor"/>
          <w:rtl w:val="true"/>
        </w:rPr>
        <w:footnoteReference w:id="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از من ومن از توام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سو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ابن‌مسعود از رسول‌خدا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كرده كه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على‌بن ابى‌طالب همانند روح من است كه در جسدم مى‌باشد</w:t>
      </w:r>
      <w:r>
        <w:rPr>
          <w:rFonts w:eastAsia="Amiri" w:cs="Amiri" w:ascii="Amiri" w:hAnsi="Amiri"/>
          <w:color w:val="111111"/>
          <w:sz w:val="28"/>
          <w:szCs w:val="28"/>
          <w:rtl w:val="true"/>
          <w:lang w:bidi="ar-SA"/>
        </w:rPr>
        <w:t>»</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 xml:space="preserve">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ونيز خطاب به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سألت الله لي شيئاً الاّ سألت لك مثله</w:t>
      </w:r>
      <w:r>
        <w:rPr>
          <w:rFonts w:eastAsia="Amiri" w:cs="Amiri" w:ascii="Amiri" w:hAnsi="Amiri"/>
          <w:color w:val="111111"/>
          <w:sz w:val="28"/>
          <w:szCs w:val="28"/>
          <w:rtl w:val="true"/>
          <w:lang w:bidi="ar-SA"/>
        </w:rPr>
        <w:t>. . .</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از خدا براى خود چيزى نخواستم جز آنكه مثل آن را براى تو تقاضا نمودم</w:t>
      </w:r>
      <w:r>
        <w:rPr>
          <w:rFonts w:eastAsia="IRNazanin" w:cs="IRNazanin"/>
          <w:color w:val="111111"/>
          <w:sz w:val="28"/>
          <w:szCs w:val="28"/>
          <w:rtl w:val="true"/>
          <w:lang w:bidi="fa-IR"/>
        </w:rPr>
        <w:t>.</w:t>
      </w:r>
    </w:p>
    <w:p>
      <w:pPr>
        <w:pStyle w:val="Heading4"/>
        <w:numPr>
          <w:ilvl w:val="3"/>
          <w:numId w:val="1"/>
        </w:numPr>
        <w:rPr/>
      </w:pPr>
      <w:bookmarkStart w:id="129" w:name="__RefHeading___Toc1465294_3650668749"/>
      <w:bookmarkStart w:id="130" w:name="_Toc52"/>
      <w:bookmarkEnd w:id="129"/>
      <w:r>
        <w:rPr>
          <w:rtl w:val="true"/>
        </w:rPr>
        <w:t>شبهۀ سوم</w:t>
      </w:r>
      <w:r>
        <w:rPr>
          <w:rtl w:val="true"/>
        </w:rPr>
        <w:t xml:space="preserve">: </w:t>
      </w:r>
      <w:r>
        <w:rPr>
          <w:rtl w:val="true"/>
        </w:rPr>
        <w:t xml:space="preserve">كفايت دعاى پيامبر </w:t>
      </w:r>
      <w:r>
        <w:rPr>
          <w:rtl w:val="true"/>
        </w:rPr>
        <w:t>(</w:t>
      </w:r>
      <w:r>
        <w:rPr>
          <w:rtl w:val="true"/>
        </w:rPr>
        <w:t>ص</w:t>
      </w:r>
      <w:r>
        <w:rPr>
          <w:rtl w:val="true"/>
        </w:rPr>
        <w:t>) ! !</w:t>
      </w:r>
      <w:bookmarkEnd w:id="130"/>
    </w:p>
    <w:p>
      <w:pPr>
        <w:pStyle w:val="Heading5"/>
        <w:numPr>
          <w:ilvl w:val="4"/>
          <w:numId w:val="1"/>
        </w:numPr>
        <w:rPr/>
      </w:pPr>
      <w:bookmarkStart w:id="131" w:name="__RefHeading___Toc1465296_3650668749"/>
      <w:bookmarkStart w:id="132" w:name="_Toc53"/>
      <w:bookmarkEnd w:id="131"/>
      <w:r>
        <w:rPr>
          <w:rtl w:val="true"/>
        </w:rPr>
        <w:t>اشاره</w:t>
      </w:r>
      <w:bookmarkEnd w:id="132"/>
    </w:p>
    <w:p>
      <w:pPr>
        <w:pStyle w:val="BookText"/>
        <w:rPr/>
      </w:pPr>
      <w:r>
        <w:rPr>
          <w:rFonts w:ascii="IRNazanin" w:hAnsi="IRNazanin" w:eastAsia="IRNazanin"/>
          <w:color w:val="111111"/>
          <w:sz w:val="28"/>
          <w:sz w:val="28"/>
          <w:szCs w:val="28"/>
          <w:rtl w:val="true"/>
          <w:lang w:bidi="fa-IR"/>
        </w:rPr>
        <w:t>ابن‌تيميه نيز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اينكه اين چهار نفر را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خود آورد مقصود اجابت دعا نبوده؛ زيرا دعاى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تنهايى كافى بود</w:t>
      </w:r>
      <w:r>
        <w:rPr>
          <w:rFonts w:eastAsia="IRNazanin" w:cs="IRNazanin"/>
          <w:color w:val="111111"/>
          <w:sz w:val="28"/>
          <w:szCs w:val="28"/>
          <w:rtl w:val="true"/>
          <w:lang w:bidi="fa-IR"/>
        </w:rPr>
        <w:t>» .</w:t>
      </w:r>
      <w:r>
        <w:rPr>
          <w:rStyle w:val="FootnoteAnchor"/>
          <w:rtl w:val="true"/>
        </w:rPr>
        <w:footnoteReference w:id="72"/>
      </w:r>
    </w:p>
    <w:p>
      <w:pPr>
        <w:pStyle w:val="Heading5"/>
        <w:numPr>
          <w:ilvl w:val="4"/>
          <w:numId w:val="1"/>
        </w:numPr>
        <w:rPr/>
      </w:pPr>
      <w:bookmarkStart w:id="133" w:name="__RefHeading___Toc1465298_3650668749"/>
      <w:bookmarkStart w:id="134" w:name="_Toc54"/>
      <w:bookmarkEnd w:id="133"/>
      <w:r>
        <w:rPr>
          <w:rtl w:val="true"/>
        </w:rPr>
        <w:t>پاسخ</w:t>
      </w:r>
      <w:bookmarkEnd w:id="134"/>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چنين بود چرا خداوند تعالى از پيامبر خود خواست تا از نصارا بخواهد كه اين افراد را نيز بياورند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واگر وجود آنها در مباهله دخيل نبود احتياجى به چنين دعوتى نبود، خصوصاً آنكه در آخر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نَبْتَهِلْ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همگى با هم مباهله كنيم</w:t>
      </w:r>
      <w:r>
        <w:rPr>
          <w:rFonts w:eastAsia="IRNazanin" w:cs="IRNazanin"/>
          <w:color w:val="111111"/>
          <w:sz w:val="28"/>
          <w:szCs w:val="28"/>
          <w:rtl w:val="true"/>
          <w:lang w:bidi="fa-IR"/>
        </w:rPr>
        <w:t>» .</w:t>
      </w:r>
      <w:bookmarkStart w:id="135" w:name="pg1685_17236"/>
    </w:p>
    <w:p>
      <w:pPr>
        <w:pStyle w:val="BookText"/>
        <w:rPr/>
      </w:pPr>
      <w:bookmarkEnd w:id="135"/>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ابن‌تيميه اجتهاد در مقابل نصّ است؛ زيرا مطابق برخى از روايات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أنا دعوت فأمِّنوا</w:t>
      </w:r>
      <w:r>
        <w:rPr>
          <w:rFonts w:eastAsia="Amiri" w:cs="Amiri" w:ascii="Amiri" w:hAnsi="Amiri"/>
          <w:color w:val="111111"/>
          <w:sz w:val="28"/>
          <w:szCs w:val="28"/>
          <w:rtl w:val="true"/>
          <w:lang w:bidi="ar-SA"/>
        </w:rPr>
        <w:t>»</w:t>
      </w:r>
      <w:r>
        <w:rPr>
          <w:rStyle w:val="FootnoteAnchor"/>
          <w:rtl w:val="true"/>
        </w:rPr>
        <w:footnoteReference w:id="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من دعا كردم شما آمين بگوييد</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واين خود دلالت بر اين دارد كه آمين آنها در اجابت دعاى پيامبر بى‌تأثير نبوده است</w:t>
      </w:r>
      <w:r>
        <w:rPr>
          <w:rFonts w:eastAsia="IRNazanin" w:cs="IRNazanin"/>
          <w:color w:val="111111"/>
          <w:sz w:val="28"/>
          <w:szCs w:val="28"/>
          <w:rtl w:val="true"/>
          <w:lang w:bidi="fa-IR"/>
        </w:rPr>
        <w:t>.</w:t>
      </w:r>
    </w:p>
    <w:p>
      <w:pPr>
        <w:pStyle w:val="Heading4"/>
        <w:numPr>
          <w:ilvl w:val="3"/>
          <w:numId w:val="1"/>
        </w:numPr>
        <w:rPr/>
      </w:pPr>
      <w:bookmarkStart w:id="136" w:name="__RefHeading___Toc1465300_3650668749"/>
      <w:bookmarkStart w:id="137" w:name="_Toc55"/>
      <w:bookmarkEnd w:id="136"/>
      <w:r>
        <w:rPr>
          <w:rtl w:val="true"/>
        </w:rPr>
        <w:t>شبهۀ چهارم</w:t>
      </w:r>
      <w:r>
        <w:rPr>
          <w:rtl w:val="true"/>
        </w:rPr>
        <w:t xml:space="preserve">: </w:t>
      </w:r>
      <w:r>
        <w:rPr>
          <w:rtl w:val="true"/>
        </w:rPr>
        <w:t xml:space="preserve">عدم اختصاص به حضرت على </w:t>
      </w:r>
      <w:r>
        <w:rPr>
          <w:rtl w:val="true"/>
        </w:rPr>
        <w:t>(</w:t>
      </w:r>
      <w:r>
        <w:rPr>
          <w:rtl w:val="true"/>
        </w:rPr>
        <w:t>ع</w:t>
      </w:r>
      <w:r>
        <w:rPr>
          <w:rtl w:val="true"/>
        </w:rPr>
        <w:t>) ! !</w:t>
      </w:r>
      <w:bookmarkEnd w:id="137"/>
    </w:p>
    <w:p>
      <w:pPr>
        <w:pStyle w:val="Heading5"/>
        <w:numPr>
          <w:ilvl w:val="4"/>
          <w:numId w:val="1"/>
        </w:numPr>
        <w:rPr/>
      </w:pPr>
      <w:bookmarkStart w:id="138" w:name="__RefHeading___Toc1465302_3650668749"/>
      <w:bookmarkStart w:id="139" w:name="_Toc56"/>
      <w:bookmarkEnd w:id="138"/>
      <w:r>
        <w:rPr>
          <w:rtl w:val="true"/>
        </w:rPr>
        <w:t>اشاره</w:t>
      </w:r>
      <w:bookmarkEnd w:id="139"/>
    </w:p>
    <w:p>
      <w:pPr>
        <w:pStyle w:val="BookText"/>
        <w:rPr/>
      </w:pPr>
      <w:r>
        <w:rPr>
          <w:rFonts w:ascii="IRNazanin" w:hAnsi="IRNazanin" w:eastAsia="IRNazanin"/>
          <w:color w:val="111111"/>
          <w:sz w:val="28"/>
          <w:sz w:val="28"/>
          <w:szCs w:val="28"/>
          <w:rtl w:val="true"/>
          <w:lang w:bidi="fa-IR"/>
        </w:rPr>
        <w:t>اشكال ديگر ابن تيميه اين است كه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كلمه أَنْفُسَنا اختصاص به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زيرا به صيغه جمع آمده است</w:t>
      </w:r>
      <w:r>
        <w:rPr>
          <w:rFonts w:eastAsia="IRNazanin" w:cs="IRNazanin"/>
          <w:color w:val="111111"/>
          <w:sz w:val="28"/>
          <w:szCs w:val="28"/>
          <w:rtl w:val="true"/>
          <w:lang w:bidi="fa-IR"/>
        </w:rPr>
        <w:t>» .</w:t>
      </w:r>
      <w:r>
        <w:rPr>
          <w:rStyle w:val="FootnoteAnchor"/>
          <w:rtl w:val="true"/>
        </w:rPr>
        <w:footnoteReference w:id="74"/>
      </w:r>
    </w:p>
    <w:p>
      <w:pPr>
        <w:pStyle w:val="Heading5"/>
        <w:numPr>
          <w:ilvl w:val="4"/>
          <w:numId w:val="1"/>
        </w:numPr>
        <w:rPr/>
      </w:pPr>
      <w:bookmarkStart w:id="140" w:name="__RefHeading___Toc1465304_3650668749"/>
      <w:bookmarkStart w:id="141" w:name="_Toc57"/>
      <w:bookmarkEnd w:id="140"/>
      <w:r>
        <w:rPr>
          <w:rtl w:val="true"/>
        </w:rPr>
        <w:t>پاسخ</w:t>
      </w:r>
      <w:bookmarkEnd w:id="141"/>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 به جهاتى از جمله تعظيم لفظ جمع را بر مفرد به كار مى‌برد ودر قرآن نيز چنين استعمالى را زياد مشاهده مى‌كنيم؛ مثل آيۀ </w:t>
      </w:r>
      <w:r>
        <w:rPr>
          <w:rFonts w:ascii="IRNazanin" w:hAnsi="IRNazanin" w:eastAsia="IRNazanin"/>
          <w:color w:val="111111"/>
          <w:sz w:val="28"/>
          <w:sz w:val="28"/>
          <w:szCs w:val="28"/>
          <w:lang w:bidi="fa-IR"/>
        </w:rPr>
        <w:t>١٧٣</w:t>
      </w:r>
      <w:r>
        <w:rPr>
          <w:rFonts w:ascii="IRNazanin" w:hAnsi="IRNazanin" w:eastAsia="IRNazanin"/>
          <w:color w:val="111111"/>
          <w:sz w:val="28"/>
          <w:sz w:val="28"/>
          <w:szCs w:val="28"/>
          <w:rtl w:val="true"/>
          <w:lang w:bidi="fa-IR"/>
        </w:rPr>
        <w:t xml:space="preserve"> از سورۀ آل عمران و آيۀ </w:t>
      </w:r>
      <w:r>
        <w:rPr>
          <w:rFonts w:ascii="IRNazanin" w:hAnsi="IRNazanin" w:eastAsia="IRNazanin"/>
          <w:color w:val="111111"/>
          <w:sz w:val="28"/>
          <w:sz w:val="28"/>
          <w:szCs w:val="28"/>
          <w:lang w:bidi="fa-IR"/>
        </w:rPr>
        <w:t>١١</w:t>
      </w:r>
      <w:r>
        <w:rPr>
          <w:rFonts w:ascii="IRNazanin" w:hAnsi="IRNazanin" w:eastAsia="IRNazanin"/>
          <w:color w:val="111111"/>
          <w:sz w:val="28"/>
          <w:sz w:val="28"/>
          <w:szCs w:val="28"/>
          <w:rtl w:val="true"/>
          <w:lang w:bidi="fa-IR"/>
        </w:rPr>
        <w:t xml:space="preserve"> از سورۀ مائده و آيۀ </w:t>
      </w:r>
      <w:r>
        <w:rPr>
          <w:rFonts w:ascii="IRNazanin" w:hAnsi="IRNazanin" w:eastAsia="IRNazanin"/>
          <w:color w:val="111111"/>
          <w:sz w:val="28"/>
          <w:sz w:val="28"/>
          <w:szCs w:val="28"/>
          <w:lang w:bidi="fa-IR"/>
        </w:rPr>
        <w:t>۶١</w:t>
      </w:r>
      <w:r>
        <w:rPr>
          <w:rFonts w:ascii="IRNazanin" w:hAnsi="IRNazanin" w:eastAsia="IRNazanin"/>
          <w:color w:val="111111"/>
          <w:sz w:val="28"/>
          <w:sz w:val="28"/>
          <w:szCs w:val="28"/>
          <w:rtl w:val="true"/>
          <w:lang w:bidi="fa-IR"/>
        </w:rPr>
        <w:t xml:space="preserve"> از سورۀ توبه كه در هر سه مورد شخص واحدى اراده شده در حالى كه با صيغۀ جمع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تعبير به جمع در اين آيه به جهت بيان اين مطلب است كه هر كدام از دو دسته مباهله كننده سزاوار است كه خواص از اهل‌بيت خود را بياورد، خواه افراد هر دسته متعدد باشند يا خير</w:t>
      </w:r>
      <w:r>
        <w:rPr>
          <w:rFonts w:eastAsia="Amiri" w:cs="Amiri" w:ascii="Amiri" w:hAnsi="Amiri"/>
          <w:color w:val="111111"/>
          <w:sz w:val="28"/>
          <w:szCs w:val="28"/>
          <w:rtl w:val="true"/>
          <w:lang w:bidi="ar-SA"/>
        </w:rPr>
        <w:t>.</w:t>
      </w:r>
    </w:p>
    <w:p>
      <w:pPr>
        <w:pStyle w:val="Heading4"/>
        <w:numPr>
          <w:ilvl w:val="3"/>
          <w:numId w:val="1"/>
        </w:numPr>
        <w:rPr/>
      </w:pPr>
      <w:bookmarkStart w:id="142" w:name="__RefHeading___Toc1465306_3650668749"/>
      <w:bookmarkStart w:id="143" w:name="_Toc58"/>
      <w:bookmarkEnd w:id="142"/>
      <w:r>
        <w:rPr>
          <w:rtl w:val="true"/>
        </w:rPr>
        <w:t>شبهۀ پنجم</w:t>
      </w:r>
      <w:r>
        <w:rPr>
          <w:rtl w:val="true"/>
        </w:rPr>
        <w:t xml:space="preserve">: </w:t>
      </w:r>
      <w:r>
        <w:rPr>
          <w:rtl w:val="true"/>
        </w:rPr>
        <w:t xml:space="preserve">مقصود از </w:t>
      </w:r>
      <w:r>
        <w:rPr>
          <w:rtl w:val="true"/>
        </w:rPr>
        <w:t>«</w:t>
      </w:r>
      <w:r>
        <w:rPr>
          <w:rtl w:val="true"/>
        </w:rPr>
        <w:t>انفسنا</w:t>
      </w:r>
      <w:r>
        <w:rPr>
          <w:rtl w:val="true"/>
        </w:rPr>
        <w:t xml:space="preserve">» </w:t>
      </w:r>
      <w:r>
        <w:rPr>
          <w:rtl w:val="true"/>
        </w:rPr>
        <w:t xml:space="preserve">، شخص پيامبر </w:t>
      </w:r>
      <w:r>
        <w:rPr>
          <w:rtl w:val="true"/>
        </w:rPr>
        <w:t>(</w:t>
      </w:r>
      <w:r>
        <w:rPr>
          <w:rtl w:val="true"/>
        </w:rPr>
        <w:t>ص</w:t>
      </w:r>
      <w:r>
        <w:rPr>
          <w:rtl w:val="true"/>
        </w:rPr>
        <w:t xml:space="preserve">) </w:t>
      </w:r>
      <w:r>
        <w:rPr>
          <w:rtl w:val="true"/>
        </w:rPr>
        <w:t>است</w:t>
      </w:r>
      <w:r>
        <w:rPr>
          <w:rtl w:val="true"/>
        </w:rPr>
        <w:t>! !</w:t>
      </w:r>
      <w:bookmarkEnd w:id="143"/>
    </w:p>
    <w:p>
      <w:pPr>
        <w:pStyle w:val="Heading5"/>
        <w:numPr>
          <w:ilvl w:val="4"/>
          <w:numId w:val="1"/>
        </w:numPr>
        <w:rPr/>
      </w:pPr>
      <w:bookmarkStart w:id="144" w:name="__RefHeading___Toc1465308_3650668749"/>
      <w:bookmarkStart w:id="145" w:name="_Toc59"/>
      <w:bookmarkEnd w:id="144"/>
      <w:r>
        <w:rPr>
          <w:rtl w:val="true"/>
        </w:rPr>
        <w:t>اشاره</w:t>
      </w:r>
      <w:bookmarkEnd w:id="145"/>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تيميه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مقصود از أَنْفُسَنا شخص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هنگام مباهله بايد خود وفرزندان وزن‌هاى خود را بياوريد</w:t>
      </w:r>
      <w:r>
        <w:rPr>
          <w:rFonts w:eastAsia="IRNazanin" w:cs="IRNazanin"/>
          <w:color w:val="111111"/>
          <w:sz w:val="28"/>
          <w:szCs w:val="28"/>
          <w:rtl w:val="true"/>
          <w:lang w:bidi="fa-IR"/>
        </w:rPr>
        <w:t>» .</w:t>
      </w:r>
      <w:r>
        <w:rPr>
          <w:rStyle w:val="FootnoteAnchor"/>
          <w:rtl w:val="true"/>
        </w:rPr>
        <w:footnoteReference w:id="75"/>
      </w:r>
      <w:bookmarkStart w:id="146" w:name="pg1685_17237"/>
    </w:p>
    <w:p>
      <w:pPr>
        <w:pStyle w:val="Heading5"/>
        <w:numPr>
          <w:ilvl w:val="4"/>
          <w:numId w:val="1"/>
        </w:numPr>
        <w:rPr/>
      </w:pPr>
      <w:bookmarkStart w:id="147" w:name="__RefHeading___Toc1465310_3650668749"/>
      <w:bookmarkStart w:id="148" w:name="_Toc60"/>
      <w:bookmarkEnd w:id="146"/>
      <w:bookmarkEnd w:id="147"/>
      <w:r>
        <w:rPr>
          <w:rtl w:val="true"/>
        </w:rPr>
        <w:t>پاسخ</w:t>
      </w:r>
      <w:bookmarkEnd w:id="148"/>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توجيه اجتهاد در مقابل نص است؛ زيرا مطابق روايات صحيحه،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مباهله امام حسن وامام حسين</w:t>
      </w:r>
      <w:r>
        <w:rPr>
          <w:rFonts w:ascii="IRNazanin" w:hAnsi="IRNazanin" w:eastAsia="IRNazanin"/>
          <w:color w:val="111111"/>
          <w:sz w:val="28"/>
          <w:sz w:val="28"/>
          <w:szCs w:val="28"/>
          <w:lang w:bidi="fa-IR"/>
        </w:rPr>
        <w:t>٨</w:t>
      </w:r>
      <w:r>
        <w:rPr>
          <w:rFonts w:ascii="IRNazanin" w:hAnsi="IRNazanin" w:eastAsia="IRNazanin"/>
          <w:color w:val="111111"/>
          <w:sz w:val="28"/>
          <w:sz w:val="28"/>
          <w:szCs w:val="28"/>
          <w:rtl w:val="true"/>
          <w:lang w:bidi="fa-IR"/>
        </w:rPr>
        <w:t xml:space="preserve"> را كه مصداق أَبْناءَنا بود، ونيز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كه مصداق نِساءَنا بود، ونيز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مصداق أَنْفُسَنا بود،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واگر مقصود از أَنْفُسَنا خود پيامبر بوده است، چرا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خود به همراه آورد؟</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فرض، لازم مى‌آيد كه بين داعى ومدعو اتحاد باشد؛ يعنى دعوت كننده ودعوت شده يكى باشند كه اين قطعاً باطل است؛ زيرا هيچ‌گاه انسان خودش را دعوت نمى‌كند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درست بودن اين احتمال، لازم مى‌آيد كه كلمه أَنْفُسَنا وَ أَنْفُسَكُمْ ، در آيه زيادى باشد؛ زيرا شخص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در جمله تَعالَوْا نَدْعُ است</w:t>
      </w:r>
      <w:r>
        <w:rPr>
          <w:rFonts w:eastAsia="IRNazanin" w:cs="IRNazanin"/>
          <w:color w:val="111111"/>
          <w:sz w:val="28"/>
          <w:szCs w:val="28"/>
          <w:rtl w:val="true"/>
          <w:lang w:bidi="fa-IR"/>
        </w:rPr>
        <w:t>.</w:t>
      </w:r>
    </w:p>
    <w:p>
      <w:pPr>
        <w:pStyle w:val="Heading5"/>
        <w:numPr>
          <w:ilvl w:val="4"/>
          <w:numId w:val="1"/>
        </w:numPr>
        <w:rPr/>
      </w:pPr>
      <w:bookmarkStart w:id="149" w:name="__RefHeading___Toc1465312_3650668749"/>
      <w:bookmarkStart w:id="150" w:name="_Toc61"/>
      <w:bookmarkEnd w:id="149"/>
      <w:r>
        <w:rPr>
          <w:rtl w:val="true"/>
        </w:rPr>
        <w:t>اشكال</w:t>
      </w:r>
      <w:bookmarkEnd w:id="150"/>
    </w:p>
    <w:p>
      <w:pPr>
        <w:pStyle w:val="BookText"/>
        <w:rPr/>
      </w:pPr>
      <w:r>
        <w:rPr>
          <w:rFonts w:ascii="IRNazanin" w:hAnsi="IRNazanin" w:eastAsia="IRNazanin"/>
          <w:color w:val="111111"/>
          <w:sz w:val="28"/>
          <w:sz w:val="28"/>
          <w:szCs w:val="28"/>
          <w:rtl w:val="true"/>
          <w:lang w:bidi="fa-IR"/>
        </w:rPr>
        <w:t>اگر كسى بگويد كه انسان گاهى خود را نيز دعوت مى‌كند؛ مثلاً عرب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نفسي إلي 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خودم را به فلان چيز دعوت كردم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ولذا ممكن است كه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Heading5"/>
        <w:numPr>
          <w:ilvl w:val="4"/>
          <w:numId w:val="1"/>
        </w:numPr>
        <w:rPr/>
      </w:pPr>
      <w:bookmarkStart w:id="151" w:name="__RefHeading___Toc1465314_3650668749"/>
      <w:bookmarkStart w:id="152" w:name="_Toc62"/>
      <w:bookmarkEnd w:id="151"/>
      <w:r>
        <w:rPr>
          <w:rtl w:val="true"/>
        </w:rPr>
        <w:t>پاسخ</w:t>
      </w:r>
      <w:bookmarkEnd w:id="152"/>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در اين جهت مناقشه نمى‌كنيم كه دعوت خود نيز صحيح است، ولى نمى‌توان اين نوع استعمال را حقيقى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به اينكه برخى تصريح كرده‌اند كه انسان هيچ گاه خودش را دعوت نمى‌كند بلكه ديگرى را مى‌خواند مگر آنكه مجازاً چنين باشد</w:t>
      </w:r>
      <w:r>
        <w:rPr>
          <w:rFonts w:eastAsia="IRNazanin" w:cs="IRNazanin"/>
          <w:color w:val="111111"/>
          <w:sz w:val="28"/>
          <w:szCs w:val="28"/>
          <w:rtl w:val="true"/>
          <w:lang w:bidi="fa-IR"/>
        </w:rPr>
        <w:t>.</w:t>
      </w:r>
      <w:r>
        <w:rPr>
          <w:rStyle w:val="FootnoteAnchor"/>
          <w:rtl w:val="true"/>
        </w:rPr>
        <w:footnoteReference w:id="76"/>
      </w:r>
      <w:bookmarkStart w:id="153" w:name="pg1685_17238"/>
    </w:p>
    <w:p>
      <w:pPr>
        <w:pStyle w:val="BookText"/>
        <w:rPr/>
      </w:pPr>
      <w:bookmarkEnd w:id="153"/>
      <w:r>
        <w:rPr>
          <w:rFonts w:ascii="IRNazanin" w:hAnsi="IRNazanin" w:eastAsia="IRNazanin"/>
          <w:color w:val="111111"/>
          <w:sz w:val="28"/>
          <w:sz w:val="28"/>
          <w:szCs w:val="28"/>
          <w:rtl w:val="true"/>
          <w:lang w:bidi="fa-IR"/>
        </w:rPr>
        <w:t xml:space="preserve">علاوه بر اينكه اين اشكال در حقيقت اجتهاد در مقابل نصوص صحيح است كه مقصود از أَنْفُسَنا را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ما منكر شمول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كلمه أَنْفُسَنا نيستيم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حاكم نيشابورى به سند صحيح از جابر قصه ورود عاتب وسيد وشرفياب شدن محضر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نقل كرده ودر آخر آن مى‌گويد</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و در حقّ آنها نازل شد تَعالَوْا نَدْعُ أَبْناءَنا وَ أَبْناءَكُمْ</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آن‌گاه جابر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مراد از أَنْفُسَنا وَ أَنْفُسَكُمْ ، رسول‌الله وعلى است ومراد از أَبْناءَنا حسن وحسين است ومقصود از نِساءَنا فاطمه مى‌باشد</w:t>
      </w:r>
      <w:r>
        <w:rPr>
          <w:rFonts w:eastAsia="IRNazanin" w:cs="IRNazanin"/>
          <w:color w:val="111111"/>
          <w:sz w:val="28"/>
          <w:szCs w:val="28"/>
          <w:rtl w:val="true"/>
          <w:lang w:bidi="fa-IR"/>
        </w:rPr>
        <w:t>»</w:t>
      </w:r>
      <w:r>
        <w:rPr>
          <w:rStyle w:val="FootnoteAnchor"/>
          <w:rtl w:val="true"/>
        </w:rPr>
        <w:footnoteReference w:id="77"/>
      </w:r>
    </w:p>
    <w:p>
      <w:pPr>
        <w:pStyle w:val="Heading3"/>
        <w:numPr>
          <w:ilvl w:val="2"/>
          <w:numId w:val="1"/>
        </w:numPr>
        <w:rPr/>
      </w:pPr>
      <w:bookmarkStart w:id="154" w:name="__RefHeading___Toc1465316_3650668749"/>
      <w:bookmarkStart w:id="155" w:name="_Toc63"/>
      <w:bookmarkEnd w:id="154"/>
      <w:r>
        <w:rPr/>
        <w:t>٢</w:t>
      </w:r>
      <w:r>
        <w:rPr>
          <w:rtl w:val="true"/>
        </w:rPr>
        <w:t xml:space="preserve">. </w:t>
      </w:r>
      <w:r>
        <w:rPr>
          <w:rtl w:val="true"/>
        </w:rPr>
        <w:t>شبهه در شأن نزول آيه تطهير</w:t>
      </w:r>
      <w:bookmarkEnd w:id="155"/>
    </w:p>
    <w:p>
      <w:pPr>
        <w:pStyle w:val="Heading4"/>
        <w:numPr>
          <w:ilvl w:val="3"/>
          <w:numId w:val="1"/>
        </w:numPr>
        <w:rPr/>
      </w:pPr>
      <w:bookmarkStart w:id="156" w:name="__RefHeading___Toc1465318_3650668749"/>
      <w:bookmarkStart w:id="157" w:name="_Toc64"/>
      <w:bookmarkEnd w:id="156"/>
      <w:r>
        <w:rPr>
          <w:rtl w:val="true"/>
        </w:rPr>
        <w:t>اشاره</w:t>
      </w:r>
      <w:bookmarkEnd w:id="157"/>
    </w:p>
    <w:p>
      <w:pPr>
        <w:pStyle w:val="BookText"/>
        <w:rPr/>
      </w:pPr>
      <w:r>
        <w:rPr>
          <w:rFonts w:ascii="IRNazanin" w:hAnsi="IRNazanin" w:eastAsia="IRNazanin"/>
          <w:color w:val="111111"/>
          <w:sz w:val="28"/>
          <w:sz w:val="28"/>
          <w:szCs w:val="28"/>
          <w:rtl w:val="true"/>
          <w:lang w:bidi="fa-IR"/>
        </w:rPr>
        <w:t>مسلم به سندش از عايشه نقل كرده كه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صبحگاهى از حجره خارج شد در حالى كه بر روى دوش او پارچه‌اى از پشم خياطى نشده بود؛ حسن بن على بر او وارد شد او را داخل كسا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حسين وارد شد او را نيز داخل آن كرد، آنگاه فاطمه وارد شد او را نيز داخل كسا كرد بعد على وارد شد او را نيز داخل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اين آيه را تلاوت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يُرِيدُ اللَّهُ لِيُذْهِبَ عَنْكُمُ الرِّجْسَ أَهْلَ الْبَيْتِ وَ يُطَهِّرَكُمْ تَطْهِيراً</w:t>
      </w:r>
      <w:r>
        <w:rPr>
          <w:rStyle w:val="FootnoteAnchor"/>
          <w:rtl w:val="true"/>
        </w:rPr>
        <w:footnoteReference w:id="78"/>
      </w:r>
    </w:p>
    <w:p>
      <w:pPr>
        <w:pStyle w:val="Heading4"/>
        <w:numPr>
          <w:ilvl w:val="3"/>
          <w:numId w:val="1"/>
        </w:numPr>
        <w:rPr/>
      </w:pPr>
      <w:bookmarkStart w:id="158" w:name="__RefHeading___Toc1465320_3650668749"/>
      <w:bookmarkStart w:id="159" w:name="_Toc65"/>
      <w:bookmarkEnd w:id="158"/>
      <w:r>
        <w:rPr>
          <w:rtl w:val="true"/>
        </w:rPr>
        <w:t>شبهۀ اول</w:t>
      </w:r>
      <w:r>
        <w:rPr>
          <w:rtl w:val="true"/>
        </w:rPr>
        <w:t xml:space="preserve">: </w:t>
      </w:r>
      <w:r>
        <w:rPr>
          <w:rtl w:val="true"/>
        </w:rPr>
        <w:t>دعا دلالت بر عصمت ندارد</w:t>
      </w:r>
      <w:bookmarkEnd w:id="159"/>
    </w:p>
    <w:p>
      <w:pPr>
        <w:pStyle w:val="Heading5"/>
        <w:numPr>
          <w:ilvl w:val="4"/>
          <w:numId w:val="1"/>
        </w:numPr>
        <w:rPr/>
      </w:pPr>
      <w:bookmarkStart w:id="160" w:name="__RefHeading___Toc1465322_3650668749"/>
      <w:bookmarkStart w:id="161" w:name="_Toc66"/>
      <w:bookmarkEnd w:id="160"/>
      <w:r>
        <w:rPr>
          <w:rtl w:val="true"/>
        </w:rPr>
        <w:t>اشاره</w:t>
      </w:r>
      <w:bookmarkEnd w:id="161"/>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تيميه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كرد تا خداوند رجس وپليدى را از آنان دور ساخته وپاكشان گرداند واين دلالت بر عصمت ندارد</w:t>
      </w:r>
      <w:r>
        <w:rPr>
          <w:rFonts w:eastAsia="IRNazanin" w:cs="IRNazanin"/>
          <w:color w:val="111111"/>
          <w:sz w:val="28"/>
          <w:szCs w:val="28"/>
          <w:rtl w:val="true"/>
          <w:lang w:bidi="fa-IR"/>
        </w:rPr>
        <w:t>. . .»</w:t>
      </w:r>
      <w:r>
        <w:rPr>
          <w:rStyle w:val="FootnoteAnchor"/>
          <w:rtl w:val="true"/>
        </w:rPr>
        <w:footnoteReference w:id="79"/>
      </w:r>
      <w:bookmarkStart w:id="162" w:name="pg1685_17239"/>
    </w:p>
    <w:p>
      <w:pPr>
        <w:pStyle w:val="Heading5"/>
        <w:numPr>
          <w:ilvl w:val="4"/>
          <w:numId w:val="1"/>
        </w:numPr>
        <w:rPr/>
      </w:pPr>
      <w:bookmarkStart w:id="163" w:name="__RefHeading___Toc1465324_3650668749"/>
      <w:bookmarkStart w:id="164" w:name="_Toc67"/>
      <w:bookmarkEnd w:id="162"/>
      <w:bookmarkEnd w:id="163"/>
      <w:r>
        <w:rPr>
          <w:rtl w:val="true"/>
        </w:rPr>
        <w:t>پاسخ</w:t>
      </w:r>
      <w:bookmarkEnd w:id="164"/>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مستجاب‌الدعوه است واگر دعا كرده به طور قطع اجابت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فايده دعا، استمرار تطهير واذهاب رجس در آينده است؛ همان‌گونه كه در تفسير اهْدِنَا الصِّراطَ الْمُسْتَقِيمَ 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كه دعا، بالا رفتن مرتبه ودرجات خلوص وعمق گرفتن ورسوخ كردن اذهاب رجس ودر نتيجه، تطهير اهل‌بيت را در بر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برخى از رواياتى كه ذكر شده، دعاى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نزول آيه تطهير بوده است</w:t>
      </w:r>
      <w:r>
        <w:rPr>
          <w:rFonts w:eastAsia="IRNazanin" w:cs="IRNazanin"/>
          <w:color w:val="111111"/>
          <w:sz w:val="28"/>
          <w:szCs w:val="28"/>
          <w:rtl w:val="true"/>
          <w:lang w:bidi="fa-IR"/>
        </w:rPr>
        <w:t>.</w:t>
      </w:r>
      <w:r>
        <w:rPr>
          <w:rStyle w:val="FootnoteAnchor"/>
          <w:rtl w:val="true"/>
        </w:rPr>
        <w:footnoteReference w:id="80"/>
      </w:r>
    </w:p>
    <w:p>
      <w:pPr>
        <w:pStyle w:val="Heading4"/>
        <w:numPr>
          <w:ilvl w:val="3"/>
          <w:numId w:val="1"/>
        </w:numPr>
        <w:rPr/>
      </w:pPr>
      <w:bookmarkStart w:id="165" w:name="__RefHeading___Toc1465326_3650668749"/>
      <w:bookmarkStart w:id="166" w:name="_Toc68"/>
      <w:bookmarkEnd w:id="165"/>
      <w:r>
        <w:rPr>
          <w:rtl w:val="true"/>
        </w:rPr>
        <w:t>شبهۀ دوم</w:t>
      </w:r>
      <w:r>
        <w:rPr>
          <w:rtl w:val="true"/>
        </w:rPr>
        <w:t xml:space="preserve">: </w:t>
      </w:r>
      <w:r>
        <w:rPr>
          <w:rtl w:val="true"/>
        </w:rPr>
        <w:t>عدم ارادۀ تكوينى</w:t>
      </w:r>
      <w:bookmarkEnd w:id="166"/>
    </w:p>
    <w:p>
      <w:pPr>
        <w:pStyle w:val="Heading5"/>
        <w:numPr>
          <w:ilvl w:val="4"/>
          <w:numId w:val="1"/>
        </w:numPr>
        <w:rPr/>
      </w:pPr>
      <w:bookmarkStart w:id="167" w:name="__RefHeading___Toc1465328_3650668749"/>
      <w:bookmarkStart w:id="168" w:name="_Toc69"/>
      <w:bookmarkEnd w:id="167"/>
      <w:r>
        <w:rPr>
          <w:rtl w:val="true"/>
        </w:rPr>
        <w:t>اشاره</w:t>
      </w:r>
      <w:bookmarkEnd w:id="168"/>
    </w:p>
    <w:p>
      <w:pPr>
        <w:pStyle w:val="BookText"/>
        <w:rPr/>
      </w:pPr>
      <w:r>
        <w:rPr>
          <w:rFonts w:ascii="IRNazanin" w:hAnsi="IRNazanin" w:eastAsia="IRNazanin"/>
          <w:color w:val="111111"/>
          <w:sz w:val="28"/>
          <w:sz w:val="28"/>
          <w:szCs w:val="28"/>
          <w:rtl w:val="true"/>
          <w:lang w:bidi="fa-IR"/>
        </w:rPr>
        <w:t>ابن تيميه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اراده خداوند در آيه تطهير، متضمّن تحقّق مراد نيست، بلكه گاهى اراده مى‌كند چيزى را كه تحقق نمى‌يابد؛ خداوند متعال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يُرِيدُ أَنْ يَتُوبَ عَلَيْكُمْ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حالى كه برخى توبه مى‌كنند وبرخى نمى‌كنند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اراده كرده كه مردم را از شرك پاك كند، ولى بعضى مى‌خواهند كه بر شرك باقى بمانند</w:t>
      </w:r>
      <w:r>
        <w:rPr>
          <w:rFonts w:eastAsia="IRNazanin" w:cs="IRNazanin"/>
          <w:color w:val="111111"/>
          <w:sz w:val="28"/>
          <w:szCs w:val="28"/>
          <w:rtl w:val="true"/>
          <w:lang w:bidi="fa-IR"/>
        </w:rPr>
        <w:t>.</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آن‌گاه مى‌گويد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آيه، شرك است، همانند قول خداوند</w:t>
      </w:r>
      <w:r>
        <w:rPr>
          <w:rFonts w:eastAsia="Amiri" w:cs="Amiri" w:ascii="Amiri" w:hAnsi="Amiri"/>
          <w:color w:val="111111"/>
          <w:sz w:val="28"/>
          <w:szCs w:val="28"/>
          <w:rtl w:val="true"/>
          <w:lang w:bidi="ar-SA"/>
        </w:rPr>
        <w:t>:</w:t>
      </w:r>
      <w:bookmarkStart w:id="169" w:name="pg1685_17240"/>
    </w:p>
    <w:p>
      <w:pPr>
        <w:pStyle w:val="BookText"/>
        <w:rPr/>
      </w:pPr>
      <w:bookmarkEnd w:id="169"/>
      <w:r>
        <w:rPr>
          <w:rFonts w:ascii="IRNazanin" w:hAnsi="IRNazanin" w:eastAsia="IRNazanin"/>
          <w:color w:val="111111"/>
          <w:sz w:val="28"/>
          <w:sz w:val="28"/>
          <w:szCs w:val="28"/>
          <w:rtl w:val="true"/>
          <w:lang w:bidi="fa-IR"/>
        </w:rPr>
        <w:t xml:space="preserve">فَاجْتَنِبُوا الرِّجْسَ مِنَ الأَْوْثانِ وما مى‌دانيم كه خداوند از اهل‌بيت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شرك وخباثت را دور كرده است، ولى اين دلالت بر عصمت آنان ندارد</w:t>
      </w:r>
      <w:r>
        <w:rPr>
          <w:rFonts w:eastAsia="IRNazanin" w:cs="IRNazanin"/>
          <w:color w:val="111111"/>
          <w:sz w:val="28"/>
          <w:szCs w:val="28"/>
          <w:rtl w:val="true"/>
          <w:lang w:bidi="fa-IR"/>
        </w:rPr>
        <w:t>.</w:t>
      </w:r>
      <w:r>
        <w:rPr>
          <w:rStyle w:val="FootnoteAnchor"/>
          <w:rtl w:val="true"/>
        </w:rPr>
        <w:footnoteReference w:id="82"/>
      </w:r>
    </w:p>
    <w:p>
      <w:pPr>
        <w:pStyle w:val="Heading5"/>
        <w:numPr>
          <w:ilvl w:val="4"/>
          <w:numId w:val="1"/>
        </w:numPr>
        <w:rPr/>
      </w:pPr>
      <w:bookmarkStart w:id="170" w:name="__RefHeading___Toc1465330_3650668749"/>
      <w:bookmarkStart w:id="171" w:name="_Toc70"/>
      <w:bookmarkEnd w:id="170"/>
      <w:r>
        <w:rPr>
          <w:rtl w:val="true"/>
        </w:rPr>
        <w:t>پاسخ</w:t>
      </w:r>
      <w:bookmarkEnd w:id="171"/>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در آيه وَ اللَّهُ يُرِيدُ أَنْ يَتُوبَ عَلَيْكُمْ تشريعى است نه تكوينى؛ از همين‌رو به عموم مردم توجّه دارد، برخلاف اراده در مورد آيه تطهير كه به قرائنى خصوصاً رواياتى كه نصّ در نزول آيه در پنج تن بود، اراده تكوينى است نه تشريعى وگرنه شامل افرادى خاص نمى‌شد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فَاجْتَنِبُوا الرِّجْسَ مِنَ الأَْوْثانِ مقصود از رجس مشخص شده است؛ زيرا بعد از آن با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بيانيه مقصود از رجس، خصوص شرك معرفى شده است؛ خصوصاً آنكه خطاب در فَاجْتَنِبُوا عموم مشركين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آيه تطهير كه الف ولام الرِّجْسَ در آن براى جنس بوده وعموم مراتب رجس كه از آن جمله گناه، اشتباه، خطا وسهو است را نيز شامل مى‌شود</w:t>
      </w:r>
      <w:r>
        <w:rPr>
          <w:rFonts w:eastAsia="IRNazanin" w:cs="IRNazanin"/>
          <w:color w:val="111111"/>
          <w:sz w:val="28"/>
          <w:szCs w:val="28"/>
          <w:rtl w:val="true"/>
          <w:lang w:bidi="fa-IR"/>
        </w:rPr>
        <w:t>.</w:t>
      </w:r>
    </w:p>
    <w:p>
      <w:pPr>
        <w:pStyle w:val="Heading3"/>
        <w:numPr>
          <w:ilvl w:val="2"/>
          <w:numId w:val="1"/>
        </w:numPr>
        <w:rPr/>
      </w:pPr>
      <w:bookmarkStart w:id="172" w:name="__RefHeading___Toc1465332_3650668749"/>
      <w:bookmarkStart w:id="173" w:name="_Toc71"/>
      <w:bookmarkEnd w:id="172"/>
      <w:r>
        <w:rPr/>
        <w:t>٣</w:t>
      </w:r>
      <w:r>
        <w:rPr>
          <w:rtl w:val="true"/>
        </w:rPr>
        <w:t xml:space="preserve">. </w:t>
      </w:r>
      <w:r>
        <w:rPr>
          <w:rtl w:val="true"/>
        </w:rPr>
        <w:t>شبهه در شأن نزول آيه انذار</w:t>
      </w:r>
      <w:bookmarkEnd w:id="173"/>
    </w:p>
    <w:p>
      <w:pPr>
        <w:pStyle w:val="Heading4"/>
        <w:numPr>
          <w:ilvl w:val="3"/>
          <w:numId w:val="1"/>
        </w:numPr>
        <w:rPr/>
      </w:pPr>
      <w:bookmarkStart w:id="174" w:name="__RefHeading___Toc1465334_3650668749"/>
      <w:bookmarkStart w:id="175" w:name="_Toc72"/>
      <w:bookmarkEnd w:id="174"/>
      <w:r>
        <w:rPr>
          <w:rtl w:val="true"/>
        </w:rPr>
        <w:t>اشاره</w:t>
      </w:r>
      <w:bookmarkEnd w:id="175"/>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طبرى به سند صحيح از ابن عباس نقل كرده هنگامى كه آيۀ إِنَّما أَنْتَ مُنْذِرٌ وَ لِكُلِّ قَوْمٍ 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خود را بر سينه‌اش گذارد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بيم‌دهنده‌ام و براى هر قومى هدايت‌گرى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دست خود اشاره به شانۀ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w:t>
      </w:r>
      <w:bookmarkStart w:id="176" w:name="pg1685_17241"/>
    </w:p>
    <w:p>
      <w:pPr>
        <w:pStyle w:val="BookText"/>
        <w:rPr/>
      </w:pPr>
      <w:bookmarkEnd w:id="176"/>
      <w:r>
        <w:rPr>
          <w:rFonts w:ascii="IRNazanin" w:hAnsi="IRNazanin" w:eastAsia="IRNazanin"/>
          <w:color w:val="111111"/>
          <w:sz w:val="28"/>
          <w:sz w:val="28"/>
          <w:szCs w:val="28"/>
          <w:rtl w:val="true"/>
          <w:lang w:bidi="fa-IR"/>
        </w:rPr>
        <w:t>هدايت‌گرى 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به واسطۀ تو است كه هدايت‌شوندگان بعد از من هدايت مى‌يابند</w:t>
      </w:r>
      <w:r>
        <w:rPr>
          <w:rFonts w:eastAsia="IRNazanin" w:cs="IRNazanin"/>
          <w:color w:val="111111"/>
          <w:sz w:val="28"/>
          <w:szCs w:val="28"/>
          <w:rtl w:val="true"/>
          <w:lang w:bidi="fa-IR"/>
        </w:rPr>
        <w:t>.»</w:t>
      </w:r>
      <w:r>
        <w:rPr>
          <w:rStyle w:val="FootnoteAnchor"/>
          <w:rtl w:val="true"/>
        </w:rPr>
        <w:footnoteReference w:id="83"/>
      </w:r>
    </w:p>
    <w:p>
      <w:pPr>
        <w:pStyle w:val="Heading4"/>
        <w:numPr>
          <w:ilvl w:val="3"/>
          <w:numId w:val="1"/>
        </w:numPr>
        <w:rPr/>
      </w:pPr>
      <w:bookmarkStart w:id="177" w:name="__RefHeading___Toc1465336_3650668749"/>
      <w:bookmarkStart w:id="178" w:name="_Toc73"/>
      <w:bookmarkEnd w:id="177"/>
      <w:r>
        <w:rPr>
          <w:rtl w:val="true"/>
        </w:rPr>
        <w:t>شبهۀ اول</w:t>
      </w:r>
      <w:r>
        <w:rPr>
          <w:rtl w:val="true"/>
        </w:rPr>
        <w:t xml:space="preserve">: </w:t>
      </w:r>
      <w:r>
        <w:rPr>
          <w:rtl w:val="true"/>
        </w:rPr>
        <w:t xml:space="preserve">اختصاص نداشتن هدايت‌گرى به امام على </w:t>
      </w:r>
      <w:r>
        <w:rPr>
          <w:rtl w:val="true"/>
        </w:rPr>
        <w:t>(</w:t>
      </w:r>
      <w:r>
        <w:rPr>
          <w:rtl w:val="true"/>
        </w:rPr>
        <w:t>ع</w:t>
      </w:r>
      <w:r>
        <w:rPr>
          <w:rtl w:val="true"/>
        </w:rPr>
        <w:t>)</w:t>
      </w:r>
      <w:bookmarkEnd w:id="178"/>
    </w:p>
    <w:p>
      <w:pPr>
        <w:pStyle w:val="Heading5"/>
        <w:numPr>
          <w:ilvl w:val="4"/>
          <w:numId w:val="1"/>
        </w:numPr>
        <w:rPr/>
      </w:pPr>
      <w:bookmarkStart w:id="179" w:name="__RefHeading___Toc1465338_3650668749"/>
      <w:bookmarkStart w:id="180" w:name="_Toc74"/>
      <w:bookmarkEnd w:id="179"/>
      <w:r>
        <w:rPr>
          <w:rtl w:val="true"/>
        </w:rPr>
        <w:t>اشاره</w:t>
      </w:r>
      <w:bookmarkEnd w:id="180"/>
    </w:p>
    <w:p>
      <w:pPr>
        <w:pStyle w:val="BookText"/>
        <w:rPr/>
      </w:pPr>
      <w:r>
        <w:rPr>
          <w:rFonts w:ascii="IRNazanin" w:hAnsi="IRNazanin" w:eastAsia="IRNazanin"/>
          <w:color w:val="111111"/>
          <w:sz w:val="28"/>
          <w:sz w:val="28"/>
          <w:szCs w:val="28"/>
          <w:rtl w:val="true"/>
          <w:lang w:bidi="fa-IR"/>
        </w:rPr>
        <w:t>ابن تيميه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كلام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المنذر، وبك يا علي يهتدي المهتدون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نمى‌توان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داد؛ زيرا ظاهر قول، اين است كه هدايت فقط به توسط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حالى كه هيچ مسلمانى چنين سخنى نمى‌گويد</w:t>
      </w:r>
      <w:r>
        <w:rPr>
          <w:rFonts w:eastAsia="IRNazanin" w:cs="IRNazanin"/>
          <w:color w:val="111111"/>
          <w:sz w:val="28"/>
          <w:szCs w:val="28"/>
          <w:rtl w:val="true"/>
          <w:lang w:bidi="fa-IR"/>
        </w:rPr>
        <w:t xml:space="preserve">. . </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همچنين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تعالى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هادى قرار داده وفرموده إِنَّكَ لَتَهْدِي إِلى صِراطٍ مُسْتَقِيمٍ حال چگونه شما كسى را هادى قرار مى‌دهيد كه در قرآن به چنين صفتى توصيف نشده است؟</w:t>
      </w:r>
      <w:r>
        <w:rPr>
          <w:rStyle w:val="FootnoteAnchor"/>
          <w:rtl w:val="true"/>
        </w:rPr>
        <w:footnoteReference w:id="85"/>
      </w:r>
    </w:p>
    <w:p>
      <w:pPr>
        <w:pStyle w:val="Heading5"/>
        <w:numPr>
          <w:ilvl w:val="4"/>
          <w:numId w:val="1"/>
        </w:numPr>
        <w:rPr/>
      </w:pPr>
      <w:bookmarkStart w:id="181" w:name="__RefHeading___Toc1465340_3650668749"/>
      <w:bookmarkStart w:id="182" w:name="_Toc75"/>
      <w:bookmarkEnd w:id="181"/>
      <w:r>
        <w:rPr>
          <w:rtl w:val="true"/>
        </w:rPr>
        <w:t>پاسخ</w:t>
      </w:r>
      <w:bookmarkEnd w:id="182"/>
    </w:p>
    <w:p>
      <w:pPr>
        <w:pStyle w:val="BookText"/>
        <w:rPr/>
      </w:pPr>
      <w:r>
        <w:rPr>
          <w:rFonts w:ascii="IRNazanin" w:hAnsi="IRNazanin" w:eastAsia="IRNazanin"/>
          <w:color w:val="111111"/>
          <w:sz w:val="28"/>
          <w:sz w:val="28"/>
          <w:szCs w:val="28"/>
          <w:rtl w:val="true"/>
          <w:lang w:bidi="fa-IR"/>
        </w:rPr>
        <w:t xml:space="preserve">اين اشكال از سوء فهم وعناد ابن‌تيميه سرچشمه گرفته است؛ زيرا همه قبول داريم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هادى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وهمه امت در زمان حيات خود مى‌باشد ولى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هادى امت بعد از حيات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واين صريح حديث صحيح السند است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w:t>
      </w:r>
      <w:bookmarkStart w:id="183" w:name="pg1685_17242"/>
    </w:p>
    <w:p>
      <w:pPr>
        <w:pStyle w:val="BookText"/>
        <w:rPr/>
      </w:pPr>
      <w:bookmarkEnd w:id="183"/>
      <w:r>
        <w:rPr>
          <w:rFonts w:ascii="Amiri" w:hAnsi="Amiri" w:eastAsia="Amiri" w:cs="Amiri"/>
          <w:color w:val="111111"/>
          <w:sz w:val="28"/>
          <w:sz w:val="28"/>
          <w:szCs w:val="28"/>
          <w:rtl w:val="true"/>
          <w:lang w:bidi="ar-SA"/>
        </w:rPr>
        <w:t>يهتدي المهتدون من بعدي</w:t>
      </w:r>
      <w:r>
        <w:rPr>
          <w:rFonts w:eastAsia="Amiri" w:cs="Amiri" w:ascii="Amiri" w:hAnsi="Amiri"/>
          <w:color w:val="111111"/>
          <w:sz w:val="28"/>
          <w:szCs w:val="28"/>
          <w:rtl w:val="true"/>
          <w:lang w:bidi="ar-SA"/>
        </w:rPr>
        <w:t>»</w:t>
      </w:r>
      <w:r>
        <w:rPr>
          <w:rStyle w:val="FootnoteAnchor"/>
          <w:rtl w:val="true"/>
        </w:rPr>
        <w:footnoteReference w:id="86"/>
      </w:r>
      <w:r>
        <w:rPr>
          <w:rFonts w:ascii="Amiri" w:hAnsi="Amiri" w:eastAsia="Amiri" w:cs="Amiri"/>
          <w:color w:val="111111"/>
          <w:sz w:val="28"/>
          <w:sz w:val="28"/>
          <w:szCs w:val="28"/>
          <w:rtl w:val="true"/>
          <w:lang w:bidi="ar-SA"/>
        </w:rPr>
        <w:t xml:space="preserve">، كه مع الأسف ابن‌تيميه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يا نديده ويا از آن تجاهل كرده است</w:t>
      </w:r>
      <w:r>
        <w:rPr>
          <w:rFonts w:eastAsia="Amiri" w:cs="Amiri" w:ascii="Amiri" w:hAnsi="Amiri"/>
          <w:color w:val="111111"/>
          <w:sz w:val="28"/>
          <w:szCs w:val="28"/>
          <w:rtl w:val="true"/>
          <w:lang w:bidi="ar-SA"/>
        </w:rPr>
        <w:t>.</w:t>
      </w:r>
    </w:p>
    <w:p>
      <w:pPr>
        <w:pStyle w:val="Heading4"/>
        <w:numPr>
          <w:ilvl w:val="3"/>
          <w:numId w:val="1"/>
        </w:numPr>
        <w:rPr/>
      </w:pPr>
      <w:bookmarkStart w:id="184" w:name="__RefHeading___Toc1465342_3650668749"/>
      <w:bookmarkStart w:id="185" w:name="_Toc76"/>
      <w:bookmarkEnd w:id="184"/>
      <w:r>
        <w:rPr>
          <w:rtl w:val="true"/>
        </w:rPr>
        <w:t>شبهۀ دوم</w:t>
      </w:r>
      <w:r>
        <w:rPr>
          <w:rtl w:val="true"/>
        </w:rPr>
        <w:t xml:space="preserve">: </w:t>
      </w:r>
      <w:r>
        <w:rPr>
          <w:rtl w:val="true"/>
        </w:rPr>
        <w:t xml:space="preserve">هدايت بسيارى از امت توسط غير امام على </w:t>
      </w:r>
      <w:r>
        <w:rPr>
          <w:rtl w:val="true"/>
        </w:rPr>
        <w:t>(</w:t>
      </w:r>
      <w:r>
        <w:rPr>
          <w:rtl w:val="true"/>
        </w:rPr>
        <w:t>ع</w:t>
      </w:r>
      <w:r>
        <w:rPr>
          <w:rtl w:val="true"/>
        </w:rPr>
        <w:t>)</w:t>
      </w:r>
      <w:bookmarkEnd w:id="185"/>
    </w:p>
    <w:p>
      <w:pPr>
        <w:pStyle w:val="Heading5"/>
        <w:numPr>
          <w:ilvl w:val="4"/>
          <w:numId w:val="1"/>
        </w:numPr>
        <w:rPr/>
      </w:pPr>
      <w:bookmarkStart w:id="186" w:name="__RefHeading___Toc1465344_3650668749"/>
      <w:bookmarkStart w:id="187" w:name="_Toc77"/>
      <w:bookmarkEnd w:id="186"/>
      <w:r>
        <w:rPr>
          <w:rtl w:val="true"/>
        </w:rPr>
        <w:t>اشاره</w:t>
      </w:r>
      <w:bookmarkEnd w:id="187"/>
    </w:p>
    <w:p>
      <w:pPr>
        <w:pStyle w:val="BookText"/>
        <w:rPr/>
      </w:pPr>
      <w:r>
        <w:rPr>
          <w:rFonts w:ascii="IRNazanin" w:hAnsi="IRNazanin" w:eastAsia="IRNazanin"/>
          <w:color w:val="111111"/>
          <w:sz w:val="28"/>
          <w:sz w:val="28"/>
          <w:szCs w:val="28"/>
          <w:rtl w:val="true"/>
          <w:lang w:bidi="fa-IR"/>
        </w:rPr>
        <w:t>ابن تيميه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جمله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 يهتدي المهتدون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كه هر كس از امت محمّد هدايت يافت به توسط على بوده است، واين دروغى آشكار است؛ زيرا بسيارى از مردم به پيامبر ايمان آورده وهدايت يافتند ووارد بهشت شدند؛ در حالى كه سخنى از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نشنيدند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وبيشتر كسانى كه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آوردند وبه او هدايت يافتند در هيچ چيز به على هدايت نيافتند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ونيز كشورها وشهرهايى فتح شد ومردم آنها ايمان آورده وهدايت يافتند، بدون اينكه از على چيزى شنيده باشند، بلكه همگى به توسط صحابه غير از او هدايت يافتند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چگونه جايز است اين جمله را قبول كنيم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بك يهتدي المهتدون؟ </w:t>
      </w:r>
      <w:r>
        <w:rPr>
          <w:rFonts w:eastAsia="Amiri" w:cs="Amiri" w:ascii="Amiri" w:hAnsi="Amiri"/>
          <w:color w:val="111111"/>
          <w:sz w:val="28"/>
          <w:szCs w:val="28"/>
          <w:rtl w:val="true"/>
          <w:lang w:bidi="ar-SA"/>
        </w:rPr>
        <w:t>.</w:t>
      </w:r>
      <w:r>
        <w:rPr>
          <w:rStyle w:val="FootnoteAnchor"/>
          <w:rtl w:val="true"/>
        </w:rPr>
        <w:footnoteReference w:id="87"/>
      </w:r>
    </w:p>
    <w:p>
      <w:pPr>
        <w:pStyle w:val="Heading5"/>
        <w:numPr>
          <w:ilvl w:val="4"/>
          <w:numId w:val="1"/>
        </w:numPr>
        <w:rPr/>
      </w:pPr>
      <w:bookmarkStart w:id="188" w:name="__RefHeading___Toc1465346_3650668749"/>
      <w:bookmarkStart w:id="189" w:name="_Toc78"/>
      <w:bookmarkEnd w:id="188"/>
      <w:r>
        <w:rPr>
          <w:rtl w:val="true"/>
        </w:rPr>
        <w:t>پاسخ</w:t>
      </w:r>
      <w:bookmarkEnd w:id="189"/>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كه در جواب اشكال قبل اشاره شد در حديث چنين آمده كه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هدايت‌گر به حقّ وحقيقت است واين منافات ندارد كه در زمان حيات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مشتركاً وبا رهبرى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هدايت‌گر امت باشند</w:t>
      </w:r>
      <w:r>
        <w:rPr>
          <w:rFonts w:eastAsia="IRNazanin" w:cs="IRNazanin"/>
          <w:color w:val="111111"/>
          <w:sz w:val="28"/>
          <w:szCs w:val="28"/>
          <w:rtl w:val="true"/>
          <w:lang w:bidi="fa-IR"/>
        </w:rPr>
        <w:t>.</w:t>
      </w:r>
      <w:bookmarkStart w:id="190" w:name="pg1685_17243"/>
    </w:p>
    <w:p>
      <w:pPr>
        <w:pStyle w:val="BookText"/>
        <w:rPr/>
      </w:pPr>
      <w:bookmarkEnd w:id="190"/>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كسى گفته كه تمام كسانى كه در زمان حيات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 از وفات آن حضرت ايمان آورده‌اند از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نبرده‌اند</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كسى گفته كه هر كس از غير راه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هدايت يافته، به هدايت حقيقى وواقعى هدايت يافته است؟ مطابق اين حديث هدايت واقعى تنها از راه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3"/>
        <w:numPr>
          <w:ilvl w:val="2"/>
          <w:numId w:val="1"/>
        </w:numPr>
        <w:rPr/>
      </w:pPr>
      <w:bookmarkStart w:id="191" w:name="__RefHeading___Toc1465348_3650668749"/>
      <w:bookmarkStart w:id="192" w:name="_Toc79"/>
      <w:bookmarkEnd w:id="191"/>
      <w:r>
        <w:rPr/>
        <w:t>4</w:t>
      </w:r>
      <w:r>
        <w:rPr>
          <w:rtl w:val="true"/>
        </w:rPr>
        <w:t>-</w:t>
      </w:r>
      <w:r>
        <w:rPr>
          <w:rtl w:val="true"/>
        </w:rPr>
        <w:t>شبهه در آيه ولايت</w:t>
      </w:r>
      <w:bookmarkEnd w:id="192"/>
    </w:p>
    <w:p>
      <w:pPr>
        <w:pStyle w:val="Heading4"/>
        <w:numPr>
          <w:ilvl w:val="3"/>
          <w:numId w:val="1"/>
        </w:numPr>
        <w:rPr/>
      </w:pPr>
      <w:bookmarkStart w:id="193" w:name="__RefHeading___Toc1465350_3650668749"/>
      <w:bookmarkStart w:id="194" w:name="_Toc80"/>
      <w:bookmarkEnd w:id="193"/>
      <w:r>
        <w:rPr>
          <w:rtl w:val="true"/>
        </w:rPr>
        <w:t>اشاره</w:t>
      </w:r>
      <w:bookmarkEnd w:id="194"/>
    </w:p>
    <w:p>
      <w:pPr>
        <w:pStyle w:val="BookText"/>
        <w:rPr/>
      </w:pPr>
      <w:r>
        <w:rPr>
          <w:rFonts w:ascii="Amiri" w:hAnsi="Amiri" w:eastAsia="Amiri" w:cs="Amiri"/>
          <w:color w:val="111111"/>
          <w:sz w:val="28"/>
          <w:sz w:val="28"/>
          <w:szCs w:val="28"/>
          <w:rtl w:val="true"/>
          <w:lang w:bidi="ar-SA"/>
        </w:rPr>
        <w:t>إِنَّمَا وَلِيُّكُمُ اللّهُ وَرَسُولُهُ وَالَّذِينَ آمَنُواْ الَّذِينَ يُقِيمُونَ الصَّلاَةَ وَيُؤْتُونَ الزَّكَاةَ وَهُمْ رَاكِعُونَ</w:t>
      </w:r>
    </w:p>
    <w:p>
      <w:pPr>
        <w:pStyle w:val="BookText"/>
        <w:rPr/>
      </w:pPr>
      <w:r>
        <w:rPr>
          <w:rFonts w:ascii="IRNazanin" w:hAnsi="IRNazanin" w:eastAsia="IRNazanin"/>
          <w:color w:val="111111"/>
          <w:sz w:val="28"/>
          <w:sz w:val="28"/>
          <w:szCs w:val="28"/>
          <w:rtl w:val="true"/>
          <w:lang w:bidi="fa-IR"/>
        </w:rPr>
        <w:t>سرپرست و رهبر شما تنها خدا است، و پيامبر او، و آنها كه ايمان آورده‌اند و نماز را بر پا مى‌دارند و در حال ركوع زكات مى‌پردازند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سيوطى بعد از نقل روايات فراوان در نزول اين آيه در شأن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در نماز انگشترش را به فقير داد،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اينها شواهدى است كه برخى از آنها برخى ديگر را تقويت مى‌كند</w:t>
      </w:r>
      <w:r>
        <w:rPr>
          <w:rFonts w:eastAsia="IRNazanin" w:cs="IRNazanin"/>
          <w:color w:val="111111"/>
          <w:sz w:val="28"/>
          <w:szCs w:val="28"/>
          <w:rtl w:val="true"/>
          <w:lang w:bidi="fa-IR"/>
        </w:rPr>
        <w:t>» .</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آنگاه ولايت را به معناى دوستى گرفته ولى ابن‌تيميه مى‌گويد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بين وِلايت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كسر 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ووَلايت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فتح 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تفاوت است، ولايتى كه در اين نصوص آمده، ضد عداوت است كه به فتح واو است نه به كسر واو كه به معناى امارت است واين افراد نادان بين وَلايت ووِلايت تفاوتى نمى‌نهند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 ولى وولايت غير از لفظ</w:t>
      </w:r>
      <w:bookmarkStart w:id="195" w:name="pg1685_17244"/>
    </w:p>
    <w:p>
      <w:pPr>
        <w:pStyle w:val="BookText"/>
        <w:rPr/>
      </w:pPr>
      <w:bookmarkEnd w:id="195"/>
      <w:r>
        <w:rPr>
          <w:rFonts w:ascii="IRNazanin" w:hAnsi="IRNazanin" w:eastAsia="IRNazanin"/>
          <w:color w:val="111111"/>
          <w:sz w:val="28"/>
          <w:sz w:val="28"/>
          <w:szCs w:val="28"/>
          <w:rtl w:val="true"/>
          <w:lang w:bidi="fa-IR"/>
        </w:rPr>
        <w:t>والى است، وچون آيه درباره ولايت تمام مؤمنان است وهمه مؤمنان ولايت به معناى امارت را ندارند، پس ولايت به معناى امارت نيست</w:t>
      </w:r>
      <w:r>
        <w:rPr>
          <w:rFonts w:eastAsia="IRNazanin" w:cs="IRNazanin"/>
          <w:color w:val="111111"/>
          <w:sz w:val="28"/>
          <w:szCs w:val="28"/>
          <w:rtl w:val="true"/>
          <w:lang w:bidi="fa-IR"/>
        </w:rPr>
        <w:t>.</w:t>
      </w:r>
      <w:r>
        <w:rPr>
          <w:rStyle w:val="FootnoteAnchor"/>
          <w:rtl w:val="true"/>
        </w:rPr>
        <w:footnoteReference w:id="90"/>
      </w:r>
    </w:p>
    <w:p>
      <w:pPr>
        <w:pStyle w:val="Heading4"/>
        <w:numPr>
          <w:ilvl w:val="3"/>
          <w:numId w:val="1"/>
        </w:numPr>
        <w:rPr/>
      </w:pPr>
      <w:bookmarkStart w:id="196" w:name="__RefHeading___Toc1465352_3650668749"/>
      <w:bookmarkStart w:id="197" w:name="_Toc81"/>
      <w:bookmarkEnd w:id="196"/>
      <w:r>
        <w:rPr>
          <w:rtl w:val="true"/>
        </w:rPr>
        <w:t>پاسخ</w:t>
      </w:r>
      <w:bookmarkEnd w:id="197"/>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برخى دانشمندان لغت وادبيات، تفاوتى بين معناى ولايت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كسر 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وولايت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فتح 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نمى‌نهند؛ مانند فيومى، سيبويه، زجاج وفراء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فرّاء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ولايت را به فتح واو وكسر واو در هر دو معناى دوستى وسرپرستى شنيده‌ايم</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متبادر از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معناى سرپرستى است؛ هرچند به كمك قرائن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آيه تنها مربوط به ولايت اميرمؤمنان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وروايات متواتر بر اين مطلب دلالت دارد، وهرگز ارتباطى به تمام مؤمنان ندارد تا به اين جهت در معناى ولايت تصرف كنيم كه شامل همه مؤمنان شود</w:t>
      </w:r>
      <w:r>
        <w:rPr>
          <w:rFonts w:eastAsia="IRNazanin" w:cs="IRNazanin"/>
          <w:color w:val="111111"/>
          <w:sz w:val="28"/>
          <w:szCs w:val="28"/>
          <w:rtl w:val="true"/>
          <w:lang w:bidi="fa-IR"/>
        </w:rPr>
        <w:t>.</w:t>
      </w:r>
    </w:p>
    <w:p>
      <w:pPr>
        <w:pStyle w:val="Heading3"/>
        <w:numPr>
          <w:ilvl w:val="2"/>
          <w:numId w:val="1"/>
        </w:numPr>
        <w:rPr/>
      </w:pPr>
      <w:bookmarkStart w:id="198" w:name="__RefHeading___Toc1465354_3650668749"/>
      <w:bookmarkStart w:id="199" w:name="_Toc82"/>
      <w:bookmarkEnd w:id="198"/>
      <w:r>
        <w:rPr/>
        <w:t>5</w:t>
      </w:r>
      <w:r>
        <w:rPr>
          <w:rtl w:val="true"/>
        </w:rPr>
        <w:t>-</w:t>
      </w:r>
      <w:r>
        <w:rPr>
          <w:rtl w:val="true"/>
        </w:rPr>
        <w:t>شبهه در شأن نزول آيه مودّت</w:t>
      </w:r>
      <w:bookmarkEnd w:id="199"/>
    </w:p>
    <w:p>
      <w:pPr>
        <w:pStyle w:val="Heading4"/>
        <w:numPr>
          <w:ilvl w:val="3"/>
          <w:numId w:val="1"/>
        </w:numPr>
        <w:rPr/>
      </w:pPr>
      <w:bookmarkStart w:id="200" w:name="__RefHeading___Toc1465356_3650668749"/>
      <w:bookmarkStart w:id="201" w:name="_Toc83"/>
      <w:bookmarkEnd w:id="200"/>
      <w:r>
        <w:rPr>
          <w:rtl w:val="true"/>
        </w:rPr>
        <w:t>اشاره</w:t>
      </w:r>
      <w:bookmarkEnd w:id="201"/>
    </w:p>
    <w:p>
      <w:pPr>
        <w:pStyle w:val="BookText"/>
        <w:rPr/>
      </w:pPr>
      <w:r>
        <w:rPr>
          <w:rFonts w:ascii="IRNazanin" w:hAnsi="IRNazanin" w:eastAsia="IRNazanin"/>
          <w:color w:val="111111"/>
          <w:sz w:val="28"/>
          <w:sz w:val="28"/>
          <w:szCs w:val="28"/>
          <w:rtl w:val="true"/>
          <w:lang w:bidi="fa-IR"/>
        </w:rPr>
        <w:t>حاكم نيشابورى و ديگران نقل كرده‌اند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به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از نزول آيۀ قُل لا أَسْأَلُكُمْ عَلَيْهِ أَجْرًا إِلا الْمَوَدَّة فِي الْقُرْبَى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رسول خدا</w:t>
      </w:r>
      <w:r>
        <w:rPr>
          <w:rFonts w:eastAsia="Amiri" w:cs="Amiri" w:ascii="Amiri" w:hAnsi="Amiri"/>
          <w:color w:val="111111"/>
          <w:sz w:val="28"/>
          <w:szCs w:val="28"/>
          <w:rtl w:val="true"/>
          <w:lang w:bidi="ar-SA"/>
        </w:rPr>
        <w:t>!</w:t>
      </w:r>
      <w:bookmarkStart w:id="202" w:name="pg1685_17245"/>
    </w:p>
    <w:p>
      <w:pPr>
        <w:pStyle w:val="BookText"/>
        <w:rPr/>
      </w:pPr>
      <w:bookmarkEnd w:id="202"/>
      <w:r>
        <w:rPr>
          <w:rFonts w:ascii="IRNazanin" w:hAnsi="IRNazanin" w:eastAsia="IRNazanin"/>
          <w:color w:val="111111"/>
          <w:sz w:val="28"/>
          <w:sz w:val="28"/>
          <w:szCs w:val="28"/>
          <w:rtl w:val="true"/>
          <w:lang w:bidi="fa-IR"/>
        </w:rPr>
        <w:t>خويشاوندان نزديك تو چه كسانى هستند كه مودتشان بر ما واجب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و فاطمه و حسن و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w:t>
      </w:r>
      <w:r>
        <w:rPr>
          <w:rStyle w:val="FootnoteAnchor"/>
          <w:rtl w:val="true"/>
        </w:rPr>
        <w:footnoteReference w:id="92"/>
      </w:r>
    </w:p>
    <w:p>
      <w:pPr>
        <w:pStyle w:val="Heading4"/>
        <w:numPr>
          <w:ilvl w:val="3"/>
          <w:numId w:val="1"/>
        </w:numPr>
        <w:rPr/>
      </w:pPr>
      <w:bookmarkStart w:id="203" w:name="__RefHeading___Toc1465358_3650668749"/>
      <w:bookmarkStart w:id="204" w:name="_Toc84"/>
      <w:bookmarkEnd w:id="203"/>
      <w:r>
        <w:rPr>
          <w:rtl w:val="true"/>
        </w:rPr>
        <w:t>شبهۀ اول</w:t>
      </w:r>
      <w:r>
        <w:rPr>
          <w:rtl w:val="true"/>
        </w:rPr>
        <w:t xml:space="preserve">: </w:t>
      </w:r>
      <w:r>
        <w:rPr>
          <w:rtl w:val="true"/>
        </w:rPr>
        <w:t>مكى بودن سورۀ شورى</w:t>
      </w:r>
      <w:bookmarkEnd w:id="204"/>
    </w:p>
    <w:p>
      <w:pPr>
        <w:pStyle w:val="Heading5"/>
        <w:numPr>
          <w:ilvl w:val="4"/>
          <w:numId w:val="1"/>
        </w:numPr>
        <w:rPr/>
      </w:pPr>
      <w:bookmarkStart w:id="205" w:name="__RefHeading___Toc1465360_3650668749"/>
      <w:bookmarkStart w:id="206" w:name="_Toc85"/>
      <w:bookmarkEnd w:id="205"/>
      <w:r>
        <w:rPr>
          <w:rtl w:val="true"/>
        </w:rPr>
        <w:t>اشاره</w:t>
      </w:r>
      <w:bookmarkEnd w:id="206"/>
    </w:p>
    <w:p>
      <w:pPr>
        <w:pStyle w:val="BookText"/>
        <w:rPr/>
      </w:pPr>
      <w:r>
        <w:rPr>
          <w:rFonts w:ascii="IRNazanin" w:hAnsi="IRNazanin" w:eastAsia="IRNazanin"/>
          <w:color w:val="111111"/>
          <w:sz w:val="28"/>
          <w:sz w:val="28"/>
          <w:szCs w:val="28"/>
          <w:rtl w:val="true"/>
          <w:lang w:bidi="fa-IR"/>
        </w:rPr>
        <w:t>ابن تيميه در اين باره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سوره شورا بدون شك مكّى است وقبل از ازدواج على با فاطمه بوده است ولذا قبل از ولادت حسن وحسين نازل شده است</w:t>
      </w:r>
      <w:r>
        <w:rPr>
          <w:rFonts w:eastAsia="IRNazanin" w:cs="IRNazanin"/>
          <w:color w:val="111111"/>
          <w:sz w:val="28"/>
          <w:szCs w:val="28"/>
          <w:rtl w:val="true"/>
          <w:lang w:bidi="fa-IR"/>
        </w:rPr>
        <w:t>»</w:t>
      </w:r>
      <w:r>
        <w:rPr>
          <w:rStyle w:val="FootnoteAnchor"/>
          <w:rtl w:val="true"/>
        </w:rPr>
        <w:footnoteReference w:id="93"/>
      </w:r>
    </w:p>
    <w:p>
      <w:pPr>
        <w:pStyle w:val="Heading5"/>
        <w:numPr>
          <w:ilvl w:val="4"/>
          <w:numId w:val="1"/>
        </w:numPr>
        <w:rPr/>
      </w:pPr>
      <w:bookmarkStart w:id="207" w:name="__RefHeading___Toc1465362_3650668749"/>
      <w:bookmarkStart w:id="208" w:name="_Toc86"/>
      <w:bookmarkEnd w:id="207"/>
      <w:r>
        <w:rPr>
          <w:rtl w:val="true"/>
        </w:rPr>
        <w:t>پاسخ</w:t>
      </w:r>
      <w:bookmarkEnd w:id="208"/>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تشخيص اينكه آيه‌اى مكّى است يا مدنى، دو راه وجود دارد</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مضمون آيه؛ به اين نحو كه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آيه‌اى كه درباره توحيد ومعارف عقلى وانتقاد از بت پرستى ودعوت به ايمان به خدا وروز رستاخيز وجريان‌هاى امت‌هاى پيشين ومشابه اين امور است، در غالب موارد مكّى به حساب مى‌آيد؛ زيرا در آن عصر تنها مسائلى كه احتياج به ذكر آنها بود همين قبيل مسائل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آياتى كه مربوط به شؤون نظام اسلامى وجهاد ومناظرات با يهود ونصارا واحكام شرعى ونظام اجتماعى بوده، غالباً مدنى به حساب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مراجعه به مضمون آن پى خواهيم برد كه تناسب آن با نزول در مدينه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به نصوصى كه در مورد آيه از طرف علما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مورد سوره شورا مشاهده مى‌كنيم كه مفسران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شورا مكّى است به جز چهار آيه از آن، كه اوّل آنها آيه قُلْ لا أَسْئَلُكُمْ عَلَيْهِ أَجْراً إِلاَّ الْمَوَدَّة فِي الْقُرْبى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قرطبى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شورا بنابر قول حسن وعكرمه وعطا وجابر، مكّى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وابن عباس وقتاده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چهار آيه آن كه در مدينه نازل شده است كه يكى از آنها قُلْ لا أَسْئَلُكُمْ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ابوحيان از ابن‌عباس نقل مى‌كند كه سوره شورا مكّى است، به جز چهار آيه آن از قُلْ لا أَسْئَلُكُمْ عَلَيْهِ أَجْراً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تا آخر چهار آيه، كه در مدينه نازل شده است</w:t>
      </w:r>
      <w:r>
        <w:rPr>
          <w:rFonts w:eastAsia="IRNazanin" w:cs="IRNazanin"/>
          <w:color w:val="111111"/>
          <w:sz w:val="28"/>
          <w:szCs w:val="28"/>
          <w:rtl w:val="true"/>
          <w:lang w:bidi="fa-IR"/>
        </w:rPr>
        <w:t xml:space="preserve">. </w:t>
      </w:r>
      <w:r>
        <w:rPr>
          <w:rStyle w:val="FootnoteAnchor"/>
          <w:rtl w:val="true"/>
        </w:rPr>
        <w:footnoteReference w:id="95"/>
      </w:r>
    </w:p>
    <w:p>
      <w:pPr>
        <w:pStyle w:val="BookText"/>
        <w:rPr/>
      </w:pPr>
      <w:r>
        <w:rPr>
          <w:rFonts w:ascii="Amiri" w:hAnsi="Amiri" w:eastAsia="Amiri" w:cs="Amiri"/>
          <w:color w:val="111111"/>
          <w:sz w:val="28"/>
          <w:sz w:val="28"/>
          <w:szCs w:val="28"/>
          <w:rtl w:val="true"/>
          <w:lang w:bidi="ar-SA"/>
        </w:rPr>
        <w:t>شوكانى</w:t>
      </w:r>
      <w:r>
        <w:rPr>
          <w:rStyle w:val="FootnoteAnchor"/>
          <w:rtl w:val="true"/>
        </w:rPr>
        <w:footnoteReference w:id="96"/>
      </w:r>
      <w:r>
        <w:rPr>
          <w:rFonts w:ascii="IRNazanin" w:hAnsi="IRNazanin" w:eastAsia="IRNazanin"/>
          <w:color w:val="111111"/>
          <w:sz w:val="28"/>
          <w:sz w:val="28"/>
          <w:szCs w:val="28"/>
          <w:rtl w:val="true"/>
          <w:lang w:bidi="fa-IR"/>
        </w:rPr>
        <w:t>وآلوسى</w:t>
      </w:r>
      <w:r>
        <w:rPr>
          <w:rStyle w:val="FootnoteAnchor"/>
          <w:rtl w:val="true"/>
        </w:rPr>
        <w:footnoteReference w:id="97"/>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نيز همين مطلب را نقل كرده‌اند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نكته قابل توجّه است كه بدانيم، قرآن كريم به اتفاق دانشمندان بر حسب ترتيب نزول جمع‌آورى نشده است، ولذا اغلب سوره‌هاى مكّى از آيات مدنى خالى نبوده ونيز اكثر سوره‌هاى مدنى از آيات مكّى خالى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واگر سوره‌اى را مكّى يا مدنى مى‌نامند تابع اين است كه اغلب آن سوره داراى چه نوع آيه‌اى ودر كجا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روشن شدن موضوع به نمونه‌هايى اشاره مى‌كنيم</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عنكبوت مكّى است، مگر ده آيه از اوّلش كه مدنى است</w:t>
      </w:r>
      <w:r>
        <w:rPr>
          <w:rFonts w:eastAsia="IRNazanin" w:cs="IRNazanin"/>
          <w:color w:val="111111"/>
          <w:sz w:val="28"/>
          <w:szCs w:val="28"/>
          <w:rtl w:val="true"/>
          <w:lang w:bidi="fa-IR"/>
        </w:rPr>
        <w:t>.</w:t>
      </w:r>
      <w:r>
        <w:rPr>
          <w:rStyle w:val="FootnoteAnchor"/>
          <w:rtl w:val="true"/>
        </w:rPr>
        <w:footnoteReference w:id="98"/>
      </w:r>
      <w:bookmarkStart w:id="209" w:name="pg1685_17247"/>
    </w:p>
    <w:p>
      <w:pPr>
        <w:pStyle w:val="BookText"/>
        <w:rPr/>
      </w:pPr>
      <w:bookmarkEnd w:id="209"/>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كهف مكّى است، مگر هفت آيه از اوّلش كه مدنى است</w:t>
      </w:r>
      <w:r>
        <w:rPr>
          <w:rFonts w:eastAsia="IRNazanin" w:cs="IRNazanin"/>
          <w:color w:val="111111"/>
          <w:sz w:val="28"/>
          <w:szCs w:val="28"/>
          <w:rtl w:val="true"/>
          <w:lang w:bidi="fa-IR"/>
        </w:rPr>
        <w:t>.</w:t>
      </w:r>
      <w:r>
        <w:rPr>
          <w:rStyle w:val="FootnoteAnchor"/>
          <w:rtl w:val="true"/>
        </w:rPr>
        <w:footnoteReference w:id="99"/>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مريم مكّى است، الاّ آيه سجده وآيه وَإِنْ مِنْكُمْ إِلاّ وارِدُها</w:t>
      </w:r>
      <w:r>
        <w:rPr>
          <w:rFonts w:eastAsia="Amiri" w:cs="Amiri" w:ascii="Amiri" w:hAnsi="Amiri"/>
          <w:color w:val="111111"/>
          <w:sz w:val="28"/>
          <w:szCs w:val="28"/>
          <w:rtl w:val="true"/>
          <w:lang w:bidi="ar-SA"/>
        </w:rPr>
        <w:t xml:space="preserve">. </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حجّ مكّى است، مگر آيه وَ مِنَ النَّاسِ مَنْ يَعْبُدُ اللَّهَ عَلى حَرْفٍ </w:t>
      </w:r>
      <w:r>
        <w:rPr>
          <w:rFonts w:eastAsia="IRNazanin" w:cs="IRNazanin"/>
          <w:color w:val="111111"/>
          <w:sz w:val="28"/>
          <w:szCs w:val="28"/>
          <w:rtl w:val="true"/>
          <w:lang w:bidi="fa-IR"/>
        </w:rPr>
        <w:t>.</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فرض كه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مكّى باشد ولى اين مستلزم آن نيست كه مودّت محصور بر خويشاوندان موجود گردد بلكه شامل كسانى نيز مى‌گردد كه بعد از نزول آيه متولّد مى‌شوند وداراى شرايط موجودين هستند؛ يعنى آيه شامل هر شخص معصوم از امامان اهل بيت عترت وطهارت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نظير اين آيه، آيه وصايت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تعالى مى‌فرمايد يُوصِيكُمُ اللَّهُ فِي أَوْلادِكُمْ كه شامل هم اولاد موجود در زمان نزول آيه مى‌شود وهم اولادى كه بعداً متولّد مى‌شوند</w:t>
      </w:r>
      <w:r>
        <w:rPr>
          <w:rFonts w:eastAsia="Amiri" w:cs="Amiri" w:ascii="Amiri" w:hAnsi="Amiri"/>
          <w:color w:val="111111"/>
          <w:sz w:val="28"/>
          <w:szCs w:val="28"/>
          <w:rtl w:val="true"/>
          <w:lang w:bidi="ar-SA"/>
        </w:rPr>
        <w:t>.</w:t>
      </w:r>
    </w:p>
    <w:p>
      <w:pPr>
        <w:pStyle w:val="Heading4"/>
        <w:numPr>
          <w:ilvl w:val="3"/>
          <w:numId w:val="1"/>
        </w:numPr>
        <w:rPr/>
      </w:pPr>
      <w:bookmarkStart w:id="210" w:name="__RefHeading___Toc1465364_3650668749"/>
      <w:bookmarkStart w:id="211" w:name="_Toc87"/>
      <w:bookmarkEnd w:id="210"/>
      <w:r>
        <w:rPr>
          <w:rtl w:val="true"/>
        </w:rPr>
        <w:t>شبهۀ دوّم</w:t>
      </w:r>
      <w:r>
        <w:rPr>
          <w:rtl w:val="true"/>
        </w:rPr>
        <w:t xml:space="preserve">: </w:t>
      </w:r>
      <w:r>
        <w:rPr>
          <w:rtl w:val="true"/>
        </w:rPr>
        <w:t xml:space="preserve">عدم اختصاص آيه به اهل بيت </w:t>
      </w:r>
      <w:r>
        <w:rPr>
          <w:rtl w:val="true"/>
        </w:rPr>
        <w:t>(</w:t>
      </w:r>
      <w:r>
        <w:rPr>
          <w:rtl w:val="true"/>
        </w:rPr>
        <w:t>عليهم السلام</w:t>
      </w:r>
      <w:r>
        <w:rPr>
          <w:rtl w:val="true"/>
        </w:rPr>
        <w:t>)</w:t>
      </w:r>
      <w:bookmarkEnd w:id="211"/>
    </w:p>
    <w:p>
      <w:pPr>
        <w:pStyle w:val="Heading5"/>
        <w:numPr>
          <w:ilvl w:val="4"/>
          <w:numId w:val="1"/>
        </w:numPr>
        <w:rPr/>
      </w:pPr>
      <w:bookmarkStart w:id="212" w:name="__RefHeading___Toc1465366_3650668749"/>
      <w:bookmarkStart w:id="213" w:name="_Toc88"/>
      <w:bookmarkEnd w:id="212"/>
      <w:r>
        <w:rPr>
          <w:rtl w:val="true"/>
        </w:rPr>
        <w:t>اشاره</w:t>
      </w:r>
      <w:bookmarkEnd w:id="213"/>
    </w:p>
    <w:p>
      <w:pPr>
        <w:pStyle w:val="BookText"/>
        <w:rPr/>
      </w:pPr>
      <w:r>
        <w:rPr>
          <w:rFonts w:ascii="IRNazanin" w:hAnsi="IRNazanin" w:eastAsia="IRNazanin"/>
          <w:color w:val="111111"/>
          <w:sz w:val="28"/>
          <w:sz w:val="28"/>
          <w:szCs w:val="28"/>
          <w:rtl w:val="true"/>
          <w:lang w:bidi="fa-IR"/>
        </w:rPr>
        <w:t>ابن تيميه در ادامه اشكال سابق خود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دليل اين مطلب اين است كه خداوند نفرمود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المودة لذوي القربى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بلكه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الْمَوَدَّة فِي الْقُرْبى ، واگر مقصود خداوند خويشاوندان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بايد للقربى يا لذوى القربى مى‌گفت، همان‌گونه كه در آيه خمس فرمود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اعْلَمُواأَنَّما غَنِمْتُمْ مِنْ شَيْءٍ فَأَنَّ لِلَّهِ خُمُسَهُ وَ لِلرَّسُولِ وَ لِذِي الْقُرْبى </w:t>
      </w:r>
      <w:r>
        <w:rPr>
          <w:rFonts w:eastAsia="Amiri" w:cs="Amiri" w:ascii="Amiri" w:hAnsi="Amiri"/>
          <w:color w:val="111111"/>
          <w:sz w:val="28"/>
          <w:szCs w:val="28"/>
          <w:rtl w:val="true"/>
          <w:lang w:bidi="ar-SA"/>
        </w:rPr>
        <w:t>.</w:t>
      </w:r>
      <w:r>
        <w:rPr>
          <w:rStyle w:val="FootnoteAnchor"/>
          <w:rtl w:val="true"/>
        </w:rPr>
        <w:footnoteReference w:id="102"/>
      </w:r>
      <w:bookmarkStart w:id="214" w:name="pg1685_17248"/>
    </w:p>
    <w:p>
      <w:pPr>
        <w:pStyle w:val="Heading5"/>
        <w:numPr>
          <w:ilvl w:val="4"/>
          <w:numId w:val="1"/>
        </w:numPr>
        <w:rPr/>
      </w:pPr>
      <w:bookmarkStart w:id="215" w:name="__RefHeading___Toc1465368_3650668749"/>
      <w:bookmarkStart w:id="216" w:name="_Toc89"/>
      <w:bookmarkEnd w:id="214"/>
      <w:bookmarkEnd w:id="215"/>
      <w:r>
        <w:rPr>
          <w:rtl w:val="true"/>
        </w:rPr>
        <w:t>پاسخ</w:t>
      </w:r>
      <w:bookmarkEnd w:id="216"/>
    </w:p>
    <w:p>
      <w:pPr>
        <w:pStyle w:val="BookText"/>
        <w:rPr/>
      </w:pPr>
      <w:r>
        <w:rPr>
          <w:rFonts w:ascii="IRNazanin" w:hAnsi="IRNazanin" w:eastAsia="IRNazanin"/>
          <w:color w:val="111111"/>
          <w:sz w:val="28"/>
          <w:sz w:val="28"/>
          <w:szCs w:val="28"/>
          <w:rtl w:val="true"/>
          <w:lang w:bidi="fa-IR"/>
        </w:rPr>
        <w:t>با مراجعه به كتب تفسير پى خواهيم برد كه مفسرين درصدد پاسخ از اين سؤال برآمده وجواب آن را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زمخشرى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گفته نشد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مودة القربى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يا گفته نشد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المودة للقربى؟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 طور كلّى إِلاَّ الْمَوَدَّة فِي الْقُرْبى معنايش چيست؟ در جواب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آيه، اهل بيت محلّ ومكان مودّت ومقرّ آن قرار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مثال عرب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 في آل فلان مودّة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براى من در آل فلان مودّت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آن است كه من آنان را دوست دارم وآنان مكان ومحلّ حبّ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آيه فِي متعلّق به مودّت نيست، بلكه متعلّق به محذوف است؛ مثل اينكه مى‌گوييم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 در كيسه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وتقدير آن اين چنين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المودة ثابتة في القربى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مودّتى كه در خويشاوندان رسول ثابت است</w:t>
      </w:r>
      <w:r>
        <w:rPr>
          <w:rFonts w:eastAsia="IRNazanin" w:cs="IRNazanin"/>
          <w:color w:val="111111"/>
          <w:sz w:val="28"/>
          <w:szCs w:val="28"/>
          <w:rtl w:val="true"/>
          <w:lang w:bidi="fa-IR"/>
        </w:rPr>
        <w:t>» .</w:t>
      </w:r>
      <w:r>
        <w:rPr>
          <w:rStyle w:val="FootnoteAnchor"/>
          <w:rtl w:val="true"/>
        </w:rPr>
        <w:footnoteReference w:id="103"/>
      </w:r>
    </w:p>
    <w:p>
      <w:pPr>
        <w:pStyle w:val="BookText"/>
        <w:rPr/>
      </w:pPr>
      <w:r>
        <w:rPr>
          <w:rFonts w:ascii="Amiri" w:hAnsi="Amiri" w:eastAsia="Amiri" w:cs="Amiri"/>
          <w:color w:val="111111"/>
          <w:sz w:val="28"/>
          <w:sz w:val="28"/>
          <w:szCs w:val="28"/>
          <w:rtl w:val="true"/>
          <w:lang w:bidi="ar-SA"/>
        </w:rPr>
        <w:t>همين‌تفسير از فخررازى</w:t>
      </w:r>
      <w:r>
        <w:rPr>
          <w:rStyle w:val="FootnoteAnchor"/>
          <w:rtl w:val="true"/>
        </w:rPr>
        <w:footnoteReference w:id="104"/>
      </w:r>
      <w:r>
        <w:rPr>
          <w:rFonts w:ascii="Amiri" w:hAnsi="Amiri" w:eastAsia="Amiri" w:cs="Amiri"/>
          <w:color w:val="111111"/>
          <w:sz w:val="28"/>
          <w:sz w:val="28"/>
          <w:szCs w:val="28"/>
          <w:rtl w:val="true"/>
          <w:lang w:bidi="ar-SA"/>
        </w:rPr>
        <w:t>وابوحيان</w:t>
      </w:r>
      <w:r>
        <w:rPr>
          <w:rStyle w:val="FootnoteAnchor"/>
          <w:rtl w:val="true"/>
        </w:rPr>
        <w:footnoteReference w:id="105"/>
      </w:r>
      <w:r>
        <w:rPr>
          <w:rFonts w:ascii="Amiri" w:hAnsi="Amiri" w:eastAsia="Amiri" w:cs="Amiri"/>
          <w:color w:val="111111"/>
          <w:sz w:val="28"/>
          <w:sz w:val="28"/>
          <w:szCs w:val="28"/>
          <w:rtl w:val="true"/>
          <w:lang w:bidi="ar-SA"/>
        </w:rPr>
        <w:t>ونيشابورى</w:t>
      </w:r>
      <w:r>
        <w:rPr>
          <w:rStyle w:val="FootnoteAnchor"/>
          <w:rtl w:val="true"/>
        </w:rPr>
        <w:footnoteReference w:id="106"/>
      </w:r>
      <w:r>
        <w:rPr>
          <w:rFonts w:ascii="IRNazanin" w:hAnsi="IRNazanin" w:eastAsia="IRNazanin"/>
          <w:color w:val="111111"/>
          <w:sz w:val="28"/>
          <w:sz w:val="28"/>
          <w:szCs w:val="28"/>
          <w:rtl w:val="true"/>
          <w:lang w:bidi="fa-IR"/>
        </w:rPr>
        <w:t>وابوالسعود</w:t>
      </w:r>
      <w:r>
        <w:rPr>
          <w:rStyle w:val="FootnoteAnchor"/>
          <w:rtl w:val="true"/>
        </w:rPr>
        <w:footnoteReference w:id="107"/>
      </w:r>
      <w:r>
        <w:rPr>
          <w:rFonts w:ascii="Amiri" w:hAnsi="Amiri" w:eastAsia="Amiri" w:cs="Amiri"/>
          <w:color w:val="111111"/>
          <w:sz w:val="28"/>
          <w:sz w:val="28"/>
          <w:szCs w:val="28"/>
          <w:rtl w:val="true"/>
          <w:lang w:bidi="ar-SA"/>
        </w:rPr>
        <w:t>نيز رسيده است</w:t>
      </w:r>
      <w:r>
        <w:rPr>
          <w:rFonts w:eastAsia="Amiri" w:cs="Amiri" w:ascii="Amiri" w:hAnsi="Amiri"/>
          <w:color w:val="111111"/>
          <w:sz w:val="28"/>
          <w:szCs w:val="28"/>
          <w:rtl w:val="true"/>
          <w:lang w:bidi="ar-SA"/>
        </w:rPr>
        <w:t>.</w:t>
      </w:r>
    </w:p>
    <w:p>
      <w:pPr>
        <w:pStyle w:val="Heading4"/>
        <w:numPr>
          <w:ilvl w:val="3"/>
          <w:numId w:val="1"/>
        </w:numPr>
        <w:rPr/>
      </w:pPr>
      <w:bookmarkStart w:id="217" w:name="__RefHeading___Toc1465370_3650668749"/>
      <w:bookmarkStart w:id="218" w:name="_Toc90"/>
      <w:bookmarkEnd w:id="217"/>
      <w:r>
        <w:rPr>
          <w:rtl w:val="true"/>
        </w:rPr>
        <w:t>شبهۀ سوم</w:t>
      </w:r>
      <w:r>
        <w:rPr>
          <w:rtl w:val="true"/>
        </w:rPr>
        <w:t xml:space="preserve">: </w:t>
      </w:r>
      <w:r>
        <w:rPr>
          <w:rtl w:val="true"/>
        </w:rPr>
        <w:t>عدم درخواست پاداش از سوى پيامبران</w:t>
      </w:r>
      <w:bookmarkEnd w:id="218"/>
    </w:p>
    <w:p>
      <w:pPr>
        <w:pStyle w:val="Heading5"/>
        <w:numPr>
          <w:ilvl w:val="4"/>
          <w:numId w:val="1"/>
        </w:numPr>
        <w:rPr/>
      </w:pPr>
      <w:bookmarkStart w:id="219" w:name="__RefHeading___Toc1465372_3650668749"/>
      <w:bookmarkStart w:id="220" w:name="_Toc91"/>
      <w:bookmarkEnd w:id="219"/>
      <w:r>
        <w:rPr>
          <w:rtl w:val="true"/>
        </w:rPr>
        <w:t>اشاره</w:t>
      </w:r>
      <w:bookmarkEnd w:id="220"/>
    </w:p>
    <w:p>
      <w:pPr>
        <w:pStyle w:val="BookText"/>
        <w:rPr/>
      </w:pPr>
      <w:r>
        <w:rPr>
          <w:rFonts w:ascii="IRNazanin" w:hAnsi="IRNazanin" w:eastAsia="IRNazanin"/>
          <w:color w:val="111111"/>
          <w:sz w:val="28"/>
          <w:sz w:val="28"/>
          <w:szCs w:val="28"/>
          <w:rtl w:val="true"/>
          <w:lang w:bidi="fa-IR"/>
        </w:rPr>
        <w:t>ابن تيميه در ادامه مى‌گويد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درخواست اجرى نمى‌كند؛ زيرا تنها اجر ومزد او</w:t>
      </w:r>
      <w:bookmarkStart w:id="221" w:name="pg1685_17249"/>
    </w:p>
    <w:p>
      <w:pPr>
        <w:pStyle w:val="BookText"/>
        <w:rPr/>
      </w:pPr>
      <w:bookmarkEnd w:id="221"/>
      <w:r>
        <w:rPr>
          <w:rFonts w:ascii="IRNazanin" w:hAnsi="IRNazanin" w:eastAsia="IRNazanin"/>
          <w:color w:val="111111"/>
          <w:sz w:val="28"/>
          <w:sz w:val="28"/>
          <w:szCs w:val="28"/>
          <w:rtl w:val="true"/>
          <w:lang w:bidi="fa-IR"/>
        </w:rPr>
        <w:t>بر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بر مسلمانان است كه به ادلّه ديگر او را دوست بدارند، ولى موالات ودوستى ما نسبت به اهل بيت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هيچ‌گاه مزد واجر پيامبر به حساب نمى‌آيد</w:t>
      </w:r>
      <w:r>
        <w:rPr>
          <w:rFonts w:eastAsia="IRNazanin" w:cs="IRNazanin"/>
          <w:color w:val="111111"/>
          <w:sz w:val="28"/>
          <w:szCs w:val="28"/>
          <w:rtl w:val="true"/>
          <w:lang w:bidi="fa-IR"/>
        </w:rPr>
        <w:t>.</w:t>
      </w:r>
      <w:r>
        <w:rPr>
          <w:rStyle w:val="FootnoteAnchor"/>
          <w:rtl w:val="true"/>
        </w:rPr>
        <w:footnoteReference w:id="108"/>
      </w:r>
    </w:p>
    <w:p>
      <w:pPr>
        <w:pStyle w:val="Heading5"/>
        <w:numPr>
          <w:ilvl w:val="4"/>
          <w:numId w:val="1"/>
        </w:numPr>
        <w:rPr/>
      </w:pPr>
      <w:bookmarkStart w:id="222" w:name="__RefHeading___Toc1465374_3650668749"/>
      <w:bookmarkStart w:id="223" w:name="_Toc92"/>
      <w:bookmarkEnd w:id="222"/>
      <w:r>
        <w:rPr>
          <w:rtl w:val="true"/>
        </w:rPr>
        <w:t>پاسخ</w:t>
      </w:r>
      <w:bookmarkEnd w:id="223"/>
    </w:p>
    <w:p>
      <w:pPr>
        <w:pStyle w:val="BookText"/>
        <w:rPr/>
      </w:pPr>
      <w:r>
        <w:rPr>
          <w:rFonts w:ascii="IRNazanin" w:hAnsi="IRNazanin" w:eastAsia="IRNazanin"/>
          <w:color w:val="111111"/>
          <w:sz w:val="28"/>
          <w:sz w:val="28"/>
          <w:szCs w:val="28"/>
          <w:rtl w:val="true"/>
          <w:lang w:bidi="fa-IR"/>
        </w:rPr>
        <w:t xml:space="preserve">در مورد مسأله اجر ومزد رسالت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نوع آيه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آياتى كه اجر ومزد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خداوند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از قول حضرت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إِنِّى لَكُمْ رَسُولٌ أَمِينٌ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فَاتَّقُوا اللَّهَ وَ أَطِيعُونِ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أَسْئَلُكُمْ عَلَيْهِ مِنْ أَجْرٍ إِنْ أَجْرِى إِلاَّ عَلى رَبِّ الْعالَمِينَ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١٠٧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١٠٩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مسلّماً من براى شما پيامبرى امين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تقواى الهى پيشه كنيد ومرا اطاعت نماييد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براى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مزدى از شما نمى‌طلبم، اجر من تنها بر پروردگار عالميان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از زبان حضرت هود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قَوْمِ لا أَسْئَلُكُمْ عَلَيْهِ أَجْراً إِنْ أَجْرِى إِلاَّ عَلَى الَّذِى فَطَرَنِى أَفَلا تَعْقِلُونَ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قوم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شما براى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پاداشى نمى‌طلبم، پاداش من تنها بر كسى است كه مرا آفريده است، آيا نمى‌فهميد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زبان حضرت صالح نيز همين تعبير نقل شده است</w:t>
      </w:r>
      <w:r>
        <w:rPr>
          <w:rFonts w:eastAsia="Amiri" w:cs="Amiri" w:ascii="Amiri" w:hAnsi="Amiri"/>
          <w:color w:val="111111"/>
          <w:sz w:val="28"/>
          <w:szCs w:val="28"/>
          <w:rtl w:val="true"/>
          <w:lang w:bidi="ar-SA"/>
        </w:rPr>
        <w:t>.</w:t>
      </w:r>
      <w:r>
        <w:rPr>
          <w:rStyle w:val="FootnoteAnchor"/>
          <w:rtl w:val="true"/>
        </w:rPr>
        <w:footnoteReference w:id="109"/>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برخى آيات استفاده مى‌شود كه بازگشت مزد به خود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جايى ديگر خطاب به پيامبرش كرده مى‌فرمايد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 ما سَأَلْتُكُمْ مِنْ أَجْرٍ فَهُوَ لَكُمْ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اجر وپاداشى از شما خواسته‌ام براى خود شما است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سوّم آيه‌اى است كه در آن خداوند اجر ومزد رسالت پيامبر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راهى به سوى خدا قرار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ما أَسْئَلُكُمْ عَلَيْهِ مِنْ أَجْرٍ إِلاَّ مَنْ شاءَ أَنْ يَتَّخِذَ إِلى رَبِّهِ سَبِيلاً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برابر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ابلاغ آيين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گونه پاداشى از شما نمى‌طلبم، مگر كسى كه بخواهد راهى به سوى پروردگارش برگزيند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پاداش من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آيه اجر وپاداشى كه استثنا شده عمل مسلمانان است؛ يعنى انتخاب راه به سوى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در اين آيه مستثنا ذات است ولى مقصود به آن مشيّت وخواست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چهارم نيز همين آيه مورد بحث؛ يعنى آيه مودّت است كه در آن سخن از اجر ومزد رسالت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ميان آمده وآن را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مودة في‌القربى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دانسته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تأمّل در اين چهار دسته آيه به اين نتيجه مى‌رسيم كه حكم اوّلى در رسالت انبيا آن است كه از مردم بابت رسالت ودعوت خود، نفع وبهره ومزدى نخواهند، بلكه اجر ومزد خود را تنها از خدا بخواهند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واگر در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اجر ومزد اشاره شده، اين در واقع درخواست چيزى است كه نفعش به خود مردم باز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چيزى را كه به عنوان اجر ومزد از شما خواستم نفعش به خود شما باز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چگونه نفع مودّت خويشاوندان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 مردم باز مى‌گردد، از دو راه مى‌توان آن را اثبات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كه اهل بيت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حكم آيات وروايات ديگر، از خطا واشتباه معصومند، لذا مودّت وارتباط با آنها انسان را از سرچشمه زلال معارف آنان بهره‌مند مى‌سازد ودر نتيجه به حق وحقيقت وسنّت واقعى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رسيده، از معارف والاى قرآن كريم بهره‌مند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ومودّت، نيروى مرموز درونى است كه انسان را به سوى محبوب مى‌كشاند ولذا درصدد برمى‌آيد كه به او اقتدا كرده، او را الگوى خود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بيت عصمت وطهارت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كه مظهر همه خوبى‌هايند لذا مودت آنان انسان را به خوبى‌ها وعمل به آن جذب مى‌كند، پس نفع مودت خويشان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 انسان باز مى‌گردد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وامّا اينكه مراد از آيه مَنْ شاءَ أَنْ يَتَّخِذَ إِلى رَبِّهِ سَبِيلاً چيست؟ در جواب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آن همان مستثناى در آيه</w:t>
      </w:r>
      <w:r>
        <w:rPr>
          <w:rFonts w:ascii="IRNazanin" w:hAnsi="IRNazanin" w:eastAsia="IRNazanin"/>
          <w:color w:val="111111"/>
          <w:sz w:val="28"/>
          <w:sz w:val="28"/>
          <w:szCs w:val="28"/>
          <w:lang w:bidi="fa-IR"/>
        </w:rPr>
        <w:t>٢٣</w:t>
      </w:r>
      <w:r>
        <w:rPr>
          <w:rFonts w:ascii="IRNazanin" w:hAnsi="IRNazanin" w:eastAsia="IRNazanin"/>
          <w:color w:val="111111"/>
          <w:sz w:val="28"/>
          <w:sz w:val="28"/>
          <w:szCs w:val="28"/>
          <w:rtl w:val="true"/>
          <w:lang w:bidi="fa-IR"/>
        </w:rPr>
        <w:t xml:space="preserve"> از سوره شورا است؛ يعنى همان مودت خويشان رسول است؛ زيرا همان‌گونه كه قبلا اشاره شد مودت ومحبّت حقيقى جداى از اطاعت ومتابعت نيست، واطاعت از آنها همان عمل به دستوراتى است كه انسان را در راه مستقيم قرار داده وبه سوى خدا 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نتيجه اينكه مودت خويشان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همان برگرفتن راه براى رسيدن به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ولذا مشاهده مى‌كنيم كه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ثقلين وسفينه وامان وديگر احاديث، امر به تمسّك به عترت خود نموده است</w:t>
      </w:r>
      <w:r>
        <w:rPr>
          <w:rFonts w:eastAsia="IRNazanin" w:cs="IRNazanin"/>
          <w:color w:val="111111"/>
          <w:sz w:val="28"/>
          <w:szCs w:val="28"/>
          <w:rtl w:val="true"/>
          <w:lang w:bidi="fa-IR"/>
        </w:rPr>
        <w:t>.</w:t>
      </w:r>
      <w:bookmarkStart w:id="224" w:name="pg1685_17252"/>
    </w:p>
    <w:p>
      <w:pPr>
        <w:pStyle w:val="Heading3"/>
        <w:numPr>
          <w:ilvl w:val="2"/>
          <w:numId w:val="1"/>
        </w:numPr>
        <w:rPr/>
      </w:pPr>
      <w:bookmarkStart w:id="225" w:name="__RefHeading___Toc1465376_3650668749"/>
      <w:bookmarkStart w:id="226" w:name="_Toc93"/>
      <w:bookmarkEnd w:id="224"/>
      <w:bookmarkEnd w:id="225"/>
      <w:r>
        <w:rPr/>
        <w:t>6</w:t>
      </w:r>
      <w:r>
        <w:rPr>
          <w:rtl w:val="true"/>
        </w:rPr>
        <w:t>-</w:t>
      </w:r>
      <w:r>
        <w:rPr>
          <w:rtl w:val="true"/>
        </w:rPr>
        <w:t>شبهه در حديث ثقلين</w:t>
      </w:r>
      <w:bookmarkEnd w:id="226"/>
    </w:p>
    <w:p>
      <w:pPr>
        <w:pStyle w:val="Heading4"/>
        <w:numPr>
          <w:ilvl w:val="3"/>
          <w:numId w:val="1"/>
        </w:numPr>
        <w:rPr/>
      </w:pPr>
      <w:bookmarkStart w:id="227" w:name="__RefHeading___Toc1465378_3650668749"/>
      <w:bookmarkStart w:id="228" w:name="_Toc94"/>
      <w:bookmarkEnd w:id="227"/>
      <w:r>
        <w:rPr>
          <w:rtl w:val="true"/>
        </w:rPr>
        <w:t>اشاره</w:t>
      </w:r>
      <w:bookmarkEnd w:id="228"/>
    </w:p>
    <w:p>
      <w:pPr>
        <w:pStyle w:val="BookText"/>
        <w:rPr/>
      </w:pPr>
      <w:r>
        <w:rPr>
          <w:rFonts w:ascii="Amiri" w:hAnsi="Amiri" w:eastAsia="Amiri" w:cs="Amiri"/>
          <w:color w:val="111111"/>
          <w:sz w:val="28"/>
          <w:sz w:val="28"/>
          <w:szCs w:val="28"/>
          <w:rtl w:val="true"/>
          <w:lang w:bidi="ar-SA"/>
        </w:rPr>
        <w:t xml:space="preserve">احمد بن حنبل به سندش از زيد بن ثابت نقل كرده كه رسول‌خدا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تارك فيكم خليفتين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حبل ممدود ما بين السماء والأرض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ما بين السماء إلى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وعترتي أهل بيتي، وانهما لن يفترقا حتّى يردا عليّ الحوض</w:t>
      </w:r>
      <w:r>
        <w:rPr>
          <w:rFonts w:eastAsia="Amiri" w:cs="Amiri" w:ascii="Amiri" w:hAnsi="Amiri"/>
          <w:color w:val="111111"/>
          <w:sz w:val="28"/>
          <w:szCs w:val="28"/>
          <w:rtl w:val="true"/>
          <w:lang w:bidi="ar-SA"/>
        </w:rPr>
        <w:t>. . .</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 xml:space="preserve">همانا در ميان شما دو جانشين قرار مى‌دهم؛ كتاب خدا، ريسمان كشيده شده ما بين آسمان و زمين و عترتم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بيتم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اين دو از يكديگر جدا نمى‌شوند تا در كنار حوض بر من وارد شوند</w:t>
      </w:r>
      <w:r>
        <w:rPr>
          <w:rFonts w:eastAsia="IRNazanin" w:cs="IRNazanin"/>
          <w:color w:val="111111"/>
          <w:sz w:val="28"/>
          <w:szCs w:val="28"/>
          <w:rtl w:val="true"/>
          <w:lang w:bidi="fa-IR"/>
        </w:rPr>
        <w:t>. . .</w:t>
      </w:r>
    </w:p>
    <w:p>
      <w:pPr>
        <w:pStyle w:val="Heading4"/>
        <w:numPr>
          <w:ilvl w:val="3"/>
          <w:numId w:val="1"/>
        </w:numPr>
        <w:rPr/>
      </w:pPr>
      <w:bookmarkStart w:id="229" w:name="__RefHeading___Toc1465380_3650668749"/>
      <w:bookmarkStart w:id="230" w:name="_Toc95"/>
      <w:bookmarkEnd w:id="229"/>
      <w:r>
        <w:rPr>
          <w:rtl w:val="true"/>
        </w:rPr>
        <w:t>شبهۀ اول</w:t>
      </w:r>
      <w:r>
        <w:rPr>
          <w:rtl w:val="true"/>
        </w:rPr>
        <w:t xml:space="preserve">: </w:t>
      </w:r>
      <w:r>
        <w:rPr>
          <w:rtl w:val="true"/>
        </w:rPr>
        <w:t>تضعيف سند حديث</w:t>
      </w:r>
      <w:bookmarkEnd w:id="230"/>
    </w:p>
    <w:p>
      <w:pPr>
        <w:pStyle w:val="Heading5"/>
        <w:numPr>
          <w:ilvl w:val="4"/>
          <w:numId w:val="1"/>
        </w:numPr>
        <w:rPr/>
      </w:pPr>
      <w:bookmarkStart w:id="231" w:name="__RefHeading___Toc1465382_3650668749"/>
      <w:bookmarkStart w:id="232" w:name="_Toc96"/>
      <w:bookmarkEnd w:id="231"/>
      <w:r>
        <w:rPr>
          <w:rtl w:val="true"/>
        </w:rPr>
        <w:t>اشاره</w:t>
      </w:r>
      <w:bookmarkEnd w:id="232"/>
    </w:p>
    <w:p>
      <w:pPr>
        <w:pStyle w:val="BookText"/>
        <w:rPr/>
      </w:pPr>
      <w:r>
        <w:rPr>
          <w:rFonts w:ascii="IRNazanin" w:hAnsi="IRNazanin" w:eastAsia="IRNazanin"/>
          <w:color w:val="111111"/>
          <w:sz w:val="28"/>
          <w:sz w:val="28"/>
          <w:szCs w:val="28"/>
          <w:rtl w:val="true"/>
          <w:lang w:bidi="fa-IR"/>
        </w:rPr>
        <w:t>ابن تيميه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وعترتي فانّهما لن يفترقا حتّى يردا على الحوض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ترمذى ذكر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مورد از احمد سؤال شد، وى وعده‌اى ديگر آن را تضعيف كرده وگفته‌اند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نيست</w:t>
      </w:r>
      <w:r>
        <w:rPr>
          <w:rFonts w:eastAsia="IRNazanin" w:cs="IRNazanin"/>
          <w:color w:val="111111"/>
          <w:sz w:val="28"/>
          <w:szCs w:val="28"/>
          <w:rtl w:val="true"/>
          <w:lang w:bidi="fa-IR"/>
        </w:rPr>
        <w:t>.</w:t>
      </w:r>
      <w:r>
        <w:rPr>
          <w:rStyle w:val="FootnoteAnchor"/>
          <w:rtl w:val="true"/>
        </w:rPr>
        <w:footnoteReference w:id="111"/>
      </w:r>
    </w:p>
    <w:p>
      <w:pPr>
        <w:pStyle w:val="Heading5"/>
        <w:numPr>
          <w:ilvl w:val="4"/>
          <w:numId w:val="1"/>
        </w:numPr>
        <w:rPr/>
      </w:pPr>
      <w:bookmarkStart w:id="233" w:name="__RefHeading___Toc1465384_3650668749"/>
      <w:bookmarkStart w:id="234" w:name="_Toc97"/>
      <w:bookmarkEnd w:id="233"/>
      <w:r>
        <w:rPr>
          <w:rtl w:val="true"/>
        </w:rPr>
        <w:t>پاسخ</w:t>
      </w:r>
      <w:bookmarkEnd w:id="234"/>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عبارت ابن تيميه آن است كه ذيل حديث را فقط ترمذى نقل كرده؛ در حالى كه چنين نيست؛ بلكه عده‌اى از بزرگان اهل سنّت؛ از قبيل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اسحاق، احمد بن حنبل، ترمذى، بزار، نسائى، ابويعلى، طبرى، اسفرائينى، بغوى، ابن الانبارى، ابن‌عقده، جعابى، طبرانى، ذهبى، حاكم</w:t>
      </w:r>
      <w:bookmarkStart w:id="235" w:name="pg1685_17253"/>
    </w:p>
    <w:p>
      <w:pPr>
        <w:pStyle w:val="BookText"/>
        <w:rPr/>
      </w:pPr>
      <w:bookmarkEnd w:id="235"/>
      <w:r>
        <w:rPr>
          <w:rFonts w:ascii="IRNazanin" w:hAnsi="IRNazanin" w:eastAsia="IRNazanin"/>
          <w:color w:val="111111"/>
          <w:sz w:val="28"/>
          <w:sz w:val="28"/>
          <w:szCs w:val="28"/>
          <w:rtl w:val="true"/>
          <w:lang w:bidi="fa-IR"/>
        </w:rPr>
        <w:t>نيشابورى، ثعلبى، ابونعيم، ابن عساكر، ضياء مقدسى وبرخى ديگر نيز نقل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عده‌اى ذيل حديث را تضعيف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محض است؛ زيرا اگر اين چنين بود، چرا ابن تيميه اسامى آنان را نقل نمى‌كند، به رغم اينكه در جاهاى مختلف به هر دليل ضعيفى تمسك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اسم يك نفر از آنان را نقل مى‌كرد، ما با مراجعه به كتاب او به صحّت وسقم آن پى مى‌برديم</w:t>
      </w:r>
      <w:r>
        <w:rPr>
          <w:rFonts w:eastAsia="IRNazanin" w:cs="IRNazanin"/>
          <w:color w:val="111111"/>
          <w:sz w:val="28"/>
          <w:szCs w:val="28"/>
          <w:rtl w:val="true"/>
          <w:lang w:bidi="fa-IR"/>
        </w:rPr>
        <w:t>.</w:t>
      </w:r>
    </w:p>
    <w:p>
      <w:pPr>
        <w:pStyle w:val="Heading4"/>
        <w:numPr>
          <w:ilvl w:val="3"/>
          <w:numId w:val="1"/>
        </w:numPr>
        <w:rPr/>
      </w:pPr>
      <w:bookmarkStart w:id="236" w:name="__RefHeading___Toc1465386_3650668749"/>
      <w:bookmarkStart w:id="237" w:name="_Toc98"/>
      <w:bookmarkEnd w:id="236"/>
      <w:r>
        <w:rPr>
          <w:rtl w:val="true"/>
        </w:rPr>
        <w:t>شبهۀ دوم</w:t>
      </w:r>
      <w:r>
        <w:rPr>
          <w:rtl w:val="true"/>
        </w:rPr>
        <w:t xml:space="preserve">: </w:t>
      </w:r>
      <w:r>
        <w:rPr>
          <w:rtl w:val="true"/>
        </w:rPr>
        <w:t>امر نشدن تمسك به عترت در صحيح مسلم</w:t>
      </w:r>
      <w:bookmarkEnd w:id="237"/>
    </w:p>
    <w:p>
      <w:pPr>
        <w:pStyle w:val="Heading5"/>
        <w:numPr>
          <w:ilvl w:val="4"/>
          <w:numId w:val="1"/>
        </w:numPr>
        <w:rPr/>
      </w:pPr>
      <w:bookmarkStart w:id="238" w:name="__RefHeading___Toc1465388_3650668749"/>
      <w:bookmarkStart w:id="239" w:name="_Toc99"/>
      <w:bookmarkEnd w:id="238"/>
      <w:r>
        <w:rPr>
          <w:rtl w:val="true"/>
        </w:rPr>
        <w:t>اشاره</w:t>
      </w:r>
      <w:bookmarkEnd w:id="239"/>
    </w:p>
    <w:p>
      <w:pPr>
        <w:pStyle w:val="BookText"/>
        <w:rPr/>
      </w:pPr>
      <w:r>
        <w:rPr>
          <w:rFonts w:ascii="IRNazanin" w:hAnsi="IRNazanin" w:eastAsia="IRNazanin"/>
          <w:color w:val="111111"/>
          <w:sz w:val="28"/>
          <w:sz w:val="28"/>
          <w:szCs w:val="28"/>
          <w:rtl w:val="true"/>
          <w:lang w:bidi="fa-IR"/>
        </w:rPr>
        <w:t>ابن تيميه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حديث در صحيح مسلم فقط دلالت بر امر به تمسك به كتاب خدا دارد، ولى در حقّ عترت تنها به تذكر دادن به اهل بيت خود اكتفا كرده است، لذا سه بار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أذكّركم الله في أهل بيتي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 تمسك آنها امر نكرده است</w:t>
      </w:r>
      <w:r>
        <w:rPr>
          <w:rFonts w:eastAsia="Amiri" w:cs="Amiri" w:ascii="Amiri" w:hAnsi="Amiri"/>
          <w:color w:val="111111"/>
          <w:sz w:val="28"/>
          <w:szCs w:val="28"/>
          <w:rtl w:val="true"/>
          <w:lang w:bidi="ar-SA"/>
        </w:rPr>
        <w:t xml:space="preserve">. </w:t>
      </w:r>
      <w:r>
        <w:rPr>
          <w:rStyle w:val="FootnoteAnchor"/>
          <w:rtl w:val="true"/>
        </w:rPr>
        <w:footnoteReference w:id="112"/>
      </w:r>
    </w:p>
    <w:p>
      <w:pPr>
        <w:pStyle w:val="Heading5"/>
        <w:numPr>
          <w:ilvl w:val="4"/>
          <w:numId w:val="1"/>
        </w:numPr>
        <w:rPr/>
      </w:pPr>
      <w:bookmarkStart w:id="240" w:name="__RefHeading___Toc1465390_3650668749"/>
      <w:bookmarkStart w:id="241" w:name="_Toc100"/>
      <w:bookmarkEnd w:id="240"/>
      <w:r>
        <w:rPr>
          <w:rtl w:val="true"/>
        </w:rPr>
        <w:t>پاسخ</w:t>
      </w:r>
      <w:bookmarkEnd w:id="241"/>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حديث را از زيد بن ارقم نقل كرده است واو از آنجا كه از عبيدالله بن زياد مى‌ترسيد، حديث را به تمامه نقل نكرده؛ بلكه امر به تمسك به عترت را از آن حذف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آن اين است كه زيد بن ارقم در موارد ديگر حديث را نقل كرده ودر ذيل آن، حديث را به طريق مشهور آورده كه در آن به تمسك به عترت امر شده است ومسلم مع الأسف در ذيل حديث زيد بن ارقم نياورده است</w:t>
      </w:r>
      <w:r>
        <w:rPr>
          <w:rFonts w:eastAsia="IRNazanin" w:cs="IRNazanin"/>
          <w:color w:val="111111"/>
          <w:sz w:val="28"/>
          <w:szCs w:val="28"/>
          <w:rtl w:val="true"/>
          <w:lang w:bidi="fa-IR"/>
        </w:rPr>
        <w:t>.</w:t>
      </w:r>
      <w:bookmarkStart w:id="242" w:name="pg1685_17254"/>
    </w:p>
    <w:p>
      <w:pPr>
        <w:pStyle w:val="BookText"/>
        <w:rPr/>
      </w:pPr>
      <w:bookmarkEnd w:id="242"/>
      <w:r>
        <w:rPr>
          <w:rFonts w:ascii="IRNazanin" w:hAnsi="IRNazanin" w:eastAsia="IRNazanin"/>
          <w:color w:val="111111"/>
          <w:sz w:val="28"/>
          <w:sz w:val="28"/>
          <w:szCs w:val="28"/>
          <w:rtl w:val="true"/>
          <w:lang w:bidi="fa-IR"/>
        </w:rPr>
        <w:t>او حديث را اين‌گونه نقل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ميان شما دو چيز گرانبها مى‌گذارم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آنها كتاب خدا كه در آن هدايت و نور است، كتاب خدا را گرفته و به آن تمسك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سفارش بسيارى براى كتاب خدا نمود و مردم را به آن تشويق كرد،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بيتم، شما را سفارش مى‌كنم در حق اهل بيتم، شما را سفارش مى‌كنم در حق اهل بيتم، شما را سفارش مى‌كنم در حق اهل بيتم</w:t>
      </w:r>
      <w:r>
        <w:rPr>
          <w:rFonts w:eastAsia="IRNazanin" w:cs="IRNazanin"/>
          <w:color w:val="111111"/>
          <w:sz w:val="28"/>
          <w:szCs w:val="28"/>
          <w:rtl w:val="true"/>
          <w:lang w:bidi="fa-IR"/>
        </w:rPr>
        <w:t>.</w:t>
      </w:r>
      <w:r>
        <w:rPr>
          <w:rStyle w:val="FootnoteAnchor"/>
          <w:rtl w:val="true"/>
        </w:rPr>
        <w:footnoteReference w:id="113"/>
      </w:r>
    </w:p>
    <w:p>
      <w:pPr>
        <w:pStyle w:val="Heading4"/>
        <w:numPr>
          <w:ilvl w:val="3"/>
          <w:numId w:val="1"/>
        </w:numPr>
        <w:rPr/>
      </w:pPr>
      <w:bookmarkStart w:id="243" w:name="__RefHeading___Toc1465392_3650668749"/>
      <w:bookmarkStart w:id="244" w:name="_Toc101"/>
      <w:bookmarkEnd w:id="243"/>
      <w:r>
        <w:rPr>
          <w:rtl w:val="true"/>
        </w:rPr>
        <w:t>فهم علماى اهل سنّت از ثقلين</w:t>
      </w:r>
      <w:bookmarkEnd w:id="244"/>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سندى از بزرگان محدّثان اهل‌سنّت، در شرح روايت مسلم مى‌گويد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حديث،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قرآن واهل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شيء نفيسى است كه بايد حفظ شود وواضح است كه اهل بيت، افراد نفيس وارزشمندى‌اند كه بايد حفظ شوند؛ همان‌گونه كه كتاب خدا اين چنين است؛ زيرا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آن دو جمع كرده است وما مى‌دانيم كه عمده اين اوصاف براى قرآن به افاده علوم الهى واحكام شرعى باز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اوصاف در مورد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به دليل مرجعيتشان در علوم الهى واحكام شرعى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ومؤيد آن، اين است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در ابتدا از رسيدن مرگش آگاه مى‌كند وبعد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ميان شما دو چيز گران‌بها مى‌گذارم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اينجا استفاده مى‌شود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w:t>
      </w:r>
    </w:p>
    <w:p>
      <w:pPr>
        <w:pStyle w:val="BookText"/>
        <w:rPr/>
      </w:pPr>
      <w:r>
        <w:rPr>
          <w:rFonts w:ascii="Amiri" w:hAnsi="Amiri" w:eastAsia="Amiri" w:cs="Amiri"/>
          <w:color w:val="111111"/>
          <w:sz w:val="28"/>
          <w:sz w:val="28"/>
          <w:szCs w:val="28"/>
          <w:rtl w:val="true"/>
          <w:lang w:bidi="ar-SA"/>
        </w:rPr>
        <w:t>كتاب وعترت به عنوان خليفه وجانشين خود در معارف الهى واحكام شرعى وصيت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گاه سندى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آن معنايى است كه از ظاهر حديث استفاده مى‌شود، بلكه با مراجعه به روايات ديگر پى مى‌بريم كه آن روايات نيز همين معنا را تأييد مى‌كند؛ زيرا در آنها به طور صريح امر به تمسك به كتاب وعترت شده است، خصوصاً در حديثى كه احمد بن حنبل نقل كرده، عين عبارات مسلم آمده است، ولى با اضافه ذيلى در آن به تمسكِ عترت امر شده است</w:t>
      </w:r>
      <w:r>
        <w:rPr>
          <w:rFonts w:eastAsia="IRNazanin" w:cs="IRNazanin"/>
          <w:color w:val="111111"/>
          <w:sz w:val="28"/>
          <w:szCs w:val="28"/>
          <w:rtl w:val="true"/>
          <w:lang w:bidi="fa-IR"/>
        </w:rPr>
        <w:t>. . .</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تفتازانى بعد از نقل حديث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اين حديث به خوبى استفاده مى‌شود كه اهل‌بيت بر تمام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عالم وچه غيرعالم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برترى دارند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آيا نمى‌بينى كه چگونه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با كتاب خداوند متعال مقرون ساخته، در اينكه تمسك به آن دو، انسان را از ضلالت نجات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تمسك به كتاب به اين معنا است كه به آنچه از علم وهدايت در آن است، اخذ كرده وبه آن عمل نماييم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چنين است عترت</w:t>
      </w:r>
      <w:r>
        <w:rPr>
          <w:rFonts w:eastAsia="IRNazanin" w:cs="IRNazanin"/>
          <w:color w:val="111111"/>
          <w:sz w:val="28"/>
          <w:szCs w:val="28"/>
          <w:rtl w:val="true"/>
          <w:lang w:bidi="fa-IR"/>
        </w:rPr>
        <w:t xml:space="preserve">. . . </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شوكانى نيز در ردّ كسانى كه معتقدند آل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امّتند، مى‌گويد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حديث ثقلين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صحيح مسلم وديگر كتاب‌ها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اين مطلب استفاده مى‌شود؛ زيرا اگر مقصود از آن تمام امّت</w:t>
      </w:r>
    </w:p>
    <w:p>
      <w:pPr>
        <w:pStyle w:val="BookText"/>
        <w:rPr/>
      </w:pPr>
      <w:r>
        <w:rPr>
          <w:rFonts w:ascii="Amiri" w:hAnsi="Amiri" w:eastAsia="Amiri" w:cs="Amiri"/>
          <w:color w:val="111111"/>
          <w:sz w:val="28"/>
          <w:sz w:val="28"/>
          <w:szCs w:val="28"/>
          <w:rtl w:val="true"/>
          <w:lang w:bidi="ar-SA"/>
        </w:rPr>
        <w:t>باشد، لازم مى‌آيد كه مردم به خود تمسك كنند كه اين معنا قطعاً باطل است</w:t>
      </w:r>
      <w:r>
        <w:rPr>
          <w:rFonts w:eastAsia="Amiri" w:cs="Amiri" w:ascii="Amiri" w:hAnsi="Amiri"/>
          <w:color w:val="111111"/>
          <w:sz w:val="28"/>
          <w:szCs w:val="28"/>
          <w:rtl w:val="true"/>
          <w:lang w:bidi="ar-SA"/>
        </w:rPr>
        <w:t>.</w:t>
      </w:r>
      <w:r>
        <w:rPr>
          <w:rStyle w:val="FootnoteAnchor"/>
          <w:rtl w:val="true"/>
        </w:rPr>
        <w:footnoteReference w:id="116"/>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محب الدين طبرى بابى را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فضل اهل البيت والحثّ على التمسك بهم وبكتاب الله عزّوجلّ والخلف فيهما بخير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مطرح كرده ودر ذيل آن، حديث ثقلين را از سنن ترمذى وصحيح مسلم نقل كرده است</w:t>
      </w:r>
      <w:r>
        <w:rPr>
          <w:rFonts w:eastAsia="Amiri" w:cs="Amiri" w:ascii="Amiri" w:hAnsi="Amiri"/>
          <w:color w:val="111111"/>
          <w:sz w:val="28"/>
          <w:szCs w:val="28"/>
          <w:rtl w:val="true"/>
          <w:lang w:bidi="ar-SA"/>
        </w:rPr>
        <w:t>.</w:t>
      </w:r>
      <w:r>
        <w:rPr>
          <w:rStyle w:val="FootnoteAnchor"/>
          <w:rtl w:val="true"/>
        </w:rPr>
        <w:footnoteReference w:id="117"/>
      </w:r>
    </w:p>
    <w:p>
      <w:pPr>
        <w:pStyle w:val="BookText"/>
        <w:rPr/>
      </w:pP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ثقلين با سندى كه ترمذى نقل كرده ودر آن امر به تمسّك به اهل‌بيت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شده، به طرق مختلفى رسيده كه عده زيادى از علماى اهل سنّت آن را تصحيح نموده‌اند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ناصرالدين البانى امام وهابيان در حديث، بعد از نقل حديث ترمذى به سند خود از زيد بن ارقم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آن به تمسك به كتاب وعترت امر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حديث صحيح السند است</w:t>
      </w:r>
      <w:r>
        <w:rPr>
          <w:rFonts w:eastAsia="IRNazanin" w:cs="IRNazanin"/>
          <w:color w:val="111111"/>
          <w:sz w:val="28"/>
          <w:szCs w:val="28"/>
          <w:rtl w:val="true"/>
          <w:lang w:bidi="fa-IR"/>
        </w:rPr>
        <w:t>» .</w:t>
      </w:r>
      <w:r>
        <w:rPr>
          <w:rStyle w:val="FootnoteAnchor"/>
          <w:rtl w:val="true"/>
        </w:rPr>
        <w:footnoteReference w:id="118"/>
      </w:r>
      <w:r>
        <w:rPr>
          <w:rFonts w:ascii="Amiri" w:hAnsi="Amiri" w:eastAsia="Amiri" w:cs="Amiri"/>
          <w:color w:val="111111"/>
          <w:sz w:val="28"/>
          <w:sz w:val="28"/>
          <w:szCs w:val="28"/>
          <w:rtl w:val="true"/>
          <w:lang w:bidi="ar-SA"/>
        </w:rPr>
        <w:t xml:space="preserve">وى حديث را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الجامع الصغير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تصحيح نموده است</w:t>
      </w:r>
      <w:r>
        <w:rPr>
          <w:rFonts w:eastAsia="Amiri" w:cs="Amiri" w:ascii="Amiri" w:hAnsi="Amiri"/>
          <w:color w:val="111111"/>
          <w:sz w:val="28"/>
          <w:szCs w:val="28"/>
          <w:rtl w:val="true"/>
          <w:lang w:bidi="ar-SA"/>
        </w:rPr>
        <w:t>.</w:t>
      </w:r>
      <w:r>
        <w:rPr>
          <w:rStyle w:val="FootnoteAnchor"/>
          <w:rtl w:val="true"/>
        </w:rPr>
        <w:footnoteReference w:id="11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حجر عسقلانى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نقل حديث ثقلين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آن مردم را به تمسكِ به كتاب وعترت امر وتشويق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سند حديث صحيح است</w:t>
      </w:r>
      <w:r>
        <w:rPr>
          <w:rFonts w:eastAsia="IRNazanin" w:cs="IRNazanin"/>
          <w:color w:val="111111"/>
          <w:sz w:val="28"/>
          <w:szCs w:val="28"/>
          <w:rtl w:val="true"/>
          <w:lang w:bidi="fa-IR"/>
        </w:rPr>
        <w:t>»</w:t>
      </w:r>
      <w:r>
        <w:rPr>
          <w:rStyle w:val="FootnoteAnchor"/>
          <w:rtl w:val="true"/>
        </w:rPr>
        <w:footnoteReference w:id="120"/>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همچنين عدّه‌اى ديگر حديث را با همين مضمون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امر به تمسك به كتاب وعترت در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وتصحيح نموده‌اند؛ همانند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 حجر هيتمى </w:t>
      </w:r>
      <w:r>
        <w:rPr>
          <w:rStyle w:val="FootnoteAnchor"/>
          <w:rtl w:val="true"/>
        </w:rPr>
        <w:footnoteReference w:id="121"/>
      </w:r>
      <w:r>
        <w:rPr>
          <w:rFonts w:ascii="Amiri" w:hAnsi="Amiri" w:eastAsia="Amiri" w:cs="Amiri"/>
          <w:color w:val="111111"/>
          <w:sz w:val="28"/>
          <w:sz w:val="28"/>
          <w:szCs w:val="28"/>
          <w:rtl w:val="true"/>
          <w:lang w:bidi="ar-SA"/>
        </w:rPr>
        <w:t>، بويصرى</w:t>
      </w:r>
      <w:r>
        <w:rPr>
          <w:rStyle w:val="FootnoteAnchor"/>
          <w:rtl w:val="true"/>
        </w:rPr>
        <w:footnoteReference w:id="122"/>
      </w:r>
      <w:r>
        <w:rPr>
          <w:rFonts w:ascii="Amiri" w:hAnsi="Amiri" w:eastAsia="Amiri" w:cs="Amiri"/>
          <w:color w:val="111111"/>
          <w:sz w:val="28"/>
          <w:sz w:val="28"/>
          <w:szCs w:val="28"/>
          <w:rtl w:val="true"/>
          <w:lang w:bidi="ar-SA"/>
        </w:rPr>
        <w:t>، يعقوب بن سفيان فسوى</w:t>
      </w:r>
      <w:r>
        <w:rPr>
          <w:rStyle w:val="FootnoteAnchor"/>
          <w:rtl w:val="true"/>
        </w:rPr>
        <w:footnoteReference w:id="123"/>
      </w:r>
      <w:r>
        <w:rPr>
          <w:rFonts w:ascii="IRNazanin" w:hAnsi="IRNazanin" w:eastAsia="IRNazanin"/>
          <w:color w:val="111111"/>
          <w:sz w:val="28"/>
          <w:sz w:val="28"/>
          <w:szCs w:val="28"/>
          <w:rtl w:val="true"/>
          <w:lang w:bidi="fa-IR"/>
        </w:rPr>
        <w:t xml:space="preserve">، قندوزى حنفى </w:t>
      </w:r>
      <w:r>
        <w:rPr>
          <w:rStyle w:val="FootnoteAnchor"/>
          <w:rtl w:val="true"/>
        </w:rPr>
        <w:footnoteReference w:id="124"/>
      </w:r>
      <w:r>
        <w:rPr>
          <w:rFonts w:ascii="Amiri" w:hAnsi="Amiri" w:eastAsia="Amiri" w:cs="Amiri"/>
          <w:color w:val="111111"/>
          <w:sz w:val="28"/>
          <w:sz w:val="28"/>
          <w:szCs w:val="28"/>
          <w:rtl w:val="true"/>
          <w:lang w:bidi="ar-SA"/>
        </w:rPr>
        <w:t>ومحمود شكرى آلوسى</w:t>
      </w:r>
      <w:r>
        <w:rPr>
          <w:rFonts w:eastAsia="Amiri" w:cs="Amiri" w:ascii="Amiri" w:hAnsi="Amiri"/>
          <w:color w:val="111111"/>
          <w:sz w:val="28"/>
          <w:szCs w:val="28"/>
          <w:rtl w:val="true"/>
          <w:lang w:bidi="ar-SA"/>
        </w:rPr>
        <w:t>.</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آلوسى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حديث ثقلين نزد فريقين اهل سنّت وشيعه ثابت است</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بنابر نقل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متقى هندى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جرير طبرى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حديث را تصحيح نموده است</w:t>
      </w:r>
      <w:r>
        <w:rPr>
          <w:rFonts w:eastAsia="Amiri" w:cs="Amiri" w:ascii="Amiri" w:hAnsi="Amiri"/>
          <w:color w:val="111111"/>
          <w:sz w:val="28"/>
          <w:szCs w:val="28"/>
          <w:rtl w:val="true"/>
          <w:lang w:bidi="ar-SA"/>
        </w:rPr>
        <w:t>.</w:t>
      </w:r>
      <w:r>
        <w:rPr>
          <w:rStyle w:val="FootnoteAnchor"/>
          <w:rtl w:val="true"/>
        </w:rPr>
        <w:footnoteReference w:id="12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جلال الدين سيوطى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مسند امام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محاملى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مى‌كند كه او نيز حديث ثقلين را تصحيح نموده است</w:t>
      </w:r>
      <w:r>
        <w:rPr>
          <w:rFonts w:eastAsia="Amiri" w:cs="Amiri" w:ascii="Amiri" w:hAnsi="Amiri"/>
          <w:color w:val="111111"/>
          <w:sz w:val="28"/>
          <w:szCs w:val="28"/>
          <w:rtl w:val="true"/>
          <w:lang w:bidi="ar-SA"/>
        </w:rPr>
        <w:t>.</w:t>
      </w:r>
      <w:r>
        <w:rPr>
          <w:rStyle w:val="FootnoteAnchor"/>
          <w:rtl w:val="true"/>
        </w:rPr>
        <w:footnoteReference w:id="12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على سقاف شافعى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نقل حديث ثقلين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ترمذى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حديث از حيث سند صحيح است</w:t>
      </w:r>
      <w:r>
        <w:rPr>
          <w:rFonts w:eastAsia="IRNazanin" w:cs="IRNazanin"/>
          <w:color w:val="111111"/>
          <w:sz w:val="28"/>
          <w:szCs w:val="28"/>
          <w:rtl w:val="true"/>
          <w:lang w:bidi="fa-IR"/>
        </w:rPr>
        <w:t>» .</w:t>
      </w:r>
      <w:r>
        <w:rPr>
          <w:rStyle w:val="FootnoteAnchor"/>
          <w:rtl w:val="true"/>
        </w:rPr>
        <w:footnoteReference w:id="128"/>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حاكم نيشابورى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نقل حديث با لفظ لزوم تمسك به كتاب وعترت وختم آن به حديث غدير،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حديث از حيث سند مطابق شرط بخارى ومسلم صحيح است، اگرچه آن دو نفر حديث را نقل نكرده‌اند</w:t>
      </w:r>
      <w:r>
        <w:rPr>
          <w:rFonts w:eastAsia="IRNazanin" w:cs="IRNazanin"/>
          <w:color w:val="111111"/>
          <w:sz w:val="28"/>
          <w:szCs w:val="28"/>
          <w:rtl w:val="true"/>
          <w:lang w:bidi="fa-IR"/>
        </w:rPr>
        <w:t>» .</w:t>
      </w:r>
      <w:r>
        <w:rPr>
          <w:rStyle w:val="FootnoteAnchor"/>
          <w:rtl w:val="true"/>
        </w:rPr>
        <w:footnoteReference w:id="129"/>
      </w:r>
      <w:bookmarkStart w:id="245" w:name="pg1685_17258"/>
    </w:p>
    <w:p>
      <w:pPr>
        <w:pStyle w:val="BookText"/>
        <w:rPr/>
      </w:pPr>
      <w:bookmarkEnd w:id="245"/>
      <w:r>
        <w:rPr>
          <w:rFonts w:ascii="IRNazanin" w:hAnsi="IRNazanin" w:eastAsia="IRNazanin"/>
          <w:color w:val="111111"/>
          <w:sz w:val="28"/>
          <w:sz w:val="28"/>
          <w:szCs w:val="28"/>
          <w:rtl w:val="true"/>
          <w:lang w:bidi="fa-IR"/>
        </w:rPr>
        <w:t>ابن كثير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سند صحيح ثابت شده كه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خطبه خود در غدير خم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إنّي تارك فيكم الثقلين </w:t>
      </w:r>
      <w:r>
        <w:rPr>
          <w:rFonts w:eastAsia="Amiri" w:cs="Amiri" w:ascii="Amiri" w:hAnsi="Amiri"/>
          <w:color w:val="111111"/>
          <w:sz w:val="28"/>
          <w:szCs w:val="28"/>
          <w:rtl w:val="true"/>
          <w:lang w:bidi="ar-SA"/>
        </w:rPr>
        <w:t>. . .» .</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همو بعد از نقل حديث ثقلين با سند نسائى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شيخ ما ذهبى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از حيث سند صحيح است</w:t>
      </w:r>
      <w:r>
        <w:rPr>
          <w:rFonts w:eastAsia="IRNazanin" w:cs="IRNazanin"/>
          <w:color w:val="111111"/>
          <w:sz w:val="28"/>
          <w:szCs w:val="28"/>
          <w:rtl w:val="true"/>
          <w:lang w:bidi="fa-IR"/>
        </w:rPr>
        <w:t xml:space="preserve">» . </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 xml:space="preserve">هيثمى بعد از نقل حديث با مضمون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لزوم تمسك به كتاب وعترت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حديث را طبرانى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الكبير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ورجال آن همگى ثقه‌اند</w:t>
      </w:r>
      <w:r>
        <w:rPr>
          <w:rFonts w:eastAsia="IRNazanin" w:cs="IRNazanin"/>
          <w:color w:val="111111"/>
          <w:sz w:val="28"/>
          <w:szCs w:val="28"/>
          <w:rtl w:val="true"/>
          <w:lang w:bidi="fa-IR"/>
        </w:rPr>
        <w:t>»</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جمال‌الدين قاسمى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سند صحيح ثابت شده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خطبه خود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انّي تارك فيكم الثقلين؛ كتاب الله وعترتي </w:t>
      </w:r>
      <w:r>
        <w:rPr>
          <w:rFonts w:eastAsia="Amiri" w:cs="Amiri" w:ascii="Amiri" w:hAnsi="Amiri"/>
          <w:color w:val="111111"/>
          <w:sz w:val="28"/>
          <w:szCs w:val="28"/>
          <w:rtl w:val="true"/>
          <w:lang w:bidi="ar-SA"/>
        </w:rPr>
        <w:t>. . .»</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سمهودى شافعى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طبرانى حديث را در معجم الكبير با سندى نقل كرده كه تمام رجال آن ثقه‌اند</w:t>
      </w:r>
      <w:r>
        <w:rPr>
          <w:rFonts w:eastAsia="IRNazanin" w:cs="IRNazanin"/>
          <w:color w:val="111111"/>
          <w:sz w:val="28"/>
          <w:szCs w:val="28"/>
          <w:rtl w:val="true"/>
          <w:lang w:bidi="fa-IR"/>
        </w:rPr>
        <w:t xml:space="preserve">» . </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ازهرى نيز بعد از نقل حديث ثقلين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اسحاق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حسن صحيح است</w:t>
      </w:r>
      <w:r>
        <w:rPr>
          <w:rFonts w:eastAsia="IRNazanin" w:cs="IRNazanin"/>
          <w:color w:val="111111"/>
          <w:sz w:val="28"/>
          <w:szCs w:val="28"/>
          <w:rtl w:val="true"/>
          <w:lang w:bidi="fa-IR"/>
        </w:rPr>
        <w:t>» .</w:t>
      </w:r>
      <w:r>
        <w:rPr>
          <w:rStyle w:val="FootnoteAnchor"/>
          <w:rtl w:val="true"/>
        </w:rPr>
        <w:footnoteReference w:id="135"/>
      </w:r>
    </w:p>
    <w:p>
      <w:pPr>
        <w:pStyle w:val="Heading3"/>
        <w:numPr>
          <w:ilvl w:val="2"/>
          <w:numId w:val="1"/>
        </w:numPr>
        <w:rPr/>
      </w:pPr>
      <w:bookmarkStart w:id="246" w:name="__RefHeading___Toc1465394_3650668749"/>
      <w:bookmarkStart w:id="247" w:name="_Toc102"/>
      <w:bookmarkEnd w:id="246"/>
      <w:r>
        <w:rPr/>
        <w:t>٧</w:t>
      </w:r>
      <w:r>
        <w:rPr>
          <w:rtl w:val="true"/>
        </w:rPr>
        <w:t xml:space="preserve">. </w:t>
      </w:r>
      <w:r>
        <w:rPr>
          <w:rtl w:val="true"/>
        </w:rPr>
        <w:t>شبهه در حديث غدير</w:t>
      </w:r>
      <w:bookmarkEnd w:id="247"/>
    </w:p>
    <w:p>
      <w:pPr>
        <w:pStyle w:val="Heading4"/>
        <w:numPr>
          <w:ilvl w:val="3"/>
          <w:numId w:val="1"/>
        </w:numPr>
        <w:rPr/>
      </w:pPr>
      <w:bookmarkStart w:id="248" w:name="__RefHeading___Toc1465396_3650668749"/>
      <w:bookmarkStart w:id="249" w:name="_Toc103"/>
      <w:bookmarkEnd w:id="248"/>
      <w:r>
        <w:rPr>
          <w:rtl w:val="true"/>
        </w:rPr>
        <w:t>اشاره</w:t>
      </w:r>
      <w:bookmarkEnd w:id="249"/>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به نص متواتر از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شد كه در غدير خم ضمن</w:t>
      </w:r>
      <w:bookmarkStart w:id="250" w:name="pg1685_17259"/>
    </w:p>
    <w:p>
      <w:pPr>
        <w:pStyle w:val="BookText"/>
        <w:rPr/>
      </w:pPr>
      <w:bookmarkEnd w:id="250"/>
      <w:r>
        <w:rPr>
          <w:rFonts w:ascii="IRNazanin" w:hAnsi="IRNazanin" w:eastAsia="IRNazanin"/>
          <w:color w:val="111111"/>
          <w:sz w:val="28"/>
          <w:sz w:val="28"/>
          <w:szCs w:val="28"/>
          <w:rtl w:val="true"/>
          <w:lang w:bidi="fa-IR"/>
        </w:rPr>
        <w:t>خطبه‌اى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w:t>
      </w:r>
      <w:r>
        <w:rPr>
          <w:rStyle w:val="FootnoteAnchor"/>
          <w:rtl w:val="true"/>
        </w:rPr>
        <w:footnoteReference w:id="1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من مولاى اويم، پس على مولاى اوست</w:t>
      </w:r>
      <w:r>
        <w:rPr>
          <w:rFonts w:eastAsia="IRNazanin" w:cs="IRNazanin"/>
          <w:color w:val="111111"/>
          <w:sz w:val="28"/>
          <w:szCs w:val="28"/>
          <w:rtl w:val="true"/>
          <w:lang w:bidi="fa-IR"/>
        </w:rPr>
        <w:t>» .</w:t>
      </w:r>
    </w:p>
    <w:p>
      <w:pPr>
        <w:pStyle w:val="Heading4"/>
        <w:numPr>
          <w:ilvl w:val="3"/>
          <w:numId w:val="1"/>
        </w:numPr>
        <w:rPr/>
      </w:pPr>
      <w:bookmarkStart w:id="251" w:name="__RefHeading___Toc1465398_3650668749"/>
      <w:bookmarkStart w:id="252" w:name="_Toc104"/>
      <w:bookmarkEnd w:id="251"/>
      <w:r>
        <w:rPr>
          <w:rtl w:val="true"/>
        </w:rPr>
        <w:t>شبهۀ اوّل</w:t>
      </w:r>
      <w:r>
        <w:rPr>
          <w:rtl w:val="true"/>
        </w:rPr>
        <w:t xml:space="preserve">: </w:t>
      </w:r>
      <w:r>
        <w:rPr>
          <w:rtl w:val="true"/>
        </w:rPr>
        <w:t>عدم وجود حديث در صحاح</w:t>
      </w:r>
      <w:bookmarkEnd w:id="252"/>
    </w:p>
    <w:p>
      <w:pPr>
        <w:pStyle w:val="Heading5"/>
        <w:numPr>
          <w:ilvl w:val="4"/>
          <w:numId w:val="1"/>
        </w:numPr>
        <w:rPr/>
      </w:pPr>
      <w:bookmarkStart w:id="253" w:name="__RefHeading___Toc1465400_3650668749"/>
      <w:bookmarkStart w:id="254" w:name="_Toc105"/>
      <w:bookmarkEnd w:id="253"/>
      <w:r>
        <w:rPr>
          <w:rtl w:val="true"/>
        </w:rPr>
        <w:t>اشاره</w:t>
      </w:r>
      <w:bookmarkEnd w:id="254"/>
    </w:p>
    <w:p>
      <w:pPr>
        <w:pStyle w:val="BookText"/>
        <w:rPr/>
      </w:pPr>
      <w:r>
        <w:rPr>
          <w:rFonts w:ascii="IRNazanin" w:hAnsi="IRNazanin" w:eastAsia="IRNazanin"/>
          <w:color w:val="111111"/>
          <w:sz w:val="28"/>
          <w:sz w:val="28"/>
          <w:szCs w:val="28"/>
          <w:rtl w:val="true"/>
          <w:lang w:bidi="fa-IR"/>
        </w:rPr>
        <w:t>ابن تيميه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اما حديث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صحاح وجود ندارد، ولى علما آن را نقل كرده‌اند، ومردم در صحت آن نزاع دارند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بخارى وابراهيم حربى وطايفه‌اى از اهل علم به حديث، نقل شده كه آنان در اين حديث طعن وارد كرده وآن را تضعيف كرده‌اند</w:t>
      </w:r>
      <w:r>
        <w:rPr>
          <w:rFonts w:eastAsia="Amiri" w:cs="Amiri" w:ascii="Amiri" w:hAnsi="Amiri"/>
          <w:color w:val="111111"/>
          <w:sz w:val="28"/>
          <w:szCs w:val="28"/>
          <w:rtl w:val="true"/>
          <w:lang w:bidi="ar-SA"/>
        </w:rPr>
        <w:t>. . .</w:t>
      </w:r>
      <w:r>
        <w:rPr>
          <w:rStyle w:val="FootnoteAnchor"/>
          <w:rtl w:val="true"/>
        </w:rPr>
        <w:footnoteReference w:id="137"/>
      </w:r>
    </w:p>
    <w:p>
      <w:pPr>
        <w:pStyle w:val="Heading5"/>
        <w:numPr>
          <w:ilvl w:val="4"/>
          <w:numId w:val="1"/>
        </w:numPr>
        <w:rPr/>
      </w:pPr>
      <w:bookmarkStart w:id="255" w:name="__RefHeading___Toc1465402_3650668749"/>
      <w:bookmarkStart w:id="256" w:name="_Toc106"/>
      <w:bookmarkEnd w:id="255"/>
      <w:r>
        <w:rPr>
          <w:rtl w:val="true"/>
        </w:rPr>
        <w:t>پاسخ</w:t>
      </w:r>
      <w:bookmarkEnd w:id="256"/>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ترمذى اين حديث را در صحيح خود نقل كرده وتصريح به صحّت آن نموده است</w:t>
      </w:r>
      <w:r>
        <w:rPr>
          <w:rFonts w:eastAsia="Amiri" w:cs="Amiri" w:ascii="Amiri" w:hAnsi="Amiri"/>
          <w:color w:val="111111"/>
          <w:sz w:val="28"/>
          <w:szCs w:val="28"/>
          <w:rtl w:val="true"/>
          <w:lang w:bidi="ar-SA"/>
        </w:rPr>
        <w:t>.</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را نمى‌شناسيم كه در سند اين حديث نزاع كرده باشد، اگر كسى مى‌بود حتماً ابن تيميه نام او را مى‌برد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 ابن‌تيميه در تضعيف اين حديث واحاديث ديگرى كه در مدح اهل‌بيت، خصوصاً على‌بن ابى‌طالب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به جايى رسيده كه حتى ناصرالدين البانى كه از اتباع او در مسائل اعتقادى است، اين عمل او را ناخرسند دانسته وتصريح مى‌كند كه وى در تضعيف احاديث سرعت داشته است، بدون آنكه طرق آن را مورد بررسى قرار دهد</w:t>
      </w:r>
      <w:r>
        <w:rPr>
          <w:rFonts w:eastAsia="IRNazanin" w:cs="IRNazanin"/>
          <w:color w:val="111111"/>
          <w:sz w:val="28"/>
          <w:szCs w:val="28"/>
          <w:rtl w:val="true"/>
          <w:lang w:bidi="fa-IR"/>
        </w:rPr>
        <w:t>.</w:t>
      </w:r>
      <w:r>
        <w:rPr>
          <w:rStyle w:val="FootnoteAnchor"/>
          <w:rtl w:val="true"/>
        </w:rPr>
        <w:footnoteReference w:id="139"/>
      </w:r>
      <w:bookmarkStart w:id="257" w:name="pg1685_17260"/>
    </w:p>
    <w:p>
      <w:pPr>
        <w:pStyle w:val="BookText"/>
        <w:rPr/>
      </w:pPr>
      <w:bookmarkEnd w:id="257"/>
      <w:r>
        <w:rPr>
          <w:rFonts w:ascii="IRNazanin" w:hAnsi="IRNazanin" w:eastAsia="IRNazanin"/>
          <w:color w:val="111111"/>
          <w:sz w:val="28"/>
          <w:sz w:val="28"/>
          <w:szCs w:val="28"/>
          <w:rtl w:val="true"/>
          <w:lang w:bidi="fa-IR"/>
        </w:rPr>
        <w:t>در حقيقت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ابن‌تيميه به جهت خصومت با شيعه ويا بهتر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خصومت با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صدد تضعيف بدون دليل تمام احاديث فضايل ومقامات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ودر رأس آنان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برآمده است</w:t>
      </w:r>
      <w:r>
        <w:rPr>
          <w:rFonts w:eastAsia="IRNazanin" w:cs="IRNazanin"/>
          <w:color w:val="111111"/>
          <w:sz w:val="28"/>
          <w:szCs w:val="28"/>
          <w:rtl w:val="true"/>
          <w:lang w:bidi="fa-IR"/>
        </w:rPr>
        <w:t>.</w:t>
      </w:r>
    </w:p>
    <w:p>
      <w:pPr>
        <w:pStyle w:val="Heading4"/>
        <w:numPr>
          <w:ilvl w:val="3"/>
          <w:numId w:val="1"/>
        </w:numPr>
        <w:rPr/>
      </w:pPr>
      <w:bookmarkStart w:id="258" w:name="__RefHeading___Toc1465404_3650668749"/>
      <w:bookmarkStart w:id="259" w:name="_Toc107"/>
      <w:bookmarkEnd w:id="258"/>
      <w:r>
        <w:rPr>
          <w:rtl w:val="true"/>
        </w:rPr>
        <w:t>شبهۀ دوم</w:t>
      </w:r>
      <w:r>
        <w:rPr>
          <w:rtl w:val="true"/>
        </w:rPr>
        <w:t xml:space="preserve">: </w:t>
      </w:r>
      <w:r>
        <w:rPr>
          <w:rtl w:val="true"/>
        </w:rPr>
        <w:t>تكذيب ذيل حديث</w:t>
      </w:r>
      <w:bookmarkEnd w:id="259"/>
    </w:p>
    <w:p>
      <w:pPr>
        <w:pStyle w:val="Heading5"/>
        <w:numPr>
          <w:ilvl w:val="4"/>
          <w:numId w:val="1"/>
        </w:numPr>
        <w:rPr/>
      </w:pPr>
      <w:bookmarkStart w:id="260" w:name="__RefHeading___Toc1465406_3650668749"/>
      <w:bookmarkStart w:id="261" w:name="_Toc108"/>
      <w:bookmarkEnd w:id="260"/>
      <w:r>
        <w:rPr>
          <w:rtl w:val="true"/>
        </w:rPr>
        <w:t>اشاره</w:t>
      </w:r>
      <w:bookmarkEnd w:id="261"/>
    </w:p>
    <w:p>
      <w:pPr>
        <w:pStyle w:val="BookText"/>
        <w:rPr/>
      </w:pPr>
      <w:r>
        <w:rPr>
          <w:rFonts w:ascii="IRNazanin" w:hAnsi="IRNazanin" w:eastAsia="IRNazanin"/>
          <w:color w:val="111111"/>
          <w:sz w:val="28"/>
          <w:sz w:val="28"/>
          <w:szCs w:val="28"/>
          <w:rtl w:val="true"/>
          <w:lang w:bidi="fa-IR"/>
        </w:rPr>
        <w:t>ابن تيميه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وال من والاه، وعاد من عاداه وانصر من نصره واخذل من خذله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اتفاق اهل معرفت به حديث، دروغ است</w:t>
      </w:r>
      <w:r>
        <w:rPr>
          <w:rFonts w:eastAsia="Amiri" w:cs="Amiri" w:ascii="Amiri" w:hAnsi="Amiri"/>
          <w:color w:val="111111"/>
          <w:sz w:val="28"/>
          <w:szCs w:val="28"/>
          <w:rtl w:val="true"/>
          <w:lang w:bidi="ar-SA"/>
        </w:rPr>
        <w:t>» .</w:t>
      </w:r>
      <w:r>
        <w:rPr>
          <w:rStyle w:val="FootnoteAnchor"/>
          <w:rtl w:val="true"/>
        </w:rPr>
        <w:footnoteReference w:id="140"/>
      </w:r>
    </w:p>
    <w:p>
      <w:pPr>
        <w:pStyle w:val="Heading5"/>
        <w:numPr>
          <w:ilvl w:val="4"/>
          <w:numId w:val="1"/>
        </w:numPr>
        <w:rPr/>
      </w:pPr>
      <w:bookmarkStart w:id="262" w:name="__RefHeading___Toc1465408_3650668749"/>
      <w:bookmarkStart w:id="263" w:name="_Toc109"/>
      <w:bookmarkEnd w:id="262"/>
      <w:r>
        <w:rPr>
          <w:rtl w:val="true"/>
        </w:rPr>
        <w:t>پاسخ</w:t>
      </w:r>
      <w:bookmarkEnd w:id="263"/>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ابن تيميه ادّعاى اتفاق اهل معرفت به حديث بر كذب آن كرده؛ در حالى كه بسيارى از بزرگان محدثين اهل سنّت آن را نقل كرده‌اند؛ از قبيل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 بن حنبل</w:t>
      </w:r>
      <w:r>
        <w:rPr>
          <w:rFonts w:eastAsia="IRNazanin" w:cs="IRNazanin"/>
          <w:color w:val="111111"/>
          <w:sz w:val="28"/>
          <w:szCs w:val="28"/>
          <w:rtl w:val="true"/>
          <w:lang w:bidi="fa-IR"/>
        </w:rPr>
        <w:t>.</w:t>
      </w:r>
      <w:r>
        <w:rPr>
          <w:rStyle w:val="FootnoteAnchor"/>
          <w:rtl w:val="true"/>
        </w:rPr>
        <w:footnoteReference w:id="14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نسائى</w:t>
      </w:r>
      <w:r>
        <w:rPr>
          <w:rFonts w:eastAsia="IRNazanin" w:cs="IRNazanin"/>
          <w:color w:val="111111"/>
          <w:sz w:val="28"/>
          <w:szCs w:val="28"/>
          <w:rtl w:val="true"/>
          <w:lang w:bidi="fa-IR"/>
        </w:rPr>
        <w:t>.</w:t>
      </w:r>
      <w:r>
        <w:rPr>
          <w:rStyle w:val="FootnoteAnchor"/>
          <w:rtl w:val="true"/>
        </w:rPr>
        <w:footnoteReference w:id="14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ابى شيبه</w:t>
      </w:r>
      <w:r>
        <w:rPr>
          <w:rFonts w:eastAsia="Amiri" w:cs="Amiri" w:ascii="Amiri" w:hAnsi="Amiri"/>
          <w:color w:val="111111"/>
          <w:sz w:val="28"/>
          <w:szCs w:val="28"/>
          <w:rtl w:val="true"/>
          <w:lang w:bidi="ar-SA"/>
        </w:rPr>
        <w:t>.</w:t>
      </w:r>
      <w:r>
        <w:rPr>
          <w:rStyle w:val="FootnoteAnchor"/>
          <w:rtl w:val="true"/>
        </w:rPr>
        <w:footnoteReference w:id="143"/>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حبّان</w:t>
      </w:r>
      <w:r>
        <w:rPr>
          <w:rFonts w:eastAsia="Amiri" w:cs="Amiri" w:ascii="Amiri" w:hAnsi="Amiri"/>
          <w:color w:val="111111"/>
          <w:sz w:val="28"/>
          <w:szCs w:val="28"/>
          <w:rtl w:val="true"/>
          <w:lang w:bidi="ar-SA"/>
        </w:rPr>
        <w:t>.</w:t>
      </w:r>
      <w:r>
        <w:rPr>
          <w:rStyle w:val="FootnoteAnchor"/>
          <w:rtl w:val="true"/>
        </w:rPr>
        <w:footnoteReference w:id="14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طبرانى</w:t>
      </w:r>
      <w:r>
        <w:rPr>
          <w:rFonts w:eastAsia="IRNazanin" w:cs="IRNazanin"/>
          <w:color w:val="111111"/>
          <w:sz w:val="28"/>
          <w:szCs w:val="28"/>
          <w:rtl w:val="true"/>
          <w:lang w:bidi="fa-IR"/>
        </w:rPr>
        <w:t>.</w:t>
      </w:r>
      <w:r>
        <w:rPr>
          <w:rStyle w:val="FootnoteAnchor"/>
          <w:rtl w:val="true"/>
        </w:rPr>
        <w:footnoteReference w:id="14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بزار</w:t>
      </w:r>
      <w:r>
        <w:rPr>
          <w:rFonts w:eastAsia="IRNazanin" w:cs="IRNazanin"/>
          <w:color w:val="111111"/>
          <w:sz w:val="28"/>
          <w:szCs w:val="28"/>
          <w:rtl w:val="true"/>
          <w:lang w:bidi="fa-IR"/>
        </w:rPr>
        <w:t>.</w:t>
      </w:r>
      <w:r>
        <w:rPr>
          <w:rStyle w:val="FootnoteAnchor"/>
          <w:rtl w:val="true"/>
        </w:rPr>
        <w:footnoteReference w:id="14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ضياء مقدسى</w:t>
      </w:r>
      <w:r>
        <w:rPr>
          <w:rFonts w:eastAsia="Amiri" w:cs="Amiri" w:ascii="Amiri" w:hAnsi="Amiri"/>
          <w:color w:val="111111"/>
          <w:sz w:val="28"/>
          <w:szCs w:val="28"/>
          <w:rtl w:val="true"/>
          <w:lang w:bidi="ar-SA"/>
        </w:rPr>
        <w:t>.</w:t>
      </w:r>
      <w:r>
        <w:rPr>
          <w:rStyle w:val="FootnoteAnchor"/>
          <w:rtl w:val="true"/>
        </w:rPr>
        <w:footnoteReference w:id="14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حاكم نيشابورى</w:t>
      </w:r>
      <w:r>
        <w:rPr>
          <w:rFonts w:eastAsia="Amiri" w:cs="Amiri" w:ascii="Amiri" w:hAnsi="Amiri"/>
          <w:color w:val="111111"/>
          <w:sz w:val="28"/>
          <w:szCs w:val="28"/>
          <w:rtl w:val="true"/>
          <w:lang w:bidi="ar-SA"/>
        </w:rPr>
        <w:t>.</w:t>
      </w:r>
      <w:r>
        <w:rPr>
          <w:rStyle w:val="FootnoteAnchor"/>
          <w:rtl w:val="true"/>
        </w:rPr>
        <w:footnoteReference w:id="14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ابى‌عاصم</w:t>
      </w:r>
      <w:r>
        <w:rPr>
          <w:rFonts w:eastAsia="IRNazanin" w:cs="IRNazanin"/>
          <w:color w:val="111111"/>
          <w:sz w:val="28"/>
          <w:szCs w:val="28"/>
          <w:rtl w:val="true"/>
          <w:lang w:bidi="fa-IR"/>
        </w:rPr>
        <w:t>.</w:t>
      </w:r>
      <w:r>
        <w:rPr>
          <w:rStyle w:val="FootnoteAnchor"/>
          <w:rtl w:val="true"/>
        </w:rPr>
        <w:footnoteReference w:id="14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ماجه</w:t>
      </w:r>
      <w:r>
        <w:rPr>
          <w:rFonts w:eastAsia="IRNazanin" w:cs="IRNazanin"/>
          <w:color w:val="111111"/>
          <w:sz w:val="28"/>
          <w:szCs w:val="28"/>
          <w:rtl w:val="true"/>
          <w:lang w:bidi="fa-IR"/>
        </w:rPr>
        <w:t>.</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 xml:space="preserve">آيا اين افراد از محدّثين اهل سنّت نيستند؟ آيا اين افراد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نسبت داده‌اند؟</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افرادى همچون ابن حبّان، حاكم نيشابورى وضياء مقدسى با سند صحيح اين ذيل را نقل كرده يا تصريح به صحت سند آن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ناصرالدين البانى حديث غدير را با ذيلش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سلسلة الأحاديث الصحيحة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وآن را از طرق مختلف تصحيح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آخر مى‌گويد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اين مطلب را دانستى پس اين را نيز بدان كه انگيزه من در آزاد گذاردن قلم درباره اين حديث وبيان صحت آن اين بود كه مشاهده كردم شيخ الاسلام ابن تيميه ذيل حديث غدير را تضعيف كرده است</w:t>
      </w:r>
      <w:r>
        <w:rPr>
          <w:rFonts w:eastAsia="IRNazanin" w:cs="IRNazanin"/>
          <w:color w:val="111111"/>
          <w:sz w:val="28"/>
          <w:szCs w:val="28"/>
          <w:rtl w:val="true"/>
          <w:lang w:bidi="fa-IR"/>
        </w:rPr>
        <w:t>.</w:t>
      </w:r>
      <w:bookmarkStart w:id="264" w:name="pg1685_17262"/>
    </w:p>
    <w:p>
      <w:pPr>
        <w:pStyle w:val="BookText"/>
        <w:rPr/>
      </w:pPr>
      <w:bookmarkEnd w:id="264"/>
      <w:r>
        <w:rPr>
          <w:rFonts w:ascii="IRNazanin" w:hAnsi="IRNazanin" w:eastAsia="IRNazanin"/>
          <w:color w:val="111111"/>
          <w:sz w:val="28"/>
          <w:sz w:val="28"/>
          <w:szCs w:val="28"/>
          <w:rtl w:val="true"/>
          <w:lang w:bidi="fa-IR"/>
        </w:rPr>
        <w:t>وگمان كرده كه دروغ است، واين به نظر من از مبالغات او است كه در نتيجه تسريعش در تضعيف احاديث پديد آمده است، قبل از آنكه طرق آن را جمع كرده ودقت نظر در آنها بنمايد</w:t>
      </w:r>
      <w:r>
        <w:rPr>
          <w:rFonts w:eastAsia="IRNazanin" w:cs="IRNazanin"/>
          <w:color w:val="111111"/>
          <w:sz w:val="28"/>
          <w:szCs w:val="28"/>
          <w:rtl w:val="true"/>
          <w:lang w:bidi="fa-IR"/>
        </w:rPr>
        <w:t>.</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 xml:space="preserve">بدين جهت است كه ابن حجر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ترجمه ابن مطهّر حلّى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ابن تيميه را چنين يافتم كه در ردّ احاديثى كه ابن مطهّر نقل كرده، بسيار وبى‌نهايت بر آنها حمله مى‌كند، گرچه معظم آنها از موضوعات وروايات واهى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ولى در رديّه خود بر احاديث، بسيارى از احاديث خوب را كه در حال تصنيف كتابش به ياد نداشته، رد نموده است، زيرا به جهت گستردگى محفوظاتش تنها بر آنچه در سينه داشته اتّكا كرده است، وحال آنكه انسان نسيان‌كار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وچه بسيار از مبالغه‌اى كه در توهين كلام رافضى داشته او را احياناً به تنقيص على كشانده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اين ترجمه گنجايش واضح كردن آنها وذكر نمونه‌هايى از آن را ندارد</w:t>
      </w:r>
      <w:r>
        <w:rPr>
          <w:rFonts w:eastAsia="IRNazanin" w:cs="IRNazanin"/>
          <w:color w:val="111111"/>
          <w:sz w:val="28"/>
          <w:szCs w:val="28"/>
          <w:rtl w:val="true"/>
          <w:lang w:bidi="fa-IR"/>
        </w:rPr>
        <w:t xml:space="preserve">. </w:t>
      </w:r>
      <w:r>
        <w:rPr>
          <w:rStyle w:val="FootnoteAnchor"/>
          <w:rtl w:val="true"/>
        </w:rPr>
        <w:footnoteReference w:id="152"/>
      </w:r>
    </w:p>
    <w:p>
      <w:pPr>
        <w:pStyle w:val="Heading3"/>
        <w:numPr>
          <w:ilvl w:val="2"/>
          <w:numId w:val="1"/>
        </w:numPr>
        <w:rPr/>
      </w:pPr>
      <w:bookmarkStart w:id="265" w:name="__RefHeading___Toc1465410_3650668749"/>
      <w:bookmarkStart w:id="266" w:name="_Toc110"/>
      <w:bookmarkEnd w:id="265"/>
      <w:r>
        <w:rPr/>
        <w:t>٨</w:t>
      </w:r>
      <w:r>
        <w:rPr>
          <w:rtl w:val="true"/>
        </w:rPr>
        <w:t xml:space="preserve">. </w:t>
      </w:r>
      <w:r>
        <w:rPr>
          <w:rtl w:val="true"/>
        </w:rPr>
        <w:t xml:space="preserve">شبهه در حديث </w:t>
      </w:r>
      <w:r>
        <w:rPr>
          <w:rtl w:val="true"/>
        </w:rPr>
        <w:t>«</w:t>
      </w:r>
      <w:r>
        <w:rPr>
          <w:rtl w:val="true"/>
        </w:rPr>
        <w:t>مؤاخاة</w:t>
      </w:r>
      <w:r>
        <w:rPr>
          <w:rtl w:val="true"/>
        </w:rPr>
        <w:t>»</w:t>
      </w:r>
      <w:bookmarkEnd w:id="266"/>
    </w:p>
    <w:p>
      <w:pPr>
        <w:pStyle w:val="Heading4"/>
        <w:numPr>
          <w:ilvl w:val="3"/>
          <w:numId w:val="1"/>
        </w:numPr>
        <w:rPr/>
      </w:pPr>
      <w:bookmarkStart w:id="267" w:name="__RefHeading___Toc1465412_3650668749"/>
      <w:bookmarkStart w:id="268" w:name="_Toc111"/>
      <w:bookmarkEnd w:id="267"/>
      <w:r>
        <w:rPr>
          <w:rtl w:val="true"/>
        </w:rPr>
        <w:t>اشاره</w:t>
      </w:r>
      <w:bookmarkEnd w:id="268"/>
    </w:p>
    <w:p>
      <w:pPr>
        <w:pStyle w:val="BookText"/>
        <w:rPr/>
      </w:pPr>
      <w:r>
        <w:rPr>
          <w:rFonts w:ascii="IRNazanin" w:hAnsi="IRNazanin" w:eastAsia="IRNazanin"/>
          <w:color w:val="111111"/>
          <w:sz w:val="28"/>
          <w:sz w:val="28"/>
          <w:szCs w:val="28"/>
          <w:rtl w:val="true"/>
          <w:lang w:bidi="fa-IR"/>
        </w:rPr>
        <w:t xml:space="preserve">بنابر منابع معتبر تاريخى، حديثى،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هجرت بين اصحاب عقد برادرى بست و بين خود و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برادرى بسته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احمد بن حنبل به سندش از ابن عباس نقل كرده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به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أخي و صاحبي</w:t>
      </w:r>
      <w:r>
        <w:rPr>
          <w:rFonts w:eastAsia="Amiri" w:cs="Amiri" w:ascii="Amiri" w:hAnsi="Amiri"/>
          <w:color w:val="111111"/>
          <w:sz w:val="28"/>
          <w:szCs w:val="28"/>
          <w:rtl w:val="true"/>
          <w:lang w:bidi="ar-SA"/>
        </w:rPr>
        <w:t>»</w:t>
      </w:r>
      <w:r>
        <w:rPr>
          <w:rStyle w:val="FootnoteAnchor"/>
          <w:rtl w:val="true"/>
        </w:rPr>
        <w:footnoteReference w:id="1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برادر و صاحب منى</w:t>
      </w:r>
      <w:r>
        <w:rPr>
          <w:rFonts w:eastAsia="IRNazanin" w:cs="IRNazanin"/>
          <w:color w:val="111111"/>
          <w:sz w:val="28"/>
          <w:szCs w:val="28"/>
          <w:rtl w:val="true"/>
          <w:lang w:bidi="fa-IR"/>
        </w:rPr>
        <w:t>» .</w:t>
      </w:r>
      <w:bookmarkStart w:id="269" w:name="pg1685_17263"/>
    </w:p>
    <w:p>
      <w:pPr>
        <w:pStyle w:val="BookText"/>
        <w:rPr/>
      </w:pPr>
      <w:bookmarkEnd w:id="269"/>
      <w:r>
        <w:rPr>
          <w:rFonts w:ascii="IRNazanin" w:hAnsi="IRNazanin" w:eastAsia="IRNazanin"/>
          <w:color w:val="111111"/>
          <w:sz w:val="28"/>
          <w:sz w:val="28"/>
          <w:szCs w:val="28"/>
          <w:rtl w:val="true"/>
          <w:lang w:bidi="fa-IR"/>
        </w:rPr>
        <w:t>اما ابن تيميه در اين حديث شبهه نموده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احاديث مؤاخاة وعقد اخوت بين على وپيامبر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تماماً موضوع وجعلى است وپيامبر با هيچ كس عقد اخوت نبسته است ونيز بين هيچ مهاجرى وبين ابوبكر وعمر وبين انصارى با انصارى عقد اخوت نبسته است</w:t>
      </w:r>
      <w:r>
        <w:rPr>
          <w:rFonts w:eastAsia="IRNazanin" w:cs="IRNazanin"/>
          <w:color w:val="111111"/>
          <w:sz w:val="28"/>
          <w:szCs w:val="28"/>
          <w:rtl w:val="true"/>
          <w:lang w:bidi="fa-IR"/>
        </w:rPr>
        <w:t>.</w:t>
      </w:r>
      <w:r>
        <w:rPr>
          <w:rStyle w:val="FootnoteAnchor"/>
          <w:rtl w:val="true"/>
        </w:rPr>
        <w:footnoteReference w:id="154"/>
      </w:r>
    </w:p>
    <w:p>
      <w:pPr>
        <w:pStyle w:val="Heading4"/>
        <w:numPr>
          <w:ilvl w:val="3"/>
          <w:numId w:val="1"/>
        </w:numPr>
        <w:rPr/>
      </w:pPr>
      <w:bookmarkStart w:id="270" w:name="__RefHeading___Toc1465414_3650668749"/>
      <w:bookmarkStart w:id="271" w:name="_Toc112"/>
      <w:bookmarkEnd w:id="270"/>
      <w:r>
        <w:rPr>
          <w:rtl w:val="true"/>
        </w:rPr>
        <w:t>پاسخ</w:t>
      </w:r>
      <w:bookmarkEnd w:id="271"/>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مراجعه به كتب اهل سنّت پى به كذب بودن ادّعاى ابن تيميه مى‌بريم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به برخى از روايات اشاره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ترمذى به سند خود از عبدالله‌بن عمر نقل مى‌كند كه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اصحابش عقد اخوت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گريان خدمت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بين اصحابت عقد اخوّت بستى ولى بين من وكسى عقد اخوت نبستى؟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برادر من در دنيا وآخرتى</w:t>
      </w:r>
      <w:r>
        <w:rPr>
          <w:rFonts w:eastAsia="IRNazanin" w:cs="IRNazanin"/>
          <w:color w:val="111111"/>
          <w:sz w:val="28"/>
          <w:szCs w:val="28"/>
          <w:rtl w:val="true"/>
          <w:lang w:bidi="fa-IR"/>
        </w:rPr>
        <w:t>» .</w:t>
      </w:r>
      <w:r>
        <w:rPr>
          <w:rStyle w:val="FootnoteAnchor"/>
          <w:rtl w:val="true"/>
        </w:rPr>
        <w:footnoteReference w:id="155"/>
      </w:r>
    </w:p>
    <w:p>
      <w:pPr>
        <w:pStyle w:val="BookText"/>
        <w:rPr/>
      </w:pP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نسائى به سندش از عبادبن عبدالله نقل كرده كه على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عبدالله وأخو رسول‌الله، وأنا الصديق الأكبر لايقولها بعدي إلاّ كاذب</w:t>
      </w:r>
      <w:r>
        <w:rPr>
          <w:rFonts w:eastAsia="Amiri" w:cs="Amiri" w:ascii="Amiri" w:hAnsi="Amiri"/>
          <w:color w:val="111111"/>
          <w:sz w:val="28"/>
          <w:szCs w:val="28"/>
          <w:rtl w:val="true"/>
          <w:lang w:bidi="ar-SA"/>
        </w:rPr>
        <w:t>. . .</w:t>
      </w:r>
      <w:r>
        <w:rPr>
          <w:rStyle w:val="FootnoteAnchor"/>
          <w:rtl w:val="true"/>
        </w:rPr>
        <w:footnoteReference w:id="156"/>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بنده خدا وبرادر رسول‌خدايم، ومن صدّيق اكبرم، كسى اين ادّعا را پس از من جز دروغگو نمى‌كند</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ابن‌عساكر به سندش از انس‌بن مالك نقل كرده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كه خطاب به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أخي في الدنيا والآخرة</w:t>
      </w:r>
      <w:r>
        <w:rPr>
          <w:rFonts w:eastAsia="Amiri" w:cs="Amiri" w:ascii="Amiri" w:hAnsi="Amiri"/>
          <w:color w:val="111111"/>
          <w:sz w:val="28"/>
          <w:szCs w:val="28"/>
          <w:rtl w:val="true"/>
          <w:lang w:bidi="ar-SA"/>
        </w:rPr>
        <w:t>»</w:t>
      </w:r>
      <w:r>
        <w:rPr>
          <w:rStyle w:val="FootnoteAnchor"/>
          <w:rtl w:val="true"/>
        </w:rPr>
        <w:footnoteReference w:id="15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 برادر منى در دنيا وآخرت</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احمدبن‌حنبل به سندش از ابن‌عباس نقل كرده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به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أخي وصاحبي</w:t>
      </w:r>
      <w:r>
        <w:rPr>
          <w:rFonts w:eastAsia="Amiri" w:cs="Amiri" w:ascii="Amiri" w:hAnsi="Amiri"/>
          <w:color w:val="111111"/>
          <w:sz w:val="28"/>
          <w:szCs w:val="28"/>
          <w:rtl w:val="true"/>
          <w:lang w:bidi="ar-SA"/>
        </w:rPr>
        <w:t>»</w:t>
      </w:r>
      <w:r>
        <w:rPr>
          <w:rStyle w:val="FootnoteAnchor"/>
          <w:rtl w:val="true"/>
        </w:rPr>
        <w:footnoteReference w:id="1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برادر ومصاحب منى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حاكم نيشابورى به سندش از عبدالله‌بن عمر نقل كرده كه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اخوّت بين اصحابش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ابوبكر وعمر، وبين طلحه وزبير، وبين عثمان وعبدالرحمن بن عوف عقد اخوّت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رسول‌خدا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اصحابت عقد اخوت بستى، پس برادر من كيست؟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راضى نمى‌شوى 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اينكه من برادر تو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 اى رسول‌خدا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برادر منى در دنيا وآخرت</w:t>
      </w:r>
      <w:r>
        <w:rPr>
          <w:rFonts w:eastAsia="IRNazanin" w:cs="IRNazanin"/>
          <w:color w:val="111111"/>
          <w:sz w:val="28"/>
          <w:szCs w:val="28"/>
          <w:rtl w:val="true"/>
          <w:lang w:bidi="fa-IR"/>
        </w:rPr>
        <w:t>» .</w:t>
      </w:r>
      <w:r>
        <w:rPr>
          <w:rStyle w:val="FootnoteAnchor"/>
          <w:rtl w:val="true"/>
        </w:rPr>
        <w:footnoteReference w:id="159"/>
      </w:r>
    </w:p>
    <w:p>
      <w:pPr>
        <w:pStyle w:val="BookText"/>
        <w:rPr/>
      </w:pP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متقى هندى از امام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مى‌كند كه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اخوت بين عمر وابوبكر، وبين حمزةبن عبدالمطلب وزيدبن حارثه، وبين عبدالله‌بن مسعود وسعدبن مالك، وبين من وخودش، بست</w:t>
      </w:r>
      <w:r>
        <w:rPr>
          <w:rFonts w:eastAsia="IRNazanin" w:cs="IRNazanin"/>
          <w:color w:val="111111"/>
          <w:sz w:val="28"/>
          <w:szCs w:val="28"/>
          <w:rtl w:val="true"/>
          <w:lang w:bidi="fa-IR"/>
        </w:rPr>
        <w:t>.</w:t>
      </w:r>
      <w:r>
        <w:rPr>
          <w:rStyle w:val="FootnoteAnchor"/>
          <w:rtl w:val="true"/>
        </w:rPr>
        <w:footnoteReference w:id="160"/>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تيميه در تضعيف ونسبت جعل به اين احاديث دادن تنها</w:t>
      </w:r>
    </w:p>
    <w:p>
      <w:pPr>
        <w:pStyle w:val="BookText"/>
        <w:rPr/>
      </w:pPr>
      <w:r>
        <w:rPr>
          <w:rFonts w:ascii="IRNazanin" w:hAnsi="IRNazanin" w:eastAsia="IRNazanin"/>
          <w:color w:val="111111"/>
          <w:sz w:val="28"/>
          <w:sz w:val="28"/>
          <w:szCs w:val="28"/>
          <w:rtl w:val="true"/>
          <w:lang w:bidi="fa-IR"/>
        </w:rPr>
        <w:t>بوده وهيچ‌كس با او همراهى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واين مطلبى است كه علماى اهل‌سنّت نيز بر آن تصريح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را ده‌ها نفر از علماى اهل سنّت در كتب حديثى وتاريخى وتفسيرى خود نقل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ممكن است آن را به جعل وكذب نسبت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اشخاصى همچون ترمذى، نسائى، ابن‌ماجه، حاكم نيشابورى، ابن‌عبدالبر، ابن كثير، احمدبن حنبل</w:t>
      </w:r>
      <w:r>
        <w:rPr>
          <w:rStyle w:val="FootnoteAnchor"/>
          <w:rtl w:val="true"/>
        </w:rPr>
        <w:footnoteReference w:id="161"/>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آن را در كتب روايى خود ثبت كرده‌اند، چگونه مى‌توان اين‌گونه افراد را كه نزد اهل سنّت از جلالت فوق‌العاده‌اى برخوردارند متّهم به نقل حديث كذب وجعلى كرد؟</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زرقانى مالكى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احاديث بسيارى درباره عقد اخوّت بين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رسيده وترمذى آن را نقل كرده وتحسين نموده ونيز حاكم نيشابورى آن را نقل كرده وتصحيح نموده است</w:t>
      </w:r>
      <w:r>
        <w:rPr>
          <w:rFonts w:eastAsia="IRNazanin" w:cs="IRNazanin"/>
          <w:color w:val="111111"/>
          <w:sz w:val="28"/>
          <w:szCs w:val="28"/>
          <w:rtl w:val="true"/>
          <w:lang w:bidi="fa-IR"/>
        </w:rPr>
        <w:t xml:space="preserve">. . . </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از بزرگان اهل‌سنّت در مقابل ابن تيميه ايستاده وتضعيف وردّ او را جواب داده‌اند؛ از آن جمله ابن حجر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البارى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بعد از نقل اشكال ابن‌تيميه كه گفته است</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تشريع مؤاخاة به جهت ارفاق بر يكديگر وتأليف قلوب مردم نسبت به يكديگر است واين درباره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هيچ كس معنا ندارد</w:t>
      </w:r>
      <w:r>
        <w:rPr>
          <w:rFonts w:eastAsia="IRNazanin" w:cs="IRNazanin"/>
          <w:color w:val="111111"/>
          <w:sz w:val="28"/>
          <w:szCs w:val="28"/>
          <w:rtl w:val="true"/>
          <w:lang w:bidi="fa-IR"/>
        </w:rPr>
        <w:t>.</w:t>
      </w:r>
      <w:bookmarkStart w:id="272" w:name="pg1685_17266"/>
    </w:p>
    <w:p>
      <w:pPr>
        <w:pStyle w:val="BookText"/>
        <w:rPr/>
      </w:pPr>
      <w:bookmarkEnd w:id="272"/>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توجيه در حقيقت ردّ يك نصّ است به قياس</w:t>
      </w:r>
      <w:r>
        <w:rPr>
          <w:rFonts w:eastAsia="IRNazanin" w:cs="IRNazanin"/>
          <w:color w:val="111111"/>
          <w:sz w:val="28"/>
          <w:szCs w:val="28"/>
          <w:rtl w:val="true"/>
          <w:lang w:bidi="fa-IR"/>
        </w:rPr>
        <w:t>» .</w:t>
      </w:r>
      <w:r>
        <w:rPr>
          <w:rStyle w:val="FootnoteAnchor"/>
          <w:rtl w:val="true"/>
        </w:rPr>
        <w:footnoteReference w:id="163"/>
      </w:r>
    </w:p>
    <w:p>
      <w:pPr>
        <w:pStyle w:val="Heading3"/>
        <w:numPr>
          <w:ilvl w:val="2"/>
          <w:numId w:val="1"/>
        </w:numPr>
        <w:rPr/>
      </w:pPr>
      <w:bookmarkStart w:id="273" w:name="__RefHeading___Toc1465416_3650668749"/>
      <w:bookmarkStart w:id="274" w:name="_Toc113"/>
      <w:bookmarkEnd w:id="273"/>
      <w:r>
        <w:rPr/>
        <w:t>٩</w:t>
      </w:r>
      <w:r>
        <w:rPr>
          <w:rtl w:val="true"/>
        </w:rPr>
        <w:t xml:space="preserve">. </w:t>
      </w:r>
      <w:r>
        <w:rPr>
          <w:rtl w:val="true"/>
        </w:rPr>
        <w:t xml:space="preserve">شبهه در حديث </w:t>
      </w:r>
      <w:r>
        <w:rPr>
          <w:rtl w:val="true"/>
        </w:rPr>
        <w:t>«</w:t>
      </w:r>
      <w:r>
        <w:rPr>
          <w:rtl w:val="true"/>
        </w:rPr>
        <w:t>عمّار</w:t>
      </w:r>
      <w:r>
        <w:rPr>
          <w:rtl w:val="true"/>
        </w:rPr>
        <w:t>»</w:t>
      </w:r>
      <w:bookmarkEnd w:id="274"/>
    </w:p>
    <w:p>
      <w:pPr>
        <w:pStyle w:val="Heading4"/>
        <w:numPr>
          <w:ilvl w:val="3"/>
          <w:numId w:val="1"/>
        </w:numPr>
        <w:rPr/>
      </w:pPr>
      <w:bookmarkStart w:id="275" w:name="__RefHeading___Toc1465418_3650668749"/>
      <w:bookmarkStart w:id="276" w:name="_Toc114"/>
      <w:bookmarkEnd w:id="275"/>
      <w:r>
        <w:rPr>
          <w:rtl w:val="true"/>
        </w:rPr>
        <w:t>اشاره</w:t>
      </w:r>
      <w:bookmarkEnd w:id="276"/>
    </w:p>
    <w:p>
      <w:pPr>
        <w:pStyle w:val="BookText"/>
        <w:rPr/>
      </w:pPr>
      <w:r>
        <w:rPr>
          <w:rFonts w:ascii="IRNazanin" w:hAnsi="IRNazanin" w:eastAsia="IRNazanin"/>
          <w:color w:val="111111"/>
          <w:sz w:val="28"/>
          <w:sz w:val="28"/>
          <w:szCs w:val="28"/>
          <w:rtl w:val="true"/>
          <w:lang w:bidi="fa-IR"/>
        </w:rPr>
        <w:t xml:space="preserve">در نقل متواتر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كه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تقتل عماراً الفئة الباغية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 را گروه ظالم خواهند كشت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مقصود از حديث عمار گفتار نبوى در حق اوست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گروه ظالم خواهند كشت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كه مقصود گروه معاويه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ابن تيميه براى دفاع از بنى‌اميّه دربارۀ اين حديث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فههنا للناس أقوال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من قدح في حديث عمار</w:t>
      </w:r>
      <w:r>
        <w:rPr>
          <w:rFonts w:eastAsia="Amiri" w:cs="Amiri" w:ascii="Amiri" w:hAnsi="Amiri"/>
          <w:color w:val="111111"/>
          <w:sz w:val="28"/>
          <w:szCs w:val="28"/>
          <w:rtl w:val="true"/>
          <w:lang w:bidi="ar-SA"/>
        </w:rPr>
        <w:t>.</w:t>
      </w:r>
      <w:r>
        <w:rPr>
          <w:rStyle w:val="FootnoteAnchor"/>
          <w:rtl w:val="true"/>
        </w:rPr>
        <w:footnoteReference w:id="164"/>
      </w:r>
    </w:p>
    <w:p>
      <w:pPr>
        <w:pStyle w:val="BookText"/>
        <w:rPr/>
      </w:pPr>
      <w:r>
        <w:rPr>
          <w:rFonts w:ascii="Amiri" w:hAnsi="Amiri" w:eastAsia="Amiri" w:cs="Amiri"/>
          <w:color w:val="111111"/>
          <w:sz w:val="28"/>
          <w:sz w:val="28"/>
          <w:szCs w:val="28"/>
          <w:rtl w:val="true"/>
          <w:lang w:bidi="ar-SA"/>
        </w:rPr>
        <w:t>در اينجا براى مردم اقوالى است؛ از جمله آنان كسى است كه در حديث عمار اعتراض وارد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 در جايى ديگر درباره اين حديث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فبعضهم ضعّفه</w:t>
      </w:r>
      <w:r>
        <w:rPr>
          <w:rFonts w:eastAsia="IRNazanin" w:cs="IRNazanin"/>
          <w:color w:val="111111"/>
          <w:sz w:val="28"/>
          <w:szCs w:val="28"/>
          <w:rtl w:val="true"/>
          <w:lang w:bidi="fa-IR"/>
        </w:rPr>
        <w:t>»</w:t>
      </w:r>
      <w:r>
        <w:rPr>
          <w:rStyle w:val="FootnoteAnchor"/>
          <w:rtl w:val="true"/>
        </w:rPr>
        <w:footnoteReference w:id="1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برخى از افراد آن را تضعيف كرده‌اند</w:t>
      </w:r>
      <w:r>
        <w:rPr>
          <w:rFonts w:eastAsia="Amiri" w:cs="Amiri" w:ascii="Amiri" w:hAnsi="Amiri"/>
          <w:color w:val="111111"/>
          <w:sz w:val="28"/>
          <w:szCs w:val="28"/>
          <w:rtl w:val="true"/>
          <w:lang w:bidi="ar-SA"/>
        </w:rPr>
        <w:t>» .</w:t>
      </w:r>
    </w:p>
    <w:p>
      <w:pPr>
        <w:pStyle w:val="Heading4"/>
        <w:numPr>
          <w:ilvl w:val="3"/>
          <w:numId w:val="1"/>
        </w:numPr>
        <w:rPr/>
      </w:pPr>
      <w:bookmarkStart w:id="277" w:name="__RefHeading___Toc1465420_3650668749"/>
      <w:bookmarkStart w:id="278" w:name="_Toc115"/>
      <w:bookmarkEnd w:id="277"/>
      <w:r>
        <w:rPr>
          <w:rtl w:val="true"/>
        </w:rPr>
        <w:t>پاسخ</w:t>
      </w:r>
      <w:bookmarkEnd w:id="278"/>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ذكر نكرده كه چه كسانى اين حديث را تضعيف كرده‌اند، چرا اسم اين افراد را ذكر نمى‌كند؟</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عمار حديثى است ثابت ومتواتر كه </w:t>
      </w:r>
      <w:r>
        <w:rPr>
          <w:rFonts w:ascii="Amiri" w:hAnsi="Amiri" w:eastAsia="Amiri" w:cs="Amiri"/>
          <w:color w:val="111111"/>
          <w:sz w:val="28"/>
          <w:sz w:val="28"/>
          <w:szCs w:val="28"/>
          <w:lang w:bidi="ar-SA"/>
        </w:rPr>
        <w:t>٢۴</w:t>
      </w:r>
      <w:r>
        <w:rPr>
          <w:rFonts w:ascii="Amiri" w:hAnsi="Amiri" w:eastAsia="Amiri" w:cs="Amiri"/>
          <w:color w:val="111111"/>
          <w:sz w:val="28"/>
          <w:sz w:val="28"/>
          <w:szCs w:val="28"/>
          <w:rtl w:val="true"/>
          <w:lang w:bidi="ar-SA"/>
        </w:rPr>
        <w:t xml:space="preserve"> نفر از صحابه آن را نقل كرده‌اند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حافظ سيوطى نيز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الخصائص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تواتر آن تصريح نموده است</w:t>
      </w:r>
      <w:r>
        <w:rPr>
          <w:rFonts w:eastAsia="Amiri" w:cs="Amiri" w:ascii="Amiri" w:hAnsi="Amiri"/>
          <w:color w:val="111111"/>
          <w:sz w:val="28"/>
          <w:szCs w:val="28"/>
          <w:rtl w:val="true"/>
          <w:lang w:bidi="ar-SA"/>
        </w:rPr>
        <w:t>.</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 xml:space="preserve">وهمچنين حافظ لغوى مرتضى زبيدى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 اللآلى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ومناوى در شرح جامع الصغير سيوطى وديگران اين حديث را متواتر مى‌دانند</w:t>
      </w:r>
      <w:r>
        <w:rPr>
          <w:rFonts w:eastAsia="IRNazanin" w:cs="IRNazanin"/>
          <w:color w:val="111111"/>
          <w:sz w:val="28"/>
          <w:szCs w:val="28"/>
          <w:rtl w:val="true"/>
          <w:lang w:bidi="fa-IR"/>
        </w:rPr>
        <w:t>.</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 xml:space="preserve">ابن عبدالبرّ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الاستيعاب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ترجمه عمار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وتواترت الآثار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تقتل عماراً الفئة الباغية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من إخباره بالغيب وإعلام نبوّته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أصحّ الأحاديث</w:t>
      </w:r>
      <w:r>
        <w:rPr>
          <w:rFonts w:eastAsia="Amiri" w:cs="Amiri" w:ascii="Amiri" w:hAnsi="Amiri"/>
          <w:color w:val="111111"/>
          <w:sz w:val="28"/>
          <w:szCs w:val="28"/>
          <w:rtl w:val="true"/>
          <w:lang w:bidi="ar-SA"/>
        </w:rPr>
        <w:t>.</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 xml:space="preserve">اخبار متواتر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را گروه ظالم خواهند كشت واين از خبرهاى غيبى ونشانه‌هاى نبوت آن حضرت است واز صحيح‌ترين احاديث به حساب 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 ابن حجر در شرح صحيح بخارى مى‌گويد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تقتل عماراً الفئة الباغية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من الصحابة منهم قتادة بن النعمان كما تقدم، وأمّ سلمة عند مسلم وأبوهريره عند الترمذي، وعبدالله بن عمرو بن العاص عند النسائي وعثمان بن عفان وحذيفة وأبوايّوب وأبورافع وخزيمة بن ثابت ومعاويه وعمرو بن العاص وأبواليسر وعمار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وكلّها عند الطبري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وغالب طرقها صحيحة أو حسنة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عن جماعة آخرين يطول عدّهم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هذا الحديث علم من إعلام النبوة و فضيلة ظاهرة لعلي و لعمّار، و ردّ على النواصب الزاعمين أنّ عليّاً لم يكن مصيباً في حروبه</w:t>
      </w:r>
      <w:r>
        <w:rPr>
          <w:rFonts w:eastAsia="Amiri" w:cs="Amiri" w:ascii="Amiri" w:hAnsi="Amiri"/>
          <w:color w:val="111111"/>
          <w:sz w:val="28"/>
          <w:szCs w:val="28"/>
          <w:rtl w:val="true"/>
          <w:lang w:bidi="ar-SA"/>
        </w:rPr>
        <w:t>.</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فائده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تقتل عماراً الفئة الباغية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را گروه ظالم خواهند كشت، را جماعتى از صحابه از آن جمله قتادة بن نعمان نقل كرده‌اند آن گونه كه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ونيز ام‌سلمه نزد مسلم، وابوهريره نزد ترمذى وعبدالله بن عمرو بن عاص نزد نسائى، وعثمان بن عفان، وحذيفه وابوايّوب وابورافع وخزيمة بن ثابت ومعاويه وعمرو بن عاص وابواليسر وخود عمار اين حديث را نقل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وتمام اين احاديث نزد طبرى وديگران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وغالب طرق آن صحيح يا حسن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اين حديث نشانه‌اى از نشانه‌هاى نبوت وفضيلتى ظاهر براى على وعمار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ونيز ردّى است بر افراد ناصبى كه گمان كرده‌اند على در جنگ‌هايش بر حق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عبارت ابن حجر تعريض به ابن تيميه است كه به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جنگ‌هايش اعتراض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بخارى در صحيح خود از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كرده كه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 عمّار تقتله الفئة الباغية يدعوهم إلى الجنّة ويدعونه إلى النار</w:t>
      </w:r>
      <w:r>
        <w:rPr>
          <w:rFonts w:eastAsia="Amiri" w:cs="Amiri" w:ascii="Amiri" w:hAnsi="Amiri"/>
          <w:color w:val="111111"/>
          <w:sz w:val="28"/>
          <w:szCs w:val="28"/>
          <w:rtl w:val="true"/>
          <w:lang w:bidi="ar-SA"/>
        </w:rPr>
        <w:t>.</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واه بر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گروه ظالم خواهند كشت او آنان را به بهشت دعوت مى‌كند ولى آنها او را به جهنم مى‌خوانند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بخارى در بابى ديگر اين حديث را اين‌گونه نقل مى‌كند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يدعوهم إلى الله ويدعونه إلى النار</w:t>
      </w:r>
      <w:r>
        <w:rPr>
          <w:rFonts w:eastAsia="Amiri" w:cs="Amiri" w:ascii="Amiri" w:hAnsi="Amiri"/>
          <w:color w:val="111111"/>
          <w:sz w:val="28"/>
          <w:szCs w:val="28"/>
          <w:rtl w:val="true"/>
          <w:lang w:bidi="ar-SA"/>
        </w:rPr>
        <w:t>.</w:t>
      </w:r>
      <w:r>
        <w:rPr>
          <w:rStyle w:val="FootnoteAnchor"/>
          <w:rtl w:val="true"/>
        </w:rPr>
        <w:footnoteReference w:id="171"/>
      </w:r>
      <w:bookmarkStart w:id="279" w:name="pg1685_17269"/>
    </w:p>
    <w:p>
      <w:pPr>
        <w:pStyle w:val="BookText"/>
        <w:rPr/>
      </w:pPr>
      <w:bookmarkEnd w:id="279"/>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او آنان را به سوى خدا دعوت مى‌كند ولى آنان او را به سوى دوزخ مى‌خوانند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حبّان در صحيح خود از امّ سلمه نقل كرده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تقتل عمّاراً الفئة الباغية</w:t>
      </w:r>
      <w:r>
        <w:rPr>
          <w:rFonts w:eastAsia="Amiri" w:cs="Amiri" w:ascii="Amiri" w:hAnsi="Amiri"/>
          <w:color w:val="111111"/>
          <w:sz w:val="28"/>
          <w:szCs w:val="28"/>
          <w:rtl w:val="true"/>
          <w:lang w:bidi="ar-SA"/>
        </w:rPr>
        <w:t>»</w:t>
      </w:r>
      <w:r>
        <w:rPr>
          <w:rStyle w:val="FootnoteAnchor"/>
          <w:rtl w:val="true"/>
        </w:rPr>
        <w:footnoteReference w:id="172"/>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 را گروه ظالم خواهند كشت</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ونيز از ابوسعيد خدرى نقل كرده كه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 ابن‌سميّة تقتله الفئة الباغية يدعوهم إلى الجنّة ويدعونه إلى النار</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 xml:space="preserve">واه بر فرزند سميه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ظالم او را خواهند كشت، او آنان را به بهشت دعوت مى‌كند ولى آنان او را به دوزخ مى‌خوانند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حجر در شرح صحيح بخارى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ودلّ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تقتل عمّاراً الفئة الباغية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عليّاً كان المصيب في تلك الحروب، لأنّ أصحاب معاوية قتلوه</w:t>
      </w:r>
      <w:r>
        <w:rPr>
          <w:rFonts w:eastAsia="Amiri" w:cs="Amiri" w:ascii="Amiri" w:hAnsi="Amiri"/>
          <w:color w:val="111111"/>
          <w:sz w:val="28"/>
          <w:szCs w:val="28"/>
          <w:rtl w:val="true"/>
          <w:lang w:bidi="ar-SA"/>
        </w:rPr>
        <w:t xml:space="preserve">. . . </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 را گروه ظالم مى‌كشد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دارد بر اينكه على در آن جنگ‌ها بر حق بود؛ زيرا اصحاب معاويه عمّار را به قتل رساندند</w:t>
      </w:r>
      <w:r>
        <w:rPr>
          <w:rFonts w:eastAsia="IRNazanin" w:cs="IRNazanin"/>
          <w:color w:val="111111"/>
          <w:sz w:val="28"/>
          <w:szCs w:val="28"/>
          <w:rtl w:val="true"/>
          <w:lang w:bidi="fa-IR"/>
        </w:rPr>
        <w:t>.</w:t>
      </w:r>
    </w:p>
    <w:p>
      <w:pPr>
        <w:pStyle w:val="Heading3"/>
        <w:numPr>
          <w:ilvl w:val="2"/>
          <w:numId w:val="1"/>
        </w:numPr>
        <w:rPr/>
      </w:pPr>
      <w:bookmarkStart w:id="280" w:name="__RefHeading___Toc1465422_3650668749"/>
      <w:bookmarkStart w:id="281" w:name="_Toc116"/>
      <w:bookmarkEnd w:id="280"/>
      <w:r>
        <w:rPr/>
        <w:t>١٠</w:t>
      </w:r>
      <w:r>
        <w:rPr>
          <w:rtl w:val="true"/>
        </w:rPr>
        <w:t xml:space="preserve">. </w:t>
      </w:r>
      <w:r>
        <w:rPr>
          <w:rtl w:val="true"/>
        </w:rPr>
        <w:t xml:space="preserve">شبهه در حديث </w:t>
      </w:r>
      <w:r>
        <w:rPr>
          <w:rtl w:val="true"/>
        </w:rPr>
        <w:t>«</w:t>
      </w:r>
      <w:r>
        <w:rPr>
          <w:rtl w:val="true"/>
        </w:rPr>
        <w:t>ولايت</w:t>
      </w:r>
      <w:r>
        <w:rPr>
          <w:rtl w:val="true"/>
        </w:rPr>
        <w:t>»</w:t>
      </w:r>
      <w:bookmarkEnd w:id="281"/>
    </w:p>
    <w:p>
      <w:pPr>
        <w:pStyle w:val="Heading4"/>
        <w:numPr>
          <w:ilvl w:val="3"/>
          <w:numId w:val="1"/>
        </w:numPr>
        <w:rPr/>
      </w:pPr>
      <w:bookmarkStart w:id="282" w:name="__RefHeading___Toc1465424_3650668749"/>
      <w:bookmarkStart w:id="283" w:name="_Toc117"/>
      <w:bookmarkEnd w:id="282"/>
      <w:r>
        <w:rPr>
          <w:rtl w:val="true"/>
        </w:rPr>
        <w:t>اشاره</w:t>
      </w:r>
      <w:bookmarkEnd w:id="283"/>
    </w:p>
    <w:p>
      <w:pPr>
        <w:pStyle w:val="BookText"/>
        <w:rPr/>
      </w:pPr>
      <w:r>
        <w:rPr>
          <w:rFonts w:ascii="IRNazanin" w:hAnsi="IRNazanin" w:eastAsia="IRNazanin"/>
          <w:color w:val="111111"/>
          <w:sz w:val="28"/>
          <w:sz w:val="28"/>
          <w:szCs w:val="28"/>
          <w:rtl w:val="true"/>
          <w:lang w:bidi="fa-IR"/>
        </w:rPr>
        <w:t xml:space="preserve">احمد بن حنبل، ترمذى و ديگران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كرده‌اند كه دربارۀ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علياً مني وانا منه، وهو ولي كل مومن بعدي</w:t>
      </w:r>
      <w:r>
        <w:rPr>
          <w:rFonts w:eastAsia="Amiri" w:cs="Amiri" w:ascii="Amiri" w:hAnsi="Amiri"/>
          <w:color w:val="111111"/>
          <w:sz w:val="28"/>
          <w:szCs w:val="28"/>
          <w:rtl w:val="true"/>
          <w:lang w:bidi="ar-SA"/>
        </w:rPr>
        <w:t xml:space="preserve">» </w:t>
      </w:r>
      <w:r>
        <w:rPr>
          <w:rStyle w:val="FootnoteAnchor"/>
          <w:rtl w:val="true"/>
        </w:rPr>
        <w:footnoteReference w:id="17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همانا على از من و من از اويم و او ولى هر مومن بعد از من است</w:t>
      </w:r>
      <w:r>
        <w:rPr>
          <w:rFonts w:eastAsia="Amiri" w:cs="Amiri" w:ascii="Amiri" w:hAnsi="Amiri"/>
          <w:color w:val="111111"/>
          <w:sz w:val="28"/>
          <w:szCs w:val="28"/>
          <w:rtl w:val="true"/>
          <w:lang w:bidi="ar-SA"/>
        </w:rPr>
        <w:t>» .</w:t>
      </w:r>
      <w:bookmarkStart w:id="284" w:name="pg1685_17270"/>
    </w:p>
    <w:p>
      <w:pPr>
        <w:pStyle w:val="BookText"/>
        <w:rPr/>
      </w:pPr>
      <w:bookmarkEnd w:id="284"/>
      <w:r>
        <w:rPr>
          <w:rFonts w:ascii="IRNazanin" w:hAnsi="IRNazanin" w:eastAsia="IRNazanin"/>
          <w:color w:val="111111"/>
          <w:sz w:val="28"/>
          <w:sz w:val="28"/>
          <w:szCs w:val="28"/>
          <w:rtl w:val="true"/>
          <w:lang w:bidi="fa-IR"/>
        </w:rPr>
        <w:t>اما ابن تيميه ادعاى جعلى بودن حديث را نموده و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ومثل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ولي كلّ مؤمن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 هذا موضوع باتفاق أهل المعرفة بالحديث</w:t>
      </w:r>
      <w:r>
        <w:rPr>
          <w:rFonts w:eastAsia="Amiri" w:cs="Amiri" w:ascii="Amiri" w:hAnsi="Amiri"/>
          <w:color w:val="111111"/>
          <w:sz w:val="28"/>
          <w:szCs w:val="28"/>
          <w:rtl w:val="true"/>
          <w:lang w:bidi="ar-SA"/>
        </w:rPr>
        <w:t>.</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 xml:space="preserve">ومثل گفتار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خطاب به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سرپرست هرمؤمن بعداز من مى‌باشى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اين‌حديث به‌اتفاق اهل‌معرفت به‌حديث جعلى‌است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جايى ديگر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وكذلك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ولي كلّ مؤمن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 على رسول‌الله</w:t>
      </w:r>
      <w:r>
        <w:rPr>
          <w:rFonts w:eastAsia="Amiri" w:cs="Amiri" w:ascii="Amiri" w:hAnsi="Amiri"/>
          <w:color w:val="111111"/>
          <w:sz w:val="28"/>
          <w:szCs w:val="28"/>
          <w:rtl w:val="true"/>
          <w:lang w:bidi="ar-SA"/>
        </w:rPr>
        <w:t>.</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 xml:space="preserve">و همچنين است گفتار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سرپرست هر مؤمنى بعد از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دروغ بر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4"/>
        <w:numPr>
          <w:ilvl w:val="3"/>
          <w:numId w:val="1"/>
        </w:numPr>
        <w:rPr/>
      </w:pPr>
      <w:bookmarkStart w:id="285" w:name="__RefHeading___Toc1465426_3650668749"/>
      <w:bookmarkStart w:id="286" w:name="_Toc118"/>
      <w:bookmarkEnd w:id="285"/>
      <w:r>
        <w:rPr>
          <w:rtl w:val="true"/>
        </w:rPr>
        <w:t>پاسخ</w:t>
      </w:r>
      <w:bookmarkEnd w:id="286"/>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را ترمذى در سنن خود نقل كرده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حسن است</w:t>
      </w:r>
      <w:r>
        <w:rPr>
          <w:rFonts w:eastAsia="IRNazanin" w:cs="IRNazanin"/>
          <w:color w:val="111111"/>
          <w:sz w:val="28"/>
          <w:szCs w:val="28"/>
          <w:rtl w:val="true"/>
          <w:lang w:bidi="fa-IR"/>
        </w:rPr>
        <w:t>.</w:t>
      </w:r>
      <w:r>
        <w:rPr>
          <w:rStyle w:val="FootnoteAnchor"/>
          <w:rtl w:val="true"/>
        </w:rPr>
        <w:footnoteReference w:id="178"/>
      </w:r>
      <w:r>
        <w:rPr>
          <w:rFonts w:ascii="Amiri" w:hAnsi="Amiri" w:eastAsia="Amiri" w:cs="Amiri"/>
          <w:color w:val="111111"/>
          <w:sz w:val="28"/>
          <w:sz w:val="28"/>
          <w:szCs w:val="28"/>
          <w:rtl w:val="true"/>
          <w:lang w:bidi="ar-SA"/>
        </w:rPr>
        <w:t xml:space="preserve">ونيز نسائى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الخصائص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واحمد بن حنبل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فضائل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را نقل كرده‌اند</w:t>
      </w:r>
      <w:r>
        <w:rPr>
          <w:rFonts w:eastAsia="Amiri" w:cs="Amiri" w:ascii="Amiri" w:hAnsi="Amiri"/>
          <w:color w:val="111111"/>
          <w:sz w:val="28"/>
          <w:szCs w:val="28"/>
          <w:rtl w:val="true"/>
          <w:lang w:bidi="ar-SA"/>
        </w:rPr>
        <w:t>.</w:t>
      </w:r>
      <w:r>
        <w:rPr>
          <w:rStyle w:val="FootnoteAnchor"/>
          <w:rtl w:val="true"/>
        </w:rPr>
        <w:footnoteReference w:id="179"/>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ابن‌حبّان نيز اين حديث را در صحيح خود نقل كرده وآن را تصحيح نموده است</w:t>
      </w:r>
      <w:r>
        <w:rPr>
          <w:rFonts w:eastAsia="Amiri" w:cs="Amiri" w:ascii="Amiri" w:hAnsi="Amiri"/>
          <w:color w:val="111111"/>
          <w:sz w:val="28"/>
          <w:szCs w:val="28"/>
          <w:rtl w:val="true"/>
          <w:lang w:bidi="ar-SA"/>
        </w:rPr>
        <w:t>.</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حاكم نيشابورى بعد از نقل اين حديث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حديث صحيح على شرط مسلم و لم يخرجاه</w:t>
      </w:r>
      <w:r>
        <w:rPr>
          <w:rFonts w:eastAsia="Amiri" w:cs="Amiri" w:ascii="Amiri" w:hAnsi="Amiri"/>
          <w:color w:val="111111"/>
          <w:sz w:val="28"/>
          <w:szCs w:val="28"/>
          <w:rtl w:val="true"/>
          <w:lang w:bidi="ar-SA"/>
        </w:rPr>
        <w:t>.</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اين حديث صحيحى است كه مطابق با شرط مسلم است؛ گرچه بخارى ومسلم آن را نقل نكرده‌اند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وابن حجر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الاصابة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نسبت دادن آن به ترمذى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إسناده قوي</w:t>
      </w:r>
      <w:r>
        <w:rPr>
          <w:rFonts w:eastAsia="Amiri" w:cs="Amiri" w:ascii="Amiri" w:hAnsi="Amiri"/>
          <w:color w:val="111111"/>
          <w:sz w:val="28"/>
          <w:szCs w:val="28"/>
          <w:rtl w:val="true"/>
          <w:lang w:bidi="ar-SA"/>
        </w:rPr>
        <w:t>»</w:t>
      </w:r>
      <w:r>
        <w:rPr>
          <w:rStyle w:val="FootnoteAnchor"/>
          <w:rtl w:val="true"/>
        </w:rPr>
        <w:footnoteReference w:id="182"/>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 آن قوى است</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ناصرالدين البانى نيز اين حديث شريف را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سلسلة الاحاديث الصحيحة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شماره </w:t>
      </w:r>
      <w:r>
        <w:rPr>
          <w:rFonts w:ascii="Amiri" w:hAnsi="Amiri" w:eastAsia="Amiri" w:cs="Amiri"/>
          <w:color w:val="111111"/>
          <w:sz w:val="28"/>
          <w:sz w:val="28"/>
          <w:szCs w:val="28"/>
          <w:lang w:bidi="ar-SA"/>
        </w:rPr>
        <w:t>٢٢٢٣</w:t>
      </w:r>
      <w:r>
        <w:rPr>
          <w:rFonts w:ascii="Amiri" w:hAnsi="Amiri" w:eastAsia="Amiri" w:cs="Amiri"/>
          <w:color w:val="111111"/>
          <w:sz w:val="28"/>
          <w:sz w:val="28"/>
          <w:szCs w:val="28"/>
          <w:rtl w:val="true"/>
          <w:lang w:bidi="ar-SA"/>
        </w:rPr>
        <w:t xml:space="preserve"> نقل كرده وسعى بليغ در تصحيح سند آن نموده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 بعد از نقل برخى از سندها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كسى اشكال كند كه اجلح كه در برخى از سندها آمده شيعى است ونيز در سند ديگر جعفر بن سليمان وجود دارد كه او نيز شيعى است، آيا اين باعث طعن در حديث نيست؟</w:t>
      </w:r>
    </w:p>
    <w:p>
      <w:pPr>
        <w:pStyle w:val="BookText"/>
        <w:rPr/>
      </w:pPr>
      <w:r>
        <w:rPr>
          <w:rFonts w:ascii="IRNazanin" w:hAnsi="IRNazanin" w:eastAsia="IRNazanin"/>
          <w:color w:val="111111"/>
          <w:sz w:val="28"/>
          <w:sz w:val="28"/>
          <w:szCs w:val="28"/>
          <w:rtl w:val="true"/>
          <w:lang w:bidi="fa-IR"/>
        </w:rPr>
        <w:t>در جواب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زيرا اعتبار در روايت حديث به صدق وحفظ است، ومذهب را خودش وخداى خودش مى‌داند، او حسابگر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مشاهده مى‌كنيم كه صاحب صحيح بخارى ومسلم وديگران، حديث بسيارى از مخالفين امثال خوارج وشيعه وديگران را در كتاب خود آورده‌اند</w:t>
      </w:r>
      <w:r>
        <w:rPr>
          <w:rFonts w:eastAsia="IRNazanin" w:cs="IRNazanin"/>
          <w:color w:val="111111"/>
          <w:sz w:val="28"/>
          <w:szCs w:val="28"/>
          <w:rtl w:val="true"/>
          <w:lang w:bidi="fa-IR"/>
        </w:rPr>
        <w:t>. . .</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ونيز اين حديث مورد تصحيح ابن حبّان است، با آنكه راوى آن در كتاب ابن حبان جعفر بن سليمان است، كسى كه تشيع داشته ودر</w:t>
      </w:r>
      <w:bookmarkStart w:id="287" w:name="pg1685_17272"/>
    </w:p>
    <w:p>
      <w:pPr>
        <w:pStyle w:val="BookText"/>
        <w:rPr/>
      </w:pPr>
      <w:bookmarkEnd w:id="287"/>
      <w:r>
        <w:rPr>
          <w:rFonts w:ascii="Amiri" w:hAnsi="Amiri" w:eastAsia="Amiri" w:cs="Amiri"/>
          <w:color w:val="111111"/>
          <w:sz w:val="28"/>
          <w:sz w:val="28"/>
          <w:szCs w:val="28"/>
          <w:rtl w:val="true"/>
          <w:lang w:bidi="ar-SA"/>
        </w:rPr>
        <w:t>آن نيز غالى بوده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وحتى بنابر تصريح او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بغض شيخين را داشته است</w:t>
      </w:r>
      <w:r>
        <w:rPr>
          <w:rFonts w:eastAsia="Amiri" w:cs="Amiri" w:ascii="Amiri" w:hAnsi="Amiri"/>
          <w:color w:val="111111"/>
          <w:sz w:val="28"/>
          <w:szCs w:val="28"/>
          <w:rtl w:val="true"/>
          <w:lang w:bidi="ar-SA"/>
        </w:rPr>
        <w:t>. . .</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علاوه بر اينكه حديث فوق به صورت متفرّق از طرق ديگر نيز نقل شده كه در سند آن شيعه وجود ندارد؛ همانند جمله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عليّاً منّي وأنا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بخارى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ascii="Amiri" w:hAnsi="Amiri" w:eastAsia="Amiri" w:cs="Amiri"/>
          <w:color w:val="111111"/>
          <w:sz w:val="28"/>
          <w:sz w:val="28"/>
          <w:szCs w:val="28"/>
          <w:lang w:bidi="ar-SA"/>
        </w:rPr>
        <w:t>٢۶٩٩</w:t>
      </w:r>
      <w:r>
        <w:rPr>
          <w:rFonts w:ascii="Amiri" w:hAnsi="Amiri" w:eastAsia="Amiri" w:cs="Amiri"/>
          <w:color w:val="111111"/>
          <w:sz w:val="28"/>
          <w:sz w:val="28"/>
          <w:szCs w:val="28"/>
          <w:rtl w:val="true"/>
          <w:lang w:bidi="ar-SA"/>
        </w:rPr>
        <w:t xml:space="preserve"> نقل شده است</w:t>
      </w:r>
      <w:r>
        <w:rPr>
          <w:rFonts w:eastAsia="Amiri" w:cs="Amiri" w:ascii="Amiri" w:hAnsi="Amiri"/>
          <w:color w:val="111111"/>
          <w:sz w:val="28"/>
          <w:szCs w:val="28"/>
          <w:rtl w:val="true"/>
          <w:lang w:bidi="ar-SA"/>
        </w:rPr>
        <w:t>. . .</w:t>
      </w:r>
    </w:p>
    <w:p>
      <w:pPr>
        <w:pStyle w:val="BookText"/>
        <w:rPr/>
      </w:pPr>
      <w:r>
        <w:rPr>
          <w:rFonts w:ascii="IRNazanin" w:hAnsi="IRNazanin" w:eastAsia="IRNazanin"/>
          <w:color w:val="111111"/>
          <w:sz w:val="28"/>
          <w:sz w:val="28"/>
          <w:szCs w:val="28"/>
          <w:rtl w:val="true"/>
          <w:lang w:bidi="fa-IR"/>
        </w:rPr>
        <w:t xml:space="preserve">وامرى كه جاى تعجّب بسيار دارد اين است كه چگونه شيخ الاسلام ابن تيميه جرأت بر انكار وتكذيب اين حديث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منهاج‌السنة</w:t>
      </w:r>
      <w:r>
        <w:rPr>
          <w:rFonts w:eastAsia="IRNazanin" w:cs="IRNazanin"/>
          <w:color w:val="111111"/>
          <w:sz w:val="28"/>
          <w:szCs w:val="28"/>
          <w:rtl w:val="true"/>
          <w:lang w:bidi="fa-IR"/>
        </w:rPr>
        <w:t>»</w:t>
      </w:r>
      <w:r>
        <w:rPr>
          <w:rStyle w:val="FootnoteAnchor"/>
          <w:rtl w:val="true"/>
        </w:rPr>
        <w:footnoteReference w:id="184"/>
      </w:r>
      <w:r>
        <w:rPr>
          <w:rFonts w:ascii="IRNazanin" w:hAnsi="IRNazanin" w:eastAsia="IRNazanin"/>
          <w:color w:val="111111"/>
          <w:sz w:val="28"/>
          <w:sz w:val="28"/>
          <w:szCs w:val="28"/>
          <w:rtl w:val="true"/>
          <w:lang w:bidi="fa-IR"/>
        </w:rPr>
        <w:t>داشته؛ همان‌گونه كه نسبت به حديث قبل داشته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من وجهى در تكذيب او نسبت به اين حديث نمى‌بينم جز آنكه بگويم او در ردّ بر شيعه سرعت به خرج مى‌داده ومبالغه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گناه ما وگناه او بگذرد</w:t>
      </w:r>
      <w:r>
        <w:rPr>
          <w:rFonts w:eastAsia="IRNazanin" w:cs="IRNazanin"/>
          <w:color w:val="111111"/>
          <w:sz w:val="28"/>
          <w:szCs w:val="28"/>
          <w:rtl w:val="true"/>
          <w:lang w:bidi="fa-IR"/>
        </w:rPr>
        <w:t>.</w:t>
      </w:r>
      <w:r>
        <w:rPr>
          <w:rStyle w:val="FootnoteAnchor"/>
          <w:rtl w:val="true"/>
        </w:rPr>
        <w:footnoteReference w:id="185"/>
      </w:r>
    </w:p>
    <w:p>
      <w:pPr>
        <w:pStyle w:val="Heading3"/>
        <w:numPr>
          <w:ilvl w:val="2"/>
          <w:numId w:val="1"/>
        </w:numPr>
        <w:rPr/>
      </w:pPr>
      <w:bookmarkStart w:id="288" w:name="__RefHeading___Toc1465428_3650668749"/>
      <w:bookmarkStart w:id="289" w:name="_Toc119"/>
      <w:bookmarkEnd w:id="288"/>
      <w:r>
        <w:rPr/>
        <w:t>١١</w:t>
      </w:r>
      <w:r>
        <w:rPr>
          <w:rtl w:val="true"/>
        </w:rPr>
        <w:t xml:space="preserve">. </w:t>
      </w:r>
      <w:r>
        <w:rPr>
          <w:rtl w:val="true"/>
        </w:rPr>
        <w:t xml:space="preserve">شبهه در حديث </w:t>
      </w:r>
      <w:r>
        <w:rPr>
          <w:rtl w:val="true"/>
        </w:rPr>
        <w:t>«</w:t>
      </w:r>
      <w:r>
        <w:rPr>
          <w:rtl w:val="true"/>
        </w:rPr>
        <w:t>ردّ الشمس</w:t>
      </w:r>
      <w:r>
        <w:rPr>
          <w:rtl w:val="true"/>
        </w:rPr>
        <w:t>»</w:t>
      </w:r>
      <w:bookmarkEnd w:id="289"/>
    </w:p>
    <w:p>
      <w:pPr>
        <w:pStyle w:val="Heading4"/>
        <w:numPr>
          <w:ilvl w:val="3"/>
          <w:numId w:val="1"/>
        </w:numPr>
        <w:rPr/>
      </w:pPr>
      <w:bookmarkStart w:id="290" w:name="__RefHeading___Toc1465430_3650668749"/>
      <w:bookmarkStart w:id="291" w:name="_Toc120"/>
      <w:bookmarkEnd w:id="290"/>
      <w:r>
        <w:rPr>
          <w:rtl w:val="true"/>
        </w:rPr>
        <w:t>اشاره</w:t>
      </w:r>
      <w:bookmarkEnd w:id="291"/>
    </w:p>
    <w:p>
      <w:pPr>
        <w:pStyle w:val="BookText"/>
        <w:rPr/>
      </w:pPr>
      <w:r>
        <w:rPr>
          <w:rFonts w:ascii="IRNazanin" w:hAnsi="IRNazanin" w:eastAsia="IRNazanin"/>
          <w:color w:val="111111"/>
          <w:sz w:val="28"/>
          <w:sz w:val="28"/>
          <w:szCs w:val="28"/>
          <w:rtl w:val="true"/>
          <w:lang w:bidi="fa-IR"/>
        </w:rPr>
        <w:t>ابوهريره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سرش در دامان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خوابيد و على نماز عصر را به جاى نياورده بود تا اينكه خورشيد غروب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كه بلند شد براى او دعا كرد و خورشيد بازگشت و على نماز به جاى آورد و خورشيد دوباره غروب نمود</w:t>
      </w:r>
      <w:r>
        <w:rPr>
          <w:rFonts w:eastAsia="IRNazanin" w:cs="IRNazanin"/>
          <w:color w:val="111111"/>
          <w:sz w:val="28"/>
          <w:szCs w:val="28"/>
          <w:rtl w:val="true"/>
          <w:lang w:bidi="fa-IR"/>
        </w:rPr>
        <w:t>.</w:t>
      </w:r>
      <w:r>
        <w:rPr>
          <w:rStyle w:val="FootnoteAnchor"/>
          <w:rtl w:val="true"/>
        </w:rPr>
        <w:footnoteReference w:id="186"/>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تيميه مى‌گويد</w:t>
      </w:r>
      <w:r>
        <w:rPr>
          <w:rFonts w:eastAsia="IRNazanin" w:cs="IRNazanin"/>
          <w:color w:val="111111"/>
          <w:sz w:val="28"/>
          <w:szCs w:val="28"/>
          <w:rtl w:val="true"/>
          <w:lang w:bidi="fa-IR"/>
        </w:rPr>
        <w:t>:</w:t>
      </w:r>
      <w:bookmarkStart w:id="292" w:name="pg1685_17273"/>
    </w:p>
    <w:p>
      <w:pPr>
        <w:pStyle w:val="BookText"/>
        <w:rPr/>
      </w:pPr>
      <w:bookmarkEnd w:id="292"/>
      <w:r>
        <w:rPr>
          <w:rFonts w:ascii="Amiri" w:hAnsi="Amiri" w:eastAsia="Amiri" w:cs="Amiri"/>
          <w:color w:val="111111"/>
          <w:sz w:val="28"/>
          <w:sz w:val="28"/>
          <w:szCs w:val="28"/>
          <w:rtl w:val="true"/>
          <w:lang w:bidi="ar-SA"/>
        </w:rPr>
        <w:t xml:space="preserve">وحديث ردّ الشمس له قد ذكره طائفة كالطحاوي والقاضي عياض وغيرهما، و عدّوا ذلك من معجزات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ولكن المحققون من أهل العلم و المعرفة بالحديث يعلمون أنّ هذا الحديث كذب موضوع كما ذكره ابن‌الجوزي في كتابه الموضوعات</w:t>
      </w:r>
      <w:r>
        <w:rPr>
          <w:rFonts w:eastAsia="Amiri" w:cs="Amiri" w:ascii="Amiri" w:hAnsi="Amiri"/>
          <w:color w:val="111111"/>
          <w:sz w:val="28"/>
          <w:szCs w:val="28"/>
          <w:rtl w:val="true"/>
          <w:lang w:bidi="ar-SA"/>
        </w:rPr>
        <w:t>.</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 xml:space="preserve">وحديث ردّ شمس براى حضرت را طائفه‌اى همچون طحاوى وقاضى عياض وديگران ذكر كرده‌اند وآن را از معجزات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دانسته‌اند، ولى محققان از اهل علم وشناخت به حديث مى‌دانند كه اين حديث دروغ وجعلى است، آن‌گونه كه ابن‌جوزى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الموضوعات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كرده است</w:t>
      </w:r>
      <w:r>
        <w:rPr>
          <w:rFonts w:eastAsia="IRNazanin" w:cs="IRNazanin"/>
          <w:color w:val="111111"/>
          <w:sz w:val="28"/>
          <w:szCs w:val="28"/>
          <w:rtl w:val="true"/>
          <w:lang w:bidi="fa-IR"/>
        </w:rPr>
        <w:t>.</w:t>
      </w:r>
    </w:p>
    <w:p>
      <w:pPr>
        <w:pStyle w:val="Heading4"/>
        <w:numPr>
          <w:ilvl w:val="3"/>
          <w:numId w:val="1"/>
        </w:numPr>
        <w:rPr/>
      </w:pPr>
      <w:bookmarkStart w:id="293" w:name="__RefHeading___Toc1465432_3650668749"/>
      <w:bookmarkStart w:id="294" w:name="_Toc121"/>
      <w:bookmarkEnd w:id="293"/>
      <w:r>
        <w:rPr>
          <w:rtl w:val="true"/>
        </w:rPr>
        <w:t>پاسخ</w:t>
      </w:r>
      <w:bookmarkEnd w:id="294"/>
    </w:p>
    <w:p>
      <w:pPr>
        <w:pStyle w:val="BookText"/>
        <w:rPr/>
      </w:pPr>
      <w:r>
        <w:rPr>
          <w:rFonts w:ascii="Amiri" w:hAnsi="Amiri" w:eastAsia="Amiri" w:cs="Amiri"/>
          <w:color w:val="111111"/>
          <w:sz w:val="28"/>
          <w:sz w:val="28"/>
          <w:szCs w:val="28"/>
          <w:rtl w:val="true"/>
          <w:lang w:bidi="ar-SA"/>
        </w:rPr>
        <w:t>اين‌حديث را برخى از افرادى كه‌مورد اعتماد نزد اهل‌سنّت‌اند تصحيح‌كرده‌اند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حافظ ابن حجر در شرح صحيح بخارى مى‌گويد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وروي الطحاوي و الطبراني في الكبير و الحاكم و البيهقي في الدلائل عن اسماء بنت عميس انّه دعا لمّا نام على ركبة علي ففاتته صلاة العصر، فردت الشمس حتى صلّى علي ثمّ غربت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ابلغ في المعجزة، وقد اخطأ ابن الجوزي بايراده في الموضوعات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ابن تيميه في كتاب الردّ على الروافض في زعم وضعه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 xml:space="preserve">طحاوى وطبرانى در المعجم الكبير وحاكم وبيهقى در الدلائل از اسماء بنت عميس نقل كرده‌اند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بر زانوى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خوابيد ونماز عصر او فوت شد،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كرد وخورشيد برگشت تا اينكه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به جاى آورد وخورشيد دوباره غروب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واين در معجزه رساتر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 طور حتم ابن‌جوزى خطا كرده كه اين حديث را در كتاب الموضوعات ذكر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ونيز ابن تيميه هم خطا كرده كه در كتاب ردّ بر روافض گمان كرده كه اين حديث جعلى است، وخدا داناتر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جوزى در وجه تضعيف اين حديث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راويان در اين حديث اضطراب كرده‌اند ودر حديث اسماء دختر عميس فضيل بن مرزوق وجود دارد كه ضعيف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وبراى آن طريق دومى است كه در آن عبدالرحمن بن شريك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ابوحاتم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حديث سست است ونيز در سند آن ابوالعباس ابن عقده وجود دارد كه رافضى است وبه دروغ نسبت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حديث ابوهريره نيز داوود بن فراهيج است كه ضعيف مى‌باشد</w:t>
      </w:r>
      <w:r>
        <w:rPr>
          <w:rFonts w:eastAsia="IRNazanin" w:cs="IRNazanin"/>
          <w:color w:val="111111"/>
          <w:sz w:val="28"/>
          <w:szCs w:val="28"/>
          <w:rtl w:val="true"/>
          <w:lang w:bidi="fa-IR"/>
        </w:rPr>
        <w:t>.</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 xml:space="preserve">جواب اين تضعيف را سيوطى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النكت البديعات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مى‌گويد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فضيل ثقه وصدوق است، ومسلم وچهار نفر ديگر از صاحبان كتب سته به جز بخارى به حديث او احتجاج كرده‌اند وابن شريك را غير از ابى حاتم ديگران توثيق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وبخارى نيز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الأدب المفرد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روايت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وابن عقده از بزرگان</w:t>
      </w:r>
      <w:bookmarkStart w:id="295" w:name="pg1685_17275"/>
    </w:p>
    <w:p>
      <w:pPr>
        <w:pStyle w:val="BookText"/>
        <w:rPr/>
      </w:pPr>
      <w:bookmarkEnd w:id="295"/>
      <w:r>
        <w:rPr>
          <w:rFonts w:ascii="IRNazanin" w:hAnsi="IRNazanin" w:eastAsia="IRNazanin"/>
          <w:color w:val="111111"/>
          <w:sz w:val="28"/>
          <w:sz w:val="28"/>
          <w:szCs w:val="28"/>
          <w:rtl w:val="true"/>
          <w:lang w:bidi="fa-IR"/>
        </w:rPr>
        <w:t>حفّاظ است كه مردم او را توثيق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واو را به جز عصرى متعصّب كسى ديگر تضعيف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وجماعتى از علما از آن جمله قاضى عياض تصريح به تصحيح آن كرده‌اند</w:t>
      </w:r>
      <w:r>
        <w:rPr>
          <w:rFonts w:eastAsia="IRNazanin" w:cs="IRNazanin"/>
          <w:color w:val="111111"/>
          <w:sz w:val="28"/>
          <w:szCs w:val="28"/>
          <w:rtl w:val="true"/>
          <w:lang w:bidi="fa-IR"/>
        </w:rPr>
        <w:t>.</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 xml:space="preserve">نكتۀ قابل توجّه آنكه حافظ ابن الصلاح وبعد از او ديگر حفاظ به تساهل ابن جوزى در تضعيف روايات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الموضوعات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تصريح كرده‌اند، به حيثى كه بسيارى از احاديث صحيح وثابت را در آن كتاب آورده وبر روى آن رمز ضعف را گذاشته است</w:t>
      </w:r>
      <w:r>
        <w:rPr>
          <w:rFonts w:eastAsia="IRNazanin" w:cs="IRNazanin"/>
          <w:color w:val="111111"/>
          <w:sz w:val="28"/>
          <w:szCs w:val="28"/>
          <w:rtl w:val="true"/>
          <w:lang w:bidi="fa-IR"/>
        </w:rPr>
        <w:t>.</w:t>
      </w:r>
    </w:p>
    <w:p>
      <w:pPr>
        <w:pStyle w:val="Heading3"/>
        <w:numPr>
          <w:ilvl w:val="2"/>
          <w:numId w:val="1"/>
        </w:numPr>
        <w:rPr/>
      </w:pPr>
      <w:bookmarkStart w:id="296" w:name="__RefHeading___Toc1465434_3650668749"/>
      <w:bookmarkStart w:id="297" w:name="_Toc122"/>
      <w:bookmarkEnd w:id="296"/>
      <w:r>
        <w:rPr/>
        <w:t>١٢</w:t>
      </w:r>
      <w:r>
        <w:rPr>
          <w:rtl w:val="true"/>
        </w:rPr>
        <w:t xml:space="preserve">. </w:t>
      </w:r>
      <w:r>
        <w:rPr>
          <w:rtl w:val="true"/>
        </w:rPr>
        <w:t xml:space="preserve">شبهه در حديث </w:t>
      </w:r>
      <w:r>
        <w:rPr>
          <w:rtl w:val="true"/>
        </w:rPr>
        <w:t>«</w:t>
      </w:r>
      <w:r>
        <w:rPr>
          <w:rtl w:val="true"/>
        </w:rPr>
        <w:t>سدّ ابواب</w:t>
      </w:r>
      <w:r>
        <w:rPr>
          <w:rtl w:val="true"/>
        </w:rPr>
        <w:t>»</w:t>
      </w:r>
      <w:bookmarkEnd w:id="297"/>
    </w:p>
    <w:p>
      <w:pPr>
        <w:pStyle w:val="Heading4"/>
        <w:numPr>
          <w:ilvl w:val="3"/>
          <w:numId w:val="1"/>
        </w:numPr>
        <w:rPr/>
      </w:pPr>
      <w:bookmarkStart w:id="298" w:name="__RefHeading___Toc1465436_3650668749"/>
      <w:bookmarkStart w:id="299" w:name="_Toc123"/>
      <w:bookmarkEnd w:id="298"/>
      <w:r>
        <w:rPr>
          <w:rtl w:val="true"/>
        </w:rPr>
        <w:t>اشاره</w:t>
      </w:r>
      <w:bookmarkEnd w:id="299"/>
    </w:p>
    <w:p>
      <w:pPr>
        <w:pStyle w:val="BookText"/>
        <w:rPr/>
      </w:pPr>
      <w:r>
        <w:rPr>
          <w:rFonts w:ascii="Amiri" w:hAnsi="Amiri" w:eastAsia="Amiri" w:cs="Amiri"/>
          <w:color w:val="111111"/>
          <w:sz w:val="28"/>
          <w:sz w:val="28"/>
          <w:szCs w:val="28"/>
          <w:rtl w:val="true"/>
          <w:lang w:bidi="ar-SA"/>
        </w:rPr>
        <w:t xml:space="preserve">ابن عباس از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كرده كه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سدّوا ابواب المسجد كلها إلا باب علي</w:t>
      </w:r>
      <w:r>
        <w:rPr>
          <w:rFonts w:eastAsia="Amiri" w:cs="Amiri" w:ascii="Amiri" w:hAnsi="Amiri"/>
          <w:color w:val="111111"/>
          <w:sz w:val="28"/>
          <w:szCs w:val="28"/>
          <w:rtl w:val="true"/>
          <w:lang w:bidi="ar-SA"/>
        </w:rPr>
        <w:t>»</w:t>
      </w:r>
      <w:r>
        <w:rPr>
          <w:rStyle w:val="FootnoteAnchor"/>
          <w:rtl w:val="true"/>
        </w:rPr>
        <w:footnoteReference w:id="1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همۀ دربهاى مسجد به جز درب على را ببنديد</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اين حديث در منابع معتبر آمده امّا ابن تيميه در اين باره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وكذلك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وسدّ الأبواب كلّها إلاّ باب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 هذا ممّا وضعته الشيعة على طريق المقابلة</w:t>
      </w:r>
      <w:r>
        <w:rPr>
          <w:rFonts w:eastAsia="Amiri" w:cs="Amiri" w:ascii="Amiri" w:hAnsi="Amiri"/>
          <w:color w:val="111111"/>
          <w:sz w:val="28"/>
          <w:szCs w:val="28"/>
          <w:rtl w:val="true"/>
          <w:lang w:bidi="ar-SA"/>
        </w:rPr>
        <w:t>.</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 xml:space="preserve">و همچنين است گفتار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ببنديد تمام درها را به جز درب خانه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از جمله احاديثى است كه شيعه به جهت مقابله با روايات مخالفان خود وضع كرده است</w:t>
      </w:r>
      <w:r>
        <w:rPr>
          <w:rFonts w:eastAsia="IRNazanin" w:cs="IRNazanin"/>
          <w:color w:val="111111"/>
          <w:sz w:val="28"/>
          <w:szCs w:val="28"/>
          <w:rtl w:val="true"/>
          <w:lang w:bidi="fa-IR"/>
        </w:rPr>
        <w:t>.</w:t>
      </w:r>
    </w:p>
    <w:p>
      <w:pPr>
        <w:pStyle w:val="Heading4"/>
        <w:numPr>
          <w:ilvl w:val="3"/>
          <w:numId w:val="1"/>
        </w:numPr>
        <w:rPr/>
      </w:pPr>
      <w:bookmarkStart w:id="300" w:name="__RefHeading___Toc1465438_3650668749"/>
      <w:bookmarkStart w:id="301" w:name="_Toc124"/>
      <w:bookmarkEnd w:id="300"/>
      <w:r>
        <w:rPr>
          <w:rtl w:val="true"/>
        </w:rPr>
        <w:t>پاسخ</w:t>
      </w:r>
      <w:bookmarkEnd w:id="301"/>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ابن تيميه كلامى از ابن حجر نقل مى‌كنيم كه در ردّ ابن جوزى در مورد اين حديث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هذا اقدام على ردّ الاحاديث الصحيحة بمجرد التوهم</w:t>
      </w:r>
      <w:r>
        <w:rPr>
          <w:rFonts w:eastAsia="Amiri" w:cs="Amiri" w:ascii="Amiri" w:hAnsi="Amiri"/>
          <w:color w:val="111111"/>
          <w:sz w:val="28"/>
          <w:szCs w:val="28"/>
          <w:rtl w:val="true"/>
          <w:lang w:bidi="ar-SA"/>
        </w:rPr>
        <w:t>.</w:t>
      </w:r>
      <w:r>
        <w:rPr>
          <w:rStyle w:val="FootnoteAnchor"/>
          <w:rtl w:val="true"/>
        </w:rPr>
        <w:footnoteReference w:id="193"/>
      </w:r>
    </w:p>
    <w:p>
      <w:pPr>
        <w:pStyle w:val="BookText"/>
        <w:rPr/>
      </w:pPr>
      <w:r>
        <w:rPr>
          <w:rFonts w:ascii="Amiri" w:hAnsi="Amiri" w:eastAsia="Amiri" w:cs="Amiri"/>
          <w:color w:val="111111"/>
          <w:sz w:val="28"/>
          <w:sz w:val="28"/>
          <w:szCs w:val="28"/>
          <w:rtl w:val="true"/>
          <w:lang w:bidi="ar-SA"/>
        </w:rPr>
        <w:t>و در اين كار اقدامى بر ردّ احاديث صحيح السند به مجرّد توهّم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 بعد از آنكه طرق اين حديث را بر مى‌شمارد،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فهذه الطرق المتظافرة من روايات الثقات تدلّ أنّ الحديث صحيح دلالة قويّة</w:t>
      </w:r>
      <w:r>
        <w:rPr>
          <w:rFonts w:eastAsia="Amiri" w:cs="Amiri" w:ascii="Amiri" w:hAnsi="Amiri"/>
          <w:color w:val="111111"/>
          <w:sz w:val="28"/>
          <w:szCs w:val="28"/>
          <w:rtl w:val="true"/>
          <w:lang w:bidi="ar-SA"/>
        </w:rPr>
        <w:t xml:space="preserve">. . . </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پس طرق متعدد اين روايات نقل شده از افراد ثقه دلالت دارد بر اينكه اين حديث دلالت قوى داشته وصحيح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 سيوطى مى‌گويد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 ابن الجوزي في هذا الحديث أنّه باطل وأنّه موضوع، دعوى لم يستدل عليها إلاّ بمخالفة الحديث الّذي في الصحيحين، ولاينبغي الاقدام على الحكم بالوضع إلاّ عند عدم امكان 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لايلزم من تعذّر الجمع في الحال انّه لايمكن بعد ذلك؛ لأنّ فوق كلّ ذي علم عليم وطريق الورع في مثل هذا ان لايحكم على الحديث بالبطلان، بل يتوقّف فيه إلى ان يظهر لغيره ما لم يظهر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الحديث من هذا الباب، هو حديث صحيح مشهور له طرق متعددة كل طريق منها على انفراد لاتقصر عن رتبة الحسن، و مجموعها مما يقطع بصحته على طريقة كثير من أهل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كونه معارضاً لما في الصحيحين فغير مسلّم ليس بينهما معارضة</w:t>
      </w:r>
      <w:r>
        <w:rPr>
          <w:rFonts w:eastAsia="Amiri" w:cs="Amiri" w:ascii="Amiri" w:hAnsi="Amiri"/>
          <w:color w:val="111111"/>
          <w:sz w:val="28"/>
          <w:szCs w:val="28"/>
          <w:rtl w:val="true"/>
          <w:lang w:bidi="ar-SA"/>
        </w:rPr>
        <w:t>.</w:t>
      </w:r>
      <w:r>
        <w:rPr>
          <w:rStyle w:val="FootnoteAnchor"/>
          <w:rtl w:val="true"/>
        </w:rPr>
        <w:footnoteReference w:id="195"/>
      </w:r>
      <w:bookmarkStart w:id="302" w:name="pg1685_17277"/>
    </w:p>
    <w:p>
      <w:pPr>
        <w:pStyle w:val="BookText"/>
        <w:rPr/>
      </w:pPr>
      <w:bookmarkEnd w:id="302"/>
      <w:r>
        <w:rPr>
          <w:rFonts w:ascii="IRNazanin" w:hAnsi="IRNazanin" w:eastAsia="IRNazanin"/>
          <w:color w:val="111111"/>
          <w:sz w:val="28"/>
          <w:sz w:val="28"/>
          <w:szCs w:val="28"/>
          <w:rtl w:val="true"/>
          <w:lang w:bidi="fa-IR"/>
        </w:rPr>
        <w:t>گفتار ابن جوزى درباره اين حديث 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باطل وجعلى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ادّعايى است كه بر آن دليلى اقامه نكرده، جز آنكه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مخالف با حديثى است كه در صحيحين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سزاوار نيست كه انسان اقدام بر حكم به جعلى بودن حديثى كند مگر در صورتى كه جمع آن امكان‌پذير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ولازم نيست كه اگر الآن جمع كردن امكان ندارد بگوييم بعداً هم ممكن نيست؛ زيرا فوق هر صاحب علمى عالمى 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وطريق ورع در مثل اين موارد اين است كه انسان بر آن حديث حكم به بطلان نكند بلكه در آن توقف نمايد تا براى ديگرى ظاهر شود آنچه كه براى او ظاهر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واين حديث از اين قبيل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حديثى است صحيح ومشهور داراى طرق متعددى است وهر طريق آن به طور جداگانه كمتر از مرتبه حسن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ومجموع طرق آن مى‌تواند انسان را بر طريق بسيارى از اهل حديث به قطع به صحتش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اينكه اين حديث معارض با حديثى است كه در صحيحين آمده، قبول نداريم؛ زيرا بين اين دو معارضه وجود ندارد</w:t>
      </w:r>
      <w:r>
        <w:rPr>
          <w:rFonts w:eastAsia="IRNazanin" w:cs="IRNazanin"/>
          <w:color w:val="111111"/>
          <w:sz w:val="28"/>
          <w:szCs w:val="28"/>
          <w:rtl w:val="true"/>
          <w:lang w:bidi="fa-IR"/>
        </w:rPr>
        <w:t>.</w:t>
      </w:r>
    </w:p>
    <w:p>
      <w:pPr>
        <w:pStyle w:val="Heading3"/>
        <w:numPr>
          <w:ilvl w:val="2"/>
          <w:numId w:val="1"/>
        </w:numPr>
        <w:rPr/>
      </w:pPr>
      <w:bookmarkStart w:id="303" w:name="__RefHeading___Toc1465440_3650668749"/>
      <w:bookmarkStart w:id="304" w:name="_Toc125"/>
      <w:bookmarkEnd w:id="303"/>
      <w:r>
        <w:rPr/>
        <w:t>١٣</w:t>
      </w:r>
      <w:r>
        <w:rPr>
          <w:rtl w:val="true"/>
        </w:rPr>
        <w:t xml:space="preserve"> </w:t>
      </w:r>
      <w:r>
        <w:rPr>
          <w:rtl w:val="true"/>
        </w:rPr>
        <w:t xml:space="preserve">- </w:t>
      </w:r>
      <w:r>
        <w:rPr>
          <w:rtl w:val="true"/>
        </w:rPr>
        <w:t xml:space="preserve">شبهه در حديث </w:t>
      </w:r>
      <w:r>
        <w:rPr>
          <w:rtl w:val="true"/>
        </w:rPr>
        <w:t>«</w:t>
      </w:r>
      <w:r>
        <w:rPr>
          <w:rtl w:val="true"/>
        </w:rPr>
        <w:t>باب مدينۀ علم</w:t>
      </w:r>
      <w:r>
        <w:rPr>
          <w:rtl w:val="true"/>
        </w:rPr>
        <w:t>»</w:t>
      </w:r>
      <w:bookmarkEnd w:id="304"/>
    </w:p>
    <w:p>
      <w:pPr>
        <w:pStyle w:val="Heading4"/>
        <w:numPr>
          <w:ilvl w:val="3"/>
          <w:numId w:val="1"/>
        </w:numPr>
        <w:rPr/>
      </w:pPr>
      <w:bookmarkStart w:id="305" w:name="__RefHeading___Toc1465442_3650668749"/>
      <w:bookmarkStart w:id="306" w:name="_Toc126"/>
      <w:bookmarkEnd w:id="305"/>
      <w:r>
        <w:rPr>
          <w:rtl w:val="true"/>
        </w:rPr>
        <w:t>اشاره</w:t>
      </w:r>
      <w:bookmarkEnd w:id="306"/>
    </w:p>
    <w:p>
      <w:pPr>
        <w:pStyle w:val="BookText"/>
        <w:rPr/>
      </w:pPr>
      <w:r>
        <w:rPr>
          <w:rFonts w:ascii="Amiri" w:hAnsi="Amiri" w:eastAsia="Amiri" w:cs="Amiri"/>
          <w:color w:val="111111"/>
          <w:sz w:val="28"/>
          <w:sz w:val="28"/>
          <w:szCs w:val="28"/>
          <w:rtl w:val="true"/>
          <w:lang w:bidi="ar-SA"/>
        </w:rPr>
        <w:t xml:space="preserve">حاكم نيشابورى به سندش از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كرده كه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انا مدينة العلم وعليّ بابها فمن أراد العلم فليأت الباب</w:t>
      </w:r>
      <w:r>
        <w:rPr>
          <w:rFonts w:eastAsia="Amiri" w:cs="Amiri" w:ascii="Amiri" w:hAnsi="Amiri"/>
          <w:color w:val="111111"/>
          <w:sz w:val="28"/>
          <w:szCs w:val="28"/>
          <w:rtl w:val="true"/>
          <w:lang w:bidi="ar-SA"/>
        </w:rPr>
        <w:t>.</w:t>
      </w:r>
      <w:r>
        <w:rPr>
          <w:rStyle w:val="FootnoteAnchor"/>
          <w:rtl w:val="true"/>
        </w:rPr>
        <w:footnoteReference w:id="196"/>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شهر علمم و على دروازۀ آن است، پس هر كس ارادۀ آن شهر را نموده بايد از دروازۀ آن وارد شود</w:t>
      </w:r>
      <w:r>
        <w:rPr>
          <w:rFonts w:eastAsia="IRNazanin" w:cs="IRNazanin"/>
          <w:color w:val="111111"/>
          <w:sz w:val="28"/>
          <w:szCs w:val="28"/>
          <w:rtl w:val="true"/>
          <w:lang w:bidi="fa-IR"/>
        </w:rPr>
        <w:t>.</w:t>
      </w:r>
      <w:bookmarkStart w:id="307" w:name="pg1685_17278"/>
    </w:p>
    <w:p>
      <w:pPr>
        <w:pStyle w:val="BookText"/>
        <w:rPr/>
      </w:pPr>
      <w:bookmarkEnd w:id="307"/>
      <w:r>
        <w:rPr>
          <w:rFonts w:ascii="IRNazanin" w:hAnsi="IRNazanin" w:eastAsia="IRNazanin"/>
          <w:color w:val="111111"/>
          <w:sz w:val="28"/>
          <w:sz w:val="28"/>
          <w:szCs w:val="28"/>
          <w:rtl w:val="true"/>
          <w:lang w:bidi="fa-IR"/>
        </w:rPr>
        <w:t>امّا ابن تيميه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مدينة العلم وعلي بابها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اضعف و اوهي، و لهذا انّما يعدّ في الموضوعات و ان رواه الترمذي و ذكره ابن الجوزي، و بيّن ان سائر طرقه موضوعة، و الكذب يعرف من نفس المتن</w:t>
      </w:r>
      <w:r>
        <w:rPr>
          <w:rFonts w:eastAsia="Amiri" w:cs="Amiri" w:ascii="Amiri" w:hAnsi="Amiri"/>
          <w:color w:val="111111"/>
          <w:sz w:val="28"/>
          <w:szCs w:val="28"/>
          <w:rtl w:val="true"/>
          <w:lang w:bidi="ar-SA"/>
        </w:rPr>
        <w:t>.</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 xml:space="preserve">و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مدينه علم وعلى دروازه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ضعيف‌تر وسست‌تر از آن است كه گفته شود، ولذا در زمره احاديث جعلى شمرده شده است، گرچه آن را ترمذى روايت كرده ولى ابن جوزى آن را ذكر كرده وبيان نموده كه تمام طرقش جعلى است ودروغ بودن آن از خود متن نيز شناخته مى‌شود</w:t>
      </w:r>
      <w:r>
        <w:rPr>
          <w:rFonts w:eastAsia="IRNazanin" w:cs="IRNazanin"/>
          <w:color w:val="111111"/>
          <w:sz w:val="28"/>
          <w:szCs w:val="28"/>
          <w:rtl w:val="true"/>
          <w:lang w:bidi="fa-IR"/>
        </w:rPr>
        <w:t>.</w:t>
      </w:r>
    </w:p>
    <w:p>
      <w:pPr>
        <w:pStyle w:val="Heading4"/>
        <w:numPr>
          <w:ilvl w:val="3"/>
          <w:numId w:val="1"/>
        </w:numPr>
        <w:rPr/>
      </w:pPr>
      <w:bookmarkStart w:id="308" w:name="__RefHeading___Toc1465444_3650668749"/>
      <w:bookmarkStart w:id="309" w:name="_Toc127"/>
      <w:bookmarkEnd w:id="308"/>
      <w:r>
        <w:rPr>
          <w:rtl w:val="true"/>
        </w:rPr>
        <w:t>پاسخ</w:t>
      </w:r>
      <w:bookmarkEnd w:id="309"/>
    </w:p>
    <w:p>
      <w:pPr>
        <w:pStyle w:val="BookText"/>
        <w:rPr/>
      </w:pP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مدينه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ابن عباس و جابر نقل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حافظ سيوطى درباره اين حديث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علي اخرجه الترمذي و الحاكم، و حديث ابن عباس اخرجه الحاكم و الطبراني، و حديث جابر اخرجه الحاكم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الحاصل انّه ينتهي بطرقه إلي درجة الحسن المحتج به، و لايكون ضعيفاً فضلا عن ان يكون موضوعاً</w:t>
      </w:r>
      <w:r>
        <w:rPr>
          <w:rFonts w:eastAsia="Amiri" w:cs="Amiri" w:ascii="Amiri" w:hAnsi="Amiri"/>
          <w:color w:val="111111"/>
          <w:sz w:val="28"/>
          <w:szCs w:val="28"/>
          <w:rtl w:val="true"/>
          <w:lang w:bidi="ar-SA"/>
        </w:rPr>
        <w:t>. . .</w:t>
      </w:r>
      <w:r>
        <w:rPr>
          <w:rStyle w:val="FootnoteAnchor"/>
          <w:rtl w:val="true"/>
        </w:rPr>
        <w:footnoteReference w:id="198"/>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ترمذى وحاكم نقل كرده، وحديث ابن عباس را حاكم وطبرانى، وحديث جابر را حاكم نقل نموده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حاصل اينكه اين حديث به تمام طرقش منتهى به</w:t>
      </w:r>
      <w:bookmarkStart w:id="310" w:name="pg1685_17279"/>
    </w:p>
    <w:p>
      <w:pPr>
        <w:pStyle w:val="BookText"/>
        <w:rPr/>
      </w:pPr>
      <w:bookmarkEnd w:id="310"/>
      <w:r>
        <w:rPr>
          <w:rFonts w:ascii="IRNazanin" w:hAnsi="IRNazanin" w:eastAsia="IRNazanin"/>
          <w:color w:val="111111"/>
          <w:sz w:val="28"/>
          <w:sz w:val="28"/>
          <w:szCs w:val="28"/>
          <w:rtl w:val="true"/>
          <w:lang w:bidi="fa-IR"/>
        </w:rPr>
        <w:t>درجه حسن مى‌شود كه قابل احتجاج به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ضعيف نمى‌باشد تا چه رسد به اينكه جعلى باشد</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ابن حجر درباره اين حديث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 الحديث له طرق كثيرة في مستدرك الحاكم اقلّ احوالها ان يكون للحديث اصل، فلاينبغي ان يطلق القول عليه بالوضع</w:t>
      </w:r>
      <w:r>
        <w:rPr>
          <w:rFonts w:eastAsia="Amiri" w:cs="Amiri" w:ascii="Amiri" w:hAnsi="Amiri"/>
          <w:color w:val="111111"/>
          <w:sz w:val="28"/>
          <w:szCs w:val="28"/>
          <w:rtl w:val="true"/>
          <w:lang w:bidi="ar-SA"/>
        </w:rPr>
        <w:t>.</w:t>
      </w:r>
      <w:r>
        <w:rPr>
          <w:rStyle w:val="FootnoteAnchor"/>
          <w:rtl w:val="true"/>
        </w:rPr>
        <w:footnoteReference w:id="199"/>
      </w:r>
    </w:p>
    <w:p>
      <w:pPr>
        <w:pStyle w:val="BookText"/>
        <w:rPr/>
      </w:pPr>
      <w:r>
        <w:rPr>
          <w:rFonts w:ascii="Amiri" w:hAnsi="Amiri" w:eastAsia="Amiri" w:cs="Amiri"/>
          <w:color w:val="111111"/>
          <w:sz w:val="28"/>
          <w:sz w:val="28"/>
          <w:szCs w:val="28"/>
          <w:rtl w:val="true"/>
          <w:lang w:bidi="ar-SA"/>
        </w:rPr>
        <w:t>براى اين حديث در مستدرك حاكم طرق بسيارى است كه كمترين احوال آن اين است كه براى اين حديث اصلى است، ولذا سزاوار نيست كه بر آن اسم وضع وجعل اطلاق شود</w:t>
      </w:r>
      <w:r>
        <w:rPr>
          <w:rFonts w:eastAsia="Amiri" w:cs="Amiri" w:ascii="Amiri" w:hAnsi="Amiri"/>
          <w:color w:val="111111"/>
          <w:sz w:val="28"/>
          <w:szCs w:val="28"/>
          <w:rtl w:val="true"/>
          <w:lang w:bidi="ar-SA"/>
        </w:rPr>
        <w:t>.</w:t>
      </w:r>
    </w:p>
    <w:p>
      <w:pPr>
        <w:pStyle w:val="Heading3"/>
        <w:numPr>
          <w:ilvl w:val="2"/>
          <w:numId w:val="1"/>
        </w:numPr>
        <w:rPr/>
      </w:pPr>
      <w:bookmarkStart w:id="311" w:name="__RefHeading___Toc1465446_3650668749"/>
      <w:bookmarkStart w:id="312" w:name="_Toc128"/>
      <w:bookmarkEnd w:id="311"/>
      <w:r>
        <w:rPr/>
        <w:t>١۴</w:t>
      </w:r>
      <w:r>
        <w:rPr>
          <w:rtl w:val="true"/>
        </w:rPr>
        <w:t xml:space="preserve">. </w:t>
      </w:r>
      <w:r>
        <w:rPr>
          <w:rtl w:val="true"/>
        </w:rPr>
        <w:t xml:space="preserve">شبهه در حديث </w:t>
      </w:r>
      <w:r>
        <w:rPr>
          <w:rtl w:val="true"/>
        </w:rPr>
        <w:t>«</w:t>
      </w:r>
      <w:r>
        <w:rPr>
          <w:rtl w:val="true"/>
        </w:rPr>
        <w:t xml:space="preserve">اقضاكم على </w:t>
      </w:r>
      <w:r>
        <w:rPr>
          <w:rtl w:val="true"/>
        </w:rPr>
        <w:t>(</w:t>
      </w:r>
      <w:r>
        <w:rPr>
          <w:rtl w:val="true"/>
        </w:rPr>
        <w:t>ع</w:t>
      </w:r>
      <w:r>
        <w:rPr>
          <w:rtl w:val="true"/>
        </w:rPr>
        <w:t>)»</w:t>
      </w:r>
      <w:bookmarkEnd w:id="312"/>
    </w:p>
    <w:p>
      <w:pPr>
        <w:pStyle w:val="Heading4"/>
        <w:numPr>
          <w:ilvl w:val="3"/>
          <w:numId w:val="1"/>
        </w:numPr>
        <w:rPr/>
      </w:pPr>
      <w:bookmarkStart w:id="313" w:name="__RefHeading___Toc1465448_3650668749"/>
      <w:bookmarkStart w:id="314" w:name="_Toc129"/>
      <w:bookmarkEnd w:id="313"/>
      <w:r>
        <w:rPr>
          <w:rtl w:val="true"/>
        </w:rPr>
        <w:t>اشاره</w:t>
      </w:r>
      <w:bookmarkEnd w:id="314"/>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برخى از روايات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قضاوت از ديگران برتر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ابن تيميه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اقضاكم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والقضاء يستلزم العلم والدين، فهذا الحديث لم يثبت وليس له اسناد تقوم به الحجة</w:t>
      </w:r>
      <w:r>
        <w:rPr>
          <w:rFonts w:eastAsia="Amiri" w:cs="Amiri" w:ascii="Amiri" w:hAnsi="Amiri"/>
          <w:color w:val="111111"/>
          <w:sz w:val="28"/>
          <w:szCs w:val="28"/>
          <w:rtl w:val="true"/>
          <w:lang w:bidi="ar-SA"/>
        </w:rPr>
        <w:t>.</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 xml:space="preserve">و امّا گفتار حلّى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در قضاوت از تمام شما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وقضاوت مستلزم علم وديانت مى‌باشد، با اين‌حديث ثابت نمى‌باشد وداراى سندى‌نيست كه به واسطه آن‌حجّت حلّى تمام گردد</w:t>
      </w:r>
      <w:r>
        <w:rPr>
          <w:rFonts w:eastAsia="IRNazanin" w:cs="IRNazanin"/>
          <w:color w:val="111111"/>
          <w:sz w:val="28"/>
          <w:szCs w:val="28"/>
          <w:rtl w:val="true"/>
          <w:lang w:bidi="fa-IR"/>
        </w:rPr>
        <w:t>.</w:t>
      </w:r>
    </w:p>
    <w:p>
      <w:pPr>
        <w:pStyle w:val="Heading4"/>
        <w:numPr>
          <w:ilvl w:val="3"/>
          <w:numId w:val="1"/>
        </w:numPr>
        <w:rPr/>
      </w:pPr>
      <w:bookmarkStart w:id="315" w:name="__RefHeading___Toc1465450_3650668749"/>
      <w:bookmarkStart w:id="316" w:name="_Toc130"/>
      <w:bookmarkEnd w:id="315"/>
      <w:r>
        <w:rPr>
          <w:rtl w:val="true"/>
        </w:rPr>
        <w:t>پاسخ</w:t>
      </w:r>
      <w:bookmarkEnd w:id="316"/>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صحابه ودر رأس آنها عمربن خطّاب به علم وقضاوت</w:t>
      </w:r>
    </w:p>
    <w:p>
      <w:pPr>
        <w:pStyle w:val="BookText"/>
        <w:rPr/>
      </w:pPr>
      <w:r>
        <w:rPr>
          <w:rFonts w:ascii="IRNazanin" w:hAnsi="IRNazanin" w:eastAsia="IRNazanin"/>
          <w:color w:val="111111"/>
          <w:sz w:val="28"/>
          <w:sz w:val="28"/>
          <w:szCs w:val="28"/>
          <w:rtl w:val="true"/>
          <w:lang w:bidi="fa-IR"/>
        </w:rPr>
        <w:t>حضرت على اعتراف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بخارى در صحيح خود از ابن‌عباس نقل كرده كه عمر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اقرؤنا أبي واقضانا علي</w:t>
      </w:r>
      <w:r>
        <w:rPr>
          <w:rFonts w:eastAsia="Amiri" w:cs="Amiri" w:ascii="Amiri" w:hAnsi="Amiri"/>
          <w:color w:val="111111"/>
          <w:sz w:val="28"/>
          <w:szCs w:val="28"/>
          <w:rtl w:val="true"/>
          <w:lang w:bidi="ar-SA"/>
        </w:rPr>
        <w:t>»</w:t>
      </w:r>
      <w:r>
        <w:rPr>
          <w:rStyle w:val="FootnoteAnchor"/>
          <w:rtl w:val="true"/>
        </w:rPr>
        <w:footnoteReference w:id="2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بهترين قرائت براى ابى‌است، وعلى از ديگران در قضاوت برتر مى‌باشد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حافظ ابن حجر در شرح صحيح بخارى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حديث</w:t>
      </w:r>
    </w:p>
    <w:p>
      <w:pPr>
        <w:pStyle w:val="BookText"/>
        <w:rPr/>
      </w:pPr>
      <w:r>
        <w:rPr>
          <w:rFonts w:ascii="IRNazanin" w:hAnsi="IRNazanin" w:eastAsia="IRNazanin"/>
          <w:color w:val="111111"/>
          <w:sz w:val="28"/>
          <w:sz w:val="28"/>
          <w:szCs w:val="28"/>
          <w:rtl w:val="true"/>
          <w:lang w:bidi="fa-IR"/>
        </w:rPr>
        <w:t xml:space="preserve">اقضانا على در حديث مرفوع از قول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انس نيز نقل شده كه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اقضى أُمّتي علي بن أبي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ماهرترين فرد امت من در قضاوت، على بن ابى‌طالب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بغوى آن را نقل كرده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وبزار از حديث ابن مسعود نقل كرده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چنين حديث مى‌كرديم كه على بن ابى‌طالب از تمام اهل مدينه در قضاوت مهارت بيشترى دارد</w:t>
      </w:r>
      <w:r>
        <w:rPr>
          <w:rFonts w:eastAsia="IRNazanin" w:cs="IRNazanin"/>
          <w:color w:val="111111"/>
          <w:sz w:val="28"/>
          <w:szCs w:val="28"/>
          <w:rtl w:val="true"/>
          <w:lang w:bidi="fa-IR"/>
        </w:rPr>
        <w:t>» .</w:t>
      </w:r>
      <w:r>
        <w:rPr>
          <w:rStyle w:val="FootnoteAnchor"/>
          <w:rtl w:val="true"/>
        </w:rPr>
        <w:footnoteReference w:id="202"/>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دربارۀ علم حضرت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بن حنبل وطبرانى به سندش از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كرده‌اند در خطاب به حضرت زهرا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ترضين إنّي زوّجتك اقدم أُمّتي سلماً واكثرهم علماً واعظمهم حلماً</w:t>
      </w:r>
      <w:r>
        <w:rPr>
          <w:rFonts w:eastAsia="Amiri" w:cs="Amiri" w:ascii="Amiri" w:hAnsi="Amiri"/>
          <w:color w:val="111111"/>
          <w:sz w:val="28"/>
          <w:szCs w:val="28"/>
          <w:rtl w:val="true"/>
          <w:lang w:bidi="ar-SA"/>
        </w:rPr>
        <w:t>.</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آيا راضى نمى‌شوى من تو را به ازدواج كسى درآوردم كه اولين فرد مسلمان بوده واز همه بيشتر علم دارد وحلمش از ديگران عظيم‌تر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 عراقى بعد از نسبت دادن اين حديث به احمد وطبرانى مى‌گويد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وإسناده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20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سندش صحيح است</w:t>
      </w:r>
      <w:r>
        <w:rPr>
          <w:rFonts w:eastAsia="Amiri" w:cs="Amiri" w:ascii="Amiri" w:hAnsi="Amiri"/>
          <w:color w:val="111111"/>
          <w:sz w:val="28"/>
          <w:szCs w:val="28"/>
          <w:rtl w:val="true"/>
          <w:lang w:bidi="ar-SA"/>
        </w:rPr>
        <w:t>» .</w:t>
      </w:r>
      <w:bookmarkStart w:id="317" w:name="pg1685_17281"/>
    </w:p>
    <w:p>
      <w:pPr>
        <w:pStyle w:val="Heading3"/>
        <w:numPr>
          <w:ilvl w:val="2"/>
          <w:numId w:val="1"/>
        </w:numPr>
        <w:rPr/>
      </w:pPr>
      <w:bookmarkStart w:id="318" w:name="__RefHeading___Toc1465452_3650668749"/>
      <w:bookmarkStart w:id="319" w:name="_Toc131"/>
      <w:bookmarkEnd w:id="317"/>
      <w:bookmarkEnd w:id="318"/>
      <w:r>
        <w:rPr/>
        <w:t>١۵</w:t>
      </w:r>
      <w:r>
        <w:rPr>
          <w:rtl w:val="true"/>
        </w:rPr>
        <w:t xml:space="preserve">. </w:t>
      </w:r>
      <w:r>
        <w:rPr>
          <w:rtl w:val="true"/>
        </w:rPr>
        <w:t xml:space="preserve">شبهه در حديث </w:t>
      </w:r>
      <w:r>
        <w:rPr>
          <w:rtl w:val="true"/>
        </w:rPr>
        <w:t>«</w:t>
      </w:r>
      <w:r>
        <w:rPr>
          <w:rtl w:val="true"/>
        </w:rPr>
        <w:t>قتال ناكثين و</w:t>
      </w:r>
      <w:r>
        <w:rPr>
          <w:rtl w:val="true"/>
        </w:rPr>
        <w:t>. . .»</w:t>
      </w:r>
      <w:bookmarkEnd w:id="319"/>
    </w:p>
    <w:p>
      <w:pPr>
        <w:pStyle w:val="Heading4"/>
        <w:numPr>
          <w:ilvl w:val="3"/>
          <w:numId w:val="1"/>
        </w:numPr>
        <w:rPr/>
      </w:pPr>
      <w:bookmarkStart w:id="320" w:name="__RefHeading___Toc1465454_3650668749"/>
      <w:bookmarkStart w:id="321" w:name="_Toc132"/>
      <w:bookmarkEnd w:id="320"/>
      <w:r>
        <w:rPr>
          <w:rtl w:val="true"/>
        </w:rPr>
        <w:t>اشاره</w:t>
      </w:r>
      <w:bookmarkEnd w:id="321"/>
    </w:p>
    <w:p>
      <w:pPr>
        <w:pStyle w:val="BookText"/>
        <w:rPr/>
      </w:pPr>
      <w:r>
        <w:rPr>
          <w:rFonts w:ascii="IRNazanin" w:hAnsi="IRNazanin" w:eastAsia="IRNazanin"/>
          <w:color w:val="111111"/>
          <w:sz w:val="28"/>
          <w:sz w:val="28"/>
          <w:szCs w:val="28"/>
          <w:rtl w:val="true"/>
          <w:lang w:bidi="fa-IR"/>
        </w:rPr>
        <w:t xml:space="preserve">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كه خطاب به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تقاتل الناكثين والقاسطين والمارقين</w:t>
      </w:r>
      <w:r>
        <w:rPr>
          <w:rFonts w:eastAsia="Amiri" w:cs="Amiri" w:ascii="Amiri" w:hAnsi="Amiri"/>
          <w:color w:val="111111"/>
          <w:sz w:val="28"/>
          <w:szCs w:val="28"/>
          <w:rtl w:val="true"/>
          <w:lang w:bidi="ar-SA"/>
        </w:rPr>
        <w:t>.</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 xml:space="preserve">تو با ناكثان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اصحاب جمل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ظالمان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اصحاب صفين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خارج شوندگان از 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خواهى جنگيد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ابن تيميه فقط نقل فخر رازى را آورده آنگاه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وهو يروي في الأربعين أحاديث ضعيفة بل موضوعة عن أئمّة الحديث كقوله بقتال الناكثين والقاسطين والمارقين</w:t>
      </w:r>
      <w:r>
        <w:rPr>
          <w:rFonts w:eastAsia="Amiri" w:cs="Amiri" w:ascii="Amiri" w:hAnsi="Amiri"/>
          <w:color w:val="111111"/>
          <w:sz w:val="28"/>
          <w:szCs w:val="28"/>
          <w:rtl w:val="true"/>
          <w:lang w:bidi="ar-SA"/>
        </w:rPr>
        <w:t>.</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 xml:space="preserve">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 رازى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اربعين، احاديث ضعيف بلكه جعلى از امامان حديث آورده است؛ همانند گفتار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قتال با ناكثين وقاسطين ومارقين</w:t>
      </w:r>
      <w:r>
        <w:rPr>
          <w:rFonts w:eastAsia="IRNazanin" w:cs="IRNazanin"/>
          <w:color w:val="111111"/>
          <w:sz w:val="28"/>
          <w:szCs w:val="28"/>
          <w:rtl w:val="true"/>
          <w:lang w:bidi="fa-IR"/>
        </w:rPr>
        <w:t>.</w:t>
      </w:r>
    </w:p>
    <w:p>
      <w:pPr>
        <w:pStyle w:val="Heading4"/>
        <w:numPr>
          <w:ilvl w:val="3"/>
          <w:numId w:val="1"/>
        </w:numPr>
        <w:rPr/>
      </w:pPr>
      <w:bookmarkStart w:id="322" w:name="__RefHeading___Toc1465456_3650668749"/>
      <w:bookmarkStart w:id="323" w:name="_Toc133"/>
      <w:bookmarkEnd w:id="322"/>
      <w:r>
        <w:rPr>
          <w:rtl w:val="true"/>
        </w:rPr>
        <w:t>پاسخ</w:t>
      </w:r>
      <w:bookmarkEnd w:id="323"/>
    </w:p>
    <w:p>
      <w:pPr>
        <w:pStyle w:val="BookText"/>
        <w:rPr/>
      </w:pPr>
      <w:r>
        <w:rPr>
          <w:rFonts w:ascii="IRNazanin" w:hAnsi="IRNazanin" w:eastAsia="IRNazanin"/>
          <w:color w:val="111111"/>
          <w:sz w:val="28"/>
          <w:sz w:val="28"/>
          <w:szCs w:val="28"/>
          <w:rtl w:val="true"/>
          <w:lang w:bidi="fa-IR"/>
        </w:rPr>
        <w:t>اين حديث كمتر از مرتبه حسن نيست؛ زيرا آن را حافظ ابن حجر در شرح صحيح بخارى آورده وخودش در مقدمه شرحش التزام داده كه آنچه را در شرح حديثى يا تتمه يا زيادتى براى حديثى مى‌آورد صحيح يا حسن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ونيز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المطالب العالية</w:t>
      </w:r>
      <w:r>
        <w:rPr>
          <w:rFonts w:eastAsia="IRNazanin" w:cs="IRNazanin"/>
          <w:color w:val="111111"/>
          <w:sz w:val="28"/>
          <w:szCs w:val="28"/>
          <w:rtl w:val="true"/>
          <w:lang w:bidi="fa-IR"/>
        </w:rPr>
        <w:t>»</w:t>
      </w:r>
      <w:r>
        <w:rPr>
          <w:rStyle w:val="FootnoteAnchor"/>
          <w:rtl w:val="true"/>
        </w:rPr>
        <w:footnoteReference w:id="207"/>
      </w:r>
      <w:r>
        <w:rPr>
          <w:rFonts w:ascii="Amiri" w:hAnsi="Amiri" w:eastAsia="Amiri" w:cs="Amiri"/>
          <w:color w:val="111111"/>
          <w:sz w:val="28"/>
          <w:sz w:val="28"/>
          <w:szCs w:val="28"/>
          <w:rtl w:val="true"/>
          <w:lang w:bidi="ar-SA"/>
        </w:rPr>
        <w:t>اين حديث را آورده وبر آن سكوت كرده وبه ابى يعلى نسبت داده است</w:t>
      </w:r>
      <w:r>
        <w:rPr>
          <w:rFonts w:eastAsia="Amiri" w:cs="Amiri" w:ascii="Amiri" w:hAnsi="Amiri"/>
          <w:color w:val="111111"/>
          <w:sz w:val="28"/>
          <w:szCs w:val="28"/>
          <w:rtl w:val="true"/>
          <w:lang w:bidi="ar-SA"/>
        </w:rPr>
        <w:t>.</w:t>
      </w:r>
      <w:r>
        <w:rPr>
          <w:rStyle w:val="FootnoteAnchor"/>
          <w:rtl w:val="true"/>
        </w:rPr>
        <w:footnoteReference w:id="208"/>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حجر درباره تضعيفات ابن تيميه مى‌گويد</w:t>
      </w:r>
      <w:r>
        <w:rPr>
          <w:rFonts w:eastAsia="IRNazanin" w:cs="IRNazanin"/>
          <w:color w:val="111111"/>
          <w:sz w:val="28"/>
          <w:szCs w:val="28"/>
          <w:rtl w:val="true"/>
          <w:lang w:bidi="fa-IR"/>
        </w:rPr>
        <w:t>:</w:t>
      </w:r>
      <w:bookmarkStart w:id="324" w:name="pg1685_17282"/>
    </w:p>
    <w:p>
      <w:pPr>
        <w:pStyle w:val="BookText"/>
        <w:rPr/>
      </w:pPr>
      <w:bookmarkEnd w:id="324"/>
      <w:r>
        <w:rPr>
          <w:rFonts w:ascii="Amiri" w:hAnsi="Amiri" w:eastAsia="Amiri" w:cs="Amiri"/>
          <w:color w:val="111111"/>
          <w:sz w:val="28"/>
          <w:sz w:val="28"/>
          <w:szCs w:val="28"/>
          <w:rtl w:val="true"/>
          <w:lang w:bidi="ar-SA"/>
        </w:rPr>
        <w:t>إنّه ردّ في ردّه كثيراً من الأحاديث الجياد؛ يعني الصحيح والحسن</w:t>
      </w:r>
      <w:r>
        <w:rPr>
          <w:rFonts w:eastAsia="Amiri" w:cs="Amiri" w:ascii="Amiri" w:hAnsi="Amiri"/>
          <w:color w:val="111111"/>
          <w:sz w:val="28"/>
          <w:szCs w:val="28"/>
          <w:rtl w:val="true"/>
          <w:lang w:bidi="ar-SA"/>
        </w:rPr>
        <w:t>.</w:t>
      </w:r>
      <w:r>
        <w:rPr>
          <w:rStyle w:val="FootnoteAnchor"/>
          <w:rtl w:val="true"/>
        </w:rPr>
        <w:footnoteReference w:id="209"/>
      </w:r>
    </w:p>
    <w:p>
      <w:pPr>
        <w:pStyle w:val="BookText"/>
        <w:rPr/>
      </w:pPr>
      <w:r>
        <w:rPr>
          <w:rFonts w:ascii="Amiri" w:hAnsi="Amiri" w:eastAsia="Amiri" w:cs="Amiri"/>
          <w:color w:val="111111"/>
          <w:sz w:val="28"/>
          <w:sz w:val="28"/>
          <w:szCs w:val="28"/>
          <w:rtl w:val="true"/>
          <w:lang w:bidi="ar-SA"/>
        </w:rPr>
        <w:t>او در ردّ احاديث، بسيارى از احاديث خوب؛ يعنى صحيح وحسن را رد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وانگهى هيثمى اين حديث را نقل كرده و رجالش را رجال صحيح دانسته، غير از ربيع بن سعيد كه او نيز توسط ابن حبان توثيق شده است</w:t>
      </w:r>
      <w:r>
        <w:rPr>
          <w:rFonts w:eastAsia="IRNazanin" w:cs="IRNazanin"/>
          <w:color w:val="111111"/>
          <w:sz w:val="28"/>
          <w:szCs w:val="28"/>
          <w:rtl w:val="true"/>
          <w:lang w:bidi="fa-IR"/>
        </w:rPr>
        <w:t>.</w:t>
      </w:r>
      <w:r>
        <w:rPr>
          <w:rStyle w:val="FootnoteAnchor"/>
          <w:rtl w:val="true"/>
        </w:rPr>
        <w:footnoteReference w:id="210"/>
      </w:r>
    </w:p>
    <w:p>
      <w:pPr>
        <w:pStyle w:val="Heading3"/>
        <w:numPr>
          <w:ilvl w:val="2"/>
          <w:numId w:val="1"/>
        </w:numPr>
        <w:rPr/>
      </w:pPr>
      <w:bookmarkStart w:id="325" w:name="__RefHeading___Toc1465458_3650668749"/>
      <w:bookmarkStart w:id="326" w:name="_Toc134"/>
      <w:bookmarkEnd w:id="325"/>
      <w:r>
        <w:rPr/>
        <w:t>١۶</w:t>
      </w:r>
      <w:r>
        <w:rPr>
          <w:rtl w:val="true"/>
        </w:rPr>
        <w:t xml:space="preserve">. </w:t>
      </w:r>
      <w:r>
        <w:rPr>
          <w:rtl w:val="true"/>
        </w:rPr>
        <w:t xml:space="preserve">شبهه در حديث </w:t>
      </w:r>
      <w:r>
        <w:rPr>
          <w:rtl w:val="true"/>
        </w:rPr>
        <w:t>«</w:t>
      </w:r>
      <w:r>
        <w:rPr>
          <w:rtl w:val="true"/>
        </w:rPr>
        <w:t xml:space="preserve">محبّت حضرت على </w:t>
      </w:r>
      <w:r>
        <w:rPr>
          <w:rtl w:val="true"/>
        </w:rPr>
        <w:t>(</w:t>
      </w:r>
      <w:r>
        <w:rPr>
          <w:rtl w:val="true"/>
        </w:rPr>
        <w:t>ع</w:t>
      </w:r>
      <w:r>
        <w:rPr>
          <w:rtl w:val="true"/>
        </w:rPr>
        <w:t>)»</w:t>
      </w:r>
      <w:bookmarkEnd w:id="326"/>
    </w:p>
    <w:p>
      <w:pPr>
        <w:pStyle w:val="Heading4"/>
        <w:numPr>
          <w:ilvl w:val="3"/>
          <w:numId w:val="1"/>
        </w:numPr>
        <w:rPr/>
      </w:pPr>
      <w:bookmarkStart w:id="327" w:name="__RefHeading___Toc1465460_3650668749"/>
      <w:bookmarkStart w:id="328" w:name="_Toc135"/>
      <w:bookmarkEnd w:id="327"/>
      <w:r>
        <w:rPr>
          <w:rtl w:val="true"/>
        </w:rPr>
        <w:t>اشاره</w:t>
      </w:r>
      <w:bookmarkEnd w:id="328"/>
    </w:p>
    <w:p>
      <w:pPr>
        <w:pStyle w:val="BookText"/>
        <w:rPr/>
      </w:pPr>
      <w:r>
        <w:rPr>
          <w:rFonts w:ascii="IRNazanin" w:hAnsi="IRNazanin" w:eastAsia="IRNazanin"/>
          <w:color w:val="111111"/>
          <w:sz w:val="28"/>
          <w:sz w:val="28"/>
          <w:szCs w:val="28"/>
          <w:rtl w:val="true"/>
          <w:lang w:bidi="fa-IR"/>
        </w:rPr>
        <w:t xml:space="preserve">در روايات متعدد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داشتن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دوست داشتن خود و بغض نسبت به او را بغض و كينه نسبت به خود معرفى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ابن تيميه بعد از نقل چند حديث؛ از جمله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أحبّ عليّاً فقد أحبّني ومن أبغض عليّاً فقد أبغضني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على را دوست بدارد به طور حتم مرا دوست داشته وهر كس على را دشمن بدارد به طور حتم مرا دشمن داشته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فالعشرة الأولي كلّها كذب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حديث اول همگى دروغ است</w:t>
      </w:r>
      <w:r>
        <w:rPr>
          <w:rFonts w:eastAsia="IRNazanin" w:cs="IRNazanin"/>
          <w:color w:val="111111"/>
          <w:sz w:val="28"/>
          <w:szCs w:val="28"/>
          <w:rtl w:val="true"/>
          <w:lang w:bidi="fa-IR"/>
        </w:rPr>
        <w:t>» .</w:t>
      </w:r>
    </w:p>
    <w:p>
      <w:pPr>
        <w:pStyle w:val="Heading4"/>
        <w:numPr>
          <w:ilvl w:val="3"/>
          <w:numId w:val="1"/>
        </w:numPr>
        <w:rPr/>
      </w:pPr>
      <w:bookmarkStart w:id="329" w:name="__RefHeading___Toc1465462_3650668749"/>
      <w:bookmarkStart w:id="330" w:name="_Toc136"/>
      <w:bookmarkEnd w:id="329"/>
      <w:r>
        <w:rPr>
          <w:rtl w:val="true"/>
        </w:rPr>
        <w:t>پاسخ</w:t>
      </w:r>
      <w:bookmarkEnd w:id="330"/>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حديث حسن است، طبرانى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 سلمه نقل كرده كه گفت</w:t>
      </w:r>
      <w:r>
        <w:rPr>
          <w:rFonts w:eastAsia="IRNazanin" w:cs="IRNazanin"/>
          <w:color w:val="111111"/>
          <w:sz w:val="28"/>
          <w:szCs w:val="28"/>
          <w:rtl w:val="true"/>
          <w:lang w:bidi="fa-IR"/>
        </w:rPr>
        <w:t>:</w:t>
      </w:r>
      <w:bookmarkStart w:id="331" w:name="pg1685_17283"/>
    </w:p>
    <w:p>
      <w:pPr>
        <w:pStyle w:val="BookText"/>
        <w:rPr/>
      </w:pPr>
      <w:bookmarkEnd w:id="331"/>
      <w:r>
        <w:rPr>
          <w:rFonts w:ascii="Amiri" w:hAnsi="Amiri" w:eastAsia="Amiri" w:cs="Amiri"/>
          <w:color w:val="111111"/>
          <w:sz w:val="28"/>
          <w:sz w:val="28"/>
          <w:szCs w:val="28"/>
          <w:rtl w:val="true"/>
          <w:lang w:bidi="ar-SA"/>
        </w:rPr>
        <w:t xml:space="preserve">أشهد أنّي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عليّاً فقد أحبّني ومن أحبّني فقد أحبّ الله ومن أبغض عليّاً فقد أبغضني ومن أبغضني فقد أبغض الله</w:t>
      </w:r>
      <w:r>
        <w:rPr>
          <w:rFonts w:eastAsia="Amiri" w:cs="Amiri" w:ascii="Amiri" w:hAnsi="Amiri"/>
          <w:color w:val="111111"/>
          <w:sz w:val="28"/>
          <w:szCs w:val="28"/>
          <w:rtl w:val="true"/>
          <w:lang w:bidi="ar-SA"/>
        </w:rPr>
        <w:t>.</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 xml:space="preserve">گواهى مى‌دهم كه من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على را دوست بدارد به طور حتم مرا دوست داشته وهر كس مرا دوست بدارد به طور حتم خدا را دوست داشته است وهر كس على را دشمن بدارد به طور حتم مرا دشمن داشته وهر كس مرا دشمن بدارد به طور قطع خدا را دشمن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 هيثمى بعد از نقل اين حديث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وإسناده حسن</w:t>
      </w:r>
      <w:r>
        <w:rPr>
          <w:rFonts w:eastAsia="IRNazanin" w:cs="IRNazanin"/>
          <w:color w:val="111111"/>
          <w:sz w:val="28"/>
          <w:szCs w:val="28"/>
          <w:rtl w:val="true"/>
          <w:lang w:bidi="fa-IR"/>
        </w:rPr>
        <w:t>»</w:t>
      </w:r>
      <w:r>
        <w:rPr>
          <w:rStyle w:val="FootnoteAnchor"/>
          <w:rtl w:val="true"/>
        </w:rPr>
        <w:footnoteReference w:id="2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سند اين حديث حسن است</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حاكم نيشابورى از سلمان نقل كرده كه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عليّاً فقد أحبّني ومن أبغض عليّاً فقد أبغضني</w:t>
      </w:r>
      <w:r>
        <w:rPr>
          <w:rFonts w:eastAsia="Amiri" w:cs="Amiri" w:ascii="Amiri" w:hAnsi="Amiri"/>
          <w:color w:val="111111"/>
          <w:sz w:val="28"/>
          <w:szCs w:val="28"/>
          <w:rtl w:val="true"/>
          <w:lang w:bidi="ar-SA"/>
        </w:rPr>
        <w:t xml:space="preserve">. </w:t>
      </w:r>
      <w:r>
        <w:rPr>
          <w:rStyle w:val="FootnoteAnchor"/>
          <w:rtl w:val="true"/>
        </w:rPr>
        <w:footnoteReference w:id="213"/>
      </w:r>
    </w:p>
    <w:p>
      <w:pPr>
        <w:pStyle w:val="BookText"/>
        <w:rPr/>
      </w:pPr>
      <w:r>
        <w:rPr>
          <w:rFonts w:ascii="Amiri" w:hAnsi="Amiri" w:eastAsia="Amiri" w:cs="Amiri"/>
          <w:color w:val="111111"/>
          <w:sz w:val="28"/>
          <w:sz w:val="28"/>
          <w:szCs w:val="28"/>
          <w:rtl w:val="true"/>
          <w:lang w:bidi="ar-SA"/>
        </w:rPr>
        <w:t xml:space="preserve">هر كس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دوست داشته باشد مرا دوست داشته وهر كس على را دشمن بدارد مرا دشمن داشته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 بعد از نقل اين حديث آن را تصحيح كرده است</w:t>
      </w:r>
      <w:r>
        <w:rPr>
          <w:rFonts w:eastAsia="Amiri" w:cs="Amiri" w:ascii="Amiri" w:hAnsi="Amiri"/>
          <w:color w:val="111111"/>
          <w:sz w:val="28"/>
          <w:szCs w:val="28"/>
          <w:rtl w:val="true"/>
          <w:lang w:bidi="ar-SA"/>
        </w:rPr>
        <w:t>.</w:t>
      </w:r>
    </w:p>
    <w:p>
      <w:pPr>
        <w:pStyle w:val="Heading3"/>
        <w:numPr>
          <w:ilvl w:val="2"/>
          <w:numId w:val="1"/>
        </w:numPr>
        <w:rPr/>
      </w:pPr>
      <w:bookmarkStart w:id="332" w:name="__RefHeading___Toc1465464_3650668749"/>
      <w:bookmarkStart w:id="333" w:name="_Toc137"/>
      <w:bookmarkEnd w:id="332"/>
      <w:r>
        <w:rPr/>
        <w:t>١٧</w:t>
      </w:r>
      <w:r>
        <w:rPr>
          <w:rtl w:val="true"/>
        </w:rPr>
        <w:t xml:space="preserve">. </w:t>
      </w:r>
      <w:r>
        <w:rPr>
          <w:rtl w:val="true"/>
        </w:rPr>
        <w:t xml:space="preserve">ادّعاى بغض صحابه نسبت به حضرت على </w:t>
      </w:r>
      <w:r>
        <w:rPr>
          <w:rtl w:val="true"/>
        </w:rPr>
        <w:t>(</w:t>
      </w:r>
      <w:r>
        <w:rPr>
          <w:rtl w:val="true"/>
        </w:rPr>
        <w:t>ع</w:t>
      </w:r>
      <w:r>
        <w:rPr>
          <w:rtl w:val="true"/>
        </w:rPr>
        <w:t>)</w:t>
      </w:r>
      <w:bookmarkEnd w:id="333"/>
    </w:p>
    <w:p>
      <w:pPr>
        <w:pStyle w:val="Heading4"/>
        <w:numPr>
          <w:ilvl w:val="3"/>
          <w:numId w:val="1"/>
        </w:numPr>
        <w:rPr/>
      </w:pPr>
      <w:bookmarkStart w:id="334" w:name="__RefHeading___Toc1465466_3650668749"/>
      <w:bookmarkStart w:id="335" w:name="_Toc138"/>
      <w:bookmarkEnd w:id="334"/>
      <w:r>
        <w:rPr>
          <w:rtl w:val="true"/>
        </w:rPr>
        <w:t>اشاره</w:t>
      </w:r>
      <w:bookmarkEnd w:id="335"/>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تيميه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بسيارى از صحابه وتابعين، بغض على را داشته، او را سب كرده وبا او جنگ نموده‌اند</w:t>
      </w:r>
      <w:r>
        <w:rPr>
          <w:rFonts w:eastAsia="IRNazanin" w:cs="IRNazanin"/>
          <w:color w:val="111111"/>
          <w:sz w:val="28"/>
          <w:szCs w:val="28"/>
          <w:rtl w:val="true"/>
          <w:lang w:bidi="fa-IR"/>
        </w:rPr>
        <w:t xml:space="preserve">» . </w:t>
      </w:r>
      <w:r>
        <w:rPr>
          <w:rStyle w:val="FootnoteAnchor"/>
          <w:rtl w:val="true"/>
        </w:rPr>
        <w:footnoteReference w:id="214"/>
      </w:r>
      <w:bookmarkStart w:id="336" w:name="pg1685_17284"/>
    </w:p>
    <w:p>
      <w:pPr>
        <w:pStyle w:val="Heading4"/>
        <w:numPr>
          <w:ilvl w:val="3"/>
          <w:numId w:val="1"/>
        </w:numPr>
        <w:rPr/>
      </w:pPr>
      <w:bookmarkStart w:id="337" w:name="__RefHeading___Toc1465468_3650668749"/>
      <w:bookmarkStart w:id="338" w:name="_Toc139"/>
      <w:bookmarkEnd w:id="336"/>
      <w:bookmarkEnd w:id="337"/>
      <w:r>
        <w:rPr>
          <w:rtl w:val="true"/>
        </w:rPr>
        <w:t>پاسخ</w:t>
      </w:r>
      <w:bookmarkEnd w:id="338"/>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دشمنى ابن تيميه با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شده تا ادّعا كند كه بسيارى از صحابه وتابعين او را دشمن داشته وسبّ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او اسم اين افراد را نمى‌برد؟ آيا غير از معاويه كه ابن تيميه مُحبّ اوست و از خوارج كه ابن تيميه از اسلاف آنان است، كسانى ديگر بوده‌اند كه نسبت به حضرت اميرمؤمنان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بغض وعداوت داشته باشند؟</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همه صحابه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بغض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داشته باشند، اين نقص آنان است نه نقصى بر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زيرا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شأن او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لايحبّك إلاّ مؤمن ولايبغضك إلاّ منافق</w:t>
      </w:r>
      <w:r>
        <w:rPr>
          <w:rFonts w:eastAsia="Amiri" w:cs="Amiri" w:ascii="Amiri" w:hAnsi="Amiri"/>
          <w:color w:val="111111"/>
          <w:sz w:val="28"/>
          <w:szCs w:val="28"/>
          <w:rtl w:val="true"/>
          <w:lang w:bidi="ar-SA"/>
        </w:rPr>
        <w:t>»</w:t>
      </w:r>
      <w:r>
        <w:rPr>
          <w:rStyle w:val="FootnoteAnchor"/>
          <w:rtl w:val="true"/>
        </w:rPr>
        <w:footnoteReference w:id="2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 را به جز مؤمن دوست ندارد ونيز به جز منافق تو را دشمن نمى‌دارد</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مگر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شأن او نفرمود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آذي عليّاً فقد آذاني</w:t>
      </w:r>
      <w:r>
        <w:rPr>
          <w:rFonts w:eastAsia="Amiri" w:cs="Amiri" w:ascii="Amiri" w:hAnsi="Amiri"/>
          <w:color w:val="111111"/>
          <w:sz w:val="28"/>
          <w:szCs w:val="28"/>
          <w:rtl w:val="true"/>
          <w:lang w:bidi="ar-SA"/>
        </w:rPr>
        <w:t>»</w:t>
      </w:r>
      <w:r>
        <w:rPr>
          <w:rStyle w:val="FootnoteAnchor"/>
          <w:rtl w:val="true"/>
        </w:rPr>
        <w:footnoteReference w:id="21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 كس على را اذيت كند مرا اذيت كرده است</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ومگر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سبّ عليّاً فقد سبّني</w:t>
      </w:r>
      <w:r>
        <w:rPr>
          <w:rFonts w:eastAsia="Amiri" w:cs="Amiri" w:ascii="Amiri" w:hAnsi="Amiri"/>
          <w:color w:val="111111"/>
          <w:sz w:val="28"/>
          <w:szCs w:val="28"/>
          <w:rtl w:val="true"/>
          <w:lang w:bidi="ar-SA"/>
        </w:rPr>
        <w:t>»</w:t>
      </w:r>
      <w:r>
        <w:rPr>
          <w:rStyle w:val="FootnoteAnchor"/>
          <w:rtl w:val="true"/>
        </w:rPr>
        <w:footnoteReference w:id="2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 كس على را دشنام دهد مرا دشنام داده است</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مگر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أحبّ عليّاً فقد أحبّني، ومن أبغض عليّاً فقد أبغضني</w:t>
      </w:r>
      <w:r>
        <w:rPr>
          <w:rFonts w:eastAsia="Amiri" w:cs="Amiri" w:ascii="Amiri" w:hAnsi="Amiri"/>
          <w:color w:val="111111"/>
          <w:sz w:val="28"/>
          <w:szCs w:val="28"/>
          <w:rtl w:val="true"/>
          <w:lang w:bidi="ar-SA"/>
        </w:rPr>
        <w:t>.</w:t>
      </w:r>
      <w:r>
        <w:rPr>
          <w:rStyle w:val="FootnoteAnchor"/>
          <w:rtl w:val="true"/>
        </w:rPr>
        <w:footnoteReference w:id="218"/>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هر كس على را دوست بدارد به طور حتم مرا دوست داشته وهر كس على را دشمن بدارد به طور حتم مرا دشمن داشته است</w:t>
      </w:r>
      <w:r>
        <w:rPr>
          <w:rFonts w:eastAsia="Amiri" w:cs="Amiri" w:ascii="Amiri" w:hAnsi="Amiri"/>
          <w:color w:val="111111"/>
          <w:sz w:val="28"/>
          <w:szCs w:val="28"/>
          <w:rtl w:val="true"/>
          <w:lang w:bidi="ar-SA"/>
        </w:rPr>
        <w:t>.</w:t>
      </w:r>
      <w:bookmarkStart w:id="339" w:name="pg1685_17285"/>
    </w:p>
    <w:p>
      <w:pPr>
        <w:pStyle w:val="BookText"/>
        <w:rPr/>
      </w:pPr>
      <w:bookmarkEnd w:id="339"/>
      <w:r>
        <w:rPr>
          <w:rFonts w:ascii="IRNazanin" w:hAnsi="IRNazanin" w:eastAsia="IRNazanin"/>
          <w:color w:val="111111"/>
          <w:sz w:val="28"/>
          <w:sz w:val="28"/>
          <w:szCs w:val="28"/>
          <w:rtl w:val="true"/>
          <w:lang w:bidi="fa-IR"/>
        </w:rPr>
        <w:t xml:space="preserve">چگونه كسى جرأت دارد كه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دشمن بدارد؛ در حالى كه بخارى به سندش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كه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منّي وأنا منك</w:t>
      </w:r>
      <w:r>
        <w:rPr>
          <w:rFonts w:eastAsia="Amiri" w:cs="Amiri" w:ascii="Amiri" w:hAnsi="Amiri"/>
          <w:color w:val="111111"/>
          <w:sz w:val="28"/>
          <w:szCs w:val="28"/>
          <w:rtl w:val="true"/>
          <w:lang w:bidi="ar-SA"/>
        </w:rPr>
        <w:t>»</w:t>
      </w:r>
      <w:r>
        <w:rPr>
          <w:rStyle w:val="FootnoteAnchor"/>
          <w:rtl w:val="true"/>
        </w:rPr>
        <w:footnoteReference w:id="2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از من ومن از تو هستم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ونيز بخارى در شأن او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كرده كه خطاب به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ترضي أن تكون منّي بمنزلة هارون من موسي إلاّ أنّه لانبي بعدي</w:t>
      </w:r>
      <w:r>
        <w:rPr>
          <w:rFonts w:eastAsia="Amiri" w:cs="Amiri" w:ascii="Amiri" w:hAnsi="Amiri"/>
          <w:color w:val="111111"/>
          <w:sz w:val="28"/>
          <w:szCs w:val="28"/>
          <w:rtl w:val="true"/>
          <w:lang w:bidi="ar-SA"/>
        </w:rPr>
        <w:t>.</w:t>
      </w:r>
      <w:r>
        <w:rPr>
          <w:rStyle w:val="FootnoteAnchor"/>
          <w:rtl w:val="true"/>
        </w:rPr>
        <w:footnoteReference w:id="220"/>
      </w:r>
    </w:p>
    <w:p>
      <w:pPr>
        <w:pStyle w:val="BookText"/>
        <w:rPr/>
      </w:pPr>
      <w:r>
        <w:rPr>
          <w:rFonts w:ascii="Amiri" w:hAnsi="Amiri" w:eastAsia="Amiri" w:cs="Amiri"/>
          <w:color w:val="111111"/>
          <w:sz w:val="28"/>
          <w:sz w:val="28"/>
          <w:szCs w:val="28"/>
          <w:rtl w:val="true"/>
          <w:lang w:bidi="ar-SA"/>
        </w:rPr>
        <w:t>آيا راضى نمى‌شوى كه تو نزد من به منزله هارون نزد موسى باشى، جز آنكه بعد از من نبى نيست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ونيز در شأن او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دافعٌ الراية غداً إلى رجل يحبّ الله ورسوله ويحبّه الله ورسوله</w:t>
      </w:r>
      <w:r>
        <w:rPr>
          <w:rFonts w:eastAsia="Amiri" w:cs="Amiri" w:ascii="Amiri" w:hAnsi="Amiri"/>
          <w:color w:val="111111"/>
          <w:sz w:val="28"/>
          <w:szCs w:val="28"/>
          <w:rtl w:val="true"/>
          <w:lang w:bidi="ar-SA"/>
        </w:rPr>
        <w:t>. . .</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هرآينه من فردا پرچم را به دست كسى مى‌دهم، كه خدا ورسولش را دوست دارد وخدا ورسولش نيز او را دوست دارند</w:t>
      </w:r>
      <w:r>
        <w:rPr>
          <w:rFonts w:eastAsia="IRNazanin" w:cs="IRNazanin"/>
          <w:color w:val="111111"/>
          <w:sz w:val="28"/>
          <w:szCs w:val="28"/>
          <w:rtl w:val="true"/>
          <w:lang w:bidi="fa-IR"/>
        </w:rPr>
        <w:t>. . .</w:t>
      </w:r>
    </w:p>
    <w:p>
      <w:pPr>
        <w:pStyle w:val="Heading3"/>
        <w:numPr>
          <w:ilvl w:val="2"/>
          <w:numId w:val="1"/>
        </w:numPr>
        <w:rPr/>
      </w:pPr>
      <w:bookmarkStart w:id="340" w:name="__RefHeading___Toc1465470_3650668749"/>
      <w:bookmarkStart w:id="341" w:name="_Toc140"/>
      <w:bookmarkEnd w:id="340"/>
      <w:r>
        <w:rPr/>
        <w:t>١٨</w:t>
      </w:r>
      <w:r>
        <w:rPr>
          <w:rtl w:val="true"/>
        </w:rPr>
        <w:t xml:space="preserve">. </w:t>
      </w:r>
      <w:r>
        <w:rPr>
          <w:rtl w:val="true"/>
        </w:rPr>
        <w:t>شبهه</w:t>
      </w:r>
      <w:r>
        <w:rPr>
          <w:rtl w:val="true"/>
        </w:rPr>
        <w:t xml:space="preserve">: </w:t>
      </w:r>
      <w:r>
        <w:rPr>
          <w:rtl w:val="true"/>
        </w:rPr>
        <w:t xml:space="preserve">بيعت نكردن اكثر مردم با على </w:t>
      </w:r>
      <w:r>
        <w:rPr>
          <w:rtl w:val="true"/>
        </w:rPr>
        <w:t>(</w:t>
      </w:r>
      <w:r>
        <w:rPr>
          <w:rtl w:val="true"/>
        </w:rPr>
        <w:t>ع</w:t>
      </w:r>
      <w:r>
        <w:rPr>
          <w:rtl w:val="true"/>
        </w:rPr>
        <w:t>)</w:t>
      </w:r>
      <w:bookmarkEnd w:id="341"/>
    </w:p>
    <w:p>
      <w:pPr>
        <w:pStyle w:val="Heading4"/>
        <w:numPr>
          <w:ilvl w:val="3"/>
          <w:numId w:val="1"/>
        </w:numPr>
        <w:rPr/>
      </w:pPr>
      <w:bookmarkStart w:id="342" w:name="__RefHeading___Toc1465472_3650668749"/>
      <w:bookmarkStart w:id="343" w:name="_Toc141"/>
      <w:bookmarkEnd w:id="342"/>
      <w:r>
        <w:rPr>
          <w:rtl w:val="true"/>
        </w:rPr>
        <w:t>اشاره</w:t>
      </w:r>
      <w:bookmarkEnd w:id="343"/>
    </w:p>
    <w:p>
      <w:pPr>
        <w:pStyle w:val="BookText"/>
        <w:rPr/>
      </w:pPr>
      <w:r>
        <w:rPr>
          <w:rFonts w:ascii="IRNazanin" w:hAnsi="IRNazanin" w:eastAsia="IRNazanin"/>
          <w:color w:val="111111"/>
          <w:sz w:val="28"/>
          <w:sz w:val="28"/>
          <w:szCs w:val="28"/>
          <w:rtl w:val="true"/>
          <w:lang w:bidi="fa-IR"/>
        </w:rPr>
        <w:t xml:space="preserve">بنا به نقل متواتر تاريخ پس از عثمان همه مردم با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بيعت كردند، جز معاويه و برخى انگشت شمار كه از بيعت سرباز زد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ابن‌تيميه مى‌گويد</w:t>
      </w:r>
      <w:r>
        <w:rPr>
          <w:rFonts w:eastAsia="IRNazanin" w:cs="IRNazanin"/>
          <w:color w:val="111111"/>
          <w:sz w:val="28"/>
          <w:szCs w:val="28"/>
          <w:rtl w:val="true"/>
          <w:lang w:bidi="fa-IR"/>
        </w:rPr>
        <w:t>:</w:t>
      </w:r>
      <w:bookmarkStart w:id="344" w:name="pg1685_17286"/>
    </w:p>
    <w:p>
      <w:pPr>
        <w:pStyle w:val="BookText"/>
        <w:rPr/>
      </w:pPr>
      <w:bookmarkEnd w:id="344"/>
      <w:r>
        <w:rPr>
          <w:rFonts w:ascii="IRNazanin" w:hAnsi="IRNazanin" w:eastAsia="IRNazanin"/>
          <w:color w:val="111111"/>
          <w:sz w:val="28"/>
          <w:sz w:val="28"/>
          <w:szCs w:val="28"/>
          <w:rtl w:val="true"/>
          <w:lang w:bidi="fa-IR"/>
        </w:rPr>
        <w:t>احدى از امت به جز على بن ابى‌طالب بهره‌مند از امامت نشد، با اينكه امور براو سخت گشت، ونصف امّت ويا كمتر ويا بيشتر با او بيعت نكردند</w:t>
      </w:r>
      <w:r>
        <w:rPr>
          <w:rFonts w:eastAsia="IRNazanin" w:cs="IRNazanin"/>
          <w:color w:val="111111"/>
          <w:sz w:val="28"/>
          <w:szCs w:val="28"/>
          <w:rtl w:val="true"/>
          <w:lang w:bidi="fa-IR"/>
        </w:rPr>
        <w:t>.</w:t>
      </w:r>
      <w:r>
        <w:rPr>
          <w:rStyle w:val="FootnoteAnchor"/>
          <w:rtl w:val="true"/>
        </w:rPr>
        <w:footnoteReference w:id="222"/>
      </w:r>
    </w:p>
    <w:p>
      <w:pPr>
        <w:pStyle w:val="Heading4"/>
        <w:numPr>
          <w:ilvl w:val="3"/>
          <w:numId w:val="1"/>
        </w:numPr>
        <w:rPr/>
      </w:pPr>
      <w:bookmarkStart w:id="345" w:name="__RefHeading___Toc1465474_3650668749"/>
      <w:bookmarkStart w:id="346" w:name="_Toc142"/>
      <w:bookmarkEnd w:id="345"/>
      <w:r>
        <w:rPr>
          <w:rtl w:val="true"/>
        </w:rPr>
        <w:t>پاسخ</w:t>
      </w:r>
      <w:bookmarkEnd w:id="346"/>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مستفاد از حكم عقل ونصوصات وظواهر آيات قرآن كريم وسنّت نبوى آن است كه امامت منصبى الهى است وهر امامى بايد از جانب خداوند منصوب ومنصوص باشد، وخليفه بعد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جانب خدا منصوب به امامت شد امام اميرالمؤمنين على بن ابى‌طالب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اين نصّ، خلافت وامامت الهى او تمام شد، ودر مشروعيّت پيدا كردن آن احتياج به بيعت مردمى نيست؛ گرچه بيعت مردم در حقيقت التزام عملى از ناحيه آنان در عمل به دستورات خليفه به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ونفع اين عمل به خود مردم باز مى‌گردد كه از امام به حق اطاعت كرده وسلطه او را پذيرفته‌اند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عموم مردم با ابوبكر از روى طوع ورغبت بيعت كردند يا اينكه جماعت بسيارى از عموم مسلمانان از روى اكراه وتهديد سلطه او را پذيرفتند؟</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مگر در سقيفه بر سر خلافت وتعيين جانشينى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غوغا وكشمكش عظيمى پديد نيامد؟ مگر گروهى از صحابه از بيعت با ابوبكر سرباز نزدند وبه خانه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نبردند؟</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 xml:space="preserve">مگر عمر بن خطّاب به جهت بيعت گرفتن اكراهى از كسانى كه در خانۀ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تحصن كرده بودند، با گروهى، به خانه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هجوم نبردند؟</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كسى غير از ابن تيميه ادّعا كرده كه بيشتر مردم با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بيعت نكردند؟ اين ادّعا تنها از ابن تيميه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بن فرحان مالكى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امامت على وخلافت او به نص وواقع واجماع به اثبات رسيد، وبزرگان صحابه ومهاجرين وانصار بر بيعت با او اجماع كرده‌اند، وبر خلافت او تمام بلاد اسلام؛ همچون حجاز، يمن، فارس، خراسان، مصر، آفريقا، جزيره، آذربايجان، هند، سند ونوبه، خاضع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 جز اهل شام كسى با بيعت او معارضه نكردند، وآنان نصف امت وحتى ربع امت بلكه به يك دهم امت هم نمى‌رسيدند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در شام برخى از صحابه وتابعين نيز وجود داشتند كه بر خلافت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داشتند واز معاويه كناره‌گيرى مى‌كردند؛ مثل شدّاد بن اوس وعبدالرحمن بن غنم اشعرى بزرگ تابعين اهل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 معاويه جز تعداد كمى از صحابه آن هم از مسلمانان فتح مكه ومسلمانان حنين وبرخى كه در صحابى بودن آنها اختلاف است وجود نداشتند</w:t>
      </w:r>
      <w:r>
        <w:rPr>
          <w:rFonts w:eastAsia="IRNazanin" w:cs="IRNazanin"/>
          <w:color w:val="111111"/>
          <w:sz w:val="28"/>
          <w:szCs w:val="28"/>
          <w:rtl w:val="true"/>
          <w:lang w:bidi="fa-IR"/>
        </w:rPr>
        <w:t>. . .</w:t>
      </w:r>
      <w:r>
        <w:rPr>
          <w:rStyle w:val="FootnoteAnchor"/>
          <w:rtl w:val="true"/>
        </w:rPr>
        <w:footnoteReference w:id="225"/>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رابطه با تعداد كسانى كه از بدرى‌ها همراه با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اختلاف است، برخى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١٣٠</w:t>
      </w:r>
      <w:r>
        <w:rPr>
          <w:rFonts w:ascii="IRNazanin" w:hAnsi="IRNazanin" w:eastAsia="IRNazanin"/>
          <w:color w:val="111111"/>
          <w:sz w:val="28"/>
          <w:sz w:val="28"/>
          <w:szCs w:val="28"/>
          <w:rtl w:val="true"/>
          <w:lang w:bidi="fa-IR"/>
        </w:rPr>
        <w:t xml:space="preserve"> نفر از بدرى‌ها همراه با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 xml:space="preserve">تمام اصحاب بيعت رضوان كه تا آن زمان زنده بودند همراه با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خليفة بن خياط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بخارى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 خود از عبدالرحمن أبزى نقل كرده كه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كسانى كه در بيعت رضوان با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بيعت نموديم هشتصد نفر با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بوديم كه شصت وسه نفر از آنان از جمله عمار بن ياسر كشته شدند</w:t>
      </w:r>
      <w:r>
        <w:rPr>
          <w:rFonts w:eastAsia="Amiri" w:cs="Amiri" w:ascii="Amiri" w:hAnsi="Amiri"/>
          <w:color w:val="111111"/>
          <w:sz w:val="28"/>
          <w:szCs w:val="28"/>
          <w:rtl w:val="true"/>
          <w:lang w:bidi="ar-SA"/>
        </w:rPr>
        <w:t>.</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اين حديث بنابر تصريح بزرگان اهل سنّت صحيح است ورجال آن بين ثقه وصدوق مى‌باشند</w:t>
      </w:r>
      <w:r>
        <w:rPr>
          <w:rFonts w:eastAsia="IRNazanin" w:cs="IRNazanin"/>
          <w:color w:val="111111"/>
          <w:sz w:val="28"/>
          <w:szCs w:val="28"/>
          <w:rtl w:val="true"/>
          <w:lang w:bidi="fa-IR"/>
        </w:rPr>
        <w:t>.</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اعمش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جهت على واصحابش تعجّب نمودم؛ زيرا اصحاب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او بودند</w:t>
      </w:r>
      <w:r>
        <w:rPr>
          <w:rFonts w:eastAsia="IRNazanin" w:cs="IRNazanin"/>
          <w:color w:val="111111"/>
          <w:sz w:val="28"/>
          <w:szCs w:val="28"/>
          <w:rtl w:val="true"/>
          <w:lang w:bidi="fa-IR"/>
        </w:rPr>
        <w:t>. . .» .</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 xml:space="preserve">و نيز اجماع تابعين بر بيعت با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فرحان مالكى در اين باره مى‌گويد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صحابه اجماع بر بيعت با على داشتند تابعين نيز به تبع آنان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تابعين حجاز وعراق ومصر ويمن وخراسان وديگر بلاد اسلامى تابع صحابه بوده‌اند، و بدين جهت همراه با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صفّين بزرگان تابعين از اهل عراق بوده‌اند ودر رأس آنان بهترين تابعين اويس قرنى وعلقمة بن قيس وابوعبدالرحمن سلمى وابوالأسود دوئلى واحنف بن قيس وديگران از بزرگان تابعين قرار داشتند</w:t>
      </w:r>
      <w:r>
        <w:rPr>
          <w:rFonts w:eastAsia="IRNazanin" w:cs="IRNazanin"/>
          <w:color w:val="111111"/>
          <w:sz w:val="28"/>
          <w:szCs w:val="28"/>
          <w:rtl w:val="true"/>
          <w:lang w:bidi="fa-IR"/>
        </w:rPr>
        <w:t>. . .</w:t>
      </w:r>
      <w:r>
        <w:rPr>
          <w:rStyle w:val="FootnoteAnchor"/>
          <w:rtl w:val="true"/>
        </w:rPr>
        <w:footnoteReference w:id="230"/>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علما ومحدّثان اهل سنّت، اجماع بر بيعت عمومى با حضرت دارند، اينك به عبارات برخى از آنها اشاره مى‌كنيم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سليمان بن طرخان تيمى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١۴٣</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اهل حرمين با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بيعت نموده وبيعت براى اهل حرمين است</w:t>
      </w:r>
      <w:r>
        <w:rPr>
          <w:rFonts w:eastAsia="IRNazanin" w:cs="IRNazanin"/>
          <w:color w:val="111111"/>
          <w:sz w:val="28"/>
          <w:szCs w:val="28"/>
          <w:rtl w:val="true"/>
          <w:lang w:bidi="fa-IR"/>
        </w:rPr>
        <w:t>» .</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اسحاق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ascii="IRNazanin" w:hAnsi="IRNazanin" w:eastAsia="IRNazanin"/>
          <w:color w:val="111111"/>
          <w:sz w:val="28"/>
          <w:sz w:val="28"/>
          <w:szCs w:val="28"/>
          <w:lang w:bidi="fa-IR"/>
        </w:rPr>
        <w:t>١۵١</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عثمان كشته شد، با على بن ابى‌طالب به طور عمومى در مسجد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بيعت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واهل بصره با او بيعت كردند ودر مدينه طلحه وزبير نيز بيعت نمودند</w:t>
      </w:r>
      <w:r>
        <w:rPr>
          <w:rFonts w:eastAsia="IRNazanin" w:cs="IRNazanin"/>
          <w:color w:val="111111"/>
          <w:sz w:val="28"/>
          <w:szCs w:val="28"/>
          <w:rtl w:val="true"/>
          <w:lang w:bidi="fa-IR"/>
        </w:rPr>
        <w:t>.</w:t>
      </w:r>
      <w:r>
        <w:rPr>
          <w:rStyle w:val="FootnoteAnchor"/>
          <w:rtl w:val="true"/>
        </w:rPr>
        <w:footnoteReference w:id="232"/>
      </w:r>
    </w:p>
    <w:p>
      <w:pPr>
        <w:pStyle w:val="BookText"/>
        <w:rPr/>
      </w:pPr>
      <w:r>
        <w:rPr>
          <w:rFonts w:ascii="Amiri" w:hAnsi="Amiri" w:eastAsia="Amiri" w:cs="Amiri"/>
          <w:color w:val="111111"/>
          <w:sz w:val="28"/>
          <w:sz w:val="28"/>
          <w:szCs w:val="28"/>
          <w:rtl w:val="true"/>
          <w:lang w:bidi="ar-SA"/>
        </w:rPr>
        <w:t>عبارت ابن اسحاق قصور دارد ومعلوم است كه استقصا نكرده است؛ زيرا تنها به بيعت اهالى مدينه وبصره اشاره كرده وسخنى از بيعت كوفه وحجاز ويمن ومصر وخراسان ويمامه به ميان نياورده است؛ در حالى كه همه اهالى آن ديار نيز بيعت كردند</w:t>
      </w:r>
      <w:r>
        <w:rPr>
          <w:rFonts w:eastAsia="Amiri" w:cs="Amiri" w:ascii="Amiri" w:hAnsi="Amiri"/>
          <w:color w:val="111111"/>
          <w:sz w:val="28"/>
          <w:szCs w:val="28"/>
          <w:rtl w:val="true"/>
          <w:lang w:bidi="ar-SA"/>
        </w:rPr>
        <w:t>.</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ادريس شافعى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٢٠۴</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بدانيد كه امام به حق بعد از عثمان، على بن ابى‌طالب است وامامت او با بيعت بزرگان صحابه ورضايت بقيه ثابت شد</w:t>
      </w:r>
      <w:r>
        <w:rPr>
          <w:rFonts w:eastAsia="IRNazanin" w:cs="IRNazanin"/>
          <w:color w:val="111111"/>
          <w:sz w:val="28"/>
          <w:szCs w:val="28"/>
          <w:rtl w:val="true"/>
          <w:lang w:bidi="fa-IR"/>
        </w:rPr>
        <w:t>» .</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سعد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٢٣١</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عثمان در روز جمعه، شب </w:t>
      </w:r>
      <w:r>
        <w:rPr>
          <w:rFonts w:ascii="IRNazanin" w:hAnsi="IRNazanin" w:eastAsia="IRNazanin"/>
          <w:color w:val="111111"/>
          <w:sz w:val="28"/>
          <w:sz w:val="28"/>
          <w:szCs w:val="28"/>
          <w:lang w:bidi="fa-IR"/>
        </w:rPr>
        <w:t>٢٨</w:t>
      </w:r>
      <w:r>
        <w:rPr>
          <w:rFonts w:ascii="IRNazanin" w:hAnsi="IRNazanin" w:eastAsia="IRNazanin"/>
          <w:color w:val="111111"/>
          <w:sz w:val="28"/>
          <w:sz w:val="28"/>
          <w:szCs w:val="28"/>
          <w:rtl w:val="true"/>
          <w:lang w:bidi="fa-IR"/>
        </w:rPr>
        <w:t xml:space="preserve"> ذى‌الحجه، سال </w:t>
      </w:r>
      <w:r>
        <w:rPr>
          <w:rFonts w:ascii="IRNazanin" w:hAnsi="IRNazanin" w:eastAsia="IRNazanin"/>
          <w:color w:val="111111"/>
          <w:sz w:val="28"/>
          <w:sz w:val="28"/>
          <w:szCs w:val="28"/>
          <w:lang w:bidi="fa-IR"/>
        </w:rPr>
        <w:t>٣۵</w:t>
      </w:r>
      <w:r>
        <w:rPr>
          <w:rFonts w:ascii="IRNazanin" w:hAnsi="IRNazanin" w:eastAsia="IRNazanin"/>
          <w:color w:val="111111"/>
          <w:sz w:val="28"/>
          <w:sz w:val="28"/>
          <w:szCs w:val="28"/>
          <w:rtl w:val="true"/>
          <w:lang w:bidi="fa-IR"/>
        </w:rPr>
        <w:t xml:space="preserve"> به قتل رسيد با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فرداى آن روز به عنوان خلافت بيعت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طلحه وزبير وسعد بن ابى وقاص وسعيد بن زيد بن عمرو بن نفيل</w:t>
      </w:r>
    </w:p>
    <w:p>
      <w:pPr>
        <w:pStyle w:val="BookText"/>
        <w:rPr/>
      </w:pPr>
      <w:r>
        <w:rPr>
          <w:rFonts w:ascii="IRNazanin" w:hAnsi="IRNazanin" w:eastAsia="IRNazanin"/>
          <w:color w:val="111111"/>
          <w:sz w:val="28"/>
          <w:sz w:val="28"/>
          <w:szCs w:val="28"/>
          <w:rtl w:val="true"/>
          <w:lang w:bidi="fa-IR"/>
        </w:rPr>
        <w:t xml:space="preserve">وعمار بن ياسر واسامة بن زيد وسهيل بن حنيف وابوايّوب انصارى ومحمّد بن سلمه وزيد بن ثابت وخزيمة بن ثابت وتمام كسانى كه از اصحاب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وديگران كه در مدينه بودند با حضرت بيعت كردند</w:t>
      </w:r>
      <w:r>
        <w:rPr>
          <w:rFonts w:eastAsia="IRNazanin" w:cs="IRNazanin"/>
          <w:color w:val="111111"/>
          <w:sz w:val="28"/>
          <w:szCs w:val="28"/>
          <w:rtl w:val="true"/>
          <w:lang w:bidi="fa-IR"/>
        </w:rPr>
        <w:t>.</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قتيبه دينورى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٢٧۶</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 نواصب را مشاهده كردم، هنگامى كه غلوّ رافضه در محبّت على ومقدّم داشتن او را ديدند، با اين عمل مقابله كرده ودر تأخير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كرّم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وكوتاهى در حقّ او وناسزاگويى به او غلو نمودند، گرچه به ظلم بر او تصريح نكرده‌اند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وبه جهت جهلشان آن حضرت را از امامان هدايت خارج كرده ودر زمره امامان فتنه‌گر داخل كردند، واو را مستوجب اسم خلافت ندانستند؛ زيرا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بيعت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اختلاف كرده‌اند ولى براى يزيد بن معاويه به بهانه اجماع مردم بر او، اسم خليفه را مستحق وى دانستند</w:t>
      </w:r>
      <w:r>
        <w:rPr>
          <w:rFonts w:eastAsia="IRNazanin" w:cs="IRNazanin"/>
          <w:color w:val="111111"/>
          <w:sz w:val="28"/>
          <w:szCs w:val="28"/>
          <w:rtl w:val="true"/>
          <w:lang w:bidi="fa-IR"/>
        </w:rPr>
        <w:t>. . .</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ابوبكر اسماعيلى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٣٧١</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حكايت مذهب اهل سنّت مى‌گويد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خلافت على بن ابى طالب به بيعت بيعت‌كنندگان از بدرى‌ها همچون عمار بن ياسر وسهل بن حنيف وتابعين آنان از ساير صحابه به جهت سابقه حضرت وفضل او ثابت شد</w:t>
      </w:r>
      <w:r>
        <w:rPr>
          <w:rFonts w:eastAsia="IRNazanin" w:cs="IRNazanin"/>
          <w:color w:val="111111"/>
          <w:sz w:val="28"/>
          <w:szCs w:val="28"/>
          <w:rtl w:val="true"/>
          <w:lang w:bidi="fa-IR"/>
        </w:rPr>
        <w:t>.</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ابوعبدالله بن بطّه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٣٨٧</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بيعت على بيعت اجتماع ورحمت بود، وهرگز مردم را به خود دعوت نكرد ونيز بر بيعت خود با شمشير، مردم را مجبور نساخت وبا عشيره خود بر مردم غالب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اين عمل خود به خلافت شرف وبها داد وبا عدالت خود به قامت خلافت، زيور بها وعظمت وارزش آويخت</w:t>
      </w:r>
      <w:r>
        <w:rPr>
          <w:rFonts w:eastAsia="IRNazanin" w:cs="IRNazanin"/>
          <w:color w:val="111111"/>
          <w:sz w:val="28"/>
          <w:szCs w:val="28"/>
          <w:rtl w:val="true"/>
          <w:lang w:bidi="fa-IR"/>
        </w:rPr>
        <w:t>. . .</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ابوعثمان على بن عبدالرحمن صابونى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۴۴٩</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خلافت على به بيعت صحابه با او بود؛ زيرا تمام آنان او را سزاوارترين وبرترين خلق در آن وقت به خلافت مى‌شناختند، وهرگز عصيان ونافرمانى او را به خود اجازه نمى‌دادند</w:t>
      </w:r>
      <w:r>
        <w:rPr>
          <w:rFonts w:eastAsia="IRNazanin" w:cs="IRNazanin"/>
          <w:color w:val="111111"/>
          <w:sz w:val="28"/>
          <w:szCs w:val="28"/>
          <w:rtl w:val="true"/>
          <w:lang w:bidi="fa-IR"/>
        </w:rPr>
        <w:t xml:space="preserve">. . . </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عبدالبرّ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۴۶٣</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مهاجرين وانصار بر بيعت با او اجتماع كردند وتنها چند نفر از آنها بودند كه بيعت نكردند</w:t>
      </w:r>
      <w:r>
        <w:rPr>
          <w:rFonts w:eastAsia="IRNazanin" w:cs="IRNazanin"/>
          <w:color w:val="111111"/>
          <w:sz w:val="28"/>
          <w:szCs w:val="28"/>
          <w:rtl w:val="true"/>
          <w:lang w:bidi="fa-IR"/>
        </w:rPr>
        <w:t>. . .» .</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آمدى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۶٣١</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امّا وجه دوم در اثبات امامت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اجماع امت بعد از قتل عثمان واتفاق آنها بر استخلاف وامامت او است</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واين دليل بر امامت وى مى‌باشد</w:t>
      </w:r>
      <w:r>
        <w:rPr>
          <w:rFonts w:eastAsia="Amiri" w:cs="Amiri" w:ascii="Amiri" w:hAnsi="Amiri"/>
          <w:color w:val="111111"/>
          <w:sz w:val="28"/>
          <w:szCs w:val="28"/>
          <w:rtl w:val="true"/>
          <w:lang w:bidi="ar-SA"/>
        </w:rPr>
        <w:t>.</w:t>
      </w:r>
      <w:r>
        <w:rPr>
          <w:rStyle w:val="FootnoteAnchor"/>
          <w:rtl w:val="true"/>
        </w:rPr>
        <w:footnoteReference w:id="241"/>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عماد حنبلى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١٠٨٩</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همراه ومؤيّد خلافت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جماعتى از بدرى‌ها واهل بيعت رضوان وروايات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واجماع بر امامت او بودند</w:t>
      </w:r>
      <w:r>
        <w:rPr>
          <w:rFonts w:eastAsia="IRNazanin" w:cs="IRNazanin"/>
          <w:color w:val="111111"/>
          <w:sz w:val="28"/>
          <w:szCs w:val="28"/>
          <w:rtl w:val="true"/>
          <w:lang w:bidi="fa-IR"/>
        </w:rPr>
        <w:t xml:space="preserve">» </w:t>
      </w:r>
      <w:r>
        <w:rPr>
          <w:rStyle w:val="FootnoteAnchor"/>
          <w:rtl w:val="true"/>
        </w:rPr>
        <w:footnoteReference w:id="242"/>
      </w:r>
      <w:bookmarkStart w:id="347" w:name="pg1685_17292"/>
    </w:p>
    <w:p>
      <w:pPr>
        <w:pStyle w:val="BookText"/>
        <w:rPr/>
      </w:pPr>
      <w:bookmarkEnd w:id="347"/>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ابى العزّ حنفى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٧٩٢</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خلافت براى اميرالمؤمنين على بن ابى طالب بعد از عثمان، با بيعت صحابه، به جز معاويه از اهل شام ثابت شد</w:t>
      </w:r>
      <w:r>
        <w:rPr>
          <w:rFonts w:eastAsia="IRNazanin" w:cs="IRNazanin"/>
          <w:color w:val="111111"/>
          <w:sz w:val="28"/>
          <w:szCs w:val="28"/>
          <w:rtl w:val="true"/>
          <w:lang w:bidi="fa-IR"/>
        </w:rPr>
        <w:t>» .</w:t>
      </w:r>
      <w:r>
        <w:rPr>
          <w:rStyle w:val="FootnoteAnchor"/>
          <w:rtl w:val="true"/>
        </w:rPr>
        <w:footnoteReference w:id="243"/>
      </w:r>
    </w:p>
    <w:p>
      <w:pPr>
        <w:pStyle w:val="BookText"/>
        <w:rPr/>
      </w:pP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حجر عسقلانى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٨۵٢</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بيعت على بر خلافت، بعد از قتل عثمان در اوائل ذى‌الحجة سال </w:t>
      </w:r>
      <w:r>
        <w:rPr>
          <w:rFonts w:ascii="IRNazanin" w:hAnsi="IRNazanin" w:eastAsia="IRNazanin"/>
          <w:color w:val="111111"/>
          <w:sz w:val="28"/>
          <w:sz w:val="28"/>
          <w:szCs w:val="28"/>
          <w:lang w:bidi="fa-IR"/>
        </w:rPr>
        <w:t>٣۵</w:t>
      </w:r>
      <w:r>
        <w:rPr>
          <w:rFonts w:ascii="IRNazanin" w:hAnsi="IRNazanin" w:eastAsia="IRNazanin"/>
          <w:color w:val="111111"/>
          <w:sz w:val="28"/>
          <w:sz w:val="28"/>
          <w:szCs w:val="28"/>
          <w:rtl w:val="true"/>
          <w:lang w:bidi="fa-IR"/>
        </w:rPr>
        <w:t xml:space="preserve">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مهاجرين وانصار وتمام كسانى كه حاضر بودند، با او بيعت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بيعت او را به تمام مناطق اسلامى مكتوب نمودند، تمام اهالى آن ممالك به بيعت با او اذعان پيدا كردند به جز معاويه واهل شام كه بين آنها بعداً اتّفاقاتى افتاد</w:t>
      </w:r>
      <w:r>
        <w:rPr>
          <w:rFonts w:eastAsia="IRNazanin" w:cs="IRNazanin"/>
          <w:color w:val="111111"/>
          <w:sz w:val="28"/>
          <w:szCs w:val="28"/>
          <w:rtl w:val="true"/>
          <w:lang w:bidi="fa-IR"/>
        </w:rPr>
        <w:t>.</w:t>
      </w:r>
      <w:r>
        <w:rPr>
          <w:rStyle w:val="FootnoteAnchor"/>
          <w:rtl w:val="true"/>
        </w:rPr>
        <w:footnoteReference w:id="244"/>
      </w:r>
    </w:p>
    <w:p>
      <w:pPr>
        <w:pStyle w:val="Heading3"/>
        <w:numPr>
          <w:ilvl w:val="2"/>
          <w:numId w:val="1"/>
        </w:numPr>
        <w:rPr/>
      </w:pPr>
      <w:bookmarkStart w:id="348" w:name="__RefHeading___Toc1465476_3650668749"/>
      <w:bookmarkStart w:id="349" w:name="_Toc143"/>
      <w:bookmarkEnd w:id="348"/>
      <w:r>
        <w:rPr/>
        <w:t>١٩</w:t>
      </w:r>
      <w:r>
        <w:rPr>
          <w:rtl w:val="true"/>
        </w:rPr>
        <w:t xml:space="preserve">. </w:t>
      </w:r>
      <w:r>
        <w:rPr>
          <w:rtl w:val="true"/>
        </w:rPr>
        <w:t xml:space="preserve">شبهه در حزن حضرت زهرا </w:t>
      </w:r>
      <w:r>
        <w:rPr>
          <w:rtl w:val="true"/>
        </w:rPr>
        <w:t>(</w:t>
      </w:r>
      <w:r>
        <w:rPr>
          <w:rtl w:val="true"/>
        </w:rPr>
        <w:t>عليها السلام</w:t>
      </w:r>
      <w:r>
        <w:rPr>
          <w:rtl w:val="true"/>
        </w:rPr>
        <w:t xml:space="preserve">) </w:t>
      </w:r>
      <w:r>
        <w:rPr>
          <w:rtl w:val="true"/>
        </w:rPr>
        <w:t>بر پدرش</w:t>
      </w:r>
      <w:bookmarkEnd w:id="349"/>
    </w:p>
    <w:p>
      <w:pPr>
        <w:pStyle w:val="Heading4"/>
        <w:numPr>
          <w:ilvl w:val="3"/>
          <w:numId w:val="1"/>
        </w:numPr>
        <w:rPr/>
      </w:pPr>
      <w:bookmarkStart w:id="350" w:name="__RefHeading___Toc1465478_3650668749"/>
      <w:bookmarkStart w:id="351" w:name="_Toc144"/>
      <w:bookmarkEnd w:id="350"/>
      <w:r>
        <w:rPr>
          <w:rtl w:val="true"/>
        </w:rPr>
        <w:t>اشاره</w:t>
      </w:r>
      <w:bookmarkEnd w:id="351"/>
    </w:p>
    <w:p>
      <w:pPr>
        <w:pStyle w:val="BookText"/>
        <w:rPr/>
      </w:pPr>
      <w:r>
        <w:rPr>
          <w:rFonts w:ascii="IRNazanin" w:hAnsi="IRNazanin" w:eastAsia="IRNazanin"/>
          <w:color w:val="111111"/>
          <w:sz w:val="28"/>
          <w:sz w:val="28"/>
          <w:szCs w:val="28"/>
          <w:rtl w:val="true"/>
          <w:lang w:bidi="fa-IR"/>
        </w:rPr>
        <w:t xml:space="preserve">فاطمۀ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پدرش محبت بسيار داشت به حدى كه بعد از وفات او بسيار محزون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ابن تيميه در اعتراض به حزن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سوگ پدرش ومقايسه آن با حزن ابوبكر در غار مى‌گويد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شيعه وديگران از فاطمه حكايت مى‌كنند كه به حدّى در سوگ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حزن داشته كه قابل توصيف نيست، واينكه او بيت‌الاحزان ساخته است، واين كار را مذمّت براى او به حساب نمى‌آورند، با اينكه او بر امرى حزن داشته كه فوت شده وباز نمى‌گردد، ولى ابوبكر در زمان حيات پيامبر از ترس اينكه حضرت كشته شود خوف داشته است وآن حزنى است كه متضمن حراست</w:t>
      </w:r>
      <w:bookmarkStart w:id="352" w:name="pg1685_17293"/>
    </w:p>
    <w:p>
      <w:pPr>
        <w:pStyle w:val="BookText"/>
        <w:rPr/>
      </w:pPr>
      <w:bookmarkEnd w:id="352"/>
      <w:r>
        <w:rPr>
          <w:rFonts w:ascii="IRNazanin" w:hAnsi="IRNazanin" w:eastAsia="IRNazanin"/>
          <w:color w:val="111111"/>
          <w:sz w:val="28"/>
          <w:sz w:val="28"/>
          <w:szCs w:val="28"/>
          <w:rtl w:val="true"/>
          <w:lang w:bidi="fa-IR"/>
        </w:rPr>
        <w:t>است، ولذا چون حضرت فوت كرد هرگز چنين حزنى را ابوبكر نداشت؛ زيرا بى‌فايده است، نتيجه اينكه حزن ابوبكر بدون شكّ كامل‌تر از حزن فاطمه است</w:t>
      </w:r>
      <w:r>
        <w:rPr>
          <w:rFonts w:eastAsia="IRNazanin" w:cs="IRNazanin"/>
          <w:color w:val="111111"/>
          <w:sz w:val="28"/>
          <w:szCs w:val="28"/>
          <w:rtl w:val="true"/>
          <w:lang w:bidi="fa-IR"/>
        </w:rPr>
        <w:t>.</w:t>
      </w:r>
      <w:r>
        <w:rPr>
          <w:rStyle w:val="FootnoteAnchor"/>
          <w:rtl w:val="true"/>
        </w:rPr>
        <w:footnoteReference w:id="245"/>
      </w:r>
    </w:p>
    <w:p>
      <w:pPr>
        <w:pStyle w:val="Heading4"/>
        <w:numPr>
          <w:ilvl w:val="3"/>
          <w:numId w:val="1"/>
        </w:numPr>
        <w:rPr/>
      </w:pPr>
      <w:bookmarkStart w:id="353" w:name="__RefHeading___Toc1465480_3650668749"/>
      <w:bookmarkStart w:id="354" w:name="_Toc145"/>
      <w:bookmarkEnd w:id="353"/>
      <w:r>
        <w:rPr>
          <w:rtl w:val="true"/>
        </w:rPr>
        <w:t>پاسخ</w:t>
      </w:r>
      <w:bookmarkEnd w:id="354"/>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حزن ابوبكر ناشى از ضعف ايمان او به نصرت الهى بوده است ولذا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غار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تَحْزَنْ إِنَّ اللَّهَ مَعَنا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 مخور، خدا با ماست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۴٠</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نيز خداوند متعال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إِنَّ أَوْلِياءَ اللَّهِ لا خَوْفٌ عَلَيْهِمْ وَ لا هُمْ يَحْزَنُونَ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۶٢</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آگاه باشيد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دوستان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اولياى خدا، نه ترسى دارند ونه غمگين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حزن در فراق محبوب وگريه كردن بر او نه تنها امرى جايز وراجح است بلكه خود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چنين مى‌كرده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انس بن مالك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كه در فراق فرزندش ابراهيم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العين تدمع والقلب يحزن ولانقول إلاّ مايرضى ربّنا، وإنّا لفراقك يا إبراهيم لمحزونون</w:t>
      </w:r>
      <w:r>
        <w:rPr>
          <w:rFonts w:eastAsia="Amiri" w:cs="Amiri" w:ascii="Amiri" w:hAnsi="Amiri"/>
          <w:color w:val="111111"/>
          <w:sz w:val="28"/>
          <w:szCs w:val="28"/>
          <w:rtl w:val="true"/>
          <w:lang w:bidi="ar-SA"/>
        </w:rPr>
        <w:t xml:space="preserve">. </w:t>
      </w:r>
      <w:r>
        <w:rPr>
          <w:rStyle w:val="FootnoteAnchor"/>
          <w:rtl w:val="true"/>
        </w:rPr>
        <w:footnoteReference w:id="246"/>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همانا چشم مى‌گريد، وقلب محزون مى‌شود ولى غير از آنچه رضايت پروردگار ماست نمى‌گوييم، وبه طور حتم اى ابراهيم در فراق تو محزونيم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 ابن تيميه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اعتراض نمى‌كرد كه چرا به امرى كه گذشته وفوت شده محزونى؟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بخارى ومسلم نقل كرده‌اند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هنگامى كه خبر شهادت زيد بن حارثه وجعفر بن ابى‌طالب وعبدالله بن رواحه در غزوه موته به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 در حالى كه آثار حزن بر ايشان هويدا بود، جلوس نمود</w:t>
      </w:r>
      <w:r>
        <w:rPr>
          <w:rFonts w:eastAsia="IRNazanin" w:cs="IRNazanin"/>
          <w:color w:val="111111"/>
          <w:sz w:val="28"/>
          <w:szCs w:val="28"/>
          <w:rtl w:val="true"/>
          <w:lang w:bidi="fa-IR"/>
        </w:rPr>
        <w:t>.</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بخارى از انس بن مالك نقل كرده كه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شهراً حين قتل القرّآء، فما رأيت رسول الله حزن حزناً قطّ أشدّ منه</w:t>
      </w:r>
      <w:r>
        <w:rPr>
          <w:rFonts w:eastAsia="Amiri" w:cs="Amiri" w:ascii="Amiri" w:hAnsi="Amiri"/>
          <w:color w:val="111111"/>
          <w:sz w:val="28"/>
          <w:szCs w:val="28"/>
          <w:rtl w:val="true"/>
          <w:lang w:bidi="ar-SA"/>
        </w:rPr>
        <w:t>.</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هنگامى كه قاريان قرآن در كنار بئر معونه به شهادت رسيدند، يك ماه حضرت با مردم سخن نمى‌گفت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وهرگز ديده نشد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شدّت ناراحت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حزن واندوه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وفات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در فراغ پدرش نبوده، بلكه حزن واندوه وگريه او بر ارتداد امت وبه فراموشى سپردن تمام زحمات وسفارشات پدرش وخانه‌نشين كردن خليفه به حق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يعنى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وديگر امور نيز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از اين امور محزون وناراحت بود كه عبدالله بن حارث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مكثت فاطمة بعد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ستّة أشهر وهي تذوب</w:t>
      </w:r>
      <w:r>
        <w:rPr>
          <w:rFonts w:eastAsia="Amiri" w:cs="Amiri" w:ascii="Amiri" w:hAnsi="Amiri"/>
          <w:color w:val="111111"/>
          <w:sz w:val="28"/>
          <w:szCs w:val="28"/>
          <w:rtl w:val="true"/>
          <w:lang w:bidi="ar-SA"/>
        </w:rPr>
        <w:t xml:space="preserve">. </w:t>
      </w:r>
      <w:r>
        <w:rPr>
          <w:rStyle w:val="FootnoteAnchor"/>
          <w:rtl w:val="true"/>
        </w:rPr>
        <w:footnoteReference w:id="249"/>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شش‌ماه زنده بود واين درحالى بود كه بدنش در اين مدّت آب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كسى گفته كه ابوبكر در سوگ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محزون نشده ونگريسته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مطابق نصّ طيالسى او 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نوحه‌سرايى نيز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بعد از وفات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 حضرت وارد شد لبانش را بين دو چشمان‌حضرت گذاشت ودو دستش را به دوگيجگاه او، آن‌گاه فرياد برآورد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وانبيّاه، واخليلاه، واصفيّاه</w:t>
      </w:r>
      <w:r>
        <w:rPr>
          <w:rFonts w:eastAsia="Amiri" w:cs="Amiri" w:ascii="Amiri" w:hAnsi="Amiri"/>
          <w:color w:val="111111"/>
          <w:sz w:val="28"/>
          <w:szCs w:val="28"/>
          <w:rtl w:val="true"/>
          <w:lang w:bidi="ar-SA"/>
        </w:rPr>
        <w:t>»</w:t>
      </w:r>
      <w:r>
        <w:rPr>
          <w:rStyle w:val="FootnoteAnchor"/>
          <w:rtl w:val="true"/>
        </w:rPr>
        <w:footnoteReference w:id="2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 اى نبى خدا، واى اى دوست خدا، واى انتخاب شده خدا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انسان در فراق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محزون نگردد؛ در حالى كه حضرت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أصيب بمصيبة فليذكر مصيبته بي فإنّها من أعظم المصائب</w:t>
      </w:r>
      <w:r>
        <w:rPr>
          <w:rFonts w:eastAsia="Amiri" w:cs="Amiri" w:ascii="Amiri" w:hAnsi="Amiri"/>
          <w:color w:val="111111"/>
          <w:sz w:val="28"/>
          <w:szCs w:val="28"/>
          <w:rtl w:val="true"/>
          <w:lang w:bidi="ar-SA"/>
        </w:rPr>
        <w:t>.</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هر كس به مصيبتى گرفتار آمد بايد مصيبت مرا به ياد آورد؛ زيرا كه مصيبت من از بزرگ‌ترين مصيبت‌ها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سلمان وابوالدرداء دائماً در فراغ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محزون بودند ولذا از آن دو رسيده كه مى‌گفتند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ثلاثة أحزنتني حتّى أبكتني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فراق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 . .</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سه چيز مرا به حدّى محزون كرده كه به گريه واداشته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فراق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 . .</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حزن در فراق ودورى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حدّى تأثيرگذار بود كه حتى تنه درخت خرمايى كه در مسجد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نيز متأثر شد</w:t>
      </w:r>
      <w:r>
        <w:rPr>
          <w:rFonts w:eastAsia="IRNazanin" w:cs="IRNazanin"/>
          <w:color w:val="111111"/>
          <w:sz w:val="28"/>
          <w:szCs w:val="28"/>
          <w:rtl w:val="true"/>
          <w:lang w:bidi="fa-IR"/>
        </w:rPr>
        <w:t>.</w:t>
      </w:r>
      <w:bookmarkStart w:id="355" w:name="pg1685_17296"/>
    </w:p>
    <w:p>
      <w:pPr>
        <w:pStyle w:val="BookText"/>
        <w:rPr/>
      </w:pPr>
      <w:bookmarkEnd w:id="355"/>
      <w:r>
        <w:rPr>
          <w:rFonts w:ascii="IRNazanin" w:hAnsi="IRNazanin" w:eastAsia="IRNazanin"/>
          <w:color w:val="111111"/>
          <w:sz w:val="28"/>
          <w:sz w:val="28"/>
          <w:szCs w:val="28"/>
          <w:rtl w:val="true"/>
          <w:lang w:bidi="fa-IR"/>
        </w:rPr>
        <w:t xml:space="preserve">دارمى در سنن خود از انس بن مالك نقل مى‌كند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جمعه مى‌ايستاد وپشت خود را بر تنه درخت خرمايى در مسجد تكيه 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رومى آمد وگفت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اجازه مى‌دهيد براى شما چيزى بسازم تا بر روى آن بنشينيد؟ زيرا گويا شما ايستاده‌ايد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براى حضرت، منبر سه پلّه‌اى ساخت كه حضرت بر پله سوم آن مى‌نشست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روى منبر قرار گرفت، آن تنه درخت در حزن حضرت صدايى همچون صداى گاو درآورد، به حدّى كه مسجد به لرزه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آن هنگام از منبر پايين آمد وآن تنه درخت را دربرگرفت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بود كه آرام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والّذي نفسي بيده لو لم التزمه مازال هكذا حتى تقوم الساعة حزناً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قسم به كسى كه جانم به دست اوست اگر او را دربرنگرفته بودم تا روز قيامت در حزن رسول خدا اين چنين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پيامبر دستور داد تا آن چوب را دفن نمايند</w:t>
      </w:r>
      <w:r>
        <w:rPr>
          <w:rFonts w:eastAsia="IRNazanin" w:cs="IRNazanin"/>
          <w:color w:val="111111"/>
          <w:sz w:val="28"/>
          <w:szCs w:val="28"/>
          <w:rtl w:val="true"/>
          <w:lang w:bidi="fa-IR"/>
        </w:rPr>
        <w:t>.</w:t>
      </w:r>
    </w:p>
    <w:p>
      <w:pPr>
        <w:pStyle w:val="Heading3"/>
        <w:numPr>
          <w:ilvl w:val="2"/>
          <w:numId w:val="1"/>
        </w:numPr>
        <w:rPr/>
      </w:pPr>
      <w:bookmarkStart w:id="356" w:name="__RefHeading___Toc1465482_3650668749"/>
      <w:bookmarkStart w:id="357" w:name="_Toc146"/>
      <w:bookmarkEnd w:id="356"/>
      <w:r>
        <w:rPr/>
        <w:t>٢٠</w:t>
      </w:r>
      <w:r>
        <w:rPr>
          <w:rtl w:val="true"/>
        </w:rPr>
        <w:t xml:space="preserve">. </w:t>
      </w:r>
      <w:r>
        <w:rPr>
          <w:rtl w:val="true"/>
        </w:rPr>
        <w:t xml:space="preserve">شبهه در حديث غضب فاطمه </w:t>
      </w:r>
      <w:r>
        <w:rPr>
          <w:rtl w:val="true"/>
        </w:rPr>
        <w:t>(</w:t>
      </w:r>
      <w:r>
        <w:rPr>
          <w:rtl w:val="true"/>
        </w:rPr>
        <w:t>عليها السلام</w:t>
      </w:r>
      <w:r>
        <w:rPr>
          <w:rtl w:val="true"/>
        </w:rPr>
        <w:t>)</w:t>
      </w:r>
      <w:bookmarkEnd w:id="357"/>
    </w:p>
    <w:p>
      <w:pPr>
        <w:pStyle w:val="Heading4"/>
        <w:numPr>
          <w:ilvl w:val="3"/>
          <w:numId w:val="1"/>
        </w:numPr>
        <w:rPr/>
      </w:pPr>
      <w:bookmarkStart w:id="358" w:name="__RefHeading___Toc1465484_3650668749"/>
      <w:bookmarkStart w:id="359" w:name="_Toc147"/>
      <w:bookmarkEnd w:id="358"/>
      <w:r>
        <w:rPr>
          <w:rtl w:val="true"/>
        </w:rPr>
        <w:t>اشاره</w:t>
      </w:r>
      <w:bookmarkEnd w:id="359"/>
    </w:p>
    <w:p>
      <w:pPr>
        <w:pStyle w:val="BookText"/>
        <w:rPr/>
      </w:pPr>
      <w:r>
        <w:rPr>
          <w:rFonts w:ascii="Amiri" w:hAnsi="Amiri" w:eastAsia="Amiri" w:cs="Amiri"/>
          <w:color w:val="111111"/>
          <w:sz w:val="28"/>
          <w:sz w:val="28"/>
          <w:szCs w:val="28"/>
          <w:rtl w:val="true"/>
          <w:lang w:bidi="ar-SA"/>
        </w:rPr>
        <w:t xml:space="preserve">در روايات از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شده است كه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فاطمة بضعة مني من أغضبها أغضبني</w:t>
      </w:r>
      <w:r>
        <w:rPr>
          <w:rFonts w:eastAsia="Amiri" w:cs="Amiri" w:ascii="Amiri" w:hAnsi="Amiri"/>
          <w:color w:val="111111"/>
          <w:sz w:val="28"/>
          <w:szCs w:val="28"/>
          <w:rtl w:val="true"/>
          <w:lang w:bidi="ar-SA"/>
        </w:rPr>
        <w:t>.</w:t>
      </w:r>
      <w:r>
        <w:rPr>
          <w:rStyle w:val="FootnoteAnchor"/>
          <w:rtl w:val="true"/>
        </w:rPr>
        <w:footnoteReference w:id="254"/>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فاطمه پاره تن من است، هر كس دور او را به خشم آورد، مرا به خشم درآورده است</w:t>
      </w:r>
      <w:r>
        <w:rPr>
          <w:rFonts w:eastAsia="IRNazanin" w:cs="IRNazanin"/>
          <w:color w:val="111111"/>
          <w:sz w:val="28"/>
          <w:szCs w:val="28"/>
          <w:rtl w:val="true"/>
          <w:lang w:bidi="fa-IR"/>
        </w:rPr>
        <w:t>.</w:t>
      </w:r>
      <w:bookmarkStart w:id="360" w:name="pg1685_17297"/>
    </w:p>
    <w:p>
      <w:pPr>
        <w:pStyle w:val="Heading4"/>
        <w:numPr>
          <w:ilvl w:val="3"/>
          <w:numId w:val="1"/>
        </w:numPr>
        <w:rPr/>
      </w:pPr>
      <w:bookmarkStart w:id="361" w:name="__RefHeading___Toc1465486_3650668749"/>
      <w:bookmarkStart w:id="362" w:name="_Toc148"/>
      <w:bookmarkEnd w:id="360"/>
      <w:bookmarkEnd w:id="361"/>
      <w:r>
        <w:rPr>
          <w:rtl w:val="true"/>
        </w:rPr>
        <w:t>شبهه اوّل</w:t>
      </w:r>
      <w:r>
        <w:rPr>
          <w:rtl w:val="true"/>
        </w:rPr>
        <w:t xml:space="preserve">: </w:t>
      </w:r>
      <w:r>
        <w:rPr>
          <w:rtl w:val="true"/>
        </w:rPr>
        <w:t xml:space="preserve">شكوه كردن لايق شأن فاطمه </w:t>
      </w:r>
      <w:r>
        <w:rPr>
          <w:rtl w:val="true"/>
        </w:rPr>
        <w:t>(</w:t>
      </w:r>
      <w:r>
        <w:rPr>
          <w:rtl w:val="true"/>
        </w:rPr>
        <w:t>عليها السلام</w:t>
      </w:r>
      <w:r>
        <w:rPr>
          <w:rtl w:val="true"/>
        </w:rPr>
        <w:t xml:space="preserve">) </w:t>
      </w:r>
      <w:r>
        <w:rPr>
          <w:rtl w:val="true"/>
        </w:rPr>
        <w:t>نيست</w:t>
      </w:r>
      <w:bookmarkEnd w:id="362"/>
    </w:p>
    <w:p>
      <w:pPr>
        <w:pStyle w:val="Heading5"/>
        <w:numPr>
          <w:ilvl w:val="4"/>
          <w:numId w:val="1"/>
        </w:numPr>
        <w:rPr/>
      </w:pPr>
      <w:bookmarkStart w:id="363" w:name="__RefHeading___Toc1465488_3650668749"/>
      <w:bookmarkStart w:id="364" w:name="_Toc149"/>
      <w:bookmarkEnd w:id="363"/>
      <w:r>
        <w:rPr>
          <w:rtl w:val="true"/>
        </w:rPr>
        <w:t>اشاره</w:t>
      </w:r>
      <w:bookmarkEnd w:id="364"/>
    </w:p>
    <w:p>
      <w:pPr>
        <w:pStyle w:val="BookText"/>
        <w:rPr/>
      </w:pPr>
      <w:r>
        <w:rPr>
          <w:rFonts w:ascii="IRNazanin" w:hAnsi="IRNazanin" w:eastAsia="IRNazanin"/>
          <w:color w:val="111111"/>
          <w:sz w:val="28"/>
          <w:sz w:val="28"/>
          <w:szCs w:val="28"/>
          <w:rtl w:val="true"/>
          <w:lang w:bidi="fa-IR"/>
        </w:rPr>
        <w:t>اشكال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تيميه در اعتراض به علامه حلّى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همچنين آنچه را ذكر كرده كه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ابوبكر وصاحب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نگفت تا آنكه به ملاقات پدرش رفت وبه او شكايت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مطلب امرى است كه لايق شأن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 كه درباره او گفته شود؛ زيرا شكايت وشكوه را نزد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بردن امرى لايق بر او نيست، بلكه شكوه را بايد نزد خدا برد</w:t>
      </w:r>
      <w:r>
        <w:rPr>
          <w:rFonts w:eastAsia="IRNazanin" w:cs="IRNazanin"/>
          <w:color w:val="111111"/>
          <w:sz w:val="28"/>
          <w:szCs w:val="28"/>
          <w:rtl w:val="true"/>
          <w:lang w:bidi="fa-IR"/>
        </w:rPr>
        <w:t>. . .</w:t>
      </w:r>
      <w:r>
        <w:rPr>
          <w:rStyle w:val="FootnoteAnchor"/>
          <w:rtl w:val="true"/>
        </w:rPr>
        <w:footnoteReference w:id="255"/>
      </w:r>
    </w:p>
    <w:p>
      <w:pPr>
        <w:pStyle w:val="Heading5"/>
        <w:numPr>
          <w:ilvl w:val="4"/>
          <w:numId w:val="1"/>
        </w:numPr>
        <w:rPr/>
      </w:pPr>
      <w:bookmarkStart w:id="365" w:name="__RefHeading___Toc1465490_3650668749"/>
      <w:bookmarkStart w:id="366" w:name="_Toc150"/>
      <w:bookmarkEnd w:id="365"/>
      <w:r>
        <w:rPr>
          <w:rtl w:val="true"/>
        </w:rPr>
        <w:t>پاسخ</w:t>
      </w:r>
      <w:bookmarkEnd w:id="366"/>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موضوع كه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ابوبكر قهر كرده واز او كناره گرفته، امرى ثابت ومعروف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بخارى ومسلم وابن حبان از عايشه نقل كرده كه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موضوع اختلاف در ارث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ابوبكر غضب كرد واز او كناره گرفت وتا هنگام وفاتش با او سخن‌نگفت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شش‌ماه زندگى‌كرد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وچون وفات‌يافت، شوهرش‌شبانه او را دفن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وهرگز ابوبكر را خبر نكرد وخود بر جنازه حضرت نماز گزارد</w:t>
      </w:r>
      <w:r>
        <w:rPr>
          <w:rFonts w:eastAsia="IRNazanin" w:cs="IRNazanin"/>
          <w:color w:val="111111"/>
          <w:sz w:val="28"/>
          <w:szCs w:val="28"/>
          <w:rtl w:val="true"/>
          <w:lang w:bidi="fa-IR"/>
        </w:rPr>
        <w:t>.</w:t>
      </w:r>
      <w:r>
        <w:rPr>
          <w:rStyle w:val="FootnoteAnchor"/>
          <w:rtl w:val="true"/>
        </w:rPr>
        <w:footnoteReference w:id="256"/>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شكايت بردن نزد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حقيقتاً شكايت بردن نزد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مشاهده مى‌كنيم كه صحابه در شدايد ومصايب وظلم‌هايى كه به آنان روا مى‌شد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برده وبه او شكوه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ابوداوود از خولة بن مالك بن ثعلبه نقل كرده كه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همسرم اوس بن صامت مرا طلاق ظهار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نزد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آمدم واز اين بابت نزد او شكايت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اين امر با من مجادله مى‌نمود و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 زيرا او پسرعموى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نگذشتم تا اينكه قرآن نازل شد، خداوند سبحان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سَمِعَ اللَّهُ قَوْلَ الَّتِى تُجادِلُكَ فِى زَوْجِها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مجادله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خداوند سخن زنى را كه درباره شوهرش به تو مراجعه كرده بود شنيد</w:t>
      </w:r>
      <w:r>
        <w:rPr>
          <w:rFonts w:eastAsia="Amiri" w:cs="Amiri" w:ascii="Amiri" w:hAnsi="Amiri"/>
          <w:color w:val="111111"/>
          <w:sz w:val="28"/>
          <w:szCs w:val="28"/>
          <w:rtl w:val="true"/>
          <w:lang w:bidi="ar-SA"/>
        </w:rPr>
        <w:t>.</w:t>
      </w:r>
      <w:r>
        <w:rPr>
          <w:rStyle w:val="FootnoteAnchor"/>
          <w:rtl w:val="true"/>
        </w:rPr>
        <w:footnoteReference w:id="257"/>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مطابق روايات بسيارى، صحابه نزد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شكايت مى‌آوردند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اينك به نمونه‌هايى از آنها اشاره مى‌كنيم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شكوه حضرت زهرا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خدمت در منزل</w:t>
      </w:r>
      <w:r>
        <w:rPr>
          <w:rFonts w:eastAsia="Amiri" w:cs="Amiri" w:ascii="Amiri" w:hAnsi="Amiri"/>
          <w:color w:val="111111"/>
          <w:sz w:val="28"/>
          <w:szCs w:val="28"/>
          <w:rtl w:val="true"/>
          <w:lang w:bidi="ar-SA"/>
        </w:rPr>
        <w:t>.</w:t>
      </w:r>
      <w:r>
        <w:rPr>
          <w:rStyle w:val="FootnoteAnchor"/>
          <w:rtl w:val="true"/>
        </w:rPr>
        <w:footnoteReference w:id="258"/>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شكوه يكى از صحابه درباره قحطى</w:t>
      </w:r>
      <w:r>
        <w:rPr>
          <w:rFonts w:eastAsia="Amiri" w:cs="Amiri" w:ascii="Amiri" w:hAnsi="Amiri"/>
          <w:color w:val="111111"/>
          <w:sz w:val="28"/>
          <w:szCs w:val="28"/>
          <w:rtl w:val="true"/>
          <w:lang w:bidi="ar-SA"/>
        </w:rPr>
        <w:t>.</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شكوه صحابه از گرانى قيمت‌ها</w:t>
      </w:r>
      <w:r>
        <w:rPr>
          <w:rFonts w:eastAsia="IRNazanin" w:cs="IRNazanin"/>
          <w:color w:val="111111"/>
          <w:sz w:val="28"/>
          <w:szCs w:val="28"/>
          <w:rtl w:val="true"/>
          <w:lang w:bidi="fa-IR"/>
        </w:rPr>
        <w:t>.</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شكوه صحابه از فقر وتنگدستى</w:t>
      </w:r>
      <w:r>
        <w:rPr>
          <w:rFonts w:eastAsia="IRNazanin" w:cs="IRNazanin"/>
          <w:color w:val="111111"/>
          <w:sz w:val="28"/>
          <w:szCs w:val="28"/>
          <w:rtl w:val="true"/>
          <w:lang w:bidi="fa-IR"/>
        </w:rPr>
        <w:t>.</w:t>
      </w:r>
      <w:r>
        <w:rPr>
          <w:rStyle w:val="FootnoteAnchor"/>
          <w:rtl w:val="true"/>
        </w:rPr>
        <w:footnoteReference w:id="261"/>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شكوه صحابه از عطش در يكى از غزوات</w:t>
      </w:r>
      <w:r>
        <w:rPr>
          <w:rFonts w:eastAsia="Amiri" w:cs="Amiri" w:ascii="Amiri" w:hAnsi="Amiri"/>
          <w:color w:val="111111"/>
          <w:sz w:val="28"/>
          <w:szCs w:val="28"/>
          <w:rtl w:val="true"/>
          <w:lang w:bidi="ar-SA"/>
        </w:rPr>
        <w:t>.</w:t>
      </w:r>
      <w:r>
        <w:rPr>
          <w:rStyle w:val="FootnoteAnchor"/>
          <w:rtl w:val="true"/>
        </w:rPr>
        <w:footnoteReference w:id="262"/>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شكوه جرير از اينكه نمى‌تواند بر اسب بنشيند</w:t>
      </w:r>
      <w:r>
        <w:rPr>
          <w:rFonts w:eastAsia="Amiri" w:cs="Amiri" w:ascii="Amiri" w:hAnsi="Amiri"/>
          <w:color w:val="111111"/>
          <w:sz w:val="28"/>
          <w:szCs w:val="28"/>
          <w:rtl w:val="true"/>
          <w:lang w:bidi="ar-SA"/>
        </w:rPr>
        <w:t>.</w:t>
      </w:r>
      <w:r>
        <w:rPr>
          <w:rStyle w:val="FootnoteAnchor"/>
          <w:rtl w:val="true"/>
        </w:rPr>
        <w:footnoteReference w:id="263"/>
      </w:r>
      <w:bookmarkStart w:id="367" w:name="pg1685_17299"/>
    </w:p>
    <w:p>
      <w:pPr>
        <w:pStyle w:val="BookText"/>
        <w:rPr/>
      </w:pPr>
      <w:bookmarkEnd w:id="367"/>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شكوه حذيفه</w:t>
      </w:r>
      <w:r>
        <w:rPr>
          <w:rFonts w:eastAsia="Amiri" w:cs="Amiri" w:ascii="Amiri" w:hAnsi="Amiri"/>
          <w:color w:val="111111"/>
          <w:sz w:val="28"/>
          <w:szCs w:val="28"/>
          <w:rtl w:val="true"/>
          <w:lang w:bidi="ar-SA"/>
        </w:rPr>
        <w:t>.</w:t>
      </w:r>
      <w:r>
        <w:rPr>
          <w:rStyle w:val="FootnoteAnchor"/>
          <w:rtl w:val="true"/>
        </w:rPr>
        <w:footnoteReference w:id="264"/>
      </w:r>
    </w:p>
    <w:p>
      <w:p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شكوه عبدالرحمن بن عوف از خالد بن وليد</w:t>
      </w:r>
      <w:r>
        <w:rPr>
          <w:rFonts w:eastAsia="Amiri" w:cs="Amiri" w:ascii="Amiri" w:hAnsi="Amiri"/>
          <w:color w:val="111111"/>
          <w:sz w:val="28"/>
          <w:szCs w:val="28"/>
          <w:rtl w:val="true"/>
          <w:lang w:bidi="ar-SA"/>
        </w:rPr>
        <w:t>.</w:t>
      </w:r>
      <w:r>
        <w:rPr>
          <w:rStyle w:val="FootnoteAnchor"/>
          <w:rtl w:val="true"/>
        </w:rPr>
        <w:footnoteReference w:id="265"/>
      </w:r>
    </w:p>
    <w:p>
      <w:pPr>
        <w:pStyle w:val="BookText"/>
        <w:rPr/>
      </w:pP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شكوه يكى از صحابه از قساوت قلب</w:t>
      </w:r>
      <w:r>
        <w:rPr>
          <w:rFonts w:eastAsia="Amiri" w:cs="Amiri" w:ascii="Amiri" w:hAnsi="Amiri"/>
          <w:color w:val="111111"/>
          <w:sz w:val="28"/>
          <w:szCs w:val="28"/>
          <w:rtl w:val="true"/>
          <w:lang w:bidi="ar-SA"/>
        </w:rPr>
        <w:t>.</w:t>
      </w:r>
      <w:r>
        <w:rPr>
          <w:rStyle w:val="FootnoteAnchor"/>
          <w:rtl w:val="true"/>
        </w:rPr>
        <w:footnoteReference w:id="266"/>
      </w:r>
    </w:p>
    <w:p>
      <w:pPr>
        <w:pStyle w:val="BookText"/>
        <w:rPr/>
      </w:pPr>
      <w:r>
        <w:rPr>
          <w:rFonts w:ascii="Amiri" w:hAnsi="Amiri" w:eastAsia="Amiri" w:cs="Amiri"/>
          <w:color w:val="111111"/>
          <w:sz w:val="28"/>
          <w:sz w:val="28"/>
          <w:szCs w:val="28"/>
          <w:rtl w:val="true"/>
          <w:lang w:bidi="ar-SA"/>
        </w:rPr>
        <w:t>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شكوه عثمان بن ابى العاص از دردى كه در بدنش احساس كرده بود</w:t>
      </w:r>
      <w:r>
        <w:rPr>
          <w:rFonts w:eastAsia="Amiri" w:cs="Amiri" w:ascii="Amiri" w:hAnsi="Amiri"/>
          <w:color w:val="111111"/>
          <w:sz w:val="28"/>
          <w:szCs w:val="28"/>
          <w:rtl w:val="true"/>
          <w:lang w:bidi="ar-SA"/>
        </w:rPr>
        <w:t>.</w:t>
      </w:r>
      <w:r>
        <w:rPr>
          <w:rStyle w:val="FootnoteAnchor"/>
          <w:rtl w:val="true"/>
        </w:rPr>
        <w:footnoteReference w:id="267"/>
      </w:r>
    </w:p>
    <w:p>
      <w:pPr>
        <w:pStyle w:val="BookText"/>
        <w:rPr/>
      </w:pP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شكوه صحابه از ظلم مشركين</w:t>
      </w:r>
      <w:r>
        <w:rPr>
          <w:rFonts w:eastAsia="Amiri" w:cs="Amiri" w:ascii="Amiri" w:hAnsi="Amiri"/>
          <w:color w:val="111111"/>
          <w:sz w:val="28"/>
          <w:szCs w:val="28"/>
          <w:rtl w:val="true"/>
          <w:lang w:bidi="ar-SA"/>
        </w:rPr>
        <w:t>.</w:t>
      </w:r>
      <w:r>
        <w:rPr>
          <w:rStyle w:val="FootnoteAnchor"/>
          <w:rtl w:val="true"/>
        </w:rPr>
        <w:footnoteReference w:id="268"/>
      </w:r>
    </w:p>
    <w:p>
      <w:pPr>
        <w:pStyle w:val="BookText"/>
        <w:rPr/>
      </w:pP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شكوه يكى از صحابه در مورد تخيّلات در نماز</w:t>
      </w:r>
      <w:r>
        <w:rPr>
          <w:rFonts w:eastAsia="Amiri" w:cs="Amiri" w:ascii="Amiri" w:hAnsi="Amiri"/>
          <w:color w:val="111111"/>
          <w:sz w:val="28"/>
          <w:szCs w:val="28"/>
          <w:rtl w:val="true"/>
          <w:lang w:bidi="ar-SA"/>
        </w:rPr>
        <w:t>.</w:t>
      </w:r>
      <w:r>
        <w:rPr>
          <w:rStyle w:val="FootnoteAnchor"/>
          <w:rtl w:val="true"/>
        </w:rPr>
        <w:footnoteReference w:id="269"/>
      </w:r>
    </w:p>
    <w:p>
      <w:pPr>
        <w:pStyle w:val="BookText"/>
        <w:rPr/>
      </w:pP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شكوه زنان به جهت كتك خوردنشان</w:t>
      </w:r>
      <w:r>
        <w:rPr>
          <w:rFonts w:eastAsia="Amiri" w:cs="Amiri" w:ascii="Amiri" w:hAnsi="Amiri"/>
          <w:color w:val="111111"/>
          <w:sz w:val="28"/>
          <w:szCs w:val="28"/>
          <w:rtl w:val="true"/>
          <w:lang w:bidi="ar-SA"/>
        </w:rPr>
        <w:t xml:space="preserve">. </w:t>
      </w:r>
      <w:r>
        <w:rPr>
          <w:rStyle w:val="FootnoteAnchor"/>
          <w:rtl w:val="true"/>
        </w:rPr>
        <w:footnoteReference w:id="270"/>
      </w:r>
    </w:p>
    <w:p>
      <w:pPr>
        <w:pStyle w:val="BookText"/>
        <w:rPr/>
      </w:pP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شكوه تابعين از حجاج بن يوسف ثقفى</w:t>
      </w:r>
      <w:r>
        <w:rPr>
          <w:rFonts w:eastAsia="Amiri" w:cs="Amiri" w:ascii="Amiri" w:hAnsi="Amiri"/>
          <w:color w:val="111111"/>
          <w:sz w:val="28"/>
          <w:szCs w:val="28"/>
          <w:rtl w:val="true"/>
          <w:lang w:bidi="ar-SA"/>
        </w:rPr>
        <w:t>.</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شكوه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عالم رؤيا از امت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Style w:val="FootnoteAnchor"/>
          <w:rtl w:val="true"/>
        </w:rPr>
        <w:footnoteReference w:id="272"/>
      </w:r>
    </w:p>
    <w:p>
      <w:pPr>
        <w:pStyle w:val="BookText"/>
        <w:rPr/>
      </w:pP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شكوه بهائم نزد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Style w:val="FootnoteAnchor"/>
          <w:rtl w:val="true"/>
        </w:rPr>
        <w:footnoteReference w:id="273"/>
      </w:r>
    </w:p>
    <w:p>
      <w:pPr>
        <w:pStyle w:val="Heading4"/>
        <w:numPr>
          <w:ilvl w:val="3"/>
          <w:numId w:val="1"/>
        </w:numPr>
        <w:rPr/>
      </w:pPr>
      <w:bookmarkStart w:id="368" w:name="__RefHeading___Toc1465492_3650668749"/>
      <w:bookmarkStart w:id="369" w:name="_Toc151"/>
      <w:bookmarkEnd w:id="368"/>
      <w:r>
        <w:rPr>
          <w:rtl w:val="true"/>
        </w:rPr>
        <w:t>شبهه دوّم</w:t>
      </w:r>
      <w:r>
        <w:rPr>
          <w:rtl w:val="true"/>
        </w:rPr>
        <w:t xml:space="preserve">: </w:t>
      </w:r>
      <w:r>
        <w:rPr>
          <w:rtl w:val="true"/>
        </w:rPr>
        <w:t xml:space="preserve">قهر فاطمه </w:t>
      </w:r>
      <w:r>
        <w:rPr>
          <w:rtl w:val="true"/>
        </w:rPr>
        <w:t>(</w:t>
      </w:r>
      <w:r>
        <w:rPr>
          <w:rtl w:val="true"/>
        </w:rPr>
        <w:t>عليها السلام</w:t>
      </w:r>
      <w:r>
        <w:rPr>
          <w:rtl w:val="true"/>
        </w:rPr>
        <w:t xml:space="preserve">) </w:t>
      </w:r>
      <w:r>
        <w:rPr>
          <w:rtl w:val="true"/>
        </w:rPr>
        <w:t>كار ناپسندى بود</w:t>
      </w:r>
      <w:bookmarkEnd w:id="369"/>
    </w:p>
    <w:p>
      <w:pPr>
        <w:pStyle w:val="Heading5"/>
        <w:numPr>
          <w:ilvl w:val="4"/>
          <w:numId w:val="1"/>
        </w:numPr>
        <w:rPr/>
      </w:pPr>
      <w:bookmarkStart w:id="370" w:name="__RefHeading___Toc1465494_3650668749"/>
      <w:bookmarkStart w:id="371" w:name="_Toc152"/>
      <w:bookmarkEnd w:id="370"/>
      <w:r>
        <w:rPr>
          <w:rtl w:val="true"/>
        </w:rPr>
        <w:t>اشاره</w:t>
      </w:r>
      <w:bookmarkEnd w:id="371"/>
    </w:p>
    <w:p>
      <w:pPr>
        <w:pStyle w:val="BookText"/>
        <w:rPr/>
      </w:pPr>
      <w:r>
        <w:rPr>
          <w:rFonts w:ascii="IRNazanin" w:hAnsi="IRNazanin" w:eastAsia="IRNazanin"/>
          <w:color w:val="111111"/>
          <w:sz w:val="28"/>
          <w:sz w:val="28"/>
          <w:szCs w:val="28"/>
          <w:rtl w:val="true"/>
          <w:lang w:bidi="fa-IR"/>
        </w:rPr>
        <w:t>ابن تيميه مى‌گويد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قهركردن وكنار كشيدن فاطمه با صدّيق كارى پسنديده نبود واز كارهايى نيست كه بتوان به خاطر آن حاكم را مذمّت نمود، بلكه</w:t>
      </w:r>
      <w:bookmarkStart w:id="372" w:name="pg1685_17300"/>
    </w:p>
    <w:p>
      <w:pPr>
        <w:pStyle w:val="BookText"/>
        <w:rPr/>
      </w:pPr>
      <w:bookmarkEnd w:id="372"/>
      <w:r>
        <w:rPr>
          <w:rFonts w:ascii="Amiri" w:hAnsi="Amiri" w:eastAsia="Amiri" w:cs="Amiri"/>
          <w:color w:val="111111"/>
          <w:sz w:val="28"/>
          <w:sz w:val="28"/>
          <w:szCs w:val="28"/>
          <w:rtl w:val="true"/>
          <w:lang w:bidi="ar-SA"/>
        </w:rPr>
        <w:t xml:space="preserve">اين عمل به جرح وطعن فاطمه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نزديك‌تر است تا اينكه مدح باشد</w:t>
      </w:r>
      <w:r>
        <w:rPr>
          <w:rFonts w:eastAsia="Amiri" w:cs="Amiri" w:ascii="Amiri" w:hAnsi="Amiri"/>
          <w:color w:val="111111"/>
          <w:sz w:val="28"/>
          <w:szCs w:val="28"/>
          <w:rtl w:val="true"/>
          <w:lang w:bidi="ar-SA"/>
        </w:rPr>
        <w:t>.</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او در جايى ديگر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قول ابن مطهر حلّى كه تمام محدثين روايت كرده‌اند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يغضب لغضبك ويرضي لرضاك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اين نسبت دروغ به پيامبر است؛ زيرا اين حديث از پيامبر نقل نشده، ودر كتب معروف حديثى شناخته نشده وسند معروف يا صحيح ويا حسنى از پيامبر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وهر كس كه خدا ورسول از او راضى است ضررى ندارد كه يكى از خلق نسبت به او غضبناك شود، هر كس كه مى‌خواهد باشد</w:t>
      </w:r>
      <w:r>
        <w:rPr>
          <w:rFonts w:eastAsia="IRNazanin" w:cs="IRNazanin"/>
          <w:color w:val="111111"/>
          <w:sz w:val="28"/>
          <w:szCs w:val="28"/>
          <w:rtl w:val="true"/>
          <w:lang w:bidi="fa-IR"/>
        </w:rPr>
        <w:t>.</w:t>
      </w:r>
      <w:r>
        <w:rPr>
          <w:rStyle w:val="FootnoteAnchor"/>
          <w:rtl w:val="true"/>
        </w:rPr>
        <w:footnoteReference w:id="275"/>
      </w:r>
    </w:p>
    <w:p>
      <w:pPr>
        <w:pStyle w:val="Heading5"/>
        <w:numPr>
          <w:ilvl w:val="4"/>
          <w:numId w:val="1"/>
        </w:numPr>
        <w:rPr/>
      </w:pPr>
      <w:bookmarkStart w:id="373" w:name="__RefHeading___Toc1465496_3650668749"/>
      <w:bookmarkStart w:id="374" w:name="_Toc153"/>
      <w:bookmarkEnd w:id="373"/>
      <w:r>
        <w:rPr>
          <w:rtl w:val="true"/>
        </w:rPr>
        <w:t>پاسخ</w:t>
      </w:r>
      <w:bookmarkEnd w:id="374"/>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قهر كردن وكنار كشيدن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جهت كه آن حضرت به نصّ قرآن وحديث معتبر نبوى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معصومه است وبه غضب او خدا ورسول به غضب درمى‌آمدند، دلالت بر منقصت بزرگى بر كسى دارد كه او را به غضب درآورد؛ زيرا تا كسى كار خلافى انجام ندهد مورد غضب خدا ورسولش واقع نمى‌شود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يغضب لغضبك ويرضي لرضاك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بسيارى از علماى عامه در كتب حديثى خود نقل كرده‌اند؛ از قبيل</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ابى عاصم</w:t>
      </w:r>
      <w:r>
        <w:rPr>
          <w:rFonts w:eastAsia="IRNazanin" w:cs="IRNazanin"/>
          <w:color w:val="111111"/>
          <w:sz w:val="28"/>
          <w:szCs w:val="28"/>
          <w:rtl w:val="true"/>
          <w:lang w:bidi="fa-IR"/>
        </w:rPr>
        <w:t xml:space="preserve">. </w:t>
      </w:r>
      <w:r>
        <w:rPr>
          <w:rStyle w:val="FootnoteAnchor"/>
          <w:rtl w:val="true"/>
        </w:rPr>
        <w:footnoteReference w:id="276"/>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حاكم نيشابورى</w:t>
      </w:r>
      <w:r>
        <w:rPr>
          <w:rFonts w:eastAsia="Amiri" w:cs="Amiri" w:ascii="Amiri" w:hAnsi="Amiri"/>
          <w:color w:val="111111"/>
          <w:sz w:val="28"/>
          <w:szCs w:val="28"/>
          <w:rtl w:val="true"/>
          <w:lang w:bidi="ar-SA"/>
        </w:rPr>
        <w:t>.</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ابوالقاسم طبرانى</w:t>
      </w:r>
      <w:r>
        <w:rPr>
          <w:rFonts w:eastAsia="IRNazanin" w:cs="IRNazanin"/>
          <w:color w:val="111111"/>
          <w:sz w:val="28"/>
          <w:szCs w:val="28"/>
          <w:rtl w:val="true"/>
          <w:lang w:bidi="fa-IR"/>
        </w:rPr>
        <w:t>.</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دولابى</w:t>
      </w:r>
      <w:r>
        <w:rPr>
          <w:rFonts w:eastAsia="IRNazanin" w:cs="IRNazanin"/>
          <w:color w:val="111111"/>
          <w:sz w:val="28"/>
          <w:szCs w:val="28"/>
          <w:rtl w:val="true"/>
          <w:lang w:bidi="fa-IR"/>
        </w:rPr>
        <w:t xml:space="preserve">. </w:t>
      </w:r>
      <w:r>
        <w:rPr>
          <w:rStyle w:val="FootnoteAnchor"/>
          <w:rtl w:val="true"/>
        </w:rPr>
        <w:footnoteReference w:id="279"/>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عساكر دمشقى</w:t>
      </w:r>
      <w:r>
        <w:rPr>
          <w:rFonts w:eastAsia="Amiri" w:cs="Amiri" w:ascii="Amiri" w:hAnsi="Amiri"/>
          <w:color w:val="111111"/>
          <w:sz w:val="28"/>
          <w:szCs w:val="28"/>
          <w:rtl w:val="true"/>
          <w:lang w:bidi="ar-SA"/>
        </w:rPr>
        <w:t xml:space="preserve">. </w:t>
      </w:r>
      <w:r>
        <w:rPr>
          <w:rStyle w:val="FootnoteAnchor"/>
          <w:rtl w:val="true"/>
        </w:rPr>
        <w:footnoteReference w:id="280"/>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محبّ‌الدين طبرى</w:t>
      </w:r>
      <w:r>
        <w:rPr>
          <w:rFonts w:eastAsia="Amiri" w:cs="Amiri" w:ascii="Amiri" w:hAnsi="Amiri"/>
          <w:color w:val="111111"/>
          <w:sz w:val="28"/>
          <w:szCs w:val="28"/>
          <w:rtl w:val="true"/>
          <w:lang w:bidi="ar-SA"/>
        </w:rPr>
        <w:t>.</w:t>
      </w:r>
      <w:r>
        <w:rPr>
          <w:rStyle w:val="FootnoteAnchor"/>
          <w:rtl w:val="true"/>
        </w:rPr>
        <w:footnoteReference w:id="281"/>
      </w:r>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حجر هيتمى</w:t>
      </w:r>
      <w:r>
        <w:rPr>
          <w:rFonts w:eastAsia="Amiri" w:cs="Amiri" w:ascii="Amiri" w:hAnsi="Amiri"/>
          <w:color w:val="111111"/>
          <w:sz w:val="28"/>
          <w:szCs w:val="28"/>
          <w:rtl w:val="true"/>
          <w:lang w:bidi="ar-SA"/>
        </w:rPr>
        <w:t>.</w:t>
      </w:r>
      <w:r>
        <w:rPr>
          <w:rStyle w:val="FootnoteAnchor"/>
          <w:rtl w:val="true"/>
        </w:rPr>
        <w:footnoteReference w:id="282"/>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حاكم نيشابورى بعد از نقل اين حديث تصريح به صحت سند آن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ونيز حافظ هيثمى تصريح به حَسَن بودن آن نموده است</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گرچه ذهبى به دفاع از استادش ابن تيميه برآمده واين حديث را با سند حاكم تضعيف كرده وگفته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بن زيد منكر الحديث است وروا نيست كه به او احتجاج شود، ولى اين تعليق از ذهبى غريب به نظر مى‌رسد؛ زيرا او سبب جرح ونقد خود را ذكر نكرده ونيز علت اينكه نمى‌توان به حديث او احتجاج كرد را بيان ننموده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نهايت مطلبى كه مى‌توان درباره حسين بن زيد ذكر كرد اين است كه او مشكلى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عدى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حديث او از اهل بيت است واميد است كه در او باكى نباشد</w:t>
      </w:r>
      <w:r>
        <w:rPr>
          <w:rFonts w:eastAsia="IRNazanin" w:cs="IRNazanin"/>
          <w:color w:val="111111"/>
          <w:sz w:val="28"/>
          <w:szCs w:val="28"/>
          <w:rtl w:val="true"/>
          <w:lang w:bidi="fa-IR"/>
        </w:rPr>
        <w:t xml:space="preserve">. . .» . </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وابن حجر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صدوق است وچه بسا در برخى موارد به خطا رفته است</w:t>
      </w:r>
      <w:r>
        <w:rPr>
          <w:rFonts w:eastAsia="IRNazanin" w:cs="IRNazanin"/>
          <w:color w:val="111111"/>
          <w:sz w:val="28"/>
          <w:szCs w:val="28"/>
          <w:rtl w:val="true"/>
          <w:lang w:bidi="fa-IR"/>
        </w:rPr>
        <w:t>» .</w:t>
      </w:r>
      <w:r>
        <w:rPr>
          <w:rStyle w:val="FootnoteAnchor"/>
          <w:rtl w:val="true"/>
        </w:rPr>
        <w:footnoteReference w:id="284"/>
      </w:r>
    </w:p>
    <w:p>
      <w:pPr>
        <w:pStyle w:val="BookText"/>
        <w:rPr/>
      </w:pPr>
      <w:r>
        <w:rPr>
          <w:rFonts w:ascii="IRNazanin" w:hAnsi="IRNazanin" w:eastAsia="IRNazanin"/>
          <w:color w:val="111111"/>
          <w:sz w:val="28"/>
          <w:sz w:val="28"/>
          <w:szCs w:val="28"/>
          <w:rtl w:val="true"/>
          <w:lang w:bidi="fa-IR"/>
        </w:rPr>
        <w:t>بس است در توثيق او كه حافظ دارقطنى در سندى كه حسين بن زيد وجود دارد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تمام اين افراد ثقه هستند</w:t>
      </w:r>
      <w:r>
        <w:rPr>
          <w:rFonts w:eastAsia="IRNazanin" w:cs="IRNazanin"/>
          <w:color w:val="111111"/>
          <w:sz w:val="28"/>
          <w:szCs w:val="28"/>
          <w:rtl w:val="true"/>
          <w:lang w:bidi="fa-IR"/>
        </w:rPr>
        <w:t>» .</w:t>
      </w:r>
      <w:r>
        <w:rPr>
          <w:rStyle w:val="FootnoteAnchor"/>
          <w:rtl w:val="true"/>
        </w:rPr>
        <w:footnoteReference w:id="285"/>
      </w:r>
    </w:p>
    <w:p>
      <w:pPr>
        <w:pStyle w:val="BookText"/>
        <w:rPr/>
      </w:pPr>
      <w:r>
        <w:rPr>
          <w:rFonts w:ascii="IRNazanin" w:hAnsi="IRNazanin" w:eastAsia="IRNazanin"/>
          <w:color w:val="111111"/>
          <w:sz w:val="28"/>
          <w:sz w:val="28"/>
          <w:szCs w:val="28"/>
          <w:rtl w:val="true"/>
          <w:lang w:bidi="fa-IR"/>
        </w:rPr>
        <w:t xml:space="preserve">و نيز ضياء مقدسى اين حديث را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الاحاديث المختارة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است، با التزام به اينكه راويان احاديثى كه نقل مى‌كند همگى موثّقند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وانگهى ذهبى متّهم به تشدّد وسخت‌گيرى در احاديثى است كه در باب فضايل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است، وگاهى بدين جهت افراد بسيار جليل القدر را تضعيف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عسقلانى در ترجمه على بن صالح انماطى، بعد از آنكه مشاهده كرده كه ذهبى او را متّهم به گفتارى كرده كه او از آن مبرّا است،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سزاوار است كسانى كه از ناحيه ذهبى تضعيف مى‌شوند را خوب بررسى كنيم</w:t>
      </w:r>
      <w:r>
        <w:rPr>
          <w:rFonts w:eastAsia="IRNazanin" w:cs="IRNazanin"/>
          <w:color w:val="111111"/>
          <w:sz w:val="28"/>
          <w:szCs w:val="28"/>
          <w:rtl w:val="true"/>
          <w:lang w:bidi="fa-IR"/>
        </w:rPr>
        <w:t xml:space="preserve">» . </w:t>
      </w:r>
      <w:r>
        <w:rPr>
          <w:rStyle w:val="FootnoteAnchor"/>
          <w:rtl w:val="true"/>
        </w:rPr>
        <w:footnoteReference w:id="286"/>
      </w:r>
    </w:p>
    <w:p>
      <w:pPr>
        <w:pStyle w:val="BookText"/>
        <w:rPr/>
      </w:pPr>
      <w:r>
        <w:rPr>
          <w:rFonts w:ascii="IRNazanin" w:hAnsi="IRNazanin" w:eastAsia="IRNazanin"/>
          <w:color w:val="111111"/>
          <w:sz w:val="28"/>
          <w:sz w:val="28"/>
          <w:szCs w:val="28"/>
          <w:rtl w:val="true"/>
          <w:lang w:bidi="fa-IR"/>
        </w:rPr>
        <w:t xml:space="preserve">ذهبى چگونه اين حديث را تضعيف كرده؛ در حالى كه شيخ واستاد او حافظ مزّى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تهذيب الكمال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احتجاج اين حديث را نقل كرده وراويان آن را تضعيف نكرده است</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گفته كه خداوند سبحان اگر از كسانى به جهت يك عمل خاصى راضى شده تا ابد از آنان راضى است؛ گرچه بعد از آن عمل كارهاى خلاف بسيارى انجام داده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به جهت</w:t>
      </w:r>
    </w:p>
    <w:p>
      <w:pPr>
        <w:pStyle w:val="BookText"/>
        <w:rPr/>
      </w:pPr>
      <w:r>
        <w:rPr>
          <w:rFonts w:ascii="Amiri" w:hAnsi="Amiri" w:eastAsia="Amiri" w:cs="Amiri"/>
          <w:color w:val="111111"/>
          <w:sz w:val="28"/>
          <w:sz w:val="28"/>
          <w:szCs w:val="28"/>
          <w:rtl w:val="true"/>
          <w:lang w:bidi="ar-SA"/>
        </w:rPr>
        <w:t>بيعت رضوان از عده‌اى از صحابه راضى شد ولى اين رضايت در مورد خاص ومربوط به آن عمل است وشامل اعمال خلاف او نمى‌شود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ونيز دلالت بر راضى بودن خداوند از آنان تا آخر عمر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جمله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كائناً من 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مى‌خواهد باشد، كه در بخشى ديگر از كلام ابن تيميه آمده چيست؟ آيا اين اهانت به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واظهار عداوت به او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سادساً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جمله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يغضب لغضبك ويرضى لرضاك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صحاح ستّه نيامده ولى شبيه اين مضمون در صحيح بخارى وارد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بخارى به سند خود از مسور بن مخرمه نقل كرده كه رسول‌خدا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فاطمة بضعة منّي فمن أغضبها فقد اغضبني</w:t>
      </w:r>
      <w:r>
        <w:rPr>
          <w:rFonts w:eastAsia="Amiri" w:cs="Amiri" w:ascii="Amiri" w:hAnsi="Amiri"/>
          <w:color w:val="111111"/>
          <w:sz w:val="28"/>
          <w:szCs w:val="28"/>
          <w:rtl w:val="true"/>
          <w:lang w:bidi="ar-SA"/>
        </w:rPr>
        <w:t>.</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فاطمه پاره‌اى از تن من است پس هر كس او را به غضب درآورد به طور حتم مرا به غضب درآورده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مى‌دانيم كه هر كس شخصى را به غضب درآورد او را اذيت وآزار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نتيجه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جهت غضب دخترش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اذيت وآزار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كريم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الَّذِينَ يُؤْذُونَ اللَّهَ وَ رَسُولَهُ لَعَنَهُمُ اللَّهُ فِى الدُّنْيا وَ الآْخِرَة وَ أَعَدَّ لَهُمْ عَذاباً مُهِيناً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احزاب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۵٧</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كه خدا وپيامبرش را آزار مى‌دهند، خداوند آنان را از رحمت خود در دنيا وآخرت دور ساخته، وبراى آنها عذاب خواركننده‌اى آماده كرده است</w:t>
      </w:r>
      <w:r>
        <w:rPr>
          <w:rFonts w:eastAsia="IRNazanin" w:cs="IRNazanin"/>
          <w:color w:val="111111"/>
          <w:sz w:val="28"/>
          <w:szCs w:val="28"/>
          <w:rtl w:val="true"/>
          <w:lang w:bidi="fa-IR"/>
        </w:rPr>
        <w:t>.</w:t>
      </w:r>
      <w:bookmarkStart w:id="375" w:name="pg1685_17304"/>
    </w:p>
    <w:p>
      <w:pPr>
        <w:pStyle w:val="Heading3"/>
        <w:numPr>
          <w:ilvl w:val="2"/>
          <w:numId w:val="1"/>
        </w:numPr>
        <w:rPr/>
      </w:pPr>
      <w:bookmarkStart w:id="376" w:name="__RefHeading___Toc1465498_3650668749"/>
      <w:bookmarkStart w:id="377" w:name="_Toc154"/>
      <w:bookmarkEnd w:id="375"/>
      <w:bookmarkEnd w:id="376"/>
      <w:r>
        <w:rPr/>
        <w:t>٢١</w:t>
      </w:r>
      <w:r>
        <w:rPr>
          <w:rtl w:val="true"/>
        </w:rPr>
        <w:t xml:space="preserve">. </w:t>
      </w:r>
      <w:r>
        <w:rPr>
          <w:rtl w:val="true"/>
        </w:rPr>
        <w:t xml:space="preserve">شبهه در وصيت حضرت زهرا </w:t>
      </w:r>
      <w:r>
        <w:rPr>
          <w:rtl w:val="true"/>
        </w:rPr>
        <w:t>(</w:t>
      </w:r>
      <w:r>
        <w:rPr>
          <w:rtl w:val="true"/>
        </w:rPr>
        <w:t>عليها السلام</w:t>
      </w:r>
      <w:r>
        <w:rPr>
          <w:rtl w:val="true"/>
        </w:rPr>
        <w:t xml:space="preserve">) </w:t>
      </w:r>
      <w:r>
        <w:rPr>
          <w:rtl w:val="true"/>
        </w:rPr>
        <w:t>به دفن شبانه</w:t>
      </w:r>
      <w:bookmarkEnd w:id="377"/>
    </w:p>
    <w:p>
      <w:pPr>
        <w:pStyle w:val="Heading4"/>
        <w:numPr>
          <w:ilvl w:val="3"/>
          <w:numId w:val="1"/>
        </w:numPr>
        <w:rPr/>
      </w:pPr>
      <w:bookmarkStart w:id="378" w:name="__RefHeading___Toc1465500_3650668749"/>
      <w:bookmarkStart w:id="379" w:name="_Toc155"/>
      <w:bookmarkEnd w:id="378"/>
      <w:r>
        <w:rPr>
          <w:rtl w:val="true"/>
        </w:rPr>
        <w:t>اشاره</w:t>
      </w:r>
      <w:bookmarkEnd w:id="379"/>
    </w:p>
    <w:p>
      <w:pPr>
        <w:pStyle w:val="BookText"/>
        <w:rPr/>
      </w:pPr>
      <w:r>
        <w:rPr>
          <w:rFonts w:ascii="Amiri" w:hAnsi="Amiri" w:eastAsia="Amiri" w:cs="Amiri"/>
          <w:color w:val="111111"/>
          <w:sz w:val="28"/>
          <w:sz w:val="28"/>
          <w:szCs w:val="28"/>
          <w:rtl w:val="true"/>
          <w:lang w:bidi="ar-SA"/>
        </w:rPr>
        <w:t xml:space="preserve">مطابق رواياتى كه ذكر شد حضرت زهرا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از ظلم‌هايى كه به او شد وصيت كرد تا او را شبانه دفن نمايند تا كسانى كه به او ظلم كردند در تشييع جنازۀ او شركت نكنند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تيميه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همچنين آنچه را كه حلّى نقل كرده كه فاطمه وصيّت كرد تا او را شبانه دفن كنند وهيچ كس بر او نماز نگزارد، اين مطلب را كسى از فاطمه حكايت نمى‌كند وبه آن جز فرد جاهل احتجاج نمى‌نمايد، او به فاطمه مطلبى را نسبت مى‌دهد كه لايق آن نيست؛ زيرا نماز مسلمان بر ديگرى خير زايدى است كه به او مى‌رسد</w:t>
      </w:r>
      <w:r>
        <w:rPr>
          <w:rFonts w:eastAsia="IRNazanin" w:cs="IRNazanin"/>
          <w:color w:val="111111"/>
          <w:sz w:val="28"/>
          <w:szCs w:val="28"/>
          <w:rtl w:val="true"/>
          <w:lang w:bidi="fa-IR"/>
        </w:rPr>
        <w:t>. . .</w:t>
      </w:r>
      <w:r>
        <w:rPr>
          <w:rStyle w:val="FootnoteAnchor"/>
          <w:rtl w:val="true"/>
        </w:rPr>
        <w:footnoteReference w:id="288"/>
      </w:r>
    </w:p>
    <w:p>
      <w:pPr>
        <w:pStyle w:val="Heading4"/>
        <w:numPr>
          <w:ilvl w:val="3"/>
          <w:numId w:val="1"/>
        </w:numPr>
        <w:rPr/>
      </w:pPr>
      <w:bookmarkStart w:id="380" w:name="__RefHeading___Toc1465502_3650668749"/>
      <w:bookmarkStart w:id="381" w:name="_Toc156"/>
      <w:bookmarkEnd w:id="380"/>
      <w:r>
        <w:rPr>
          <w:rtl w:val="true"/>
        </w:rPr>
        <w:t>پاسخ</w:t>
      </w:r>
      <w:bookmarkEnd w:id="381"/>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بى‌جهت چنين وصيتى نكرده است، او به جهت مبارزه سياسى با دستگاه حاكم ومطّلع كردن مردم از بى‌عدالتى آنان، دست به چنين وصيتى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اين عملش مى‌خواست مردم سؤال كنند چرا دختر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شبانه دفن شود؟ واگر مردم از سرّ اين وصيّت آگاه شوند پى به عدم مشروعيّت خلافت وبى‌عدالتى آنان خواهند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ونيز حضرت با اين وصيت نخواست تا آنان با حضور خودشان به مردم چنين وانمود كنند كه ما خليفه به حقّ مسلمين هستيم وبا اهل بيت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مشكلى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سياستمدارى مى‌فهمد كه اين وصيت چه تأثير سوئى بر دستگاه خلافت تا روز قيامت داشته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نماز هر كس بر جنازه شخصى منشأ خير زايد نخواهد بود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حضرت زهرا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مطابق آيه تطهير وبرخى از احاديث، معصومه بوده واز هر نوع اشتباه وخطا مصون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شأن او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فاطمة بضعة منّي من أغضبها فقد أغضبني</w:t>
      </w:r>
      <w:r>
        <w:rPr>
          <w:rFonts w:eastAsia="Amiri" w:cs="Amiri" w:ascii="Amiri" w:hAnsi="Amiri"/>
          <w:color w:val="111111"/>
          <w:sz w:val="28"/>
          <w:szCs w:val="28"/>
          <w:rtl w:val="true"/>
          <w:lang w:bidi="ar-SA"/>
        </w:rPr>
        <w:t>.</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فاطمه پاره تن من است، هر كس او را به غضب درآورد به طور حتم مرا به غضب درآورده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كسى كه اين‌گونه وصيت كرده به‌طور حتم از دستگاه خلافت و سردمداران آن غضبناك بوده است، در نتيجه آنان مورد غضب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قرار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حديث دلالت بر عصمت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زيرا اگر حضرت در تمام امورش از آن جمله غضب كردن، معصوم نبود خداوند به طور مطلق در تمام موارد غضب كردن حضرت، غضب نمى‌نمود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نتيجه اينكه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حضرت زهرا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اين وصيّتش تا روز قيامت حجت را براى كسانى كه براى حكومت خليفه اول ارزشى قائلند، تمام كرد</w:t>
      </w:r>
      <w:r>
        <w:rPr>
          <w:rFonts w:eastAsia="Amiri" w:cs="Amiri" w:ascii="Amiri" w:hAnsi="Amiri"/>
          <w:color w:val="111111"/>
          <w:sz w:val="28"/>
          <w:szCs w:val="28"/>
          <w:rtl w:val="true"/>
          <w:lang w:bidi="ar-SA"/>
        </w:rPr>
        <w:t>. . . .</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تيميه در اصل وصيت واينكه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توسط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شبانه دفن شد شك دارد وبر فرض ثبوت اين قضيه بر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اشكال وايراد مى‌كنند؛ در حالى كه مطابق نصوص معتبر نزد فريقين، هم وصيت به دفن شبانه وهم دفن حضرت شب هنگام از مسلّمات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بخارى به سندش از عايشه نقل كرده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دختر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را به نزد ابوبكر فرستاد تا ميراث خود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فيء مدينه وفدك وآنچه از خمس خيبر باقى مانده، بازخواهد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ابوبكر از دادن اين اموال امتناع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بر ابوبكر بدين جهت غضب نموده واو را رها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وتا هنگام وفاتش با او سخن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ماه زنده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وفات نمود شوهرش على او را شبانه دفن كرد وابوبكر را بر آن امر اعلان ننمود</w:t>
      </w:r>
      <w:r>
        <w:rPr>
          <w:rFonts w:eastAsia="IRNazanin" w:cs="IRNazanin"/>
          <w:color w:val="111111"/>
          <w:sz w:val="28"/>
          <w:szCs w:val="28"/>
          <w:rtl w:val="true"/>
          <w:lang w:bidi="fa-IR"/>
        </w:rPr>
        <w:t>.</w:t>
      </w: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 xml:space="preserve">مسلم نيز در ضمن قضيه غضب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ابوبكر ووفات او مى‌گويد</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وفات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ابوبكر نرسانيد وخودش بر او نماز گزارد</w:t>
      </w:r>
      <w:r>
        <w:rPr>
          <w:rFonts w:eastAsia="IRNazanin" w:cs="IRNazanin"/>
          <w:color w:val="111111"/>
          <w:sz w:val="28"/>
          <w:szCs w:val="28"/>
          <w:rtl w:val="true"/>
          <w:lang w:bidi="fa-IR"/>
        </w:rPr>
        <w:t>» .</w:t>
      </w:r>
      <w:r>
        <w:rPr>
          <w:rStyle w:val="FootnoteAnchor"/>
          <w:rtl w:val="true"/>
        </w:rPr>
        <w:footnoteReference w:id="291"/>
      </w:r>
    </w:p>
    <w:p>
      <w:pPr>
        <w:pStyle w:val="BookText"/>
        <w:rPr/>
      </w:pPr>
      <w:r>
        <w:rPr>
          <w:rFonts w:ascii="Amiri" w:hAnsi="Amiri" w:eastAsia="Amiri" w:cs="Amiri"/>
          <w:color w:val="111111"/>
          <w:sz w:val="28"/>
          <w:sz w:val="28"/>
          <w:szCs w:val="28"/>
          <w:rtl w:val="true"/>
          <w:lang w:bidi="ar-SA"/>
        </w:rPr>
        <w:t>يعقوبى نقل مى‌كند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فاطمه بر شوهرش على وصيت كرد تا او را غسل دهد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وشبانه به خاك بسپارد، وكسى به جز سلمان وابوذر وبنابر نقلى عمار در تشييع جنازه او حاضر نشد</w:t>
      </w:r>
      <w:r>
        <w:rPr>
          <w:rFonts w:eastAsia="IRNazanin" w:cs="IRNazanin"/>
          <w:color w:val="111111"/>
          <w:sz w:val="28"/>
          <w:szCs w:val="28"/>
          <w:rtl w:val="true"/>
          <w:lang w:bidi="fa-IR"/>
        </w:rPr>
        <w:t>.</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ابن ابى الحديد مى‌گويد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خبر صحيح نزد ما اين است كه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دنيا رحلت نمود؛ در حالى كه بر ابوبكر وعمر غضبناك بود ولذا وصيت كرد تا اين دو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ابوبكر وعمر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جنازه او نماز نگزارند</w:t>
      </w:r>
      <w:r>
        <w:rPr>
          <w:rFonts w:eastAsia="IRNazanin" w:cs="IRNazanin"/>
          <w:color w:val="111111"/>
          <w:sz w:val="28"/>
          <w:szCs w:val="28"/>
          <w:rtl w:val="true"/>
          <w:lang w:bidi="fa-IR"/>
        </w:rPr>
        <w:t>.</w:t>
      </w:r>
      <w:r>
        <w:rPr>
          <w:rStyle w:val="FootnoteAnchor"/>
          <w:rtl w:val="true"/>
        </w:rPr>
        <w:footnoteReference w:id="293"/>
      </w:r>
      <w:bookmarkStart w:id="382" w:name="pg1685_17307"/>
    </w:p>
    <w:p>
      <w:pPr>
        <w:pStyle w:val="BookText"/>
        <w:rPr/>
      </w:pPr>
      <w:bookmarkEnd w:id="382"/>
      <w:r>
        <w:rPr>
          <w:rFonts w:ascii="Amiri" w:hAnsi="Amiri" w:eastAsia="Amiri" w:cs="Amiri"/>
          <w:color w:val="111111"/>
          <w:sz w:val="28"/>
          <w:sz w:val="28"/>
          <w:szCs w:val="28"/>
          <w:rtl w:val="true"/>
          <w:lang w:bidi="ar-SA"/>
        </w:rPr>
        <w:t>استاد توفيق ابوعلم نقل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وصيت كرد، يكى آنكه كسانى كه بر آنان غضبناك بوده، در تشييع جنازه‌اش حاضر نشوند وجنازه‌اش شبانه به خاك سپرده شود</w:t>
      </w:r>
      <w:r>
        <w:rPr>
          <w:rFonts w:eastAsia="IRNazanin" w:cs="IRNazanin"/>
          <w:color w:val="111111"/>
          <w:sz w:val="28"/>
          <w:szCs w:val="28"/>
          <w:rtl w:val="true"/>
          <w:lang w:bidi="fa-IR"/>
        </w:rPr>
        <w:t xml:space="preserve">. . . . </w:t>
      </w:r>
      <w:r>
        <w:rPr>
          <w:rStyle w:val="FootnoteAnchor"/>
          <w:rtl w:val="true"/>
        </w:rPr>
        <w:footnoteReference w:id="294"/>
      </w:r>
    </w:p>
    <w:p>
      <w:pPr>
        <w:pStyle w:val="Heading3"/>
        <w:numPr>
          <w:ilvl w:val="2"/>
          <w:numId w:val="1"/>
        </w:numPr>
        <w:rPr/>
      </w:pPr>
      <w:bookmarkStart w:id="383" w:name="__RefHeading___Toc1465504_3650668749"/>
      <w:bookmarkStart w:id="384" w:name="_Toc157"/>
      <w:bookmarkEnd w:id="383"/>
      <w:r>
        <w:rPr/>
        <w:t>٢٢</w:t>
      </w:r>
      <w:r>
        <w:rPr>
          <w:rtl w:val="true"/>
        </w:rPr>
        <w:t xml:space="preserve">. </w:t>
      </w:r>
      <w:r>
        <w:rPr>
          <w:rtl w:val="true"/>
        </w:rPr>
        <w:t xml:space="preserve">شبهه در ادّعاى افضليّت امام على </w:t>
      </w:r>
      <w:r>
        <w:rPr>
          <w:rtl w:val="true"/>
        </w:rPr>
        <w:t>(</w:t>
      </w:r>
      <w:r>
        <w:rPr>
          <w:rtl w:val="true"/>
        </w:rPr>
        <w:t>ع</w:t>
      </w:r>
      <w:r>
        <w:rPr>
          <w:rtl w:val="true"/>
        </w:rPr>
        <w:t>)</w:t>
      </w:r>
      <w:bookmarkEnd w:id="384"/>
    </w:p>
    <w:p>
      <w:pPr>
        <w:pStyle w:val="Heading4"/>
        <w:numPr>
          <w:ilvl w:val="3"/>
          <w:numId w:val="1"/>
        </w:numPr>
        <w:rPr/>
      </w:pPr>
      <w:bookmarkStart w:id="385" w:name="__RefHeading___Toc1465506_3650668749"/>
      <w:bookmarkStart w:id="386" w:name="_Toc158"/>
      <w:bookmarkEnd w:id="385"/>
      <w:r>
        <w:rPr>
          <w:rtl w:val="true"/>
        </w:rPr>
        <w:t>اشاره</w:t>
      </w:r>
      <w:bookmarkEnd w:id="386"/>
    </w:p>
    <w:p>
      <w:pPr>
        <w:pStyle w:val="BookText"/>
        <w:rPr/>
      </w:pPr>
      <w:r>
        <w:rPr>
          <w:rFonts w:ascii="IRNazanin" w:hAnsi="IRNazanin" w:eastAsia="IRNazanin"/>
          <w:color w:val="111111"/>
          <w:sz w:val="28"/>
          <w:sz w:val="28"/>
          <w:szCs w:val="28"/>
          <w:rtl w:val="true"/>
          <w:lang w:bidi="fa-IR"/>
        </w:rPr>
        <w:t>ابن تيميه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امّا عمر، پس استفاده على از او بيش از استفاده عمر از او بود</w:t>
      </w:r>
      <w:r>
        <w:rPr>
          <w:rFonts w:eastAsia="IRNazanin" w:cs="IRNazanin"/>
          <w:color w:val="111111"/>
          <w:sz w:val="28"/>
          <w:szCs w:val="28"/>
          <w:rtl w:val="true"/>
          <w:lang w:bidi="fa-IR"/>
        </w:rPr>
        <w:t>. . .» .</w:t>
      </w:r>
      <w:r>
        <w:rPr>
          <w:rStyle w:val="FootnoteAnchor"/>
          <w:rtl w:val="true"/>
        </w:rPr>
        <w:footnoteReference w:id="295"/>
      </w:r>
    </w:p>
    <w:p>
      <w:pPr>
        <w:pStyle w:val="Heading4"/>
        <w:numPr>
          <w:ilvl w:val="3"/>
          <w:numId w:val="1"/>
        </w:numPr>
        <w:rPr/>
      </w:pPr>
      <w:bookmarkStart w:id="387" w:name="__RefHeading___Toc1465508_3650668749"/>
      <w:bookmarkStart w:id="388" w:name="_Toc159"/>
      <w:bookmarkEnd w:id="387"/>
      <w:r>
        <w:rPr>
          <w:rtl w:val="true"/>
        </w:rPr>
        <w:t>پاسخ</w:t>
      </w:r>
      <w:bookmarkEnd w:id="388"/>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خليفه دوم چه علمى داشته تا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بخواهد از او استفاده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به برخى از آرا وفتاواى او اشاره مى‌كنيم تا ميزان علم خليفه دوم براى خوانندگان اين مطلب روشن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به، به جا نياوردن نماز براى كسى كه جنب بوده وآب در دسترس او نيست</w:t>
      </w:r>
      <w:r>
        <w:rPr>
          <w:rFonts w:eastAsia="Amiri" w:cs="Amiri" w:ascii="Amiri" w:hAnsi="Amiri"/>
          <w:color w:val="111111"/>
          <w:sz w:val="28"/>
          <w:szCs w:val="28"/>
          <w:rtl w:val="true"/>
          <w:lang w:bidi="ar-SA"/>
        </w:rPr>
        <w:t xml:space="preserve">. </w:t>
      </w:r>
      <w:r>
        <w:rPr>
          <w:rStyle w:val="FootnoteAnchor"/>
          <w:rtl w:val="true"/>
        </w:rPr>
        <w:footnoteReference w:id="296"/>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معرفت به حكم شكيّات نماز</w:t>
      </w:r>
      <w:r>
        <w:rPr>
          <w:rFonts w:eastAsia="Amiri" w:cs="Amiri" w:ascii="Amiri" w:hAnsi="Amiri"/>
          <w:color w:val="111111"/>
          <w:sz w:val="28"/>
          <w:szCs w:val="28"/>
          <w:rtl w:val="true"/>
          <w:lang w:bidi="ar-SA"/>
        </w:rPr>
        <w:t>.</w:t>
      </w:r>
      <w:r>
        <w:rPr>
          <w:rStyle w:val="FootnoteAnchor"/>
          <w:rtl w:val="true"/>
        </w:rPr>
        <w:footnoteReference w:id="297"/>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معرفت به آيات الهى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مسروق بن اجدع مى‌گويد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روزى عمر بر منبر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 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 مهر زنان را زياد قرار مى‌دهيد،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واصحابش مهر را چهارصد درهم وكمتر قرار مى‌دادند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اگر كسى بيش از اين قرار دهد من مازاد را به بيت المال بر مى‌گردانم زنى در مجلس حاضر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نشنيده‌اى آنچه را كه خداوند در قرآن نازل كرده است؟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كدامين آيه؟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نشنيده‌اى كه خداوند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آتَيْتُمْ إِحْداهُنَّ قِنْطاراً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مال فراوانى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پرداخته‌ايد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٢٠</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از آن را پس نگيريد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ببخش، تمام مردم از عمر داناترند</w:t>
      </w:r>
      <w:r>
        <w:rPr>
          <w:rFonts w:eastAsia="IRNazanin" w:cs="IRNazanin"/>
          <w:color w:val="111111"/>
          <w:sz w:val="28"/>
          <w:szCs w:val="28"/>
          <w:rtl w:val="true"/>
          <w:lang w:bidi="fa-IR"/>
        </w:rPr>
        <w:t>.</w:t>
      </w:r>
      <w:r>
        <w:rPr>
          <w:rStyle w:val="FootnoteAnchor"/>
          <w:rtl w:val="true"/>
        </w:rPr>
        <w:footnoteReference w:id="298"/>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جهل خليفه به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فاكِهَ وَ أَبًّا </w:t>
      </w:r>
      <w:r>
        <w:rPr>
          <w:rFonts w:eastAsia="Amiri" w:cs="Amiri" w:ascii="Amiri" w:hAnsi="Amiri"/>
          <w:color w:val="111111"/>
          <w:sz w:val="28"/>
          <w:szCs w:val="28"/>
          <w:rtl w:val="true"/>
          <w:lang w:bidi="ar-SA"/>
        </w:rPr>
        <w:t>.</w:t>
      </w:r>
      <w:r>
        <w:rPr>
          <w:rStyle w:val="FootnoteAnchor"/>
          <w:rtl w:val="true"/>
        </w:rPr>
        <w:footnoteReference w:id="299"/>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جهل خليفه به تأويل قرآن</w:t>
      </w:r>
      <w:r>
        <w:rPr>
          <w:rFonts w:eastAsia="Amiri" w:cs="Amiri" w:ascii="Amiri" w:hAnsi="Amiri"/>
          <w:color w:val="111111"/>
          <w:sz w:val="28"/>
          <w:szCs w:val="28"/>
          <w:rtl w:val="true"/>
          <w:lang w:bidi="ar-SA"/>
        </w:rPr>
        <w:t>.</w:t>
      </w:r>
      <w:r>
        <w:rPr>
          <w:rStyle w:val="FootnoteAnchor"/>
          <w:rtl w:val="true"/>
        </w:rPr>
        <w:footnoteReference w:id="300"/>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جهل خليفه به كيفيت طلاق كنيز</w:t>
      </w:r>
      <w:r>
        <w:rPr>
          <w:rFonts w:eastAsia="Amiri" w:cs="Amiri" w:ascii="Amiri" w:hAnsi="Amiri"/>
          <w:color w:val="111111"/>
          <w:sz w:val="28"/>
          <w:szCs w:val="28"/>
          <w:rtl w:val="true"/>
          <w:lang w:bidi="ar-SA"/>
        </w:rPr>
        <w:t>.</w:t>
      </w:r>
      <w:r>
        <w:rPr>
          <w:rStyle w:val="FootnoteAnchor"/>
          <w:rtl w:val="true"/>
        </w:rPr>
        <w:footnoteReference w:id="301"/>
      </w:r>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جهل خليفه به سنّت مشهور</w:t>
      </w:r>
      <w:r>
        <w:rPr>
          <w:rFonts w:eastAsia="Amiri" w:cs="Amiri" w:ascii="Amiri" w:hAnsi="Amiri"/>
          <w:color w:val="111111"/>
          <w:sz w:val="28"/>
          <w:szCs w:val="28"/>
          <w:rtl w:val="true"/>
          <w:lang w:bidi="ar-SA"/>
        </w:rPr>
        <w:t>.</w:t>
      </w:r>
      <w:r>
        <w:rPr>
          <w:rStyle w:val="FootnoteAnchor"/>
          <w:rtl w:val="true"/>
        </w:rPr>
        <w:footnoteReference w:id="302"/>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قراردادن معيارهاى ساختگى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ابى مليكه مى‌گويد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درباره بچه‌اى از اهل عراق كه دزدى كرده بود چنين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وَجَب كنيد، اگر شش وجب بود دست او را قطع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w:t>
      </w:r>
    </w:p>
    <w:p>
      <w:pPr>
        <w:pStyle w:val="BookText"/>
        <w:rPr/>
      </w:pPr>
      <w:r>
        <w:rPr>
          <w:rFonts w:ascii="IRNazanin" w:hAnsi="IRNazanin" w:eastAsia="IRNazanin"/>
          <w:color w:val="111111"/>
          <w:sz w:val="28"/>
          <w:sz w:val="28"/>
          <w:szCs w:val="28"/>
          <w:rtl w:val="true"/>
          <w:lang w:bidi="fa-IR"/>
        </w:rPr>
        <w:t>وجب كردند، ديدند كه يك بند انگشت كمتر است، لذا او را رها نمودند</w:t>
      </w:r>
      <w:r>
        <w:rPr>
          <w:rFonts w:eastAsia="IRNazanin" w:cs="IRNazanin"/>
          <w:color w:val="111111"/>
          <w:sz w:val="28"/>
          <w:szCs w:val="28"/>
          <w:rtl w:val="true"/>
          <w:lang w:bidi="fa-IR"/>
        </w:rPr>
        <w:t>.</w:t>
      </w:r>
      <w:r>
        <w:rPr>
          <w:rStyle w:val="FootnoteAnchor"/>
          <w:rtl w:val="true"/>
        </w:rPr>
        <w:footnoteReference w:id="303"/>
      </w:r>
    </w:p>
    <w:p>
      <w:pPr>
        <w:pStyle w:val="BookText"/>
        <w:rPr/>
      </w:pP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جهل نسبت به حكم طلاق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عمر بن خطّاب در مورد مردى سؤال شد كه زنش را در جاهليّت دو طلاق داده ودر اسلام نيز يك طلاق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تو را نه امر مى‌كنم ونه نهى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عبدالرحمن در آنجا حاضر بود وگفت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لكن من دستور مى‌دهم كه طلاقت را در شرك به حساب نياورى</w:t>
      </w:r>
      <w:r>
        <w:rPr>
          <w:rFonts w:eastAsia="IRNazanin" w:cs="IRNazanin"/>
          <w:color w:val="111111"/>
          <w:sz w:val="28"/>
          <w:szCs w:val="28"/>
          <w:rtl w:val="true"/>
          <w:lang w:bidi="fa-IR"/>
        </w:rPr>
        <w:t>» .</w:t>
      </w:r>
      <w:r>
        <w:rPr>
          <w:rStyle w:val="FootnoteAnchor"/>
          <w:rtl w:val="true"/>
        </w:rPr>
        <w:footnoteReference w:id="304"/>
      </w:r>
    </w:p>
    <w:p>
      <w:pPr>
        <w:pStyle w:val="BookText"/>
        <w:rPr/>
      </w:pP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تعزير براى انجام مستحبات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خرشة بن حر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بن خطّاب را ديدم كه بر كف دستان مردان به جهت روزه گرفتن در ماه رجب مى‌زد تا دستان خود را بر غذا وارد كنند و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نمى‌دانى رجب چيست؟ همانا رجب ماهى است كه اهل جاهليّت آن را تعظيم مى‌كردند وچون اسلام آمد رها شد</w:t>
      </w:r>
      <w:r>
        <w:rPr>
          <w:rFonts w:eastAsia="IRNazanin" w:cs="IRNazanin"/>
          <w:color w:val="111111"/>
          <w:sz w:val="28"/>
          <w:szCs w:val="28"/>
          <w:rtl w:val="true"/>
          <w:lang w:bidi="fa-IR"/>
        </w:rPr>
        <w:t>.</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 xml:space="preserve">اين در حالى است كه روزه ماه رجب از مستحبات نزد فريقين بوده وپيامبر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ماه روزه مى‌گرفته است</w:t>
      </w:r>
      <w:r>
        <w:rPr>
          <w:rFonts w:eastAsia="IRNazanin" w:cs="IRNazanin"/>
          <w:color w:val="111111"/>
          <w:sz w:val="28"/>
          <w:szCs w:val="28"/>
          <w:rtl w:val="true"/>
          <w:lang w:bidi="fa-IR"/>
        </w:rPr>
        <w:t>.</w:t>
      </w:r>
      <w:r>
        <w:rPr>
          <w:rStyle w:val="FootnoteAnchor"/>
          <w:rtl w:val="true"/>
        </w:rPr>
        <w:footnoteReference w:id="306"/>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استفاده عمر بن خطّاب از حضرت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مسلّمات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اينك به نمونه‌هايى از آنها اشاره مى‌كنيم</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زنى كه بچه شش ماهه به دنيا آورده بود را نزد عمر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تا او را سنگسار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خواهرش نزد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 وعرض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 مى‌خواهد خواهرم را سنگسار كند، تو را به خدا سوگند مى‌دهم اگر براى او عذرى مى‌دانى مرا خبر 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 براى او عذرى است</w:t>
      </w:r>
      <w:r>
        <w:rPr>
          <w:rFonts w:eastAsia="IRNazanin" w:cs="IRNazanin"/>
          <w:color w:val="111111"/>
          <w:sz w:val="28"/>
          <w:szCs w:val="28"/>
          <w:rtl w:val="true"/>
          <w:lang w:bidi="fa-IR"/>
        </w:rPr>
        <w:t>. . .» .</w:t>
      </w:r>
    </w:p>
    <w:p>
      <w:pPr>
        <w:pStyle w:val="BookText"/>
        <w:rPr/>
      </w:pPr>
      <w:r>
        <w:rPr>
          <w:rFonts w:ascii="IRNazanin" w:hAnsi="IRNazanin" w:eastAsia="IRNazanin"/>
          <w:color w:val="111111"/>
          <w:sz w:val="28"/>
          <w:sz w:val="28"/>
          <w:szCs w:val="28"/>
          <w:rtl w:val="true"/>
          <w:lang w:bidi="fa-IR"/>
        </w:rPr>
        <w:t xml:space="preserve">آن‌گاه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الْوالِداتُ يُرْضِعْنَ أَوْلادَهُنَّ حَوْلَيْنِ كامِلَيْنِ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مادران، فرزندان خود را دو سال تمام، شير مى‌دهند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٢٣٣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حَمْلُهُ وَ فِصالُهُ ثَلاثُونَ شَهْراً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دوران حمل واز شير بازگرفتنش سى ماه است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احقاف</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فِصالُهُ فِي عامَيْنِ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ودوران شيرخوارگى او در دو سال پايان مى‌يابد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لقمان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نتيجه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حدّاقلّ حمل، شش ماه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عمر كلام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پذيرفت و زن را رها كرد</w:t>
      </w:r>
      <w:r>
        <w:rPr>
          <w:rFonts w:eastAsia="IRNazanin" w:cs="IRNazanin"/>
          <w:color w:val="111111"/>
          <w:sz w:val="28"/>
          <w:szCs w:val="28"/>
          <w:rtl w:val="true"/>
          <w:lang w:bidi="fa-IR"/>
        </w:rPr>
        <w:t>.</w:t>
      </w:r>
      <w:r>
        <w:rPr>
          <w:rStyle w:val="FootnoteAnchor"/>
          <w:rtl w:val="true"/>
        </w:rPr>
        <w:footnoteReference w:id="307"/>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ديوانه‌اى را كه زنا داده بود به نزد عمر آوردند، عمر با عده‌اى درباره حكم آن زن مشورت كرد، آن‌گاه دستور داد تا او را سنگسار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آنجا عبور مى‌كرد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گناه اين زن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زن ديوانه فلان قبيله است كه زنا داده وعمر امر كرده تا او را سنگسار كنند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برگردانيد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آن‌گاه به نزد عمر آمد وفرمود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آيا نمى‌دانى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 مؤاخذه از سه دسته برداشته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بچه تا بالغ گردد، واز خواب تا بيدار شود واز ديوانه تا عاقل گردد؟ اين زن ديوانه فلان قبيله است، وشايد</w:t>
      </w:r>
      <w:bookmarkStart w:id="389" w:name="pg1685_17311"/>
    </w:p>
    <w:p>
      <w:pPr>
        <w:pStyle w:val="BookText"/>
        <w:rPr/>
      </w:pPr>
      <w:bookmarkEnd w:id="389"/>
      <w:r>
        <w:rPr>
          <w:rFonts w:ascii="IRNazanin" w:hAnsi="IRNazanin" w:eastAsia="IRNazanin"/>
          <w:color w:val="111111"/>
          <w:sz w:val="28"/>
          <w:sz w:val="28"/>
          <w:szCs w:val="28"/>
          <w:rtl w:val="true"/>
          <w:lang w:bidi="fa-IR"/>
        </w:rPr>
        <w:t>در حال جنونش دست به چنين كارى زده است، آن‌گاه زن را رها كرد وعمر كه در آنجا بود به علامت تأييد، تكبير گفت</w:t>
      </w:r>
      <w:r>
        <w:rPr>
          <w:rFonts w:eastAsia="IRNazanin" w:cs="IRNazanin"/>
          <w:color w:val="111111"/>
          <w:sz w:val="28"/>
          <w:szCs w:val="28"/>
          <w:rtl w:val="true"/>
          <w:lang w:bidi="fa-IR"/>
        </w:rPr>
        <w:t>.</w:t>
      </w:r>
      <w:r>
        <w:rPr>
          <w:rStyle w:val="FootnoteAnchor"/>
          <w:rtl w:val="true"/>
        </w:rPr>
        <w:footnoteReference w:id="308"/>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آبستنى را نزد عمر آوردند كه اعتراف به زنا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دستور داد او را سنگسار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ديد،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زن را كجا مى‌بريد؟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 دستور داده تا او را سنگسار كنيم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حضرت او را برگرداند وفرمود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 اگر سلطه بر اين زن دارى چه حقى بر آن بچه‌اى دارى كه در شكم او قرار دارد؟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عمر آن زن را رها كرد ودر آن هنگام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زنان عاجزند كه مثل على بن ابى‌طالب را بزايند، اگر على نبود به طور حتم عمر هلاك شده بود</w:t>
      </w:r>
      <w:r>
        <w:rPr>
          <w:rFonts w:eastAsia="IRNazanin" w:cs="IRNazanin"/>
          <w:color w:val="111111"/>
          <w:sz w:val="28"/>
          <w:szCs w:val="28"/>
          <w:rtl w:val="true"/>
          <w:lang w:bidi="fa-IR"/>
        </w:rPr>
        <w:t>» .</w:t>
      </w:r>
      <w:r>
        <w:rPr>
          <w:rStyle w:val="FootnoteAnchor"/>
          <w:rtl w:val="true"/>
        </w:rPr>
        <w:footnoteReference w:id="309"/>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هيچ مدرك معتبرى وجود ندارد كه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مسأله‌اى فقهى يا حكم قضايى، به عمر مراجعه كرده واز او استفاده كرده باشد</w:t>
      </w:r>
      <w:r>
        <w:rPr>
          <w:rFonts w:eastAsia="IRNazanin" w:cs="IRNazanin"/>
          <w:color w:val="111111"/>
          <w:sz w:val="28"/>
          <w:szCs w:val="28"/>
          <w:rtl w:val="true"/>
          <w:lang w:bidi="fa-IR"/>
        </w:rPr>
        <w:t>.</w:t>
      </w:r>
    </w:p>
    <w:p>
      <w:pPr>
        <w:pStyle w:val="Heading4"/>
        <w:numPr>
          <w:ilvl w:val="3"/>
          <w:numId w:val="1"/>
        </w:numPr>
        <w:rPr/>
      </w:pPr>
      <w:bookmarkStart w:id="390" w:name="__RefHeading___Toc1465510_3650668749"/>
      <w:bookmarkStart w:id="391" w:name="_Toc160"/>
      <w:bookmarkEnd w:id="390"/>
      <w:r>
        <w:rPr>
          <w:rtl w:val="true"/>
        </w:rPr>
        <w:t>*</w:t>
      </w:r>
      <w:r>
        <w:rPr>
          <w:rtl w:val="true"/>
        </w:rPr>
        <w:t xml:space="preserve">تقديم خلفا بر امام على </w:t>
      </w:r>
      <w:r>
        <w:rPr>
          <w:rtl w:val="true"/>
        </w:rPr>
        <w:t>(</w:t>
      </w:r>
      <w:r>
        <w:rPr>
          <w:rtl w:val="true"/>
        </w:rPr>
        <w:t>ع</w:t>
      </w:r>
      <w:r>
        <w:rPr>
          <w:rtl w:val="true"/>
        </w:rPr>
        <w:t>)</w:t>
      </w:r>
      <w:bookmarkEnd w:id="391"/>
    </w:p>
    <w:p>
      <w:pPr>
        <w:pStyle w:val="BookText"/>
        <w:rPr/>
      </w:pPr>
      <w:r>
        <w:rPr>
          <w:rFonts w:ascii="IRNazanin" w:hAnsi="IRNazanin" w:eastAsia="IRNazanin"/>
          <w:color w:val="111111"/>
          <w:sz w:val="28"/>
          <w:sz w:val="28"/>
          <w:szCs w:val="28"/>
          <w:rtl w:val="true"/>
          <w:lang w:bidi="fa-IR"/>
        </w:rPr>
        <w:t>ابن تيميه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ابوبكر را مقدّم داشتند؛ زيرا او برتر بود</w:t>
      </w:r>
      <w:r>
        <w:rPr>
          <w:rFonts w:eastAsia="IRNazanin" w:cs="IRNazanin"/>
          <w:color w:val="111111"/>
          <w:sz w:val="28"/>
          <w:szCs w:val="28"/>
          <w:rtl w:val="true"/>
          <w:lang w:bidi="fa-IR"/>
        </w:rPr>
        <w:t>» .</w:t>
      </w:r>
      <w:r>
        <w:rPr>
          <w:rStyle w:val="FootnoteAnchor"/>
          <w:rtl w:val="true"/>
        </w:rPr>
        <w:footnoteReference w:id="310"/>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او در افضليّت عمر به اين حديث استدلال كرده كه حضرت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من در ميان شما مبعوث نشده بودم عمر مبعوث مى‌شد</w:t>
      </w:r>
      <w:r>
        <w:rPr>
          <w:rFonts w:eastAsia="IRNazanin" w:cs="IRNazanin"/>
          <w:color w:val="111111"/>
          <w:sz w:val="28"/>
          <w:szCs w:val="28"/>
          <w:rtl w:val="true"/>
          <w:lang w:bidi="fa-IR"/>
        </w:rPr>
        <w:t>» .</w:t>
      </w:r>
      <w:r>
        <w:rPr>
          <w:rStyle w:val="FootnoteAnchor"/>
          <w:rtl w:val="true"/>
        </w:rPr>
        <w:footnoteReference w:id="311"/>
      </w:r>
      <w:bookmarkStart w:id="392" w:name="pg1685_17312"/>
    </w:p>
    <w:p>
      <w:pPr>
        <w:pStyle w:val="Heading4"/>
        <w:numPr>
          <w:ilvl w:val="3"/>
          <w:numId w:val="1"/>
        </w:numPr>
        <w:rPr/>
      </w:pPr>
      <w:bookmarkStart w:id="393" w:name="__RefHeading___Toc1465512_3650668749"/>
      <w:bookmarkStart w:id="394" w:name="_Toc161"/>
      <w:bookmarkEnd w:id="392"/>
      <w:bookmarkEnd w:id="393"/>
      <w:r>
        <w:rPr>
          <w:rtl w:val="true"/>
        </w:rPr>
        <w:t>پاسخ</w:t>
      </w:r>
      <w:bookmarkEnd w:id="394"/>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تيميه براى اثبات مدّعاى خود به احاديثى تمسّك كرده كه خود اهل سنّت به جعلى بودن يا ضعيف بودن آنها اعتراف كرده‌اند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 باب نمونه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لولم ابعث لبعث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ابن جوزى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الموضوعات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مخصوص احاديث جعلى است، آورده است</w:t>
      </w:r>
      <w:r>
        <w:rPr>
          <w:rFonts w:eastAsia="Amiri" w:cs="Amiri" w:ascii="Amiri" w:hAnsi="Amiri"/>
          <w:color w:val="111111"/>
          <w:sz w:val="28"/>
          <w:szCs w:val="28"/>
          <w:rtl w:val="true"/>
          <w:lang w:bidi="ar-SA"/>
        </w:rPr>
        <w:t xml:space="preserve">. </w:t>
      </w:r>
      <w:r>
        <w:rPr>
          <w:rStyle w:val="FootnoteAnchor"/>
          <w:rtl w:val="true"/>
        </w:rPr>
        <w:footnoteReference w:id="312"/>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ابوبكر برتر وافضل از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حالى كه آن حضرت مشمول آيه ولايت، آيه تطهير، آيه مودّت، آيه شراء، آيه مباهله وآيات مدح 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ونيز اوست كه برادر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ودر كعبه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واز طفوليّت تحت تربيت الهى به توسط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هيچ بتى سجده نكرد ولذا موصوف به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كرّم الله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 اولين مؤمن به اسلام ومحبوب‌ترين خلق به سوى خداوند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او ونور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يك منشأ بود واز زاهدترين وشجاع‌ترين وداناترين افراد به حساب مى‌آمد</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براى تحقيق بيشتر وبررسى مصادر تاريخى وحديثى واطّلاع از متن اين اخبار وروايات مى‌توانيد به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شيعه‌شناسى وپاسخ به شبهات</w:t>
      </w:r>
      <w:r>
        <w:rPr>
          <w:rFonts w:eastAsia="IRNazanin" w:cs="IRNazanin"/>
          <w:color w:val="111111"/>
          <w:sz w:val="28"/>
          <w:szCs w:val="28"/>
          <w:rtl w:val="true"/>
          <w:lang w:bidi="fa-IR"/>
        </w:rPr>
        <w:t>»</w:t>
      </w:r>
      <w:r>
        <w:rPr>
          <w:rStyle w:val="FootnoteAnchor"/>
          <w:rtl w:val="true"/>
        </w:rPr>
        <w:footnoteReference w:id="313"/>
      </w:r>
      <w:r>
        <w:rPr>
          <w:rFonts w:ascii="Amiri" w:hAnsi="Amiri" w:eastAsia="Amiri" w:cs="Amiri"/>
          <w:color w:val="111111"/>
          <w:sz w:val="28"/>
          <w:sz w:val="28"/>
          <w:szCs w:val="28"/>
          <w:rtl w:val="true"/>
          <w:lang w:bidi="ar-SA"/>
        </w:rPr>
        <w:t>از نويسنده مراجعه نماييد</w:t>
      </w:r>
      <w:r>
        <w:rPr>
          <w:rFonts w:eastAsia="Amiri" w:cs="Amiri" w:ascii="Amiri" w:hAnsi="Amiri"/>
          <w:color w:val="111111"/>
          <w:sz w:val="28"/>
          <w:szCs w:val="28"/>
          <w:rtl w:val="true"/>
          <w:lang w:bidi="ar-SA"/>
        </w:rPr>
        <w:t>.</w:t>
      </w:r>
      <w:bookmarkStart w:id="395" w:name="pg1685_17313"/>
    </w:p>
    <w:p>
      <w:pPr>
        <w:pStyle w:val="Heading2"/>
        <w:numPr>
          <w:ilvl w:val="1"/>
          <w:numId w:val="1"/>
        </w:numPr>
        <w:rPr/>
      </w:pPr>
      <w:bookmarkStart w:id="396" w:name="__RefHeading___Toc1465514_3650668749"/>
      <w:bookmarkStart w:id="397" w:name="_Toc162"/>
      <w:bookmarkEnd w:id="395"/>
      <w:bookmarkEnd w:id="396"/>
      <w:r>
        <w:rPr>
          <w:rtl w:val="true"/>
        </w:rPr>
        <w:t xml:space="preserve">دفاع ابن تيميه ازمخالفان اهل بيت </w:t>
      </w:r>
      <w:r>
        <w:rPr>
          <w:rtl w:val="true"/>
        </w:rPr>
        <w:t>(</w:t>
      </w:r>
      <w:r>
        <w:rPr>
          <w:rtl w:val="true"/>
        </w:rPr>
        <w:t>عليهم السلام</w:t>
      </w:r>
      <w:r>
        <w:rPr>
          <w:rtl w:val="true"/>
        </w:rPr>
        <w:t>)</w:t>
      </w:r>
      <w:bookmarkEnd w:id="397"/>
    </w:p>
    <w:p>
      <w:pPr>
        <w:pStyle w:val="Heading3"/>
        <w:numPr>
          <w:ilvl w:val="2"/>
          <w:numId w:val="1"/>
        </w:numPr>
        <w:rPr/>
      </w:pPr>
      <w:bookmarkStart w:id="398" w:name="__RefHeading___Toc1465516_3650668749"/>
      <w:bookmarkStart w:id="399" w:name="_Toc163"/>
      <w:bookmarkEnd w:id="398"/>
      <w:r>
        <w:rPr>
          <w:rtl w:val="true"/>
        </w:rPr>
        <w:t>اشاره</w:t>
      </w:r>
      <w:bookmarkEnd w:id="399"/>
    </w:p>
    <w:p>
      <w:pPr>
        <w:pStyle w:val="BookText"/>
        <w:rPr/>
      </w:pPr>
      <w:r>
        <w:rPr>
          <w:rFonts w:ascii="Amiri" w:hAnsi="Amiri" w:eastAsia="Amiri" w:cs="Amiri"/>
          <w:color w:val="111111"/>
          <w:sz w:val="28"/>
          <w:sz w:val="28"/>
          <w:szCs w:val="28"/>
          <w:rtl w:val="true"/>
          <w:lang w:bidi="ar-SA"/>
        </w:rPr>
        <w:t xml:space="preserve">ابن تيميه كسى بود كه نه تنها با اهل 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دشمنى داشت بلكه از مخالفان آنان نيز دفاع مى‌نمود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در اين بحث به نمونه‌هايى از اين موارد اشاره مى‌كنيم</w:t>
      </w:r>
      <w:r>
        <w:rPr>
          <w:rFonts w:eastAsia="Amiri" w:cs="Amiri" w:ascii="Amiri" w:hAnsi="Amiri"/>
          <w:color w:val="111111"/>
          <w:sz w:val="28"/>
          <w:szCs w:val="28"/>
          <w:rtl w:val="true"/>
          <w:lang w:bidi="ar-SA"/>
        </w:rPr>
        <w:t>:</w:t>
      </w:r>
    </w:p>
    <w:p>
      <w:pPr>
        <w:pStyle w:val="Heading3"/>
        <w:numPr>
          <w:ilvl w:val="2"/>
          <w:numId w:val="1"/>
        </w:numPr>
        <w:rPr/>
      </w:pPr>
      <w:bookmarkStart w:id="400" w:name="__RefHeading___Toc1465518_3650668749"/>
      <w:bookmarkStart w:id="401" w:name="_Toc164"/>
      <w:bookmarkEnd w:id="400"/>
      <w:r>
        <w:rPr/>
        <w:t>١</w:t>
      </w:r>
      <w:r>
        <w:rPr>
          <w:rtl w:val="true"/>
        </w:rPr>
        <w:t xml:space="preserve">. </w:t>
      </w:r>
      <w:r>
        <w:rPr>
          <w:rtl w:val="true"/>
        </w:rPr>
        <w:t xml:space="preserve">ادّعاى عدم رضايت يزيد به قتل امام حسين </w:t>
      </w:r>
      <w:r>
        <w:rPr>
          <w:rtl w:val="true"/>
        </w:rPr>
        <w:t>(</w:t>
      </w:r>
      <w:r>
        <w:rPr>
          <w:rtl w:val="true"/>
        </w:rPr>
        <w:t>ع</w:t>
      </w:r>
      <w:r>
        <w:rPr>
          <w:rtl w:val="true"/>
        </w:rPr>
        <w:t>)</w:t>
      </w:r>
      <w:bookmarkEnd w:id="401"/>
    </w:p>
    <w:p>
      <w:pPr>
        <w:pStyle w:val="Heading4"/>
        <w:numPr>
          <w:ilvl w:val="3"/>
          <w:numId w:val="1"/>
        </w:numPr>
        <w:rPr/>
      </w:pPr>
      <w:bookmarkStart w:id="402" w:name="__RefHeading___Toc1465520_3650668749"/>
      <w:bookmarkStart w:id="403" w:name="_Toc165"/>
      <w:bookmarkEnd w:id="402"/>
      <w:r>
        <w:rPr>
          <w:rtl w:val="true"/>
        </w:rPr>
        <w:t>اشاره</w:t>
      </w:r>
      <w:bookmarkEnd w:id="403"/>
    </w:p>
    <w:p>
      <w:pPr>
        <w:pStyle w:val="BookText"/>
        <w:rPr/>
      </w:pPr>
      <w:r>
        <w:rPr>
          <w:rFonts w:ascii="IRNazanin" w:hAnsi="IRNazanin" w:eastAsia="IRNazanin"/>
          <w:color w:val="111111"/>
          <w:sz w:val="28"/>
          <w:sz w:val="28"/>
          <w:szCs w:val="28"/>
          <w:rtl w:val="true"/>
          <w:lang w:bidi="fa-IR"/>
        </w:rPr>
        <w:t>ابن تيميه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يزيد اظهار رضايت به قتل حسين نكرد، بلكه اعلان ناراحتى ودردمندى بر قتل او نمود</w:t>
      </w:r>
      <w:r>
        <w:rPr>
          <w:rFonts w:eastAsia="IRNazanin" w:cs="IRNazanin"/>
          <w:color w:val="111111"/>
          <w:sz w:val="28"/>
          <w:szCs w:val="28"/>
          <w:rtl w:val="true"/>
          <w:lang w:bidi="fa-IR"/>
        </w:rPr>
        <w:t xml:space="preserve">» . </w:t>
      </w:r>
      <w:r>
        <w:rPr>
          <w:rStyle w:val="FootnoteAnchor"/>
          <w:rtl w:val="true"/>
        </w:rPr>
        <w:footnoteReference w:id="314"/>
      </w:r>
    </w:p>
    <w:p>
      <w:pPr>
        <w:pStyle w:val="Heading4"/>
        <w:numPr>
          <w:ilvl w:val="3"/>
          <w:numId w:val="1"/>
        </w:numPr>
        <w:rPr/>
      </w:pPr>
      <w:bookmarkStart w:id="404" w:name="__RefHeading___Toc1465522_3650668749"/>
      <w:bookmarkStart w:id="405" w:name="_Toc166"/>
      <w:bookmarkEnd w:id="404"/>
      <w:r>
        <w:rPr>
          <w:rtl w:val="true"/>
        </w:rPr>
        <w:t>پاسخ</w:t>
      </w:r>
      <w:bookmarkEnd w:id="405"/>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تاريخ به طور وضوح استفاده مى‌شود كه يزيد راضى به كشته شدن امام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بوده ولذا از اين امر خشنود بوده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ومطابق روايات، هر كس بر عمل قومى راضى باشد از جمله آنان خواهد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اينك به شواهدى بر اين مطلب اشاره مى‌كنيم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يزيد به نعمان بن بشير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ستايش خداى را كه حسين را كشت</w:t>
      </w:r>
      <w:r>
        <w:rPr>
          <w:rFonts w:eastAsia="IRNazanin" w:cs="IRNazanin"/>
          <w:color w:val="111111"/>
          <w:sz w:val="28"/>
          <w:szCs w:val="28"/>
          <w:rtl w:val="true"/>
          <w:lang w:bidi="fa-IR"/>
        </w:rPr>
        <w:t>» .</w:t>
      </w:r>
      <w:r>
        <w:rPr>
          <w:rStyle w:val="FootnoteAnchor"/>
          <w:rtl w:val="true"/>
        </w:rPr>
        <w:footnoteReference w:id="315"/>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يعقوبى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زمانى كه خبر كشته شدن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يزيد رسيد او در باغ خضراى خود بود، در آن هنگام تكبير بلندى گفت</w:t>
      </w:r>
      <w:r>
        <w:rPr>
          <w:rFonts w:eastAsia="IRNazanin" w:cs="IRNazanin"/>
          <w:color w:val="111111"/>
          <w:sz w:val="28"/>
          <w:szCs w:val="28"/>
          <w:rtl w:val="true"/>
          <w:lang w:bidi="fa-IR"/>
        </w:rPr>
        <w:t>. . .» .</w:t>
      </w:r>
      <w:r>
        <w:rPr>
          <w:rStyle w:val="FootnoteAnchor"/>
          <w:rtl w:val="true"/>
        </w:rPr>
        <w:footnoteReference w:id="316"/>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وچون اسيران به شام رسيدند، يزيد بزرگان اهل شام را دعوت كرد تا بر او وارد شده وبه او به جهت اين پيروزى تبريك بگويند</w:t>
      </w:r>
      <w:r>
        <w:rPr>
          <w:rFonts w:eastAsia="IRNazanin" w:cs="IRNazanin"/>
          <w:color w:val="111111"/>
          <w:sz w:val="28"/>
          <w:szCs w:val="28"/>
          <w:rtl w:val="true"/>
          <w:lang w:bidi="fa-IR"/>
        </w:rPr>
        <w:t xml:space="preserve">. </w:t>
      </w:r>
      <w:r>
        <w:rPr>
          <w:rStyle w:val="FootnoteAnchor"/>
          <w:rtl w:val="true"/>
        </w:rPr>
        <w:footnoteReference w:id="317"/>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مقريزى وديگران نقل كرده‌اند كه چون سر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نزد يزيد گذاردند، شروع به كوبيدن با قضيب به دندانهاى حضرت نمود وشعر خواند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آن‌گاه دستور داد تا سر شريف آن حضرت را بر در قصر تا سه روز به دار آويختند</w:t>
      </w:r>
      <w:r>
        <w:rPr>
          <w:rFonts w:eastAsia="IRNazanin" w:cs="IRNazanin"/>
          <w:color w:val="111111"/>
          <w:sz w:val="28"/>
          <w:szCs w:val="28"/>
          <w:rtl w:val="true"/>
          <w:lang w:bidi="fa-IR"/>
        </w:rPr>
        <w:t>.</w:t>
      </w:r>
      <w:r>
        <w:rPr>
          <w:rStyle w:val="FootnoteAnchor"/>
          <w:rtl w:val="true"/>
        </w:rPr>
        <w:footnoteReference w:id="318"/>
      </w:r>
    </w:p>
    <w:p>
      <w:pPr>
        <w:pStyle w:val="BookText"/>
        <w:rPr/>
      </w:pPr>
      <w:r>
        <w:rPr>
          <w:rFonts w:ascii="IRNazanin" w:hAnsi="IRNazanin" w:eastAsia="IRNazanin"/>
          <w:color w:val="111111"/>
          <w:sz w:val="28"/>
          <w:sz w:val="28"/>
          <w:szCs w:val="28"/>
          <w:rtl w:val="true"/>
          <w:lang w:bidi="fa-IR"/>
        </w:rPr>
        <w:t>و مطابق نصّ ديگر تا سه روز در دمشق سر را بر دار زد وسپس آن را در خزينه اسلحه خود قرار داد</w:t>
      </w:r>
      <w:r>
        <w:rPr>
          <w:rFonts w:eastAsia="IRNazanin" w:cs="IRNazanin"/>
          <w:color w:val="111111"/>
          <w:sz w:val="28"/>
          <w:szCs w:val="28"/>
          <w:rtl w:val="true"/>
          <w:lang w:bidi="fa-IR"/>
        </w:rPr>
        <w:t>.</w:t>
      </w:r>
      <w:r>
        <w:rPr>
          <w:rStyle w:val="FootnoteAnchor"/>
          <w:rtl w:val="true"/>
        </w:rPr>
        <w:footnoteReference w:id="319"/>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سيوطى مى‌نويسد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خدا لعنت‌كند قاتل‌حسين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وابن‌زياد وبا او يزيد را</w:t>
      </w:r>
      <w:r>
        <w:rPr>
          <w:rFonts w:eastAsia="Amiri" w:cs="Amiri" w:ascii="Amiri" w:hAnsi="Amiri"/>
          <w:color w:val="111111"/>
          <w:sz w:val="28"/>
          <w:szCs w:val="28"/>
          <w:rtl w:val="true"/>
          <w:lang w:bidi="ar-SA"/>
        </w:rPr>
        <w:t>» .</w:t>
      </w:r>
      <w:r>
        <w:rPr>
          <w:rStyle w:val="FootnoteAnchor"/>
          <w:rtl w:val="true"/>
        </w:rPr>
        <w:footnoteReference w:id="320"/>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جوزى درباره لعن يزيد سؤال شد؟ 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لعن او را جايز دانسته است وما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يزيد را دوست نداريم؛ به جهت آن كارى كه با فرزند دختر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داد، وآل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اسيرى به شام بر روى هودج‌هاى شتران فرستاد</w:t>
      </w:r>
      <w:r>
        <w:rPr>
          <w:rFonts w:eastAsia="IRNazanin" w:cs="IRNazanin"/>
          <w:color w:val="111111"/>
          <w:sz w:val="28"/>
          <w:szCs w:val="28"/>
          <w:rtl w:val="true"/>
          <w:lang w:bidi="fa-IR"/>
        </w:rPr>
        <w:t>.</w:t>
      </w:r>
      <w:r>
        <w:rPr>
          <w:rStyle w:val="FootnoteAnchor"/>
          <w:rtl w:val="true"/>
        </w:rPr>
        <w:footnoteReference w:id="321"/>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عماد حنبلى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يزيد مردى ناصبى وغليظالقلب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مسكر مى‌آشاميد ومنكرات انجام مى‌داد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دولتش را با كشتن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شروع كرد وبا واقعه حرّه ختم نمود</w:t>
      </w:r>
      <w:r>
        <w:rPr>
          <w:rFonts w:eastAsia="Amiri" w:cs="Amiri" w:ascii="Amiri" w:hAnsi="Amiri"/>
          <w:color w:val="111111"/>
          <w:sz w:val="28"/>
          <w:szCs w:val="28"/>
          <w:rtl w:val="true"/>
          <w:lang w:bidi="ar-SA"/>
        </w:rPr>
        <w:t xml:space="preserve">. </w:t>
      </w:r>
      <w:r>
        <w:rPr>
          <w:rStyle w:val="FootnoteAnchor"/>
          <w:rtl w:val="true"/>
        </w:rPr>
        <w:footnoteReference w:id="322"/>
      </w:r>
    </w:p>
    <w:p>
      <w:p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خلدون درباره كشتن امام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همانا كشتن او از كارهاى يزيد به حساب مى‌آيد كه تأكيد كننده فسق او به حساب مى‌آيد، وحسين در اين واقعه شهيد در راه خدا بود</w:t>
      </w:r>
      <w:r>
        <w:rPr>
          <w:rFonts w:eastAsia="Amiri" w:cs="Amiri" w:ascii="Amiri" w:hAnsi="Amiri"/>
          <w:color w:val="111111"/>
          <w:sz w:val="28"/>
          <w:szCs w:val="28"/>
          <w:rtl w:val="true"/>
          <w:lang w:bidi="ar-SA"/>
        </w:rPr>
        <w:t>.</w:t>
      </w:r>
      <w:r>
        <w:rPr>
          <w:rStyle w:val="FootnoteAnchor"/>
          <w:rtl w:val="true"/>
        </w:rPr>
        <w:footnoteReference w:id="323"/>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مسعودى وديگران نقل كرده‌اند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يزيد هميشه اهل طرب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روزى در مجلس شراب نشسته ودر طرف راستش ابن‌زياد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واين بعد از كشتن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رو به ساقى كرده وگفت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إسقني شربۀ تروّي مشاشي</w:t>
      </w:r>
    </w:p>
    <w:p>
      <w:pPr>
        <w:pStyle w:val="BookText"/>
        <w:rPr/>
      </w:pPr>
      <w:r>
        <w:rPr>
          <w:rFonts w:ascii="Amiri" w:hAnsi="Amiri" w:eastAsia="Amiri" w:cs="Amiri"/>
          <w:color w:val="111111"/>
          <w:sz w:val="28"/>
          <w:sz w:val="28"/>
          <w:szCs w:val="28"/>
          <w:rtl w:val="true"/>
          <w:lang w:bidi="ar-SA"/>
        </w:rPr>
        <w:t>ثم مل فاسق مثلها ابن زياد</w:t>
      </w:r>
    </w:p>
    <w:p>
      <w:pPr>
        <w:pStyle w:val="BookText"/>
        <w:rPr/>
      </w:pPr>
      <w:r>
        <w:rPr>
          <w:rFonts w:ascii="Amiri" w:hAnsi="Amiri" w:eastAsia="Amiri" w:cs="Amiri"/>
          <w:color w:val="111111"/>
          <w:sz w:val="28"/>
          <w:sz w:val="28"/>
          <w:szCs w:val="28"/>
          <w:rtl w:val="true"/>
          <w:lang w:bidi="ar-SA"/>
        </w:rPr>
        <w:t>صاحب السرّ و الامانه عندي</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لتسديد مغنمي و جهادي</w:t>
      </w:r>
      <w:r>
        <w:rPr>
          <w:rStyle w:val="FootnoteAnchor"/>
          <w:rtl w:val="true"/>
        </w:rPr>
        <w:footnoteReference w:id="324"/>
      </w:r>
    </w:p>
    <w:p>
      <w:pPr>
        <w:pStyle w:val="BookText"/>
        <w:rPr/>
      </w:pPr>
      <w:r>
        <w:rPr>
          <w:rFonts w:ascii="IRNazanin" w:hAnsi="IRNazanin" w:eastAsia="IRNazanin"/>
          <w:color w:val="111111"/>
          <w:sz w:val="28"/>
          <w:sz w:val="28"/>
          <w:szCs w:val="28"/>
          <w:rtl w:val="true"/>
          <w:lang w:bidi="fa-IR"/>
        </w:rPr>
        <w:t>مرا شرابى ده كه سراسر وجودم را سيراب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روى كن وبه مثل آن، ابن‌زياد را سيراب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كه صاحب سرّ وامانت نزد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تأييد غنيمت‌ها وجهاد من چنين كن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سبط بن جوزى مى‌نويسد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يزيد، ابن‌زياد را به سوى خود طلبيد واموال بسيار وتحفه‌هاى بزرگى به او عطا نمود، واو را به خود نزديك كرده، منزلتش را رفيع گردانيد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ونيز او را بر زنان خود داخل كرده وهم پياله شرابش گردانيد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آوازه‌خوان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خودش آن دو بيت سابق را انشاء نمود</w:t>
      </w:r>
      <w:r>
        <w:rPr>
          <w:rFonts w:eastAsia="IRNazanin" w:cs="IRNazanin"/>
          <w:color w:val="111111"/>
          <w:sz w:val="28"/>
          <w:szCs w:val="28"/>
          <w:rtl w:val="true"/>
          <w:lang w:bidi="fa-IR"/>
        </w:rPr>
        <w:t>.</w:t>
      </w:r>
      <w:r>
        <w:rPr>
          <w:rStyle w:val="FootnoteAnchor"/>
          <w:rtl w:val="true"/>
        </w:rPr>
        <w:footnoteReference w:id="325"/>
      </w:r>
    </w:p>
    <w:p>
      <w:pPr>
        <w:pStyle w:val="BookText"/>
        <w:rPr/>
      </w:pPr>
      <w:r>
        <w:rPr>
          <w:rFonts w:ascii="Amiri" w:hAnsi="Amiri" w:eastAsia="Amiri" w:cs="Amiri"/>
          <w:color w:val="111111"/>
          <w:sz w:val="28"/>
          <w:sz w:val="28"/>
          <w:szCs w:val="28"/>
          <w:rtl w:val="true"/>
          <w:lang w:bidi="ar-SA"/>
        </w:rPr>
        <w:t>ابن اعثم نقل كرده كه يزيد به ابن‌زياد يك مليون درهم جايزه داد</w:t>
      </w:r>
      <w:r>
        <w:rPr>
          <w:rFonts w:eastAsia="Amiri" w:cs="Amiri" w:ascii="Amiri" w:hAnsi="Amiri"/>
          <w:color w:val="111111"/>
          <w:sz w:val="28"/>
          <w:szCs w:val="28"/>
          <w:rtl w:val="true"/>
          <w:lang w:bidi="ar-SA"/>
        </w:rPr>
        <w:t xml:space="preserve">. </w:t>
      </w:r>
      <w:r>
        <w:rPr>
          <w:rStyle w:val="FootnoteAnchor"/>
          <w:rtl w:val="true"/>
        </w:rPr>
        <w:footnoteReference w:id="326"/>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تاريخ استفاده مى‌شود كه يزيد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از آنكه ابن‌زياد امام‌حسين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شهادت رسانيد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جوايز بسيارى براى او فرستاد ونزد او اجر وقرب خاصّى پيدا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ابن‌اثير مى‌نويسد</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سر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يزيد رسيد، مقام ودرجه ابن‌زياد نزد يزيد بالا رفته، هدايايى به او عطا نمود وبه جهت آنچه انجام داده بود او را مسرور ساخت</w:t>
      </w:r>
      <w:r>
        <w:rPr>
          <w:rFonts w:eastAsia="IRNazanin" w:cs="IRNazanin"/>
          <w:color w:val="111111"/>
          <w:sz w:val="28"/>
          <w:szCs w:val="28"/>
          <w:rtl w:val="true"/>
          <w:lang w:bidi="fa-IR"/>
        </w:rPr>
        <w:t>.</w:t>
      </w:r>
      <w:r>
        <w:rPr>
          <w:rStyle w:val="FootnoteAnchor"/>
          <w:rtl w:val="true"/>
        </w:rPr>
        <w:footnoteReference w:id="327"/>
      </w:r>
      <w:bookmarkStart w:id="406" w:name="pg1685_17317"/>
    </w:p>
    <w:p>
      <w:pPr>
        <w:pStyle w:val="BookText"/>
        <w:rPr/>
      </w:pPr>
      <w:bookmarkEnd w:id="406"/>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طبرى نقل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چون عبيدالله بن زياد، حسين بن على وفرزندان پدرش را به قتل رسانيد سرهاى آنان را به سوى يزيدبن معاويه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 يزيد از اين عمل خشنود شد وعبيدالله منزلت ومقامى نزد يزيد پيدا كرد</w:t>
      </w:r>
      <w:r>
        <w:rPr>
          <w:rFonts w:eastAsia="IRNazanin" w:cs="IRNazanin"/>
          <w:color w:val="111111"/>
          <w:sz w:val="28"/>
          <w:szCs w:val="28"/>
          <w:rtl w:val="true"/>
          <w:lang w:bidi="fa-IR"/>
        </w:rPr>
        <w:t>.</w:t>
      </w:r>
      <w:r>
        <w:rPr>
          <w:rStyle w:val="FootnoteAnchor"/>
          <w:rtl w:val="true"/>
        </w:rPr>
        <w:footnoteReference w:id="328"/>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نصوص تاريخى استفاده مى‌شود كه يزيد نه تنها ابن‌زياد را به جهت كشتن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توبيخ نكرد، بلكه از توبيخ او نيز جلوگيرى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طبرى وديگران نقل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اسرا را بر يزيد وارد كردند، يحيى بن حكم با خواندن دو بيت ابن‌زياد را بر اين عمل توبيخ وسرزنش كرد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ولى يزيد مشت محكمى به سينه او زد وبه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ساكت باش</w:t>
      </w:r>
      <w:r>
        <w:rPr>
          <w:rFonts w:eastAsia="IRNazanin" w:cs="IRNazanin"/>
          <w:color w:val="111111"/>
          <w:sz w:val="28"/>
          <w:szCs w:val="28"/>
          <w:rtl w:val="true"/>
          <w:lang w:bidi="fa-IR"/>
        </w:rPr>
        <w:t>!</w:t>
      </w:r>
      <w:r>
        <w:rPr>
          <w:rStyle w:val="FootnoteAnchor"/>
          <w:rtl w:val="true"/>
        </w:rPr>
        <w:footnoteReference w:id="329"/>
      </w:r>
    </w:p>
    <w:p>
      <w:pPr>
        <w:pStyle w:val="BookText"/>
        <w:rPr/>
      </w:pPr>
      <w:r>
        <w:rPr>
          <w:rFonts w:ascii="IRNazanin" w:hAnsi="IRNazanin" w:eastAsia="IRNazanin"/>
          <w:color w:val="111111"/>
          <w:sz w:val="28"/>
          <w:sz w:val="28"/>
          <w:szCs w:val="28"/>
          <w:rtl w:val="true"/>
          <w:lang w:bidi="fa-IR"/>
        </w:rPr>
        <w:t>اين‌حركت وچنين دفاع سرسخت از ابن‌زياد، نه‌تنها دليل بر رضايت يزيد بر عمل ابن‌زياد دارد بلكه امضاى بر عمل او بوده ودر حقيقت اين جنايت به امر او بوده است</w:t>
      </w:r>
      <w:r>
        <w:rPr>
          <w:rFonts w:eastAsia="IRNazanin" w:cs="IRNazanin"/>
          <w:color w:val="111111"/>
          <w:sz w:val="28"/>
          <w:szCs w:val="28"/>
          <w:rtl w:val="true"/>
          <w:lang w:bidi="fa-IR"/>
        </w:rPr>
        <w:t>.</w:t>
      </w:r>
    </w:p>
    <w:p>
      <w:pPr>
        <w:pStyle w:val="Heading3"/>
        <w:numPr>
          <w:ilvl w:val="2"/>
          <w:numId w:val="1"/>
        </w:numPr>
        <w:rPr/>
      </w:pPr>
      <w:bookmarkStart w:id="407" w:name="__RefHeading___Toc1465524_3650668749"/>
      <w:bookmarkStart w:id="408" w:name="_Toc167"/>
      <w:bookmarkEnd w:id="407"/>
      <w:r>
        <w:rPr/>
        <w:t>٢</w:t>
      </w:r>
      <w:r>
        <w:rPr>
          <w:rtl w:val="true"/>
        </w:rPr>
        <w:t xml:space="preserve">. </w:t>
      </w:r>
      <w:r>
        <w:rPr>
          <w:rtl w:val="true"/>
        </w:rPr>
        <w:t xml:space="preserve">انكار انتقال سر مبارك امام حسين </w:t>
      </w:r>
      <w:r>
        <w:rPr>
          <w:rtl w:val="true"/>
        </w:rPr>
        <w:t>(</w:t>
      </w:r>
      <w:r>
        <w:rPr>
          <w:rtl w:val="true"/>
        </w:rPr>
        <w:t>ع</w:t>
      </w:r>
      <w:r>
        <w:rPr>
          <w:rtl w:val="true"/>
        </w:rPr>
        <w:t xml:space="preserve">) </w:t>
      </w:r>
      <w:r>
        <w:rPr>
          <w:rtl w:val="true"/>
        </w:rPr>
        <w:t>به شام</w:t>
      </w:r>
      <w:bookmarkEnd w:id="408"/>
    </w:p>
    <w:p>
      <w:pPr>
        <w:pStyle w:val="Heading4"/>
        <w:numPr>
          <w:ilvl w:val="3"/>
          <w:numId w:val="1"/>
        </w:numPr>
        <w:rPr/>
      </w:pPr>
      <w:bookmarkStart w:id="409" w:name="__RefHeading___Toc1465526_3650668749"/>
      <w:bookmarkStart w:id="410" w:name="_Toc168"/>
      <w:bookmarkEnd w:id="409"/>
      <w:r>
        <w:rPr>
          <w:rtl w:val="true"/>
        </w:rPr>
        <w:t>اشاره</w:t>
      </w:r>
      <w:bookmarkEnd w:id="410"/>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تيميه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انتقال سر حسين به شام در زمان يزيد، اصل واساسى ندارد</w:t>
      </w:r>
      <w:r>
        <w:rPr>
          <w:rFonts w:eastAsia="IRNazanin" w:cs="IRNazanin"/>
          <w:color w:val="111111"/>
          <w:sz w:val="28"/>
          <w:szCs w:val="28"/>
          <w:rtl w:val="true"/>
          <w:lang w:bidi="fa-IR"/>
        </w:rPr>
        <w:t>» .</w:t>
      </w:r>
      <w:r>
        <w:rPr>
          <w:rStyle w:val="FootnoteAnchor"/>
          <w:rtl w:val="true"/>
        </w:rPr>
        <w:footnoteReference w:id="330"/>
      </w:r>
      <w:bookmarkStart w:id="411" w:name="pg1685_17318"/>
    </w:p>
    <w:p>
      <w:pPr>
        <w:pStyle w:val="Heading4"/>
        <w:numPr>
          <w:ilvl w:val="3"/>
          <w:numId w:val="1"/>
        </w:numPr>
        <w:rPr/>
      </w:pPr>
      <w:bookmarkStart w:id="412" w:name="__RefHeading___Toc1465528_3650668749"/>
      <w:bookmarkStart w:id="413" w:name="_Toc169"/>
      <w:bookmarkEnd w:id="411"/>
      <w:bookmarkEnd w:id="412"/>
      <w:r>
        <w:rPr>
          <w:rtl w:val="true"/>
        </w:rPr>
        <w:t>پاسخ</w:t>
      </w:r>
      <w:bookmarkEnd w:id="413"/>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تيميه با اين ادعا درصدد انكار نقش يزيد در قتل امام‌حسين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در حالى كه از تاريخ استفاده مى‌شود كه قصد يزيد آن بوده كه در صورت بيعت نكردن امام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را به قتل برساند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يعقوبى در تاريخ خود مى‌نويسد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يزيد در نامه‌اى به وليدبن عقبة بن ابى‌سفيان، عامل ووالى خود در مدينه چنين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اين نامه من به دستت رسيد حسين بن على وعبدالله بن زبير را احضار كن واز آن دو براى من بيعت بگير، ودر صورتى كه امتناع كردند گردن آن دو را بزن وسرهايشان را به نزد من بفرست</w:t>
      </w:r>
      <w:r>
        <w:rPr>
          <w:rFonts w:eastAsia="IRNazanin" w:cs="IRNazanin"/>
          <w:color w:val="111111"/>
          <w:sz w:val="28"/>
          <w:szCs w:val="28"/>
          <w:rtl w:val="true"/>
          <w:lang w:bidi="fa-IR"/>
        </w:rPr>
        <w:t xml:space="preserve">. . . </w:t>
      </w:r>
      <w:r>
        <w:rPr>
          <w:rStyle w:val="FootnoteAnchor"/>
          <w:rtl w:val="true"/>
        </w:rPr>
        <w:footnoteReference w:id="331"/>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اثير مى‌نويسد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چون سر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يزيد رسيد مقام ودرجه ابن‌زياد نزد يزيد بالا رفته، هدايايى به او عطا نمود وبه جهت آنچه انجام داده بود او را مسرور ساخت</w:t>
      </w:r>
      <w:r>
        <w:rPr>
          <w:rFonts w:eastAsia="IRNazanin" w:cs="IRNazanin"/>
          <w:color w:val="111111"/>
          <w:sz w:val="28"/>
          <w:szCs w:val="28"/>
          <w:rtl w:val="true"/>
          <w:lang w:bidi="fa-IR"/>
        </w:rPr>
        <w:t>.</w:t>
      </w:r>
      <w:r>
        <w:rPr>
          <w:rStyle w:val="FootnoteAnchor"/>
          <w:rtl w:val="true"/>
        </w:rPr>
        <w:footnoteReference w:id="332"/>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طبرى نقل مى‌كند</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يزيد به مردم اجازه داد تا بر او وارد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داخل دارالاماره يزيد شدند؛ در حالى كه سر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مقابلش بود وبا چوب دستى خود بر گلوى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مى‌كوبيد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شخصى از اصحاب</w:t>
      </w:r>
    </w:p>
    <w:p>
      <w:pPr>
        <w:pStyle w:val="BookText"/>
        <w:rPr/>
      </w:pPr>
      <w:r>
        <w:rPr>
          <w:rFonts w:ascii="IRNazanin" w:hAnsi="IRNazanin" w:eastAsia="IRNazanin"/>
          <w:color w:val="111111"/>
          <w:sz w:val="28"/>
          <w:sz w:val="28"/>
          <w:szCs w:val="28"/>
          <w:rtl w:val="true"/>
          <w:lang w:bidi="fa-IR"/>
        </w:rPr>
        <w:t xml:space="preserve">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ابوبرزه اسلمى خطاب به يزيد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با چوب دستى‌ات بر گلوى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مى‌كوبى؟ آگاه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چوبت را بر جايى مى‌كوبى كه من ديدم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را مى‌بوسيد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قيامت خواهى آمد؛ در حالى كه شفيع تو ابن‌زياد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قيامت خواهد آمد؛ در حالى كه شفيعش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آن گاه برخاست وبر او پشت كرد واز مجلسش بيرون رفت</w:t>
      </w:r>
      <w:r>
        <w:rPr>
          <w:rFonts w:eastAsia="IRNazanin" w:cs="IRNazanin"/>
          <w:color w:val="111111"/>
          <w:sz w:val="28"/>
          <w:szCs w:val="28"/>
          <w:rtl w:val="true"/>
          <w:lang w:bidi="fa-IR"/>
        </w:rPr>
        <w:t>.</w:t>
      </w:r>
      <w:r>
        <w:rPr>
          <w:rStyle w:val="FootnoteAnchor"/>
          <w:rtl w:val="true"/>
        </w:rPr>
        <w:footnoteReference w:id="333"/>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اثير نقل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آن‌گاه يزيد بر مردم اذن داد تا بر او وارد شوند؛ در حالى كه سر مبارك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او قرار داشت، ودر دستان او چوبى بود كه با آن به گلوى آن حضرت مى‌كوبيد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مشغول قرائت اشعار حسين بن حمام شد كه دلالت بر افتخار وتكبّر او در موضوع كشتن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r>
        <w:rPr>
          <w:rStyle w:val="FootnoteAnchor"/>
          <w:rtl w:val="true"/>
        </w:rPr>
        <w:footnoteReference w:id="334"/>
      </w:r>
    </w:p>
    <w:p>
      <w:pPr>
        <w:pStyle w:val="BookText"/>
        <w:rPr/>
      </w:pPr>
      <w:r>
        <w:rPr>
          <w:rFonts w:ascii="IRNazanin" w:hAnsi="IRNazanin" w:eastAsia="IRNazanin"/>
          <w:color w:val="111111"/>
          <w:sz w:val="28"/>
          <w:sz w:val="28"/>
          <w:szCs w:val="28"/>
          <w:rtl w:val="true"/>
          <w:lang w:bidi="fa-IR"/>
        </w:rPr>
        <w:t xml:space="preserve">اگر يزيد بر شهادت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وكشته شدن او راضى نبود چرا با چوب به گردن وبنابر نقل ديگر بر لب ودندان حضرت زد؟ وچرا بر اين كار با خواندن اشعار افتخار كرد؟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سيوطى مى‌نويسد</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هنگامى كه حسين وفرزندان پدرش كشته شدند، ابن‌زياد سرهاى آنان را به سوى يزيد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يزيد در ابتدا از كشته شدن آنها</w:t>
      </w:r>
      <w:bookmarkStart w:id="414" w:name="pg1685_17320"/>
    </w:p>
    <w:p>
      <w:pPr>
        <w:pStyle w:val="BookText"/>
        <w:rPr/>
      </w:pPr>
      <w:bookmarkEnd w:id="414"/>
      <w:r>
        <w:rPr>
          <w:rFonts w:ascii="IRNazanin" w:hAnsi="IRNazanin" w:eastAsia="IRNazanin"/>
          <w:color w:val="111111"/>
          <w:sz w:val="28"/>
          <w:sz w:val="28"/>
          <w:szCs w:val="28"/>
          <w:rtl w:val="true"/>
          <w:lang w:bidi="fa-IR"/>
        </w:rPr>
        <w:t>خوشحال گشت، ولى چون مشاهده كرد مسلمانان بدين جهت او را دشمن داشته وبغض او را بر دل گرفته‌اند لذا اظهار پشيمانى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وجا داشت واين حق مردم بود كه او را دشمن بدارند</w:t>
      </w:r>
      <w:r>
        <w:rPr>
          <w:rFonts w:eastAsia="IRNazanin" w:cs="IRNazanin"/>
          <w:color w:val="111111"/>
          <w:sz w:val="28"/>
          <w:szCs w:val="28"/>
          <w:rtl w:val="true"/>
          <w:lang w:bidi="fa-IR"/>
        </w:rPr>
        <w:t>.</w:t>
      </w:r>
      <w:r>
        <w:rPr>
          <w:rStyle w:val="FootnoteAnchor"/>
          <w:rtl w:val="true"/>
        </w:rPr>
        <w:footnoteReference w:id="335"/>
      </w:r>
    </w:p>
    <w:p>
      <w:pPr>
        <w:pStyle w:val="BookText"/>
        <w:rPr/>
      </w:pPr>
      <w:r>
        <w:rPr>
          <w:rFonts w:ascii="Amiri" w:hAnsi="Amiri" w:eastAsia="Amiri" w:cs="Amiri"/>
          <w:color w:val="111111"/>
          <w:sz w:val="28"/>
          <w:sz w:val="28"/>
          <w:szCs w:val="28"/>
          <w:rtl w:val="true"/>
          <w:lang w:bidi="ar-SA"/>
        </w:rPr>
        <w:t>سبط بن جوزى نقل كرده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هنگامى كه سر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نزد يزيد گذاردند اهل شام را دعوت كرد وشروع به كوبيدن چوب خيزران بر سر حضرت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اشعار ابن زبعرى را قرائت نمود كه مضمون آن اين است كه ما بزرگان بنى‌هاشم را در عوض بزرگان خود كه در بدر كشته شدند به قتل رسانديم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اين جهت اعتدال وتعديل برقرار شد</w:t>
      </w:r>
      <w:r>
        <w:rPr>
          <w:rFonts w:eastAsia="IRNazanin" w:cs="IRNazanin"/>
          <w:color w:val="111111"/>
          <w:sz w:val="28"/>
          <w:szCs w:val="28"/>
          <w:rtl w:val="true"/>
          <w:lang w:bidi="fa-IR"/>
        </w:rPr>
        <w:t>.</w:t>
      </w:r>
      <w:r>
        <w:rPr>
          <w:rStyle w:val="FootnoteAnchor"/>
          <w:rtl w:val="true"/>
        </w:rPr>
        <w:footnoteReference w:id="336"/>
      </w:r>
    </w:p>
    <w:p>
      <w:pPr>
        <w:pStyle w:val="Heading3"/>
        <w:numPr>
          <w:ilvl w:val="2"/>
          <w:numId w:val="1"/>
        </w:numPr>
        <w:rPr/>
      </w:pPr>
      <w:bookmarkStart w:id="415" w:name="__RefHeading___Toc1465530_3650668749"/>
      <w:bookmarkStart w:id="416" w:name="_Toc170"/>
      <w:bookmarkEnd w:id="415"/>
      <w:r>
        <w:rPr/>
        <w:t>٣</w:t>
      </w:r>
      <w:r>
        <w:rPr>
          <w:rtl w:val="true"/>
        </w:rPr>
        <w:t xml:space="preserve">. </w:t>
      </w:r>
      <w:r>
        <w:rPr>
          <w:rtl w:val="true"/>
        </w:rPr>
        <w:t xml:space="preserve">انكار به اسارت بردن حريم امام حسين </w:t>
      </w:r>
      <w:r>
        <w:rPr>
          <w:rtl w:val="true"/>
        </w:rPr>
        <w:t>(</w:t>
      </w:r>
      <w:r>
        <w:rPr>
          <w:rtl w:val="true"/>
        </w:rPr>
        <w:t>ع</w:t>
      </w:r>
      <w:r>
        <w:rPr>
          <w:rtl w:val="true"/>
        </w:rPr>
        <w:t>)</w:t>
      </w:r>
      <w:bookmarkEnd w:id="416"/>
    </w:p>
    <w:p>
      <w:pPr>
        <w:pStyle w:val="Heading4"/>
        <w:numPr>
          <w:ilvl w:val="3"/>
          <w:numId w:val="1"/>
        </w:numPr>
        <w:rPr/>
      </w:pPr>
      <w:bookmarkStart w:id="417" w:name="__RefHeading___Toc1465532_3650668749"/>
      <w:bookmarkStart w:id="418" w:name="_Toc171"/>
      <w:bookmarkEnd w:id="417"/>
      <w:r>
        <w:rPr>
          <w:rtl w:val="true"/>
        </w:rPr>
        <w:t>اشاره</w:t>
      </w:r>
      <w:bookmarkEnd w:id="418"/>
    </w:p>
    <w:p>
      <w:pPr>
        <w:pStyle w:val="BookText"/>
        <w:rPr/>
      </w:pPr>
      <w:r>
        <w:rPr>
          <w:rFonts w:ascii="IRNazanin" w:hAnsi="IRNazanin" w:eastAsia="IRNazanin"/>
          <w:color w:val="111111"/>
          <w:sz w:val="28"/>
          <w:sz w:val="28"/>
          <w:szCs w:val="28"/>
          <w:rtl w:val="true"/>
          <w:lang w:bidi="fa-IR"/>
        </w:rPr>
        <w:t>ابن تيميه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يزيد حريمى از حسين را به اسيرى نگرفت، بلكه اهل بيت او را اكرام نمود</w:t>
      </w:r>
      <w:r>
        <w:rPr>
          <w:rFonts w:eastAsia="IRNazanin" w:cs="IRNazanin"/>
          <w:color w:val="111111"/>
          <w:sz w:val="28"/>
          <w:szCs w:val="28"/>
          <w:rtl w:val="true"/>
          <w:lang w:bidi="fa-IR"/>
        </w:rPr>
        <w:t>» .</w:t>
      </w:r>
      <w:r>
        <w:rPr>
          <w:rStyle w:val="FootnoteAnchor"/>
          <w:rtl w:val="true"/>
        </w:rPr>
        <w:footnoteReference w:id="337"/>
      </w:r>
    </w:p>
    <w:p>
      <w:pPr>
        <w:pStyle w:val="Heading4"/>
        <w:numPr>
          <w:ilvl w:val="3"/>
          <w:numId w:val="1"/>
        </w:numPr>
        <w:rPr/>
      </w:pPr>
      <w:bookmarkStart w:id="419" w:name="__RefHeading___Toc1465534_3650668749"/>
      <w:bookmarkStart w:id="420" w:name="_Toc172"/>
      <w:bookmarkEnd w:id="419"/>
      <w:r>
        <w:rPr>
          <w:rtl w:val="true"/>
        </w:rPr>
        <w:t>پاسخ</w:t>
      </w:r>
      <w:bookmarkEnd w:id="420"/>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طبرى وديگران نقل كرده‌اند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هنگامى كه اسرا را بر يزيد وارد كردند يحيى بن حكم با خواندن دو بيت ابن‌زياد را بر اين عمل توبيخ وسرزنش كرد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ولى يزيد مشت محكمى به سينه او زد وبه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ساكت باش</w:t>
      </w:r>
      <w:r>
        <w:rPr>
          <w:rFonts w:eastAsia="IRNazanin" w:cs="IRNazanin"/>
          <w:color w:val="111111"/>
          <w:sz w:val="28"/>
          <w:szCs w:val="28"/>
          <w:rtl w:val="true"/>
          <w:lang w:bidi="fa-IR"/>
        </w:rPr>
        <w:t>!</w:t>
      </w:r>
      <w:r>
        <w:rPr>
          <w:rStyle w:val="FootnoteAnchor"/>
          <w:rtl w:val="true"/>
        </w:rPr>
        <w:footnoteReference w:id="338"/>
      </w:r>
      <w:bookmarkStart w:id="421" w:name="pg1685_17321"/>
    </w:p>
    <w:p>
      <w:pPr>
        <w:pStyle w:val="BookText"/>
        <w:rPr/>
      </w:pPr>
      <w:bookmarkEnd w:id="421"/>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اثير مى‌نويسد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به كوفه رسيدند ابن‌زياد آنان را حبس نمود وخبر آن را بر يزيد فرستاد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آن‌گاه نامه‌اى از طرف يزيد به ابن‌زياد فرستاده شد ودر آن امر نمود اسرا را به طرف شام ارسال دارد</w:t>
      </w:r>
      <w:r>
        <w:rPr>
          <w:rFonts w:eastAsia="IRNazanin" w:cs="IRNazanin"/>
          <w:color w:val="111111"/>
          <w:sz w:val="28"/>
          <w:szCs w:val="28"/>
          <w:rtl w:val="true"/>
          <w:lang w:bidi="fa-IR"/>
        </w:rPr>
        <w:t>. . .</w:t>
      </w:r>
      <w:r>
        <w:rPr>
          <w:rStyle w:val="FootnoteAnchor"/>
          <w:rtl w:val="true"/>
        </w:rPr>
        <w:footnoteReference w:id="339"/>
      </w:r>
    </w:p>
    <w:p>
      <w:pPr>
        <w:pStyle w:val="Heading3"/>
        <w:numPr>
          <w:ilvl w:val="2"/>
          <w:numId w:val="1"/>
        </w:numPr>
        <w:rPr/>
      </w:pPr>
      <w:bookmarkStart w:id="422" w:name="__RefHeading___Toc1465536_3650668749"/>
      <w:bookmarkStart w:id="423" w:name="_Toc173"/>
      <w:bookmarkEnd w:id="422"/>
      <w:r>
        <w:rPr/>
        <w:t>4</w:t>
      </w:r>
      <w:r>
        <w:rPr>
          <w:rtl w:val="true"/>
        </w:rPr>
        <w:t>-</w:t>
      </w:r>
      <w:r>
        <w:rPr>
          <w:rtl w:val="true"/>
        </w:rPr>
        <w:t xml:space="preserve">انكار امر يزيد به قتل امام حسين </w:t>
      </w:r>
      <w:r>
        <w:rPr>
          <w:rtl w:val="true"/>
        </w:rPr>
        <w:t>(</w:t>
      </w:r>
      <w:r>
        <w:rPr>
          <w:rtl w:val="true"/>
        </w:rPr>
        <w:t>ع</w:t>
      </w:r>
      <w:r>
        <w:rPr>
          <w:rtl w:val="true"/>
        </w:rPr>
        <w:t>)</w:t>
      </w:r>
      <w:bookmarkEnd w:id="423"/>
    </w:p>
    <w:p>
      <w:pPr>
        <w:pStyle w:val="Heading4"/>
        <w:numPr>
          <w:ilvl w:val="3"/>
          <w:numId w:val="1"/>
        </w:numPr>
        <w:rPr/>
      </w:pPr>
      <w:bookmarkStart w:id="424" w:name="__RefHeading___Toc1465538_3650668749"/>
      <w:bookmarkStart w:id="425" w:name="_Toc174"/>
      <w:bookmarkEnd w:id="424"/>
      <w:r>
        <w:rPr>
          <w:rtl w:val="true"/>
        </w:rPr>
        <w:t>اشاره</w:t>
      </w:r>
      <w:bookmarkEnd w:id="425"/>
    </w:p>
    <w:p>
      <w:pPr>
        <w:pStyle w:val="BookText"/>
        <w:rPr/>
      </w:pPr>
      <w:r>
        <w:rPr>
          <w:rFonts w:ascii="IRNazanin" w:hAnsi="IRNazanin" w:eastAsia="IRNazanin"/>
          <w:color w:val="111111"/>
          <w:sz w:val="28"/>
          <w:sz w:val="28"/>
          <w:szCs w:val="28"/>
          <w:rtl w:val="true"/>
          <w:lang w:bidi="fa-IR"/>
        </w:rPr>
        <w:t>ابن تيميه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يزيد امر به كشتن حسين وحمل سر او در مقابلش نكرد، وهرگز چوب به دندان‌هاى او نكوبيد، بلكه اين ابن زياد بود كه چنين اعمالى را انجام داد</w:t>
      </w:r>
      <w:r>
        <w:rPr>
          <w:rFonts w:eastAsia="IRNazanin" w:cs="IRNazanin"/>
          <w:color w:val="111111"/>
          <w:sz w:val="28"/>
          <w:szCs w:val="28"/>
          <w:rtl w:val="true"/>
          <w:lang w:bidi="fa-IR"/>
        </w:rPr>
        <w:t xml:space="preserve">. . . </w:t>
      </w:r>
      <w:r>
        <w:rPr>
          <w:rStyle w:val="FootnoteAnchor"/>
          <w:rtl w:val="true"/>
        </w:rPr>
        <w:footnoteReference w:id="340"/>
      </w:r>
    </w:p>
    <w:p>
      <w:pPr>
        <w:pStyle w:val="Heading4"/>
        <w:numPr>
          <w:ilvl w:val="3"/>
          <w:numId w:val="1"/>
        </w:numPr>
        <w:rPr/>
      </w:pPr>
      <w:bookmarkStart w:id="426" w:name="__RefHeading___Toc1465540_3650668749"/>
      <w:bookmarkStart w:id="427" w:name="_Toc175"/>
      <w:bookmarkEnd w:id="426"/>
      <w:r>
        <w:rPr>
          <w:rtl w:val="true"/>
        </w:rPr>
        <w:t>پاسخ</w:t>
      </w:r>
      <w:bookmarkEnd w:id="427"/>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اعثم نقل مى‌كند كه وليد بن عقبه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حاكم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نامه‌اى به يزيد از اتفاقى كه بين او وامام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وابن زبير افتاد او را باخبر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يزيد از اين واقعه غضبناك شده ودر نامه‌اى به او چنين مى‌نويسد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هرگاه نامه من به دست تو رسيد بيعت مجدّدى از اهل مدينه با تأكيدى از جانب تو بر آنان بگير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وعبدالله بن زبير را رها كن؛ زيرا او تا زنده است از دست ما نمى‌تواند فرار كند، ولى همراه</w:t>
      </w:r>
    </w:p>
    <w:p>
      <w:pPr>
        <w:pStyle w:val="BookText"/>
        <w:rPr/>
      </w:pPr>
      <w:r>
        <w:rPr>
          <w:rFonts w:ascii="IRNazanin" w:hAnsi="IRNazanin" w:eastAsia="IRNazanin"/>
          <w:color w:val="111111"/>
          <w:sz w:val="28"/>
          <w:sz w:val="28"/>
          <w:szCs w:val="28"/>
          <w:rtl w:val="true"/>
          <w:lang w:bidi="fa-IR"/>
        </w:rPr>
        <w:t>جوابى كه براى من مى‌فرستى بايد سر حسين بن على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چنين كردى براى تو اسبان نجيب قرار مى‌دهم ونزد من جايزه وبهره‌اى زيادتر دارى</w:t>
      </w:r>
      <w:r>
        <w:rPr>
          <w:rFonts w:eastAsia="IRNazanin" w:cs="IRNazanin"/>
          <w:color w:val="111111"/>
          <w:sz w:val="28"/>
          <w:szCs w:val="28"/>
          <w:rtl w:val="true"/>
          <w:lang w:bidi="fa-IR"/>
        </w:rPr>
        <w:t>. . .</w:t>
      </w:r>
      <w:r>
        <w:rPr>
          <w:rStyle w:val="FootnoteAnchor"/>
          <w:rtl w:val="true"/>
        </w:rPr>
        <w:footnoteReference w:id="341"/>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عساكر مى‌نويسد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خبر خروج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يزيد رسيد، وى نامه‌اى به عبيدالله بن زياد كه عاملش در عراق بود نوشت واو را به جنگ ومقابله با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نمود ودستور داد كه اگر به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دسترسى پيدا كرد او را به سوى شام بفرستد</w:t>
      </w:r>
      <w:r>
        <w:rPr>
          <w:rFonts w:eastAsia="IRNazanin" w:cs="IRNazanin"/>
          <w:color w:val="111111"/>
          <w:sz w:val="28"/>
          <w:szCs w:val="28"/>
          <w:rtl w:val="true"/>
          <w:lang w:bidi="fa-IR"/>
        </w:rPr>
        <w:t>.</w:t>
      </w:r>
      <w:r>
        <w:rPr>
          <w:rStyle w:val="FootnoteAnchor"/>
          <w:rtl w:val="true"/>
        </w:rPr>
        <w:footnoteReference w:id="342"/>
      </w:r>
    </w:p>
    <w:p>
      <w:pPr>
        <w:pStyle w:val="BookText"/>
        <w:rPr/>
      </w:pPr>
      <w:r>
        <w:rPr>
          <w:rFonts w:ascii="IRNazanin" w:hAnsi="IRNazanin" w:eastAsia="IRNazanin"/>
          <w:color w:val="111111"/>
          <w:sz w:val="28"/>
          <w:sz w:val="28"/>
          <w:szCs w:val="28"/>
          <w:rtl w:val="true"/>
          <w:lang w:bidi="fa-IR"/>
        </w:rPr>
        <w:t>ابن‌اعثم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ابن‌زياد به اهل كوفه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يزيد بن معاويه نامه‌اى را با چهار هزار دينار ودويست هزار درهم براى من فرستاده تا آن را بين شما توزيع كنم وبا آن شما را به جنگ با دشمنش حسين بن على بفرستم، پس به دستور او گوش فرا داده واو را اطاعت كنيد</w:t>
      </w:r>
      <w:r>
        <w:rPr>
          <w:rFonts w:eastAsia="IRNazanin" w:cs="IRNazanin"/>
          <w:color w:val="111111"/>
          <w:sz w:val="28"/>
          <w:szCs w:val="28"/>
          <w:rtl w:val="true"/>
          <w:lang w:bidi="fa-IR"/>
        </w:rPr>
        <w:t>.</w:t>
      </w:r>
      <w:r>
        <w:rPr>
          <w:rStyle w:val="FootnoteAnchor"/>
          <w:rtl w:val="true"/>
        </w:rPr>
        <w:footnoteReference w:id="343"/>
      </w:r>
    </w:p>
    <w:p>
      <w:pPr>
        <w:pStyle w:val="BookText"/>
        <w:rPr/>
      </w:pPr>
      <w:r>
        <w:rPr>
          <w:rFonts w:ascii="IRNazanin" w:hAnsi="IRNazanin" w:eastAsia="IRNazanin"/>
          <w:color w:val="111111"/>
          <w:sz w:val="28"/>
          <w:sz w:val="28"/>
          <w:szCs w:val="28"/>
          <w:rtl w:val="true"/>
          <w:lang w:bidi="fa-IR"/>
        </w:rPr>
        <w:t>سيوطى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يزيد در نامه‌اى به والى خود در عراق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عبيدالله بن 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جنگ با حسين را صادر نمود</w:t>
      </w:r>
      <w:r>
        <w:rPr>
          <w:rFonts w:eastAsia="IRNazanin" w:cs="IRNazanin"/>
          <w:color w:val="111111"/>
          <w:sz w:val="28"/>
          <w:szCs w:val="28"/>
          <w:rtl w:val="true"/>
          <w:lang w:bidi="fa-IR"/>
        </w:rPr>
        <w:t>» .</w:t>
      </w:r>
      <w:r>
        <w:rPr>
          <w:rStyle w:val="FootnoteAnchor"/>
          <w:rtl w:val="true"/>
        </w:rPr>
        <w:footnoteReference w:id="344"/>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اعثم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چون ابن‌زياد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قتل رسانيد، يزيد براى او يك ميليون درهم جايزه فرستاد</w:t>
      </w:r>
      <w:r>
        <w:rPr>
          <w:rFonts w:eastAsia="IRNazanin" w:cs="IRNazanin"/>
          <w:color w:val="111111"/>
          <w:sz w:val="28"/>
          <w:szCs w:val="28"/>
          <w:rtl w:val="true"/>
          <w:lang w:bidi="fa-IR"/>
        </w:rPr>
        <w:t>» .</w:t>
      </w:r>
      <w:r>
        <w:rPr>
          <w:rStyle w:val="FootnoteAnchor"/>
          <w:rtl w:val="true"/>
        </w:rPr>
        <w:footnoteReference w:id="345"/>
      </w:r>
    </w:p>
    <w:p>
      <w:pPr>
        <w:pStyle w:val="BookText"/>
        <w:rPr/>
      </w:pPr>
      <w:r>
        <w:rPr>
          <w:rFonts w:ascii="IRNazanin" w:hAnsi="IRNazanin" w:eastAsia="IRNazanin"/>
          <w:color w:val="111111"/>
          <w:sz w:val="28"/>
          <w:sz w:val="28"/>
          <w:szCs w:val="28"/>
          <w:rtl w:val="true"/>
          <w:lang w:bidi="fa-IR"/>
        </w:rPr>
        <w:t xml:space="preserve">سلم بن زياد برادر عبيدالله بن زياد هنگامى كه بعد از شهادت امام‌حسين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يزيد وارد شد، يزيد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آينه محبّت ودوستى شما اى بنى‌زياد بر آل ابوسفيان واجب شد</w:t>
      </w:r>
      <w:r>
        <w:rPr>
          <w:rFonts w:eastAsia="IRNazanin" w:cs="IRNazanin"/>
          <w:color w:val="111111"/>
          <w:sz w:val="28"/>
          <w:szCs w:val="28"/>
          <w:rtl w:val="true"/>
          <w:lang w:bidi="fa-IR"/>
        </w:rPr>
        <w:t xml:space="preserve">» . </w:t>
      </w:r>
      <w:r>
        <w:rPr>
          <w:rStyle w:val="FootnoteAnchor"/>
          <w:rtl w:val="true"/>
        </w:rPr>
        <w:footnoteReference w:id="346"/>
      </w:r>
    </w:p>
    <w:p>
      <w:pPr>
        <w:pStyle w:val="BookText"/>
        <w:rPr/>
      </w:pPr>
      <w:r>
        <w:rPr>
          <w:rFonts w:ascii="IRNazanin" w:hAnsi="IRNazanin" w:eastAsia="IRNazanin"/>
          <w:color w:val="111111"/>
          <w:sz w:val="28"/>
          <w:sz w:val="28"/>
          <w:szCs w:val="28"/>
          <w:rtl w:val="true"/>
          <w:lang w:bidi="fa-IR"/>
        </w:rPr>
        <w:t>هنگامى كه ابن‌زياد به نزد يزيد آمد، يزيد به استقبال او رفت وبين دو چشمانش را بوسيد واو را بر تخت پادشاهى‌اش نشاند وبر زنانش وارد كرد وبه آوازه‌خوان دستور داد تا برايش بخواند، وبه ساقى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شراب سيراب كن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آن گاه يك ميليون به او وعمر بن سعد جايزه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وتا يك سال خراج عراق را به وى واگذار نمود</w:t>
      </w:r>
      <w:r>
        <w:rPr>
          <w:rFonts w:eastAsia="IRNazanin" w:cs="IRNazanin"/>
          <w:color w:val="111111"/>
          <w:sz w:val="28"/>
          <w:szCs w:val="28"/>
          <w:rtl w:val="true"/>
          <w:lang w:bidi="fa-IR"/>
        </w:rPr>
        <w:t xml:space="preserve">. </w:t>
      </w:r>
      <w:r>
        <w:rPr>
          <w:rStyle w:val="FootnoteAnchor"/>
          <w:rtl w:val="true"/>
        </w:rPr>
        <w:footnoteReference w:id="347"/>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يعقوبى مى‌نويسد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مكه به طرف عراق حركت نمود؛ در حالى كه يزيد، عبيدالله بن زياد را والى عراق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يزيد به او چنين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به من رسيده كه اهل كوفه به حسين نامه نوشته واز او دعوت كرده‌اند تا بر آنان وارد شود، واو نيز از مكه به طرف كوفه در حركت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اگر او را به قتل رساندى كه هيچ وگرنه تو را به نسب وپدرت باز خواهم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بپرهيز كه وقت از دست تو فوت نشود</w:t>
      </w:r>
      <w:r>
        <w:rPr>
          <w:rFonts w:eastAsia="IRNazanin" w:cs="IRNazanin"/>
          <w:color w:val="111111"/>
          <w:sz w:val="28"/>
          <w:szCs w:val="28"/>
          <w:rtl w:val="true"/>
          <w:lang w:bidi="fa-IR"/>
        </w:rPr>
        <w:t>.</w:t>
      </w:r>
      <w:r>
        <w:rPr>
          <w:rStyle w:val="FootnoteAnchor"/>
          <w:rtl w:val="true"/>
        </w:rPr>
        <w:footnoteReference w:id="348"/>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 اين نصّ تاريخى به خوبى استفاده مى‌شود كه يزيد، عبيدالله بن زياد را مأمور كشتن امام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كرده واو را در صورت نافرمانى تهديد نيز كرده است</w:t>
      </w:r>
      <w:r>
        <w:rPr>
          <w:rFonts w:eastAsia="Amiri" w:cs="Amiri" w:ascii="Amiri" w:hAnsi="Amiri"/>
          <w:color w:val="111111"/>
          <w:sz w:val="28"/>
          <w:szCs w:val="28"/>
          <w:rtl w:val="true"/>
          <w:lang w:bidi="ar-SA"/>
        </w:rPr>
        <w:t>.</w:t>
      </w:r>
      <w:bookmarkStart w:id="428" w:name="pg1685_17324"/>
    </w:p>
    <w:p>
      <w:pPr>
        <w:pStyle w:val="BookText"/>
        <w:rPr/>
      </w:pPr>
      <w:bookmarkEnd w:id="428"/>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اعثم وديگران نقل كرده‌اند كه حرّ بن يزيد با اصحابش در مقابل امام فرود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نامه‌اى به ابن‌زياد از فرود آمدن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سرزمين كربلا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ابن‌زياد در نامه‌اى به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بعد؛ اى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خبر رسيده كه در كربلا فرود آمده‌اى،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نامه‌اى به من نوشته كه بر چيزى تكيه ندهم واز نان سير نگردم تا آنكه تو را به لطيف خبير ملحق كرده يا به حكم خود وحكم يزيد بازگردانم</w:t>
      </w:r>
      <w:r>
        <w:rPr>
          <w:rFonts w:eastAsia="IRNazanin" w:cs="IRNazanin"/>
          <w:color w:val="111111"/>
          <w:sz w:val="28"/>
          <w:szCs w:val="28"/>
          <w:rtl w:val="true"/>
          <w:lang w:bidi="fa-IR"/>
        </w:rPr>
        <w:t>.</w:t>
      </w:r>
      <w:r>
        <w:rPr>
          <w:rStyle w:val="FootnoteAnchor"/>
          <w:rtl w:val="true"/>
        </w:rPr>
        <w:footnoteReference w:id="349"/>
      </w:r>
    </w:p>
    <w:p>
      <w:pPr>
        <w:pStyle w:val="BookText"/>
        <w:rPr/>
      </w:pPr>
      <w:r>
        <w:rPr>
          <w:rFonts w:ascii="Amiri" w:hAnsi="Amiri" w:eastAsia="Amiri" w:cs="Amiri"/>
          <w:color w:val="111111"/>
          <w:sz w:val="28"/>
          <w:sz w:val="28"/>
          <w:szCs w:val="28"/>
          <w:rtl w:val="true"/>
          <w:lang w:bidi="ar-SA"/>
        </w:rPr>
        <w:t xml:space="preserve">از اين نصّ تاريخى به خوبى استفاده مى‌شود كه يزيد، عبيدالله را در صورت بيعت نكردن امام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مأمور به قتل آن حضرت كرده است</w:t>
      </w:r>
      <w:r>
        <w:rPr>
          <w:rFonts w:eastAsia="Amiri" w:cs="Amiri" w:ascii="Amiri" w:hAnsi="Amiri"/>
          <w:color w:val="111111"/>
          <w:sz w:val="28"/>
          <w:szCs w:val="28"/>
          <w:rtl w:val="true"/>
          <w:lang w:bidi="ar-SA"/>
        </w:rPr>
        <w:t>.</w:t>
      </w:r>
    </w:p>
    <w:p>
      <w:pPr>
        <w:pStyle w:val="Heading3"/>
        <w:numPr>
          <w:ilvl w:val="2"/>
          <w:numId w:val="1"/>
        </w:numPr>
        <w:rPr/>
      </w:pPr>
      <w:bookmarkStart w:id="429" w:name="__RefHeading___Toc1465542_3650668749"/>
      <w:bookmarkStart w:id="430" w:name="_Toc176"/>
      <w:bookmarkEnd w:id="429"/>
      <w:r>
        <w:rPr/>
        <w:t>5</w:t>
      </w:r>
      <w:r>
        <w:rPr>
          <w:rtl w:val="true"/>
        </w:rPr>
        <w:t>-</w:t>
      </w:r>
      <w:r>
        <w:rPr>
          <w:rtl w:val="true"/>
        </w:rPr>
        <w:t>انكار واقعه حرّه</w:t>
      </w:r>
      <w:bookmarkEnd w:id="430"/>
    </w:p>
    <w:p>
      <w:pPr>
        <w:pStyle w:val="Heading4"/>
        <w:numPr>
          <w:ilvl w:val="3"/>
          <w:numId w:val="1"/>
        </w:numPr>
        <w:rPr/>
      </w:pPr>
      <w:bookmarkStart w:id="431" w:name="__RefHeading___Toc1465544_3650668749"/>
      <w:bookmarkStart w:id="432" w:name="_Toc177"/>
      <w:bookmarkEnd w:id="431"/>
      <w:r>
        <w:rPr>
          <w:rtl w:val="true"/>
        </w:rPr>
        <w:t>اشاره</w:t>
      </w:r>
      <w:bookmarkEnd w:id="432"/>
    </w:p>
    <w:p>
      <w:pPr>
        <w:pStyle w:val="BookText"/>
        <w:rPr/>
      </w:pPr>
      <w:r>
        <w:rPr>
          <w:rFonts w:ascii="IRNazanin" w:hAnsi="IRNazanin" w:eastAsia="IRNazanin"/>
          <w:color w:val="111111"/>
          <w:sz w:val="28"/>
          <w:sz w:val="28"/>
          <w:szCs w:val="28"/>
          <w:rtl w:val="true"/>
          <w:lang w:bidi="fa-IR"/>
        </w:rPr>
        <w:t>ابن تيميه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يزيد جميع اشراف را نكشت وتعداد كشته‌ها نيز به ده هزار نفر نرسيد، وخون‌ها نيز به قبر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وروضه او نرسيد، ونيز كشتار در مسجد او واقع نشد</w:t>
      </w:r>
      <w:r>
        <w:rPr>
          <w:rFonts w:eastAsia="IRNazanin" w:cs="IRNazanin"/>
          <w:color w:val="111111"/>
          <w:sz w:val="28"/>
          <w:szCs w:val="28"/>
          <w:rtl w:val="true"/>
          <w:lang w:bidi="fa-IR"/>
        </w:rPr>
        <w:t>.</w:t>
      </w:r>
      <w:r>
        <w:rPr>
          <w:rStyle w:val="FootnoteAnchor"/>
          <w:rtl w:val="true"/>
        </w:rPr>
        <w:footnoteReference w:id="350"/>
      </w:r>
    </w:p>
    <w:p>
      <w:pPr>
        <w:pStyle w:val="Heading4"/>
        <w:numPr>
          <w:ilvl w:val="3"/>
          <w:numId w:val="1"/>
        </w:numPr>
        <w:rPr/>
      </w:pPr>
      <w:bookmarkStart w:id="433" w:name="__RefHeading___Toc1465546_3650668749"/>
      <w:bookmarkStart w:id="434" w:name="_Toc178"/>
      <w:bookmarkEnd w:id="433"/>
      <w:r>
        <w:rPr>
          <w:rtl w:val="true"/>
        </w:rPr>
        <w:t>پاسخ</w:t>
      </w:r>
      <w:bookmarkEnd w:id="434"/>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واقعه حرّه، رخدادى بس تلخ وسنگين است كه به سال </w:t>
      </w:r>
      <w:r>
        <w:rPr>
          <w:rFonts w:ascii="IRNazanin" w:hAnsi="IRNazanin" w:eastAsia="IRNazanin"/>
          <w:color w:val="111111"/>
          <w:sz w:val="28"/>
          <w:sz w:val="28"/>
          <w:szCs w:val="28"/>
          <w:lang w:bidi="fa-IR"/>
        </w:rPr>
        <w:t>۶٣</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w:t>
      </w:r>
      <w:bookmarkStart w:id="435" w:name="pg1685_17325"/>
    </w:p>
    <w:p>
      <w:pPr>
        <w:pStyle w:val="BookText"/>
        <w:rPr/>
      </w:pPr>
      <w:bookmarkEnd w:id="435"/>
      <w:r>
        <w:rPr>
          <w:rFonts w:ascii="IRNazanin" w:hAnsi="IRNazanin" w:eastAsia="IRNazanin"/>
          <w:color w:val="111111"/>
          <w:sz w:val="28"/>
          <w:sz w:val="28"/>
          <w:szCs w:val="28"/>
          <w:rtl w:val="true"/>
          <w:lang w:bidi="fa-IR"/>
        </w:rPr>
        <w:t>روزگار سلطنت يزيد بن معاويه، ميان لشكريان شام ومردم مدينه به وقوع پيوست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سرزمين‌هاى سنگلاخ وناهموارى گفته مى‌شود كه داراى سنگ‌هاى سياه بوده، عبور از آنها به دشوارى صورت مى‌گيرد</w:t>
      </w:r>
      <w:r>
        <w:rPr>
          <w:rFonts w:eastAsia="IRNazanin" w:cs="IRNazanin"/>
          <w:color w:val="111111"/>
          <w:sz w:val="28"/>
          <w:szCs w:val="28"/>
          <w:rtl w:val="true"/>
          <w:lang w:bidi="fa-IR"/>
        </w:rPr>
        <w:t>.</w:t>
      </w:r>
      <w:r>
        <w:rPr>
          <w:rStyle w:val="FootnoteAnchor"/>
          <w:rtl w:val="true"/>
        </w:rPr>
        <w:footnoteReference w:id="351"/>
      </w:r>
      <w:r>
        <w:rPr>
          <w:rFonts w:ascii="IRNazanin" w:hAnsi="IRNazanin" w:eastAsia="IRNazanin"/>
          <w:color w:val="111111"/>
          <w:sz w:val="28"/>
          <w:sz w:val="28"/>
          <w:szCs w:val="28"/>
          <w:rtl w:val="true"/>
          <w:lang w:bidi="fa-IR"/>
        </w:rPr>
        <w:t>واقعه حرّه از آن رو چنين نام گرفته كه هجوم لشكريان حكومتى شام به مردم مدينه از سمت شرقى آن؛ يعنى از ناحيه سرزمين‌هاى سنگلاخى آن شهر صورت گرفته است</w:t>
      </w:r>
      <w:r>
        <w:rPr>
          <w:rFonts w:eastAsia="IRNazanin" w:cs="IRNazanin"/>
          <w:color w:val="111111"/>
          <w:sz w:val="28"/>
          <w:szCs w:val="28"/>
          <w:rtl w:val="true"/>
          <w:lang w:bidi="fa-IR"/>
        </w:rPr>
        <w:t>.</w:t>
      </w:r>
      <w:r>
        <w:rPr>
          <w:rStyle w:val="FootnoteAnchor"/>
          <w:rtl w:val="true"/>
        </w:rPr>
        <w:footnoteReference w:id="352"/>
      </w:r>
    </w:p>
    <w:p>
      <w:pPr>
        <w:pStyle w:val="BookText"/>
        <w:rPr/>
      </w:pPr>
      <w:r>
        <w:rPr>
          <w:rFonts w:ascii="IRNazanin" w:hAnsi="IRNazanin" w:eastAsia="IRNazanin"/>
          <w:color w:val="111111"/>
          <w:sz w:val="28"/>
          <w:sz w:val="28"/>
          <w:szCs w:val="28"/>
          <w:rtl w:val="true"/>
          <w:lang w:bidi="fa-IR"/>
        </w:rPr>
        <w:t>واقعه حرّه را به حق بايد يكى از فجايع تاريخ دانست ودر شمار زشت‌ترين حوادث سلطنت بنى‌اميه به حساب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مُشكويه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واقعه حرّه از سهمگين‌ترين وسخت‌ترين وقايع است</w:t>
      </w:r>
      <w:r>
        <w:rPr>
          <w:rFonts w:eastAsia="IRNazanin" w:cs="IRNazanin"/>
          <w:color w:val="111111"/>
          <w:sz w:val="28"/>
          <w:szCs w:val="28"/>
          <w:rtl w:val="true"/>
          <w:lang w:bidi="fa-IR"/>
        </w:rPr>
        <w:t xml:space="preserve">» . </w:t>
      </w:r>
      <w:r>
        <w:rPr>
          <w:rStyle w:val="FootnoteAnchor"/>
          <w:rtl w:val="true"/>
        </w:rPr>
        <w:footnoteReference w:id="353"/>
      </w:r>
    </w:p>
    <w:p>
      <w:pPr>
        <w:pStyle w:val="Heading4"/>
        <w:numPr>
          <w:ilvl w:val="3"/>
          <w:numId w:val="1"/>
        </w:numPr>
        <w:rPr/>
      </w:pPr>
      <w:bookmarkStart w:id="436" w:name="__RefHeading___Toc1465548_3650668749"/>
      <w:bookmarkStart w:id="437" w:name="_Toc179"/>
      <w:bookmarkEnd w:id="436"/>
      <w:r>
        <w:rPr>
          <w:rtl w:val="true"/>
        </w:rPr>
        <w:t>عوامل قيام مردم مدينه</w:t>
      </w:r>
      <w:bookmarkEnd w:id="437"/>
    </w:p>
    <w:p>
      <w:pPr>
        <w:pStyle w:val="Heading5"/>
        <w:numPr>
          <w:ilvl w:val="4"/>
          <w:numId w:val="1"/>
        </w:numPr>
        <w:rPr/>
      </w:pPr>
      <w:bookmarkStart w:id="438" w:name="__RefHeading___Toc1465550_3650668749"/>
      <w:bookmarkStart w:id="439" w:name="_Toc180"/>
      <w:bookmarkEnd w:id="438"/>
      <w:r>
        <w:rPr>
          <w:rtl w:val="true"/>
        </w:rPr>
        <w:t>اشاره</w:t>
      </w:r>
      <w:bookmarkEnd w:id="439"/>
    </w:p>
    <w:p>
      <w:pPr>
        <w:pStyle w:val="BookText"/>
        <w:rPr/>
      </w:pPr>
      <w:r>
        <w:rPr>
          <w:rFonts w:ascii="IRNazanin" w:hAnsi="IRNazanin" w:eastAsia="IRNazanin"/>
          <w:color w:val="111111"/>
          <w:sz w:val="28"/>
          <w:sz w:val="28"/>
          <w:szCs w:val="28"/>
          <w:rtl w:val="true"/>
          <w:lang w:bidi="fa-IR"/>
        </w:rPr>
        <w:t xml:space="preserve">قيام مردم مدينه در سال </w:t>
      </w:r>
      <w:r>
        <w:rPr>
          <w:rFonts w:ascii="IRNazanin" w:hAnsi="IRNazanin" w:eastAsia="IRNazanin"/>
          <w:color w:val="111111"/>
          <w:sz w:val="28"/>
          <w:sz w:val="28"/>
          <w:szCs w:val="28"/>
          <w:lang w:bidi="fa-IR"/>
        </w:rPr>
        <w:t>۶٣</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عليه سلطنت يزيد وسلطه امويان، بيش از هر چيز اعتراض گسترده ومردمى عليه سياست‌ها وبرنامه‌هاى حكومتى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جريان خودجوش اجتماعى، پس از همدلى در انكار سلطه بنى‌اميه صورت گرفت، وگروه انصار، عبدالله بن حنظله وگروه قريش، عبدالله بن مطيه را به فرماندهى نيروهاى رزمى خود انتخاب كرد</w:t>
      </w:r>
      <w:r>
        <w:rPr>
          <w:rFonts w:eastAsia="IRNazanin" w:cs="IRNazanin"/>
          <w:color w:val="111111"/>
          <w:sz w:val="28"/>
          <w:szCs w:val="28"/>
          <w:rtl w:val="true"/>
          <w:lang w:bidi="fa-IR"/>
        </w:rPr>
        <w:t>.</w:t>
      </w:r>
      <w:r>
        <w:rPr>
          <w:rStyle w:val="FootnoteAnchor"/>
          <w:rtl w:val="true"/>
        </w:rPr>
        <w:footnoteReference w:id="354"/>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انقلاب وقيام عواملى داشته كه به برخى از آنها اشاره مى‌كنيم</w:t>
      </w:r>
      <w:r>
        <w:rPr>
          <w:rFonts w:eastAsia="Amiri" w:cs="Amiri" w:ascii="Amiri" w:hAnsi="Amiri"/>
          <w:color w:val="111111"/>
          <w:sz w:val="28"/>
          <w:szCs w:val="28"/>
          <w:rtl w:val="true"/>
          <w:lang w:bidi="ar-SA"/>
        </w:rPr>
        <w:t>.</w:t>
      </w:r>
      <w:bookmarkStart w:id="440" w:name="pg1685_17326"/>
    </w:p>
    <w:p>
      <w:pPr>
        <w:pStyle w:val="Heading5"/>
        <w:numPr>
          <w:ilvl w:val="4"/>
          <w:numId w:val="1"/>
        </w:numPr>
        <w:rPr/>
      </w:pPr>
      <w:bookmarkStart w:id="441" w:name="__RefHeading___Toc1465552_3650668749"/>
      <w:bookmarkStart w:id="442" w:name="_Toc181"/>
      <w:bookmarkEnd w:id="440"/>
      <w:bookmarkEnd w:id="441"/>
      <w:r>
        <w:rPr>
          <w:rtl w:val="true"/>
        </w:rPr>
        <w:t>الف</w:t>
      </w:r>
      <w:r>
        <w:rPr>
          <w:rtl w:val="true"/>
        </w:rPr>
        <w:t xml:space="preserve">. </w:t>
      </w:r>
      <w:r>
        <w:rPr>
          <w:rtl w:val="true"/>
        </w:rPr>
        <w:t>احساسات دينى</w:t>
      </w:r>
      <w:bookmarkEnd w:id="442"/>
    </w:p>
    <w:p>
      <w:pPr>
        <w:pStyle w:val="BookText"/>
        <w:rPr/>
      </w:pPr>
      <w:r>
        <w:rPr>
          <w:rFonts w:ascii="IRNazanin" w:hAnsi="IRNazanin" w:eastAsia="IRNazanin"/>
          <w:color w:val="111111"/>
          <w:sz w:val="28"/>
          <w:sz w:val="28"/>
          <w:szCs w:val="28"/>
          <w:rtl w:val="true"/>
          <w:lang w:bidi="fa-IR"/>
        </w:rPr>
        <w:t xml:space="preserve">مدينه به عنوان شهر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وسرزمين رشد وبالندگى پيام وحى از اهميت ويژه‌اى برخوردار بود، وگسترش معرفت دينى وبيان وتعليم وتبيين سنّت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ونيز فهم وتفسير كلام وحى در عصر آن حضرت در آن شهر صورت گرفته، اصحاب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مهاجران وانصار در آن ديار زيسته‌اند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رحلت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بيشتر آنان به جهت وجود خاطرات حضرت، ماندن در آن ديار را بر ساير شهرها ترجيح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بديهى است كه انس مردم مدينه با روش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واوصيا واصحاب آن حضرت، سبب شده بود تا روح اسلام خواهى آنان در مقايسه با شاميان قوى‌تر باشد ونادرستى شيوه حاكمان وواليان را آسان‌تر از ديگران دريابند، چرا كه همين مردم بودند كه نخستين اعتراض سياسى خود را نسبت به عثمان بن عفّان ابراز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همان مردم شاهد فرمانروايى جوانى ناپخته شده‌اند كه نه از كار سياست چيزى مى‌داند ونه حريم‌هاى دينى را پاس مى‌دارد، لذا اعتراضات آنان بلند شد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عثمان بن محمّد بن ابى سفيان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حاكم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از مهاجرين وانصار را از مدينه به دمشق فرستاد تا با خليفه ملاقات كرده واعتراضات خود را با يزيد در ميان بگذارند وبا بخشش‌هايش آنان را ساكت كند</w:t>
      </w:r>
      <w:r>
        <w:rPr>
          <w:rFonts w:eastAsia="IRNazanin" w:cs="IRNazanin"/>
          <w:color w:val="111111"/>
          <w:sz w:val="28"/>
          <w:szCs w:val="28"/>
          <w:rtl w:val="true"/>
          <w:lang w:bidi="fa-IR"/>
        </w:rPr>
        <w:t>.</w:t>
      </w:r>
      <w:r>
        <w:rPr>
          <w:rStyle w:val="FootnoteAnchor"/>
          <w:rtl w:val="true"/>
        </w:rPr>
        <w:footnoteReference w:id="355"/>
      </w:r>
    </w:p>
    <w:p>
      <w:pPr>
        <w:pStyle w:val="BookText"/>
        <w:rPr/>
      </w:pPr>
      <w:r>
        <w:rPr>
          <w:rFonts w:ascii="Amiri" w:hAnsi="Amiri" w:eastAsia="Amiri" w:cs="Amiri"/>
          <w:color w:val="111111"/>
          <w:sz w:val="28"/>
          <w:sz w:val="28"/>
          <w:szCs w:val="28"/>
          <w:rtl w:val="true"/>
          <w:lang w:bidi="ar-SA"/>
        </w:rPr>
        <w:t>يزيد در اين ملاقات نه تنها نتوانست توجّه آنها را به خود جلب كند بلكه با اعمال جاهلانه‌اش بى‌كفايتى خود را به آنها ثابت كرد</w:t>
      </w:r>
      <w:r>
        <w:rPr>
          <w:rFonts w:eastAsia="Amiri" w:cs="Amiri" w:ascii="Amiri" w:hAnsi="Amiri"/>
          <w:color w:val="111111"/>
          <w:sz w:val="28"/>
          <w:szCs w:val="28"/>
          <w:rtl w:val="true"/>
          <w:lang w:bidi="ar-SA"/>
        </w:rPr>
        <w:t>.</w:t>
      </w:r>
      <w:r>
        <w:rPr>
          <w:rStyle w:val="FootnoteAnchor"/>
          <w:rtl w:val="true"/>
        </w:rPr>
        <w:footnoteReference w:id="356"/>
      </w:r>
    </w:p>
    <w:p>
      <w:pPr>
        <w:pStyle w:val="BookText"/>
        <w:rPr/>
      </w:pPr>
      <w:r>
        <w:rPr>
          <w:rFonts w:ascii="IRNazanin" w:hAnsi="IRNazanin" w:eastAsia="IRNazanin"/>
          <w:color w:val="111111"/>
          <w:sz w:val="28"/>
          <w:sz w:val="28"/>
          <w:szCs w:val="28"/>
          <w:rtl w:val="true"/>
          <w:lang w:bidi="fa-IR"/>
        </w:rPr>
        <w:t>آنان هنگامى كه به شهر مدينه بازگشتند، آنچه را از يزيد ديده بودند براى مردم تعريف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در مسجد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فرياد مى‌زدند ما از نزد كسى مى‌آييم كه دين ندارد، شراب مى‌خورد، تنبور مى‌نوازد، شب را با مردان پست وكنيزان آوازه خوان به سر مى‌برد ونماز را ترك مى‌نمايد</w:t>
      </w:r>
      <w:r>
        <w:rPr>
          <w:rFonts w:eastAsia="IRNazanin" w:cs="IRNazanin"/>
          <w:color w:val="111111"/>
          <w:sz w:val="28"/>
          <w:szCs w:val="28"/>
          <w:rtl w:val="true"/>
          <w:lang w:bidi="fa-IR"/>
        </w:rPr>
        <w:t>.</w:t>
      </w:r>
      <w:r>
        <w:rPr>
          <w:rStyle w:val="FootnoteAnchor"/>
          <w:rtl w:val="true"/>
        </w:rPr>
        <w:footnoteReference w:id="357"/>
      </w:r>
    </w:p>
    <w:p>
      <w:pPr>
        <w:pStyle w:val="BookText"/>
        <w:rPr/>
      </w:pPr>
      <w:r>
        <w:rPr>
          <w:rFonts w:ascii="IRNazanin" w:hAnsi="IRNazanin" w:eastAsia="IRNazanin"/>
          <w:color w:val="111111"/>
          <w:sz w:val="28"/>
          <w:sz w:val="28"/>
          <w:szCs w:val="28"/>
          <w:rtl w:val="true"/>
          <w:lang w:bidi="fa-IR"/>
        </w:rPr>
        <w:t>مردم از عبدالله بن حنظله پرسيدند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خبر آورده‌اى؟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نزد مردى مى‌آيم كه به خدا سوگند اگر كسى غير از فرزندانم با من نباشد با او مى‌جنگم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مردم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شنيده‌ايم كه يزيد به تو پول وهديه‌هايى داده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عبدالله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شنيده‌ايد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من آنها را نپذيرفتم مگر براى تدارك نيرو بر عليه خود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ترتيب عبدالله به تحريك مردم عليه يزيد پرداخت ومردم نيز اجابت كردند</w:t>
      </w:r>
      <w:r>
        <w:rPr>
          <w:rFonts w:eastAsia="IRNazanin" w:cs="IRNazanin"/>
          <w:color w:val="111111"/>
          <w:sz w:val="28"/>
          <w:szCs w:val="28"/>
          <w:rtl w:val="true"/>
          <w:lang w:bidi="fa-IR"/>
        </w:rPr>
        <w:t xml:space="preserve">. </w:t>
      </w:r>
      <w:r>
        <w:rPr>
          <w:rStyle w:val="FootnoteAnchor"/>
          <w:rtl w:val="true"/>
        </w:rPr>
        <w:footnoteReference w:id="358"/>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سيوطى مى‌نويسد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سبب مخالفت اهل مدينه، اين بود كه يزيد در معاصى زياده‌روى كرد</w:t>
      </w:r>
      <w:r>
        <w:rPr>
          <w:rFonts w:eastAsia="Amiri" w:cs="Amiri" w:ascii="Amiri" w:hAnsi="Amiri"/>
          <w:color w:val="111111"/>
          <w:sz w:val="28"/>
          <w:szCs w:val="28"/>
          <w:rtl w:val="true"/>
          <w:lang w:bidi="ar-SA"/>
        </w:rPr>
        <w:t>» .</w:t>
      </w:r>
      <w:r>
        <w:rPr>
          <w:rStyle w:val="FootnoteAnchor"/>
          <w:rtl w:val="true"/>
        </w:rPr>
        <w:footnoteReference w:id="359"/>
      </w:r>
      <w:bookmarkStart w:id="443" w:name="pg1685_17328"/>
    </w:p>
    <w:p>
      <w:pPr>
        <w:pStyle w:val="Heading5"/>
        <w:numPr>
          <w:ilvl w:val="4"/>
          <w:numId w:val="1"/>
        </w:numPr>
        <w:rPr/>
      </w:pPr>
      <w:bookmarkStart w:id="444" w:name="__RefHeading___Toc1465554_3650668749"/>
      <w:bookmarkStart w:id="445" w:name="_Toc182"/>
      <w:bookmarkEnd w:id="443"/>
      <w:bookmarkEnd w:id="444"/>
      <w:r>
        <w:rPr>
          <w:rtl w:val="true"/>
        </w:rPr>
        <w:t>ب</w:t>
      </w:r>
      <w:r>
        <w:rPr>
          <w:rtl w:val="true"/>
        </w:rPr>
        <w:t xml:space="preserve">. </w:t>
      </w:r>
      <w:r>
        <w:rPr>
          <w:rtl w:val="true"/>
        </w:rPr>
        <w:t xml:space="preserve">واقعه كربلا وشهادت امام حسين </w:t>
      </w:r>
      <w:r>
        <w:rPr>
          <w:rtl w:val="true"/>
        </w:rPr>
        <w:t>(</w:t>
      </w:r>
      <w:r>
        <w:rPr>
          <w:rtl w:val="true"/>
        </w:rPr>
        <w:t>ع</w:t>
      </w:r>
      <w:r>
        <w:rPr>
          <w:rtl w:val="true"/>
        </w:rPr>
        <w:t>)</w:t>
      </w:r>
      <w:bookmarkEnd w:id="445"/>
    </w:p>
    <w:p>
      <w:pPr>
        <w:pStyle w:val="BookText"/>
        <w:rPr/>
      </w:pPr>
      <w:r>
        <w:rPr>
          <w:rFonts w:ascii="IRNazanin" w:hAnsi="IRNazanin" w:eastAsia="IRNazanin"/>
          <w:color w:val="111111"/>
          <w:sz w:val="28"/>
          <w:sz w:val="28"/>
          <w:szCs w:val="28"/>
          <w:rtl w:val="true"/>
          <w:lang w:bidi="fa-IR"/>
        </w:rPr>
        <w:t>ابن خلدون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چون ستم يزيد وكارگزارانش فراگير شد وفرزند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ويارانش را كشت، مردم سر به شورش برداشتند</w:t>
      </w:r>
      <w:r>
        <w:rPr>
          <w:rFonts w:eastAsia="IRNazanin" w:cs="IRNazanin"/>
          <w:color w:val="111111"/>
          <w:sz w:val="28"/>
          <w:szCs w:val="28"/>
          <w:rtl w:val="true"/>
          <w:lang w:bidi="fa-IR"/>
        </w:rPr>
        <w:t>» .</w:t>
      </w:r>
      <w:r>
        <w:rPr>
          <w:rStyle w:val="FootnoteAnchor"/>
          <w:rtl w:val="true"/>
        </w:rPr>
        <w:footnoteReference w:id="360"/>
      </w:r>
    </w:p>
    <w:p>
      <w:pPr>
        <w:pStyle w:val="BookText"/>
        <w:rPr/>
      </w:pPr>
      <w:r>
        <w:rPr>
          <w:rFonts w:ascii="IRNazanin" w:hAnsi="IRNazanin" w:eastAsia="IRNazanin"/>
          <w:color w:val="111111"/>
          <w:sz w:val="28"/>
          <w:sz w:val="28"/>
          <w:szCs w:val="28"/>
          <w:rtl w:val="true"/>
          <w:lang w:bidi="fa-IR"/>
        </w:rPr>
        <w:t xml:space="preserve">وقتى كه بشيربن جذلم خبر شهادت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وبرگشتن اسيران را به اهل مدينه داد، گويا بانگ وخبر بشير، نفخه صور بود كه عرصه مدينه را صبح قيامت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مدينه بى پرده از خانه‌ها بيرون آمدند وبه طرف دروازه مدينه رهسپار شدند، به گونه‌اى كه هيچ مرد وزنى نماند جز اينكه با پاى برهنه بيرون مى‌دويد وفرياد مى‌زد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وامحمّداه، واحسيناه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مثل روزى كه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دنيا رفته بود</w:t>
      </w:r>
      <w:r>
        <w:rPr>
          <w:rFonts w:eastAsia="IRNazanin" w:cs="IRNazanin"/>
          <w:color w:val="111111"/>
          <w:sz w:val="28"/>
          <w:szCs w:val="28"/>
          <w:rtl w:val="true"/>
          <w:lang w:bidi="fa-IR"/>
        </w:rPr>
        <w:t>.</w:t>
      </w:r>
      <w:r>
        <w:rPr>
          <w:rStyle w:val="FootnoteAnchor"/>
          <w:rtl w:val="true"/>
        </w:rPr>
        <w:footnoteReference w:id="361"/>
      </w:r>
    </w:p>
    <w:p>
      <w:pPr>
        <w:pStyle w:val="BookText"/>
        <w:rPr/>
      </w:pP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خطبه‌اى خواند وسخنانش در مردم مدينه سخت اثر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سوى ديگر، زينب كبرى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ومادران شهيدان كربلا، هر يك فضاى گسترده‌اى از محيط جامعه خود را تحت تأثير رخدادهاى واقعه عاشورا وآنچه در راه كوفه وشام ومجلس يزيد ديده بودند، قرار مى‌دادند</w:t>
      </w:r>
      <w:r>
        <w:rPr>
          <w:rFonts w:eastAsia="IRNazanin" w:cs="IRNazanin"/>
          <w:color w:val="111111"/>
          <w:sz w:val="28"/>
          <w:szCs w:val="28"/>
          <w:rtl w:val="true"/>
          <w:lang w:bidi="fa-IR"/>
        </w:rPr>
        <w:t>.</w:t>
      </w:r>
    </w:p>
    <w:p>
      <w:pPr>
        <w:pStyle w:val="Heading5"/>
        <w:numPr>
          <w:ilvl w:val="4"/>
          <w:numId w:val="1"/>
        </w:numPr>
        <w:rPr/>
      </w:pPr>
      <w:bookmarkStart w:id="446" w:name="__RefHeading___Toc1465556_3650668749"/>
      <w:bookmarkStart w:id="447" w:name="_Toc183"/>
      <w:bookmarkEnd w:id="446"/>
      <w:r>
        <w:rPr>
          <w:rtl w:val="true"/>
        </w:rPr>
        <w:t>ج</w:t>
      </w:r>
      <w:r>
        <w:rPr>
          <w:rtl w:val="true"/>
        </w:rPr>
        <w:t xml:space="preserve">. </w:t>
      </w:r>
      <w:r>
        <w:rPr>
          <w:rtl w:val="true"/>
        </w:rPr>
        <w:t>نابسامانى‌هاى سياسى</w:t>
      </w:r>
      <w:bookmarkEnd w:id="447"/>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ديگر عوامل مؤثر در قيام مردم مدينه در برابر دولت اموى، روش‌هاى ناشايست اخلاقى وتصميم‌گيرى‌هاى ناشيانه سياسى بود كه</w:t>
      </w:r>
    </w:p>
    <w:p>
      <w:pPr>
        <w:pStyle w:val="BookText"/>
        <w:rPr/>
      </w:pPr>
      <w:r>
        <w:rPr>
          <w:rFonts w:ascii="Amiri" w:hAnsi="Amiri" w:eastAsia="Amiri" w:cs="Amiri"/>
          <w:color w:val="111111"/>
          <w:sz w:val="28"/>
          <w:sz w:val="28"/>
          <w:szCs w:val="28"/>
          <w:rtl w:val="true"/>
          <w:lang w:bidi="ar-SA"/>
        </w:rPr>
        <w:t>مردم مدينه شاهد آن بودند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عبدالله بن زبير در نامه‌اى به يزيد در انتقاد از وليد بن عقبه مى‌نويسد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 مردى خشن وسختگير را براى ما فرستاده‌اى كه به هيچ وجه توجّهى به حق وحقيقت ندارد وبه پند خيرخواهان وخردمندان اعتنا نمى‌كند، وحال آنكه اگر مرد نرمخويى را گسيل مى‌داشتى، اميد مى‌داشتم كه كارهاى دشوار وپيچيده را آسان سازد</w:t>
      </w:r>
      <w:r>
        <w:rPr>
          <w:rFonts w:eastAsia="IRNazanin" w:cs="IRNazanin"/>
          <w:color w:val="111111"/>
          <w:sz w:val="28"/>
          <w:szCs w:val="28"/>
          <w:rtl w:val="true"/>
          <w:lang w:bidi="fa-IR"/>
        </w:rPr>
        <w:t>.</w:t>
      </w:r>
      <w:r>
        <w:rPr>
          <w:rStyle w:val="FootnoteAnchor"/>
          <w:rtl w:val="true"/>
        </w:rPr>
        <w:footnoteReference w:id="362"/>
      </w:r>
    </w:p>
    <w:p>
      <w:pPr>
        <w:pStyle w:val="BookText"/>
        <w:rPr/>
      </w:pPr>
      <w:r>
        <w:rPr>
          <w:rFonts w:ascii="Amiri" w:hAnsi="Amiri" w:eastAsia="Amiri" w:cs="Amiri"/>
          <w:color w:val="111111"/>
          <w:sz w:val="28"/>
          <w:sz w:val="28"/>
          <w:szCs w:val="28"/>
          <w:rtl w:val="true"/>
          <w:lang w:bidi="ar-SA"/>
        </w:rPr>
        <w:t>به دنبال اين اعتراض بود كه يزيد، وليد بن عقبه را عزل كرد، وعثمان بن محمّد بن ابى‌سفيان را كه او نيز جوانى مغرور وبى تجربه وبى‌دقت بود، به حكومت حجاز منصوب كرد</w:t>
      </w:r>
      <w:r>
        <w:rPr>
          <w:rStyle w:val="FootnoteAnchor"/>
          <w:rtl w:val="true"/>
        </w:rPr>
        <w:footnoteReference w:id="363"/>
      </w:r>
      <w:r>
        <w:rPr>
          <w:rFonts w:ascii="Amiri" w:hAnsi="Amiri" w:eastAsia="Amiri" w:cs="Amiri"/>
          <w:color w:val="111111"/>
          <w:sz w:val="28"/>
          <w:sz w:val="28"/>
          <w:szCs w:val="28"/>
          <w:rtl w:val="true"/>
          <w:lang w:bidi="ar-SA"/>
        </w:rPr>
        <w:t>، ودر زمانى كه او والى مدينه بود واقعه حرّه اتفاق افتاد</w:t>
      </w:r>
      <w:r>
        <w:rPr>
          <w:rFonts w:eastAsia="Amiri" w:cs="Amiri" w:ascii="Amiri" w:hAnsi="Amiri"/>
          <w:color w:val="111111"/>
          <w:sz w:val="28"/>
          <w:szCs w:val="28"/>
          <w:rtl w:val="true"/>
          <w:lang w:bidi="ar-SA"/>
        </w:rPr>
        <w:t xml:space="preserve">. </w:t>
      </w:r>
      <w:r>
        <w:rPr>
          <w:rStyle w:val="FootnoteAnchor"/>
          <w:rtl w:val="true"/>
        </w:rPr>
        <w:footnoteReference w:id="364"/>
      </w:r>
    </w:p>
    <w:p>
      <w:pPr>
        <w:pStyle w:val="BookText"/>
        <w:rPr/>
      </w:pPr>
      <w:r>
        <w:rPr>
          <w:rFonts w:ascii="Amiri" w:hAnsi="Amiri" w:eastAsia="Amiri" w:cs="Amiri"/>
          <w:color w:val="111111"/>
          <w:sz w:val="28"/>
          <w:sz w:val="28"/>
          <w:szCs w:val="28"/>
          <w:rtl w:val="true"/>
          <w:lang w:bidi="ar-SA"/>
        </w:rPr>
        <w:t>همه اين عوامل عقده‌هايى متراكم وفرصتى مناسب براى انفجار بود واحتياج به جرقّه‌اى داشت وآن جرقه به وجود آمد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ابن‌مينا نماينده تام‌الاختيار يزيد در جمع‌آورى اموال او در مدينه بود، مى‌كوشيد تا اموال گردآمده را از محلّ حرّه خارج كند كه معترضان مدينه، راه را بر او بسته وآنها را توقيف كردند</w:t>
      </w:r>
      <w:r>
        <w:rPr>
          <w:rFonts w:eastAsia="IRNazanin" w:cs="IRNazanin"/>
          <w:color w:val="111111"/>
          <w:sz w:val="28"/>
          <w:szCs w:val="28"/>
          <w:rtl w:val="true"/>
          <w:lang w:bidi="fa-IR"/>
        </w:rPr>
        <w:t>.</w:t>
      </w:r>
      <w:r>
        <w:rPr>
          <w:rStyle w:val="FootnoteAnchor"/>
          <w:rtl w:val="true"/>
        </w:rPr>
        <w:footnoteReference w:id="365"/>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ابن‌مينا موضوع توقيف اموال را به عثمان بن محمّد بن ابى سفيان، والى مدينه گزارش داد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او نيز موضوع را طى نامه‌اى به شام گزارش نمود ويزيد را بر عليه مردم مدينه برانگيخت</w:t>
      </w:r>
      <w:r>
        <w:rPr>
          <w:rFonts w:eastAsia="IRNazanin" w:cs="IRNazanin"/>
          <w:color w:val="111111"/>
          <w:sz w:val="28"/>
          <w:szCs w:val="28"/>
          <w:rtl w:val="true"/>
          <w:lang w:bidi="fa-IR"/>
        </w:rPr>
        <w:t>.</w:t>
      </w:r>
      <w:bookmarkStart w:id="448" w:name="pg1685_17330"/>
    </w:p>
    <w:p>
      <w:pPr>
        <w:pStyle w:val="BookText"/>
        <w:rPr/>
      </w:pPr>
      <w:bookmarkEnd w:id="448"/>
      <w:r>
        <w:rPr>
          <w:rFonts w:ascii="IRNazanin" w:hAnsi="IRNazanin" w:eastAsia="IRNazanin"/>
          <w:color w:val="111111"/>
          <w:sz w:val="28"/>
          <w:sz w:val="28"/>
          <w:szCs w:val="28"/>
          <w:rtl w:val="true"/>
          <w:lang w:bidi="fa-IR"/>
        </w:rPr>
        <w:t>يزيد از شنيدن اين خبر خشمگين شد واظهار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لشكر انبوهى به‌طرف آنها گسيل خواهم‌كرد وآنان را زير سم اسبان‌لگدمال خواهم‌نمود</w:t>
      </w:r>
      <w:r>
        <w:rPr>
          <w:rFonts w:eastAsia="IRNazanin" w:cs="IRNazanin"/>
          <w:color w:val="111111"/>
          <w:sz w:val="28"/>
          <w:szCs w:val="28"/>
          <w:rtl w:val="true"/>
          <w:lang w:bidi="fa-IR"/>
        </w:rPr>
        <w:t>»</w:t>
      </w:r>
      <w:r>
        <w:rPr>
          <w:rStyle w:val="FootnoteAnchor"/>
          <w:rtl w:val="true"/>
        </w:rPr>
        <w:footnoteReference w:id="366"/>
      </w:r>
    </w:p>
    <w:p>
      <w:pPr>
        <w:pStyle w:val="Heading5"/>
        <w:numPr>
          <w:ilvl w:val="4"/>
          <w:numId w:val="1"/>
        </w:numPr>
        <w:rPr/>
      </w:pPr>
      <w:bookmarkStart w:id="449" w:name="__RefHeading___Toc1465558_3650668749"/>
      <w:bookmarkStart w:id="450" w:name="_Toc184"/>
      <w:bookmarkEnd w:id="449"/>
      <w:r>
        <w:rPr>
          <w:rtl w:val="true"/>
        </w:rPr>
        <w:t>رويارويى آشكار</w:t>
      </w:r>
      <w:bookmarkEnd w:id="450"/>
    </w:p>
    <w:p>
      <w:pPr>
        <w:pStyle w:val="BookText"/>
        <w:rPr/>
      </w:pPr>
      <w:r>
        <w:rPr>
          <w:rFonts w:ascii="IRNazanin" w:hAnsi="IRNazanin" w:eastAsia="IRNazanin"/>
          <w:color w:val="111111"/>
          <w:sz w:val="28"/>
          <w:sz w:val="28"/>
          <w:szCs w:val="28"/>
          <w:rtl w:val="true"/>
          <w:lang w:bidi="fa-IR"/>
        </w:rPr>
        <w:t>عبدالله بن حنظله، مردم مدينه را براى مبارزه نهايى با يزيد و بنى‌اميه فرا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جايگاه اجتماعى او در ميان مردم سبب شد تا با وى هماهنگ شوند وحتى خود او را به عنوان والى مدينه برگزينند وبا او بيعت نمايند ويزيد را از خلافت عزل كنند</w:t>
      </w:r>
      <w:r>
        <w:rPr>
          <w:rFonts w:eastAsia="IRNazanin" w:cs="IRNazanin"/>
          <w:color w:val="111111"/>
          <w:sz w:val="28"/>
          <w:szCs w:val="28"/>
          <w:rtl w:val="true"/>
          <w:lang w:bidi="fa-IR"/>
        </w:rPr>
        <w:t>.</w:t>
      </w:r>
      <w:r>
        <w:rPr>
          <w:rStyle w:val="FootnoteAnchor"/>
          <w:rtl w:val="true"/>
        </w:rPr>
        <w:footnoteReference w:id="367"/>
      </w:r>
    </w:p>
    <w:p>
      <w:pPr>
        <w:pStyle w:val="BookText"/>
        <w:rPr/>
      </w:pPr>
      <w:r>
        <w:rPr>
          <w:rFonts w:ascii="IRNazanin" w:hAnsi="IRNazanin" w:eastAsia="IRNazanin"/>
          <w:color w:val="111111"/>
          <w:sz w:val="28"/>
          <w:sz w:val="28"/>
          <w:szCs w:val="28"/>
          <w:rtl w:val="true"/>
          <w:lang w:bidi="fa-IR"/>
        </w:rPr>
        <w:t xml:space="preserve">مردم مدينه پس‌از بيعت با عبدالله بن‌حنظله در روز اول‌ماه محرم </w:t>
      </w:r>
      <w:r>
        <w:rPr>
          <w:rFonts w:ascii="IRNazanin" w:hAnsi="IRNazanin" w:eastAsia="IRNazanin"/>
          <w:color w:val="111111"/>
          <w:sz w:val="28"/>
          <w:sz w:val="28"/>
          <w:szCs w:val="28"/>
          <w:lang w:bidi="fa-IR"/>
        </w:rPr>
        <w:t>۶٣</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عثمان بن محمّد بن ابى‌سفيان عامل يزيد ووالى مدينه را از شهر اخراج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بنى‌اميه ووابستگان آنها ونيز قريشيانى را كه با بنى‌اميه هم عقيده بودند وشمار آنها به هزار تن مى‌رسيد در خانه مروان حَكَم زندانى ساختند، بدون آنكه آسيبى به آنها برسد</w:t>
      </w:r>
      <w:r>
        <w:rPr>
          <w:rFonts w:eastAsia="IRNazanin" w:cs="IRNazanin"/>
          <w:color w:val="111111"/>
          <w:sz w:val="28"/>
          <w:szCs w:val="28"/>
          <w:rtl w:val="true"/>
          <w:lang w:bidi="fa-IR"/>
        </w:rPr>
        <w:t>.</w:t>
      </w:r>
      <w:r>
        <w:rPr>
          <w:rStyle w:val="FootnoteAnchor"/>
          <w:rtl w:val="true"/>
        </w:rPr>
        <w:footnoteReference w:id="368"/>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عثمان بن محمّد بن ابى‌سفيان، پيراهن پاره پاره خود را براى يزيد به شام فرستاد ودر نامه‌اى به او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فرياد ما برسيد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مدينه قوم ما را از مدينه بيرون راندند</w:t>
      </w:r>
      <w:r>
        <w:rPr>
          <w:rFonts w:eastAsia="IRNazanin" w:cs="IRNazanin"/>
          <w:color w:val="111111"/>
          <w:sz w:val="28"/>
          <w:szCs w:val="28"/>
          <w:rtl w:val="true"/>
          <w:lang w:bidi="fa-IR"/>
        </w:rPr>
        <w:t>»</w:t>
      </w:r>
      <w:r>
        <w:rPr>
          <w:rStyle w:val="FootnoteAnchor"/>
          <w:rtl w:val="true"/>
        </w:rPr>
        <w:footnoteReference w:id="369"/>
      </w:r>
      <w:bookmarkStart w:id="451" w:name="pg1685_17331"/>
    </w:p>
    <w:p>
      <w:pPr>
        <w:pStyle w:val="BookText"/>
        <w:rPr/>
      </w:pPr>
      <w:bookmarkEnd w:id="451"/>
      <w:r>
        <w:rPr>
          <w:rFonts w:ascii="IRNazanin" w:hAnsi="IRNazanin" w:eastAsia="IRNazanin"/>
          <w:color w:val="111111"/>
          <w:sz w:val="28"/>
          <w:sz w:val="28"/>
          <w:szCs w:val="28"/>
          <w:rtl w:val="true"/>
          <w:lang w:bidi="fa-IR"/>
        </w:rPr>
        <w:t>يزيد شب هنگام به مسجد آمد وبر بالاى منبر رفت و فرياد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اهل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والى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نوشته است كه اهل مدينه، بنى‌اميه را از شهر رانده‌اند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هيچ سرسبزى وآبادى وجود نداشته باشد برايم گواراتر از شنيدن اين خبر است</w:t>
      </w:r>
      <w:r>
        <w:rPr>
          <w:rFonts w:eastAsia="IRNazanin" w:cs="IRNazanin"/>
          <w:color w:val="111111"/>
          <w:sz w:val="28"/>
          <w:szCs w:val="28"/>
          <w:rtl w:val="true"/>
          <w:lang w:bidi="fa-IR"/>
        </w:rPr>
        <w:t>.</w:t>
      </w:r>
      <w:r>
        <w:rPr>
          <w:rStyle w:val="FootnoteAnchor"/>
          <w:rtl w:val="true"/>
        </w:rPr>
        <w:footnoteReference w:id="370"/>
      </w:r>
    </w:p>
    <w:p>
      <w:pPr>
        <w:pStyle w:val="Heading5"/>
        <w:numPr>
          <w:ilvl w:val="4"/>
          <w:numId w:val="1"/>
        </w:numPr>
        <w:rPr/>
      </w:pPr>
      <w:bookmarkStart w:id="452" w:name="__RefHeading___Toc1465560_3650668749"/>
      <w:bookmarkStart w:id="453" w:name="_Toc185"/>
      <w:bookmarkEnd w:id="452"/>
      <w:r>
        <w:rPr>
          <w:rtl w:val="true"/>
        </w:rPr>
        <w:t>اعزام نيرو به مدينه</w:t>
      </w:r>
      <w:bookmarkEnd w:id="453"/>
    </w:p>
    <w:p>
      <w:pPr>
        <w:pStyle w:val="BookText"/>
        <w:rPr/>
      </w:pPr>
      <w:r>
        <w:rPr>
          <w:rFonts w:ascii="IRNazanin" w:hAnsi="IRNazanin" w:eastAsia="IRNazanin"/>
          <w:color w:val="111111"/>
          <w:sz w:val="28"/>
          <w:sz w:val="28"/>
          <w:szCs w:val="28"/>
          <w:rtl w:val="true"/>
          <w:lang w:bidi="fa-IR"/>
        </w:rPr>
        <w:t>يزيد ابتدا فردى به نام ضحاك بن قيس فِهرى وسپس عمرو بن سعيد اشدق وپس از او عبيدالله بن زياد را براى انجام اين مأموريت دعوت كرد، ولى هر كدام به شكلى از انجام اين مأموريت سر باز زدند</w:t>
      </w:r>
      <w:r>
        <w:rPr>
          <w:rFonts w:eastAsia="IRNazanin" w:cs="IRNazanin"/>
          <w:color w:val="111111"/>
          <w:sz w:val="28"/>
          <w:szCs w:val="28"/>
          <w:rtl w:val="true"/>
          <w:lang w:bidi="fa-IR"/>
        </w:rPr>
        <w:t>.</w:t>
      </w:r>
      <w:r>
        <w:rPr>
          <w:rStyle w:val="FootnoteAnchor"/>
          <w:rtl w:val="true"/>
        </w:rPr>
        <w:footnoteReference w:id="371"/>
      </w:r>
    </w:p>
    <w:p>
      <w:pPr>
        <w:pStyle w:val="BookText"/>
        <w:rPr/>
      </w:pPr>
      <w:r>
        <w:rPr>
          <w:rFonts w:ascii="IRNazanin" w:hAnsi="IRNazanin" w:eastAsia="IRNazanin"/>
          <w:color w:val="111111"/>
          <w:sz w:val="28"/>
          <w:sz w:val="28"/>
          <w:szCs w:val="28"/>
          <w:rtl w:val="true"/>
          <w:lang w:bidi="fa-IR"/>
        </w:rPr>
        <w:t>سرانجام اين مأموريت متوجه شخصى به نام مسلم بن عقبه مُرّى شد ويزيد او را به فرماندهى لشكرى براى مقابله با اهل مدينه گماشت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كه پيرمردى مريض وداراى نود واندى سال بود اين مسؤوليت را پذيرفت</w:t>
      </w:r>
      <w:r>
        <w:rPr>
          <w:rFonts w:eastAsia="IRNazanin" w:cs="IRNazanin"/>
          <w:color w:val="111111"/>
          <w:sz w:val="28"/>
          <w:szCs w:val="28"/>
          <w:rtl w:val="true"/>
          <w:lang w:bidi="fa-IR"/>
        </w:rPr>
        <w:t>.</w:t>
      </w:r>
      <w:r>
        <w:rPr>
          <w:rStyle w:val="FootnoteAnchor"/>
          <w:rtl w:val="true"/>
        </w:rPr>
        <w:footnoteReference w:id="372"/>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مناديان حكومتى جار مى‌زدند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جنگيدن با مردم حجاز بسيج شويد وپول خود را دريافت كنيد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كسى كه آماده مى‌شد در همان ساعت صد دينار به او مى‌دادند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مدّتى نگذشت كه حدود دوازده هزار نفر گردآمدند</w:t>
      </w:r>
      <w:r>
        <w:rPr>
          <w:rFonts w:eastAsia="IRNazanin" w:cs="IRNazanin"/>
          <w:color w:val="111111"/>
          <w:sz w:val="28"/>
          <w:szCs w:val="28"/>
          <w:rtl w:val="true"/>
          <w:lang w:bidi="fa-IR"/>
        </w:rPr>
        <w:t xml:space="preserve">. </w:t>
      </w:r>
      <w:r>
        <w:rPr>
          <w:rStyle w:val="FootnoteAnchor"/>
        </w:rPr>
        <w:footnoteReference w:id="373"/>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وبنابر نقلى ديگر بيست هزار نفر</w:t>
      </w:r>
    </w:p>
    <w:p>
      <w:pPr>
        <w:pStyle w:val="BookText"/>
        <w:rPr/>
      </w:pPr>
      <w:r>
        <w:rPr>
          <w:rFonts w:ascii="IRNazanin" w:hAnsi="IRNazanin" w:eastAsia="IRNazanin"/>
          <w:color w:val="111111"/>
          <w:sz w:val="28"/>
          <w:sz w:val="28"/>
          <w:szCs w:val="28"/>
          <w:rtl w:val="true"/>
          <w:lang w:bidi="fa-IR"/>
        </w:rPr>
        <w:t>سواره وهفت هزار نفر پياده آماده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يزيد به هر كدام از سواره‌ها دويست دينار وبراى هر كدام از پياده‌هاى نظام صد دينار جايزه داد وبه آنان امر كرد كه به همراه مسلم بن عقبه حركت كنند</w:t>
      </w:r>
      <w:r>
        <w:rPr>
          <w:rFonts w:eastAsia="IRNazanin" w:cs="IRNazanin"/>
          <w:color w:val="111111"/>
          <w:sz w:val="28"/>
          <w:szCs w:val="28"/>
          <w:rtl w:val="true"/>
          <w:lang w:bidi="fa-IR"/>
        </w:rPr>
        <w:t>.</w:t>
      </w:r>
      <w:r>
        <w:rPr>
          <w:rStyle w:val="FootnoteAnchor"/>
          <w:rtl w:val="true"/>
        </w:rPr>
        <w:footnoteReference w:id="374"/>
      </w:r>
    </w:p>
    <w:p>
      <w:pPr>
        <w:pStyle w:val="BookText"/>
        <w:rPr/>
      </w:pPr>
      <w:r>
        <w:rPr>
          <w:rFonts w:ascii="Amiri" w:hAnsi="Amiri" w:eastAsia="Amiri" w:cs="Amiri"/>
          <w:color w:val="111111"/>
          <w:sz w:val="28"/>
          <w:sz w:val="28"/>
          <w:szCs w:val="28"/>
          <w:rtl w:val="true"/>
          <w:lang w:bidi="ar-SA"/>
        </w:rPr>
        <w:t>يزيد قريب به نيم فرسخ با مسلم بن عقبه ولشكريان همراه بود وآنان را بدرقه مى‌كرد</w:t>
      </w:r>
      <w:r>
        <w:rPr>
          <w:rFonts w:eastAsia="Amiri" w:cs="Amiri" w:ascii="Amiri" w:hAnsi="Amiri"/>
          <w:color w:val="111111"/>
          <w:sz w:val="28"/>
          <w:szCs w:val="28"/>
          <w:rtl w:val="true"/>
          <w:lang w:bidi="ar-SA"/>
        </w:rPr>
        <w:t>.</w:t>
      </w:r>
      <w:r>
        <w:rPr>
          <w:rStyle w:val="FootnoteAnchor"/>
          <w:rtl w:val="true"/>
        </w:rPr>
        <w:footnoteReference w:id="375"/>
      </w:r>
    </w:p>
    <w:p>
      <w:pPr>
        <w:pStyle w:val="BookText"/>
        <w:rPr/>
      </w:pPr>
      <w:r>
        <w:rPr>
          <w:rFonts w:ascii="IRNazanin" w:hAnsi="IRNazanin" w:eastAsia="IRNazanin"/>
          <w:color w:val="111111"/>
          <w:sz w:val="28"/>
          <w:sz w:val="28"/>
          <w:szCs w:val="28"/>
          <w:rtl w:val="true"/>
          <w:lang w:bidi="fa-IR"/>
        </w:rPr>
        <w:t>در ميان اين لشكر مسيحيان شامى نيز ديده مى‌شدند كه براى جنگ با مردم مدينه آماده شده بودند</w:t>
      </w:r>
      <w:r>
        <w:rPr>
          <w:rFonts w:eastAsia="IRNazanin" w:cs="IRNazanin"/>
          <w:color w:val="111111"/>
          <w:sz w:val="28"/>
          <w:szCs w:val="28"/>
          <w:rtl w:val="true"/>
          <w:lang w:bidi="fa-IR"/>
        </w:rPr>
        <w:t>.</w:t>
      </w:r>
      <w:r>
        <w:rPr>
          <w:rStyle w:val="FootnoteAnchor"/>
          <w:rtl w:val="true"/>
        </w:rPr>
        <w:footnoteReference w:id="376"/>
      </w:r>
    </w:p>
    <w:p>
      <w:pPr>
        <w:pStyle w:val="BookText"/>
        <w:rPr/>
      </w:pPr>
      <w:r>
        <w:rPr>
          <w:rFonts w:ascii="IRNazanin" w:hAnsi="IRNazanin" w:eastAsia="IRNazanin"/>
          <w:color w:val="111111"/>
          <w:sz w:val="28"/>
          <w:sz w:val="28"/>
          <w:szCs w:val="28"/>
          <w:rtl w:val="true"/>
          <w:lang w:bidi="fa-IR"/>
        </w:rPr>
        <w:t>يزيد درباره مردم مدينه به مسلم بن عقبه چنين سفارش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مدينه را سه بار دعوت كن، اگر اجابت كردند چه بهتر وگرنه در صورتى كه بر آنان پيروز شدى سه روز آنان را قتل‌عام كن، هر چه در آن شهر باشد براى لشكر مباح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شام را از آنچه مى‌خواهند با دشمن خود انجام دهند باز مدار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مدت سه روز بگذرد از ادامه قتل وغارت دست بردار واز مردم بيعت بگير كه برده وبنده يزيد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از مدينه خارج شدى به سوى مكه حركت كن</w:t>
      </w:r>
      <w:r>
        <w:rPr>
          <w:rFonts w:eastAsia="IRNazanin" w:cs="IRNazanin"/>
          <w:color w:val="111111"/>
          <w:sz w:val="28"/>
          <w:szCs w:val="28"/>
          <w:rtl w:val="true"/>
          <w:lang w:bidi="fa-IR"/>
        </w:rPr>
        <w:t>.</w:t>
      </w:r>
      <w:r>
        <w:rPr>
          <w:rStyle w:val="FootnoteAnchor"/>
          <w:rtl w:val="true"/>
        </w:rPr>
        <w:footnoteReference w:id="377"/>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مسلم بن عقبه همراه لشكريان خود از وادى‌القرى به سوى مدينه حركت كرد ودر محلى به 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در سه ميلى مدينه واقع شده اردو زد</w:t>
      </w:r>
      <w:r>
        <w:rPr>
          <w:rFonts w:eastAsia="Amiri" w:cs="Amiri" w:ascii="Amiri" w:hAnsi="Amiri"/>
          <w:color w:val="111111"/>
          <w:sz w:val="28"/>
          <w:szCs w:val="28"/>
          <w:rtl w:val="true"/>
          <w:lang w:bidi="ar-SA"/>
        </w:rPr>
        <w:t>.</w:t>
      </w:r>
      <w:r>
        <w:rPr>
          <w:rStyle w:val="FootnoteAnchor"/>
          <w:rtl w:val="true"/>
        </w:rPr>
        <w:footnoteReference w:id="378"/>
      </w:r>
      <w:bookmarkStart w:id="454" w:name="pg1685_17333"/>
    </w:p>
    <w:p>
      <w:pPr>
        <w:pStyle w:val="BookText"/>
        <w:rPr/>
      </w:pPr>
      <w:bookmarkEnd w:id="454"/>
      <w:r>
        <w:rPr>
          <w:rFonts w:ascii="IRNazanin" w:hAnsi="IRNazanin" w:eastAsia="IRNazanin"/>
          <w:color w:val="111111"/>
          <w:sz w:val="28"/>
          <w:sz w:val="28"/>
          <w:szCs w:val="28"/>
          <w:rtl w:val="true"/>
          <w:lang w:bidi="fa-IR"/>
        </w:rPr>
        <w:t>از طرف ديگر، مردم مدينه ديرى بود كه از حركت لشكر شام اطلاع يافته وبراى مقابله ودفاع آماده شده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نزديك شدن لشكر شام به مدينه، عبدالله بن حنظله در مسجدالنبى مردم را به نزد منبر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خواند واز آنان خواست هر كدام با او همراهند تا پاى جان با او بيعت كنند، مردم نيز تا پاى جان با او بيعت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بر منبر قرار گرفت وپس از حمد خداوند وبيان مطالبى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مردم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قيام نكرديم مگر به خاطر اينكه يزيد مردى زناكار، خمّار وبى نماز است وتحمّل حكومت او مايه نزول عذاب الهى است</w:t>
      </w:r>
      <w:r>
        <w:rPr>
          <w:rFonts w:eastAsia="IRNazanin" w:cs="IRNazanin"/>
          <w:color w:val="111111"/>
          <w:sz w:val="28"/>
          <w:szCs w:val="28"/>
          <w:rtl w:val="true"/>
          <w:lang w:bidi="fa-IR"/>
        </w:rPr>
        <w:t xml:space="preserve">. . . . </w:t>
      </w:r>
      <w:r>
        <w:rPr>
          <w:rStyle w:val="FootnoteAnchor"/>
          <w:rtl w:val="true"/>
        </w:rPr>
        <w:footnoteReference w:id="379"/>
      </w:r>
    </w:p>
    <w:p>
      <w:pPr>
        <w:pStyle w:val="Heading5"/>
        <w:numPr>
          <w:ilvl w:val="4"/>
          <w:numId w:val="1"/>
        </w:numPr>
        <w:rPr/>
      </w:pPr>
      <w:bookmarkStart w:id="455" w:name="__RefHeading___Toc1465562_3650668749"/>
      <w:bookmarkStart w:id="456" w:name="_Toc186"/>
      <w:bookmarkEnd w:id="455"/>
      <w:r>
        <w:rPr>
          <w:rtl w:val="true"/>
        </w:rPr>
        <w:t>درگيرى لشكر شام وقواى مدينه</w:t>
      </w:r>
      <w:bookmarkEnd w:id="456"/>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قواى مدينه از خندقى كه از زمان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باقى مانده بود استفاده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وبعيد مى‌دانستند كه لشكر شام از قسمت ناهموار وسنگلاخى شهر مدينه كه در شرق واقع شده است حمله را آغاز كنند، ويا در صورت آغاز جنگ از آنجا كارى از پيش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لشكر شام از همان منطقه به مردم مدينه حمله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قواى مدينه سرسختانه مقاومت كردند ونبرد از صبح تا ظهر ادامه يافت</w:t>
      </w:r>
      <w:r>
        <w:rPr>
          <w:rFonts w:eastAsia="IRNazanin" w:cs="IRNazanin"/>
          <w:color w:val="111111"/>
          <w:sz w:val="28"/>
          <w:szCs w:val="28"/>
          <w:rtl w:val="true"/>
          <w:lang w:bidi="fa-IR"/>
        </w:rPr>
        <w:t>.</w:t>
      </w:r>
      <w:bookmarkStart w:id="457" w:name="pg1685_17334"/>
    </w:p>
    <w:p>
      <w:pPr>
        <w:pStyle w:val="BookText"/>
        <w:rPr/>
      </w:pPr>
      <w:bookmarkEnd w:id="457"/>
      <w:r>
        <w:rPr>
          <w:rFonts w:ascii="IRNazanin" w:hAnsi="IRNazanin" w:eastAsia="IRNazanin"/>
          <w:color w:val="111111"/>
          <w:sz w:val="28"/>
          <w:sz w:val="28"/>
          <w:szCs w:val="28"/>
          <w:rtl w:val="true"/>
          <w:lang w:bidi="fa-IR"/>
        </w:rPr>
        <w:t>عبدالله بن حنظله به يكى از غلامانش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از پشت سر محافظت كن تا نماز گزارم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نمازش را خواند</w:t>
      </w:r>
      <w:r>
        <w:rPr>
          <w:rStyle w:val="FootnoteAnchor"/>
          <w:rtl w:val="true"/>
        </w:rPr>
        <w:footnoteReference w:id="380"/>
      </w:r>
      <w:r>
        <w:rPr>
          <w:rFonts w:ascii="Amiri" w:hAnsi="Amiri" w:eastAsia="Amiri" w:cs="Amiri"/>
          <w:color w:val="111111"/>
          <w:sz w:val="28"/>
          <w:sz w:val="28"/>
          <w:szCs w:val="28"/>
          <w:rtl w:val="true"/>
          <w:lang w:bidi="ar-SA"/>
        </w:rPr>
        <w:t>وبه نبرد با شاميان ادامه داد</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مسلم بن عقبه براى ورود به مدينه از مروان كمك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نيز به سمت مدينه حركت كرد تا به قبيله بنى‌حارثه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مردان آن قبيله را كه قبلا شناسايى كرده بود فراخواند وطى گفت وگوى محرمانه به وى وعده احسان وجايزه داد تا راهى براى نفوذ به مدينه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فريب خورد وراهى را از جانب محله بنى‌الاشهل به مروان نشان داد وشاميان از همان راه به داخل مدينه نفوذ كردند</w:t>
      </w:r>
      <w:r>
        <w:rPr>
          <w:rFonts w:eastAsia="IRNazanin" w:cs="IRNazanin"/>
          <w:color w:val="111111"/>
          <w:sz w:val="28"/>
          <w:szCs w:val="28"/>
          <w:rtl w:val="true"/>
          <w:lang w:bidi="fa-IR"/>
        </w:rPr>
        <w:t xml:space="preserve">. </w:t>
      </w:r>
      <w:r>
        <w:rPr>
          <w:rStyle w:val="FootnoteAnchor"/>
          <w:rtl w:val="true"/>
        </w:rPr>
        <w:footnoteReference w:id="381"/>
      </w:r>
    </w:p>
    <w:p>
      <w:pPr>
        <w:pStyle w:val="BookText"/>
        <w:rPr/>
      </w:pPr>
      <w:r>
        <w:rPr>
          <w:rFonts w:ascii="IRNazanin" w:hAnsi="IRNazanin" w:eastAsia="IRNazanin"/>
          <w:color w:val="111111"/>
          <w:sz w:val="28"/>
          <w:sz w:val="28"/>
          <w:szCs w:val="28"/>
          <w:rtl w:val="true"/>
          <w:lang w:bidi="fa-IR"/>
        </w:rPr>
        <w:t>مبارزان ومدافعان خطّ مقدّم مردم مدينه ناگهان صداى تكبير وضجّه را از داخل مدينه شنيدند وپس از زمان نه چندان طولانى متوجّه هجوم لشكر شام از پشت سر خود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آنان جنگ را رها كرده وبه خاطر دفاع از زن وفرزند خود به مدينه بازگشتند</w:t>
      </w:r>
      <w:r>
        <w:rPr>
          <w:rFonts w:eastAsia="IRNazanin" w:cs="IRNazanin"/>
          <w:color w:val="111111"/>
          <w:sz w:val="28"/>
          <w:szCs w:val="28"/>
          <w:rtl w:val="true"/>
          <w:lang w:bidi="fa-IR"/>
        </w:rPr>
        <w:t>.</w:t>
      </w:r>
      <w:r>
        <w:rPr>
          <w:rStyle w:val="FootnoteAnchor"/>
          <w:rtl w:val="true"/>
        </w:rPr>
        <w:footnoteReference w:id="382"/>
      </w:r>
    </w:p>
    <w:p>
      <w:pPr>
        <w:pStyle w:val="BookText"/>
        <w:rPr/>
      </w:pPr>
      <w:r>
        <w:rPr>
          <w:rFonts w:ascii="Amiri" w:hAnsi="Amiri" w:eastAsia="Amiri" w:cs="Amiri"/>
          <w:color w:val="111111"/>
          <w:sz w:val="28"/>
          <w:sz w:val="28"/>
          <w:szCs w:val="28"/>
          <w:rtl w:val="true"/>
          <w:lang w:bidi="ar-SA"/>
        </w:rPr>
        <w:t>شاميان به هر سو حمله مى‌بردند واهل مدينه را مى‌كشتند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آنان با كشتن عبدالله بن حنظله مقاومت باقى‌مانده مردم مدينه را در هم شكسته وبر كلّ مدينه تسلط يافتند</w:t>
      </w:r>
      <w:r>
        <w:rPr>
          <w:rFonts w:eastAsia="Amiri" w:cs="Amiri" w:ascii="Amiri" w:hAnsi="Amiri"/>
          <w:color w:val="111111"/>
          <w:sz w:val="28"/>
          <w:szCs w:val="28"/>
          <w:rtl w:val="true"/>
          <w:lang w:bidi="ar-SA"/>
        </w:rPr>
        <w:t>.</w:t>
      </w:r>
    </w:p>
    <w:p>
      <w:pPr>
        <w:pStyle w:val="Heading5"/>
        <w:numPr>
          <w:ilvl w:val="4"/>
          <w:numId w:val="1"/>
        </w:numPr>
        <w:rPr/>
      </w:pPr>
      <w:bookmarkStart w:id="458" w:name="__RefHeading___Toc1465564_3650668749"/>
      <w:bookmarkStart w:id="459" w:name="_Toc187"/>
      <w:bookmarkEnd w:id="458"/>
      <w:r>
        <w:rPr>
          <w:rtl w:val="true"/>
        </w:rPr>
        <w:t>قتل وغارت اهل مدينه</w:t>
      </w:r>
      <w:bookmarkEnd w:id="459"/>
    </w:p>
    <w:p>
      <w:pPr>
        <w:pStyle w:val="BookText"/>
        <w:rPr/>
      </w:pPr>
      <w:r>
        <w:rPr>
          <w:rFonts w:ascii="Amiri" w:hAnsi="Amiri" w:eastAsia="Amiri" w:cs="Amiri"/>
          <w:color w:val="111111"/>
          <w:sz w:val="28"/>
          <w:sz w:val="28"/>
          <w:szCs w:val="28"/>
          <w:rtl w:val="true"/>
          <w:lang w:bidi="ar-SA"/>
        </w:rPr>
        <w:t>ابن قتيبه مى‌نويسد</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ورود لشكر شام در بيست وهفتم ماه ذى‌الحجه </w:t>
      </w:r>
      <w:r>
        <w:rPr>
          <w:rFonts w:ascii="Amiri" w:hAnsi="Amiri" w:eastAsia="Amiri" w:cs="Amiri"/>
          <w:color w:val="111111"/>
          <w:sz w:val="28"/>
          <w:sz w:val="28"/>
          <w:szCs w:val="28"/>
          <w:lang w:bidi="ar-SA"/>
        </w:rPr>
        <w:t>۶٣</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اتفاق افتاد</w:t>
      </w:r>
    </w:p>
    <w:p>
      <w:pPr>
        <w:pStyle w:val="BookText"/>
        <w:rPr/>
      </w:pPr>
      <w:r>
        <w:rPr>
          <w:rFonts w:ascii="IRNazanin" w:hAnsi="IRNazanin" w:eastAsia="IRNazanin"/>
          <w:color w:val="111111"/>
          <w:sz w:val="28"/>
          <w:sz w:val="28"/>
          <w:szCs w:val="28"/>
          <w:rtl w:val="true"/>
          <w:lang w:bidi="fa-IR"/>
        </w:rPr>
        <w:t>وتا دميدن هلال ماه محرّم، مدينه به مدت سه روز در چنگال سپاه شام غارت شد</w:t>
      </w:r>
      <w:r>
        <w:rPr>
          <w:rFonts w:eastAsia="IRNazanin" w:cs="IRNazanin"/>
          <w:color w:val="111111"/>
          <w:sz w:val="28"/>
          <w:szCs w:val="28"/>
          <w:rtl w:val="true"/>
          <w:lang w:bidi="fa-IR"/>
        </w:rPr>
        <w:t>.</w:t>
      </w:r>
      <w:r>
        <w:rPr>
          <w:rStyle w:val="FootnoteAnchor"/>
          <w:rtl w:val="true"/>
        </w:rPr>
        <w:footnoteReference w:id="383"/>
      </w:r>
    </w:p>
    <w:p>
      <w:pPr>
        <w:pStyle w:val="BookText"/>
        <w:rPr/>
      </w:pPr>
      <w:r>
        <w:rPr>
          <w:rFonts w:ascii="IRNazanin" w:hAnsi="IRNazanin" w:eastAsia="IRNazanin"/>
          <w:color w:val="111111"/>
          <w:sz w:val="28"/>
          <w:sz w:val="28"/>
          <w:szCs w:val="28"/>
          <w:rtl w:val="true"/>
          <w:lang w:bidi="fa-IR"/>
        </w:rPr>
        <w:t>مسلم بن عقبه چنآنكه يزيد بن معاويه گفته بود به لشكر شام پس از تصرّف مدينه،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 شما باز است، هرچه مى‌خواهيد انجام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سه‌روز مدينه را غارت كنيد</w:t>
      </w:r>
      <w:r>
        <w:rPr>
          <w:rFonts w:eastAsia="IRNazanin" w:cs="IRNazanin"/>
          <w:color w:val="111111"/>
          <w:sz w:val="28"/>
          <w:szCs w:val="28"/>
          <w:rtl w:val="true"/>
          <w:lang w:bidi="fa-IR"/>
        </w:rPr>
        <w:t>»</w:t>
      </w:r>
      <w:r>
        <w:rPr>
          <w:rStyle w:val="FootnoteAnchor"/>
          <w:rtl w:val="true"/>
        </w:rPr>
        <w:footnoteReference w:id="384"/>
      </w:r>
    </w:p>
    <w:p>
      <w:pPr>
        <w:pStyle w:val="BookText"/>
        <w:rPr/>
      </w:pPr>
      <w:r>
        <w:rPr>
          <w:rFonts w:ascii="IRNazanin" w:hAnsi="IRNazanin" w:eastAsia="IRNazanin"/>
          <w:color w:val="111111"/>
          <w:sz w:val="28"/>
          <w:sz w:val="28"/>
          <w:szCs w:val="28"/>
          <w:rtl w:val="true"/>
          <w:lang w:bidi="fa-IR"/>
        </w:rPr>
        <w:t>بدين ترتيب شهر مدينه بر لشكريان شام مباح شد ودر معرض تاراج وبهره‌بردارى همه جانبه آنان قرار گرفت، وهيچ زن ومردى در مسير آنان از گزند وآسيب ايمنى نيافت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كشته مى‌شدند واموالشان به غارت مى‌رفت</w:t>
      </w:r>
      <w:r>
        <w:rPr>
          <w:rFonts w:eastAsia="IRNazanin" w:cs="IRNazanin"/>
          <w:color w:val="111111"/>
          <w:sz w:val="28"/>
          <w:szCs w:val="28"/>
          <w:rtl w:val="true"/>
          <w:lang w:bidi="fa-IR"/>
        </w:rPr>
        <w:t>.</w:t>
      </w:r>
      <w:r>
        <w:rPr>
          <w:rStyle w:val="FootnoteAnchor"/>
          <w:rtl w:val="true"/>
        </w:rPr>
        <w:footnoteReference w:id="385"/>
      </w:r>
    </w:p>
    <w:p>
      <w:pPr>
        <w:pStyle w:val="BookText"/>
        <w:rPr/>
      </w:pPr>
      <w:r>
        <w:rPr>
          <w:rFonts w:ascii="IRNazanin" w:hAnsi="IRNazanin" w:eastAsia="IRNazanin"/>
          <w:color w:val="111111"/>
          <w:sz w:val="28"/>
          <w:sz w:val="28"/>
          <w:szCs w:val="28"/>
          <w:rtl w:val="true"/>
          <w:lang w:bidi="fa-IR"/>
        </w:rPr>
        <w:t xml:space="preserve">ناگوارتر از قتل وغارت شاميان نسبت به مردم مدينه وباقى مانده نسل صحابه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ومهاجر وانصار، اقدام لشكر حريص و بى‌مبالات شام به هتك ناموس اهل مدينه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هجوم شاميان به خانه‌هاى مدينه، هزاران زن هتك حرمت شدند، هزاران كودك زاييده شد كه پدرانشان معلوم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اولاد الحرّه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مى‌ناميدند</w:t>
      </w:r>
      <w:r>
        <w:rPr>
          <w:rFonts w:eastAsia="IRNazanin" w:cs="IRNazanin"/>
          <w:color w:val="111111"/>
          <w:sz w:val="28"/>
          <w:szCs w:val="28"/>
          <w:rtl w:val="true"/>
          <w:lang w:bidi="fa-IR"/>
        </w:rPr>
        <w:t>.</w:t>
      </w:r>
      <w:r>
        <w:rPr>
          <w:rStyle w:val="FootnoteAnchor"/>
          <w:rtl w:val="true"/>
        </w:rPr>
        <w:footnoteReference w:id="386"/>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كوچه‌هاى مدينه از اجساد كشته شدگان پر وخون‌ها تا مسجد پيامبر</w:t>
      </w:r>
    </w:p>
    <w:p>
      <w:pPr>
        <w:pStyle w:val="BookText"/>
        <w:rPr/>
      </w:pPr>
      <w:r>
        <w:rPr>
          <w:rFonts w:ascii="Amiri" w:hAnsi="Amiri" w:eastAsia="Amiri" w:cs="Amiri"/>
          <w:color w:val="111111"/>
          <w:sz w:val="28"/>
          <w:sz w:val="28"/>
          <w:szCs w:val="28"/>
          <w:rtl w:val="true"/>
          <w:lang w:bidi="ar-SA"/>
        </w:rPr>
        <w:t>بر زمين ريخته شده بود</w:t>
      </w:r>
      <w:r>
        <w:rPr>
          <w:rFonts w:eastAsia="Amiri" w:cs="Amiri" w:ascii="Amiri" w:hAnsi="Amiri"/>
          <w:color w:val="111111"/>
          <w:sz w:val="28"/>
          <w:szCs w:val="28"/>
          <w:rtl w:val="true"/>
          <w:lang w:bidi="ar-SA"/>
        </w:rPr>
        <w:t>.</w:t>
      </w:r>
      <w:r>
        <w:rPr>
          <w:rStyle w:val="FootnoteAnchor"/>
          <w:rtl w:val="true"/>
        </w:rPr>
        <w:footnoteReference w:id="387"/>
      </w:r>
      <w:r>
        <w:rPr>
          <w:rFonts w:ascii="IRNazanin" w:hAnsi="IRNazanin" w:eastAsia="IRNazanin"/>
          <w:color w:val="111111"/>
          <w:sz w:val="28"/>
          <w:sz w:val="28"/>
          <w:szCs w:val="28"/>
          <w:rtl w:val="true"/>
          <w:lang w:bidi="fa-IR"/>
        </w:rPr>
        <w:t xml:space="preserve">كودكان در آغوش مادران محكوم به مرگ شده </w:t>
      </w:r>
      <w:r>
        <w:rPr>
          <w:rStyle w:val="FootnoteAnchor"/>
          <w:rtl w:val="true"/>
        </w:rPr>
        <w:footnoteReference w:id="388"/>
      </w:r>
      <w:r>
        <w:rPr>
          <w:rFonts w:ascii="IRNazanin" w:hAnsi="IRNazanin" w:eastAsia="IRNazanin"/>
          <w:color w:val="111111"/>
          <w:sz w:val="28"/>
          <w:sz w:val="28"/>
          <w:szCs w:val="28"/>
          <w:rtl w:val="true"/>
          <w:lang w:bidi="fa-IR"/>
        </w:rPr>
        <w:t xml:space="preserve">وصحابه پير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آزار وبى حرمتى قرار مى‌گرفتند</w:t>
      </w:r>
      <w:r>
        <w:rPr>
          <w:rFonts w:eastAsia="IRNazanin" w:cs="IRNazanin"/>
          <w:color w:val="111111"/>
          <w:sz w:val="28"/>
          <w:szCs w:val="28"/>
          <w:rtl w:val="true"/>
          <w:lang w:bidi="fa-IR"/>
        </w:rPr>
        <w:t>.</w:t>
      </w:r>
      <w:r>
        <w:rPr>
          <w:rStyle w:val="FootnoteAnchor"/>
          <w:rtl w:val="true"/>
        </w:rPr>
        <w:footnoteReference w:id="389"/>
      </w:r>
    </w:p>
    <w:p>
      <w:pPr>
        <w:pStyle w:val="BookText"/>
        <w:rPr/>
      </w:pPr>
      <w:r>
        <w:rPr>
          <w:rFonts w:ascii="IRNazanin" w:hAnsi="IRNazanin" w:eastAsia="IRNazanin"/>
          <w:color w:val="111111"/>
          <w:sz w:val="28"/>
          <w:sz w:val="28"/>
          <w:szCs w:val="28"/>
          <w:rtl w:val="true"/>
          <w:lang w:bidi="fa-IR"/>
        </w:rPr>
        <w:t xml:space="preserve">شدت كشتار به حدّى بود كه از آن پس مسلم بن عقبه را به خاطر زياده‌روى در كشتن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مُسرف بن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مدينه از آن پس لباس سياه پوشيدند وتا يك سال صداى گريه وناله از خانه‌هاى آنان قطع نشد</w:t>
      </w:r>
      <w:r>
        <w:rPr>
          <w:rFonts w:eastAsia="IRNazanin" w:cs="IRNazanin"/>
          <w:color w:val="111111"/>
          <w:sz w:val="28"/>
          <w:szCs w:val="28"/>
          <w:rtl w:val="true"/>
          <w:lang w:bidi="fa-IR"/>
        </w:rPr>
        <w:t>.</w:t>
      </w:r>
      <w:r>
        <w:rPr>
          <w:rStyle w:val="FootnoteAnchor"/>
          <w:rtl w:val="true"/>
        </w:rPr>
        <w:footnoteReference w:id="390"/>
      </w:r>
    </w:p>
    <w:p>
      <w:pPr>
        <w:pStyle w:val="BookText"/>
        <w:rPr/>
      </w:pPr>
      <w:r>
        <w:rPr>
          <w:rFonts w:ascii="Amiri" w:hAnsi="Amiri" w:eastAsia="Amiri" w:cs="Amiri"/>
          <w:color w:val="111111"/>
          <w:sz w:val="28"/>
          <w:sz w:val="28"/>
          <w:szCs w:val="28"/>
          <w:rtl w:val="true"/>
          <w:lang w:bidi="ar-SA"/>
        </w:rPr>
        <w:t>ابن قتيبه نقل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روز حرّه از اصحاب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هشتاد مرد كشته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از آن از بدرى‌ها كسى باقى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واز قريش وانصار هفتصد نفر به قتل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واز ساير مردم از موالى وعرب وتابعين ده هزار نفر به قتل رسيدند</w:t>
      </w:r>
      <w:r>
        <w:rPr>
          <w:rFonts w:eastAsia="IRNazanin" w:cs="IRNazanin"/>
          <w:color w:val="111111"/>
          <w:sz w:val="28"/>
          <w:szCs w:val="28"/>
          <w:rtl w:val="true"/>
          <w:lang w:bidi="fa-IR"/>
        </w:rPr>
        <w:t>.</w:t>
      </w:r>
      <w:r>
        <w:rPr>
          <w:rStyle w:val="FootnoteAnchor"/>
          <w:rtl w:val="true"/>
        </w:rPr>
        <w:footnoteReference w:id="391"/>
      </w:r>
    </w:p>
    <w:p>
      <w:pPr>
        <w:pStyle w:val="BookText"/>
        <w:rPr/>
      </w:pPr>
      <w:r>
        <w:rPr>
          <w:rFonts w:ascii="Amiri" w:hAnsi="Amiri" w:eastAsia="Amiri" w:cs="Amiri"/>
          <w:color w:val="111111"/>
          <w:sz w:val="28"/>
          <w:sz w:val="28"/>
          <w:szCs w:val="28"/>
          <w:rtl w:val="true"/>
          <w:lang w:bidi="ar-SA"/>
        </w:rPr>
        <w:t>سيوطى مى‌نويسد</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ascii="IRNazanin" w:hAnsi="IRNazanin" w:eastAsia="IRNazanin"/>
          <w:color w:val="111111"/>
          <w:sz w:val="28"/>
          <w:sz w:val="28"/>
          <w:szCs w:val="28"/>
          <w:lang w:bidi="fa-IR"/>
        </w:rPr>
        <w:t>۶٣</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اهل مدينه بر يزيد خروج كرده واو را از خلافت خلع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يزيد لشكر انبوهى را به سوى آنان فرستاد ودستور داد آنها را به قتل رسانده وپس از آن به طرف مكه حركت كرده وابن زبير را به قتل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لشكر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وواقعه حرّه در مدينه طيّبه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نمى‌دانى كه واقعه حرّه چه بود؟ حسن يك بار</w:t>
      </w:r>
    </w:p>
    <w:p>
      <w:pPr>
        <w:pStyle w:val="BookText"/>
        <w:rPr/>
      </w:pPr>
      <w:r>
        <w:rPr>
          <w:rFonts w:ascii="IRNazanin" w:hAnsi="IRNazanin" w:eastAsia="IRNazanin"/>
          <w:color w:val="111111"/>
          <w:sz w:val="28"/>
          <w:sz w:val="28"/>
          <w:szCs w:val="28"/>
          <w:rtl w:val="true"/>
          <w:lang w:bidi="fa-IR"/>
        </w:rPr>
        <w:t>نقل كرد كه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كس در آن واقعه نجات نيافت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واقعه جماعت بسيارى از صحابه واز ديگران به قتل رسيدند ومدينه غارت شد واز هزار دختر باكره ازاله بكارت شد پس إِنَّا لِلَّهِ وَ إِنَّا إِلَيْهِ راجِعُونَ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أخاف أهل المدينة أخافه الله وعليه لعنة الله والملائكة والناس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 كس اهل مدينه را بترساند خداوند او را خواهد ترسانيد ولعنت خدا وملائكه وهمه مردم بر او باد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اين حديث را مسلم روايت كرده است</w:t>
      </w:r>
      <w:r>
        <w:rPr>
          <w:rFonts w:eastAsia="Amiri" w:cs="Amiri" w:ascii="Amiri" w:hAnsi="Amiri"/>
          <w:color w:val="111111"/>
          <w:sz w:val="28"/>
          <w:szCs w:val="28"/>
          <w:rtl w:val="true"/>
          <w:lang w:bidi="ar-SA"/>
        </w:rPr>
        <w:t xml:space="preserve">. </w:t>
      </w:r>
      <w:r>
        <w:rPr>
          <w:rStyle w:val="FootnoteAnchor"/>
          <w:rtl w:val="true"/>
        </w:rPr>
        <w:footnoteReference w:id="392"/>
      </w:r>
    </w:p>
    <w:p>
      <w:pPr>
        <w:pStyle w:val="BookText"/>
        <w:rPr/>
      </w:pPr>
      <w:r>
        <w:rPr>
          <w:rFonts w:ascii="Amiri" w:hAnsi="Amiri" w:eastAsia="Amiri" w:cs="Amiri"/>
          <w:color w:val="111111"/>
          <w:sz w:val="28"/>
          <w:sz w:val="28"/>
          <w:szCs w:val="28"/>
          <w:rtl w:val="true"/>
          <w:lang w:bidi="ar-SA"/>
        </w:rPr>
        <w:t>ابن قتيبه مى‌نويسد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مسلم بن عقبه هنگامى كه از جنگ وغارت با اهل مدينه فارغ شد، در نامه‌اى به يزيد چنين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 يا اميرالمؤمنين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من نماز ظهر را نخواندم جز در مسجد آنان بعد از كشتن فجيع وبه غارت بردن عظيم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فراركننده را دنبال كرده ومجروحان را خلاص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وسه بار خانه‌هايشان را غارت نموديم؛ همان‌گونه كه اميرالمؤمنين دستور داده بود</w:t>
      </w:r>
      <w:r>
        <w:rPr>
          <w:rFonts w:eastAsia="IRNazanin" w:cs="IRNazanin"/>
          <w:color w:val="111111"/>
          <w:sz w:val="28"/>
          <w:szCs w:val="28"/>
          <w:rtl w:val="true"/>
          <w:lang w:bidi="fa-IR"/>
        </w:rPr>
        <w:t>. . .</w:t>
      </w:r>
      <w:r>
        <w:rPr>
          <w:rStyle w:val="FootnoteAnchor"/>
          <w:rtl w:val="true"/>
        </w:rPr>
        <w:footnoteReference w:id="393"/>
      </w:r>
    </w:p>
    <w:p>
      <w:pPr>
        <w:pStyle w:val="BookText"/>
        <w:rPr/>
      </w:pPr>
      <w:r>
        <w:rPr>
          <w:rFonts w:ascii="IRNazanin" w:hAnsi="IRNazanin" w:eastAsia="IRNazanin"/>
          <w:color w:val="111111"/>
          <w:sz w:val="28"/>
          <w:sz w:val="28"/>
          <w:szCs w:val="28"/>
          <w:rtl w:val="true"/>
          <w:lang w:bidi="fa-IR"/>
        </w:rPr>
        <w:t xml:space="preserve">سبط بن جوزى از مداينى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زهرى نقل كرده كه گفت</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روز حرّه از بزرگان قريش وانصار ومهاجران وسرشناسان واز موالى هفتصد نفر به قتل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وتعداد كسانى كه از بردگان ومردان وزنان به قتل رسيدند، ده هزار نفر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خونريزى شد</w:t>
      </w:r>
      <w:bookmarkStart w:id="460" w:name="pg1685_17338"/>
    </w:p>
    <w:p>
      <w:pPr>
        <w:pStyle w:val="BookText"/>
        <w:rPr/>
      </w:pPr>
      <w:bookmarkEnd w:id="460"/>
      <w:r>
        <w:rPr>
          <w:rFonts w:ascii="IRNazanin" w:hAnsi="IRNazanin" w:eastAsia="IRNazanin"/>
          <w:color w:val="111111"/>
          <w:sz w:val="28"/>
          <w:sz w:val="28"/>
          <w:szCs w:val="28"/>
          <w:rtl w:val="true"/>
          <w:lang w:bidi="fa-IR"/>
        </w:rPr>
        <w:t xml:space="preserve">كه خون‌ها به قبر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رسيد وروضه ومسجد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از خون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مجاهد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مردم به حجره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ومنبر او پناه بردند؛ ولى شمشيرها بود كه بر آنان وارد مى‌شد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مداينى از ابن‌قره واو از هشام بن حسان نقل كرده كه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هزار زن بدون شوهر بعد از واقعه حرّه بچه دار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وشخص ديگرى نقل كرده كه ده هزار زن بعد از واقعه حرّه بدون شوهر بچه‌دار شدند</w:t>
      </w:r>
      <w:r>
        <w:rPr>
          <w:rFonts w:eastAsia="IRNazanin" w:cs="IRNazanin"/>
          <w:color w:val="111111"/>
          <w:sz w:val="28"/>
          <w:szCs w:val="28"/>
          <w:rtl w:val="true"/>
          <w:lang w:bidi="fa-IR"/>
        </w:rPr>
        <w:t>.</w:t>
      </w:r>
      <w:r>
        <w:rPr>
          <w:rStyle w:val="FootnoteAnchor"/>
          <w:rtl w:val="true"/>
        </w:rPr>
        <w:footnoteReference w:id="394"/>
      </w:r>
    </w:p>
    <w:p>
      <w:pPr>
        <w:pStyle w:val="Heading5"/>
        <w:numPr>
          <w:ilvl w:val="4"/>
          <w:numId w:val="1"/>
        </w:numPr>
        <w:rPr/>
      </w:pPr>
      <w:bookmarkStart w:id="461" w:name="__RefHeading___Toc1465566_3650668749"/>
      <w:bookmarkStart w:id="462" w:name="_Toc188"/>
      <w:bookmarkEnd w:id="461"/>
      <w:r>
        <w:rPr>
          <w:rtl w:val="true"/>
        </w:rPr>
        <w:t>اعدام شدگان واقعة حرّه</w:t>
      </w:r>
      <w:bookmarkEnd w:id="462"/>
    </w:p>
    <w:p>
      <w:pPr>
        <w:pStyle w:val="BookText"/>
        <w:rPr/>
      </w:pPr>
      <w:r>
        <w:rPr>
          <w:rFonts w:ascii="IRNazanin" w:hAnsi="IRNazanin" w:eastAsia="IRNazanin"/>
          <w:color w:val="111111"/>
          <w:sz w:val="28"/>
          <w:sz w:val="28"/>
          <w:szCs w:val="28"/>
          <w:rtl w:val="true"/>
          <w:lang w:bidi="fa-IR"/>
        </w:rPr>
        <w:t>مسلم بن عقبه پس از استيلا بر مردم مدينه برخى از چهره‌هاى سرشناس ومؤثّر در قيام مدينه را احضار كرد وطى محاكمه‌هاى ويژه، آنان را محكوم به اعدام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ويژگى اين محاكمات اين بود كه مسلم از احضارشدگان مى‌خواست تا آنان به عنوان اينكه برده وبنده يزيد باشند، با وى بيعت كنند</w:t>
      </w:r>
      <w:r>
        <w:rPr>
          <w:rFonts w:eastAsia="IRNazanin" w:cs="IRNazanin"/>
          <w:color w:val="111111"/>
          <w:sz w:val="28"/>
          <w:szCs w:val="28"/>
          <w:rtl w:val="true"/>
          <w:lang w:bidi="fa-IR"/>
        </w:rPr>
        <w:t>.</w:t>
      </w:r>
      <w:r>
        <w:rPr>
          <w:rStyle w:val="FootnoteAnchor"/>
          <w:rtl w:val="true"/>
        </w:rPr>
        <w:footnoteReference w:id="395"/>
      </w:r>
    </w:p>
    <w:p>
      <w:pPr>
        <w:pStyle w:val="BookText"/>
        <w:rPr/>
      </w:pPr>
      <w:r>
        <w:rPr>
          <w:rFonts w:ascii="IRNazanin" w:hAnsi="IRNazanin" w:eastAsia="IRNazanin"/>
          <w:color w:val="111111"/>
          <w:sz w:val="28"/>
          <w:sz w:val="28"/>
          <w:szCs w:val="28"/>
          <w:rtl w:val="true"/>
          <w:lang w:bidi="fa-IR"/>
        </w:rPr>
        <w:t>چهره‌هاى معروف اين رخداد اسفبار عبارتند 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ابوبكر بن عبدالله بن جعفر بن ابى طالب</w:t>
      </w:r>
      <w:r>
        <w:rPr>
          <w:rFonts w:eastAsia="Amiri" w:cs="Amiri" w:ascii="Amiri" w:hAnsi="Amiri"/>
          <w:color w:val="111111"/>
          <w:sz w:val="28"/>
          <w:szCs w:val="28"/>
          <w:rtl w:val="true"/>
          <w:lang w:bidi="ar-SA"/>
        </w:rPr>
        <w:t xml:space="preserve">. </w:t>
      </w:r>
      <w:r>
        <w:rPr>
          <w:rStyle w:val="FootnoteAnchor"/>
          <w:rtl w:val="true"/>
        </w:rPr>
        <w:footnoteReference w:id="396"/>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 فرزند از زينب دختر امّ سلمه</w:t>
      </w:r>
      <w:r>
        <w:rPr>
          <w:rFonts w:eastAsia="Amiri" w:cs="Amiri" w:ascii="Amiri" w:hAnsi="Amiri"/>
          <w:color w:val="111111"/>
          <w:sz w:val="28"/>
          <w:szCs w:val="28"/>
          <w:rtl w:val="true"/>
          <w:lang w:bidi="ar-SA"/>
        </w:rPr>
        <w:t>.</w:t>
      </w:r>
      <w:r>
        <w:rPr>
          <w:rStyle w:val="FootnoteAnchor"/>
          <w:rtl w:val="true"/>
        </w:rPr>
        <w:footnoteReference w:id="397"/>
      </w:r>
      <w:bookmarkStart w:id="463" w:name="pg1685_17339"/>
    </w:p>
    <w:p>
      <w:pPr>
        <w:pStyle w:val="BookText"/>
        <w:rPr/>
      </w:pPr>
      <w:bookmarkEnd w:id="463"/>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ابوبكر بن عبيدالله بن عبدالله بن عمر بن خطّاب</w:t>
      </w:r>
      <w:r>
        <w:rPr>
          <w:rFonts w:eastAsia="Amiri" w:cs="Amiri" w:ascii="Amiri" w:hAnsi="Amiri"/>
          <w:color w:val="111111"/>
          <w:sz w:val="28"/>
          <w:szCs w:val="28"/>
          <w:rtl w:val="true"/>
          <w:lang w:bidi="ar-SA"/>
        </w:rPr>
        <w:t>.</w:t>
      </w:r>
      <w:r>
        <w:rPr>
          <w:rStyle w:val="FootnoteAnchor"/>
          <w:rtl w:val="true"/>
        </w:rPr>
        <w:footnoteReference w:id="398"/>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معقل بن سنان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يكى از پرچمداران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فتح مكه</w:t>
      </w:r>
      <w:r>
        <w:rPr>
          <w:rFonts w:eastAsia="IRNazanin" w:cs="IRNazanin"/>
          <w:color w:val="111111"/>
          <w:sz w:val="28"/>
          <w:szCs w:val="28"/>
          <w:rtl w:val="true"/>
          <w:lang w:bidi="fa-IR"/>
        </w:rPr>
        <w:t>) .</w:t>
      </w:r>
      <w:r>
        <w:rPr>
          <w:rStyle w:val="FootnoteAnchor"/>
          <w:rtl w:val="true"/>
        </w:rPr>
        <w:footnoteReference w:id="399"/>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 بن عباس بن ربيعة بن حارث بن عبدالمطلب</w:t>
      </w:r>
      <w:r>
        <w:rPr>
          <w:rFonts w:eastAsia="Amiri" w:cs="Amiri" w:ascii="Amiri" w:hAnsi="Amiri"/>
          <w:color w:val="111111"/>
          <w:sz w:val="28"/>
          <w:szCs w:val="28"/>
          <w:rtl w:val="true"/>
          <w:lang w:bidi="ar-SA"/>
        </w:rPr>
        <w:t>.</w:t>
      </w:r>
      <w:r>
        <w:rPr>
          <w:rStyle w:val="FootnoteAnchor"/>
          <w:rtl w:val="true"/>
        </w:rPr>
        <w:footnoteReference w:id="400"/>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ابوسعيد خدرى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اصحاب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دوازده غزوه همراه پيامبر بود</w:t>
      </w:r>
      <w:r>
        <w:rPr>
          <w:rFonts w:eastAsia="IRNazanin" w:cs="IRNazanin"/>
          <w:color w:val="111111"/>
          <w:sz w:val="28"/>
          <w:szCs w:val="28"/>
          <w:rtl w:val="true"/>
          <w:lang w:bidi="fa-IR"/>
        </w:rPr>
        <w:t>) .</w:t>
      </w:r>
      <w:r>
        <w:rPr>
          <w:rStyle w:val="FootnoteAnchor"/>
          <w:rtl w:val="true"/>
        </w:rPr>
        <w:footnoteReference w:id="401"/>
      </w:r>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مطيع</w:t>
      </w:r>
      <w:r>
        <w:rPr>
          <w:rFonts w:eastAsia="Amiri" w:cs="Amiri" w:ascii="Amiri" w:hAnsi="Amiri"/>
          <w:color w:val="111111"/>
          <w:sz w:val="28"/>
          <w:szCs w:val="28"/>
          <w:rtl w:val="true"/>
          <w:lang w:bidi="ar-SA"/>
        </w:rPr>
        <w:t>.</w:t>
      </w:r>
      <w:r>
        <w:rPr>
          <w:rStyle w:val="FootnoteAnchor"/>
          <w:rtl w:val="true"/>
        </w:rPr>
        <w:footnoteReference w:id="402"/>
      </w:r>
    </w:p>
    <w:p>
      <w:pPr>
        <w:pStyle w:val="Heading3"/>
        <w:numPr>
          <w:ilvl w:val="2"/>
          <w:numId w:val="1"/>
        </w:numPr>
        <w:rPr/>
      </w:pPr>
      <w:bookmarkStart w:id="464" w:name="__RefHeading___Toc1465568_3650668749"/>
      <w:bookmarkStart w:id="465" w:name="_Toc189"/>
      <w:bookmarkEnd w:id="464"/>
      <w:r>
        <w:rPr/>
        <w:t>6</w:t>
      </w:r>
      <w:r>
        <w:rPr>
          <w:rtl w:val="true"/>
        </w:rPr>
        <w:t>-</w:t>
      </w:r>
      <w:r>
        <w:rPr>
          <w:rtl w:val="true"/>
        </w:rPr>
        <w:t>انكار امر يزيد به خراب كردن كعبه</w:t>
      </w:r>
      <w:bookmarkEnd w:id="465"/>
    </w:p>
    <w:p>
      <w:pPr>
        <w:pStyle w:val="Heading4"/>
        <w:numPr>
          <w:ilvl w:val="3"/>
          <w:numId w:val="1"/>
        </w:numPr>
        <w:rPr/>
      </w:pPr>
      <w:bookmarkStart w:id="466" w:name="__RefHeading___Toc1465570_3650668749"/>
      <w:bookmarkStart w:id="467" w:name="_Toc190"/>
      <w:bookmarkEnd w:id="466"/>
      <w:r>
        <w:rPr>
          <w:rtl w:val="true"/>
        </w:rPr>
        <w:t>اشاره</w:t>
      </w:r>
      <w:bookmarkEnd w:id="467"/>
    </w:p>
    <w:p>
      <w:pPr>
        <w:pStyle w:val="BookText"/>
        <w:rPr/>
      </w:pPr>
      <w:r>
        <w:rPr>
          <w:rFonts w:ascii="IRNazanin" w:hAnsi="IRNazanin" w:eastAsia="IRNazanin"/>
          <w:color w:val="111111"/>
          <w:sz w:val="28"/>
          <w:sz w:val="28"/>
          <w:szCs w:val="28"/>
          <w:rtl w:val="true"/>
          <w:lang w:bidi="fa-IR"/>
        </w:rPr>
        <w:t>بعد از آنكه عبدالله بن زبير به جهت مخالفت با يزيد به مكه رفت و در مسجدالحرام با لشكريانش پناه گرفت، يزيد دستور حمله او را صادر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ابن تيميه مى‌گويد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درباره پادشاهان مسلمين از بنى‌اميه و بنى‌عباس ونايبان آنان، شكى نيست كه هيچ يك از آنان قصد اهانت به كعبه را نداشتند؛ نه نايب يزيد ونه نايب عبدالملك حجاج بن يوسف ونه غير از اين دو نفر، بلكه عموم مسلمين كعبه را تعظيم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مقصود آنان محصور كردن ابن زبير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 منجنيق بستن هم به جهت او</w:t>
      </w:r>
      <w:bookmarkStart w:id="468" w:name="pg1685_17340"/>
    </w:p>
    <w:p>
      <w:pPr>
        <w:pStyle w:val="BookText"/>
        <w:rPr/>
      </w:pPr>
      <w:bookmarkEnd w:id="468"/>
      <w:r>
        <w:rPr>
          <w:rFonts w:ascii="Amiri" w:hAnsi="Amiri" w:eastAsia="Amiri" w:cs="Amiri"/>
          <w:color w:val="111111"/>
          <w:sz w:val="28"/>
          <w:sz w:val="28"/>
          <w:szCs w:val="28"/>
          <w:rtl w:val="true"/>
          <w:lang w:bidi="ar-SA"/>
        </w:rPr>
        <w:t>بود نه كعبه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ويزيد كعبه را خراب نكرد وقصد سوزاندن آن را نيز نداشت، نه او ونه نايبان او، واين مورد اتفاق مسلمانان است، واين فرزند زبير بود كه كعبه را خراب نمود</w:t>
      </w:r>
      <w:r>
        <w:rPr>
          <w:rFonts w:eastAsia="Amiri" w:cs="Amiri" w:ascii="Amiri" w:hAnsi="Amiri"/>
          <w:color w:val="111111"/>
          <w:sz w:val="28"/>
          <w:szCs w:val="28"/>
          <w:rtl w:val="true"/>
          <w:lang w:bidi="ar-SA"/>
        </w:rPr>
        <w:t>. . .</w:t>
      </w:r>
      <w:r>
        <w:rPr>
          <w:rStyle w:val="FootnoteAnchor"/>
          <w:rtl w:val="true"/>
        </w:rPr>
        <w:footnoteReference w:id="403"/>
      </w:r>
    </w:p>
    <w:p>
      <w:pPr>
        <w:pStyle w:val="Heading4"/>
        <w:numPr>
          <w:ilvl w:val="3"/>
          <w:numId w:val="1"/>
        </w:numPr>
        <w:rPr/>
      </w:pPr>
      <w:bookmarkStart w:id="469" w:name="__RefHeading___Toc1465572_3650668749"/>
      <w:bookmarkStart w:id="470" w:name="_Toc191"/>
      <w:bookmarkEnd w:id="469"/>
      <w:r>
        <w:rPr>
          <w:rtl w:val="true"/>
        </w:rPr>
        <w:t>پاسخ</w:t>
      </w:r>
      <w:bookmarkEnd w:id="470"/>
    </w:p>
    <w:p>
      <w:pPr>
        <w:pStyle w:val="BookText"/>
        <w:rPr/>
      </w:pPr>
      <w:r>
        <w:rPr>
          <w:rFonts w:ascii="Amiri" w:hAnsi="Amiri" w:eastAsia="Amiri" w:cs="Amiri"/>
          <w:color w:val="111111"/>
          <w:sz w:val="28"/>
          <w:sz w:val="28"/>
          <w:szCs w:val="28"/>
          <w:rtl w:val="true"/>
          <w:lang w:bidi="ar-SA"/>
        </w:rPr>
        <w:t xml:space="preserve">ابن اثير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الكامل فى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چون مسلم بن عقبه در جنگ با اهل مدينه وغارت آن فارغ شد، با افرادى كه همراه او بود به طرف مكّه حركت كرد تا با ابن زبير مقابله كند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چون به مشلل رسيد مرگ او را فرا گرفت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بعد از آن، حصين لشكر را به طرف مكّه حركت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مكّه رسيدند در آنجا اقامت كردند وبقيه محرّم وصفر وسه روز از ماه ربيع الاوّل را با فرزند زبير وطرفدارانش جنگيدند، در اين اثناء خانه خدا را به منجنيق بسته وآن را به آتش كشيدند</w:t>
      </w:r>
      <w:r>
        <w:rPr>
          <w:rFonts w:eastAsia="IRNazanin" w:cs="IRNazanin"/>
          <w:color w:val="111111"/>
          <w:sz w:val="28"/>
          <w:szCs w:val="28"/>
          <w:rtl w:val="true"/>
          <w:lang w:bidi="fa-IR"/>
        </w:rPr>
        <w:t xml:space="preserve">. . </w:t>
      </w:r>
      <w:r>
        <w:rPr>
          <w:rStyle w:val="FootnoteAnchor"/>
          <w:rtl w:val="true"/>
        </w:rPr>
        <w:footnoteReference w:id="404"/>
      </w:r>
    </w:p>
    <w:p>
      <w:pPr>
        <w:pStyle w:val="BookText"/>
        <w:rPr/>
      </w:pPr>
      <w:r>
        <w:rPr>
          <w:rFonts w:ascii="Amiri" w:hAnsi="Amiri" w:eastAsia="Amiri" w:cs="Amiri"/>
          <w:color w:val="111111"/>
          <w:sz w:val="28"/>
          <w:sz w:val="28"/>
          <w:szCs w:val="28"/>
          <w:rtl w:val="true"/>
          <w:lang w:bidi="ar-SA"/>
        </w:rPr>
        <w:t xml:space="preserve">ابن قتيبه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الامامة والسياسة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مى‌نويسد</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لشكر حصين بن نمير حركت كرد تا به مكه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عده‌اى اسب سوار را فرستاد تا پايين مكه را به دست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وسايل جنگى ومنجنيق‌ها را نصب نمودند وبه لشكريان خود دستور داد تا روزى ده هزار صخره به طرف مكه رها كنند</w:t>
      </w:r>
      <w:r>
        <w:rPr>
          <w:rFonts w:eastAsia="IRNazanin" w:cs="IRNazanin"/>
          <w:color w:val="111111"/>
          <w:sz w:val="28"/>
          <w:szCs w:val="28"/>
          <w:rtl w:val="true"/>
          <w:lang w:bidi="fa-IR"/>
        </w:rPr>
        <w:t xml:space="preserve">. </w:t>
      </w:r>
      <w:r>
        <w:rPr>
          <w:rStyle w:val="FootnoteAnchor"/>
          <w:rtl w:val="true"/>
        </w:rPr>
        <w:footnoteReference w:id="405"/>
      </w:r>
      <w:bookmarkStart w:id="471" w:name="pg1685_17341"/>
    </w:p>
    <w:p>
      <w:pPr>
        <w:pStyle w:val="BookText"/>
        <w:rPr/>
      </w:pPr>
      <w:bookmarkEnd w:id="471"/>
      <w:r>
        <w:rPr>
          <w:rFonts w:ascii="Amiri" w:hAnsi="Amiri" w:eastAsia="Amiri" w:cs="Amiri"/>
          <w:color w:val="111111"/>
          <w:sz w:val="28"/>
          <w:sz w:val="28"/>
          <w:szCs w:val="28"/>
          <w:rtl w:val="true"/>
          <w:lang w:bidi="ar-SA"/>
        </w:rPr>
        <w:t xml:space="preserve">سيوطى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الخلفاء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ذهبى نقل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چون يزيد با اهل مدينه آن عمل را انجام داد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لشكر حرّه به جهت جنگ با فرزند زبير به طرف مكه حركت كرد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چون به آنجا رسيدند، فرزند زبير را محاصره كرده، با او به قتال برآمده واو را با منجنيق سنگ باران نمودند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از شرارت وشعله آتش آنان پرده‌هاى كعبه وسقف آن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سوخت</w:t>
      </w:r>
      <w:r>
        <w:rPr>
          <w:rFonts w:eastAsia="IRNazanin" w:cs="IRNazanin"/>
          <w:color w:val="111111"/>
          <w:sz w:val="28"/>
          <w:szCs w:val="28"/>
          <w:rtl w:val="true"/>
          <w:lang w:bidi="fa-IR"/>
        </w:rPr>
        <w:t>. . .</w:t>
      </w:r>
      <w:r>
        <w:rPr>
          <w:rStyle w:val="FootnoteAnchor"/>
          <w:rtl w:val="true"/>
        </w:rPr>
        <w:footnoteReference w:id="406"/>
      </w:r>
    </w:p>
    <w:p>
      <w:pPr>
        <w:pStyle w:val="Heading4"/>
        <w:numPr>
          <w:ilvl w:val="3"/>
          <w:numId w:val="1"/>
        </w:numPr>
        <w:rPr/>
      </w:pPr>
      <w:bookmarkStart w:id="472" w:name="__RefHeading___Toc1465574_3650668749"/>
      <w:bookmarkStart w:id="473" w:name="_Toc192"/>
      <w:bookmarkEnd w:id="472"/>
      <w:r>
        <w:rPr>
          <w:rtl w:val="true"/>
        </w:rPr>
        <w:t>كلمات علماى اهل سنّت درباره يزيد</w:t>
      </w:r>
      <w:bookmarkEnd w:id="473"/>
    </w:p>
    <w:p>
      <w:pPr>
        <w:pStyle w:val="BookText"/>
        <w:rPr/>
      </w:pPr>
      <w:r>
        <w:rPr>
          <w:rFonts w:ascii="IRNazanin" w:hAnsi="IRNazanin" w:eastAsia="IRNazanin"/>
          <w:color w:val="111111"/>
          <w:sz w:val="28"/>
          <w:sz w:val="28"/>
          <w:szCs w:val="28"/>
          <w:rtl w:val="true"/>
          <w:lang w:bidi="fa-IR"/>
        </w:rPr>
        <w:t xml:space="preserve">اكثر علماى اهل سنّت يزيد بن معاويه را به خاطر كشتن امام‌حسين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وجنايات ديگرش شديداً مورد طعن وسرزنش قرار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آلوسى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كسى كه بگويد يزيد با اين عملش معصيت نكرده ولعنش جايز نيست، بايد در زمره انصار يزيد قرار گيرد</w:t>
      </w:r>
      <w:r>
        <w:rPr>
          <w:rFonts w:eastAsia="IRNazanin" w:cs="IRNazanin"/>
          <w:color w:val="111111"/>
          <w:sz w:val="28"/>
          <w:szCs w:val="28"/>
          <w:rtl w:val="true"/>
          <w:lang w:bidi="fa-IR"/>
        </w:rPr>
        <w:t>»</w:t>
      </w:r>
      <w:r>
        <w:rPr>
          <w:rStyle w:val="FootnoteAnchor"/>
          <w:rtl w:val="true"/>
        </w:rPr>
        <w:footnoteReference w:id="407"/>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خلدون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غلط كرده ابن العربى مالكى 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به شمشير جدش كشته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بر فسق يزيد ادّعاى اجماع مى‌كند</w:t>
      </w:r>
      <w:r>
        <w:rPr>
          <w:rFonts w:eastAsia="IRNazanin" w:cs="IRNazanin"/>
          <w:color w:val="111111"/>
          <w:sz w:val="28"/>
          <w:szCs w:val="28"/>
          <w:rtl w:val="true"/>
          <w:lang w:bidi="fa-IR"/>
        </w:rPr>
        <w:t>»</w:t>
      </w:r>
      <w:r>
        <w:rPr>
          <w:rStyle w:val="FootnoteAnchor"/>
          <w:rtl w:val="true"/>
        </w:rPr>
        <w:footnoteReference w:id="408"/>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تفتازانى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رضايت يزيد به كشتن حسين وخوشحالى او به آن واهانت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متواترات معنوى است</w:t>
      </w:r>
      <w:r>
        <w:rPr>
          <w:rFonts w:eastAsia="IRNazanin" w:cs="IRNazanin"/>
          <w:color w:val="111111"/>
          <w:sz w:val="28"/>
          <w:szCs w:val="28"/>
          <w:rtl w:val="true"/>
          <w:lang w:bidi="fa-IR"/>
        </w:rPr>
        <w:t>» .</w:t>
      </w:r>
      <w:r>
        <w:rPr>
          <w:rStyle w:val="FootnoteAnchor"/>
          <w:rtl w:val="true"/>
        </w:rPr>
        <w:footnoteReference w:id="409"/>
      </w:r>
      <w:bookmarkStart w:id="474" w:name="pg1685_17342"/>
    </w:p>
    <w:p>
      <w:pPr>
        <w:pStyle w:val="BookText"/>
        <w:rPr/>
      </w:pPr>
      <w:bookmarkEnd w:id="474"/>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جاحظ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جناياتى كه يزيد مرتكب آن شد؛ از قبيل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كشتن حسين، به اسارت بردن اهل بيتش، چوب زدن به دندان‌ها وسر مبارك حضرت، ترساندن اهل مدينه، خراب كردن كعبه، همگى دلالت بر قساوت وغلظت ونفاق وخروج او از ايمان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فاسق وملعون است وهر كس كه از دشنام دادن ملعون جلوگيرى كند خودش ملعون است</w:t>
      </w:r>
      <w:r>
        <w:rPr>
          <w:rFonts w:eastAsia="IRNazanin" w:cs="IRNazanin"/>
          <w:color w:val="111111"/>
          <w:sz w:val="28"/>
          <w:szCs w:val="28"/>
          <w:rtl w:val="true"/>
          <w:lang w:bidi="fa-IR"/>
        </w:rPr>
        <w:t>.</w:t>
      </w:r>
      <w:r>
        <w:rPr>
          <w:rStyle w:val="FootnoteAnchor"/>
          <w:rtl w:val="true"/>
        </w:rPr>
        <w:footnoteReference w:id="410"/>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دكتر طه حسين نويسنده مصرى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گروهى گمان مى‌كنند كه يزيد از كشته شدن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وضع فجيع، تبرّى جسته وگناه اين عمل را به گردن عبيدالله انداخت، اگر چنين است چرا عبيدالله را ملامت نكرد؟ چرا او را عقاب نكرد؟ چرا او را از ولايت عزل نكرد؟</w:t>
      </w:r>
      <w:r>
        <w:rPr>
          <w:rStyle w:val="FootnoteAnchor"/>
          <w:rtl w:val="true"/>
        </w:rPr>
        <w:footnoteReference w:id="411"/>
      </w:r>
    </w:p>
    <w:p>
      <w:pPr>
        <w:pStyle w:val="Heading3"/>
        <w:numPr>
          <w:ilvl w:val="2"/>
          <w:numId w:val="1"/>
        </w:numPr>
        <w:rPr/>
      </w:pPr>
      <w:bookmarkStart w:id="475" w:name="__RefHeading___Toc1465576_3650668749"/>
      <w:bookmarkStart w:id="476" w:name="_Toc193"/>
      <w:bookmarkEnd w:id="475"/>
      <w:r>
        <w:rPr/>
        <w:t>7</w:t>
      </w:r>
      <w:r>
        <w:rPr>
          <w:rtl w:val="true"/>
        </w:rPr>
        <w:t xml:space="preserve">. </w:t>
      </w:r>
      <w:r>
        <w:rPr>
          <w:rtl w:val="true"/>
        </w:rPr>
        <w:t>تمجيد از فرقه يزيديه</w:t>
      </w:r>
      <w:bookmarkEnd w:id="476"/>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تيميه با طايفه غلات از يزيديه، ارتباط تنگاتنگى داشته كه شك وترديد انسان را از اين جهت برانگيخته وسؤال‌ها را در ذهن انسان نسبت به نصب وعداوت او به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بيشتر مى‌كند و مى‌تواند مهر تأييدى بر نصب وعداوت او نسبت به اهل‌بيت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خود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bookmarkStart w:id="477" w:name="pg1685_17343"/>
    </w:p>
    <w:p>
      <w:pPr>
        <w:pStyle w:val="BookText"/>
        <w:rPr/>
      </w:pPr>
      <w:bookmarkEnd w:id="477"/>
      <w:r>
        <w:rPr>
          <w:rFonts w:ascii="Amiri" w:hAnsi="Amiri" w:eastAsia="Amiri" w:cs="Amiri"/>
          <w:color w:val="111111"/>
          <w:sz w:val="28"/>
          <w:sz w:val="28"/>
          <w:szCs w:val="28"/>
          <w:rtl w:val="true"/>
          <w:lang w:bidi="ar-SA"/>
        </w:rPr>
        <w:t>طايفه‌اى از يزيديه هستند كه در حقّ يزيد غلو مى‌كنند ومنسوب به شيخ عَدى بن مسافر اموى مى‌باشند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اينان فرقه‌اى از غلاتند كه اجماع مسلمانان بر كفر وخروج آنان از اسلام است؛ زيرا صفت الوهيت به شيطان ونبوت به يزيد داده‌اند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تيميه معاصر اين طايفه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نامه‌اى كه به اتباع اين فرقه داشته،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احمد بن تيميه به هر كسى كه از مسلمانان منسوب به سنّت وجماعت ومنسوبين به جماعت شيخ عارف مقتدى ابوالبركات عدى بن مسافر اموى وهر كس كه پيرو اوست واين نامه به او مى‌رسد مى‌باشد، خداوند شما را به پيمودن راهش موفّق گرداند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درود ورحمت خدا وبركات او بر شما باد</w:t>
      </w:r>
      <w:r>
        <w:rPr>
          <w:rFonts w:eastAsia="IRNazanin" w:cs="IRNazanin"/>
          <w:color w:val="111111"/>
          <w:sz w:val="28"/>
          <w:szCs w:val="28"/>
          <w:rtl w:val="true"/>
          <w:lang w:bidi="fa-IR"/>
        </w:rPr>
        <w:t>!</w:t>
      </w:r>
      <w:r>
        <w:rPr>
          <w:rStyle w:val="FootnoteAnchor"/>
          <w:rtl w:val="true"/>
        </w:rPr>
        <w:footnoteReference w:id="412"/>
      </w:r>
    </w:p>
    <w:p>
      <w:pPr>
        <w:pStyle w:val="Heading3"/>
        <w:numPr>
          <w:ilvl w:val="2"/>
          <w:numId w:val="1"/>
        </w:numPr>
        <w:rPr/>
      </w:pPr>
      <w:bookmarkStart w:id="478" w:name="__RefHeading___Toc1465578_3650668749"/>
      <w:bookmarkStart w:id="479" w:name="_Toc194"/>
      <w:bookmarkEnd w:id="478"/>
      <w:r>
        <w:rPr/>
        <w:t>8</w:t>
      </w:r>
      <w:r>
        <w:rPr>
          <w:rtl w:val="true"/>
        </w:rPr>
        <w:t xml:space="preserve">. </w:t>
      </w:r>
      <w:r>
        <w:rPr>
          <w:rtl w:val="true"/>
        </w:rPr>
        <w:t>دفاع از خوارج</w:t>
      </w:r>
      <w:bookmarkEnd w:id="479"/>
    </w:p>
    <w:p>
      <w:pPr>
        <w:pStyle w:val="BookText"/>
        <w:rPr/>
      </w:pPr>
      <w:r>
        <w:rPr>
          <w:rFonts w:ascii="IRNazanin" w:hAnsi="IRNazanin" w:eastAsia="IRNazanin"/>
          <w:color w:val="111111"/>
          <w:sz w:val="28"/>
          <w:sz w:val="28"/>
          <w:szCs w:val="28"/>
          <w:rtl w:val="true"/>
          <w:lang w:bidi="fa-IR"/>
        </w:rPr>
        <w:t>ابن تيميه در دفاع از خوارج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خوارج از بزرگ‌ترين مردم از حيث نماز وروزه وقرائت قرآن مى‌باشند كه داراى لشكر ولشكرگاه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متديّن به دين اسلام در باطن وظاهرند</w:t>
      </w:r>
      <w:r>
        <w:rPr>
          <w:rFonts w:eastAsia="IRNazanin" w:cs="IRNazanin"/>
          <w:color w:val="111111"/>
          <w:sz w:val="28"/>
          <w:szCs w:val="28"/>
          <w:rtl w:val="true"/>
          <w:lang w:bidi="fa-IR"/>
        </w:rPr>
        <w:t>.</w:t>
      </w:r>
      <w:r>
        <w:rPr>
          <w:rStyle w:val="FootnoteAnchor"/>
          <w:rtl w:val="true"/>
        </w:rPr>
        <w:footnoteReference w:id="413"/>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خوارج از رافضه راستگوتر ودين‌دارتر وباورع‌ترند، بلكه خبر نداريم كه خوارج عمداً دروغ بگويند، بلكه آنان راستگوترين مردمند</w:t>
      </w:r>
      <w:r>
        <w:rPr>
          <w:rFonts w:eastAsia="IRNazanin" w:cs="IRNazanin"/>
          <w:color w:val="111111"/>
          <w:sz w:val="28"/>
          <w:szCs w:val="28"/>
          <w:rtl w:val="true"/>
          <w:lang w:bidi="fa-IR"/>
        </w:rPr>
        <w:t>»</w:t>
      </w:r>
      <w:r>
        <w:rPr>
          <w:rStyle w:val="FootnoteAnchor"/>
          <w:rtl w:val="true"/>
        </w:rPr>
        <w:footnoteReference w:id="414"/>
      </w:r>
      <w:bookmarkStart w:id="480" w:name="pg1685_17344"/>
    </w:p>
    <w:p>
      <w:pPr>
        <w:pStyle w:val="BookText"/>
        <w:rPr/>
      </w:pPr>
      <w:bookmarkEnd w:id="480"/>
      <w:r>
        <w:rPr>
          <w:rFonts w:ascii="IRNazanin" w:hAnsi="IRNazanin" w:eastAsia="IRNazanin"/>
          <w:color w:val="111111"/>
          <w:sz w:val="28"/>
          <w:sz w:val="28"/>
          <w:szCs w:val="28"/>
          <w:rtl w:val="true"/>
          <w:lang w:bidi="fa-IR"/>
        </w:rPr>
        <w:t>او همچنين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خوارج عاقل‌تر وراستگوتر وبيشتر دنبال كننده حقّند از رافضه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بسيارى از رهبران رافضه وعامه آنان زنديق وملحدند</w:t>
      </w:r>
      <w:r>
        <w:rPr>
          <w:rFonts w:eastAsia="IRNazanin" w:cs="IRNazanin"/>
          <w:color w:val="111111"/>
          <w:sz w:val="28"/>
          <w:szCs w:val="28"/>
          <w:rtl w:val="true"/>
          <w:lang w:bidi="fa-IR"/>
        </w:rPr>
        <w:t>! !»</w:t>
      </w:r>
      <w:r>
        <w:rPr>
          <w:rStyle w:val="FootnoteAnchor"/>
          <w:rtl w:val="true"/>
        </w:rPr>
        <w:footnoteReference w:id="415"/>
      </w:r>
    </w:p>
    <w:p>
      <w:pPr>
        <w:pStyle w:val="BookText"/>
        <w:rPr/>
      </w:pPr>
      <w:r>
        <w:rPr>
          <w:rFonts w:ascii="IRNazanin" w:hAnsi="IRNazanin" w:eastAsia="IRNazanin"/>
          <w:color w:val="111111"/>
          <w:sz w:val="28"/>
          <w:sz w:val="28"/>
          <w:szCs w:val="28"/>
          <w:rtl w:val="true"/>
          <w:lang w:bidi="fa-IR"/>
        </w:rPr>
        <w:t>پاسخ اين جملات را در پاسخ اشكال بعد خواهيم داد</w:t>
      </w:r>
      <w:r>
        <w:rPr>
          <w:rFonts w:eastAsia="IRNazanin" w:cs="IRNazanin"/>
          <w:color w:val="111111"/>
          <w:sz w:val="28"/>
          <w:szCs w:val="28"/>
          <w:rtl w:val="true"/>
          <w:lang w:bidi="fa-IR"/>
        </w:rPr>
        <w:t>.</w:t>
      </w:r>
    </w:p>
    <w:p>
      <w:pPr>
        <w:pStyle w:val="Heading3"/>
        <w:numPr>
          <w:ilvl w:val="2"/>
          <w:numId w:val="1"/>
        </w:numPr>
        <w:rPr/>
      </w:pPr>
      <w:bookmarkStart w:id="481" w:name="__RefHeading___Toc1465580_3650668749"/>
      <w:bookmarkStart w:id="482" w:name="_Toc195"/>
      <w:bookmarkEnd w:id="481"/>
      <w:r>
        <w:rPr/>
        <w:t>9</w:t>
      </w:r>
      <w:r>
        <w:rPr>
          <w:rtl w:val="true"/>
        </w:rPr>
        <w:t xml:space="preserve">. </w:t>
      </w:r>
      <w:r>
        <w:rPr>
          <w:rtl w:val="true"/>
        </w:rPr>
        <w:t xml:space="preserve">دفاع از قاتلين حضرت على </w:t>
      </w:r>
      <w:r>
        <w:rPr>
          <w:rtl w:val="true"/>
        </w:rPr>
        <w:t>(</w:t>
      </w:r>
      <w:r>
        <w:rPr>
          <w:rtl w:val="true"/>
        </w:rPr>
        <w:t>ع</w:t>
      </w:r>
      <w:r>
        <w:rPr>
          <w:rtl w:val="true"/>
        </w:rPr>
        <w:t>)</w:t>
      </w:r>
      <w:bookmarkEnd w:id="482"/>
    </w:p>
    <w:p>
      <w:pPr>
        <w:pStyle w:val="Heading4"/>
        <w:numPr>
          <w:ilvl w:val="3"/>
          <w:numId w:val="1"/>
        </w:numPr>
        <w:rPr/>
      </w:pPr>
      <w:bookmarkStart w:id="483" w:name="__RefHeading___Toc1465582_3650668749"/>
      <w:bookmarkStart w:id="484" w:name="_Toc196"/>
      <w:bookmarkEnd w:id="483"/>
      <w:r>
        <w:rPr>
          <w:rtl w:val="true"/>
        </w:rPr>
        <w:t>اشاره</w:t>
      </w:r>
      <w:bookmarkEnd w:id="484"/>
    </w:p>
    <w:p>
      <w:pPr>
        <w:pStyle w:val="BookText"/>
        <w:rPr/>
      </w:pPr>
      <w:r>
        <w:rPr>
          <w:rFonts w:ascii="IRNazanin" w:hAnsi="IRNazanin" w:eastAsia="IRNazanin"/>
          <w:color w:val="111111"/>
          <w:sz w:val="28"/>
          <w:sz w:val="28"/>
          <w:szCs w:val="28"/>
          <w:rtl w:val="true"/>
          <w:lang w:bidi="fa-IR"/>
        </w:rPr>
        <w:t>ابن تيميه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على؛ پس شكى نيست كه همراه با او طايفه‌اى از سابقين همچون سهل بن حنيف وعمار بن ياسر جنگيدند، ولى كسانى كه همراه با او جنگ نكردند برتر بودند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وانگهى آن كسانى كه با او جنگ وستيز كردند هرگز خوار نشدند، بلكه هميشه ودائماً يارى شده، كشورها را فتح وبا كافران مى‌جنگيدند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ولشكرى كه همراه معاويه مى‌جنگيدند هرگز خوار نشدند، بلكه حتّى در جنگ با على، پس چگونه ممكن است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 كن هر كس كه او را خوار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بلكه شيعيان هميشه خوار ومغلوب بوده‌اند</w:t>
      </w:r>
      <w:r>
        <w:rPr>
          <w:rFonts w:eastAsia="IRNazanin" w:cs="IRNazanin"/>
          <w:color w:val="111111"/>
          <w:sz w:val="28"/>
          <w:szCs w:val="28"/>
          <w:rtl w:val="true"/>
          <w:lang w:bidi="fa-IR"/>
        </w:rPr>
        <w:t>. . .</w:t>
      </w:r>
      <w:r>
        <w:rPr>
          <w:rStyle w:val="FootnoteAnchor"/>
          <w:rtl w:val="true"/>
        </w:rPr>
        <w:footnoteReference w:id="416"/>
      </w:r>
    </w:p>
    <w:p>
      <w:pPr>
        <w:pStyle w:val="BookText"/>
        <w:rPr/>
      </w:pPr>
      <w:r>
        <w:rPr>
          <w:rFonts w:ascii="IRNazanin" w:hAnsi="IRNazanin" w:eastAsia="IRNazanin"/>
          <w:color w:val="111111"/>
          <w:sz w:val="28"/>
          <w:sz w:val="28"/>
          <w:szCs w:val="28"/>
          <w:rtl w:val="true"/>
          <w:lang w:bidi="fa-IR"/>
        </w:rPr>
        <w:t>ونيز مى‌گويد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كسانى كه با او به قتال برآمدند از اين خالى نيست كه يا معصيت‌كارند ويا مجتهد وبه خطا رفته يا به واقع رسيده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هر</w:t>
      </w:r>
      <w:bookmarkStart w:id="485" w:name="pg1685_17345"/>
    </w:p>
    <w:p>
      <w:pPr>
        <w:pStyle w:val="BookText"/>
        <w:rPr/>
      </w:pPr>
      <w:bookmarkEnd w:id="485"/>
      <w:r>
        <w:rPr>
          <w:rFonts w:ascii="Amiri" w:hAnsi="Amiri" w:eastAsia="Amiri" w:cs="Amiri"/>
          <w:color w:val="111111"/>
          <w:sz w:val="28"/>
          <w:sz w:val="28"/>
          <w:szCs w:val="28"/>
          <w:rtl w:val="true"/>
          <w:lang w:bidi="ar-SA"/>
        </w:rPr>
        <w:t>تقدير، اين كار از آنان ضرر به ايمانشان وارد نمى‌كند ومانع از دخول در بهشت نمى‌شود</w:t>
      </w:r>
      <w:r>
        <w:rPr>
          <w:rFonts w:eastAsia="Amiri" w:cs="Amiri" w:ascii="Amiri" w:hAnsi="Amiri"/>
          <w:color w:val="111111"/>
          <w:sz w:val="28"/>
          <w:szCs w:val="28"/>
          <w:rtl w:val="true"/>
          <w:lang w:bidi="ar-SA"/>
        </w:rPr>
        <w:t>.</w:t>
      </w:r>
      <w:r>
        <w:rPr>
          <w:rStyle w:val="FootnoteAnchor"/>
          <w:rtl w:val="true"/>
        </w:rPr>
        <w:footnoteReference w:id="417"/>
      </w:r>
    </w:p>
    <w:p>
      <w:pPr>
        <w:pStyle w:val="Heading4"/>
        <w:numPr>
          <w:ilvl w:val="3"/>
          <w:numId w:val="1"/>
        </w:numPr>
        <w:rPr/>
      </w:pPr>
      <w:bookmarkStart w:id="486" w:name="__RefHeading___Toc1465584_3650668749"/>
      <w:bookmarkStart w:id="487" w:name="_Toc197"/>
      <w:bookmarkEnd w:id="486"/>
      <w:r>
        <w:rPr>
          <w:rtl w:val="true"/>
        </w:rPr>
        <w:t>پاسخ</w:t>
      </w:r>
      <w:bookmarkEnd w:id="487"/>
    </w:p>
    <w:p>
      <w:pPr>
        <w:pStyle w:val="BookText"/>
        <w:rPr/>
      </w:pPr>
      <w:r>
        <w:rPr>
          <w:rFonts w:ascii="IRNazanin" w:hAnsi="IRNazanin" w:eastAsia="IRNazanin"/>
          <w:color w:val="111111"/>
          <w:sz w:val="28"/>
          <w:sz w:val="28"/>
          <w:szCs w:val="28"/>
          <w:rtl w:val="true"/>
          <w:lang w:bidi="fa-IR"/>
        </w:rPr>
        <w:t xml:space="preserve">كسى كه كلمات وسخنان صحابه را در لابه‌لاى كتاب‌ها بررسى كند پى مى‌برد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مأمور به نصرت ويارى اميرمؤمنان على بن ابى‌طالب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جنگ‌ها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اصحابش دستور داده تا با ناكثين وقاسطين ومارقين بجنگند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به برخى از اين كلمات اشاره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ابوسعيد خدرى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امر به قتال با ناكثين وقاسطين ومارقين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قتال با اين افراد دعوت نمودى، همراه با چه كسى با اين افراد بجنگيم؟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همراه با على بن ابى‌طالب</w:t>
      </w:r>
      <w:r>
        <w:rPr>
          <w:rFonts w:eastAsia="IRNazanin" w:cs="IRNazanin"/>
          <w:color w:val="111111"/>
          <w:sz w:val="28"/>
          <w:szCs w:val="28"/>
          <w:rtl w:val="true"/>
          <w:lang w:bidi="fa-IR"/>
        </w:rPr>
        <w:t>»</w:t>
      </w:r>
      <w:r>
        <w:rPr>
          <w:rStyle w:val="FootnoteAnchor"/>
          <w:rtl w:val="true"/>
        </w:rPr>
        <w:footnoteReference w:id="418"/>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ابواليقظان عمار بن ياسر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امر كرد تا با ناكثين ومارقين وقاسطين بجنگم</w:t>
      </w:r>
      <w:r>
        <w:rPr>
          <w:rFonts w:eastAsia="IRNazanin" w:cs="IRNazanin"/>
          <w:color w:val="111111"/>
          <w:sz w:val="28"/>
          <w:szCs w:val="28"/>
          <w:rtl w:val="true"/>
          <w:lang w:bidi="fa-IR"/>
        </w:rPr>
        <w:t xml:space="preserve">» . </w:t>
      </w:r>
      <w:r>
        <w:rPr>
          <w:rStyle w:val="FootnoteAnchor"/>
          <w:rtl w:val="true"/>
        </w:rPr>
        <w:footnoteReference w:id="419"/>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ونيز روايت كرده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است كه تو را گروه ظالم به قتل برساند؛ درحالى كه تو برحقّى، پس هركس تورا درآن روز يارى نكند از من نيست</w:t>
      </w:r>
      <w:r>
        <w:rPr>
          <w:rFonts w:eastAsia="IRNazanin" w:cs="IRNazanin"/>
          <w:color w:val="111111"/>
          <w:sz w:val="28"/>
          <w:szCs w:val="28"/>
          <w:rtl w:val="true"/>
          <w:lang w:bidi="fa-IR"/>
        </w:rPr>
        <w:t>» .</w:t>
      </w:r>
      <w:r>
        <w:rPr>
          <w:rStyle w:val="FootnoteAnchor"/>
          <w:rtl w:val="true"/>
        </w:rPr>
        <w:footnoteReference w:id="420"/>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خليد عصرى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نهروان شنيدم كه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امر كرد تا با ناكثين وقاسطين ومارقين بجنگم</w:t>
      </w:r>
      <w:r>
        <w:rPr>
          <w:rFonts w:eastAsia="IRNazanin" w:cs="IRNazanin"/>
          <w:color w:val="111111"/>
          <w:sz w:val="28"/>
          <w:szCs w:val="28"/>
          <w:rtl w:val="true"/>
          <w:lang w:bidi="fa-IR"/>
        </w:rPr>
        <w:t>»</w:t>
      </w:r>
      <w:r>
        <w:rPr>
          <w:rStyle w:val="FootnoteAnchor"/>
          <w:rtl w:val="true"/>
        </w:rPr>
        <w:footnoteReference w:id="421"/>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ابوايّوب انصارى در عصر خلافت عمر بن خطّاب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قتال با ناكثين وقاسطين ومارقين نموده است</w:t>
      </w:r>
      <w:r>
        <w:rPr>
          <w:rFonts w:eastAsia="IRNazanin" w:cs="IRNazanin"/>
          <w:color w:val="111111"/>
          <w:sz w:val="28"/>
          <w:szCs w:val="28"/>
          <w:rtl w:val="true"/>
          <w:lang w:bidi="fa-IR"/>
        </w:rPr>
        <w:t>»</w:t>
      </w:r>
      <w:r>
        <w:rPr>
          <w:rStyle w:val="FootnoteAnchor"/>
          <w:rtl w:val="true"/>
        </w:rPr>
        <w:footnoteReference w:id="422"/>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مسعود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دستور داد تا با ناكثين وقاسطين ومارقين بجنگد</w:t>
      </w:r>
      <w:r>
        <w:rPr>
          <w:rFonts w:eastAsia="IRNazanin" w:cs="IRNazanin"/>
          <w:color w:val="111111"/>
          <w:sz w:val="28"/>
          <w:szCs w:val="28"/>
          <w:rtl w:val="true"/>
          <w:lang w:bidi="fa-IR"/>
        </w:rPr>
        <w:t>»</w:t>
      </w:r>
      <w:r>
        <w:rPr>
          <w:rStyle w:val="FootnoteAnchor"/>
          <w:rtl w:val="true"/>
        </w:rPr>
        <w:footnoteReference w:id="423"/>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ربيعه والبى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عهد وپيمان بست تا بعد از او با ناكثين وقاسطين و مارقين بجنگم</w:t>
      </w:r>
      <w:r>
        <w:rPr>
          <w:rFonts w:eastAsia="IRNazanin" w:cs="IRNazanin"/>
          <w:color w:val="111111"/>
          <w:sz w:val="28"/>
          <w:szCs w:val="28"/>
          <w:rtl w:val="true"/>
          <w:lang w:bidi="fa-IR"/>
        </w:rPr>
        <w:t xml:space="preserve">» </w:t>
      </w:r>
      <w:r>
        <w:rPr>
          <w:rStyle w:val="FootnoteAnchor"/>
          <w:rtl w:val="true"/>
        </w:rPr>
        <w:footnoteReference w:id="424"/>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ابوسعيد مولى رباب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قتال با ناكثين وقاسطين ومارقين امر شده‌ام</w:t>
      </w:r>
      <w:r>
        <w:rPr>
          <w:rFonts w:eastAsia="IRNazanin" w:cs="IRNazanin"/>
          <w:color w:val="111111"/>
          <w:sz w:val="28"/>
          <w:szCs w:val="28"/>
          <w:rtl w:val="true"/>
          <w:lang w:bidi="fa-IR"/>
        </w:rPr>
        <w:t>»</w:t>
      </w:r>
      <w:r>
        <w:rPr>
          <w:rStyle w:val="FootnoteAnchor"/>
          <w:rtl w:val="true"/>
        </w:rPr>
        <w:footnoteReference w:id="425"/>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عباده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من دستور داده شده تا با ناكثين وقاسطين ومارقين بجنگم</w:t>
      </w:r>
      <w:r>
        <w:rPr>
          <w:rFonts w:eastAsia="IRNazanin" w:cs="IRNazanin"/>
          <w:color w:val="111111"/>
          <w:sz w:val="28"/>
          <w:szCs w:val="28"/>
          <w:rtl w:val="true"/>
          <w:lang w:bidi="fa-IR"/>
        </w:rPr>
        <w:t>»</w:t>
      </w:r>
      <w:r>
        <w:rPr>
          <w:rStyle w:val="FootnoteAnchor"/>
          <w:rtl w:val="true"/>
        </w:rPr>
        <w:footnoteReference w:id="426"/>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 بن مالك از پدرش از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مأمور شده‌ام با سه دسته بجنگم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ناكثين وقاسطين ومارقين</w:t>
      </w:r>
      <w:r>
        <w:rPr>
          <w:rFonts w:eastAsia="IRNazanin" w:cs="IRNazanin"/>
          <w:color w:val="111111"/>
          <w:sz w:val="28"/>
          <w:szCs w:val="28"/>
          <w:rtl w:val="true"/>
          <w:lang w:bidi="fa-IR"/>
        </w:rPr>
        <w:t>»</w:t>
      </w:r>
      <w:r>
        <w:rPr>
          <w:rStyle w:val="FootnoteAnchor"/>
          <w:rtl w:val="true"/>
        </w:rPr>
        <w:footnoteReference w:id="427"/>
      </w:r>
    </w:p>
    <w:p>
      <w:pPr>
        <w:pStyle w:val="BookText"/>
        <w:rPr/>
      </w:pPr>
      <w:r>
        <w:rPr>
          <w:rFonts w:ascii="IRNazanin" w:hAnsi="IRNazanin" w:eastAsia="IRNazanin"/>
          <w:color w:val="111111"/>
          <w:sz w:val="28"/>
          <w:sz w:val="28"/>
          <w:szCs w:val="28"/>
          <w:rtl w:val="true"/>
          <w:lang w:bidi="fa-IR"/>
        </w:rPr>
        <w:t>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مسعود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حجره خود خارج شد وبه طرف منزل امّ سلمه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امّ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شخص بعد از من با ناكثين وقاسطين ومارقين خواهد جنگيد</w:t>
      </w:r>
      <w:r>
        <w:rPr>
          <w:rFonts w:eastAsia="IRNazanin" w:cs="IRNazanin"/>
          <w:color w:val="111111"/>
          <w:sz w:val="28"/>
          <w:szCs w:val="28"/>
          <w:rtl w:val="true"/>
          <w:lang w:bidi="fa-IR"/>
        </w:rPr>
        <w:t>»</w:t>
      </w:r>
      <w:r>
        <w:rPr>
          <w:rStyle w:val="FootnoteAnchor"/>
          <w:rtl w:val="true"/>
        </w:rPr>
        <w:footnoteReference w:id="428"/>
      </w:r>
    </w:p>
    <w:p>
      <w:pPr>
        <w:pStyle w:val="BookText"/>
        <w:rPr/>
      </w:pP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ابورافع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زود است كه بين تو وبين عايشه امرى اتفاق افتد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حضرت 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باز حضرت 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حضرت 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شقى‌ترين آنهايم؟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هرگز، ولى هنگامى كه چنين اتفاقى افتاد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عايشه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مأمنش بازگردان</w:t>
      </w:r>
      <w:r>
        <w:rPr>
          <w:rFonts w:eastAsia="IRNazanin" w:cs="IRNazanin"/>
          <w:color w:val="111111"/>
          <w:sz w:val="28"/>
          <w:szCs w:val="28"/>
          <w:rtl w:val="true"/>
          <w:lang w:bidi="fa-IR"/>
        </w:rPr>
        <w:t>»</w:t>
      </w:r>
      <w:r>
        <w:rPr>
          <w:rStyle w:val="FootnoteAnchor"/>
          <w:rtl w:val="true"/>
        </w:rPr>
        <w:footnoteReference w:id="429"/>
      </w:r>
    </w:p>
    <w:p>
      <w:pPr>
        <w:pStyle w:val="BookText"/>
        <w:rPr/>
      </w:pPr>
      <w:r>
        <w:rPr>
          <w:rFonts w:ascii="IRNazanin" w:hAnsi="IRNazanin" w:eastAsia="IRNazanin"/>
          <w:color w:val="111111"/>
          <w:sz w:val="28"/>
          <w:sz w:val="28"/>
          <w:szCs w:val="28"/>
          <w:rtl w:val="true"/>
          <w:lang w:bidi="fa-IR"/>
        </w:rPr>
        <w:t>ابن ابى الحديد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ثابت شده كه خطاب به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تقاتل بعدى الناكثين والقاسطين والمارقين</w:t>
      </w:r>
      <w:r>
        <w:rPr>
          <w:rFonts w:eastAsia="IRNazanin" w:cs="IRNazanin"/>
          <w:color w:val="111111"/>
          <w:sz w:val="28"/>
          <w:szCs w:val="28"/>
          <w:rtl w:val="true"/>
          <w:lang w:bidi="fa-IR"/>
        </w:rPr>
        <w:t>»</w:t>
      </w:r>
      <w:r>
        <w:rPr>
          <w:rStyle w:val="FootnoteAnchor"/>
          <w:rtl w:val="true"/>
        </w:rPr>
        <w:footnoteReference w:id="4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 بعد از من با ناكثين وقاسطين ومارقين قتال خواهى كرد</w:t>
      </w:r>
      <w:r>
        <w:rPr>
          <w:rFonts w:eastAsia="Amiri" w:cs="Amiri" w:ascii="Amiri" w:hAnsi="Amiri"/>
          <w:color w:val="111111"/>
          <w:sz w:val="28"/>
          <w:szCs w:val="28"/>
          <w:rtl w:val="true"/>
          <w:lang w:bidi="ar-SA"/>
        </w:rPr>
        <w:t>» .</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مى‌دانيم كه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ناكثين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عهدشكنان؛ يعنى اصحاب جمل و عايشه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قاسطين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ظالمان؛ يعنى همان اصحاب صفّين وپيروان معاويه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شوندگان از دين، همان خوارج واصحاب نهروان است</w:t>
      </w:r>
      <w:r>
        <w:rPr>
          <w:rFonts w:eastAsia="IRNazanin" w:cs="IRNazanin"/>
          <w:color w:val="111111"/>
          <w:sz w:val="28"/>
          <w:szCs w:val="28"/>
          <w:rtl w:val="true"/>
          <w:lang w:bidi="fa-IR"/>
        </w:rPr>
        <w:t>.</w:t>
      </w:r>
      <w:bookmarkStart w:id="488" w:name="pg1685_17348"/>
    </w:p>
    <w:p>
      <w:pPr>
        <w:pStyle w:val="BookText"/>
        <w:rPr/>
      </w:pPr>
      <w:bookmarkEnd w:id="488"/>
      <w:r>
        <w:rPr>
          <w:rFonts w:ascii="IRNazanin" w:hAnsi="IRNazanin" w:eastAsia="IRNazanin"/>
          <w:color w:val="111111"/>
          <w:sz w:val="28"/>
          <w:sz w:val="28"/>
          <w:szCs w:val="28"/>
          <w:rtl w:val="true"/>
          <w:lang w:bidi="fa-IR"/>
        </w:rPr>
        <w:t xml:space="preserve">در نتيجه از اين احاديث استفاده مى‌شود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مأمور به جنگيدن با اين سه دسته بوده است </w:t>
      </w:r>
      <w:r>
        <w:rPr>
          <w:rFonts w:eastAsia="IRNazanin" w:cs="IRNazanin"/>
          <w:color w:val="111111"/>
          <w:sz w:val="28"/>
          <w:szCs w:val="28"/>
          <w:rtl w:val="true"/>
          <w:lang w:bidi="fa-IR"/>
        </w:rPr>
        <w:t>.</w:t>
      </w:r>
    </w:p>
    <w:p>
      <w:pPr>
        <w:pStyle w:val="Heading3"/>
        <w:numPr>
          <w:ilvl w:val="2"/>
          <w:numId w:val="1"/>
        </w:numPr>
        <w:rPr/>
      </w:pPr>
      <w:bookmarkStart w:id="489" w:name="__RefHeading___Toc1465586_3650668749"/>
      <w:bookmarkStart w:id="490" w:name="_Toc198"/>
      <w:bookmarkEnd w:id="489"/>
      <w:r>
        <w:rPr/>
        <w:t>10</w:t>
      </w:r>
      <w:r>
        <w:rPr>
          <w:rtl w:val="true"/>
        </w:rPr>
        <w:t xml:space="preserve">. </w:t>
      </w:r>
      <w:r>
        <w:rPr>
          <w:rtl w:val="true"/>
        </w:rPr>
        <w:t>دفاع از ابن ملجم</w:t>
      </w:r>
      <w:bookmarkEnd w:id="490"/>
    </w:p>
    <w:p>
      <w:pPr>
        <w:pStyle w:val="Heading4"/>
        <w:numPr>
          <w:ilvl w:val="3"/>
          <w:numId w:val="1"/>
        </w:numPr>
        <w:rPr/>
      </w:pPr>
      <w:bookmarkStart w:id="491" w:name="__RefHeading___Toc1465588_3650668749"/>
      <w:bookmarkStart w:id="492" w:name="_Toc199"/>
      <w:bookmarkEnd w:id="491"/>
      <w:r>
        <w:rPr>
          <w:rtl w:val="true"/>
        </w:rPr>
        <w:t>اشاره</w:t>
      </w:r>
      <w:bookmarkEnd w:id="492"/>
    </w:p>
    <w:p>
      <w:pPr>
        <w:pStyle w:val="BookText"/>
        <w:rPr/>
      </w:pPr>
      <w:r>
        <w:rPr>
          <w:rFonts w:ascii="IRNazanin" w:hAnsi="IRNazanin" w:eastAsia="IRNazanin"/>
          <w:color w:val="111111"/>
          <w:sz w:val="28"/>
          <w:sz w:val="28"/>
          <w:szCs w:val="28"/>
          <w:rtl w:val="true"/>
          <w:lang w:bidi="fa-IR"/>
        </w:rPr>
        <w:t>ابن تيميه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كسى كه على را كشت، نماز به جاى مى‌آورد وروزه مى‌گرفت وقرائت قرآن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را به اعتقاد اينكه خدا ورسولش كشتن او را دوست دارند، به قتل رسانيد</w:t>
      </w:r>
      <w:r>
        <w:rPr>
          <w:rFonts w:eastAsia="IRNazanin" w:cs="IRNazanin"/>
          <w:color w:val="111111"/>
          <w:sz w:val="28"/>
          <w:szCs w:val="28"/>
          <w:rtl w:val="true"/>
          <w:lang w:bidi="fa-IR"/>
        </w:rPr>
        <w:t>. . . .</w:t>
      </w:r>
      <w:r>
        <w:rPr>
          <w:rStyle w:val="FootnoteAnchor"/>
          <w:rtl w:val="true"/>
        </w:rPr>
        <w:footnoteReference w:id="431"/>
      </w:r>
    </w:p>
    <w:p>
      <w:pPr>
        <w:pStyle w:val="BookText"/>
        <w:rPr/>
      </w:pPr>
      <w:r>
        <w:rPr>
          <w:rFonts w:ascii="IRNazanin" w:hAnsi="IRNazanin" w:eastAsia="IRNazanin"/>
          <w:color w:val="111111"/>
          <w:sz w:val="28"/>
          <w:sz w:val="28"/>
          <w:szCs w:val="28"/>
          <w:rtl w:val="true"/>
          <w:lang w:bidi="fa-IR"/>
        </w:rPr>
        <w:t>او در جايى ديگر ابن ملجم را از عابدترين مردم معرفى كرده است</w:t>
      </w:r>
      <w:r>
        <w:rPr>
          <w:rFonts w:eastAsia="IRNazanin" w:cs="IRNazanin"/>
          <w:color w:val="111111"/>
          <w:sz w:val="28"/>
          <w:szCs w:val="28"/>
          <w:rtl w:val="true"/>
          <w:lang w:bidi="fa-IR"/>
        </w:rPr>
        <w:t>.</w:t>
      </w:r>
      <w:r>
        <w:rPr>
          <w:rStyle w:val="FootnoteAnchor"/>
          <w:rtl w:val="true"/>
        </w:rPr>
        <w:footnoteReference w:id="432"/>
      </w:r>
    </w:p>
    <w:p>
      <w:pPr>
        <w:pStyle w:val="Heading4"/>
        <w:numPr>
          <w:ilvl w:val="3"/>
          <w:numId w:val="1"/>
        </w:numPr>
        <w:rPr/>
      </w:pPr>
      <w:bookmarkStart w:id="493" w:name="__RefHeading___Toc1465590_3650668749"/>
      <w:bookmarkStart w:id="494" w:name="_Toc200"/>
      <w:bookmarkEnd w:id="493"/>
      <w:r>
        <w:rPr>
          <w:rtl w:val="true"/>
        </w:rPr>
        <w:t>پاسخ</w:t>
      </w:r>
      <w:bookmarkEnd w:id="494"/>
    </w:p>
    <w:p>
      <w:pPr>
        <w:pStyle w:val="BookText"/>
        <w:rPr/>
      </w:pPr>
      <w:r>
        <w:rPr>
          <w:rFonts w:ascii="Amiri" w:hAnsi="Amiri" w:eastAsia="Amiri" w:cs="Amiri"/>
          <w:color w:val="111111"/>
          <w:sz w:val="28"/>
          <w:sz w:val="28"/>
          <w:szCs w:val="28"/>
          <w:rtl w:val="true"/>
          <w:lang w:bidi="ar-SA"/>
        </w:rPr>
        <w:t xml:space="preserve">سخن ابن تيميه در حالى است كه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حديث صحيح السند</w:t>
      </w:r>
      <w:r>
        <w:rPr>
          <w:rStyle w:val="FootnoteAnchor"/>
          <w:rtl w:val="true"/>
        </w:rPr>
        <w:footnoteReference w:id="433"/>
      </w:r>
      <w:r>
        <w:rPr>
          <w:rFonts w:ascii="Amiri" w:hAnsi="Amiri" w:eastAsia="Amiri" w:cs="Amiri"/>
          <w:color w:val="111111"/>
          <w:sz w:val="28"/>
          <w:sz w:val="28"/>
          <w:szCs w:val="28"/>
          <w:rtl w:val="true"/>
          <w:lang w:bidi="ar-SA"/>
        </w:rPr>
        <w:t>ابن ملجم را با تعبير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اشقي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شقى‌ترين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توصيف كرده است، همان‌گونه كه قرآن همين تعبير را درباره قاتل شتر صالح در ميان قوم ثمود به كار برده است</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اين مضمون را ابن ابى حاتم، ابن مردويه، بغوى، ابونعيم، طبرانى وسيوطى از اين افراد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المنثور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ذيل آيه شريفه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انْبَعَثَ أَشْقاها وابن عبدالبر وابن اثير در ترجمه امام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كتاب</w:t>
      </w:r>
      <w:bookmarkStart w:id="495" w:name="pg1685_17349"/>
    </w:p>
    <w:p>
      <w:pPr>
        <w:pStyle w:val="BookText"/>
        <w:rPr/>
      </w:pPr>
      <w:bookmarkEnd w:id="49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الاستيعاب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 الغابة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وطحاوى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مشكل الآثار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وديگران درباره ابن ملجم نقل كرده‌اند</w:t>
      </w:r>
      <w:r>
        <w:rPr>
          <w:rFonts w:eastAsia="IRNazanin" w:cs="IRNazanin"/>
          <w:color w:val="111111"/>
          <w:sz w:val="28"/>
          <w:szCs w:val="28"/>
          <w:rtl w:val="true"/>
          <w:lang w:bidi="fa-IR"/>
        </w:rPr>
        <w:t>.</w:t>
      </w:r>
      <w:r>
        <w:rPr>
          <w:rStyle w:val="FootnoteAnchor"/>
          <w:rtl w:val="true"/>
        </w:rPr>
        <w:footnoteReference w:id="434"/>
      </w:r>
    </w:p>
    <w:p>
      <w:pPr>
        <w:pStyle w:val="Heading3"/>
        <w:numPr>
          <w:ilvl w:val="2"/>
          <w:numId w:val="1"/>
        </w:numPr>
        <w:rPr/>
      </w:pPr>
      <w:bookmarkStart w:id="496" w:name="__RefHeading___Toc1465592_3650668749"/>
      <w:bookmarkStart w:id="497" w:name="_Toc201"/>
      <w:bookmarkEnd w:id="496"/>
      <w:r>
        <w:rPr/>
        <w:t>11</w:t>
      </w:r>
      <w:r>
        <w:rPr>
          <w:rtl w:val="true"/>
        </w:rPr>
        <w:t xml:space="preserve">. </w:t>
      </w:r>
      <w:r>
        <w:rPr>
          <w:rtl w:val="true"/>
        </w:rPr>
        <w:t>دفاع از بنى‌اميه</w:t>
      </w:r>
      <w:bookmarkEnd w:id="497"/>
    </w:p>
    <w:p>
      <w:pPr>
        <w:pStyle w:val="Heading4"/>
        <w:numPr>
          <w:ilvl w:val="3"/>
          <w:numId w:val="1"/>
        </w:numPr>
        <w:rPr/>
      </w:pPr>
      <w:bookmarkStart w:id="498" w:name="__RefHeading___Toc1465594_3650668749"/>
      <w:bookmarkStart w:id="499" w:name="_Toc202"/>
      <w:bookmarkEnd w:id="498"/>
      <w:r>
        <w:rPr>
          <w:rtl w:val="true"/>
        </w:rPr>
        <w:t>اشاره</w:t>
      </w:r>
      <w:bookmarkEnd w:id="499"/>
    </w:p>
    <w:p>
      <w:pPr>
        <w:pStyle w:val="BookText"/>
        <w:rPr/>
      </w:pPr>
      <w:r>
        <w:rPr>
          <w:rFonts w:ascii="IRNazanin" w:hAnsi="IRNazanin" w:eastAsia="IRNazanin"/>
          <w:color w:val="111111"/>
          <w:sz w:val="28"/>
          <w:sz w:val="28"/>
          <w:szCs w:val="28"/>
          <w:rtl w:val="true"/>
          <w:lang w:bidi="fa-IR"/>
        </w:rPr>
        <w:t>ابن تيميه از بنى‌اميه بسيار دفاع كرده وآنان را مدح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بنى‌اميه متولّى جميع اراضى اسلام شدند ودولت در زمان آنان عزيز بود</w:t>
      </w:r>
      <w:r>
        <w:rPr>
          <w:rFonts w:eastAsia="IRNazanin" w:cs="IRNazanin"/>
          <w:color w:val="111111"/>
          <w:sz w:val="28"/>
          <w:szCs w:val="28"/>
          <w:rtl w:val="true"/>
          <w:lang w:bidi="fa-IR"/>
        </w:rPr>
        <w:t>»</w:t>
      </w:r>
      <w:r>
        <w:rPr>
          <w:rStyle w:val="FootnoteAnchor"/>
          <w:rtl w:val="true"/>
        </w:rPr>
        <w:footnoteReference w:id="435"/>
      </w:r>
    </w:p>
    <w:p>
      <w:pPr>
        <w:pStyle w:val="BookText"/>
        <w:rPr/>
      </w:pPr>
      <w:r>
        <w:rPr>
          <w:rFonts w:ascii="IRNazanin" w:hAnsi="IRNazanin" w:eastAsia="IRNazanin"/>
          <w:color w:val="111111"/>
          <w:sz w:val="28"/>
          <w:sz w:val="28"/>
          <w:szCs w:val="28"/>
          <w:rtl w:val="true"/>
          <w:lang w:bidi="fa-IR"/>
        </w:rPr>
        <w:t>او همچنين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سنّت قبل از دولت بنى‌عباس ظاهرتر بود تا دولت آنان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زيرا در دولت بنى‌عباس بسيارى از شيعه وديگران از اهل بدعت وارد شده بودند</w:t>
      </w:r>
      <w:r>
        <w:rPr>
          <w:rFonts w:eastAsia="IRNazanin" w:cs="IRNazanin"/>
          <w:color w:val="111111"/>
          <w:sz w:val="28"/>
          <w:szCs w:val="28"/>
          <w:rtl w:val="true"/>
          <w:lang w:bidi="fa-IR"/>
        </w:rPr>
        <w:t>.</w:t>
      </w:r>
      <w:r>
        <w:rPr>
          <w:rStyle w:val="FootnoteAnchor"/>
          <w:rtl w:val="true"/>
        </w:rPr>
        <w:footnoteReference w:id="436"/>
      </w:r>
    </w:p>
    <w:p>
      <w:pPr>
        <w:pStyle w:val="BookText"/>
        <w:rPr/>
      </w:pPr>
      <w:r>
        <w:rPr>
          <w:rFonts w:ascii="IRNazanin" w:hAnsi="IRNazanin" w:eastAsia="IRNazanin"/>
          <w:color w:val="111111"/>
          <w:sz w:val="28"/>
          <w:sz w:val="28"/>
          <w:szCs w:val="28"/>
          <w:rtl w:val="true"/>
          <w:lang w:bidi="fa-IR"/>
        </w:rPr>
        <w:t>او همچنين در جايى ديگر نزول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الشَّجَرَة الْمَلْعُونَة فِي الْقُرْآنِ را در شأن بنى‌اميه انكار كرده واين‌گونه تفسير را از تحريفات شيعه در قرآن بر شمرده است</w:t>
      </w:r>
      <w:r>
        <w:rPr>
          <w:rFonts w:eastAsia="IRNazanin" w:cs="IRNazanin"/>
          <w:color w:val="111111"/>
          <w:sz w:val="28"/>
          <w:szCs w:val="28"/>
          <w:rtl w:val="true"/>
          <w:lang w:bidi="fa-IR"/>
        </w:rPr>
        <w:t>.</w:t>
      </w:r>
      <w:r>
        <w:rPr>
          <w:rStyle w:val="FootnoteAnchor"/>
          <w:rtl w:val="true"/>
        </w:rPr>
        <w:footnoteReference w:id="437"/>
      </w:r>
    </w:p>
    <w:p>
      <w:pPr>
        <w:pStyle w:val="Heading4"/>
        <w:numPr>
          <w:ilvl w:val="3"/>
          <w:numId w:val="1"/>
        </w:numPr>
        <w:rPr/>
      </w:pPr>
      <w:bookmarkStart w:id="500" w:name="__RefHeading___Toc1465596_3650668749"/>
      <w:bookmarkStart w:id="501" w:name="_Toc203"/>
      <w:bookmarkEnd w:id="500"/>
      <w:r>
        <w:rPr>
          <w:rtl w:val="true"/>
        </w:rPr>
        <w:t>پاسخ</w:t>
      </w:r>
      <w:bookmarkEnd w:id="501"/>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شجره ملعونه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بنى‌اميه از بسيارى از اهل سنّت وارد شده است؛ از قبيل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حاكم نيشابورى</w:t>
      </w:r>
      <w:r>
        <w:rPr>
          <w:rStyle w:val="FootnoteAnchor"/>
          <w:rtl w:val="true"/>
        </w:rPr>
        <w:footnoteReference w:id="438"/>
      </w:r>
      <w:r>
        <w:rPr>
          <w:rFonts w:ascii="Amiri" w:hAnsi="Amiri" w:eastAsia="Amiri" w:cs="Amiri"/>
          <w:color w:val="111111"/>
          <w:sz w:val="28"/>
          <w:sz w:val="28"/>
          <w:szCs w:val="28"/>
          <w:rtl w:val="true"/>
          <w:lang w:bidi="ar-SA"/>
        </w:rPr>
        <w:t>، خطيب بغدادى</w:t>
      </w:r>
      <w:r>
        <w:rPr>
          <w:rStyle w:val="FootnoteAnchor"/>
          <w:rtl w:val="true"/>
        </w:rPr>
        <w:footnoteReference w:id="439"/>
      </w:r>
      <w:r>
        <w:rPr>
          <w:rFonts w:ascii="IRNazanin" w:hAnsi="IRNazanin" w:eastAsia="IRNazanin"/>
          <w:color w:val="111111"/>
          <w:sz w:val="28"/>
          <w:sz w:val="28"/>
          <w:szCs w:val="28"/>
          <w:rtl w:val="true"/>
          <w:lang w:bidi="fa-IR"/>
        </w:rPr>
        <w:t>، فخر رازى</w:t>
      </w:r>
      <w:r>
        <w:rPr>
          <w:rStyle w:val="FootnoteAnchor"/>
          <w:rtl w:val="true"/>
        </w:rPr>
        <w:footnoteReference w:id="440"/>
      </w:r>
      <w:r>
        <w:rPr>
          <w:rFonts w:ascii="IRNazanin" w:hAnsi="IRNazanin" w:eastAsia="IRNazanin"/>
          <w:color w:val="111111"/>
          <w:sz w:val="28"/>
          <w:sz w:val="28"/>
          <w:szCs w:val="28"/>
          <w:rtl w:val="true"/>
          <w:lang w:bidi="fa-IR"/>
        </w:rPr>
        <w:t>، خازن</w:t>
      </w:r>
      <w:r>
        <w:rPr>
          <w:rStyle w:val="FootnoteAnchor"/>
          <w:rtl w:val="true"/>
        </w:rPr>
        <w:footnoteReference w:id="441"/>
      </w:r>
      <w:r>
        <w:rPr>
          <w:rFonts w:ascii="Amiri" w:hAnsi="Amiri" w:eastAsia="Amiri" w:cs="Amiri"/>
          <w:color w:val="111111"/>
          <w:sz w:val="28"/>
          <w:sz w:val="28"/>
          <w:szCs w:val="28"/>
          <w:rtl w:val="true"/>
          <w:lang w:bidi="ar-SA"/>
        </w:rPr>
        <w:t>، وسيوطى</w:t>
      </w:r>
      <w:r>
        <w:rPr>
          <w:rFonts w:eastAsia="Amiri" w:cs="Amiri" w:ascii="Amiri" w:hAnsi="Amiri"/>
          <w:color w:val="111111"/>
          <w:sz w:val="28"/>
          <w:szCs w:val="28"/>
          <w:rtl w:val="true"/>
          <w:lang w:bidi="ar-SA"/>
        </w:rPr>
        <w:t>.</w:t>
      </w:r>
      <w:r>
        <w:rPr>
          <w:rStyle w:val="FootnoteAnchor"/>
          <w:rtl w:val="true"/>
        </w:rPr>
        <w:footnoteReference w:id="442"/>
      </w:r>
      <w:r>
        <w:rPr>
          <w:rFonts w:ascii="Amiri" w:hAnsi="Amiri" w:eastAsia="Amiri" w:cs="Amiri"/>
          <w:color w:val="111111"/>
          <w:sz w:val="28"/>
          <w:sz w:val="28"/>
          <w:szCs w:val="28"/>
          <w:rtl w:val="true"/>
          <w:lang w:bidi="ar-SA"/>
        </w:rPr>
        <w:t>بلكه طبق قول ابى‌الفداء اين تفسير مورد اجماع مفسّرين است</w:t>
      </w:r>
      <w:r>
        <w:rPr>
          <w:rFonts w:eastAsia="Amiri" w:cs="Amiri" w:ascii="Amiri" w:hAnsi="Amiri"/>
          <w:color w:val="111111"/>
          <w:sz w:val="28"/>
          <w:szCs w:val="28"/>
          <w:rtl w:val="true"/>
          <w:lang w:bidi="ar-SA"/>
        </w:rPr>
        <w:t>.</w:t>
      </w:r>
      <w:r>
        <w:rPr>
          <w:rStyle w:val="FootnoteAnchor"/>
          <w:rtl w:val="true"/>
        </w:rPr>
        <w:footnoteReference w:id="443"/>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چنان‌كه مطابق برخى از روايات،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وپدرش را به طور خصوص لعن كرده است</w:t>
      </w:r>
      <w:r>
        <w:rPr>
          <w:rFonts w:eastAsia="IRNazanin" w:cs="IRNazanin"/>
          <w:color w:val="111111"/>
          <w:sz w:val="28"/>
          <w:szCs w:val="28"/>
          <w:rtl w:val="true"/>
          <w:lang w:bidi="fa-IR"/>
        </w:rPr>
        <w:t>.</w:t>
      </w:r>
      <w:r>
        <w:rPr>
          <w:rStyle w:val="FootnoteAnchor"/>
          <w:rtl w:val="true"/>
        </w:rPr>
        <w:footnoteReference w:id="444"/>
      </w:r>
      <w:bookmarkStart w:id="502" w:name="pg1685_17351"/>
    </w:p>
    <w:p>
      <w:pPr>
        <w:pStyle w:val="Heading2"/>
        <w:numPr>
          <w:ilvl w:val="1"/>
          <w:numId w:val="1"/>
        </w:numPr>
        <w:rPr/>
      </w:pPr>
      <w:bookmarkStart w:id="503" w:name="__RefHeading___Toc1465598_3650668749"/>
      <w:bookmarkStart w:id="504" w:name="_Toc204"/>
      <w:bookmarkEnd w:id="502"/>
      <w:bookmarkEnd w:id="503"/>
      <w:r>
        <w:rPr>
          <w:rtl w:val="true"/>
        </w:rPr>
        <w:t>اعتراف بزرگان اهل سنت به ناصبى بودن ابن تيميه</w:t>
      </w:r>
      <w:bookmarkEnd w:id="504"/>
    </w:p>
    <w:p>
      <w:pPr>
        <w:pStyle w:val="Heading3"/>
        <w:numPr>
          <w:ilvl w:val="2"/>
          <w:numId w:val="1"/>
        </w:numPr>
        <w:rPr/>
      </w:pPr>
      <w:bookmarkStart w:id="505" w:name="__RefHeading___Toc1465600_3650668749"/>
      <w:bookmarkStart w:id="506" w:name="_Toc205"/>
      <w:bookmarkEnd w:id="505"/>
      <w:r>
        <w:rPr>
          <w:rtl w:val="true"/>
        </w:rPr>
        <w:t>اشاره</w:t>
      </w:r>
      <w:bookmarkEnd w:id="506"/>
    </w:p>
    <w:p>
      <w:pPr>
        <w:pStyle w:val="BookText"/>
        <w:rPr/>
      </w:pPr>
      <w:r>
        <w:rPr>
          <w:rFonts w:ascii="Amiri" w:hAnsi="Amiri" w:eastAsia="Amiri" w:cs="Amiri"/>
          <w:color w:val="111111"/>
          <w:sz w:val="28"/>
          <w:sz w:val="28"/>
          <w:szCs w:val="28"/>
          <w:rtl w:val="true"/>
          <w:lang w:bidi="ar-SA"/>
        </w:rPr>
        <w:t xml:space="preserve">بدين جهت است كه عدّه‌اى از علماى اهل سنّت نيز به ناصبى بودن ومعاند بودن ابن‌تيميه نسبت به اهل‌بيت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اعتراف كرده‌اند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اينك به برخى از عبارات آنها اشاره مى‌كنيم</w:t>
      </w:r>
      <w:r>
        <w:rPr>
          <w:rFonts w:eastAsia="Amiri" w:cs="Amiri" w:ascii="Amiri" w:hAnsi="Amiri"/>
          <w:color w:val="111111"/>
          <w:sz w:val="28"/>
          <w:szCs w:val="28"/>
          <w:rtl w:val="true"/>
          <w:lang w:bidi="ar-SA"/>
        </w:rPr>
        <w:t>:</w:t>
      </w:r>
    </w:p>
    <w:p>
      <w:pPr>
        <w:pStyle w:val="Heading3"/>
        <w:numPr>
          <w:ilvl w:val="2"/>
          <w:numId w:val="1"/>
        </w:numPr>
        <w:rPr/>
      </w:pPr>
      <w:bookmarkStart w:id="507" w:name="__RefHeading___Toc1465602_3650668749"/>
      <w:bookmarkStart w:id="508" w:name="_Toc206"/>
      <w:bookmarkEnd w:id="507"/>
      <w:r>
        <w:rPr/>
        <w:t>1</w:t>
      </w:r>
      <w:r>
        <w:rPr>
          <w:rtl w:val="true"/>
        </w:rPr>
        <w:t xml:space="preserve">. </w:t>
      </w:r>
      <w:r>
        <w:rPr>
          <w:rtl w:val="true"/>
        </w:rPr>
        <w:t>ابن حجر عسقلانى</w:t>
      </w:r>
      <w:bookmarkEnd w:id="508"/>
    </w:p>
    <w:p>
      <w:pPr>
        <w:pStyle w:val="BookText"/>
        <w:rPr/>
      </w:pPr>
      <w:r>
        <w:rPr>
          <w:rFonts w:ascii="IRNazanin" w:hAnsi="IRNazanin" w:eastAsia="IRNazanin"/>
          <w:color w:val="111111"/>
          <w:sz w:val="28"/>
          <w:sz w:val="28"/>
          <w:szCs w:val="28"/>
          <w:rtl w:val="true"/>
          <w:lang w:bidi="fa-IR"/>
        </w:rPr>
        <w:t>او در بخشى از شرح حال ابن تيميه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چه بسيار از مبالغه‌اش در توهين كلام رافضى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حلّى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منجر به تنقيص وتوهين به على شد</w:t>
      </w:r>
      <w:r>
        <w:rPr>
          <w:rFonts w:eastAsia="IRNazanin" w:cs="IRNazanin"/>
          <w:color w:val="111111"/>
          <w:sz w:val="28"/>
          <w:szCs w:val="28"/>
          <w:rtl w:val="true"/>
          <w:lang w:bidi="fa-IR"/>
        </w:rPr>
        <w:t>»</w:t>
      </w:r>
      <w:r>
        <w:rPr>
          <w:rStyle w:val="FootnoteAnchor"/>
          <w:rtl w:val="true"/>
        </w:rPr>
        <w:footnoteReference w:id="445"/>
      </w:r>
    </w:p>
    <w:p>
      <w:pPr>
        <w:pStyle w:val="BookText"/>
        <w:rPr/>
      </w:pPr>
      <w:r>
        <w:rPr>
          <w:rFonts w:ascii="IRNazanin" w:hAnsi="IRNazanin" w:eastAsia="IRNazanin"/>
          <w:color w:val="111111"/>
          <w:sz w:val="28"/>
          <w:sz w:val="28"/>
          <w:szCs w:val="28"/>
          <w:rtl w:val="true"/>
          <w:lang w:bidi="fa-IR"/>
        </w:rPr>
        <w:t>و در جايى ديگر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تيميه در حقّ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نص قرآن در هفده مورد اشتباهاتى داشته است</w:t>
      </w:r>
      <w:r>
        <w:rPr>
          <w:rFonts w:eastAsia="IRNazanin" w:cs="IRNazanin"/>
          <w:color w:val="111111"/>
          <w:sz w:val="28"/>
          <w:szCs w:val="28"/>
          <w:rtl w:val="true"/>
          <w:lang w:bidi="fa-IR"/>
        </w:rPr>
        <w:t>»</w:t>
      </w:r>
      <w:r>
        <w:rPr>
          <w:rStyle w:val="FootnoteAnchor"/>
          <w:rtl w:val="true"/>
        </w:rPr>
        <w:footnoteReference w:id="446"/>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جايى ديگر مى‌گويد</w:t>
      </w:r>
      <w:r>
        <w:rPr>
          <w:rFonts w:eastAsia="IRNazanin" w:cs="IRNazanin"/>
          <w:color w:val="111111"/>
          <w:sz w:val="28"/>
          <w:szCs w:val="28"/>
          <w:rtl w:val="true"/>
          <w:lang w:bidi="fa-IR"/>
        </w:rPr>
        <w:t>:</w:t>
      </w:r>
      <w:bookmarkStart w:id="509" w:name="pg1685_17352"/>
    </w:p>
    <w:p>
      <w:pPr>
        <w:pStyle w:val="BookText"/>
        <w:rPr/>
      </w:pPr>
      <w:bookmarkEnd w:id="509"/>
      <w:r>
        <w:rPr>
          <w:rFonts w:ascii="IRNazanin" w:hAnsi="IRNazanin" w:eastAsia="IRNazanin"/>
          <w:color w:val="111111"/>
          <w:sz w:val="28"/>
          <w:sz w:val="28"/>
          <w:szCs w:val="28"/>
          <w:rtl w:val="true"/>
          <w:lang w:bidi="fa-IR"/>
        </w:rPr>
        <w:t>مردم درباره ابن تيميه اختلاف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او را به تجسيم نسبت مى‌دهند وگروهى نيز او را به كفر وعده‌اى به نفاق نسبت داده‌اند، به جهت نسبت ناروايى كه به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مى‌دهد</w:t>
      </w:r>
      <w:r>
        <w:rPr>
          <w:rFonts w:eastAsia="IRNazanin" w:cs="IRNazanin"/>
          <w:color w:val="111111"/>
          <w:sz w:val="28"/>
          <w:szCs w:val="28"/>
          <w:rtl w:val="true"/>
          <w:lang w:bidi="fa-IR"/>
        </w:rPr>
        <w:t>.</w:t>
      </w:r>
      <w:r>
        <w:rPr>
          <w:rStyle w:val="FootnoteAnchor"/>
          <w:rtl w:val="true"/>
        </w:rPr>
        <w:footnoteReference w:id="447"/>
      </w:r>
    </w:p>
    <w:p>
      <w:pPr>
        <w:pStyle w:val="Heading3"/>
        <w:numPr>
          <w:ilvl w:val="2"/>
          <w:numId w:val="1"/>
        </w:numPr>
        <w:rPr/>
      </w:pPr>
      <w:bookmarkStart w:id="510" w:name="__RefHeading___Toc1465604_3650668749"/>
      <w:bookmarkStart w:id="511" w:name="_Toc207"/>
      <w:bookmarkEnd w:id="510"/>
      <w:r>
        <w:rPr/>
        <w:t>2</w:t>
      </w:r>
      <w:r>
        <w:rPr>
          <w:rtl w:val="true"/>
        </w:rPr>
        <w:t xml:space="preserve">. </w:t>
      </w:r>
      <w:r>
        <w:rPr>
          <w:rtl w:val="true"/>
        </w:rPr>
        <w:t>ابن حجر هيتمى</w:t>
      </w:r>
      <w:bookmarkEnd w:id="511"/>
    </w:p>
    <w:p>
      <w:pPr>
        <w:pStyle w:val="BookText"/>
        <w:rPr/>
      </w:pPr>
      <w:r>
        <w:rPr>
          <w:rFonts w:ascii="IRNazanin" w:hAnsi="IRNazanin" w:eastAsia="IRNazanin"/>
          <w:color w:val="111111"/>
          <w:sz w:val="28"/>
          <w:sz w:val="28"/>
          <w:szCs w:val="28"/>
          <w:rtl w:val="true"/>
          <w:lang w:bidi="fa-IR"/>
        </w:rPr>
        <w:t>او درباره ابن تيميه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وى كسى است كه خداوند متعال، او را خوار وگمراه وكور وكر وذليلش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صاحبان علم به اين مطلب تصريح نموده‌اند</w:t>
      </w:r>
      <w:r>
        <w:rPr>
          <w:rFonts w:eastAsia="IRNazanin" w:cs="IRNazanin"/>
          <w:color w:val="111111"/>
          <w:sz w:val="28"/>
          <w:szCs w:val="28"/>
          <w:rtl w:val="true"/>
          <w:lang w:bidi="fa-IR"/>
        </w:rPr>
        <w:t xml:space="preserve">» </w:t>
      </w:r>
      <w:r>
        <w:rPr>
          <w:rStyle w:val="FootnoteAnchor"/>
          <w:rtl w:val="true"/>
        </w:rPr>
        <w:footnoteReference w:id="448"/>
      </w:r>
    </w:p>
    <w:p>
      <w:pPr>
        <w:pStyle w:val="Heading3"/>
        <w:numPr>
          <w:ilvl w:val="2"/>
          <w:numId w:val="1"/>
        </w:numPr>
        <w:rPr/>
      </w:pPr>
      <w:bookmarkStart w:id="512" w:name="__RefHeading___Toc1465606_3650668749"/>
      <w:bookmarkStart w:id="513" w:name="_Toc208"/>
      <w:bookmarkEnd w:id="512"/>
      <w:r>
        <w:rPr/>
        <w:t>3</w:t>
      </w:r>
      <w:r>
        <w:rPr>
          <w:rtl w:val="true"/>
        </w:rPr>
        <w:t xml:space="preserve">. </w:t>
      </w:r>
      <w:r>
        <w:rPr>
          <w:rtl w:val="true"/>
        </w:rPr>
        <w:t>علامه زاهد كوثرى</w:t>
      </w:r>
      <w:bookmarkEnd w:id="513"/>
    </w:p>
    <w:p>
      <w:pPr>
        <w:pStyle w:val="BookText"/>
        <w:rPr/>
      </w:pPr>
      <w:r>
        <w:rPr>
          <w:rFonts w:ascii="IRNazanin" w:hAnsi="IRNazanin" w:eastAsia="IRNazanin"/>
          <w:color w:val="111111"/>
          <w:sz w:val="28"/>
          <w:sz w:val="28"/>
          <w:szCs w:val="28"/>
          <w:rtl w:val="true"/>
          <w:lang w:bidi="fa-IR"/>
        </w:rPr>
        <w:t>او در بخشى از كلماتش در ردّ ابن تيميه مى‌گويد</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از كلمات او آثار بُغض ودشمنى با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مى‌گردد</w:t>
      </w:r>
      <w:r>
        <w:rPr>
          <w:rFonts w:eastAsia="IRNazanin" w:cs="IRNazanin"/>
          <w:color w:val="111111"/>
          <w:sz w:val="28"/>
          <w:szCs w:val="28"/>
          <w:rtl w:val="true"/>
          <w:lang w:bidi="fa-IR"/>
        </w:rPr>
        <w:t>»</w:t>
      </w:r>
      <w:r>
        <w:rPr>
          <w:rStyle w:val="FootnoteAnchor"/>
          <w:rtl w:val="true"/>
        </w:rPr>
        <w:footnoteReference w:id="449"/>
      </w:r>
    </w:p>
    <w:p>
      <w:pPr>
        <w:pStyle w:val="Heading3"/>
        <w:numPr>
          <w:ilvl w:val="2"/>
          <w:numId w:val="1"/>
        </w:numPr>
        <w:rPr/>
      </w:pPr>
      <w:bookmarkStart w:id="514" w:name="__RefHeading___Toc1465608_3650668749"/>
      <w:bookmarkStart w:id="515" w:name="_Toc209"/>
      <w:bookmarkEnd w:id="514"/>
      <w:r>
        <w:rPr/>
        <w:t>4</w:t>
      </w:r>
      <w:r>
        <w:rPr>
          <w:rtl w:val="true"/>
        </w:rPr>
        <w:t xml:space="preserve">. </w:t>
      </w:r>
      <w:r>
        <w:rPr>
          <w:rtl w:val="true"/>
        </w:rPr>
        <w:t>شيخ عبدالله غمارى</w:t>
      </w:r>
      <w:bookmarkEnd w:id="515"/>
    </w:p>
    <w:p>
      <w:pPr>
        <w:pStyle w:val="BookText"/>
        <w:rPr/>
      </w:pPr>
      <w:r>
        <w:rPr>
          <w:rFonts w:ascii="IRNazanin" w:hAnsi="IRNazanin" w:eastAsia="IRNazanin"/>
          <w:color w:val="111111"/>
          <w:sz w:val="28"/>
          <w:sz w:val="28"/>
          <w:szCs w:val="28"/>
          <w:rtl w:val="true"/>
          <w:lang w:bidi="fa-IR"/>
        </w:rPr>
        <w:t>او در بخشى از ردّيه‌اش عليه ابن تيميه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علماى عصرش او را به جهت انحرافش از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نفاق نسبت دادند</w:t>
      </w:r>
      <w:r>
        <w:rPr>
          <w:rFonts w:eastAsia="IRNazanin" w:cs="IRNazanin"/>
          <w:color w:val="111111"/>
          <w:sz w:val="28"/>
          <w:szCs w:val="28"/>
          <w:rtl w:val="true"/>
          <w:lang w:bidi="fa-IR"/>
        </w:rPr>
        <w:t>»</w:t>
      </w:r>
      <w:r>
        <w:rPr>
          <w:rStyle w:val="FootnoteAnchor"/>
          <w:rtl w:val="true"/>
        </w:rPr>
        <w:footnoteReference w:id="450"/>
      </w:r>
    </w:p>
    <w:p>
      <w:pPr>
        <w:pStyle w:val="Heading3"/>
        <w:numPr>
          <w:ilvl w:val="2"/>
          <w:numId w:val="1"/>
        </w:numPr>
        <w:rPr/>
      </w:pPr>
      <w:bookmarkStart w:id="516" w:name="__RefHeading___Toc1465610_3650668749"/>
      <w:bookmarkStart w:id="517" w:name="_Toc210"/>
      <w:bookmarkEnd w:id="516"/>
      <w:r>
        <w:rPr/>
        <w:t>5</w:t>
      </w:r>
      <w:r>
        <w:rPr>
          <w:rtl w:val="true"/>
        </w:rPr>
        <w:t xml:space="preserve">. </w:t>
      </w:r>
      <w:r>
        <w:rPr>
          <w:rtl w:val="true"/>
        </w:rPr>
        <w:t>حسن بن على سقّاف</w:t>
      </w:r>
      <w:bookmarkEnd w:id="517"/>
    </w:p>
    <w:p>
      <w:pPr>
        <w:pStyle w:val="BookText"/>
        <w:rPr/>
      </w:pPr>
      <w:r>
        <w:rPr>
          <w:rFonts w:ascii="IRNazanin" w:hAnsi="IRNazanin" w:eastAsia="IRNazanin"/>
          <w:color w:val="111111"/>
          <w:sz w:val="28"/>
          <w:sz w:val="28"/>
          <w:szCs w:val="28"/>
          <w:rtl w:val="true"/>
          <w:lang w:bidi="fa-IR"/>
        </w:rPr>
        <w:t>او مى‌گويد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تيميه كسى است كه او را شيخ الاسلام مى‌نامند وگروهى نيز</w:t>
      </w:r>
      <w:bookmarkStart w:id="518" w:name="pg1685_17353"/>
    </w:p>
    <w:p>
      <w:pPr>
        <w:pStyle w:val="BookText"/>
        <w:rPr/>
      </w:pPr>
      <w:bookmarkEnd w:id="518"/>
      <w:r>
        <w:rPr>
          <w:rFonts w:ascii="Amiri" w:hAnsi="Amiri" w:eastAsia="Amiri" w:cs="Amiri"/>
          <w:color w:val="111111"/>
          <w:sz w:val="28"/>
          <w:sz w:val="28"/>
          <w:szCs w:val="28"/>
          <w:rtl w:val="true"/>
          <w:lang w:bidi="ar-SA"/>
        </w:rPr>
        <w:t xml:space="preserve">به كلماتش استدلال مى‌كنند؛ در حالى كه او ناصبى ودشمن على است وبه فاطمه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نسبت نفاق داده است</w:t>
      </w:r>
      <w:r>
        <w:rPr>
          <w:rStyle w:val="FootnoteAnchor"/>
          <w:rtl w:val="true"/>
        </w:rPr>
        <w:footnoteReference w:id="451"/>
      </w:r>
    </w:p>
    <w:p>
      <w:pPr>
        <w:pStyle w:val="Heading3"/>
        <w:numPr>
          <w:ilvl w:val="2"/>
          <w:numId w:val="1"/>
        </w:numPr>
        <w:rPr/>
      </w:pPr>
      <w:bookmarkStart w:id="519" w:name="__RefHeading___Toc1465612_3650668749"/>
      <w:bookmarkStart w:id="520" w:name="_Toc211"/>
      <w:bookmarkEnd w:id="519"/>
      <w:r>
        <w:rPr/>
        <w:t>6</w:t>
      </w:r>
      <w:r>
        <w:rPr>
          <w:rtl w:val="true"/>
        </w:rPr>
        <w:t xml:space="preserve">. </w:t>
      </w:r>
      <w:r>
        <w:rPr>
          <w:rtl w:val="true"/>
        </w:rPr>
        <w:t>علامه شيخ كمال الحوت</w:t>
      </w:r>
      <w:bookmarkEnd w:id="520"/>
    </w:p>
    <w:p>
      <w:pPr>
        <w:pStyle w:val="BookText"/>
        <w:rPr/>
      </w:pPr>
      <w:r>
        <w:rPr>
          <w:rFonts w:ascii="Amiri" w:hAnsi="Amiri" w:eastAsia="Amiri" w:cs="Amiri"/>
          <w:color w:val="111111"/>
          <w:sz w:val="28"/>
          <w:sz w:val="28"/>
          <w:szCs w:val="28"/>
          <w:rtl w:val="true"/>
          <w:lang w:bidi="ar-SA"/>
        </w:rPr>
        <w:t xml:space="preserve">او نيز در ردّ خود بر ابن تيميه بابى را به 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افتراءات ابن تيميه بر امام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اين موضوع اختصاص داده است</w:t>
      </w:r>
      <w:r>
        <w:rPr>
          <w:rFonts w:eastAsia="Amiri" w:cs="Amiri" w:ascii="Amiri" w:hAnsi="Amiri"/>
          <w:color w:val="111111"/>
          <w:sz w:val="28"/>
          <w:szCs w:val="28"/>
          <w:rtl w:val="true"/>
          <w:lang w:bidi="ar-SA"/>
        </w:rPr>
        <w:t>.</w:t>
      </w:r>
      <w:r>
        <w:rPr>
          <w:rStyle w:val="FootnoteAnchor"/>
          <w:rtl w:val="true"/>
        </w:rPr>
        <w:footnoteReference w:id="452"/>
      </w:r>
    </w:p>
    <w:p>
      <w:pPr>
        <w:pStyle w:val="Heading3"/>
        <w:numPr>
          <w:ilvl w:val="2"/>
          <w:numId w:val="1"/>
        </w:numPr>
        <w:rPr/>
      </w:pPr>
      <w:bookmarkStart w:id="521" w:name="__RefHeading___Toc1465614_3650668749"/>
      <w:bookmarkStart w:id="522" w:name="_Toc212"/>
      <w:bookmarkEnd w:id="521"/>
      <w:r>
        <w:rPr/>
        <w:t>7</w:t>
      </w:r>
      <w:r>
        <w:rPr>
          <w:rtl w:val="true"/>
        </w:rPr>
        <w:t xml:space="preserve">. </w:t>
      </w:r>
      <w:r>
        <w:rPr>
          <w:rtl w:val="true"/>
        </w:rPr>
        <w:t>شيخ عبدالله حبشى</w:t>
      </w:r>
      <w:bookmarkEnd w:id="522"/>
    </w:p>
    <w:p>
      <w:pPr>
        <w:pStyle w:val="BookText"/>
        <w:rPr/>
      </w:pPr>
      <w:r>
        <w:rPr>
          <w:rFonts w:ascii="IRNazanin" w:hAnsi="IRNazanin" w:eastAsia="IRNazanin"/>
          <w:color w:val="111111"/>
          <w:sz w:val="28"/>
          <w:sz w:val="28"/>
          <w:szCs w:val="28"/>
          <w:rtl w:val="true"/>
          <w:lang w:bidi="fa-IR"/>
        </w:rPr>
        <w:t>او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تيميه،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سرزنش مى‌كرد و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جنگ‌هاى او به ضرر مسلمين بوده است</w:t>
      </w:r>
      <w:r>
        <w:rPr>
          <w:rFonts w:eastAsia="IRNazanin" w:cs="IRNazanin"/>
          <w:color w:val="111111"/>
          <w:sz w:val="28"/>
          <w:szCs w:val="28"/>
          <w:rtl w:val="true"/>
          <w:lang w:bidi="fa-IR"/>
        </w:rPr>
        <w:t>»</w:t>
      </w:r>
      <w:r>
        <w:rPr>
          <w:rStyle w:val="FootnoteAnchor"/>
          <w:rtl w:val="true"/>
        </w:rPr>
        <w:footnoteReference w:id="453"/>
      </w:r>
    </w:p>
    <w:p>
      <w:pPr>
        <w:pStyle w:val="Heading3"/>
        <w:numPr>
          <w:ilvl w:val="2"/>
          <w:numId w:val="1"/>
        </w:numPr>
        <w:rPr/>
      </w:pPr>
      <w:bookmarkStart w:id="523" w:name="__RefHeading___Toc1465616_3650668749"/>
      <w:bookmarkStart w:id="524" w:name="_Toc213"/>
      <w:bookmarkEnd w:id="523"/>
      <w:r>
        <w:rPr/>
        <w:t>8</w:t>
      </w:r>
      <w:r>
        <w:rPr>
          <w:rtl w:val="true"/>
        </w:rPr>
        <w:t xml:space="preserve">. </w:t>
      </w:r>
      <w:r>
        <w:rPr>
          <w:rtl w:val="true"/>
        </w:rPr>
        <w:t>حسن بن فرحان مالكى</w:t>
      </w:r>
      <w:bookmarkEnd w:id="524"/>
    </w:p>
    <w:p>
      <w:pPr>
        <w:pStyle w:val="BookText"/>
        <w:rPr/>
      </w:pPr>
      <w:r>
        <w:rPr>
          <w:rFonts w:ascii="IRNazanin" w:hAnsi="IRNazanin" w:eastAsia="IRNazanin"/>
          <w:color w:val="111111"/>
          <w:sz w:val="28"/>
          <w:sz w:val="28"/>
          <w:szCs w:val="28"/>
          <w:rtl w:val="true"/>
          <w:lang w:bidi="fa-IR"/>
        </w:rPr>
        <w:t>سليمان بن صالح خراشى در كتاب خود در دفاع از ابن تيميه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شيخ حسن مالكى شنيدم كه در يكى از مجالس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ابن تيميه مقدارى نصب وعداوت على وجود دارد</w:t>
      </w:r>
      <w:r>
        <w:rPr>
          <w:rFonts w:eastAsia="IRNazanin" w:cs="IRNazanin"/>
          <w:color w:val="111111"/>
          <w:sz w:val="28"/>
          <w:szCs w:val="28"/>
          <w:rtl w:val="true"/>
          <w:lang w:bidi="fa-IR"/>
        </w:rPr>
        <w:t>»</w:t>
      </w:r>
      <w:r>
        <w:rPr>
          <w:rStyle w:val="FootnoteAnchor"/>
          <w:rtl w:val="true"/>
        </w:rPr>
        <w:footnoteReference w:id="454"/>
      </w:r>
    </w:p>
    <w:p>
      <w:pPr>
        <w:pStyle w:val="Heading2"/>
        <w:numPr>
          <w:ilvl w:val="1"/>
          <w:numId w:val="1"/>
        </w:numPr>
        <w:rPr/>
      </w:pPr>
      <w:bookmarkStart w:id="525" w:name="__RefHeading___Toc1465618_3650668749"/>
      <w:bookmarkStart w:id="526" w:name="_Toc214"/>
      <w:bookmarkEnd w:id="525"/>
      <w:r>
        <w:rPr>
          <w:rtl w:val="true"/>
        </w:rPr>
        <w:t xml:space="preserve">حكم بغض اميرمؤمنان على </w:t>
      </w:r>
      <w:r>
        <w:rPr>
          <w:rtl w:val="true"/>
        </w:rPr>
        <w:t>(</w:t>
      </w:r>
      <w:r>
        <w:rPr>
          <w:rtl w:val="true"/>
        </w:rPr>
        <w:t>ع</w:t>
      </w:r>
      <w:r>
        <w:rPr>
          <w:rtl w:val="true"/>
        </w:rPr>
        <w:t>)</w:t>
      </w:r>
      <w:bookmarkEnd w:id="526"/>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مراجعه به روايات اهل سنّت پى مى‌بريم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عموم مردم را از بغض وعداوت ودشمنى با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به ذكر برخى از روايات اشاره مى‌كنيم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رافع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را به عنوان امير بر يمن فرستاد، با حضرت شخصى از قبيله اسلم به نام عمرو بن شاس اسلمى حركت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يمن بازگشت؛ در حالى كه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مذمّت نموده وشكايت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را به سوى او فرستاد وفرمود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خفه شو اى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از على ظلمى در حكم يا لغزشى در تقسيم مشاهده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براى چه مطلبى را مى‌گويى كه به من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جلوى بغضم را نمى‌توانم بگيرم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حضرت چنان غضبناك شد كه نتوانست جلوى خود را بگيرد به حدّى كه غضب در چهره او نمايان شد، آن‌گاه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أبغضه فقد أبغضني ومن أبغضني فقد أبغض الله، ومن أحبّه فقد أحبّني، ومن أحبّني فقد أحبّ الله تعالى</w:t>
      </w:r>
      <w:r>
        <w:rPr>
          <w:rFonts w:eastAsia="Amiri" w:cs="Amiri" w:ascii="Amiri" w:hAnsi="Amiri"/>
          <w:color w:val="111111"/>
          <w:sz w:val="28"/>
          <w:szCs w:val="28"/>
          <w:rtl w:val="true"/>
          <w:lang w:bidi="ar-SA"/>
        </w:rPr>
        <w:t>.</w:t>
      </w:r>
      <w:r>
        <w:rPr>
          <w:rStyle w:val="FootnoteAnchor"/>
          <w:rtl w:val="true"/>
        </w:rPr>
        <w:footnoteReference w:id="455"/>
      </w:r>
    </w:p>
    <w:p>
      <w:pPr>
        <w:pStyle w:val="BookText"/>
        <w:rPr/>
      </w:pPr>
      <w:r>
        <w:rPr>
          <w:rFonts w:ascii="Amiri" w:hAnsi="Amiri" w:eastAsia="Amiri" w:cs="Amiri"/>
          <w:color w:val="111111"/>
          <w:sz w:val="28"/>
          <w:sz w:val="28"/>
          <w:szCs w:val="28"/>
          <w:rtl w:val="true"/>
          <w:lang w:bidi="ar-SA"/>
        </w:rPr>
        <w:t>هر كس على را دشمن بدارد به طور حتم مرا دشمن داشته و هر كس مرا دشمن بدارد به طور حتم خدا را دشمن داشته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وهر كس على را دوست بدارد به طور حتم مرا دوست داشته است وهر كس مرا دوست بدارد به طور حتم خدا را دوست داشته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سيّد في الدنيا، سيّد في الآخرة، حبيبك حبيبي وحبيبي حبيب الله وعدوّك عدوّي، وعدوّي عدوّ الله، والويل لمن أبغضك بعدي</w:t>
      </w:r>
      <w:r>
        <w:rPr>
          <w:rFonts w:eastAsia="Amiri" w:cs="Amiri" w:ascii="Amiri" w:hAnsi="Amiri"/>
          <w:color w:val="111111"/>
          <w:sz w:val="28"/>
          <w:szCs w:val="28"/>
          <w:rtl w:val="true"/>
          <w:lang w:bidi="ar-SA"/>
        </w:rPr>
        <w:t>.</w:t>
      </w:r>
      <w:r>
        <w:rPr>
          <w:rStyle w:val="FootnoteAnchor"/>
          <w:rtl w:val="true"/>
        </w:rPr>
        <w:footnoteReference w:id="456"/>
      </w:r>
    </w:p>
    <w:p>
      <w:pPr>
        <w:pStyle w:val="BookText"/>
        <w:rPr/>
      </w:pPr>
      <w:r>
        <w:rPr>
          <w:rFonts w:ascii="Amiri" w:hAnsi="Amiri" w:eastAsia="Amiri" w:cs="Amiri"/>
          <w:color w:val="111111"/>
          <w:sz w:val="28"/>
          <w:sz w:val="28"/>
          <w:szCs w:val="28"/>
          <w:rtl w:val="true"/>
          <w:lang w:bidi="ar-SA"/>
        </w:rPr>
        <w:t>اى على تو آقاى در دنيا وآقاى در آخرتى، دوستدار تو دوستدار من است ودوستدار من دوستدار خداست ودشمن تو دشمن من است ودشمن من دشمن خداست وواى بر كسى كه بعد از من تو را دشمن بدارد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ونيز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طوبى لمن أحبّك وصدق فيك وويل لمن أبغضك وكذب فيك</w:t>
      </w:r>
      <w:r>
        <w:rPr>
          <w:rFonts w:eastAsia="Amiri" w:cs="Amiri" w:ascii="Amiri" w:hAnsi="Amiri"/>
          <w:color w:val="111111"/>
          <w:sz w:val="28"/>
          <w:szCs w:val="28"/>
          <w:rtl w:val="true"/>
          <w:lang w:bidi="ar-SA"/>
        </w:rPr>
        <w:t>.</w:t>
      </w:r>
      <w:r>
        <w:rPr>
          <w:rStyle w:val="FootnoteAnchor"/>
          <w:rtl w:val="true"/>
        </w:rPr>
        <w:footnoteReference w:id="457"/>
      </w:r>
    </w:p>
    <w:p>
      <w:pPr>
        <w:pStyle w:val="BookText"/>
        <w:rPr/>
      </w:pP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كسى كه تو را دوست داشته ودر مورد تو راست بگويد وواى بر كسى كه تو را دشمن داشته ودر مورد تو دروغ بگويد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همچنين به سند صحيح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كه بعد از حديث غدير وابلاغ ولايت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وال من والاه، وعاد من عاداه</w:t>
      </w:r>
      <w:r>
        <w:rPr>
          <w:rFonts w:eastAsia="IRNazanin" w:cs="IRNazanin"/>
          <w:color w:val="111111"/>
          <w:sz w:val="28"/>
          <w:szCs w:val="28"/>
          <w:rtl w:val="true"/>
          <w:lang w:bidi="fa-IR"/>
        </w:rPr>
        <w:t>. . .</w:t>
      </w:r>
      <w:r>
        <w:rPr>
          <w:rStyle w:val="FootnoteAnchor"/>
          <w:rtl w:val="true"/>
        </w:rPr>
        <w:footnoteReference w:id="458"/>
      </w:r>
    </w:p>
    <w:p>
      <w:pPr>
        <w:pStyle w:val="BookText"/>
        <w:rPr/>
      </w:pPr>
      <w:r>
        <w:rPr>
          <w:rFonts w:ascii="Amiri" w:hAnsi="Amiri" w:eastAsia="Amiri" w:cs="Amiri"/>
          <w:color w:val="111111"/>
          <w:sz w:val="28"/>
          <w:sz w:val="28"/>
          <w:szCs w:val="28"/>
          <w:rtl w:val="true"/>
          <w:lang w:bidi="ar-SA"/>
        </w:rPr>
        <w:t>بارخدايا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دوست بدار هر كس كه على را دوست بدارد ودشمن بدار هر كس كه على را دشمن دارد</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اين حداقلّ معنايى است كه مى‌توان براى اين حديث كرد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ونيز فرمود</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عادى الله من عادى عليّاً</w:t>
      </w:r>
      <w:r>
        <w:rPr>
          <w:rFonts w:eastAsia="Amiri" w:cs="Amiri" w:ascii="Amiri" w:hAnsi="Amiri"/>
          <w:color w:val="111111"/>
          <w:sz w:val="28"/>
          <w:szCs w:val="28"/>
          <w:rtl w:val="true"/>
          <w:lang w:bidi="ar-SA"/>
        </w:rPr>
        <w:t xml:space="preserve">» </w:t>
      </w:r>
      <w:r>
        <w:rPr>
          <w:rStyle w:val="FootnoteAnchor"/>
          <w:rtl w:val="true"/>
        </w:rPr>
        <w:footnoteReference w:id="45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 دشمن بدارد كسى را كه على را دشمن بدارد</w:t>
      </w:r>
      <w:r>
        <w:rPr>
          <w:rFonts w:eastAsia="Amiri" w:cs="Amiri" w:ascii="Amiri" w:hAnsi="Amiri"/>
          <w:color w:val="111111"/>
          <w:sz w:val="28"/>
          <w:szCs w:val="28"/>
          <w:rtl w:val="true"/>
          <w:lang w:bidi="ar-SA"/>
        </w:rPr>
        <w:t>» .</w:t>
      </w:r>
      <w:bookmarkStart w:id="527" w:name="pg1685_17356"/>
    </w:p>
    <w:p>
      <w:pPr>
        <w:pStyle w:val="BookText"/>
        <w:rPr/>
      </w:pPr>
      <w:bookmarkEnd w:id="527"/>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عساكر از محمّد بن منصور نقل كرده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نزد احمد بن حنبل بوديم كه شخصى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اباعبدالله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مى‌گويى درباره حديثى كه روايت مى‌شود كه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تقسيم كننده آتشم؟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چه چيز باعث شده كه اين حديث را انكار مى‌كنيد؟ آيا براى ما روايت نشده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به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لايحبّك إلاّ مؤمن ولايبغضك إلاّ منافق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ندارد تو را مگر مؤمن ودشمن ندارد تو را مگر منافق</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ما گفتيم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احمد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مؤمن كجاست؟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بهشت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ومنافق كجاست؟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آتش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احمد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على تقسيم كننده آتش است</w:t>
      </w:r>
      <w:r>
        <w:rPr>
          <w:rFonts w:eastAsia="IRNazanin" w:cs="IRNazanin"/>
          <w:color w:val="111111"/>
          <w:sz w:val="28"/>
          <w:szCs w:val="28"/>
          <w:rtl w:val="true"/>
          <w:lang w:bidi="fa-IR"/>
        </w:rPr>
        <w:t>» .</w:t>
      </w:r>
      <w:r>
        <w:rPr>
          <w:rStyle w:val="FootnoteAnchor"/>
          <w:rtl w:val="true"/>
        </w:rPr>
        <w:footnoteReference w:id="460"/>
      </w:r>
    </w:p>
    <w:p>
      <w:pPr>
        <w:pStyle w:val="Heading2"/>
        <w:numPr>
          <w:ilvl w:val="1"/>
          <w:numId w:val="1"/>
        </w:numPr>
        <w:rPr/>
      </w:pPr>
      <w:bookmarkStart w:id="528" w:name="__RefHeading___Toc1465620_3650668749"/>
      <w:bookmarkStart w:id="529" w:name="_Toc215"/>
      <w:bookmarkEnd w:id="528"/>
      <w:r>
        <w:rPr>
          <w:rtl w:val="true"/>
        </w:rPr>
        <w:t xml:space="preserve">صفات دشمنان حضرت على </w:t>
      </w:r>
      <w:r>
        <w:rPr>
          <w:rtl w:val="true"/>
        </w:rPr>
        <w:t>(</w:t>
      </w:r>
      <w:r>
        <w:rPr>
          <w:rtl w:val="true"/>
        </w:rPr>
        <w:t>ع</w:t>
      </w:r>
      <w:r>
        <w:rPr>
          <w:rtl w:val="true"/>
        </w:rPr>
        <w:t>)</w:t>
      </w:r>
      <w:bookmarkEnd w:id="529"/>
    </w:p>
    <w:p>
      <w:pPr>
        <w:pStyle w:val="Heading3"/>
        <w:numPr>
          <w:ilvl w:val="2"/>
          <w:numId w:val="1"/>
        </w:numPr>
        <w:rPr/>
      </w:pPr>
      <w:bookmarkStart w:id="530" w:name="__RefHeading___Toc1465622_3650668749"/>
      <w:bookmarkStart w:id="531" w:name="_Toc216"/>
      <w:bookmarkEnd w:id="530"/>
      <w:r>
        <w:rPr>
          <w:rtl w:val="true"/>
        </w:rPr>
        <w:t>اشاره</w:t>
      </w:r>
      <w:bookmarkEnd w:id="531"/>
    </w:p>
    <w:p>
      <w:pPr>
        <w:pStyle w:val="BookText"/>
        <w:rPr/>
      </w:pPr>
      <w:r>
        <w:rPr>
          <w:rFonts w:ascii="IRNazanin" w:hAnsi="IRNazanin" w:eastAsia="IRNazanin"/>
          <w:color w:val="111111"/>
          <w:sz w:val="28"/>
          <w:sz w:val="28"/>
          <w:szCs w:val="28"/>
          <w:rtl w:val="true"/>
          <w:lang w:bidi="fa-IR"/>
        </w:rPr>
        <w:t xml:space="preserve">با مراجعه به روايات پى مى‌بريم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صفات وخصوصياتى را براى دشمنان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كرده است، اينك به برخى از آنها اشاره مى‌كنيم</w:t>
      </w:r>
      <w:r>
        <w:rPr>
          <w:rFonts w:eastAsia="IRNazanin" w:cs="IRNazanin"/>
          <w:color w:val="111111"/>
          <w:sz w:val="28"/>
          <w:szCs w:val="28"/>
          <w:rtl w:val="true"/>
          <w:lang w:bidi="fa-IR"/>
        </w:rPr>
        <w:t>:</w:t>
      </w:r>
    </w:p>
    <w:p>
      <w:pPr>
        <w:pStyle w:val="Heading3"/>
        <w:numPr>
          <w:ilvl w:val="2"/>
          <w:numId w:val="1"/>
        </w:numPr>
        <w:rPr/>
      </w:pPr>
      <w:bookmarkStart w:id="532" w:name="__RefHeading___Toc1465624_3650668749"/>
      <w:bookmarkStart w:id="533" w:name="_Toc217"/>
      <w:bookmarkEnd w:id="532"/>
      <w:r>
        <w:rPr/>
        <w:t>1</w:t>
      </w:r>
      <w:r>
        <w:rPr>
          <w:rtl w:val="true"/>
        </w:rPr>
        <w:t xml:space="preserve">. </w:t>
      </w:r>
      <w:r>
        <w:rPr>
          <w:rtl w:val="true"/>
        </w:rPr>
        <w:t>خبث ولادت</w:t>
      </w:r>
      <w:bookmarkEnd w:id="533"/>
    </w:p>
    <w:p>
      <w:pPr>
        <w:pStyle w:val="BookText"/>
        <w:rPr/>
      </w:pPr>
      <w:r>
        <w:rPr>
          <w:rFonts w:ascii="Amiri" w:hAnsi="Amiri" w:eastAsia="Amiri" w:cs="Amiri"/>
          <w:color w:val="111111"/>
          <w:sz w:val="28"/>
          <w:sz w:val="28"/>
          <w:szCs w:val="28"/>
          <w:rtl w:val="true"/>
          <w:lang w:bidi="ar-SA"/>
        </w:rPr>
        <w:t xml:space="preserve">ابن عباس از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روايت كرده كه خطاب به حضرت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لايبغضك من‌العرب إلاّ دعي ولا من‌الانصار إلاّ يهودي ولا من سائر الناس إلاّ شقي</w:t>
      </w:r>
      <w:r>
        <w:rPr>
          <w:rFonts w:eastAsia="Amiri" w:cs="Amiri" w:ascii="Amiri" w:hAnsi="Amiri"/>
          <w:color w:val="111111"/>
          <w:sz w:val="28"/>
          <w:szCs w:val="28"/>
          <w:rtl w:val="true"/>
          <w:lang w:bidi="ar-SA"/>
        </w:rPr>
        <w:t>.</w:t>
      </w:r>
      <w:r>
        <w:rPr>
          <w:rStyle w:val="FootnoteAnchor"/>
          <w:rtl w:val="true"/>
        </w:rPr>
        <w:footnoteReference w:id="461"/>
      </w:r>
      <w:bookmarkStart w:id="534" w:name="pg1685_17357"/>
    </w:p>
    <w:p>
      <w:pPr>
        <w:pStyle w:val="BookText"/>
        <w:rPr/>
      </w:pPr>
      <w:bookmarkEnd w:id="534"/>
      <w:r>
        <w:rPr>
          <w:rFonts w:ascii="IRNazanin" w:hAnsi="IRNazanin" w:eastAsia="IRNazanin"/>
          <w:color w:val="111111"/>
          <w:sz w:val="28"/>
          <w:sz w:val="28"/>
          <w:szCs w:val="28"/>
          <w:rtl w:val="true"/>
          <w:lang w:bidi="fa-IR"/>
        </w:rPr>
        <w:t>دشمن ندارد تو را از عرب مگر زنازاده، واز انصار مگر يهودى واز ساير مردم مگر انسان با شقاوت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 عساكر از ثابت واو از انس نقل كرده كه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را در روز خيبر معرفى كرد وفرمود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يا ايّها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إمتحنوا أولادكم بحبّه، فإنّ عليّاً لايدعو إلي ضلالة، ولايبعد عن هدي، فمن أحبّه فهو منكم ومن أبغضه فليس منكم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خود را با حبّ على امتحان نماييد؛ زيرا على شما را دعوت به ضلالت نمى‌كند واز هدايت دور نمى‌نمايد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فرزندى كه او را دوست بدارد او از شما است وهر فرزندى كه او را دشمن بدارد از شما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 بن مالك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خيبر كسى بود كه فرزند خود را بر شانه‌اش سوار مى‌كرد، آن‌گاه در بين راه على مى‌ايستاد وچون نظرش به حضرت مى‌افتاد بچه را رو به او كرده و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مردى كه مى‌آيد را دوست 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بچه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او را مى‌بوسيد واگر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او را بر زمين مى‌زد وبه او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 به مادرت ملحق شو، وپدرت را به اهل مادرت ملحق مكن؛ زيرا من به فرزندى كه على بن ابى طالب را دوست ندارد احتياج ندارم</w:t>
      </w:r>
      <w:r>
        <w:rPr>
          <w:rFonts w:eastAsia="IRNazanin" w:cs="IRNazanin"/>
          <w:color w:val="111111"/>
          <w:sz w:val="28"/>
          <w:szCs w:val="28"/>
          <w:rtl w:val="true"/>
          <w:lang w:bidi="fa-IR"/>
        </w:rPr>
        <w:t>»</w:t>
      </w:r>
      <w:r>
        <w:rPr>
          <w:rStyle w:val="FootnoteAnchor"/>
          <w:rtl w:val="true"/>
        </w:rPr>
        <w:footnoteReference w:id="462"/>
      </w:r>
    </w:p>
    <w:p>
      <w:pPr>
        <w:pStyle w:val="Heading3"/>
        <w:numPr>
          <w:ilvl w:val="2"/>
          <w:numId w:val="1"/>
        </w:numPr>
        <w:rPr/>
      </w:pPr>
      <w:bookmarkStart w:id="535" w:name="__RefHeading___Toc1465626_3650668749"/>
      <w:bookmarkStart w:id="536" w:name="_Toc218"/>
      <w:bookmarkEnd w:id="535"/>
      <w:r>
        <w:rPr/>
        <w:t>2</w:t>
      </w:r>
      <w:r>
        <w:rPr>
          <w:rtl w:val="true"/>
        </w:rPr>
        <w:t xml:space="preserve">. </w:t>
      </w:r>
      <w:r>
        <w:rPr>
          <w:rtl w:val="true"/>
        </w:rPr>
        <w:t>نفاق</w:t>
      </w:r>
      <w:bookmarkEnd w:id="536"/>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حديثى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فلق الحبّة وبرأ النسمة، إنّه لعهد النبي الأمي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لايحبّني إلاّ مؤمن ولايبغضني إلاّ منافق</w:t>
      </w:r>
      <w:r>
        <w:rPr>
          <w:rFonts w:eastAsia="Amiri" w:cs="Amiri" w:ascii="Amiri" w:hAnsi="Amiri"/>
          <w:color w:val="111111"/>
          <w:sz w:val="28"/>
          <w:szCs w:val="28"/>
          <w:rtl w:val="true"/>
          <w:lang w:bidi="ar-SA"/>
        </w:rPr>
        <w:t>.</w:t>
      </w:r>
      <w:r>
        <w:rPr>
          <w:rStyle w:val="FootnoteAnchor"/>
          <w:rtl w:val="true"/>
        </w:rPr>
        <w:footnoteReference w:id="463"/>
      </w:r>
    </w:p>
    <w:p>
      <w:pPr>
        <w:pStyle w:val="BookText"/>
        <w:rPr/>
      </w:pPr>
      <w:r>
        <w:rPr>
          <w:rFonts w:ascii="IRNazanin" w:hAnsi="IRNazanin" w:eastAsia="IRNazanin"/>
          <w:color w:val="111111"/>
          <w:sz w:val="28"/>
          <w:sz w:val="28"/>
          <w:szCs w:val="28"/>
          <w:rtl w:val="true"/>
          <w:lang w:bidi="fa-IR"/>
        </w:rPr>
        <w:t>قسم به كسى كه دانه را شكافت ومردم را به خوبى خلق كرد، همانا عهدى است از جانب پيامبر امّى به من كه دوست ندارد مرا مگر مؤمن ودشمن ندارد مرا مگر منافق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سلمه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هميشه مى‌فرمود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لايحبّ عليّاً منافق ولايبغضه مؤمن</w:t>
      </w:r>
      <w:r>
        <w:rPr>
          <w:rFonts w:eastAsia="Amiri" w:cs="Amiri" w:ascii="Amiri" w:hAnsi="Amiri"/>
          <w:color w:val="111111"/>
          <w:sz w:val="28"/>
          <w:szCs w:val="28"/>
          <w:rtl w:val="true"/>
          <w:lang w:bidi="ar-SA"/>
        </w:rPr>
        <w:t>»</w:t>
      </w:r>
      <w:r>
        <w:rPr>
          <w:rStyle w:val="FootnoteAnchor"/>
          <w:rtl w:val="true"/>
        </w:rPr>
        <w:footnoteReference w:id="464"/>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هيچ‌گاه منافق على را دوست ندارد ومؤمن نيز او را دشمن ندارد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ابوذر غفارى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ماكنّا نعرف المنافقين على عهد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بتكذيبهم الله ورسوله، والتخلّف عن الصلاة، وبغضهم علي بن أبي‌طالب</w:t>
      </w:r>
      <w:r>
        <w:rPr>
          <w:rFonts w:eastAsia="Amiri" w:cs="Amiri" w:ascii="Amiri" w:hAnsi="Amiri"/>
          <w:color w:val="111111"/>
          <w:sz w:val="28"/>
          <w:szCs w:val="28"/>
          <w:rtl w:val="true"/>
          <w:lang w:bidi="ar-SA"/>
        </w:rPr>
        <w:t>.</w:t>
      </w:r>
      <w:r>
        <w:rPr>
          <w:rStyle w:val="FootnoteAnchor"/>
          <w:rtl w:val="true"/>
        </w:rPr>
        <w:footnoteReference w:id="465"/>
      </w:r>
    </w:p>
    <w:p>
      <w:pPr>
        <w:pStyle w:val="BookText"/>
        <w:rPr/>
      </w:pPr>
      <w:r>
        <w:rPr>
          <w:rFonts w:ascii="Amiri" w:hAnsi="Amiri" w:eastAsia="Amiri" w:cs="Amiri"/>
          <w:color w:val="111111"/>
          <w:sz w:val="28"/>
          <w:sz w:val="28"/>
          <w:szCs w:val="28"/>
          <w:rtl w:val="true"/>
          <w:lang w:bidi="ar-SA"/>
        </w:rPr>
        <w:t xml:space="preserve">ما منافقين را در عهد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تنها با سه خصلت مى‌شناختيم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تكذيب خدا ورسول وتخلّف از نماز وبغض على بن ابى طالب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ابوسعيد خدرى مى‌گويد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نعرف المنافقين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معشر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ببغضهم عليّاً</w:t>
      </w:r>
      <w:r>
        <w:rPr>
          <w:rFonts w:eastAsia="Amiri" w:cs="Amiri" w:ascii="Amiri" w:hAnsi="Amiri"/>
          <w:color w:val="111111"/>
          <w:sz w:val="28"/>
          <w:szCs w:val="28"/>
          <w:rtl w:val="true"/>
          <w:lang w:bidi="ar-SA"/>
        </w:rPr>
        <w:t>»</w:t>
      </w:r>
      <w:r>
        <w:rPr>
          <w:rStyle w:val="FootnoteAnchor"/>
          <w:rtl w:val="true"/>
        </w:rPr>
        <w:footnoteReference w:id="4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جماعت انصار، منافقين را با دشمنى على مى‌شناختيم</w:t>
      </w:r>
      <w:r>
        <w:rPr>
          <w:rFonts w:eastAsia="Amiri" w:cs="Amiri" w:ascii="Amiri" w:hAnsi="Amiri"/>
          <w:color w:val="111111"/>
          <w:sz w:val="28"/>
          <w:szCs w:val="28"/>
          <w:rtl w:val="true"/>
          <w:lang w:bidi="ar-SA"/>
        </w:rPr>
        <w:t>» .</w:t>
      </w:r>
      <w:bookmarkStart w:id="537" w:name="pg1685_17359"/>
    </w:p>
    <w:p>
      <w:pPr>
        <w:pStyle w:val="Heading3"/>
        <w:numPr>
          <w:ilvl w:val="2"/>
          <w:numId w:val="1"/>
        </w:numPr>
        <w:rPr/>
      </w:pPr>
      <w:bookmarkStart w:id="538" w:name="__RefHeading___Toc1465628_3650668749"/>
      <w:bookmarkStart w:id="539" w:name="_Toc219"/>
      <w:bookmarkEnd w:id="537"/>
      <w:bookmarkEnd w:id="538"/>
      <w:r>
        <w:rPr/>
        <w:t>3</w:t>
      </w:r>
      <w:r>
        <w:rPr>
          <w:rtl w:val="true"/>
        </w:rPr>
        <w:t xml:space="preserve">. </w:t>
      </w:r>
      <w:r>
        <w:rPr>
          <w:rtl w:val="true"/>
        </w:rPr>
        <w:t>فسق</w:t>
      </w:r>
      <w:bookmarkEnd w:id="539"/>
    </w:p>
    <w:p>
      <w:pPr>
        <w:pStyle w:val="BookText"/>
        <w:rPr/>
      </w:pPr>
      <w:r>
        <w:rPr>
          <w:rFonts w:ascii="Amiri" w:hAnsi="Amiri" w:eastAsia="Amiri" w:cs="Amiri"/>
          <w:color w:val="111111"/>
          <w:sz w:val="28"/>
          <w:sz w:val="28"/>
          <w:szCs w:val="28"/>
          <w:rtl w:val="true"/>
          <w:lang w:bidi="ar-SA"/>
        </w:rPr>
        <w:t xml:space="preserve">ابوسعيد خدرى از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كرده كه فرمود</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لايبغض عليّاً إلاّ منافق أو فاسق أو صاحب دنيا</w:t>
      </w:r>
      <w:r>
        <w:rPr>
          <w:rFonts w:eastAsia="Amiri" w:cs="Amiri" w:ascii="Amiri" w:hAnsi="Amiri"/>
          <w:color w:val="111111"/>
          <w:sz w:val="28"/>
          <w:szCs w:val="28"/>
          <w:rtl w:val="true"/>
          <w:lang w:bidi="ar-SA"/>
        </w:rPr>
        <w:t>»</w:t>
      </w:r>
      <w:r>
        <w:rPr>
          <w:rStyle w:val="FootnoteAnchor"/>
          <w:rtl w:val="true"/>
        </w:rPr>
        <w:footnoteReference w:id="46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را به جز منافق يا فاسق يا دنياطلب دشمن ندارد</w:t>
      </w:r>
      <w:r>
        <w:rPr>
          <w:rFonts w:eastAsia="Amiri" w:cs="Amiri" w:ascii="Amiri" w:hAnsi="Amiri"/>
          <w:color w:val="111111"/>
          <w:sz w:val="28"/>
          <w:szCs w:val="28"/>
          <w:rtl w:val="true"/>
          <w:lang w:bidi="ar-SA"/>
        </w:rPr>
        <w:t>» .</w:t>
      </w:r>
      <w:bookmarkStart w:id="540" w:name="pg1685_17361"/>
    </w:p>
    <w:p>
      <w:pPr>
        <w:pStyle w:val="Heading2"/>
        <w:numPr>
          <w:ilvl w:val="1"/>
          <w:numId w:val="1"/>
        </w:numPr>
        <w:rPr/>
      </w:pPr>
      <w:bookmarkStart w:id="541" w:name="__RefHeading___Toc1465630_3650668749"/>
      <w:bookmarkStart w:id="542" w:name="_Toc220"/>
      <w:bookmarkEnd w:id="540"/>
      <w:bookmarkEnd w:id="541"/>
      <w:r>
        <w:rPr>
          <w:rtl w:val="true"/>
        </w:rPr>
        <w:t>كتابنامه</w:t>
      </w:r>
      <w:bookmarkEnd w:id="54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قرآن كريم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تيميه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حياته وعقائده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صائب عبدالحميد، قم، موسسة الغدير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بيعة على بن ابى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ضوء الروايات الصحيحة، حسن بن فرحان، مكتبة التوبة، رياض، مملكة العربية السعودية، سال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امام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تاريخ دمشق، ابن عساكر دمشقى، بيروت، موسسة المحمودى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دمشق، ابن عساكر دمشقى، بيروت، دار الفكر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حلية الأولياء، ابونعيم اصفهانى، بيروت، دار الكتاب العربى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الدرر الكامنة، ابن حجر عسقلانى، دار الكتب العلمية، بيروت، لبنان، چاپ اول، سال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سلسلة الأحاديث الصحيحة، محمد ناصر البانى، رياض، دار الوطن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سنن ابن ماجه، بيروت، دار الفكر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سنن ابوداوود، بيروت، دار الفكر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السنن الكبرى، نسائى، بيروت، دار الكتب العلمية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دارمى، دار الكتاب العربى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سير اعلام النبلاء، ذهبى، بيروت، موسسة الرسالة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شعب الايمان، بيهقى، بيروت، دار الكتب العلمية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شيعه‌شناسى و پاسخ به شبهات، على اصغر رضوانى، قم مشعر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صحيح ابن حبان، موسسة الرسالة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صحيح بخارى، محمد بن اسماعيل بخارى، اليمامة، دارابن‌كثير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صحيح صفة صلاة النبى، حسن بن على سقاف شافعى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صحيح مسلم، مسلم بن حجاج قشيرى، بيروت، دار احياء التراث العربى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الوافى بالوفيات، صلاح الدين خليل بن ايبك صفدى، بيروت، دار احياء التراث العربى،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مجمع الزوائد، هيثمى، دار الريان للتراث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احمد بن حنبل، مصر، موسسة قرطبة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طيالسى، بيروت، دار المعرفة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منهاج السنة النبوية، ابن تيمية، دار قرطبه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نحو انقاذ التاريخ الاسلامى، حسن بن فرحان مالكى، موسسة اليمامة الصحفية، رياض</w:t>
      </w:r>
      <w:r>
        <w:rPr>
          <w:rFonts w:eastAsia="Amiri" w:cs="Amiri" w:ascii="Amiri" w:hAnsi="Amiri"/>
          <w:color w:val="111111"/>
          <w:sz w:val="28"/>
          <w:szCs w:val="28"/>
          <w:rtl w:val="true"/>
          <w:lang w:bidi="ar-SA"/>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6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6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تيميه حياته وعقايده ، ص</w:t>
      </w:r>
      <w:r>
        <w:rPr>
          <w:rFonts w:ascii="IRNazanin" w:hAnsi="IRNazanin" w:eastAsia="IRNazanin"/>
          <w:b w:val="false"/>
          <w:b w:val="false"/>
          <w:bCs w:val="false"/>
          <w:i w:val="false"/>
          <w:i w:val="false"/>
          <w:iCs w:val="false"/>
          <w:color w:val="333333"/>
          <w:sz w:val="20"/>
          <w:sz w:val="20"/>
          <w:szCs w:val="20"/>
        </w:rPr>
        <w:t>۵٧</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الحفاظ،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١۴٩۶</w:t>
      </w:r>
      <w:r>
        <w:rPr>
          <w:rFonts w:ascii="IRNazanin" w:hAnsi="IRNazanin" w:eastAsia="IRNazanin"/>
          <w:b w:val="false"/>
          <w:b w:val="false"/>
          <w:bCs w:val="false"/>
          <w:i w:val="false"/>
          <w:i w:val="false"/>
          <w:iCs w:val="false"/>
          <w:color w:val="333333"/>
          <w:sz w:val="20"/>
          <w:sz w:val="20"/>
          <w:szCs w:val="20"/>
          <w:rtl w:val="true"/>
        </w:rPr>
        <w:t>؛ الوافى بالوفيات، ج</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١۵</w:t>
      </w:r>
      <w:r>
        <w:rPr>
          <w:rFonts w:ascii="IRNazanin" w:hAnsi="IRNazanin" w:eastAsia="IRNazanin"/>
          <w:b w:val="false"/>
          <w:b w:val="false"/>
          <w:bCs w:val="false"/>
          <w:i w:val="false"/>
          <w:i w:val="false"/>
          <w:iCs w:val="false"/>
          <w:color w:val="333333"/>
          <w:sz w:val="20"/>
          <w:sz w:val="20"/>
          <w:szCs w:val="20"/>
          <w:rtl w:val="true"/>
        </w:rPr>
        <w:t>؛ شذرات الذهب، 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٨٠</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ج </w:t>
      </w:r>
      <w:r>
        <w:rPr>
          <w:rFonts w:ascii="IRNazanin" w:hAnsi="IRNazanin" w:eastAsia="IRNazanin"/>
          <w:b w:val="false"/>
          <w:b w:val="false"/>
          <w:bCs w:val="false"/>
          <w:i w:val="false"/>
          <w:i w:val="false"/>
          <w:iCs w:val="false"/>
          <w:color w:val="333333"/>
          <w:sz w:val="20"/>
          <w:sz w:val="20"/>
          <w:szCs w:val="20"/>
        </w:rPr>
        <w:t>١۴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۵٢</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ج </w:t>
      </w:r>
      <w:r>
        <w:rPr>
          <w:rFonts w:ascii="IRNazanin" w:hAnsi="IRNazanin" w:eastAsia="IRNazanin"/>
          <w:b w:val="false"/>
          <w:b w:val="false"/>
          <w:bCs w:val="false"/>
          <w:i w:val="false"/>
          <w:i w:val="false"/>
          <w:iCs w:val="false"/>
          <w:color w:val="333333"/>
          <w:sz w:val="20"/>
          <w:sz w:val="20"/>
          <w:szCs w:val="20"/>
        </w:rPr>
        <w:t>١۴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۵٢</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المنهل الصافى والمستوفى بعد الوافى، ص </w:t>
      </w:r>
      <w:r>
        <w:rPr>
          <w:rFonts w:ascii="IRNazanin" w:hAnsi="IRNazanin" w:eastAsia="IRNazanin"/>
          <w:b w:val="false"/>
          <w:b w:val="false"/>
          <w:bCs w:val="false"/>
          <w:i w:val="false"/>
          <w:i w:val="false"/>
          <w:iCs w:val="false"/>
          <w:color w:val="333333"/>
          <w:sz w:val="20"/>
          <w:sz w:val="20"/>
          <w:szCs w:val="20"/>
        </w:rPr>
        <w:t>٣۴٠</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الجنان،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٢٧٧</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الرسائل والمسائل،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۶٠</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التوسل والوسيله، ص </w:t>
      </w:r>
      <w:r>
        <w:rPr>
          <w:rFonts w:ascii="IRNazanin" w:hAnsi="IRNazanin" w:eastAsia="IRNazanin"/>
          <w:b w:val="false"/>
          <w:b w:val="false"/>
          <w:bCs w:val="false"/>
          <w:i w:val="false"/>
          <w:i w:val="false"/>
          <w:iCs w:val="false"/>
          <w:color w:val="333333"/>
          <w:sz w:val="20"/>
          <w:sz w:val="20"/>
          <w:szCs w:val="20"/>
        </w:rPr>
        <w:t>١۵۶</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اقتضاء الصراط المستقيم، صص </w:t>
      </w:r>
      <w:r>
        <w:rPr>
          <w:rFonts w:ascii="IRNazanin" w:hAnsi="IRNazanin" w:eastAsia="IRNazanin"/>
          <w:b w:val="false"/>
          <w:b w:val="false"/>
          <w:bCs w:val="false"/>
          <w:i w:val="false"/>
          <w:i w:val="false"/>
          <w:iCs w:val="false"/>
          <w:color w:val="333333"/>
          <w:sz w:val="20"/>
          <w:sz w:val="20"/>
          <w:szCs w:val="20"/>
        </w:rPr>
        <w:t>٢٩٣</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٢٩۵</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الهدية السنيّة، ص </w:t>
      </w:r>
      <w:r>
        <w:rPr>
          <w:rFonts w:ascii="IRNazanin" w:hAnsi="IRNazanin" w:eastAsia="IRNazanin"/>
          <w:b w:val="false"/>
          <w:b w:val="false"/>
          <w:bCs w:val="false"/>
          <w:i w:val="false"/>
          <w:i w:val="false"/>
          <w:iCs w:val="false"/>
          <w:color w:val="333333"/>
          <w:sz w:val="20"/>
          <w:sz w:val="20"/>
          <w:szCs w:val="20"/>
        </w:rPr>
        <w:t>۴٠</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زيارة القبور، صص </w:t>
      </w:r>
      <w:r>
        <w:rPr>
          <w:rFonts w:ascii="IRNazanin" w:hAnsi="IRNazanin" w:eastAsia="IRNazanin"/>
          <w:b w:val="false"/>
          <w:b w:val="false"/>
          <w:bCs w:val="false"/>
          <w:i w:val="false"/>
          <w:i w:val="false"/>
          <w:iCs w:val="false"/>
          <w:color w:val="333333"/>
          <w:sz w:val="20"/>
          <w:sz w:val="20"/>
          <w:szCs w:val="20"/>
        </w:rPr>
        <w:t>١٧</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١٨</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الرسائل والمسائل،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١٧</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الفتاواى،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١٩٢</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رحلة ابن بطوطه، ص </w:t>
      </w:r>
      <w:r>
        <w:rPr>
          <w:rFonts w:ascii="IRNazanin" w:hAnsi="IRNazanin" w:eastAsia="IRNazanin"/>
          <w:b w:val="false"/>
          <w:b w:val="false"/>
          <w:bCs w:val="false"/>
          <w:i w:val="false"/>
          <w:i w:val="false"/>
          <w:iCs w:val="false"/>
          <w:color w:val="333333"/>
          <w:sz w:val="20"/>
          <w:sz w:val="20"/>
          <w:szCs w:val="20"/>
        </w:rPr>
        <w:t>٩۵</w:t>
      </w:r>
      <w:r>
        <w:rPr>
          <w:rFonts w:ascii="IRNazanin" w:hAnsi="IRNazanin" w:eastAsia="IRNazanin"/>
          <w:b w:val="false"/>
          <w:b w:val="false"/>
          <w:bCs w:val="false"/>
          <w:i w:val="false"/>
          <w:i w:val="false"/>
          <w:iCs w:val="false"/>
          <w:color w:val="333333"/>
          <w:sz w:val="20"/>
          <w:sz w:val="20"/>
          <w:szCs w:val="20"/>
          <w:rtl w:val="true"/>
        </w:rPr>
        <w:t xml:space="preserve">؛ الدرر الكامنة، ابن حجر عسقلانى،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١۵۴</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فتاوى الكبرى،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٣۶۶</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البدر الطالع،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الردّ على الأخنائى، ابن تيميه، صص </w:t>
      </w:r>
      <w:r>
        <w:rPr>
          <w:rFonts w:ascii="IRNazanin" w:hAnsi="IRNazanin" w:eastAsia="IRNazanin"/>
          <w:b w:val="false"/>
          <w:b w:val="false"/>
          <w:bCs w:val="false"/>
          <w:i w:val="false"/>
          <w:i w:val="false"/>
          <w:iCs w:val="false"/>
          <w:color w:val="333333"/>
          <w:sz w:val="20"/>
          <w:sz w:val="20"/>
          <w:szCs w:val="20"/>
        </w:rPr>
        <w:t>١٨</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٢١</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الرسائل، الوصية الكبرى ،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٣٢١</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السنة،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٣٠٨</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٣١١</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الايمان، ص </w:t>
      </w:r>
      <w:r>
        <w:rPr>
          <w:rFonts w:ascii="IRNazanin" w:hAnsi="IRNazanin" w:eastAsia="IRNazanin"/>
          <w:b w:val="false"/>
          <w:b w:val="false"/>
          <w:bCs w:val="false"/>
          <w:i w:val="false"/>
          <w:i w:val="false"/>
          <w:iCs w:val="false"/>
          <w:color w:val="333333"/>
          <w:sz w:val="20"/>
          <w:sz w:val="20"/>
          <w:szCs w:val="20"/>
        </w:rPr>
        <w:t>٢٩٣</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الردّ على الأخنائى، ص </w:t>
      </w:r>
      <w:r>
        <w:rPr>
          <w:rFonts w:ascii="IRNazanin" w:hAnsi="IRNazanin" w:eastAsia="IRNazanin"/>
          <w:b w:val="false"/>
          <w:b w:val="false"/>
          <w:bCs w:val="false"/>
          <w:i w:val="false"/>
          <w:i w:val="false"/>
          <w:iCs w:val="false"/>
          <w:color w:val="333333"/>
          <w:sz w:val="20"/>
          <w:sz w:val="20"/>
          <w:szCs w:val="20"/>
        </w:rPr>
        <w:t>۵۴</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١٠١</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١٠٢</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٢١۵</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۴۵۶</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١٧٨</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۵١١</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ج </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۵١۵</w:t>
      </w:r>
      <w:r>
        <w:rPr>
          <w:rFonts w:ascii="IRNazanin" w:hAnsi="IRNazanin" w:eastAsia="IRNazanin"/>
          <w:b w:val="false"/>
          <w:b w:val="false"/>
          <w:bCs w:val="false"/>
          <w:i w:val="false"/>
          <w:i w:val="false"/>
          <w:iCs w:val="false"/>
          <w:color w:val="333333"/>
          <w:sz w:val="20"/>
          <w:sz w:val="20"/>
          <w:szCs w:val="20"/>
          <w:rtl w:val="true"/>
        </w:rPr>
        <w:t xml:space="preserve">؛ ما در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امام‌شناسى در قرآن وپاسخ به شبهات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به‌طور كامل ومفصّل بطلان حرف او را به اثبات رسانده‌ايم</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۵٣</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ج </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٩۶</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۴٠٠</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٣٩۶</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٣٠٠</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٣٠۵</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٣١٩</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٣٢۶</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٣۶٢</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ج </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٢٩٩</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الفتاوى الكبرى،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١٩٧</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بين الاولياء الرحمن واولياء الشيطان، ابن تيميه، ص </w:t>
      </w:r>
      <w:r>
        <w:rPr>
          <w:rFonts w:ascii="IRNazanin" w:hAnsi="IRNazanin" w:eastAsia="IRNazanin"/>
          <w:b w:val="false"/>
          <w:b w:val="false"/>
          <w:bCs w:val="false"/>
          <w:i w:val="false"/>
          <w:i w:val="false"/>
          <w:iCs w:val="false"/>
          <w:color w:val="333333"/>
          <w:sz w:val="20"/>
          <w:sz w:val="20"/>
          <w:szCs w:val="20"/>
        </w:rPr>
        <w:t>٧٠</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بين الاولياء الرحمن واولياء الشيطان، ابن تيميه، ص </w:t>
      </w:r>
      <w:r>
        <w:rPr>
          <w:rFonts w:ascii="IRNazanin" w:hAnsi="IRNazanin" w:eastAsia="IRNazanin"/>
          <w:b w:val="false"/>
          <w:b w:val="false"/>
          <w:bCs w:val="false"/>
          <w:i w:val="false"/>
          <w:i w:val="false"/>
          <w:iCs w:val="false"/>
          <w:color w:val="333333"/>
          <w:sz w:val="20"/>
          <w:sz w:val="20"/>
          <w:szCs w:val="20"/>
        </w:rPr>
        <w:t>۵٧</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الزيارة، صص </w:t>
      </w:r>
      <w:r>
        <w:rPr>
          <w:rFonts w:ascii="IRNazanin" w:hAnsi="IRNazanin" w:eastAsia="IRNazanin"/>
          <w:b w:val="false"/>
          <w:b w:val="false"/>
          <w:bCs w:val="false"/>
          <w:i w:val="false"/>
          <w:i w:val="false"/>
          <w:iCs w:val="false"/>
          <w:color w:val="333333"/>
          <w:sz w:val="20"/>
          <w:sz w:val="20"/>
          <w:szCs w:val="20"/>
        </w:rPr>
        <w:t>٢٣</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٣۴</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سلسلة الاحاديث الصحيحة، حديث </w:t>
      </w:r>
      <w:r>
        <w:rPr>
          <w:rFonts w:ascii="IRNazanin" w:hAnsi="IRNazanin" w:eastAsia="IRNazanin"/>
          <w:b w:val="false"/>
          <w:b w:val="false"/>
          <w:bCs w:val="false"/>
          <w:i w:val="false"/>
          <w:i w:val="false"/>
          <w:iCs w:val="false"/>
          <w:color w:val="333333"/>
          <w:sz w:val="20"/>
          <w:sz w:val="20"/>
          <w:szCs w:val="20"/>
        </w:rPr>
        <w:t>١٧۵٠</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الفتاوى، 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١٩٢</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ابن تيميه معروف به تفسير كبير،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٢۵٣</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الوافى بالوفيات، صفدى، ج </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١۴</w:t>
      </w:r>
      <w:r>
        <w:rPr>
          <w:rFonts w:ascii="IRNazanin" w:hAnsi="IRNazanin" w:eastAsia="IRNazanin"/>
          <w:b w:val="false"/>
          <w:b w:val="false"/>
          <w:bCs w:val="false"/>
          <w:i w:val="false"/>
          <w:i w:val="false"/>
          <w:iCs w:val="false"/>
          <w:color w:val="333333"/>
          <w:sz w:val="20"/>
          <w:sz w:val="20"/>
          <w:szCs w:val="20"/>
          <w:rtl w:val="true"/>
        </w:rPr>
        <w:t xml:space="preserve"> به نقل از او </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مقدمه كتاب اصول التفسير، ابن تيميه</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۴٧۴</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زيارة القبور، ص </w:t>
      </w:r>
      <w:r>
        <w:rPr>
          <w:rFonts w:ascii="IRNazanin" w:hAnsi="IRNazanin" w:eastAsia="IRNazanin"/>
          <w:b w:val="false"/>
          <w:b w:val="false"/>
          <w:bCs w:val="false"/>
          <w:i w:val="false"/>
          <w:i w:val="false"/>
          <w:iCs w:val="false"/>
          <w:color w:val="333333"/>
          <w:sz w:val="20"/>
          <w:sz w:val="20"/>
          <w:szCs w:val="20"/>
        </w:rPr>
        <w:t>١۵۶</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الهدية السنية، ص </w:t>
      </w:r>
      <w:r>
        <w:rPr>
          <w:rFonts w:ascii="IRNazanin" w:hAnsi="IRNazanin" w:eastAsia="IRNazanin"/>
          <w:b w:val="false"/>
          <w:b w:val="false"/>
          <w:bCs w:val="false"/>
          <w:i w:val="false"/>
          <w:i w:val="false"/>
          <w:iCs w:val="false"/>
          <w:color w:val="333333"/>
          <w:sz w:val="20"/>
          <w:sz w:val="20"/>
          <w:szCs w:val="20"/>
        </w:rPr>
        <w:t>۴٠</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زيارة القبور، صص </w:t>
      </w:r>
      <w:r>
        <w:rPr>
          <w:rFonts w:ascii="IRNazanin" w:hAnsi="IRNazanin" w:eastAsia="IRNazanin"/>
          <w:b w:val="false"/>
          <w:b w:val="false"/>
          <w:bCs w:val="false"/>
          <w:i w:val="false"/>
          <w:i w:val="false"/>
          <w:iCs w:val="false"/>
          <w:color w:val="333333"/>
          <w:sz w:val="20"/>
          <w:sz w:val="20"/>
          <w:szCs w:val="20"/>
        </w:rPr>
        <w:t>١٧</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١٨</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۴٣۵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۴٣٧</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اقتضاء الصراط المستقيم، صص </w:t>
      </w:r>
      <w:r>
        <w:rPr>
          <w:rFonts w:ascii="IRNazanin" w:hAnsi="IRNazanin" w:eastAsia="IRNazanin"/>
          <w:b w:val="false"/>
          <w:b w:val="false"/>
          <w:bCs w:val="false"/>
          <w:i w:val="false"/>
          <w:i w:val="false"/>
          <w:iCs w:val="false"/>
          <w:color w:val="333333"/>
          <w:sz w:val="20"/>
          <w:sz w:val="20"/>
          <w:szCs w:val="20"/>
        </w:rPr>
        <w:t>٢٩٣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٢٩۵</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سوره نور، ابن تيميه، صص </w:t>
      </w:r>
      <w:r>
        <w:rPr>
          <w:rFonts w:ascii="IRNazanin" w:hAnsi="IRNazanin" w:eastAsia="IRNazanin"/>
          <w:b w:val="false"/>
          <w:b w:val="false"/>
          <w:bCs w:val="false"/>
          <w:i w:val="false"/>
          <w:i w:val="false"/>
          <w:iCs w:val="false"/>
          <w:color w:val="333333"/>
          <w:sz w:val="20"/>
          <w:sz w:val="20"/>
          <w:szCs w:val="20"/>
        </w:rPr>
        <w:t>١٧٨</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١٧٩</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السلفيّة، ص </w:t>
      </w:r>
      <w:r>
        <w:rPr>
          <w:rFonts w:ascii="IRNazanin" w:hAnsi="IRNazanin" w:eastAsia="IRNazanin"/>
          <w:b w:val="false"/>
          <w:b w:val="false"/>
          <w:bCs w:val="false"/>
          <w:i w:val="false"/>
          <w:i w:val="false"/>
          <w:iCs w:val="false"/>
          <w:color w:val="333333"/>
          <w:sz w:val="20"/>
          <w:sz w:val="20"/>
          <w:szCs w:val="20"/>
        </w:rPr>
        <w:t>١٣۴</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طبرى، مجلّد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جزء </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٢٠١</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٢٠٢</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٢٧</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١٠۴</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سلسلة الاحاديث الصحيحة، البانى،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٢۶١</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سلسلة الاحاديث الصحيحة،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٢۶١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٢۶۴</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١٣٧۶</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مطلب را در 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نماز ودعا در كنار قبور اولياى الهى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مورد بررسى قرار داده‌ايم</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١٧۵</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١۶٣</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٣٨</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المقالات السنية، ص </w:t>
      </w:r>
      <w:r>
        <w:rPr>
          <w:rFonts w:ascii="IRNazanin" w:hAnsi="IRNazanin" w:eastAsia="IRNazanin"/>
          <w:b w:val="false"/>
          <w:b w:val="false"/>
          <w:bCs w:val="false"/>
          <w:i w:val="false"/>
          <w:i w:val="false"/>
          <w:iCs w:val="false"/>
          <w:color w:val="333333"/>
          <w:sz w:val="20"/>
          <w:sz w:val="20"/>
          <w:szCs w:val="20"/>
        </w:rPr>
        <w:t>۴٣</w:t>
      </w:r>
      <w:r>
        <w:rPr>
          <w:rFonts w:ascii="IRNazanin" w:hAnsi="IRNazanin" w:eastAsia="IRNazanin"/>
          <w:b w:val="false"/>
          <w:b w:val="false"/>
          <w:bCs w:val="false"/>
          <w:i w:val="false"/>
          <w:i w:val="false"/>
          <w:iCs w:val="false"/>
          <w:color w:val="333333"/>
          <w:sz w:val="20"/>
          <w:sz w:val="20"/>
          <w:szCs w:val="20"/>
          <w:rtl w:val="true"/>
        </w:rPr>
        <w:t xml:space="preserve"> به نقل از او</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به نقل از ابن حجر</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 ج</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١٢٠</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السنة، ج</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١٢٢</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 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۴٠٧</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صص</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١۵١</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السنة، ج</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صص</w:t>
      </w:r>
      <w:r>
        <w:rPr>
          <w:rFonts w:ascii="IRNazanin" w:hAnsi="IRNazanin" w:eastAsia="IRNazanin"/>
          <w:b w:val="false"/>
          <w:b w:val="false"/>
          <w:bCs w:val="false"/>
          <w:i w:val="false"/>
          <w:i w:val="false"/>
          <w:iCs w:val="false"/>
          <w:color w:val="333333"/>
          <w:sz w:val="20"/>
          <w:sz w:val="20"/>
          <w:szCs w:val="20"/>
        </w:rPr>
        <w:t>١٢٢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١٣٠</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بخارى،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١٧۶</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بخارى، 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٢٢</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 ج</w:t>
      </w:r>
      <w:r>
        <w:rPr>
          <w:rFonts w:ascii="IRNazanin" w:hAnsi="IRNazanin" w:eastAsia="IRNazanin"/>
          <w:b w:val="false"/>
          <w:b w:val="false"/>
          <w:bCs w:val="false"/>
          <w:i w:val="false"/>
          <w:i w:val="false"/>
          <w:iCs w:val="false"/>
          <w:color w:val="333333"/>
          <w:sz w:val="20"/>
          <w:sz w:val="20"/>
          <w:szCs w:val="20"/>
        </w:rPr>
        <w:t>١١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۶٢٨</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۴٠٧</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ج </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١٢٢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١٣٠</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كشاف، زمخشرى،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٣۶٩</w:t>
      </w:r>
      <w:r>
        <w:rPr>
          <w:rFonts w:ascii="IRNazanin" w:hAnsi="IRNazanin" w:eastAsia="IRNazanin"/>
          <w:b w:val="false"/>
          <w:b w:val="false"/>
          <w:bCs w:val="false"/>
          <w:i w:val="false"/>
          <w:i w:val="false"/>
          <w:iCs w:val="false"/>
          <w:color w:val="333333"/>
          <w:sz w:val="20"/>
          <w:sz w:val="20"/>
          <w:szCs w:val="20"/>
          <w:rtl w:val="true"/>
        </w:rPr>
        <w:t>؛ تفسير مراغى،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١٧۵</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ج </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١٢٢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١٣٠</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حاشيه شيخ زاده بر تفسير بيضاوى،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۶٣۴</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المنثور،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صص</w:t>
      </w:r>
      <w:r>
        <w:rPr>
          <w:rFonts w:ascii="IRNazanin" w:hAnsi="IRNazanin" w:eastAsia="IRNazanin"/>
          <w:b w:val="false"/>
          <w:b w:val="false"/>
          <w:bCs w:val="false"/>
          <w:i w:val="false"/>
          <w:i w:val="false"/>
          <w:iCs w:val="false"/>
          <w:color w:val="333333"/>
          <w:sz w:val="20"/>
          <w:sz w:val="20"/>
          <w:szCs w:val="20"/>
        </w:rPr>
        <w:t>٢٣٠</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٢٣١</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 ج</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١٣٠</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٢٩٢</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٢٠</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٢١</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البيان، ج</w:t>
      </w:r>
      <w:r>
        <w:rPr>
          <w:rFonts w:ascii="IRNazanin" w:hAnsi="IRNazanin" w:eastAsia="IRNazanin"/>
          <w:b w:val="false"/>
          <w:b w:val="false"/>
          <w:bCs w:val="false"/>
          <w:i w:val="false"/>
          <w:i w:val="false"/>
          <w:iCs w:val="false"/>
          <w:color w:val="333333"/>
          <w:sz w:val="20"/>
          <w:sz w:val="20"/>
          <w:szCs w:val="20"/>
        </w:rPr>
        <w:t>١٢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٧٢</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ج </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١٣٩</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١۴٣</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البيان، ج</w:t>
      </w:r>
      <w:r>
        <w:rPr>
          <w:rFonts w:ascii="IRNazanin" w:hAnsi="IRNazanin" w:eastAsia="IRNazanin"/>
          <w:b w:val="false"/>
          <w:b w:val="false"/>
          <w:bCs w:val="false"/>
          <w:i w:val="false"/>
          <w:i w:val="false"/>
          <w:iCs w:val="false"/>
          <w:color w:val="333333"/>
          <w:sz w:val="20"/>
          <w:sz w:val="20"/>
          <w:szCs w:val="20"/>
        </w:rPr>
        <w:t>١٢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٧٢</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ج </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١٣٩</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١۴٣</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در بحث حديث سفينه در جواب ابن‌تيميه مفصّل به اين موضوع پرداخته‌ايم</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اسباب النزول، ص</w:t>
      </w:r>
      <w:r>
        <w:rPr>
          <w:rFonts w:ascii="IRNazanin" w:hAnsi="IRNazanin" w:eastAsia="IRNazanin"/>
          <w:b w:val="false"/>
          <w:b w:val="false"/>
          <w:bCs w:val="false"/>
          <w:i w:val="false"/>
          <w:i w:val="false"/>
          <w:iCs w:val="false"/>
          <w:color w:val="333333"/>
          <w:sz w:val="20"/>
          <w:sz w:val="20"/>
          <w:szCs w:val="20"/>
        </w:rPr>
        <w:t>٨١</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ascii="IRNazanin" w:hAnsi="IRNazanin" w:eastAsia="IRNazanin"/>
          <w:b w:val="false"/>
          <w:b w:val="false"/>
          <w:bCs w:val="false"/>
          <w:i w:val="false"/>
          <w:i w:val="false"/>
          <w:iCs w:val="false"/>
          <w:color w:val="333333"/>
          <w:sz w:val="20"/>
          <w:sz w:val="20"/>
          <w:szCs w:val="20"/>
        </w:rPr>
        <w:t>١۵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۴٠٧</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حاكم،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۴۴۴</w:t>
      </w:r>
      <w:r>
        <w:rPr>
          <w:rFonts w:ascii="IRNazanin" w:hAnsi="IRNazanin" w:eastAsia="IRNazanin"/>
          <w:b w:val="false"/>
          <w:b w:val="false"/>
          <w:bCs w:val="false"/>
          <w:i w:val="false"/>
          <w:i w:val="false"/>
          <w:iCs w:val="false"/>
          <w:color w:val="333333"/>
          <w:sz w:val="20"/>
          <w:sz w:val="20"/>
          <w:szCs w:val="20"/>
          <w:rtl w:val="true"/>
        </w:rPr>
        <w:t>، مسند احمد،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١٩٩</w:t>
      </w:r>
      <w:r>
        <w:rPr>
          <w:rFonts w:ascii="IRNazanin" w:hAnsi="IRNazanin" w:eastAsia="IRNazanin"/>
          <w:b w:val="false"/>
          <w:b w:val="false"/>
          <w:bCs w:val="false"/>
          <w:i w:val="false"/>
          <w:i w:val="false"/>
          <w:iCs w:val="false"/>
          <w:color w:val="333333"/>
          <w:sz w:val="20"/>
          <w:sz w:val="20"/>
          <w:szCs w:val="20"/>
          <w:rtl w:val="true"/>
        </w:rPr>
        <w:t xml:space="preserve"> و</w:t>
      </w:r>
      <w:r>
        <w:rPr>
          <w:rFonts w:eastAsia="IRNazanin" w:cs="IRNazanin"/>
          <w:b w:val="false"/>
          <w:bCs w:val="false"/>
          <w:i w:val="false"/>
          <w:iCs w:val="false"/>
          <w:color w:val="333333"/>
          <w:sz w:val="20"/>
          <w:szCs w:val="20"/>
          <w:rtl w:val="true"/>
        </w:rPr>
        <w:t>. . . .</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٢۵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٢٧</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قرطبى، ج </w:t>
      </w:r>
      <w:r>
        <w:rPr>
          <w:rFonts w:ascii="IRNazanin" w:hAnsi="IRNazanin" w:eastAsia="IRNazanin"/>
          <w:b w:val="false"/>
          <w:b w:val="false"/>
          <w:bCs w:val="false"/>
          <w:i w:val="false"/>
          <w:i w:val="false"/>
          <w:iCs w:val="false"/>
          <w:color w:val="333333"/>
          <w:sz w:val="20"/>
          <w:sz w:val="20"/>
          <w:szCs w:val="20"/>
        </w:rPr>
        <w:t>١۶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 المحيط، ج </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۵٠٧</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القدير،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۵٢۴</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المعانى، ج </w:t>
      </w:r>
      <w:r>
        <w:rPr>
          <w:rFonts w:ascii="IRNazanin" w:hAnsi="IRNazanin" w:eastAsia="IRNazanin"/>
          <w:b w:val="false"/>
          <w:b w:val="false"/>
          <w:bCs w:val="false"/>
          <w:i w:val="false"/>
          <w:i w:val="false"/>
          <w:iCs w:val="false"/>
          <w:color w:val="333333"/>
          <w:sz w:val="20"/>
          <w:sz w:val="20"/>
          <w:szCs w:val="20"/>
        </w:rPr>
        <w:t>٢۵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١٠</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البيان، ج </w:t>
      </w:r>
      <w:r>
        <w:rPr>
          <w:rFonts w:ascii="IRNazanin" w:hAnsi="IRNazanin" w:eastAsia="IRNazanin"/>
          <w:b w:val="false"/>
          <w:b w:val="false"/>
          <w:bCs w:val="false"/>
          <w:i w:val="false"/>
          <w:i w:val="false"/>
          <w:iCs w:val="false"/>
          <w:color w:val="333333"/>
          <w:sz w:val="20"/>
          <w:sz w:val="20"/>
          <w:szCs w:val="20"/>
        </w:rPr>
        <w:t>٢٠</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٨۶</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قرطبى، ج </w:t>
      </w:r>
      <w:r>
        <w:rPr>
          <w:rFonts w:ascii="IRNazanin" w:hAnsi="IRNazanin" w:eastAsia="IRNazanin"/>
          <w:b w:val="false"/>
          <w:b w:val="false"/>
          <w:bCs w:val="false"/>
          <w:i w:val="false"/>
          <w:i w:val="false"/>
          <w:iCs w:val="false"/>
          <w:color w:val="333333"/>
          <w:sz w:val="20"/>
          <w:sz w:val="20"/>
          <w:szCs w:val="20"/>
        </w:rPr>
        <w:t>١٠</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٣۴۶</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اتقان سيوطى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١۶</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قرطبى، ج </w:t>
      </w:r>
      <w:r>
        <w:rPr>
          <w:rFonts w:ascii="IRNazanin" w:hAnsi="IRNazanin" w:eastAsia="IRNazanin"/>
          <w:b w:val="false"/>
          <w:b w:val="false"/>
          <w:bCs w:val="false"/>
          <w:i w:val="false"/>
          <w:i w:val="false"/>
          <w:iCs w:val="false"/>
          <w:color w:val="333333"/>
          <w:sz w:val="20"/>
          <w:sz w:val="20"/>
          <w:szCs w:val="20"/>
        </w:rPr>
        <w:t>١٢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٢۵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٢٧</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كشاف، زمخشرى،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٢١٩</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٢٢٠</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الكبير، ج </w:t>
      </w:r>
      <w:r>
        <w:rPr>
          <w:rFonts w:ascii="IRNazanin" w:hAnsi="IRNazanin" w:eastAsia="IRNazanin"/>
          <w:b w:val="false"/>
          <w:b w:val="false"/>
          <w:bCs w:val="false"/>
          <w:i w:val="false"/>
          <w:i w:val="false"/>
          <w:iCs w:val="false"/>
          <w:color w:val="333333"/>
          <w:sz w:val="20"/>
          <w:sz w:val="20"/>
          <w:szCs w:val="20"/>
        </w:rPr>
        <w:t>٢٧</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١۶٧</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 المحيط، ج </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۵١۶</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نيشابورى در حاشيه تفسير طبرى، ج </w:t>
      </w:r>
      <w:r>
        <w:rPr>
          <w:rFonts w:ascii="IRNazanin" w:hAnsi="IRNazanin" w:eastAsia="IRNazanin"/>
          <w:b w:val="false"/>
          <w:b w:val="false"/>
          <w:bCs w:val="false"/>
          <w:i w:val="false"/>
          <w:i w:val="false"/>
          <w:iCs w:val="false"/>
          <w:color w:val="333333"/>
          <w:sz w:val="20"/>
          <w:sz w:val="20"/>
          <w:szCs w:val="20"/>
        </w:rPr>
        <w:t>٢۵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٣٣</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ابوالسعود، ج </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٣٠</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٢۵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٢٧</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١۴٣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١۴۵</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 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۶٢١</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١٠۴</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١٠۴</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دراسات اللبيب فى الاسوة الحسنة بالحبيب، صص </w:t>
      </w:r>
      <w:r>
        <w:rPr>
          <w:rFonts w:ascii="IRNazanin" w:hAnsi="IRNazanin" w:eastAsia="IRNazanin"/>
          <w:b w:val="false"/>
          <w:b w:val="false"/>
          <w:bCs w:val="false"/>
          <w:i w:val="false"/>
          <w:i w:val="false"/>
          <w:iCs w:val="false"/>
          <w:color w:val="333333"/>
          <w:sz w:val="20"/>
          <w:sz w:val="20"/>
          <w:szCs w:val="20"/>
        </w:rPr>
        <w:t>٢٣١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٢٣٧</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المقاصد،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٢٢١</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نيل الاوطار،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٣٢٨</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العقبى، ص </w:t>
      </w:r>
      <w:r>
        <w:rPr>
          <w:rFonts w:ascii="IRNazanin" w:hAnsi="IRNazanin" w:eastAsia="IRNazanin"/>
          <w:b w:val="false"/>
          <w:b w:val="false"/>
          <w:bCs w:val="false"/>
          <w:i w:val="false"/>
          <w:i w:val="false"/>
          <w:iCs w:val="false"/>
          <w:color w:val="333333"/>
          <w:sz w:val="20"/>
          <w:sz w:val="20"/>
          <w:szCs w:val="20"/>
        </w:rPr>
        <w:t>١۶</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سنن الترمذى،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۵۴٣</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الجامع الصغير،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٨۴٢</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المطالب العاليه،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۶۵</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۴٢٨</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اتحاف الخيرة المهره، ج </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٢٧٩</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والتاريخ،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۵٣۶</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١٢٠</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التحفة، ص </w:t>
      </w:r>
      <w:r>
        <w:rPr>
          <w:rFonts w:ascii="IRNazanin" w:hAnsi="IRNazanin" w:eastAsia="IRNazanin"/>
          <w:b w:val="false"/>
          <w:b w:val="false"/>
          <w:bCs w:val="false"/>
          <w:i w:val="false"/>
          <w:i w:val="false"/>
          <w:iCs w:val="false"/>
          <w:color w:val="333333"/>
          <w:sz w:val="20"/>
          <w:sz w:val="20"/>
          <w:szCs w:val="20"/>
        </w:rPr>
        <w:t>۵٢</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٣٧٩</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على ع ، ص </w:t>
      </w:r>
      <w:r>
        <w:rPr>
          <w:rFonts w:ascii="IRNazanin" w:hAnsi="IRNazanin" w:eastAsia="IRNazanin"/>
          <w:b w:val="false"/>
          <w:b w:val="false"/>
          <w:bCs w:val="false"/>
          <w:i w:val="false"/>
          <w:i w:val="false"/>
          <w:iCs w:val="false"/>
          <w:color w:val="333333"/>
          <w:sz w:val="20"/>
          <w:sz w:val="20"/>
          <w:szCs w:val="20"/>
        </w:rPr>
        <w:t>١٩٢</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صفة صلاة النبى ص ، ص </w:t>
      </w:r>
      <w:r>
        <w:rPr>
          <w:rFonts w:ascii="IRNazanin" w:hAnsi="IRNazanin" w:eastAsia="IRNazanin"/>
          <w:b w:val="false"/>
          <w:b w:val="false"/>
          <w:bCs w:val="false"/>
          <w:i w:val="false"/>
          <w:i w:val="false"/>
          <w:iCs w:val="false"/>
          <w:color w:val="333333"/>
          <w:sz w:val="20"/>
          <w:sz w:val="20"/>
          <w:szCs w:val="20"/>
        </w:rPr>
        <w:t>٢٩</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حاكم،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١١٨</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ابن كثير،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١٢٢</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ابن كثير،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٢٢٨</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١٧٠</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التأويل، ج </w:t>
      </w:r>
      <w:r>
        <w:rPr>
          <w:rFonts w:ascii="IRNazanin" w:hAnsi="IRNazanin" w:eastAsia="IRNazanin"/>
          <w:b w:val="false"/>
          <w:b w:val="false"/>
          <w:bCs w:val="false"/>
          <w:i w:val="false"/>
          <w:i w:val="false"/>
          <w:iCs w:val="false"/>
          <w:color w:val="333333"/>
          <w:sz w:val="20"/>
          <w:sz w:val="20"/>
          <w:szCs w:val="20"/>
        </w:rPr>
        <w:t>١۴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٣٠٧</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العقدين، ص </w:t>
      </w:r>
      <w:r>
        <w:rPr>
          <w:rFonts w:ascii="IRNazanin" w:hAnsi="IRNazanin" w:eastAsia="IRNazanin"/>
          <w:b w:val="false"/>
          <w:b w:val="false"/>
          <w:bCs w:val="false"/>
          <w:i w:val="false"/>
          <w:i w:val="false"/>
          <w:iCs w:val="false"/>
          <w:color w:val="333333"/>
          <w:sz w:val="20"/>
          <w:sz w:val="20"/>
          <w:szCs w:val="20"/>
        </w:rPr>
        <w:t>٢٣۶</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اللغة،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٢۶۴</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ترمذى،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٢٩٨</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ج </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٣١٩</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ترمذى،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٢٩٨</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سلسلة الاحاديث الصحيحة، ح </w:t>
      </w:r>
      <w:r>
        <w:rPr>
          <w:rFonts w:ascii="IRNazanin" w:hAnsi="IRNazanin" w:eastAsia="IRNazanin"/>
          <w:b w:val="false"/>
          <w:b w:val="false"/>
          <w:bCs w:val="false"/>
          <w:i w:val="false"/>
          <w:i w:val="false"/>
          <w:iCs w:val="false"/>
          <w:color w:val="333333"/>
          <w:sz w:val="20"/>
          <w:sz w:val="20"/>
          <w:szCs w:val="20"/>
        </w:rPr>
        <w:t>١٧۵٠</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ج </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١١٨</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١١٩</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١۵٢</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نسائى،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١٣٢</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١٣۴</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١٣۶</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١۵۴</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٣۶۶</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٣۶٨</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ابن حبان، ج </w:t>
      </w:r>
      <w:r>
        <w:rPr>
          <w:rFonts w:ascii="IRNazanin" w:hAnsi="IRNazanin" w:eastAsia="IRNazanin"/>
          <w:b w:val="false"/>
          <w:b w:val="false"/>
          <w:bCs w:val="false"/>
          <w:i w:val="false"/>
          <w:i w:val="false"/>
          <w:iCs w:val="false"/>
          <w:color w:val="333333"/>
          <w:sz w:val="20"/>
          <w:sz w:val="20"/>
          <w:szCs w:val="20"/>
        </w:rPr>
        <w:t>١۵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٣٧۶</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١۶۶</w:t>
      </w:r>
      <w:r>
        <w:rPr>
          <w:rFonts w:ascii="IRNazanin" w:hAnsi="IRNazanin" w:eastAsia="IRNazanin"/>
          <w:b w:val="false"/>
          <w:b w:val="false"/>
          <w:bCs w:val="false"/>
          <w:i w:val="false"/>
          <w:i w:val="false"/>
          <w:iCs w:val="false"/>
          <w:color w:val="333333"/>
          <w:sz w:val="20"/>
          <w:sz w:val="20"/>
          <w:szCs w:val="20"/>
          <w:rtl w:val="true"/>
        </w:rPr>
        <w:t xml:space="preserve">؛ المعجم الصغير،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١١٩</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بزار،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١٣٣</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٢٣۵</w:t>
      </w:r>
      <w:r>
        <w:rPr>
          <w:rFonts w:ascii="IRNazanin" w:hAnsi="IRNazanin" w:eastAsia="IRNazanin"/>
          <w:b w:val="false"/>
          <w:b w:val="false"/>
          <w:bCs w:val="false"/>
          <w:i w:val="false"/>
          <w:i w:val="false"/>
          <w:iCs w:val="false"/>
          <w:color w:val="333333"/>
          <w:sz w:val="20"/>
          <w:sz w:val="20"/>
          <w:szCs w:val="20"/>
          <w:rtl w:val="true"/>
        </w:rPr>
        <w:t xml:space="preserve"> وج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٣۵</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المختارة،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١٠۵</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١٠۶</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حاكم،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١١٨</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السنة،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۵۶۶</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سلسلة الاحاديث الصحيحة،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٣۴۶</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الميزان،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٣١٩</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٢٣٠</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 همين مضمون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ترمذى، 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۶٣٨</w:t>
      </w:r>
      <w:r>
        <w:rPr>
          <w:rFonts w:ascii="IRNazanin" w:hAnsi="IRNazanin" w:eastAsia="IRNazanin"/>
          <w:b w:val="false"/>
          <w:b w:val="false"/>
          <w:bCs w:val="false"/>
          <w:i w:val="false"/>
          <w:i w:val="false"/>
          <w:iCs w:val="false"/>
          <w:color w:val="333333"/>
          <w:sz w:val="20"/>
          <w:sz w:val="20"/>
          <w:szCs w:val="20"/>
          <w:rtl w:val="true"/>
        </w:rPr>
        <w:t xml:space="preserve"> و</w:t>
      </w:r>
      <w:r>
        <w:rPr>
          <w:rFonts w:eastAsia="IRNazanin" w:cs="IRNazanin"/>
          <w:b w:val="false"/>
          <w:bCs w:val="false"/>
          <w:i w:val="false"/>
          <w:iCs w:val="false"/>
          <w:color w:val="333333"/>
          <w:sz w:val="20"/>
          <w:szCs w:val="20"/>
          <w:rtl w:val="true"/>
        </w:rPr>
        <w:t>. . . .</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ج </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٣۵٩</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٣۶١</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الصحيح،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۶٣٨</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اميرالمؤمنين ع ، ص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امام على ع از تاريخ دمشق،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١١٧</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٢٣٠</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حاكم،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١۴</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كنز العمال در حاشيه مسند احمدبن حنبل،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ترمذى، 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٣۶٣</w:t>
      </w:r>
      <w:r>
        <w:rPr>
          <w:rFonts w:ascii="IRNazanin" w:hAnsi="IRNazanin" w:eastAsia="IRNazanin"/>
          <w:b w:val="false"/>
          <w:b w:val="false"/>
          <w:bCs w:val="false"/>
          <w:i w:val="false"/>
          <w:i w:val="false"/>
          <w:iCs w:val="false"/>
          <w:color w:val="333333"/>
          <w:sz w:val="20"/>
          <w:sz w:val="20"/>
          <w:szCs w:val="20"/>
          <w:rtl w:val="true"/>
        </w:rPr>
        <w:t>؛ السنن الكبرى،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٧۴</w:t>
      </w:r>
      <w:r>
        <w:rPr>
          <w:rFonts w:ascii="IRNazanin" w:hAnsi="IRNazanin" w:eastAsia="IRNazanin"/>
          <w:b w:val="false"/>
          <w:b w:val="false"/>
          <w:bCs w:val="false"/>
          <w:i w:val="false"/>
          <w:i w:val="false"/>
          <w:iCs w:val="false"/>
          <w:color w:val="333333"/>
          <w:sz w:val="20"/>
          <w:sz w:val="20"/>
          <w:szCs w:val="20"/>
          <w:rtl w:val="true"/>
        </w:rPr>
        <w:t>؛ سنن ابن ماجه،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المستدرك على الصحيحين،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١۶</w:t>
      </w:r>
      <w:r>
        <w:rPr>
          <w:rFonts w:ascii="IRNazanin" w:hAnsi="IRNazanin" w:eastAsia="IRNazanin"/>
          <w:b w:val="false"/>
          <w:b w:val="false"/>
          <w:bCs w:val="false"/>
          <w:i w:val="false"/>
          <w:i w:val="false"/>
          <w:iCs w:val="false"/>
          <w:color w:val="333333"/>
          <w:sz w:val="20"/>
          <w:sz w:val="20"/>
          <w:szCs w:val="20"/>
          <w:rtl w:val="true"/>
        </w:rPr>
        <w:t>؛ الاستيعاب،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٣۵</w:t>
      </w:r>
      <w:r>
        <w:rPr>
          <w:rFonts w:ascii="IRNazanin" w:hAnsi="IRNazanin" w:eastAsia="IRNazanin"/>
          <w:b w:val="false"/>
          <w:b w:val="false"/>
          <w:bCs w:val="false"/>
          <w:i w:val="false"/>
          <w:i w:val="false"/>
          <w:iCs w:val="false"/>
          <w:color w:val="333333"/>
          <w:sz w:val="20"/>
          <w:sz w:val="20"/>
          <w:szCs w:val="20"/>
          <w:rtl w:val="true"/>
        </w:rPr>
        <w:t>؛ مختصر تفسير ابن كثير،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٣٢٣</w:t>
      </w:r>
      <w:r>
        <w:rPr>
          <w:rFonts w:ascii="IRNazanin" w:hAnsi="IRNazanin" w:eastAsia="IRNazanin"/>
          <w:b w:val="false"/>
          <w:b w:val="false"/>
          <w:bCs w:val="false"/>
          <w:i w:val="false"/>
          <w:i w:val="false"/>
          <w:iCs w:val="false"/>
          <w:color w:val="333333"/>
          <w:sz w:val="20"/>
          <w:sz w:val="20"/>
          <w:szCs w:val="20"/>
          <w:rtl w:val="true"/>
        </w:rPr>
        <w:t>؛ مسند احمد،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٢٣٠</w:t>
      </w:r>
      <w:r>
        <w:rPr>
          <w:rFonts w:eastAsia="IRNazanin" w:cs="IRNazanin"/>
          <w:b w:val="false"/>
          <w:bCs w:val="false"/>
          <w:i w:val="false"/>
          <w:iCs w:val="false"/>
          <w:color w:val="333333"/>
          <w:sz w:val="20"/>
          <w:szCs w:val="20"/>
          <w:rtl w:val="true"/>
        </w:rPr>
        <w:t>. . . .</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المواهب اللدنيّة،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٢٧٣</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البارى فى شرح صحيح بخارى، ج </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٢١١</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٢٠۴</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٢٠٨</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الخصائص الكبرى،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١۴٠</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 اللآلى، صص </w:t>
      </w:r>
      <w:r>
        <w:rPr>
          <w:rFonts w:ascii="IRNazanin" w:hAnsi="IRNazanin" w:eastAsia="IRNazanin"/>
          <w:b w:val="false"/>
          <w:b w:val="false"/>
          <w:bCs w:val="false"/>
          <w:i w:val="false"/>
          <w:i w:val="false"/>
          <w:iCs w:val="false"/>
          <w:color w:val="333333"/>
          <w:sz w:val="20"/>
          <w:sz w:val="20"/>
          <w:szCs w:val="20"/>
        </w:rPr>
        <w:t>٢٢٢</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٢٢٣</w:t>
      </w:r>
      <w:r>
        <w:rPr>
          <w:rFonts w:ascii="IRNazanin" w:hAnsi="IRNazanin" w:eastAsia="IRNazanin"/>
          <w:b w:val="false"/>
          <w:b w:val="false"/>
          <w:bCs w:val="false"/>
          <w:i w:val="false"/>
          <w:i w:val="false"/>
          <w:iCs w:val="false"/>
          <w:color w:val="333333"/>
          <w:sz w:val="20"/>
          <w:sz w:val="20"/>
          <w:szCs w:val="20"/>
          <w:rtl w:val="true"/>
        </w:rPr>
        <w:t xml:space="preserve">؛ فيض القدير،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٣۶۶</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در حاشيه الاصابة،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۴٨١</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البارى،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۵۴٣</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بخارى، كتاب الصلاة، باب التعاون فى بناء المسجد</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كتاب الجهاد والسير، باب مسح الغبار</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الاحسان بترتيب صحيح ابن حبّان، ج </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١٠۵</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٢۶٠</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١٠۵</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البارى، ج </w:t>
      </w:r>
      <w:r>
        <w:rPr>
          <w:rFonts w:ascii="IRNazanin" w:hAnsi="IRNazanin" w:eastAsia="IRNazanin"/>
          <w:b w:val="false"/>
          <w:b w:val="false"/>
          <w:bCs w:val="false"/>
          <w:i w:val="false"/>
          <w:i w:val="false"/>
          <w:iCs w:val="false"/>
          <w:color w:val="333333"/>
          <w:sz w:val="20"/>
          <w:sz w:val="20"/>
          <w:szCs w:val="20"/>
        </w:rPr>
        <w:t>١٣</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٨۵</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٨۶</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٣٣٠</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۴٣٨</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٣۵۶</w:t>
      </w:r>
      <w:r>
        <w:rPr>
          <w:rFonts w:ascii="IRNazanin" w:hAnsi="IRNazanin" w:eastAsia="IRNazanin"/>
          <w:b w:val="false"/>
          <w:b w:val="false"/>
          <w:bCs w:val="false"/>
          <w:i w:val="false"/>
          <w:i w:val="false"/>
          <w:iCs w:val="false"/>
          <w:color w:val="333333"/>
          <w:sz w:val="20"/>
          <w:sz w:val="20"/>
          <w:szCs w:val="20"/>
          <w:rtl w:val="true"/>
        </w:rPr>
        <w:t>؛ سنن ترمذى، 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۶٣٢</w:t>
      </w:r>
      <w:r>
        <w:rPr>
          <w:rFonts w:ascii="IRNazanin" w:hAnsi="IRNazanin" w:eastAsia="IRNazanin"/>
          <w:b w:val="false"/>
          <w:b w:val="false"/>
          <w:bCs w:val="false"/>
          <w:i w:val="false"/>
          <w:i w:val="false"/>
          <w:iCs w:val="false"/>
          <w:color w:val="333333"/>
          <w:sz w:val="20"/>
          <w:sz w:val="20"/>
          <w:szCs w:val="20"/>
          <w:rtl w:val="true"/>
        </w:rPr>
        <w:t xml:space="preserve"> و</w:t>
      </w:r>
      <w:r>
        <w:rPr>
          <w:rFonts w:eastAsia="IRNazanin" w:cs="IRNazanin"/>
          <w:b w:val="false"/>
          <w:bCs w:val="false"/>
          <w:i w:val="false"/>
          <w:iCs w:val="false"/>
          <w:color w:val="333333"/>
          <w:sz w:val="20"/>
          <w:szCs w:val="20"/>
          <w:rtl w:val="true"/>
        </w:rPr>
        <w:t>. . . .</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١٠۴</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ترمذى، كتاب المناقب، باب مناقب على بن ابى طالب</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اميرالمؤمنين ع ، ص </w:t>
      </w:r>
      <w:r>
        <w:rPr>
          <w:rFonts w:ascii="IRNazanin" w:hAnsi="IRNazanin" w:eastAsia="IRNazanin"/>
          <w:b w:val="false"/>
          <w:b w:val="false"/>
          <w:bCs w:val="false"/>
          <w:i w:val="false"/>
          <w:i w:val="false"/>
          <w:iCs w:val="false"/>
          <w:color w:val="333333"/>
          <w:sz w:val="20"/>
          <w:sz w:val="20"/>
          <w:szCs w:val="20"/>
        </w:rPr>
        <w:t>٧٨</w:t>
      </w:r>
      <w:r>
        <w:rPr>
          <w:rFonts w:ascii="IRNazanin" w:hAnsi="IRNazanin" w:eastAsia="IRNazanin"/>
          <w:b w:val="false"/>
          <w:b w:val="false"/>
          <w:bCs w:val="false"/>
          <w:i w:val="false"/>
          <w:i w:val="false"/>
          <w:iCs w:val="false"/>
          <w:color w:val="333333"/>
          <w:sz w:val="20"/>
          <w:sz w:val="20"/>
          <w:szCs w:val="20"/>
          <w:rtl w:val="true"/>
        </w:rPr>
        <w:t xml:space="preserve">؛ مسند احمد،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۴٣٧</w:t>
      </w:r>
      <w:r>
        <w:rPr>
          <w:rFonts w:ascii="IRNazanin" w:hAnsi="IRNazanin" w:eastAsia="IRNazanin"/>
          <w:b w:val="false"/>
          <w:b w:val="false"/>
          <w:bCs w:val="false"/>
          <w:i w:val="false"/>
          <w:i w:val="false"/>
          <w:iCs w:val="false"/>
          <w:color w:val="333333"/>
          <w:sz w:val="20"/>
          <w:sz w:val="20"/>
          <w:szCs w:val="20"/>
          <w:rtl w:val="true"/>
        </w:rPr>
        <w:t xml:space="preserve">؛ فضائل الصحابة،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۶٠۵</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الاحسان بترتيب صحيح ابن حبّان، ج </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۴٢</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حاكم،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١١٠</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الاصابة،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۵٠٩</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١۴٠</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١٠۴</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سلسلة الاحاديث الصحيحة، ح </w:t>
      </w:r>
      <w:r>
        <w:rPr>
          <w:rFonts w:ascii="IRNazanin" w:hAnsi="IRNazanin" w:eastAsia="IRNazanin"/>
          <w:b w:val="false"/>
          <w:b w:val="false"/>
          <w:bCs w:val="false"/>
          <w:i w:val="false"/>
          <w:i w:val="false"/>
          <w:iCs w:val="false"/>
          <w:color w:val="333333"/>
          <w:sz w:val="20"/>
          <w:sz w:val="20"/>
          <w:szCs w:val="20"/>
        </w:rPr>
        <w:t>٢٢٢٣</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الخصائص الكبرى،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٣٢۴</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١٨۶</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البارى،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٢٢١</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٢٢٢</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الموضوعات، ابن جوزى،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٣۵۵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٣۵٧</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النكت البديعات، ص </w:t>
      </w:r>
      <w:r>
        <w:rPr>
          <w:rFonts w:ascii="IRNazanin" w:hAnsi="IRNazanin" w:eastAsia="IRNazanin"/>
          <w:b w:val="false"/>
          <w:b w:val="false"/>
          <w:bCs w:val="false"/>
          <w:i w:val="false"/>
          <w:i w:val="false"/>
          <w:iCs w:val="false"/>
          <w:color w:val="333333"/>
          <w:sz w:val="20"/>
          <w:sz w:val="20"/>
          <w:szCs w:val="20"/>
        </w:rPr>
        <w:t>٢٩۴</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ترمذى، 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۶۴٢</w:t>
      </w:r>
      <w:r>
        <w:rPr>
          <w:rFonts w:ascii="IRNazanin" w:hAnsi="IRNazanin" w:eastAsia="IRNazanin"/>
          <w:b w:val="false"/>
          <w:b w:val="false"/>
          <w:bCs w:val="false"/>
          <w:i w:val="false"/>
          <w:i w:val="false"/>
          <w:iCs w:val="false"/>
          <w:color w:val="333333"/>
          <w:sz w:val="20"/>
          <w:sz w:val="20"/>
          <w:szCs w:val="20"/>
          <w:rtl w:val="true"/>
        </w:rPr>
        <w:t>؛ مسند احمد،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٣۶٩</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xml:space="preserve">؛ الفتاوى،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۴١۵</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القول المسدّد، ص </w:t>
      </w:r>
      <w:r>
        <w:rPr>
          <w:rFonts w:ascii="IRNazanin" w:hAnsi="IRNazanin" w:eastAsia="IRNazanin"/>
          <w:b w:val="false"/>
          <w:b w:val="false"/>
          <w:bCs w:val="false"/>
          <w:i w:val="false"/>
          <w:i w:val="false"/>
          <w:iCs w:val="false"/>
          <w:color w:val="333333"/>
          <w:sz w:val="20"/>
          <w:sz w:val="20"/>
          <w:szCs w:val="20"/>
        </w:rPr>
        <w:t>٢۶</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٣١</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اللآلى المصنوعة فى الاحاديث الموضوعة،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٣۴٧</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حاكم،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١٢۶</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١٣٨</w:t>
      </w:r>
      <w:r>
        <w:rPr>
          <w:rFonts w:ascii="IRNazanin" w:hAnsi="IRNazanin" w:eastAsia="IRNazanin"/>
          <w:b w:val="false"/>
          <w:b w:val="false"/>
          <w:bCs w:val="false"/>
          <w:i w:val="false"/>
          <w:i w:val="false"/>
          <w:iCs w:val="false"/>
          <w:color w:val="333333"/>
          <w:sz w:val="20"/>
          <w:sz w:val="20"/>
          <w:szCs w:val="20"/>
          <w:rtl w:val="true"/>
        </w:rPr>
        <w:t xml:space="preserve">؛ مجموع فتاوى،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۴١٠</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اللآلى المصنوعة،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٣٣۴</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الميزان،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١٢٣</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١٣٨</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صحيح‌بخارى، تفسير سوره‌بقره، باب‌قوله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نَنْسَخْ مِنْ آيَةٍ أَوْ نُنْسِها نَأْتِ بِخَيْرٍ مِنْها أَوْ مِثْلِها 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١٠۶</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البارى، ج </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١۶٧</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٢۶</w:t>
      </w:r>
      <w:r>
        <w:rPr>
          <w:rFonts w:ascii="IRNazanin" w:hAnsi="IRNazanin" w:eastAsia="IRNazanin"/>
          <w:b w:val="false"/>
          <w:b w:val="false"/>
          <w:bCs w:val="false"/>
          <w:i w:val="false"/>
          <w:i w:val="false"/>
          <w:iCs w:val="false"/>
          <w:color w:val="333333"/>
          <w:sz w:val="20"/>
          <w:sz w:val="20"/>
          <w:szCs w:val="20"/>
          <w:rtl w:val="true"/>
        </w:rPr>
        <w:t xml:space="preserve">؛ المعجم الكبير،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٢٢٩</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٢٣٠</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المغنى عن حمل الأسفار،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٩١٩</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٩٢٠</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حاكم،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١۵٠</w:t>
      </w:r>
      <w:r>
        <w:rPr>
          <w:rFonts w:ascii="IRNazanin" w:hAnsi="IRNazanin" w:eastAsia="IRNazanin"/>
          <w:b w:val="false"/>
          <w:b w:val="false"/>
          <w:bCs w:val="false"/>
          <w:i w:val="false"/>
          <w:i w:val="false"/>
          <w:iCs w:val="false"/>
          <w:color w:val="333333"/>
          <w:sz w:val="20"/>
          <w:sz w:val="20"/>
          <w:szCs w:val="20"/>
          <w:rtl w:val="true"/>
        </w:rPr>
        <w:t xml:space="preserve"> و</w:t>
      </w:r>
      <w:r>
        <w:rPr>
          <w:rFonts w:eastAsia="IRNazanin" w:cs="IRNazanin"/>
          <w:b w:val="false"/>
          <w:bCs w:val="false"/>
          <w:i w:val="false"/>
          <w:iCs w:val="false"/>
          <w:color w:val="333333"/>
          <w:sz w:val="20"/>
          <w:szCs w:val="20"/>
          <w:rtl w:val="true"/>
        </w:rPr>
        <w:t>. . . .</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٩٩</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المطالب العالية،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٢٩٧</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ابى يعلى،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٣٩٧</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صص</w:t>
      </w:r>
      <w:r>
        <w:rPr>
          <w:rFonts w:ascii="IRNazanin" w:hAnsi="IRNazanin" w:eastAsia="IRNazanin"/>
          <w:b w:val="false"/>
          <w:b w:val="false"/>
          <w:bCs w:val="false"/>
          <w:i w:val="false"/>
          <w:i w:val="false"/>
          <w:iCs w:val="false"/>
          <w:color w:val="333333"/>
          <w:sz w:val="20"/>
          <w:sz w:val="20"/>
          <w:szCs w:val="20"/>
        </w:rPr>
        <w:t>١٩۴</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١٩۵</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الميزان،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٣١٩</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 ج</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٢٣٨</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ج </w:t>
      </w:r>
      <w:r>
        <w:rPr>
          <w:rFonts w:ascii="IRNazanin" w:hAnsi="IRNazanin" w:eastAsia="IRNazanin"/>
          <w:b w:val="false"/>
          <w:b w:val="false"/>
          <w:bCs w:val="false"/>
          <w:i w:val="false"/>
          <w:i w:val="false"/>
          <w:iCs w:val="false"/>
          <w:color w:val="333333"/>
          <w:sz w:val="20"/>
          <w:sz w:val="20"/>
          <w:szCs w:val="20"/>
        </w:rPr>
        <w:t>٢٣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٣٨٠</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١٣٢</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حاكم،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١٣٠</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ج </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١٣٧</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١٣٨</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٨۶</w:t>
      </w:r>
      <w:r>
        <w:rPr>
          <w:rFonts w:ascii="IRNazanin" w:hAnsi="IRNazanin" w:eastAsia="IRNazanin"/>
          <w:b w:val="false"/>
          <w:b w:val="false"/>
          <w:bCs w:val="false"/>
          <w:i w:val="false"/>
          <w:i w:val="false"/>
          <w:iCs w:val="false"/>
          <w:color w:val="333333"/>
          <w:sz w:val="20"/>
          <w:sz w:val="20"/>
          <w:szCs w:val="20"/>
          <w:rtl w:val="true"/>
        </w:rPr>
        <w:t>؛ مسند احمد،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٩۵</w:t>
      </w:r>
      <w:r>
        <w:rPr>
          <w:rFonts w:ascii="IRNazanin" w:hAnsi="IRNazanin" w:eastAsia="IRNazanin"/>
          <w:b w:val="false"/>
          <w:b w:val="false"/>
          <w:bCs w:val="false"/>
          <w:i w:val="false"/>
          <w:i w:val="false"/>
          <w:iCs w:val="false"/>
          <w:color w:val="333333"/>
          <w:sz w:val="20"/>
          <w:sz w:val="20"/>
          <w:szCs w:val="20"/>
          <w:rtl w:val="true"/>
        </w:rPr>
        <w:t xml:space="preserve">؛ صحيح ترمذى،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۶۴٣</w:t>
      </w:r>
      <w:r>
        <w:rPr>
          <w:rFonts w:ascii="IRNazanin" w:hAnsi="IRNazanin" w:eastAsia="IRNazanin"/>
          <w:b w:val="false"/>
          <w:b w:val="false"/>
          <w:bCs w:val="false"/>
          <w:i w:val="false"/>
          <w:i w:val="false"/>
          <w:iCs w:val="false"/>
          <w:color w:val="333333"/>
          <w:sz w:val="20"/>
          <w:sz w:val="20"/>
          <w:szCs w:val="20"/>
          <w:rtl w:val="true"/>
        </w:rPr>
        <w:t xml:space="preserve">؛ سنن نسائى،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١٣٧</w:t>
      </w:r>
      <w:r>
        <w:rPr>
          <w:rFonts w:ascii="IRNazanin" w:hAnsi="IRNazanin" w:eastAsia="IRNazanin"/>
          <w:b w:val="false"/>
          <w:b w:val="false"/>
          <w:bCs w:val="false"/>
          <w:i w:val="false"/>
          <w:i w:val="false"/>
          <w:iCs w:val="false"/>
          <w:color w:val="333333"/>
          <w:sz w:val="20"/>
          <w:sz w:val="20"/>
          <w:szCs w:val="20"/>
          <w:rtl w:val="true"/>
        </w:rPr>
        <w:t>؛ سنن ابن ماجه،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۴٢</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۴٨٣</w:t>
      </w:r>
      <w:r>
        <w:rPr>
          <w:rFonts w:ascii="IRNazanin" w:hAnsi="IRNazanin" w:eastAsia="IRNazanin"/>
          <w:b w:val="false"/>
          <w:b w:val="false"/>
          <w:bCs w:val="false"/>
          <w:i w:val="false"/>
          <w:i w:val="false"/>
          <w:iCs w:val="false"/>
          <w:color w:val="333333"/>
          <w:sz w:val="20"/>
          <w:sz w:val="20"/>
          <w:szCs w:val="20"/>
          <w:rtl w:val="true"/>
        </w:rPr>
        <w:t>؛ مستدرك حاكم،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١٣١</w:t>
      </w:r>
      <w:r>
        <w:rPr>
          <w:rFonts w:ascii="IRNazanin" w:hAnsi="IRNazanin" w:eastAsia="IRNazanin"/>
          <w:b w:val="false"/>
          <w:b w:val="false"/>
          <w:bCs w:val="false"/>
          <w:i w:val="false"/>
          <w:i w:val="false"/>
          <w:iCs w:val="false"/>
          <w:color w:val="333333"/>
          <w:sz w:val="20"/>
          <w:sz w:val="20"/>
          <w:szCs w:val="20"/>
          <w:rtl w:val="true"/>
        </w:rPr>
        <w:t>؛ صحيح ابن حبّان، ج</w:t>
      </w:r>
      <w:r>
        <w:rPr>
          <w:rFonts w:ascii="IRNazanin" w:hAnsi="IRNazanin" w:eastAsia="IRNazanin"/>
          <w:b w:val="false"/>
          <w:b w:val="false"/>
          <w:bCs w:val="false"/>
          <w:i w:val="false"/>
          <w:i w:val="false"/>
          <w:iCs w:val="false"/>
          <w:color w:val="333333"/>
          <w:sz w:val="20"/>
          <w:sz w:val="20"/>
          <w:szCs w:val="20"/>
        </w:rPr>
        <w:t>١۵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٣۶۵</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٣٢٣</w:t>
      </w:r>
      <w:r>
        <w:rPr>
          <w:rFonts w:ascii="IRNazanin" w:hAnsi="IRNazanin" w:eastAsia="IRNazanin"/>
          <w:b w:val="false"/>
          <w:b w:val="false"/>
          <w:bCs w:val="false"/>
          <w:i w:val="false"/>
          <w:i w:val="false"/>
          <w:iCs w:val="false"/>
          <w:color w:val="333333"/>
          <w:sz w:val="20"/>
          <w:sz w:val="20"/>
          <w:szCs w:val="20"/>
          <w:rtl w:val="true"/>
        </w:rPr>
        <w:t xml:space="preserve">؛ سنن نسائى،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١٣٣</w:t>
      </w:r>
      <w:r>
        <w:rPr>
          <w:rFonts w:ascii="IRNazanin" w:hAnsi="IRNazanin" w:eastAsia="IRNazanin"/>
          <w:b w:val="false"/>
          <w:b w:val="false"/>
          <w:bCs w:val="false"/>
          <w:i w:val="false"/>
          <w:i w:val="false"/>
          <w:iCs w:val="false"/>
          <w:color w:val="333333"/>
          <w:sz w:val="20"/>
          <w:sz w:val="20"/>
          <w:szCs w:val="20"/>
          <w:rtl w:val="true"/>
        </w:rPr>
        <w:t>؛ مستدرك حاكم،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١٣٠</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حاكم،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١۴١</w:t>
      </w:r>
      <w:r>
        <w:rPr>
          <w:rFonts w:ascii="IRNazanin" w:hAnsi="IRNazanin" w:eastAsia="IRNazanin"/>
          <w:b w:val="false"/>
          <w:b w:val="false"/>
          <w:bCs w:val="false"/>
          <w:i w:val="false"/>
          <w:i w:val="false"/>
          <w:iCs w:val="false"/>
          <w:color w:val="333333"/>
          <w:sz w:val="20"/>
          <w:sz w:val="20"/>
          <w:szCs w:val="20"/>
          <w:rtl w:val="true"/>
        </w:rPr>
        <w:t>؛ المعجم الكبير، ج</w:t>
      </w:r>
      <w:r>
        <w:rPr>
          <w:rFonts w:ascii="IRNazanin" w:hAnsi="IRNazanin" w:eastAsia="IRNazanin"/>
          <w:b w:val="false"/>
          <w:b w:val="false"/>
          <w:bCs w:val="false"/>
          <w:i w:val="false"/>
          <w:i w:val="false"/>
          <w:iCs w:val="false"/>
          <w:color w:val="333333"/>
          <w:sz w:val="20"/>
          <w:sz w:val="20"/>
          <w:szCs w:val="20"/>
        </w:rPr>
        <w:t>٢٣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٣٨٠</w:t>
      </w:r>
      <w:r>
        <w:rPr>
          <w:rFonts w:ascii="IRNazanin" w:hAnsi="IRNazanin" w:eastAsia="IRNazanin"/>
          <w:b w:val="false"/>
          <w:b w:val="false"/>
          <w:bCs w:val="false"/>
          <w:i w:val="false"/>
          <w:i w:val="false"/>
          <w:iCs w:val="false"/>
          <w:color w:val="333333"/>
          <w:sz w:val="20"/>
          <w:sz w:val="20"/>
          <w:szCs w:val="20"/>
          <w:rtl w:val="true"/>
        </w:rPr>
        <w:t>؛ مجمع الزوائد، ج</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١٣٠</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٩۶٠</w:t>
      </w:r>
      <w:r>
        <w:rPr>
          <w:rFonts w:ascii="IRNazanin" w:hAnsi="IRNazanin" w:eastAsia="IRNazanin"/>
          <w:b w:val="false"/>
          <w:b w:val="false"/>
          <w:bCs w:val="false"/>
          <w:i w:val="false"/>
          <w:i w:val="false"/>
          <w:iCs w:val="false"/>
          <w:color w:val="333333"/>
          <w:sz w:val="20"/>
          <w:sz w:val="20"/>
          <w:szCs w:val="20"/>
          <w:rtl w:val="true"/>
        </w:rPr>
        <w:t xml:space="preserve"> وج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١٣۵٧</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١٣۵٩</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١۶٠٢</w:t>
      </w:r>
      <w:r>
        <w:rPr>
          <w:rFonts w:ascii="IRNazanin" w:hAnsi="IRNazanin" w:eastAsia="IRNazanin"/>
          <w:b w:val="false"/>
          <w:b w:val="false"/>
          <w:bCs w:val="false"/>
          <w:i w:val="false"/>
          <w:i w:val="false"/>
          <w:iCs w:val="false"/>
          <w:color w:val="333333"/>
          <w:sz w:val="20"/>
          <w:sz w:val="20"/>
          <w:szCs w:val="20"/>
          <w:rtl w:val="true"/>
        </w:rPr>
        <w:t xml:space="preserve">؛ صحيح مسلم،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١٨٧٠</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١٨٧١</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 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٣۵٣</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٣۵۴</w:t>
      </w:r>
      <w:r>
        <w:rPr>
          <w:rFonts w:ascii="IRNazanin" w:hAnsi="IRNazanin" w:eastAsia="IRNazanin"/>
          <w:b w:val="false"/>
          <w:b w:val="false"/>
          <w:bCs w:val="false"/>
          <w:i w:val="false"/>
          <w:i w:val="false"/>
          <w:iCs w:val="false"/>
          <w:color w:val="333333"/>
          <w:sz w:val="20"/>
          <w:sz w:val="20"/>
          <w:szCs w:val="20"/>
          <w:rtl w:val="true"/>
        </w:rPr>
        <w:t xml:space="preserve">؛ صحيح بخارى،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١٠٩۶</w:t>
      </w:r>
      <w:r>
        <w:rPr>
          <w:rFonts w:ascii="IRNazanin" w:hAnsi="IRNazanin" w:eastAsia="IRNazanin"/>
          <w:b w:val="false"/>
          <w:b w:val="false"/>
          <w:bCs w:val="false"/>
          <w:i w:val="false"/>
          <w:i w:val="false"/>
          <w:iCs w:val="false"/>
          <w:color w:val="333333"/>
          <w:sz w:val="20"/>
          <w:sz w:val="20"/>
          <w:szCs w:val="20"/>
          <w:rtl w:val="true"/>
        </w:rPr>
        <w:t>؛ صحيح مسلم،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١٨٧١</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١٠۵</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١٨٨</w:t>
      </w:r>
      <w:r>
        <w:rPr>
          <w:rFonts w:ascii="IRNazanin" w:hAnsi="IRNazanin" w:eastAsia="IRNazanin"/>
          <w:b w:val="false"/>
          <w:b w:val="false"/>
          <w:bCs w:val="false"/>
          <w:i w:val="false"/>
          <w:i w:val="false"/>
          <w:iCs w:val="false"/>
          <w:color w:val="333333"/>
          <w:sz w:val="20"/>
          <w:sz w:val="20"/>
          <w:szCs w:val="20"/>
          <w:rtl w:val="true"/>
        </w:rPr>
        <w:t xml:space="preserve">؛ عقد الفريد،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۶۴</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١٩٨</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١٩٩</w:t>
      </w:r>
      <w:r>
        <w:rPr>
          <w:rFonts w:ascii="IRNazanin" w:hAnsi="IRNazanin" w:eastAsia="IRNazanin"/>
          <w:b w:val="false"/>
          <w:b w:val="false"/>
          <w:bCs w:val="false"/>
          <w:i w:val="false"/>
          <w:i w:val="false"/>
          <w:iCs w:val="false"/>
          <w:color w:val="333333"/>
          <w:sz w:val="20"/>
          <w:sz w:val="20"/>
          <w:szCs w:val="20"/>
          <w:rtl w:val="true"/>
        </w:rPr>
        <w:t xml:space="preserve">؛ شرح ابن ابى الحديد،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١٣٠</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١٣۴</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بيعة على بن ابى طالب فى ضوء الروايات الصحيحة، ص </w:t>
      </w:r>
      <w:r>
        <w:rPr>
          <w:rFonts w:ascii="IRNazanin" w:hAnsi="IRNazanin" w:eastAsia="IRNazanin"/>
          <w:b w:val="false"/>
          <w:b w:val="false"/>
          <w:bCs w:val="false"/>
          <w:i w:val="false"/>
          <w:i w:val="false"/>
          <w:iCs w:val="false"/>
          <w:color w:val="333333"/>
          <w:sz w:val="20"/>
          <w:sz w:val="20"/>
          <w:szCs w:val="20"/>
        </w:rPr>
        <w:t>١٩٣</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على ع از تاريخ الاسلام، ص </w:t>
      </w:r>
      <w:r>
        <w:rPr>
          <w:rFonts w:ascii="IRNazanin" w:hAnsi="IRNazanin" w:eastAsia="IRNazanin"/>
          <w:b w:val="false"/>
          <w:b w:val="false"/>
          <w:bCs w:val="false"/>
          <w:i w:val="false"/>
          <w:i w:val="false"/>
          <w:iCs w:val="false"/>
          <w:color w:val="333333"/>
          <w:sz w:val="20"/>
          <w:sz w:val="20"/>
          <w:szCs w:val="20"/>
        </w:rPr>
        <w:t>۴٨۴</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خليفه، ص </w:t>
      </w:r>
      <w:r>
        <w:rPr>
          <w:rFonts w:ascii="IRNazanin" w:hAnsi="IRNazanin" w:eastAsia="IRNazanin"/>
          <w:b w:val="false"/>
          <w:b w:val="false"/>
          <w:bCs w:val="false"/>
          <w:i w:val="false"/>
          <w:i w:val="false"/>
          <w:iCs w:val="false"/>
          <w:color w:val="333333"/>
          <w:sz w:val="20"/>
          <w:sz w:val="20"/>
          <w:szCs w:val="20"/>
        </w:rPr>
        <w:t>١٩۶</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بيعة على بن ابى طالب، ص </w:t>
      </w:r>
      <w:r>
        <w:rPr>
          <w:rFonts w:ascii="IRNazanin" w:hAnsi="IRNazanin" w:eastAsia="IRNazanin"/>
          <w:b w:val="false"/>
          <w:b w:val="false"/>
          <w:bCs w:val="false"/>
          <w:i w:val="false"/>
          <w:i w:val="false"/>
          <w:iCs w:val="false"/>
          <w:color w:val="333333"/>
          <w:sz w:val="20"/>
          <w:sz w:val="20"/>
          <w:szCs w:val="20"/>
        </w:rPr>
        <w:t>١٩۶</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الصغير، بخارى، ص </w:t>
      </w:r>
      <w:r>
        <w:rPr>
          <w:rFonts w:ascii="IRNazanin" w:hAnsi="IRNazanin" w:eastAsia="IRNazanin"/>
          <w:b w:val="false"/>
          <w:b w:val="false"/>
          <w:bCs w:val="false"/>
          <w:i w:val="false"/>
          <w:i w:val="false"/>
          <w:iCs w:val="false"/>
          <w:color w:val="333333"/>
          <w:sz w:val="20"/>
          <w:sz w:val="20"/>
          <w:szCs w:val="20"/>
        </w:rPr>
        <w:t>١٢۵</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بيعة على بن ابى طالب، ص </w:t>
      </w:r>
      <w:r>
        <w:rPr>
          <w:rFonts w:ascii="IRNazanin" w:hAnsi="IRNazanin" w:eastAsia="IRNazanin"/>
          <w:b w:val="false"/>
          <w:b w:val="false"/>
          <w:bCs w:val="false"/>
          <w:i w:val="false"/>
          <w:i w:val="false"/>
          <w:iCs w:val="false"/>
          <w:color w:val="333333"/>
          <w:sz w:val="20"/>
          <w:sz w:val="20"/>
          <w:szCs w:val="20"/>
        </w:rPr>
        <w:t>٢٠١</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٢٠٨</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النضرة،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٢٠٢</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بيعة على بن ابى طالب ع ، ص </w:t>
      </w:r>
      <w:r>
        <w:rPr>
          <w:rFonts w:ascii="IRNazanin" w:hAnsi="IRNazanin" w:eastAsia="IRNazanin"/>
          <w:b w:val="false"/>
          <w:b w:val="false"/>
          <w:bCs w:val="false"/>
          <w:i w:val="false"/>
          <w:i w:val="false"/>
          <w:iCs w:val="false"/>
          <w:color w:val="333333"/>
          <w:sz w:val="20"/>
          <w:sz w:val="20"/>
          <w:szCs w:val="20"/>
        </w:rPr>
        <w:t>٢٠۵</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الشافعى، رازى، ص </w:t>
      </w:r>
      <w:r>
        <w:rPr>
          <w:rFonts w:ascii="IRNazanin" w:hAnsi="IRNazanin" w:eastAsia="IRNazanin"/>
          <w:b w:val="false"/>
          <w:b w:val="false"/>
          <w:bCs w:val="false"/>
          <w:i w:val="false"/>
          <w:i w:val="false"/>
          <w:iCs w:val="false"/>
          <w:color w:val="333333"/>
          <w:sz w:val="20"/>
          <w:sz w:val="20"/>
          <w:szCs w:val="20"/>
        </w:rPr>
        <w:t>١٢۵</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٣١</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الاختلاف فى اللفظ والردّ على الجهميّة والمشتبهة، ص </w:t>
      </w:r>
      <w:r>
        <w:rPr>
          <w:rFonts w:ascii="IRNazanin" w:hAnsi="IRNazanin" w:eastAsia="IRNazanin"/>
          <w:b w:val="false"/>
          <w:b w:val="false"/>
          <w:bCs w:val="false"/>
          <w:i w:val="false"/>
          <w:i w:val="false"/>
          <w:iCs w:val="false"/>
          <w:color w:val="333333"/>
          <w:sz w:val="20"/>
          <w:sz w:val="20"/>
          <w:szCs w:val="20"/>
        </w:rPr>
        <w:t>۴١</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اعتقاد اهل السنة، ص </w:t>
      </w:r>
      <w:r>
        <w:rPr>
          <w:rFonts w:ascii="IRNazanin" w:hAnsi="IRNazanin" w:eastAsia="IRNazanin"/>
          <w:b w:val="false"/>
          <w:b w:val="false"/>
          <w:bCs w:val="false"/>
          <w:i w:val="false"/>
          <w:i w:val="false"/>
          <w:iCs w:val="false"/>
          <w:color w:val="333333"/>
          <w:sz w:val="20"/>
          <w:sz w:val="20"/>
          <w:szCs w:val="20"/>
        </w:rPr>
        <w:t>۴۶</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القاصدين، ابن قدامه، ص </w:t>
      </w:r>
      <w:r>
        <w:rPr>
          <w:rFonts w:ascii="IRNazanin" w:hAnsi="IRNazanin" w:eastAsia="IRNazanin"/>
          <w:b w:val="false"/>
          <w:b w:val="false"/>
          <w:bCs w:val="false"/>
          <w:i w:val="false"/>
          <w:i w:val="false"/>
          <w:iCs w:val="false"/>
          <w:color w:val="333333"/>
          <w:sz w:val="20"/>
          <w:sz w:val="20"/>
          <w:szCs w:val="20"/>
        </w:rPr>
        <w:t>٧٧</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عقيدة السلف واصحاب الحديث، صابونى، ص </w:t>
      </w:r>
      <w:r>
        <w:rPr>
          <w:rFonts w:ascii="IRNazanin" w:hAnsi="IRNazanin" w:eastAsia="IRNazanin"/>
          <w:b w:val="false"/>
          <w:b w:val="false"/>
          <w:bCs w:val="false"/>
          <w:i w:val="false"/>
          <w:i w:val="false"/>
          <w:iCs w:val="false"/>
          <w:color w:val="333333"/>
          <w:sz w:val="20"/>
          <w:sz w:val="20"/>
          <w:szCs w:val="20"/>
        </w:rPr>
        <w:t>٢٩٢</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٢۶</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من أبكار الأفكار فى اصول الدين، صص </w:t>
      </w:r>
      <w:r>
        <w:rPr>
          <w:rFonts w:ascii="IRNazanin" w:hAnsi="IRNazanin" w:eastAsia="IRNazanin"/>
          <w:b w:val="false"/>
          <w:b w:val="false"/>
          <w:bCs w:val="false"/>
          <w:i w:val="false"/>
          <w:i w:val="false"/>
          <w:iCs w:val="false"/>
          <w:color w:val="333333"/>
          <w:sz w:val="20"/>
          <w:sz w:val="20"/>
          <w:szCs w:val="20"/>
        </w:rPr>
        <w:t>٣٠٠</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٣٠٢</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٢١٢</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٢١٣</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العقيدة الطحاوية، ص </w:t>
      </w:r>
      <w:r>
        <w:rPr>
          <w:rFonts w:ascii="IRNazanin" w:hAnsi="IRNazanin" w:eastAsia="IRNazanin"/>
          <w:b w:val="false"/>
          <w:b w:val="false"/>
          <w:bCs w:val="false"/>
          <w:i w:val="false"/>
          <w:i w:val="false"/>
          <w:iCs w:val="false"/>
          <w:color w:val="333333"/>
          <w:sz w:val="20"/>
          <w:sz w:val="20"/>
          <w:szCs w:val="20"/>
        </w:rPr>
        <w:t>٧٢٢</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البارى، ج </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٧٢</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ابن تيميه، ج </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۴۵٩</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۴۶٠</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۴٣٨</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۴٣٩</w:t>
      </w:r>
      <w:r>
        <w:rPr>
          <w:rFonts w:ascii="IRNazanin" w:hAnsi="IRNazanin" w:eastAsia="IRNazanin"/>
          <w:b w:val="false"/>
          <w:b w:val="false"/>
          <w:bCs w:val="false"/>
          <w:i w:val="false"/>
          <w:i w:val="false"/>
          <w:iCs w:val="false"/>
          <w:color w:val="333333"/>
          <w:sz w:val="20"/>
          <w:sz w:val="20"/>
          <w:szCs w:val="20"/>
          <w:rtl w:val="true"/>
        </w:rPr>
        <w:t xml:space="preserve">؛ صحيح مسلم،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١٨٠٧</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۴٣٧</w:t>
      </w:r>
      <w:r>
        <w:rPr>
          <w:rFonts w:ascii="IRNazanin" w:hAnsi="IRNazanin" w:eastAsia="IRNazanin"/>
          <w:b w:val="false"/>
          <w:b w:val="false"/>
          <w:bCs w:val="false"/>
          <w:i w:val="false"/>
          <w:i w:val="false"/>
          <w:iCs w:val="false"/>
          <w:color w:val="333333"/>
          <w:sz w:val="20"/>
          <w:sz w:val="20"/>
          <w:szCs w:val="20"/>
          <w:rtl w:val="true"/>
        </w:rPr>
        <w:t xml:space="preserve">؛ صحيح مسلم،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۶١۴</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اعلام النبلاء،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١٢٨</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طيالسى،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٢١٧</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۵١٠</w:t>
      </w:r>
      <w:r>
        <w:rPr>
          <w:rFonts w:ascii="IRNazanin" w:hAnsi="IRNazanin" w:eastAsia="IRNazanin"/>
          <w:b w:val="false"/>
          <w:b w:val="false"/>
          <w:bCs w:val="false"/>
          <w:i w:val="false"/>
          <w:i w:val="false"/>
          <w:iCs w:val="false"/>
          <w:color w:val="333333"/>
          <w:sz w:val="20"/>
          <w:sz w:val="20"/>
          <w:szCs w:val="20"/>
          <w:rtl w:val="true"/>
        </w:rPr>
        <w:t xml:space="preserve">؛ المعجم الأوسط، بيهقى،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٣۶۵</w:t>
      </w:r>
      <w:r>
        <w:rPr>
          <w:rFonts w:ascii="IRNazanin" w:hAnsi="IRNazanin" w:eastAsia="IRNazanin"/>
          <w:b w:val="false"/>
          <w:b w:val="false"/>
          <w:bCs w:val="false"/>
          <w:i w:val="false"/>
          <w:i w:val="false"/>
          <w:iCs w:val="false"/>
          <w:color w:val="333333"/>
          <w:sz w:val="20"/>
          <w:sz w:val="20"/>
          <w:szCs w:val="20"/>
          <w:rtl w:val="true"/>
        </w:rPr>
        <w:t>؛ المعجم الصغير،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٣۶۶</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الاولياء،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٢٠٧</w:t>
      </w:r>
      <w:r>
        <w:rPr>
          <w:rFonts w:ascii="IRNazanin" w:hAnsi="IRNazanin" w:eastAsia="IRNazanin"/>
          <w:b w:val="false"/>
          <w:b w:val="false"/>
          <w:bCs w:val="false"/>
          <w:i w:val="false"/>
          <w:i w:val="false"/>
          <w:iCs w:val="false"/>
          <w:color w:val="333333"/>
          <w:sz w:val="20"/>
          <w:sz w:val="20"/>
          <w:szCs w:val="20"/>
          <w:rtl w:val="true"/>
        </w:rPr>
        <w:t xml:space="preserve">؛ شعب الايمان، بيهقى، ج </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٣٧٨</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دارمى،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١٩</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الكبرى، نسائى، 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٩٧</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٢۴٣</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٢۴۴</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١۵۴٩</w:t>
      </w:r>
      <w:r>
        <w:rPr>
          <w:rFonts w:ascii="IRNazanin" w:hAnsi="IRNazanin" w:eastAsia="IRNazanin"/>
          <w:b w:val="false"/>
          <w:b w:val="false"/>
          <w:bCs w:val="false"/>
          <w:i w:val="false"/>
          <w:i w:val="false"/>
          <w:iCs w:val="false"/>
          <w:color w:val="333333"/>
          <w:sz w:val="20"/>
          <w:sz w:val="20"/>
          <w:szCs w:val="20"/>
          <w:rtl w:val="true"/>
        </w:rPr>
        <w:t xml:space="preserve">؛ صحيح مسلم،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١٣٨٠</w:t>
      </w:r>
      <w:r>
        <w:rPr>
          <w:rFonts w:ascii="IRNazanin" w:hAnsi="IRNazanin" w:eastAsia="IRNazanin"/>
          <w:b w:val="false"/>
          <w:b w:val="false"/>
          <w:bCs w:val="false"/>
          <w:i w:val="false"/>
          <w:i w:val="false"/>
          <w:iCs w:val="false"/>
          <w:color w:val="333333"/>
          <w:sz w:val="20"/>
          <w:sz w:val="20"/>
          <w:szCs w:val="20"/>
          <w:rtl w:val="true"/>
        </w:rPr>
        <w:t xml:space="preserve">؛ صحيح ابن حبّان، ج </w:t>
      </w:r>
      <w:r>
        <w:rPr>
          <w:rFonts w:ascii="IRNazanin" w:hAnsi="IRNazanin" w:eastAsia="IRNazanin"/>
          <w:b w:val="false"/>
          <w:b w:val="false"/>
          <w:bCs w:val="false"/>
          <w:i w:val="false"/>
          <w:i w:val="false"/>
          <w:iCs w:val="false"/>
          <w:color w:val="333333"/>
          <w:sz w:val="20"/>
          <w:sz w:val="20"/>
          <w:szCs w:val="20"/>
        </w:rPr>
        <w:t>١١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١۵٣</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ابى داود،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٢۶۶</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١١٣٣</w:t>
      </w:r>
      <w:r>
        <w:rPr>
          <w:rFonts w:ascii="IRNazanin" w:hAnsi="IRNazanin" w:eastAsia="IRNazanin"/>
          <w:b w:val="false"/>
          <w:b w:val="false"/>
          <w:bCs w:val="false"/>
          <w:i w:val="false"/>
          <w:i w:val="false"/>
          <w:iCs w:val="false"/>
          <w:color w:val="333333"/>
          <w:sz w:val="20"/>
          <w:sz w:val="20"/>
          <w:szCs w:val="20"/>
          <w:rtl w:val="true"/>
        </w:rPr>
        <w:t xml:space="preserve">؛ صحيح مسلم،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٢٠٩١</w:t>
      </w:r>
      <w:r>
        <w:rPr>
          <w:rFonts w:ascii="IRNazanin" w:hAnsi="IRNazanin" w:eastAsia="IRNazanin"/>
          <w:b w:val="false"/>
          <w:b w:val="false"/>
          <w:bCs w:val="false"/>
          <w:i w:val="false"/>
          <w:i w:val="false"/>
          <w:iCs w:val="false"/>
          <w:color w:val="333333"/>
          <w:sz w:val="20"/>
          <w:sz w:val="20"/>
          <w:szCs w:val="20"/>
          <w:rtl w:val="true"/>
        </w:rPr>
        <w:t xml:space="preserve">؛ مسند احمد،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١٣۶</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٣۴۵</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ابن حبّان، ج </w:t>
      </w:r>
      <w:r>
        <w:rPr>
          <w:rFonts w:ascii="IRNazanin" w:hAnsi="IRNazanin" w:eastAsia="IRNazanin"/>
          <w:b w:val="false"/>
          <w:b w:val="false"/>
          <w:bCs w:val="false"/>
          <w:i w:val="false"/>
          <w:i w:val="false"/>
          <w:iCs w:val="false"/>
          <w:color w:val="333333"/>
          <w:sz w:val="20"/>
          <w:sz w:val="20"/>
          <w:szCs w:val="20"/>
        </w:rPr>
        <w:t>١١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٣۴٠</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٢١٢</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١٣٠</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١٣١</w:t>
      </w:r>
      <w:r>
        <w:rPr>
          <w:rFonts w:ascii="IRNazanin" w:hAnsi="IRNazanin" w:eastAsia="IRNazanin"/>
          <w:b w:val="false"/>
          <w:b w:val="false"/>
          <w:bCs w:val="false"/>
          <w:i w:val="false"/>
          <w:i w:val="false"/>
          <w:iCs w:val="false"/>
          <w:color w:val="333333"/>
          <w:sz w:val="20"/>
          <w:sz w:val="20"/>
          <w:szCs w:val="20"/>
          <w:rtl w:val="true"/>
        </w:rPr>
        <w:t xml:space="preserve">؛ مسند احمد،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۴٣۴</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١١٠۴</w:t>
      </w:r>
      <w:r>
        <w:rPr>
          <w:rFonts w:ascii="IRNazanin" w:hAnsi="IRNazanin" w:eastAsia="IRNazanin"/>
          <w:b w:val="false"/>
          <w:b w:val="false"/>
          <w:bCs w:val="false"/>
          <w:i w:val="false"/>
          <w:i w:val="false"/>
          <w:iCs w:val="false"/>
          <w:color w:val="333333"/>
          <w:sz w:val="20"/>
          <w:sz w:val="20"/>
          <w:szCs w:val="20"/>
          <w:rtl w:val="true"/>
        </w:rPr>
        <w:t xml:space="preserve">؛ صحيح مسلم،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١٩٢۵</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۴٠٢</w:t>
      </w:r>
      <w:r>
        <w:rPr>
          <w:rFonts w:ascii="IRNazanin" w:hAnsi="IRNazanin" w:eastAsia="IRNazanin"/>
          <w:b w:val="false"/>
          <w:b w:val="false"/>
          <w:bCs w:val="false"/>
          <w:i w:val="false"/>
          <w:i w:val="false"/>
          <w:iCs w:val="false"/>
          <w:color w:val="333333"/>
          <w:sz w:val="20"/>
          <w:sz w:val="20"/>
          <w:szCs w:val="20"/>
          <w:rtl w:val="true"/>
        </w:rPr>
        <w:t xml:space="preserve">؛ سنن نسائى،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١١٧</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ابن حبّان، ج </w:t>
      </w:r>
      <w:r>
        <w:rPr>
          <w:rFonts w:ascii="IRNazanin" w:hAnsi="IRNazanin" w:eastAsia="IRNazanin"/>
          <w:b w:val="false"/>
          <w:b w:val="false"/>
          <w:bCs w:val="false"/>
          <w:i w:val="false"/>
          <w:i w:val="false"/>
          <w:iCs w:val="false"/>
          <w:color w:val="333333"/>
          <w:sz w:val="20"/>
          <w:sz w:val="20"/>
          <w:szCs w:val="20"/>
        </w:rPr>
        <w:t>١۵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۵۶۵</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٣۴٩</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الترغيب والترهيب، منذرى،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٢٣٧</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١۶٠</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١٧٢٧</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١٣٢٢</w:t>
      </w:r>
      <w:r>
        <w:rPr>
          <w:rFonts w:ascii="IRNazanin" w:hAnsi="IRNazanin" w:eastAsia="IRNazanin"/>
          <w:b w:val="false"/>
          <w:b w:val="false"/>
          <w:bCs w:val="false"/>
          <w:i w:val="false"/>
          <w:i w:val="false"/>
          <w:iCs w:val="false"/>
          <w:color w:val="333333"/>
          <w:sz w:val="20"/>
          <w:sz w:val="20"/>
          <w:szCs w:val="20"/>
          <w:rtl w:val="true"/>
        </w:rPr>
        <w:t xml:space="preserve">؛ صحيح مسلم،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۴٣٣</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٧٢۵</w:t>
      </w:r>
      <w:r>
        <w:rPr>
          <w:rFonts w:ascii="IRNazanin" w:hAnsi="IRNazanin" w:eastAsia="IRNazanin"/>
          <w:b w:val="false"/>
          <w:b w:val="false"/>
          <w:bCs w:val="false"/>
          <w:i w:val="false"/>
          <w:i w:val="false"/>
          <w:iCs w:val="false"/>
          <w:color w:val="333333"/>
          <w:sz w:val="20"/>
          <w:sz w:val="20"/>
          <w:szCs w:val="20"/>
          <w:rtl w:val="true"/>
        </w:rPr>
        <w:t xml:space="preserve">؛ صحيح مسلم،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٢٧۶</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ابى داود،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٢۴۵</w:t>
      </w:r>
      <w:r>
        <w:rPr>
          <w:rFonts w:ascii="IRNazanin" w:hAnsi="IRNazanin" w:eastAsia="IRNazanin"/>
          <w:b w:val="false"/>
          <w:b w:val="false"/>
          <w:bCs w:val="false"/>
          <w:i w:val="false"/>
          <w:i w:val="false"/>
          <w:iCs w:val="false"/>
          <w:color w:val="333333"/>
          <w:sz w:val="20"/>
          <w:sz w:val="20"/>
          <w:szCs w:val="20"/>
          <w:rtl w:val="true"/>
        </w:rPr>
        <w:t xml:space="preserve">؛ سنن ابن ماجه،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۶٣٨</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٢۵٩١</w:t>
      </w:r>
      <w:r>
        <w:rPr>
          <w:rFonts w:ascii="IRNazanin" w:hAnsi="IRNazanin" w:eastAsia="IRNazanin"/>
          <w:b w:val="false"/>
          <w:b w:val="false"/>
          <w:bCs w:val="false"/>
          <w:i w:val="false"/>
          <w:i w:val="false"/>
          <w:iCs w:val="false"/>
          <w:color w:val="333333"/>
          <w:sz w:val="20"/>
          <w:sz w:val="20"/>
          <w:szCs w:val="20"/>
          <w:rtl w:val="true"/>
        </w:rPr>
        <w:t xml:space="preserve">؛ مسند احمد،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١٣٢</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١٣٨</w:t>
      </w:r>
      <w:r>
        <w:rPr>
          <w:rFonts w:ascii="IRNazanin" w:hAnsi="IRNazanin" w:eastAsia="IRNazanin"/>
          <w:b w:val="false"/>
          <w:b w:val="false"/>
          <w:bCs w:val="false"/>
          <w:i w:val="false"/>
          <w:i w:val="false"/>
          <w:iCs w:val="false"/>
          <w:color w:val="333333"/>
          <w:sz w:val="20"/>
          <w:sz w:val="20"/>
          <w:szCs w:val="20"/>
          <w:rtl w:val="true"/>
        </w:rPr>
        <w:t xml:space="preserve">؛ الترغيب والترهيب،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٩٩</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١٧٣</w:t>
      </w:r>
      <w:r>
        <w:rPr>
          <w:rFonts w:ascii="IRNazanin" w:hAnsi="IRNazanin" w:eastAsia="IRNazanin"/>
          <w:b w:val="false"/>
          <w:b w:val="false"/>
          <w:bCs w:val="false"/>
          <w:i w:val="false"/>
          <w:i w:val="false"/>
          <w:iCs w:val="false"/>
          <w:color w:val="333333"/>
          <w:sz w:val="20"/>
          <w:sz w:val="20"/>
          <w:szCs w:val="20"/>
          <w:rtl w:val="true"/>
        </w:rPr>
        <w:t xml:space="preserve">؛ الترغيب والترهيب،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١۴۴</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٢۴۴</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ascii="IRNazanin" w:hAnsi="IRNazanin" w:eastAsia="IRNazanin"/>
          <w:b w:val="false"/>
          <w:b w:val="false"/>
          <w:bCs w:val="false"/>
          <w:i w:val="false"/>
          <w:i w:val="false"/>
          <w:iCs w:val="false"/>
          <w:color w:val="333333"/>
          <w:sz w:val="20"/>
          <w:sz w:val="20"/>
          <w:szCs w:val="20"/>
        </w:rPr>
        <w:t>٢۴٨</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٢۴٩</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الآحاد والمثانى،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٣۶٣</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١۶٧</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١٠٨</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٢٢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۴٠١</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الذريّة الطاهرة،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١٢٠</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دمشق،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١۵۶</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العقبى،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٣٩</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٢٠٣</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٣۵١</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١۶۶</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سؤالات البرقانى،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٢٢</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الميزان،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٢٣۵</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١٣۶١</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٢۴٧</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٢۴٨</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بخارى، باب مناقب فاطمة</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١٧٧</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١٣٨٠</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يعقوبى،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١١۵</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ابى الحديد،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۵٠</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اهل البيت عليهم السلام ، توفيق ابوعلم، ص </w:t>
      </w:r>
      <w:r>
        <w:rPr>
          <w:rFonts w:ascii="IRNazanin" w:hAnsi="IRNazanin" w:eastAsia="IRNazanin"/>
          <w:b w:val="false"/>
          <w:b w:val="false"/>
          <w:bCs w:val="false"/>
          <w:i w:val="false"/>
          <w:i w:val="false"/>
          <w:iCs w:val="false"/>
          <w:color w:val="333333"/>
          <w:sz w:val="20"/>
          <w:sz w:val="20"/>
          <w:szCs w:val="20"/>
        </w:rPr>
        <w:t>١٨۴</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ج </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٢٧٩</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٣۵۵</w:t>
      </w:r>
      <w:r>
        <w:rPr>
          <w:rFonts w:ascii="IRNazanin" w:hAnsi="IRNazanin" w:eastAsia="IRNazanin"/>
          <w:b w:val="false"/>
          <w:b w:val="false"/>
          <w:bCs w:val="false"/>
          <w:i w:val="false"/>
          <w:i w:val="false"/>
          <w:iCs w:val="false"/>
          <w:color w:val="333333"/>
          <w:sz w:val="20"/>
          <w:sz w:val="20"/>
          <w:szCs w:val="20"/>
          <w:rtl w:val="true"/>
        </w:rPr>
        <w:t xml:space="preserve">؛ سنن ابى داود،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٨٨</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٣١٧</w:t>
      </w:r>
      <w:r>
        <w:rPr>
          <w:rFonts w:ascii="IRNazanin" w:hAnsi="IRNazanin" w:eastAsia="IRNazanin"/>
          <w:b w:val="false"/>
          <w:b w:val="false"/>
          <w:bCs w:val="false"/>
          <w:i w:val="false"/>
          <w:i w:val="false"/>
          <w:iCs w:val="false"/>
          <w:color w:val="333333"/>
          <w:sz w:val="20"/>
          <w:sz w:val="20"/>
          <w:szCs w:val="20"/>
          <w:rtl w:val="true"/>
        </w:rPr>
        <w:t xml:space="preserve">؛ سنن بيهقى،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٣٣٢</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عمر، ص </w:t>
      </w:r>
      <w:r>
        <w:rPr>
          <w:rFonts w:ascii="IRNazanin" w:hAnsi="IRNazanin" w:eastAsia="IRNazanin"/>
          <w:b w:val="false"/>
          <w:b w:val="false"/>
          <w:bCs w:val="false"/>
          <w:i w:val="false"/>
          <w:i w:val="false"/>
          <w:iCs w:val="false"/>
          <w:color w:val="333333"/>
          <w:sz w:val="20"/>
          <w:sz w:val="20"/>
          <w:szCs w:val="20"/>
        </w:rPr>
        <w:t>١٣٧</w:t>
      </w:r>
      <w:r>
        <w:rPr>
          <w:rFonts w:ascii="IRNazanin" w:hAnsi="IRNazanin" w:eastAsia="IRNazanin"/>
          <w:b w:val="false"/>
          <w:b w:val="false"/>
          <w:bCs w:val="false"/>
          <w:i w:val="false"/>
          <w:i w:val="false"/>
          <w:iCs w:val="false"/>
          <w:color w:val="333333"/>
          <w:sz w:val="20"/>
          <w:sz w:val="20"/>
          <w:szCs w:val="20"/>
          <w:rtl w:val="true"/>
        </w:rPr>
        <w:t xml:space="preserve">؛ درّ المنثور،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۴۶۶</w:t>
      </w:r>
      <w:r>
        <w:rPr>
          <w:rFonts w:ascii="IRNazanin" w:hAnsi="IRNazanin" w:eastAsia="IRNazanin"/>
          <w:b w:val="false"/>
          <w:b w:val="false"/>
          <w:bCs w:val="false"/>
          <w:i w:val="false"/>
          <w:i w:val="false"/>
          <w:iCs w:val="false"/>
          <w:color w:val="333333"/>
          <w:sz w:val="20"/>
          <w:sz w:val="20"/>
          <w:szCs w:val="20"/>
          <w:rtl w:val="true"/>
        </w:rPr>
        <w:t xml:space="preserve">؛ السنن الكبرى، بيهقى،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٢٣٣</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٣٢٧</w:t>
      </w:r>
      <w:r>
        <w:rPr>
          <w:rFonts w:ascii="IRNazanin" w:hAnsi="IRNazanin" w:eastAsia="IRNazanin"/>
          <w:b w:val="false"/>
          <w:b w:val="false"/>
          <w:bCs w:val="false"/>
          <w:i w:val="false"/>
          <w:i w:val="false"/>
          <w:iCs w:val="false"/>
          <w:color w:val="333333"/>
          <w:sz w:val="20"/>
          <w:sz w:val="20"/>
          <w:szCs w:val="20"/>
          <w:rtl w:val="true"/>
        </w:rPr>
        <w:t xml:space="preserve">؛ مستدرك حاكم،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۵۵٩</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٣٨٩٧</w:t>
      </w:r>
      <w:r>
        <w:rPr>
          <w:rFonts w:ascii="IRNazanin" w:hAnsi="IRNazanin" w:eastAsia="IRNazanin"/>
          <w:b w:val="false"/>
          <w:b w:val="false"/>
          <w:bCs w:val="false"/>
          <w:i w:val="false"/>
          <w:i w:val="false"/>
          <w:iCs w:val="false"/>
          <w:color w:val="333333"/>
          <w:sz w:val="20"/>
          <w:sz w:val="20"/>
          <w:szCs w:val="20"/>
          <w:rtl w:val="true"/>
        </w:rPr>
        <w:t>؛ فتح البارى، ج</w:t>
      </w:r>
      <w:r>
        <w:rPr>
          <w:rFonts w:ascii="IRNazanin" w:hAnsi="IRNazanin" w:eastAsia="IRNazanin"/>
          <w:b w:val="false"/>
          <w:b w:val="false"/>
          <w:bCs w:val="false"/>
          <w:i w:val="false"/>
          <w:i w:val="false"/>
          <w:iCs w:val="false"/>
          <w:color w:val="333333"/>
          <w:sz w:val="20"/>
          <w:sz w:val="20"/>
          <w:szCs w:val="20"/>
        </w:rPr>
        <w:t>١٣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٢٧٠</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حاكم،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۶٢٨</w:t>
      </w:r>
      <w:r>
        <w:rPr>
          <w:rFonts w:ascii="IRNazanin" w:hAnsi="IRNazanin" w:eastAsia="IRNazanin"/>
          <w:b w:val="false"/>
          <w:b w:val="false"/>
          <w:bCs w:val="false"/>
          <w:i w:val="false"/>
          <w:i w:val="false"/>
          <w:iCs w:val="false"/>
          <w:color w:val="333333"/>
          <w:sz w:val="20"/>
          <w:sz w:val="20"/>
          <w:szCs w:val="20"/>
          <w:rtl w:val="true"/>
        </w:rPr>
        <w:t xml:space="preserve">؛ عمدة القارى، ج </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٢۴٠</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تاريخ دمشق، ج </w:t>
      </w:r>
      <w:r>
        <w:rPr>
          <w:rFonts w:ascii="IRNazanin" w:hAnsi="IRNazanin" w:eastAsia="IRNazanin"/>
          <w:b w:val="false"/>
          <w:b w:val="false"/>
          <w:bCs w:val="false"/>
          <w:i w:val="false"/>
          <w:i w:val="false"/>
          <w:iCs w:val="false"/>
          <w:color w:val="333333"/>
          <w:sz w:val="20"/>
          <w:sz w:val="20"/>
          <w:szCs w:val="20"/>
        </w:rPr>
        <w:t>١٧</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٣٨٩</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٣۶١</w:t>
      </w:r>
      <w:r>
        <w:rPr>
          <w:rFonts w:ascii="IRNazanin" w:hAnsi="IRNazanin" w:eastAsia="IRNazanin"/>
          <w:b w:val="false"/>
          <w:b w:val="false"/>
          <w:bCs w:val="false"/>
          <w:i w:val="false"/>
          <w:i w:val="false"/>
          <w:iCs w:val="false"/>
          <w:color w:val="333333"/>
          <w:sz w:val="20"/>
          <w:sz w:val="20"/>
          <w:szCs w:val="20"/>
          <w:rtl w:val="true"/>
        </w:rPr>
        <w:t xml:space="preserve">؛ صحيح بخارى،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٧٢٧</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ابن ابى شيبة، ج </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۴٨۶</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۴٨٧</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۶۶٨</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ابن ابى شيبة،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١٠٢</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١٩١</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۶٩۶</w:t>
      </w:r>
      <w:r>
        <w:rPr>
          <w:rFonts w:ascii="IRNazanin" w:hAnsi="IRNazanin" w:eastAsia="IRNazanin"/>
          <w:b w:val="false"/>
          <w:b w:val="false"/>
          <w:bCs w:val="false"/>
          <w:i w:val="false"/>
          <w:i w:val="false"/>
          <w:iCs w:val="false"/>
          <w:color w:val="333333"/>
          <w:sz w:val="20"/>
          <w:sz w:val="20"/>
          <w:szCs w:val="20"/>
          <w:rtl w:val="true"/>
        </w:rPr>
        <w:t xml:space="preserve">؛ صحيح مسلم،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۵١٣</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عبدالرزاق، ج </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٣۵٠</w:t>
      </w:r>
      <w:r>
        <w:rPr>
          <w:rFonts w:ascii="IRNazanin" w:hAnsi="IRNazanin" w:eastAsia="IRNazanin"/>
          <w:b w:val="false"/>
          <w:b w:val="false"/>
          <w:bCs w:val="false"/>
          <w:i w:val="false"/>
          <w:i w:val="false"/>
          <w:iCs w:val="false"/>
          <w:color w:val="333333"/>
          <w:sz w:val="20"/>
          <w:sz w:val="20"/>
          <w:szCs w:val="20"/>
          <w:rtl w:val="true"/>
        </w:rPr>
        <w:t xml:space="preserve">؛ السنن الكبرى، ج </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۴۴٢</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ابى داود،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١۴٠</w:t>
      </w:r>
      <w:r>
        <w:rPr>
          <w:rFonts w:ascii="IRNazanin" w:hAnsi="IRNazanin" w:eastAsia="IRNazanin"/>
          <w:b w:val="false"/>
          <w:b w:val="false"/>
          <w:bCs w:val="false"/>
          <w:i w:val="false"/>
          <w:i w:val="false"/>
          <w:iCs w:val="false"/>
          <w:color w:val="333333"/>
          <w:sz w:val="20"/>
          <w:sz w:val="20"/>
          <w:szCs w:val="20"/>
          <w:rtl w:val="true"/>
        </w:rPr>
        <w:t xml:space="preserve">؛ سنن ابن ماجه،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۶۵٩</w:t>
      </w:r>
      <w:r>
        <w:rPr>
          <w:rFonts w:ascii="IRNazanin" w:hAnsi="IRNazanin" w:eastAsia="IRNazanin"/>
          <w:b w:val="false"/>
          <w:b w:val="false"/>
          <w:bCs w:val="false"/>
          <w:i w:val="false"/>
          <w:i w:val="false"/>
          <w:iCs w:val="false"/>
          <w:color w:val="333333"/>
          <w:sz w:val="20"/>
          <w:sz w:val="20"/>
          <w:szCs w:val="20"/>
          <w:rtl w:val="true"/>
        </w:rPr>
        <w:t>؛ مستدرك حاكم،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۶٨</w:t>
      </w:r>
      <w:r>
        <w:rPr>
          <w:rFonts w:ascii="IRNazanin" w:hAnsi="IRNazanin" w:eastAsia="IRNazanin"/>
          <w:b w:val="false"/>
          <w:b w:val="false"/>
          <w:bCs w:val="false"/>
          <w:i w:val="false"/>
          <w:i w:val="false"/>
          <w:iCs w:val="false"/>
          <w:color w:val="333333"/>
          <w:sz w:val="20"/>
          <w:sz w:val="20"/>
          <w:szCs w:val="20"/>
          <w:rtl w:val="true"/>
        </w:rPr>
        <w:t xml:space="preserve">؛ فتح البارى، ج </w:t>
      </w:r>
      <w:r>
        <w:rPr>
          <w:rFonts w:ascii="IRNazanin" w:hAnsi="IRNazanin" w:eastAsia="IRNazanin"/>
          <w:b w:val="false"/>
          <w:b w:val="false"/>
          <w:bCs w:val="false"/>
          <w:i w:val="false"/>
          <w:i w:val="false"/>
          <w:iCs w:val="false"/>
          <w:color w:val="333333"/>
          <w:sz w:val="20"/>
          <w:sz w:val="20"/>
          <w:szCs w:val="20"/>
        </w:rPr>
        <w:t>١٢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١٢١</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النضرة،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١۴٣</w:t>
      </w:r>
      <w:r>
        <w:rPr>
          <w:rFonts w:ascii="IRNazanin" w:hAnsi="IRNazanin" w:eastAsia="IRNazanin"/>
          <w:b w:val="false"/>
          <w:b w:val="false"/>
          <w:bCs w:val="false"/>
          <w:i w:val="false"/>
          <w:i w:val="false"/>
          <w:iCs w:val="false"/>
          <w:color w:val="333333"/>
          <w:sz w:val="20"/>
          <w:sz w:val="20"/>
          <w:szCs w:val="20"/>
          <w:rtl w:val="true"/>
        </w:rPr>
        <w:t xml:space="preserve">؛ ذخائرالعقبى، ص </w:t>
      </w:r>
      <w:r>
        <w:rPr>
          <w:rFonts w:ascii="IRNazanin" w:hAnsi="IRNazanin" w:eastAsia="IRNazanin"/>
          <w:b w:val="false"/>
          <w:b w:val="false"/>
          <w:bCs w:val="false"/>
          <w:i w:val="false"/>
          <w:i w:val="false"/>
          <w:iCs w:val="false"/>
          <w:color w:val="333333"/>
          <w:sz w:val="20"/>
          <w:sz w:val="20"/>
          <w:szCs w:val="20"/>
        </w:rPr>
        <w:t>٨٠</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٣۶۵</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روشن شدن بيشتر اين مطلب به جلد پنجم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شيعه شناسى وپاسخ به شبهات،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۶۵۴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۶۶۴</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رأس الحسين، ص </w:t>
      </w:r>
      <w:r>
        <w:rPr>
          <w:rFonts w:ascii="IRNazanin" w:hAnsi="IRNazanin" w:eastAsia="IRNazanin"/>
          <w:b w:val="false"/>
          <w:b w:val="false"/>
          <w:bCs w:val="false"/>
          <w:i w:val="false"/>
          <w:i w:val="false"/>
          <w:iCs w:val="false"/>
          <w:color w:val="333333"/>
          <w:sz w:val="20"/>
          <w:sz w:val="20"/>
          <w:szCs w:val="20"/>
        </w:rPr>
        <w:t>٢٠٧</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ع ، خوارزمى،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۵٩</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يعقوبى،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٢٢٢</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ج </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١٩٧</w:t>
      </w:r>
      <w:r>
        <w:rPr>
          <w:rFonts w:ascii="IRNazanin" w:hAnsi="IRNazanin" w:eastAsia="IRNazanin"/>
          <w:b w:val="false"/>
          <w:b w:val="false"/>
          <w:bCs w:val="false"/>
          <w:i w:val="false"/>
          <w:i w:val="false"/>
          <w:iCs w:val="false"/>
          <w:color w:val="333333"/>
          <w:sz w:val="20"/>
          <w:sz w:val="20"/>
          <w:szCs w:val="20"/>
          <w:rtl w:val="true"/>
        </w:rPr>
        <w:t xml:space="preserve">؛ سير اعلام النبلاء،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٣٠٩</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الخطط، مقريزى،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٢٨٩</w:t>
      </w:r>
      <w:r>
        <w:rPr>
          <w:rFonts w:ascii="IRNazanin" w:hAnsi="IRNazanin" w:eastAsia="IRNazanin"/>
          <w:b w:val="false"/>
          <w:b w:val="false"/>
          <w:bCs w:val="false"/>
          <w:i w:val="false"/>
          <w:i w:val="false"/>
          <w:iCs w:val="false"/>
          <w:color w:val="333333"/>
          <w:sz w:val="20"/>
          <w:sz w:val="20"/>
          <w:szCs w:val="20"/>
          <w:rtl w:val="true"/>
        </w:rPr>
        <w:t xml:space="preserve">؛ سير اعلام النبلاء،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٣١٩</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ج </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٢٢٢</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الخلفاء، ص </w:t>
      </w:r>
      <w:r>
        <w:rPr>
          <w:rFonts w:ascii="IRNazanin" w:hAnsi="IRNazanin" w:eastAsia="IRNazanin"/>
          <w:b w:val="false"/>
          <w:b w:val="false"/>
          <w:bCs w:val="false"/>
          <w:i w:val="false"/>
          <w:i w:val="false"/>
          <w:iCs w:val="false"/>
          <w:color w:val="333333"/>
          <w:sz w:val="20"/>
          <w:sz w:val="20"/>
          <w:szCs w:val="20"/>
        </w:rPr>
        <w:t>٢٠٧</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الزمان، ج </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۴٩۶</w:t>
      </w:r>
      <w:r>
        <w:rPr>
          <w:rFonts w:ascii="IRNazanin" w:hAnsi="IRNazanin" w:eastAsia="IRNazanin"/>
          <w:b w:val="false"/>
          <w:b w:val="false"/>
          <w:bCs w:val="false"/>
          <w:i w:val="false"/>
          <w:i w:val="false"/>
          <w:iCs w:val="false"/>
          <w:color w:val="333333"/>
          <w:sz w:val="20"/>
          <w:sz w:val="20"/>
          <w:szCs w:val="20"/>
          <w:rtl w:val="true"/>
        </w:rPr>
        <w:t xml:space="preserve">؛ صواعق المحرقة،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۶٣۴</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۶٩</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ابن خلدون، ص </w:t>
      </w:r>
      <w:r>
        <w:rPr>
          <w:rFonts w:ascii="IRNazanin" w:hAnsi="IRNazanin" w:eastAsia="IRNazanin"/>
          <w:b w:val="false"/>
          <w:b w:val="false"/>
          <w:bCs w:val="false"/>
          <w:i w:val="false"/>
          <w:i w:val="false"/>
          <w:iCs w:val="false"/>
          <w:color w:val="333333"/>
          <w:sz w:val="20"/>
          <w:sz w:val="20"/>
          <w:szCs w:val="20"/>
        </w:rPr>
        <w:t>١٨١</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٧٧</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ص </w:t>
      </w:r>
      <w:r>
        <w:rPr>
          <w:rFonts w:ascii="IRNazanin" w:hAnsi="IRNazanin" w:eastAsia="IRNazanin"/>
          <w:b w:val="false"/>
          <w:b w:val="false"/>
          <w:bCs w:val="false"/>
          <w:i w:val="false"/>
          <w:i w:val="false"/>
          <w:iCs w:val="false"/>
          <w:color w:val="333333"/>
          <w:sz w:val="20"/>
          <w:sz w:val="20"/>
          <w:szCs w:val="20"/>
        </w:rPr>
        <w:t>٢۶٠</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الفتوح،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٢۵٢</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ابن اثير،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٣٠٠</w:t>
      </w:r>
      <w:r>
        <w:rPr>
          <w:rFonts w:ascii="IRNazanin" w:hAnsi="IRNazanin" w:eastAsia="IRNazanin"/>
          <w:b w:val="false"/>
          <w:b w:val="false"/>
          <w:bCs w:val="false"/>
          <w:i w:val="false"/>
          <w:i w:val="false"/>
          <w:iCs w:val="false"/>
          <w:color w:val="333333"/>
          <w:sz w:val="20"/>
          <w:sz w:val="20"/>
          <w:szCs w:val="20"/>
          <w:rtl w:val="true"/>
        </w:rPr>
        <w:t xml:space="preserve">؛ تاريخ طبرى،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٣٨٨</w:t>
      </w:r>
      <w:r>
        <w:rPr>
          <w:rFonts w:ascii="IRNazanin" w:hAnsi="IRNazanin" w:eastAsia="IRNazanin"/>
          <w:b w:val="false"/>
          <w:b w:val="false"/>
          <w:bCs w:val="false"/>
          <w:i w:val="false"/>
          <w:i w:val="false"/>
          <w:iCs w:val="false"/>
          <w:color w:val="333333"/>
          <w:sz w:val="20"/>
          <w:sz w:val="20"/>
          <w:szCs w:val="20"/>
          <w:rtl w:val="true"/>
        </w:rPr>
        <w:t xml:space="preserve">؛ تاريخ الخلفاء، ص </w:t>
      </w:r>
      <w:r>
        <w:rPr>
          <w:rFonts w:ascii="IRNazanin" w:hAnsi="IRNazanin" w:eastAsia="IRNazanin"/>
          <w:b w:val="false"/>
          <w:b w:val="false"/>
          <w:bCs w:val="false"/>
          <w:i w:val="false"/>
          <w:i w:val="false"/>
          <w:iCs w:val="false"/>
          <w:color w:val="333333"/>
          <w:sz w:val="20"/>
          <w:sz w:val="20"/>
          <w:szCs w:val="20"/>
        </w:rPr>
        <w:t>٢٠٨</w:t>
      </w:r>
      <w:r>
        <w:rPr>
          <w:rFonts w:ascii="IRNazanin" w:hAnsi="IRNazanin" w:eastAsia="IRNazanin"/>
          <w:b w:val="false"/>
          <w:b w:val="false"/>
          <w:bCs w:val="false"/>
          <w:i w:val="false"/>
          <w:i w:val="false"/>
          <w:iCs w:val="false"/>
          <w:color w:val="333333"/>
          <w:sz w:val="20"/>
          <w:sz w:val="20"/>
          <w:szCs w:val="20"/>
          <w:rtl w:val="true"/>
        </w:rPr>
        <w:t xml:space="preserve">؛ البداية والنهاية، ج </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٢۵۴</w:t>
      </w:r>
      <w:r>
        <w:rPr>
          <w:rFonts w:ascii="IRNazanin" w:hAnsi="IRNazanin" w:eastAsia="IRNazanin"/>
          <w:b w:val="false"/>
          <w:b w:val="false"/>
          <w:bCs w:val="false"/>
          <w:i w:val="false"/>
          <w:i w:val="false"/>
          <w:iCs w:val="false"/>
          <w:color w:val="333333"/>
          <w:sz w:val="20"/>
          <w:sz w:val="20"/>
          <w:szCs w:val="20"/>
          <w:rtl w:val="true"/>
        </w:rPr>
        <w:t xml:space="preserve">؛ كتاب الفتوح،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٢۵٢</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٣٨٨</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ابن اثير،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٣٠١</w:t>
      </w:r>
      <w:r>
        <w:rPr>
          <w:rFonts w:ascii="IRNazanin" w:hAnsi="IRNazanin" w:eastAsia="IRNazanin"/>
          <w:b w:val="false"/>
          <w:b w:val="false"/>
          <w:bCs w:val="false"/>
          <w:i w:val="false"/>
          <w:i w:val="false"/>
          <w:iCs w:val="false"/>
          <w:color w:val="333333"/>
          <w:sz w:val="20"/>
          <w:sz w:val="20"/>
          <w:szCs w:val="20"/>
          <w:rtl w:val="true"/>
        </w:rPr>
        <w:t xml:space="preserve">؛ تاريخ طبرى،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٢۵٢</w:t>
      </w:r>
      <w:r>
        <w:rPr>
          <w:rFonts w:ascii="IRNazanin" w:hAnsi="IRNazanin" w:eastAsia="IRNazanin"/>
          <w:b w:val="false"/>
          <w:b w:val="false"/>
          <w:bCs w:val="false"/>
          <w:i w:val="false"/>
          <w:i w:val="false"/>
          <w:iCs w:val="false"/>
          <w:color w:val="333333"/>
          <w:sz w:val="20"/>
          <w:sz w:val="20"/>
          <w:szCs w:val="20"/>
          <w:rtl w:val="true"/>
        </w:rPr>
        <w:t xml:space="preserve">؛ البداية والنهاية، ج </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٢٠٩</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رأس الحسين ع ، ص </w:t>
      </w:r>
      <w:r>
        <w:rPr>
          <w:rFonts w:ascii="IRNazanin" w:hAnsi="IRNazanin" w:eastAsia="IRNazanin"/>
          <w:b w:val="false"/>
          <w:b w:val="false"/>
          <w:bCs w:val="false"/>
          <w:i w:val="false"/>
          <w:i w:val="false"/>
          <w:iCs w:val="false"/>
          <w:color w:val="333333"/>
          <w:sz w:val="20"/>
          <w:sz w:val="20"/>
          <w:szCs w:val="20"/>
        </w:rPr>
        <w:t>٢٠٧</w:t>
      </w:r>
      <w:r>
        <w:rPr>
          <w:rFonts w:ascii="IRNazanin" w:hAnsi="IRNazanin" w:eastAsia="IRNazanin"/>
          <w:b w:val="false"/>
          <w:b w:val="false"/>
          <w:bCs w:val="false"/>
          <w:i w:val="false"/>
          <w:i w:val="false"/>
          <w:iCs w:val="false"/>
          <w:color w:val="333333"/>
          <w:sz w:val="20"/>
          <w:sz w:val="20"/>
          <w:szCs w:val="20"/>
          <w:rtl w:val="true"/>
        </w:rPr>
        <w:t xml:space="preserve">؛ الوصيّة الكبرى، ص </w:t>
      </w:r>
      <w:r>
        <w:rPr>
          <w:rFonts w:ascii="IRNazanin" w:hAnsi="IRNazanin" w:eastAsia="IRNazanin"/>
          <w:b w:val="false"/>
          <w:b w:val="false"/>
          <w:bCs w:val="false"/>
          <w:i w:val="false"/>
          <w:i w:val="false"/>
          <w:iCs w:val="false"/>
          <w:color w:val="333333"/>
          <w:sz w:val="20"/>
          <w:sz w:val="20"/>
          <w:szCs w:val="20"/>
        </w:rPr>
        <w:t>٢٠۶</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يعقوبى،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٢۴١</w:t>
      </w:r>
      <w:r>
        <w:rPr>
          <w:rFonts w:ascii="IRNazanin" w:hAnsi="IRNazanin" w:eastAsia="IRNazanin"/>
          <w:b w:val="false"/>
          <w:b w:val="false"/>
          <w:bCs w:val="false"/>
          <w:i w:val="false"/>
          <w:i w:val="false"/>
          <w:iCs w:val="false"/>
          <w:color w:val="333333"/>
          <w:sz w:val="20"/>
          <w:sz w:val="20"/>
          <w:szCs w:val="20"/>
          <w:rtl w:val="true"/>
        </w:rPr>
        <w:t>؛ الفتوح، 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صص</w:t>
      </w:r>
      <w:r>
        <w:rPr>
          <w:rFonts w:ascii="IRNazanin" w:hAnsi="IRNazanin" w:eastAsia="IRNazanin"/>
          <w:b w:val="false"/>
          <w:b w:val="false"/>
          <w:bCs w:val="false"/>
          <w:i w:val="false"/>
          <w:i w:val="false"/>
          <w:iCs w:val="false"/>
          <w:color w:val="333333"/>
          <w:sz w:val="20"/>
          <w:sz w:val="20"/>
          <w:szCs w:val="20"/>
        </w:rPr>
        <w:t>١٠</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١١</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ابن اثير،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٣٠٠</w:t>
      </w:r>
      <w:r>
        <w:rPr>
          <w:rFonts w:ascii="IRNazanin" w:hAnsi="IRNazanin" w:eastAsia="IRNazanin"/>
          <w:b w:val="false"/>
          <w:b w:val="false"/>
          <w:bCs w:val="false"/>
          <w:i w:val="false"/>
          <w:i w:val="false"/>
          <w:iCs w:val="false"/>
          <w:color w:val="333333"/>
          <w:sz w:val="20"/>
          <w:sz w:val="20"/>
          <w:szCs w:val="20"/>
          <w:rtl w:val="true"/>
        </w:rPr>
        <w:t xml:space="preserve">؛ تاريخ طبرى،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٣٨٨</w:t>
      </w:r>
      <w:r>
        <w:rPr>
          <w:rFonts w:ascii="IRNazanin" w:hAnsi="IRNazanin" w:eastAsia="IRNazanin"/>
          <w:b w:val="false"/>
          <w:b w:val="false"/>
          <w:bCs w:val="false"/>
          <w:i w:val="false"/>
          <w:i w:val="false"/>
          <w:iCs w:val="false"/>
          <w:color w:val="333333"/>
          <w:sz w:val="20"/>
          <w:sz w:val="20"/>
          <w:szCs w:val="20"/>
          <w:rtl w:val="true"/>
        </w:rPr>
        <w:t xml:space="preserve">؛ تاريخ الخلفاء، ص </w:t>
      </w:r>
      <w:r>
        <w:rPr>
          <w:rFonts w:ascii="IRNazanin" w:hAnsi="IRNazanin" w:eastAsia="IRNazanin"/>
          <w:b w:val="false"/>
          <w:b w:val="false"/>
          <w:bCs w:val="false"/>
          <w:i w:val="false"/>
          <w:i w:val="false"/>
          <w:iCs w:val="false"/>
          <w:color w:val="333333"/>
          <w:sz w:val="20"/>
          <w:sz w:val="20"/>
          <w:szCs w:val="20"/>
        </w:rPr>
        <w:t>٢٠٨</w:t>
      </w:r>
      <w:r>
        <w:rPr>
          <w:rFonts w:ascii="IRNazanin" w:hAnsi="IRNazanin" w:eastAsia="IRNazanin"/>
          <w:b w:val="false"/>
          <w:b w:val="false"/>
          <w:bCs w:val="false"/>
          <w:i w:val="false"/>
          <w:i w:val="false"/>
          <w:iCs w:val="false"/>
          <w:color w:val="333333"/>
          <w:sz w:val="20"/>
          <w:sz w:val="20"/>
          <w:szCs w:val="20"/>
          <w:rtl w:val="true"/>
        </w:rPr>
        <w:t xml:space="preserve">؛ البداية والنهاية، ج </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٢۵۴</w:t>
      </w:r>
      <w:r>
        <w:rPr>
          <w:rFonts w:ascii="IRNazanin" w:hAnsi="IRNazanin" w:eastAsia="IRNazanin"/>
          <w:b w:val="false"/>
          <w:b w:val="false"/>
          <w:bCs w:val="false"/>
          <w:i w:val="false"/>
          <w:i w:val="false"/>
          <w:iCs w:val="false"/>
          <w:color w:val="333333"/>
          <w:sz w:val="20"/>
          <w:sz w:val="20"/>
          <w:szCs w:val="20"/>
          <w:rtl w:val="true"/>
        </w:rPr>
        <w:t xml:space="preserve">؛ كتاب الفتوح،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٢۵٢</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٣۵۶</w:t>
      </w:r>
      <w:r>
        <w:rPr>
          <w:rFonts w:ascii="IRNazanin" w:hAnsi="IRNazanin" w:eastAsia="IRNazanin"/>
          <w:b w:val="false"/>
          <w:b w:val="false"/>
          <w:bCs w:val="false"/>
          <w:i w:val="false"/>
          <w:i w:val="false"/>
          <w:iCs w:val="false"/>
          <w:color w:val="333333"/>
          <w:sz w:val="20"/>
          <w:sz w:val="20"/>
          <w:szCs w:val="20"/>
          <w:rtl w:val="true"/>
        </w:rPr>
        <w:t xml:space="preserve">؛ كامل ابن اثير،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٢٩٨</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ابن اثير،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٢٩٨</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الخلفاء، ص </w:t>
      </w:r>
      <w:r>
        <w:rPr>
          <w:rFonts w:ascii="IRNazanin" w:hAnsi="IRNazanin" w:eastAsia="IRNazanin"/>
          <w:b w:val="false"/>
          <w:b w:val="false"/>
          <w:bCs w:val="false"/>
          <w:i w:val="false"/>
          <w:i w:val="false"/>
          <w:iCs w:val="false"/>
          <w:color w:val="333333"/>
          <w:sz w:val="20"/>
          <w:sz w:val="20"/>
          <w:szCs w:val="20"/>
        </w:rPr>
        <w:t>٢٠٨</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ص </w:t>
      </w:r>
      <w:r>
        <w:rPr>
          <w:rFonts w:ascii="IRNazanin" w:hAnsi="IRNazanin" w:eastAsia="IRNazanin"/>
          <w:b w:val="false"/>
          <w:b w:val="false"/>
          <w:bCs w:val="false"/>
          <w:i w:val="false"/>
          <w:i w:val="false"/>
          <w:iCs w:val="false"/>
          <w:color w:val="333333"/>
          <w:sz w:val="20"/>
          <w:sz w:val="20"/>
          <w:szCs w:val="20"/>
        </w:rPr>
        <w:t>٢٣۵</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٢٢۶</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ابن اثير،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٣٠١</w:t>
      </w:r>
      <w:r>
        <w:rPr>
          <w:rFonts w:ascii="IRNazanin" w:hAnsi="IRNazanin" w:eastAsia="IRNazanin"/>
          <w:b w:val="false"/>
          <w:b w:val="false"/>
          <w:bCs w:val="false"/>
          <w:i w:val="false"/>
          <w:i w:val="false"/>
          <w:iCs w:val="false"/>
          <w:color w:val="333333"/>
          <w:sz w:val="20"/>
          <w:sz w:val="20"/>
          <w:szCs w:val="20"/>
          <w:rtl w:val="true"/>
        </w:rPr>
        <w:t>؛ تاريخ طبرى،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٢۵٢</w:t>
      </w:r>
      <w:r>
        <w:rPr>
          <w:rFonts w:ascii="IRNazanin" w:hAnsi="IRNazanin" w:eastAsia="IRNazanin"/>
          <w:b w:val="false"/>
          <w:b w:val="false"/>
          <w:bCs w:val="false"/>
          <w:i w:val="false"/>
          <w:i w:val="false"/>
          <w:iCs w:val="false"/>
          <w:color w:val="333333"/>
          <w:sz w:val="20"/>
          <w:sz w:val="20"/>
          <w:szCs w:val="20"/>
          <w:rtl w:val="true"/>
        </w:rPr>
        <w:t>؛ البداية والنهاية، ج</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٢٠٩</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ابن اثير،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٢٩٨</w:t>
      </w:r>
      <w:r>
        <w:rPr>
          <w:rFonts w:ascii="IRNazanin" w:hAnsi="IRNazanin" w:eastAsia="IRNazanin"/>
          <w:b w:val="false"/>
          <w:b w:val="false"/>
          <w:bCs w:val="false"/>
          <w:i w:val="false"/>
          <w:i w:val="false"/>
          <w:iCs w:val="false"/>
          <w:color w:val="333333"/>
          <w:sz w:val="20"/>
          <w:sz w:val="20"/>
          <w:szCs w:val="20"/>
          <w:rtl w:val="true"/>
        </w:rPr>
        <w:t xml:space="preserve">؛ تاريخ طبرى،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٢۵۴</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سؤال فى يزيد ومعاويه، ص </w:t>
      </w:r>
      <w:r>
        <w:rPr>
          <w:rFonts w:ascii="IRNazanin" w:hAnsi="IRNazanin" w:eastAsia="IRNazanin"/>
          <w:b w:val="false"/>
          <w:b w:val="false"/>
          <w:bCs w:val="false"/>
          <w:i w:val="false"/>
          <w:i w:val="false"/>
          <w:iCs w:val="false"/>
          <w:color w:val="333333"/>
          <w:sz w:val="20"/>
          <w:sz w:val="20"/>
          <w:szCs w:val="20"/>
        </w:rPr>
        <w:t>١۶</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ابن اعثم، مجلّد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١٨</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دمشق، ج </w:t>
      </w:r>
      <w:r>
        <w:rPr>
          <w:rFonts w:ascii="IRNazanin" w:hAnsi="IRNazanin" w:eastAsia="IRNazanin"/>
          <w:b w:val="false"/>
          <w:b w:val="false"/>
          <w:bCs w:val="false"/>
          <w:i w:val="false"/>
          <w:i w:val="false"/>
          <w:iCs w:val="false"/>
          <w:color w:val="333333"/>
          <w:sz w:val="20"/>
          <w:sz w:val="20"/>
          <w:szCs w:val="20"/>
        </w:rPr>
        <w:t>١۴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٢٠٨</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ابن اعثم، مجلّد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٨٩</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الخلفاء، ص </w:t>
      </w:r>
      <w:r>
        <w:rPr>
          <w:rFonts w:ascii="IRNazanin" w:hAnsi="IRNazanin" w:eastAsia="IRNazanin"/>
          <w:b w:val="false"/>
          <w:b w:val="false"/>
          <w:bCs w:val="false"/>
          <w:i w:val="false"/>
          <w:i w:val="false"/>
          <w:iCs w:val="false"/>
          <w:color w:val="333333"/>
          <w:sz w:val="20"/>
          <w:sz w:val="20"/>
          <w:szCs w:val="20"/>
        </w:rPr>
        <w:t>١٩٣</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ابن اعثم، مجلّد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١٣۵</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ابن اعثم، مجلّد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١٣۶</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 ص</w:t>
      </w:r>
      <w:r>
        <w:rPr>
          <w:rFonts w:ascii="IRNazanin" w:hAnsi="IRNazanin" w:eastAsia="IRNazanin"/>
          <w:b w:val="false"/>
          <w:b w:val="false"/>
          <w:bCs w:val="false"/>
          <w:i w:val="false"/>
          <w:i w:val="false"/>
          <w:iCs w:val="false"/>
          <w:color w:val="333333"/>
          <w:sz w:val="20"/>
          <w:sz w:val="20"/>
          <w:szCs w:val="20"/>
        </w:rPr>
        <w:t>٢٩٠</w:t>
      </w:r>
      <w:r>
        <w:rPr>
          <w:rFonts w:ascii="IRNazanin" w:hAnsi="IRNazanin" w:eastAsia="IRNazanin"/>
          <w:b w:val="false"/>
          <w:b w:val="false"/>
          <w:bCs w:val="false"/>
          <w:i w:val="false"/>
          <w:i w:val="false"/>
          <w:iCs w:val="false"/>
          <w:color w:val="333333"/>
          <w:sz w:val="20"/>
          <w:sz w:val="20"/>
          <w:szCs w:val="20"/>
          <w:rtl w:val="true"/>
        </w:rPr>
        <w:t xml:space="preserve">؛ مروج الذهب،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۶٧</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يعقوبى،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٢۴٢</w:t>
      </w:r>
      <w:r>
        <w:rPr>
          <w:rFonts w:ascii="IRNazanin" w:hAnsi="IRNazanin" w:eastAsia="IRNazanin"/>
          <w:b w:val="false"/>
          <w:b w:val="false"/>
          <w:bCs w:val="false"/>
          <w:i w:val="false"/>
          <w:i w:val="false"/>
          <w:iCs w:val="false"/>
          <w:color w:val="333333"/>
          <w:sz w:val="20"/>
          <w:sz w:val="20"/>
          <w:szCs w:val="20"/>
          <w:rtl w:val="true"/>
        </w:rPr>
        <w:t xml:space="preserve">؛ مختصر تاريخ دمشق، ج </w:t>
      </w:r>
      <w:r>
        <w:rPr>
          <w:rFonts w:ascii="IRNazanin" w:hAnsi="IRNazanin" w:eastAsia="IRNazanin"/>
          <w:b w:val="false"/>
          <w:b w:val="false"/>
          <w:bCs w:val="false"/>
          <w:i w:val="false"/>
          <w:i w:val="false"/>
          <w:iCs w:val="false"/>
          <w:color w:val="333333"/>
          <w:sz w:val="20"/>
          <w:sz w:val="20"/>
          <w:szCs w:val="20"/>
        </w:rPr>
        <w:t>٢٨</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١٩</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ابن اعثم،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١۵٠</w:t>
      </w:r>
      <w:r>
        <w:rPr>
          <w:rFonts w:ascii="IRNazanin" w:hAnsi="IRNazanin" w:eastAsia="IRNazanin"/>
          <w:b w:val="false"/>
          <w:b w:val="false"/>
          <w:bCs w:val="false"/>
          <w:i w:val="false"/>
          <w:i w:val="false"/>
          <w:iCs w:val="false"/>
          <w:color w:val="333333"/>
          <w:sz w:val="20"/>
          <w:sz w:val="20"/>
          <w:szCs w:val="20"/>
          <w:rtl w:val="true"/>
        </w:rPr>
        <w:t xml:space="preserve">؛ مقتل الحسين، خوارزمى،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١۴٠</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۵٧۵</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۵٧۶</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ماده حرر</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الاخبار، ابن قتيبه،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٢٣٨</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تجارب الأمم،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٧٩</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الكبرى،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١٠۶</w:t>
      </w:r>
      <w:r>
        <w:rPr>
          <w:rFonts w:ascii="IRNazanin" w:hAnsi="IRNazanin" w:eastAsia="IRNazanin"/>
          <w:b w:val="false"/>
          <w:b w:val="false"/>
          <w:bCs w:val="false"/>
          <w:i w:val="false"/>
          <w:i w:val="false"/>
          <w:iCs w:val="false"/>
          <w:color w:val="333333"/>
          <w:sz w:val="20"/>
          <w:sz w:val="20"/>
          <w:szCs w:val="20"/>
          <w:rtl w:val="true"/>
        </w:rPr>
        <w:t xml:space="preserve">؛ تاريخ طبرى،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٣۶٨</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٣۶٨</w:t>
      </w:r>
      <w:r>
        <w:rPr>
          <w:rFonts w:ascii="IRNazanin" w:hAnsi="IRNazanin" w:eastAsia="IRNazanin"/>
          <w:b w:val="false"/>
          <w:b w:val="false"/>
          <w:bCs w:val="false"/>
          <w:i w:val="false"/>
          <w:i w:val="false"/>
          <w:iCs w:val="false"/>
          <w:color w:val="333333"/>
          <w:sz w:val="20"/>
          <w:sz w:val="20"/>
          <w:szCs w:val="20"/>
          <w:rtl w:val="true"/>
        </w:rPr>
        <w:t xml:space="preserve">؛ عقدالفريد،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١٣۵</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١٧٩</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٣۶٨</w:t>
      </w:r>
      <w:r>
        <w:rPr>
          <w:rFonts w:ascii="IRNazanin" w:hAnsi="IRNazanin" w:eastAsia="IRNazanin"/>
          <w:b w:val="false"/>
          <w:b w:val="false"/>
          <w:bCs w:val="false"/>
          <w:i w:val="false"/>
          <w:i w:val="false"/>
          <w:iCs w:val="false"/>
          <w:color w:val="333333"/>
          <w:sz w:val="20"/>
          <w:sz w:val="20"/>
          <w:szCs w:val="20"/>
          <w:rtl w:val="true"/>
        </w:rPr>
        <w:t xml:space="preserve">؛ البداية والنهاية،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٢٣٣</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الخلفاء، ص </w:t>
      </w:r>
      <w:r>
        <w:rPr>
          <w:rFonts w:ascii="IRNazanin" w:hAnsi="IRNazanin" w:eastAsia="IRNazanin"/>
          <w:b w:val="false"/>
          <w:b w:val="false"/>
          <w:bCs w:val="false"/>
          <w:i w:val="false"/>
          <w:i w:val="false"/>
          <w:iCs w:val="false"/>
          <w:color w:val="333333"/>
          <w:sz w:val="20"/>
          <w:sz w:val="20"/>
          <w:szCs w:val="20"/>
        </w:rPr>
        <w:t>٢٠٩</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خلدون،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٣٧</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ابى مخنف، ص</w:t>
      </w:r>
      <w:r>
        <w:rPr>
          <w:rFonts w:ascii="IRNazanin" w:hAnsi="IRNazanin" w:eastAsia="IRNazanin"/>
          <w:b w:val="false"/>
          <w:b w:val="false"/>
          <w:bCs w:val="false"/>
          <w:i w:val="false"/>
          <w:i w:val="false"/>
          <w:iCs w:val="false"/>
          <w:color w:val="333333"/>
          <w:sz w:val="20"/>
          <w:sz w:val="20"/>
          <w:szCs w:val="20"/>
        </w:rPr>
        <w:t>٢٠٠</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الارب،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٢١۶</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المعارف، ص </w:t>
      </w:r>
      <w:r>
        <w:rPr>
          <w:rFonts w:ascii="IRNazanin" w:hAnsi="IRNazanin" w:eastAsia="IRNazanin"/>
          <w:b w:val="false"/>
          <w:b w:val="false"/>
          <w:bCs w:val="false"/>
          <w:i w:val="false"/>
          <w:i w:val="false"/>
          <w:iCs w:val="false"/>
          <w:color w:val="333333"/>
          <w:sz w:val="20"/>
          <w:sz w:val="20"/>
          <w:szCs w:val="20"/>
        </w:rPr>
        <w:t>٣۴۵</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يعقوبى،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٢۵٠</w:t>
      </w:r>
      <w:r>
        <w:rPr>
          <w:rFonts w:ascii="IRNazanin" w:hAnsi="IRNazanin" w:eastAsia="IRNazanin"/>
          <w:b w:val="false"/>
          <w:b w:val="false"/>
          <w:bCs w:val="false"/>
          <w:i w:val="false"/>
          <w:i w:val="false"/>
          <w:iCs w:val="false"/>
          <w:color w:val="333333"/>
          <w:sz w:val="20"/>
          <w:sz w:val="20"/>
          <w:szCs w:val="20"/>
          <w:rtl w:val="true"/>
        </w:rPr>
        <w:t xml:space="preserve">؛ الامامة والسياسة،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٢٠۶</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١٢٧</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۴٧</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كامل ابن اثير،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١١١</w:t>
      </w:r>
      <w:r>
        <w:rPr>
          <w:rFonts w:ascii="IRNazanin" w:hAnsi="IRNazanin" w:eastAsia="IRNazanin"/>
          <w:b w:val="false"/>
          <w:b w:val="false"/>
          <w:bCs w:val="false"/>
          <w:i w:val="false"/>
          <w:i w:val="false"/>
          <w:iCs w:val="false"/>
          <w:color w:val="333333"/>
          <w:sz w:val="20"/>
          <w:sz w:val="20"/>
          <w:szCs w:val="20"/>
          <w:rtl w:val="true"/>
        </w:rPr>
        <w:t xml:space="preserve">؛ تاريخ ابن خلدون،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٣٧</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ابن اثير،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١١۴</w:t>
      </w:r>
      <w:r>
        <w:rPr>
          <w:rFonts w:ascii="IRNazanin" w:hAnsi="IRNazanin" w:eastAsia="IRNazanin"/>
          <w:b w:val="false"/>
          <w:b w:val="false"/>
          <w:bCs w:val="false"/>
          <w:i w:val="false"/>
          <w:i w:val="false"/>
          <w:iCs w:val="false"/>
          <w:color w:val="333333"/>
          <w:sz w:val="20"/>
          <w:sz w:val="20"/>
          <w:szCs w:val="20"/>
          <w:rtl w:val="true"/>
        </w:rPr>
        <w:t xml:space="preserve">؛ وفاء الوفاء،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١٢٧</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والسياسة،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xml:space="preserve">؛ المحاسن والمساوى،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١٧٩</w:t>
      </w:r>
      <w:r>
        <w:rPr>
          <w:rFonts w:ascii="IRNazanin" w:hAnsi="IRNazanin" w:eastAsia="IRNazanin"/>
          <w:b w:val="false"/>
          <w:b w:val="false"/>
          <w:bCs w:val="false"/>
          <w:i w:val="false"/>
          <w:i w:val="false"/>
          <w:iCs w:val="false"/>
          <w:color w:val="333333"/>
          <w:sz w:val="20"/>
          <w:sz w:val="20"/>
          <w:szCs w:val="20"/>
          <w:rtl w:val="true"/>
        </w:rPr>
        <w:t xml:space="preserve">؛ طبقات ابن سعد،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١٧۶</w:t>
      </w:r>
      <w:r>
        <w:rPr>
          <w:rFonts w:ascii="IRNazanin" w:hAnsi="IRNazanin" w:eastAsia="IRNazanin"/>
          <w:b w:val="false"/>
          <w:b w:val="false"/>
          <w:bCs w:val="false"/>
          <w:i w:val="false"/>
          <w:i w:val="false"/>
          <w:iCs w:val="false"/>
          <w:color w:val="333333"/>
          <w:sz w:val="20"/>
          <w:sz w:val="20"/>
          <w:szCs w:val="20"/>
          <w:rtl w:val="true"/>
        </w:rPr>
        <w:t xml:space="preserve">؛ كامل ابن اثير،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١١</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١٨٠</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ابن اثير،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١١٢</w:t>
      </w:r>
      <w:r>
        <w:rPr>
          <w:rFonts w:ascii="IRNazanin" w:hAnsi="IRNazanin" w:eastAsia="IRNazanin"/>
          <w:b w:val="false"/>
          <w:b w:val="false"/>
          <w:bCs w:val="false"/>
          <w:i w:val="false"/>
          <w:i w:val="false"/>
          <w:iCs w:val="false"/>
          <w:color w:val="333333"/>
          <w:sz w:val="20"/>
          <w:sz w:val="20"/>
          <w:szCs w:val="20"/>
          <w:rtl w:val="true"/>
        </w:rPr>
        <w:t xml:space="preserve">؛ وفاء الوفاء،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١٢٨</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٣٧١</w:t>
      </w:r>
      <w:r>
        <w:rPr>
          <w:rFonts w:ascii="IRNazanin" w:hAnsi="IRNazanin" w:eastAsia="IRNazanin"/>
          <w:b w:val="false"/>
          <w:b w:val="false"/>
          <w:bCs w:val="false"/>
          <w:i w:val="false"/>
          <w:i w:val="false"/>
          <w:iCs w:val="false"/>
          <w:color w:val="333333"/>
          <w:sz w:val="20"/>
          <w:sz w:val="20"/>
          <w:szCs w:val="20"/>
          <w:rtl w:val="true"/>
        </w:rPr>
        <w:t xml:space="preserve">؛ اخبار الطوال، ص </w:t>
      </w:r>
      <w:r>
        <w:rPr>
          <w:rFonts w:ascii="IRNazanin" w:hAnsi="IRNazanin" w:eastAsia="IRNazanin"/>
          <w:b w:val="false"/>
          <w:b w:val="false"/>
          <w:bCs w:val="false"/>
          <w:i w:val="false"/>
          <w:i w:val="false"/>
          <w:iCs w:val="false"/>
          <w:color w:val="333333"/>
          <w:sz w:val="20"/>
          <w:sz w:val="20"/>
          <w:szCs w:val="20"/>
        </w:rPr>
        <w:t>٣١٠</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ابن اثير،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العرب،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٢۴٨</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الطوال، ص </w:t>
      </w:r>
      <w:r>
        <w:rPr>
          <w:rFonts w:ascii="IRNazanin" w:hAnsi="IRNazanin" w:eastAsia="IRNazanin"/>
          <w:b w:val="false"/>
          <w:b w:val="false"/>
          <w:bCs w:val="false"/>
          <w:i w:val="false"/>
          <w:i w:val="false"/>
          <w:iCs w:val="false"/>
          <w:color w:val="333333"/>
          <w:sz w:val="20"/>
          <w:sz w:val="20"/>
          <w:szCs w:val="20"/>
        </w:rPr>
        <w:t>٣١٠</w:t>
      </w:r>
      <w:r>
        <w:rPr>
          <w:rFonts w:ascii="IRNazanin" w:hAnsi="IRNazanin" w:eastAsia="IRNazanin"/>
          <w:b w:val="false"/>
          <w:b w:val="false"/>
          <w:bCs w:val="false"/>
          <w:i w:val="false"/>
          <w:i w:val="false"/>
          <w:iCs w:val="false"/>
          <w:color w:val="333333"/>
          <w:sz w:val="20"/>
          <w:sz w:val="20"/>
          <w:szCs w:val="20"/>
          <w:rtl w:val="true"/>
        </w:rPr>
        <w:t xml:space="preserve">؛ كامل ابن اثير،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١١٢</w:t>
      </w:r>
      <w:r>
        <w:rPr>
          <w:rFonts w:ascii="IRNazanin" w:hAnsi="IRNazanin" w:eastAsia="IRNazanin"/>
          <w:b w:val="false"/>
          <w:b w:val="false"/>
          <w:bCs w:val="false"/>
          <w:i w:val="false"/>
          <w:i w:val="false"/>
          <w:iCs w:val="false"/>
          <w:color w:val="333333"/>
          <w:sz w:val="20"/>
          <w:sz w:val="20"/>
          <w:szCs w:val="20"/>
          <w:rtl w:val="true"/>
        </w:rPr>
        <w:t xml:space="preserve">؛ الفتوح،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١٨٠</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والسياسة،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٢١١</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۴٧</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۴٨</w:t>
      </w:r>
      <w:r>
        <w:rPr>
          <w:rFonts w:ascii="IRNazanin" w:hAnsi="IRNazanin" w:eastAsia="IRNazanin"/>
          <w:b w:val="false"/>
          <w:b w:val="false"/>
          <w:bCs w:val="false"/>
          <w:i w:val="false"/>
          <w:i w:val="false"/>
          <w:iCs w:val="false"/>
          <w:color w:val="333333"/>
          <w:sz w:val="20"/>
          <w:sz w:val="20"/>
          <w:szCs w:val="20"/>
          <w:rtl w:val="true"/>
        </w:rPr>
        <w:t xml:space="preserve">؛ الاعلام،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٢٣۴</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الامامة والسياسة،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٢١١</w:t>
      </w:r>
      <w:r>
        <w:rPr>
          <w:rFonts w:ascii="IRNazanin" w:hAnsi="IRNazanin" w:eastAsia="IRNazanin"/>
          <w:b w:val="false"/>
          <w:b w:val="false"/>
          <w:bCs w:val="false"/>
          <w:i w:val="false"/>
          <w:i w:val="false"/>
          <w:iCs w:val="false"/>
          <w:color w:val="333333"/>
          <w:sz w:val="20"/>
          <w:sz w:val="20"/>
          <w:szCs w:val="20"/>
          <w:rtl w:val="true"/>
        </w:rPr>
        <w:t>؛ اخبار الطوال، ص</w:t>
      </w:r>
      <w:r>
        <w:rPr>
          <w:rFonts w:ascii="IRNazanin" w:hAnsi="IRNazanin" w:eastAsia="IRNazanin"/>
          <w:b w:val="false"/>
          <w:b w:val="false"/>
          <w:bCs w:val="false"/>
          <w:i w:val="false"/>
          <w:i w:val="false"/>
          <w:iCs w:val="false"/>
          <w:color w:val="333333"/>
          <w:sz w:val="20"/>
          <w:sz w:val="20"/>
          <w:szCs w:val="20"/>
        </w:rPr>
        <w:t>٣١٠</w:t>
      </w:r>
      <w:r>
        <w:rPr>
          <w:rFonts w:ascii="IRNazanin" w:hAnsi="IRNazanin" w:eastAsia="IRNazanin"/>
          <w:b w:val="false"/>
          <w:b w:val="false"/>
          <w:bCs w:val="false"/>
          <w:i w:val="false"/>
          <w:i w:val="false"/>
          <w:iCs w:val="false"/>
          <w:color w:val="333333"/>
          <w:sz w:val="20"/>
          <w:sz w:val="20"/>
          <w:szCs w:val="20"/>
          <w:rtl w:val="true"/>
        </w:rPr>
        <w:t xml:space="preserve">؛ وفاء الوفاء،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١٢٩</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وفاء الوفاء،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١٣٠</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الامامة والسياسة،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٢٢٠</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٢٢١</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١٠</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١٨١</w:t>
      </w:r>
      <w:r>
        <w:rPr>
          <w:rFonts w:ascii="IRNazanin" w:hAnsi="IRNazanin" w:eastAsia="IRNazanin"/>
          <w:b w:val="false"/>
          <w:b w:val="false"/>
          <w:bCs w:val="false"/>
          <w:i w:val="false"/>
          <w:i w:val="false"/>
          <w:iCs w:val="false"/>
          <w:color w:val="333333"/>
          <w:sz w:val="20"/>
          <w:sz w:val="20"/>
          <w:szCs w:val="20"/>
          <w:rtl w:val="true"/>
        </w:rPr>
        <w:t xml:space="preserve">؛ كامل ابن اثير،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١٧</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والسياسة،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١٠</w:t>
      </w:r>
      <w:r>
        <w:rPr>
          <w:rFonts w:ascii="IRNazanin" w:hAnsi="IRNazanin" w:eastAsia="IRNazanin"/>
          <w:b w:val="false"/>
          <w:b w:val="false"/>
          <w:bCs w:val="false"/>
          <w:i w:val="false"/>
          <w:i w:val="false"/>
          <w:iCs w:val="false"/>
          <w:color w:val="333333"/>
          <w:sz w:val="20"/>
          <w:sz w:val="20"/>
          <w:szCs w:val="20"/>
          <w:rtl w:val="true"/>
        </w:rPr>
        <w:t xml:space="preserve">؛ الفتوح،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١٨١</w:t>
      </w:r>
      <w:r>
        <w:rPr>
          <w:rFonts w:ascii="IRNazanin" w:hAnsi="IRNazanin" w:eastAsia="IRNazanin"/>
          <w:b w:val="false"/>
          <w:b w:val="false"/>
          <w:bCs w:val="false"/>
          <w:i w:val="false"/>
          <w:i w:val="false"/>
          <w:iCs w:val="false"/>
          <w:color w:val="333333"/>
          <w:sz w:val="20"/>
          <w:sz w:val="20"/>
          <w:szCs w:val="20"/>
          <w:rtl w:val="true"/>
        </w:rPr>
        <w:t xml:space="preserve">؛ البدء والتاريخ،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١۴</w:t>
      </w:r>
      <w:r>
        <w:rPr>
          <w:rFonts w:ascii="IRNazanin" w:hAnsi="IRNazanin" w:eastAsia="IRNazanin"/>
          <w:b w:val="false"/>
          <w:b w:val="false"/>
          <w:bCs w:val="false"/>
          <w:i w:val="false"/>
          <w:i w:val="false"/>
          <w:iCs w:val="false"/>
          <w:color w:val="333333"/>
          <w:sz w:val="20"/>
          <w:sz w:val="20"/>
          <w:szCs w:val="20"/>
          <w:rtl w:val="true"/>
        </w:rPr>
        <w:t xml:space="preserve">؛ وفيات الاعيان،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٢٧۶</w:t>
      </w:r>
      <w:r>
        <w:rPr>
          <w:rFonts w:ascii="IRNazanin" w:hAnsi="IRNazanin" w:eastAsia="IRNazanin"/>
          <w:b w:val="false"/>
          <w:b w:val="false"/>
          <w:bCs w:val="false"/>
          <w:i w:val="false"/>
          <w:i w:val="false"/>
          <w:iCs w:val="false"/>
          <w:color w:val="333333"/>
          <w:sz w:val="20"/>
          <w:sz w:val="20"/>
          <w:szCs w:val="20"/>
          <w:rtl w:val="true"/>
        </w:rPr>
        <w:t xml:space="preserve">؛ تاريخ الخلفاء، ص </w:t>
      </w:r>
      <w:r>
        <w:rPr>
          <w:rFonts w:ascii="IRNazanin" w:hAnsi="IRNazanin" w:eastAsia="IRNazanin"/>
          <w:b w:val="false"/>
          <w:b w:val="false"/>
          <w:bCs w:val="false"/>
          <w:i w:val="false"/>
          <w:i w:val="false"/>
          <w:iCs w:val="false"/>
          <w:color w:val="333333"/>
          <w:sz w:val="20"/>
          <w:sz w:val="20"/>
          <w:szCs w:val="20"/>
        </w:rPr>
        <w:t>٢٠٩</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ابن اثير،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١١٣</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والاسياسة،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٢١۵</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الطوال، ص </w:t>
      </w:r>
      <w:r>
        <w:rPr>
          <w:rFonts w:ascii="IRNazanin" w:hAnsi="IRNazanin" w:eastAsia="IRNazanin"/>
          <w:b w:val="false"/>
          <w:b w:val="false"/>
          <w:bCs w:val="false"/>
          <w:i w:val="false"/>
          <w:i w:val="false"/>
          <w:iCs w:val="false"/>
          <w:color w:val="333333"/>
          <w:sz w:val="20"/>
          <w:sz w:val="20"/>
          <w:szCs w:val="20"/>
        </w:rPr>
        <w:t>٣١۴</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والسياسة،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٢٢٠</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٢١۶</w:t>
      </w:r>
      <w:r>
        <w:rPr>
          <w:rFonts w:ascii="IRNazanin" w:hAnsi="IRNazanin" w:eastAsia="IRNazanin"/>
          <w:b w:val="false"/>
          <w:b w:val="false"/>
          <w:bCs w:val="false"/>
          <w:i w:val="false"/>
          <w:i w:val="false"/>
          <w:iCs w:val="false"/>
          <w:color w:val="333333"/>
          <w:sz w:val="20"/>
          <w:sz w:val="20"/>
          <w:szCs w:val="20"/>
          <w:rtl w:val="true"/>
        </w:rPr>
        <w:t xml:space="preserve">؛ البداية والنهاية، ج </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٢۴٢</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الخلفاء، ص </w:t>
      </w:r>
      <w:r>
        <w:rPr>
          <w:rFonts w:ascii="IRNazanin" w:hAnsi="IRNazanin" w:eastAsia="IRNazanin"/>
          <w:b w:val="false"/>
          <w:b w:val="false"/>
          <w:bCs w:val="false"/>
          <w:i w:val="false"/>
          <w:i w:val="false"/>
          <w:iCs w:val="false"/>
          <w:color w:val="333333"/>
          <w:sz w:val="20"/>
          <w:sz w:val="20"/>
          <w:szCs w:val="20"/>
        </w:rPr>
        <w:t>٢٠٩</w:t>
      </w:r>
      <w:r>
        <w:rPr>
          <w:rFonts w:ascii="IRNazanin" w:hAnsi="IRNazanin" w:eastAsia="IRNazanin"/>
          <w:b w:val="false"/>
          <w:b w:val="false"/>
          <w:bCs w:val="false"/>
          <w:i w:val="false"/>
          <w:i w:val="false"/>
          <w:iCs w:val="false"/>
          <w:color w:val="333333"/>
          <w:sz w:val="20"/>
          <w:sz w:val="20"/>
          <w:szCs w:val="20"/>
          <w:rtl w:val="true"/>
        </w:rPr>
        <w:t xml:space="preserve">؛ سير اعلام النبلاء،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٣٧</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٣٨</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والسياسة،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٢١٨</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صص </w:t>
      </w:r>
      <w:r>
        <w:rPr>
          <w:rFonts w:ascii="IRNazanin" w:hAnsi="IRNazanin" w:eastAsia="IRNazanin"/>
          <w:b w:val="false"/>
          <w:b w:val="false"/>
          <w:bCs w:val="false"/>
          <w:i w:val="false"/>
          <w:i w:val="false"/>
          <w:iCs w:val="false"/>
          <w:color w:val="333333"/>
          <w:sz w:val="20"/>
          <w:sz w:val="20"/>
          <w:szCs w:val="20"/>
        </w:rPr>
        <w:t>٢۵٩</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٢۶٠</w:t>
      </w:r>
      <w:r>
        <w:rPr>
          <w:rFonts w:ascii="IRNazanin" w:hAnsi="IRNazanin" w:eastAsia="IRNazanin"/>
          <w:b w:val="false"/>
          <w:b w:val="false"/>
          <w:bCs w:val="false"/>
          <w:i w:val="false"/>
          <w:i w:val="false"/>
          <w:iCs w:val="false"/>
          <w:color w:val="333333"/>
          <w:sz w:val="20"/>
          <w:sz w:val="20"/>
          <w:szCs w:val="20"/>
          <w:rtl w:val="true"/>
        </w:rPr>
        <w:t xml:space="preserve">؛ البداية والنهاية، ج </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٢۴٢</w:t>
      </w:r>
      <w:r>
        <w:rPr>
          <w:rFonts w:ascii="IRNazanin" w:hAnsi="IRNazanin" w:eastAsia="IRNazanin"/>
          <w:b w:val="false"/>
          <w:b w:val="false"/>
          <w:bCs w:val="false"/>
          <w:i w:val="false"/>
          <w:i w:val="false"/>
          <w:iCs w:val="false"/>
          <w:color w:val="333333"/>
          <w:sz w:val="20"/>
          <w:sz w:val="20"/>
          <w:szCs w:val="20"/>
          <w:rtl w:val="true"/>
        </w:rPr>
        <w:t xml:space="preserve">؛ تهذيب التهذيب،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٣١۶</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١٨٢</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الارب،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٢٢٧</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المعارف، ص </w:t>
      </w:r>
      <w:r>
        <w:rPr>
          <w:rFonts w:ascii="IRNazanin" w:hAnsi="IRNazanin" w:eastAsia="IRNazanin"/>
          <w:b w:val="false"/>
          <w:b w:val="false"/>
          <w:bCs w:val="false"/>
          <w:i w:val="false"/>
          <w:i w:val="false"/>
          <w:iCs w:val="false"/>
          <w:color w:val="333333"/>
          <w:sz w:val="20"/>
          <w:sz w:val="20"/>
          <w:szCs w:val="20"/>
        </w:rPr>
        <w:t>١٨٧</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١٣٣</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الارب،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٢٢٧</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الاولياء،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٣۶٩</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قريش، ص </w:t>
      </w:r>
      <w:r>
        <w:rPr>
          <w:rFonts w:ascii="IRNazanin" w:hAnsi="IRNazanin" w:eastAsia="IRNazanin"/>
          <w:b w:val="false"/>
          <w:b w:val="false"/>
          <w:bCs w:val="false"/>
          <w:i w:val="false"/>
          <w:i w:val="false"/>
          <w:iCs w:val="false"/>
          <w:color w:val="333333"/>
          <w:sz w:val="20"/>
          <w:sz w:val="20"/>
          <w:szCs w:val="20"/>
        </w:rPr>
        <w:t>٣٨۴</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۵٧٧</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ابن اثير،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٣١۶</w:t>
      </w:r>
      <w:r>
        <w:rPr>
          <w:rFonts w:ascii="IRNazanin" w:hAnsi="IRNazanin" w:eastAsia="IRNazanin"/>
          <w:b w:val="false"/>
          <w:b w:val="false"/>
          <w:bCs w:val="false"/>
          <w:i w:val="false"/>
          <w:i w:val="false"/>
          <w:iCs w:val="false"/>
          <w:color w:val="333333"/>
          <w:sz w:val="20"/>
          <w:sz w:val="20"/>
          <w:szCs w:val="20"/>
          <w:rtl w:val="true"/>
        </w:rPr>
        <w:t xml:space="preserve">؛ البداية والنهاية، ج </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٢۴۶</w:t>
      </w:r>
      <w:r>
        <w:rPr>
          <w:rFonts w:ascii="IRNazanin" w:hAnsi="IRNazanin" w:eastAsia="IRNazanin"/>
          <w:b w:val="false"/>
          <w:b w:val="false"/>
          <w:bCs w:val="false"/>
          <w:i w:val="false"/>
          <w:i w:val="false"/>
          <w:iCs w:val="false"/>
          <w:color w:val="333333"/>
          <w:sz w:val="20"/>
          <w:sz w:val="20"/>
          <w:szCs w:val="20"/>
          <w:rtl w:val="true"/>
        </w:rPr>
        <w:t xml:space="preserve">؛ تاريخ طبرى،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صص</w:t>
      </w:r>
      <w:r>
        <w:rPr>
          <w:rFonts w:ascii="IRNazanin" w:hAnsi="IRNazanin" w:eastAsia="IRNazanin"/>
          <w:b w:val="false"/>
          <w:b w:val="false"/>
          <w:bCs w:val="false"/>
          <w:i w:val="false"/>
          <w:i w:val="false"/>
          <w:iCs w:val="false"/>
          <w:color w:val="333333"/>
          <w:sz w:val="20"/>
          <w:sz w:val="20"/>
          <w:szCs w:val="20"/>
        </w:rPr>
        <w:t>٣٨١</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٣٨٢</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والسياسة،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١٢</w:t>
      </w:r>
      <w:r>
        <w:rPr>
          <w:rFonts w:ascii="IRNazanin" w:hAnsi="IRNazanin" w:eastAsia="IRNazanin"/>
          <w:b w:val="false"/>
          <w:b w:val="false"/>
          <w:bCs w:val="false"/>
          <w:i w:val="false"/>
          <w:i w:val="false"/>
          <w:iCs w:val="false"/>
          <w:color w:val="333333"/>
          <w:sz w:val="20"/>
          <w:sz w:val="20"/>
          <w:szCs w:val="20"/>
          <w:rtl w:val="true"/>
        </w:rPr>
        <w:t xml:space="preserve">؛ شذرات الذهب، ابن عماد حنبلى،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٢٨٧</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الخلفاء، ص </w:t>
      </w:r>
      <w:r>
        <w:rPr>
          <w:rFonts w:ascii="IRNazanin" w:hAnsi="IRNazanin" w:eastAsia="IRNazanin"/>
          <w:b w:val="false"/>
          <w:b w:val="false"/>
          <w:bCs w:val="false"/>
          <w:i w:val="false"/>
          <w:i w:val="false"/>
          <w:iCs w:val="false"/>
          <w:color w:val="333333"/>
          <w:sz w:val="20"/>
          <w:sz w:val="20"/>
          <w:szCs w:val="20"/>
        </w:rPr>
        <w:t>٢٠٩</w:t>
      </w:r>
      <w:r>
        <w:rPr>
          <w:rFonts w:ascii="IRNazanin" w:hAnsi="IRNazanin" w:eastAsia="IRNazanin"/>
          <w:b w:val="false"/>
          <w:b w:val="false"/>
          <w:bCs w:val="false"/>
          <w:i w:val="false"/>
          <w:i w:val="false"/>
          <w:iCs w:val="false"/>
          <w:color w:val="333333"/>
          <w:sz w:val="20"/>
          <w:sz w:val="20"/>
          <w:szCs w:val="20"/>
          <w:rtl w:val="true"/>
        </w:rPr>
        <w:t>؛ اخبار مكه، ازرقى،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٢٠٢</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روح المعانى، ج</w:t>
      </w:r>
      <w:r>
        <w:rPr>
          <w:rFonts w:ascii="IRNazanin" w:hAnsi="IRNazanin" w:eastAsia="IRNazanin"/>
          <w:b w:val="false"/>
          <w:b w:val="false"/>
          <w:bCs w:val="false"/>
          <w:i w:val="false"/>
          <w:i w:val="false"/>
          <w:iCs w:val="false"/>
          <w:color w:val="333333"/>
          <w:sz w:val="20"/>
          <w:sz w:val="20"/>
          <w:szCs w:val="20"/>
        </w:rPr>
        <w:t>٢۶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٧٣</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ابن خلدون، ص </w:t>
      </w:r>
      <w:r>
        <w:rPr>
          <w:rFonts w:ascii="IRNazanin" w:hAnsi="IRNazanin" w:eastAsia="IRNazanin"/>
          <w:b w:val="false"/>
          <w:b w:val="false"/>
          <w:bCs w:val="false"/>
          <w:i w:val="false"/>
          <w:i w:val="false"/>
          <w:iCs w:val="false"/>
          <w:color w:val="333333"/>
          <w:sz w:val="20"/>
          <w:sz w:val="20"/>
          <w:szCs w:val="20"/>
        </w:rPr>
        <w:t>٢۵۴</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عقائد نسفيه، ص </w:t>
      </w:r>
      <w:r>
        <w:rPr>
          <w:rFonts w:ascii="IRNazanin" w:hAnsi="IRNazanin" w:eastAsia="IRNazanin"/>
          <w:b w:val="false"/>
          <w:b w:val="false"/>
          <w:bCs w:val="false"/>
          <w:i w:val="false"/>
          <w:i w:val="false"/>
          <w:iCs w:val="false"/>
          <w:color w:val="333333"/>
          <w:sz w:val="20"/>
          <w:sz w:val="20"/>
          <w:szCs w:val="20"/>
        </w:rPr>
        <w:t>١٨١</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جاحظ،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الفتنة الكبرى،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الوصية الكبرى، ابن تيميه،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عساكر،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كفاية الطالب،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ابى يعلى،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عساكر،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كنز العمال،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تاريخ ابن كثير،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حاكم،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الخصائص الكبرى، سيوطى،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مسند ابى يعلى،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خوارزمى،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كثير،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كنز العمال،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البداية والنهاية،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ابن كثير،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كنز العمال،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الرياض النضرة،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537</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المعجم الصغير،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كنز العمال،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ابى الحديد،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شرح خطبه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خصائص نسائى،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طبقات ابن سعد،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مشكل الآثار،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فخر رازى، ذيل آيه</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خازن، ذيل آيه</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المنثور، ذيل آيه</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ابى الفداء،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مستدرك حاكم،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الميزان،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الدرر الكامنة،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الدرر الكامنة،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الفتاوى الحديثية،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الحاوى فى سيرة الطحاوى،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الغمارية، صص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التنبيه والرّد، سقاف،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التوفيق الربّانى فى الردّ على ابن تيميه،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المقالات السنية،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 انقاذ التاريخ الاسلامى،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حاكم،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حاكم،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مسند ابى‌يعلى،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سنن‌ابن‌ماجه،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 مسند احمد،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مستدرك‌حاكم،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دمشق،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طبقات الحنابله،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خوارزمى،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دمشق،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كتاب الايمان؛ سنن ترمذى،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601</w:t>
      </w:r>
      <w:r>
        <w:rPr>
          <w:rFonts w:ascii="IRNazanin" w:hAnsi="IRNazanin" w:eastAsia="IRNazanin"/>
          <w:b w:val="false"/>
          <w:b w:val="false"/>
          <w:bCs w:val="false"/>
          <w:i w:val="false"/>
          <w:i w:val="false"/>
          <w:iCs w:val="false"/>
          <w:color w:val="333333"/>
          <w:sz w:val="20"/>
          <w:sz w:val="20"/>
          <w:szCs w:val="20"/>
          <w:rtl w:val="true"/>
        </w:rPr>
        <w:t>؛ مسند احمد،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سنن ابن ماجه،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549</w:t>
      </w:r>
      <w:r>
        <w:rPr>
          <w:rFonts w:ascii="IRNazanin" w:hAnsi="IRNazanin" w:eastAsia="IRNazanin"/>
          <w:b w:val="false"/>
          <w:b w:val="false"/>
          <w:bCs w:val="false"/>
          <w:i w:val="false"/>
          <w:i w:val="false"/>
          <w:iCs w:val="false"/>
          <w:color w:val="333333"/>
          <w:sz w:val="20"/>
          <w:sz w:val="20"/>
          <w:szCs w:val="20"/>
          <w:rtl w:val="true"/>
        </w:rPr>
        <w:t>؛ المصنّف، ابن ابى‌شيبة،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النضرة،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كنز العمال،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دمشق،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image" Target="media/image2.jpeg"/><Relationship Id="rId169" Type="http://schemas.openxmlformats.org/officeDocument/2006/relationships/image" Target="media/image2.jpeg"/><Relationship Id="rId170" Type="http://schemas.openxmlformats.org/officeDocument/2006/relationships/footer" Target="footer163.xml"/><Relationship Id="rId171" Type="http://schemas.openxmlformats.org/officeDocument/2006/relationships/footnotes" Target="footnotes.xml"/><Relationship Id="rId172" Type="http://schemas.openxmlformats.org/officeDocument/2006/relationships/numbering" Target="numbering.xml"/><Relationship Id="rId173" Type="http://schemas.openxmlformats.org/officeDocument/2006/relationships/fontTable" Target="fontTable.xml"/><Relationship Id="rId174" Type="http://schemas.openxmlformats.org/officeDocument/2006/relationships/settings" Target="settings.xml"/><Relationship Id="rId17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169</Pages>
  <Words>33359</Words>
  <Characters>128900</Characters>
  <CharactersWithSpaces>160743</CharactersWithSpaces>
  <Paragraphs>2205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2026-08-16T17:47:11Z</dcterms:created>
  <dc:creator>ghaemiyeh.com</dc:creator>
  <dc:description/>
  <dc:language>en-US</dc:language>
  <cp:lastModifiedBy/>
  <dcterms:modified xsi:type="dcterms:W3CDTF">2026-08-16T21:17:17Z</dcterms:modified>
  <cp:revision>1</cp:revision>
  <dc:subject/>
  <dc:title>دشمنی ابن تیمیه با اهل بیت علیهم السلام</dc:title>
</cp:coreProperties>
</file>

<file path=docProps/custom.xml><?xml version="1.0" encoding="utf-8"?>
<Properties xmlns="http://schemas.openxmlformats.org/officeDocument/2006/custom-properties" xmlns:vt="http://schemas.openxmlformats.org/officeDocument/2006/docPropsVTypes"/>
</file>