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بهار بندگی ویژه مبلغان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4985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8498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84989_365066874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884991_365066874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84993_3650668749">
            <w:r>
              <w:rPr>
                <w:webHidden/>
                <w:rStyle w:val="IndexLink"/>
                <w:rtl w:val="true"/>
              </w:rPr>
              <w:t>خطبۀ شعبانيه</w:t>
            </w:r>
            <w:r>
              <w:rPr>
                <w:rStyle w:val="IndexLink"/>
                <w:rtl w:val="true"/>
              </w:rPr>
              <w:tab/>
            </w:r>
            <w:r>
              <w:rPr>
                <w:rStyle w:val="IndexLink"/>
              </w:rPr>
              <w:t>11</w:t>
            </w:r>
          </w:hyperlink>
        </w:p>
        <w:p>
          <w:pPr>
            <w:pStyle w:val="Contents2"/>
            <w:tabs>
              <w:tab w:val="clear" w:pos="8743"/>
              <w:tab w:val="right" w:pos="9026" w:leader="dot"/>
            </w:tabs>
            <w:rPr/>
          </w:pPr>
          <w:hyperlink w:anchor="__RefHeading___Toc884995_3650668749">
            <w:r>
              <w:rPr>
                <w:webHidden/>
                <w:rStyle w:val="IndexLink"/>
                <w:rtl w:val="true"/>
              </w:rPr>
              <w:t>پيام معظم له به مناسبت حلول ماه مبارك رمضان</w:t>
            </w:r>
            <w:r>
              <w:rPr>
                <w:rStyle w:val="IndexLink"/>
                <w:rtl w:val="true"/>
              </w:rPr>
              <w:tab/>
            </w:r>
            <w:r>
              <w:rPr>
                <w:rStyle w:val="IndexLink"/>
              </w:rPr>
              <w:t>18</w:t>
            </w:r>
          </w:hyperlink>
        </w:p>
        <w:p>
          <w:pPr>
            <w:pStyle w:val="Contents2"/>
            <w:tabs>
              <w:tab w:val="clear" w:pos="8743"/>
              <w:tab w:val="right" w:pos="9026" w:leader="dot"/>
            </w:tabs>
            <w:rPr/>
          </w:pPr>
          <w:hyperlink w:anchor="__RefHeading___Toc884997_3650668749">
            <w:r>
              <w:rPr>
                <w:webHidden/>
                <w:rStyle w:val="IndexLink"/>
                <w:rtl w:val="true"/>
              </w:rPr>
              <w:t>روزشمار تاريخى ماه مبارك رمضان</w:t>
            </w:r>
            <w:r>
              <w:rPr>
                <w:rStyle w:val="IndexLink"/>
                <w:rtl w:val="true"/>
              </w:rPr>
              <w:tab/>
            </w:r>
            <w:r>
              <w:rPr>
                <w:rStyle w:val="IndexLink"/>
              </w:rPr>
              <w:t>22</w:t>
            </w:r>
          </w:hyperlink>
        </w:p>
        <w:p>
          <w:pPr>
            <w:pStyle w:val="Contents3"/>
            <w:tabs>
              <w:tab w:val="clear" w:pos="8459"/>
              <w:tab w:val="right" w:pos="9026" w:leader="dot"/>
            </w:tabs>
            <w:rPr/>
          </w:pPr>
          <w:hyperlink w:anchor="__RefHeading___Toc884999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885001_3650668749">
            <w:r>
              <w:rPr>
                <w:webHidden/>
                <w:rStyle w:val="IndexLink"/>
                <w:rtl w:val="true"/>
              </w:rPr>
              <w:t>بيعت با ولايتعهدى امام رضا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85003_3650668749">
            <w:r>
              <w:rPr>
                <w:webHidden/>
                <w:rStyle w:val="IndexLink"/>
                <w:rtl w:val="true"/>
              </w:rPr>
              <w:t>وفات ابوطالب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885005_3650668749">
            <w:r>
              <w:rPr>
                <w:webHidden/>
                <w:rStyle w:val="IndexLink"/>
                <w:rtl w:val="true"/>
              </w:rPr>
              <w:t>وفات حضرت خديجه عليها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885007_3650668749">
            <w:r>
              <w:rPr>
                <w:webHidden/>
                <w:rStyle w:val="IndexLink"/>
                <w:rtl w:val="true"/>
              </w:rPr>
              <w:t>اجراى عقد اخوّت</w:t>
            </w:r>
            <w:r>
              <w:rPr>
                <w:rStyle w:val="IndexLink"/>
                <w:rtl w:val="true"/>
              </w:rPr>
              <w:tab/>
            </w:r>
            <w:r>
              <w:rPr>
                <w:rStyle w:val="IndexLink"/>
              </w:rPr>
              <w:t>24</w:t>
            </w:r>
          </w:hyperlink>
        </w:p>
        <w:p>
          <w:pPr>
            <w:pStyle w:val="Contents3"/>
            <w:tabs>
              <w:tab w:val="clear" w:pos="8459"/>
              <w:tab w:val="right" w:pos="9026" w:leader="dot"/>
            </w:tabs>
            <w:rPr/>
          </w:pPr>
          <w:hyperlink w:anchor="__RefHeading___Toc885009_3650668749">
            <w:r>
              <w:rPr>
                <w:webHidden/>
                <w:rStyle w:val="IndexLink"/>
                <w:rtl w:val="true"/>
              </w:rPr>
              <w:t>ولادت امام حسن مجتبى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85011_3650668749">
            <w:r>
              <w:rPr>
                <w:webHidden/>
                <w:rStyle w:val="IndexLink"/>
                <w:rtl w:val="true"/>
              </w:rPr>
              <w:t>ولادت امام جواد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885013_3650668749">
            <w:r>
              <w:rPr>
                <w:webHidden/>
                <w:rStyle w:val="IndexLink"/>
                <w:rtl w:val="true"/>
              </w:rPr>
              <w:t>غزوه بدر</w:t>
            </w:r>
            <w:r>
              <w:rPr>
                <w:rStyle w:val="IndexLink"/>
                <w:rtl w:val="true"/>
              </w:rPr>
              <w:tab/>
            </w:r>
            <w:r>
              <w:rPr>
                <w:rStyle w:val="IndexLink"/>
              </w:rPr>
              <w:t>26</w:t>
            </w:r>
          </w:hyperlink>
        </w:p>
        <w:p>
          <w:pPr>
            <w:pStyle w:val="Contents3"/>
            <w:tabs>
              <w:tab w:val="clear" w:pos="8459"/>
              <w:tab w:val="right" w:pos="9026" w:leader="dot"/>
            </w:tabs>
            <w:rPr/>
          </w:pPr>
          <w:hyperlink w:anchor="__RefHeading___Toc885015_3650668749">
            <w:r>
              <w:rPr>
                <w:webHidden/>
                <w:rStyle w:val="IndexLink"/>
                <w:rtl w:val="true"/>
              </w:rPr>
              <w:t>فتح مكّه</w:t>
            </w:r>
            <w:r>
              <w:rPr>
                <w:rStyle w:val="IndexLink"/>
                <w:rtl w:val="true"/>
              </w:rPr>
              <w:tab/>
            </w:r>
            <w:r>
              <w:rPr>
                <w:rStyle w:val="IndexLink"/>
              </w:rPr>
              <w:t>27</w:t>
            </w:r>
          </w:hyperlink>
        </w:p>
        <w:p>
          <w:pPr>
            <w:pStyle w:val="Contents3"/>
            <w:tabs>
              <w:tab w:val="clear" w:pos="8459"/>
              <w:tab w:val="right" w:pos="9026" w:leader="dot"/>
            </w:tabs>
            <w:rPr/>
          </w:pPr>
          <w:hyperlink w:anchor="__RefHeading___Toc885017_3650668749">
            <w:r>
              <w:rPr>
                <w:webHidden/>
                <w:rStyle w:val="IndexLink"/>
                <w:rtl w:val="true"/>
              </w:rPr>
              <w:t>شهادت مولاى متقيان، اميرمؤمنان على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885019_3650668749">
            <w:r>
              <w:rPr>
                <w:webHidden/>
                <w:rStyle w:val="IndexLink"/>
                <w:rtl w:val="true"/>
              </w:rPr>
              <w:t>جوانان مى پرسند</w:t>
            </w:r>
            <w:r>
              <w:rPr>
                <w:rStyle w:val="IndexLink"/>
                <w:rtl w:val="true"/>
              </w:rPr>
              <w:tab/>
            </w:r>
            <w:r>
              <w:rPr>
                <w:rStyle w:val="IndexLink"/>
              </w:rPr>
              <w:t>29</w:t>
            </w:r>
          </w:hyperlink>
        </w:p>
        <w:p>
          <w:pPr>
            <w:pStyle w:val="Contents3"/>
            <w:tabs>
              <w:tab w:val="clear" w:pos="8459"/>
              <w:tab w:val="right" w:pos="9026" w:leader="dot"/>
            </w:tabs>
            <w:rPr/>
          </w:pPr>
          <w:hyperlink w:anchor="__RefHeading___Toc885021_365066874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85023_3650668749">
            <w:r>
              <w:rPr>
                <w:webHidden/>
                <w:rStyle w:val="IndexLink"/>
                <w:rtl w:val="true"/>
              </w:rPr>
              <w:t>قرآن</w:t>
            </w:r>
            <w:r>
              <w:rPr>
                <w:rStyle w:val="IndexLink"/>
                <w:rtl w:val="true"/>
              </w:rPr>
              <w:tab/>
            </w:r>
            <w:r>
              <w:rPr>
                <w:rStyle w:val="IndexLink"/>
              </w:rPr>
              <w:t>29</w:t>
            </w:r>
          </w:hyperlink>
        </w:p>
        <w:p>
          <w:pPr>
            <w:pStyle w:val="Contents4"/>
            <w:tabs>
              <w:tab w:val="clear" w:pos="8176"/>
              <w:tab w:val="right" w:pos="9026" w:leader="dot"/>
            </w:tabs>
            <w:rPr/>
          </w:pPr>
          <w:hyperlink w:anchor="__RefHeading___Toc885025_3650668749">
            <w:r>
              <w:rPr>
                <w:webHidden/>
                <w:rStyle w:val="IndexLink"/>
                <w:rtl w:val="true"/>
              </w:rPr>
              <w:t>اعجاز قرآن</w:t>
            </w:r>
            <w:r>
              <w:rPr>
                <w:rStyle w:val="IndexLink"/>
                <w:rtl w:val="true"/>
              </w:rPr>
              <w:tab/>
            </w:r>
            <w:r>
              <w:rPr>
                <w:rStyle w:val="IndexLink"/>
              </w:rPr>
              <w:t>29</w:t>
            </w:r>
          </w:hyperlink>
        </w:p>
        <w:p>
          <w:pPr>
            <w:pStyle w:val="Contents4"/>
            <w:tabs>
              <w:tab w:val="clear" w:pos="8176"/>
              <w:tab w:val="right" w:pos="9026" w:leader="dot"/>
            </w:tabs>
            <w:rPr/>
          </w:pPr>
          <w:hyperlink w:anchor="__RefHeading___Toc885027_3650668749">
            <w:r>
              <w:rPr>
                <w:webHidden/>
                <w:rStyle w:val="IndexLink"/>
                <w:rtl w:val="true"/>
              </w:rPr>
              <w:t>تحريف قرآن</w:t>
            </w:r>
            <w:r>
              <w:rPr>
                <w:rStyle w:val="IndexLink"/>
                <w:rtl w:val="true"/>
              </w:rPr>
              <w:tab/>
            </w:r>
            <w:r>
              <w:rPr>
                <w:rStyle w:val="IndexLink"/>
              </w:rPr>
              <w:t>29</w:t>
            </w:r>
          </w:hyperlink>
        </w:p>
        <w:p>
          <w:pPr>
            <w:pStyle w:val="Contents4"/>
            <w:tabs>
              <w:tab w:val="clear" w:pos="8176"/>
              <w:tab w:val="right" w:pos="9026" w:leader="dot"/>
            </w:tabs>
            <w:rPr/>
          </w:pPr>
          <w:hyperlink w:anchor="__RefHeading___Toc885029_3650668749">
            <w:r>
              <w:rPr>
                <w:webHidden/>
                <w:rStyle w:val="IndexLink"/>
                <w:rtl w:val="true"/>
              </w:rPr>
              <w:t>رسم الخط يا رسم الاملاء</w:t>
            </w:r>
            <w:r>
              <w:rPr>
                <w:rStyle w:val="IndexLink"/>
                <w:rtl w:val="true"/>
              </w:rPr>
              <w:tab/>
            </w:r>
            <w:r>
              <w:rPr>
                <w:rStyle w:val="IndexLink"/>
              </w:rPr>
              <w:t>30</w:t>
            </w:r>
          </w:hyperlink>
        </w:p>
        <w:p>
          <w:pPr>
            <w:pStyle w:val="Contents4"/>
            <w:tabs>
              <w:tab w:val="clear" w:pos="8176"/>
              <w:tab w:val="right" w:pos="9026" w:leader="dot"/>
            </w:tabs>
            <w:rPr/>
          </w:pPr>
          <w:hyperlink w:anchor="__RefHeading___Toc885031_3650668749">
            <w:r>
              <w:rPr>
                <w:webHidden/>
                <w:rStyle w:val="IndexLink"/>
                <w:rtl w:val="true"/>
              </w:rPr>
              <w:t>قرائت قرآن يا ترجمه آن</w:t>
            </w:r>
            <w:r>
              <w:rPr>
                <w:rStyle w:val="IndexLink"/>
                <w:rtl w:val="true"/>
              </w:rPr>
              <w:tab/>
            </w:r>
            <w:r>
              <w:rPr>
                <w:rStyle w:val="IndexLink"/>
              </w:rPr>
              <w:t>31</w:t>
            </w:r>
          </w:hyperlink>
        </w:p>
        <w:p>
          <w:pPr>
            <w:pStyle w:val="Contents4"/>
            <w:tabs>
              <w:tab w:val="clear" w:pos="8176"/>
              <w:tab w:val="right" w:pos="9026" w:leader="dot"/>
            </w:tabs>
            <w:rPr/>
          </w:pPr>
          <w:hyperlink w:anchor="__RefHeading___Toc885033_3650668749">
            <w:r>
              <w:rPr>
                <w:webHidden/>
                <w:rStyle w:val="IndexLink"/>
                <w:rtl w:val="true"/>
              </w:rPr>
              <w:t>ضمير متكلم مع الغير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885035_3650668749">
            <w:r>
              <w:rPr>
                <w:webHidden/>
                <w:rStyle w:val="IndexLink"/>
                <w:rtl w:val="true"/>
              </w:rPr>
              <w:t>اميرالمؤمنين على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885037_3650668749">
            <w:r>
              <w:rPr>
                <w:webHidden/>
                <w:rStyle w:val="IndexLink"/>
                <w:rtl w:val="true"/>
              </w:rPr>
              <w:t>علم اميرالمؤمنين عليه السلام به شهادت خود</w:t>
            </w:r>
            <w:r>
              <w:rPr>
                <w:rStyle w:val="IndexLink"/>
                <w:rtl w:val="true"/>
              </w:rPr>
              <w:tab/>
            </w:r>
            <w:r>
              <w:rPr>
                <w:rStyle w:val="IndexLink"/>
              </w:rPr>
              <w:t>33</w:t>
            </w:r>
          </w:hyperlink>
        </w:p>
        <w:p>
          <w:pPr>
            <w:pStyle w:val="Contents4"/>
            <w:tabs>
              <w:tab w:val="clear" w:pos="8176"/>
              <w:tab w:val="right" w:pos="9026" w:leader="dot"/>
            </w:tabs>
            <w:rPr/>
          </w:pPr>
          <w:hyperlink w:anchor="__RefHeading___Toc885039_3650668749">
            <w:r>
              <w:rPr>
                <w:webHidden/>
                <w:rStyle w:val="IndexLink"/>
                <w:rtl w:val="true"/>
              </w:rPr>
              <w:t>عدم تصريح به نام اميرالمؤمنين على عليه السلام در قرآن</w:t>
            </w:r>
            <w:r>
              <w:rPr>
                <w:rStyle w:val="IndexLink"/>
                <w:rtl w:val="true"/>
              </w:rPr>
              <w:tab/>
            </w:r>
            <w:r>
              <w:rPr>
                <w:rStyle w:val="IndexLink"/>
              </w:rPr>
              <w:t>34</w:t>
            </w:r>
          </w:hyperlink>
        </w:p>
        <w:p>
          <w:pPr>
            <w:pStyle w:val="Contents3"/>
            <w:tabs>
              <w:tab w:val="clear" w:pos="8459"/>
              <w:tab w:val="right" w:pos="9026" w:leader="dot"/>
            </w:tabs>
            <w:rPr/>
          </w:pPr>
          <w:hyperlink w:anchor="__RefHeading___Toc885041_3650668749">
            <w:r>
              <w:rPr>
                <w:webHidden/>
                <w:rStyle w:val="IndexLink"/>
                <w:rtl w:val="true"/>
              </w:rPr>
              <w:t>دعا و مناجات</w:t>
            </w:r>
            <w:r>
              <w:rPr>
                <w:rStyle w:val="IndexLink"/>
                <w:rtl w:val="true"/>
              </w:rPr>
              <w:tab/>
            </w:r>
            <w:r>
              <w:rPr>
                <w:rStyle w:val="IndexLink"/>
              </w:rPr>
              <w:t>35</w:t>
            </w:r>
          </w:hyperlink>
        </w:p>
        <w:p>
          <w:pPr>
            <w:pStyle w:val="Contents4"/>
            <w:tabs>
              <w:tab w:val="clear" w:pos="8176"/>
              <w:tab w:val="right" w:pos="9026" w:leader="dot"/>
            </w:tabs>
            <w:rPr/>
          </w:pPr>
          <w:hyperlink w:anchor="__RefHeading___Toc885043_3650668749">
            <w:r>
              <w:rPr>
                <w:webHidden/>
                <w:rStyle w:val="IndexLink"/>
                <w:rtl w:val="true"/>
              </w:rPr>
              <w:t>عربى بودن زبان ادعيه</w:t>
            </w:r>
            <w:r>
              <w:rPr>
                <w:rStyle w:val="IndexLink"/>
                <w:rtl w:val="true"/>
              </w:rPr>
              <w:tab/>
            </w:r>
            <w:r>
              <w:rPr>
                <w:rStyle w:val="IndexLink"/>
              </w:rPr>
              <w:t>35</w:t>
            </w:r>
          </w:hyperlink>
        </w:p>
        <w:p>
          <w:pPr>
            <w:pStyle w:val="Contents3"/>
            <w:tabs>
              <w:tab w:val="clear" w:pos="8459"/>
              <w:tab w:val="right" w:pos="9026" w:leader="dot"/>
            </w:tabs>
            <w:rPr/>
          </w:pPr>
          <w:hyperlink w:anchor="__RefHeading___Toc885045_3650668749">
            <w:r>
              <w:rPr>
                <w:webHidden/>
                <w:rStyle w:val="IndexLink"/>
                <w:rtl w:val="true"/>
              </w:rPr>
              <w:t>سن بلوغ</w:t>
            </w:r>
            <w:r>
              <w:rPr>
                <w:rStyle w:val="IndexLink"/>
                <w:rtl w:val="true"/>
              </w:rPr>
              <w:tab/>
            </w:r>
            <w:r>
              <w:rPr>
                <w:rStyle w:val="IndexLink"/>
              </w:rPr>
              <w:t>36</w:t>
            </w:r>
          </w:hyperlink>
        </w:p>
        <w:p>
          <w:pPr>
            <w:pStyle w:val="Contents4"/>
            <w:tabs>
              <w:tab w:val="clear" w:pos="8176"/>
              <w:tab w:val="right" w:pos="9026" w:leader="dot"/>
            </w:tabs>
            <w:rPr/>
          </w:pPr>
          <w:hyperlink w:anchor="__RefHeading___Toc885047_3650668749">
            <w:r>
              <w:rPr>
                <w:webHidden/>
                <w:rStyle w:val="IndexLink"/>
                <w:rtl w:val="true"/>
              </w:rPr>
              <w:t>سن تكليف دختران</w:t>
            </w:r>
            <w:r>
              <w:rPr>
                <w:rStyle w:val="IndexLink"/>
                <w:rtl w:val="true"/>
              </w:rPr>
              <w:tab/>
            </w:r>
            <w:r>
              <w:rPr>
                <w:rStyle w:val="IndexLink"/>
              </w:rPr>
              <w:t>36</w:t>
            </w:r>
          </w:hyperlink>
        </w:p>
        <w:p>
          <w:pPr>
            <w:pStyle w:val="Contents3"/>
            <w:tabs>
              <w:tab w:val="clear" w:pos="8459"/>
              <w:tab w:val="right" w:pos="9026" w:leader="dot"/>
            </w:tabs>
            <w:rPr/>
          </w:pPr>
          <w:hyperlink w:anchor="__RefHeading___Toc885049_3650668749">
            <w:r>
              <w:rPr>
                <w:webHidden/>
                <w:rStyle w:val="IndexLink"/>
                <w:rtl w:val="true"/>
              </w:rPr>
              <w:t>روزه</w:t>
            </w:r>
            <w:r>
              <w:rPr>
                <w:rStyle w:val="IndexLink"/>
                <w:rtl w:val="true"/>
              </w:rPr>
              <w:tab/>
            </w:r>
            <w:r>
              <w:rPr>
                <w:rStyle w:val="IndexLink"/>
              </w:rPr>
              <w:t>37</w:t>
            </w:r>
          </w:hyperlink>
        </w:p>
        <w:p>
          <w:pPr>
            <w:pStyle w:val="Contents4"/>
            <w:tabs>
              <w:tab w:val="clear" w:pos="8176"/>
              <w:tab w:val="right" w:pos="9026" w:leader="dot"/>
            </w:tabs>
            <w:rPr/>
          </w:pPr>
          <w:hyperlink w:anchor="__RefHeading___Toc885051_3650668749">
            <w:r>
              <w:rPr>
                <w:webHidden/>
                <w:rStyle w:val="IndexLink"/>
                <w:rtl w:val="true"/>
              </w:rPr>
              <w:t>وجوب روزه</w:t>
            </w:r>
            <w:r>
              <w:rPr>
                <w:rStyle w:val="IndexLink"/>
                <w:rtl w:val="true"/>
              </w:rPr>
              <w:tab/>
            </w:r>
            <w:r>
              <w:rPr>
                <w:rStyle w:val="IndexLink"/>
              </w:rPr>
              <w:t>37</w:t>
            </w:r>
          </w:hyperlink>
        </w:p>
        <w:p>
          <w:pPr>
            <w:pStyle w:val="Contents2"/>
            <w:tabs>
              <w:tab w:val="clear" w:pos="8743"/>
              <w:tab w:val="right" w:pos="9026" w:leader="dot"/>
            </w:tabs>
            <w:rPr/>
          </w:pPr>
          <w:hyperlink w:anchor="__RefHeading___Toc885053_3650668749">
            <w:r>
              <w:rPr>
                <w:webHidden/>
                <w:rStyle w:val="IndexLink"/>
              </w:rPr>
              <w:t>30</w:t>
            </w:r>
            <w:r>
              <w:rPr>
                <w:rStyle w:val="IndexLink"/>
                <w:rtl w:val="true"/>
              </w:rPr>
              <w:t xml:space="preserve"> </w:t>
            </w:r>
            <w:r>
              <w:rPr>
                <w:rStyle w:val="IndexLink"/>
                <w:rtl w:val="true"/>
              </w:rPr>
              <w:t xml:space="preserve">روز، </w:t>
            </w:r>
            <w:r>
              <w:rPr>
                <w:rStyle w:val="IndexLink"/>
              </w:rPr>
              <w:t>30</w:t>
            </w:r>
            <w:r>
              <w:rPr>
                <w:rStyle w:val="IndexLink"/>
                <w:rtl w:val="true"/>
              </w:rPr>
              <w:t xml:space="preserve"> </w:t>
            </w:r>
            <w:r>
              <w:rPr>
                <w:rStyle w:val="IndexLink"/>
                <w:rtl w:val="true"/>
              </w:rPr>
              <w:t>جلسۀ احكام شرعى</w:t>
            </w:r>
            <w:r>
              <w:rPr>
                <w:rStyle w:val="IndexLink"/>
                <w:rtl w:val="true"/>
              </w:rPr>
              <w:tab/>
            </w:r>
            <w:r>
              <w:rPr>
                <w:rStyle w:val="IndexLink"/>
              </w:rPr>
              <w:t>40</w:t>
            </w:r>
          </w:hyperlink>
        </w:p>
        <w:p>
          <w:pPr>
            <w:pStyle w:val="Contents3"/>
            <w:tabs>
              <w:tab w:val="clear" w:pos="8459"/>
              <w:tab w:val="right" w:pos="9026" w:leader="dot"/>
            </w:tabs>
            <w:rPr/>
          </w:pPr>
          <w:hyperlink w:anchor="__RefHeading___Toc885055_3650668749">
            <w:r>
              <w:rPr>
                <w:webHidden/>
                <w:rStyle w:val="IndexLink"/>
                <w:rtl w:val="true"/>
              </w:rPr>
              <w:t xml:space="preserve">جلسه </w:t>
            </w:r>
            <w:r>
              <w:rPr>
                <w:rStyle w:val="IndexLink"/>
              </w:rPr>
              <w:t>1</w:t>
            </w:r>
            <w:r>
              <w:rPr>
                <w:rStyle w:val="IndexLink"/>
                <w:rtl w:val="true"/>
              </w:rPr>
              <w:t xml:space="preserve">: </w:t>
            </w:r>
            <w:r>
              <w:rPr>
                <w:rStyle w:val="IndexLink"/>
                <w:rtl w:val="true"/>
              </w:rPr>
              <w:t>روزه</w:t>
            </w:r>
            <w:r>
              <w:rPr>
                <w:rStyle w:val="IndexLink"/>
                <w:rtl w:val="true"/>
              </w:rPr>
              <w:tab/>
            </w:r>
            <w:r>
              <w:rPr>
                <w:rStyle w:val="IndexLink"/>
              </w:rPr>
              <w:t>40</w:t>
            </w:r>
          </w:hyperlink>
        </w:p>
        <w:p>
          <w:pPr>
            <w:pStyle w:val="Contents3"/>
            <w:tabs>
              <w:tab w:val="clear" w:pos="8459"/>
              <w:tab w:val="right" w:pos="9026" w:leader="dot"/>
            </w:tabs>
            <w:rPr/>
          </w:pPr>
          <w:hyperlink w:anchor="__RefHeading___Toc885057_3650668749">
            <w:r>
              <w:rPr>
                <w:webHidden/>
                <w:rStyle w:val="IndexLink"/>
                <w:rtl w:val="true"/>
              </w:rPr>
              <w:t xml:space="preserve">جلسه </w:t>
            </w:r>
            <w:r>
              <w:rPr>
                <w:rStyle w:val="IndexLink"/>
              </w:rPr>
              <w:t>2</w:t>
            </w:r>
            <w:r>
              <w:rPr>
                <w:rStyle w:val="IndexLink"/>
                <w:rtl w:val="true"/>
              </w:rPr>
              <w:t xml:space="preserve">: </w:t>
            </w:r>
            <w:r>
              <w:rPr>
                <w:rStyle w:val="IndexLink"/>
                <w:rtl w:val="true"/>
              </w:rPr>
              <w:t>تقليد</w:t>
            </w:r>
            <w:r>
              <w:rPr>
                <w:rStyle w:val="IndexLink"/>
                <w:rtl w:val="true"/>
              </w:rPr>
              <w:tab/>
            </w:r>
            <w:r>
              <w:rPr>
                <w:rStyle w:val="IndexLink"/>
              </w:rPr>
              <w:t>43</w:t>
            </w:r>
          </w:hyperlink>
        </w:p>
        <w:p>
          <w:pPr>
            <w:pStyle w:val="Contents3"/>
            <w:tabs>
              <w:tab w:val="clear" w:pos="8459"/>
              <w:tab w:val="right" w:pos="9026" w:leader="dot"/>
            </w:tabs>
            <w:rPr/>
          </w:pPr>
          <w:hyperlink w:anchor="__RefHeading___Toc885059_3650668749">
            <w:r>
              <w:rPr>
                <w:webHidden/>
                <w:rStyle w:val="IndexLink"/>
                <w:rtl w:val="true"/>
              </w:rPr>
              <w:t xml:space="preserve">جلسه </w:t>
            </w:r>
            <w:r>
              <w:rPr>
                <w:rStyle w:val="IndexLink"/>
              </w:rPr>
              <w:t>3</w:t>
            </w:r>
            <w:r>
              <w:rPr>
                <w:rStyle w:val="IndexLink"/>
                <w:rtl w:val="true"/>
              </w:rPr>
              <w:t xml:space="preserve">: </w:t>
            </w:r>
            <w:r>
              <w:rPr>
                <w:rStyle w:val="IndexLink"/>
                <w:rtl w:val="true"/>
              </w:rPr>
              <w:t>طهارت و نجاست</w:t>
            </w:r>
            <w:r>
              <w:rPr>
                <w:rStyle w:val="IndexLink"/>
                <w:rtl w:val="true"/>
              </w:rPr>
              <w:tab/>
            </w:r>
            <w:r>
              <w:rPr>
                <w:rStyle w:val="IndexLink"/>
              </w:rPr>
              <w:t>44</w:t>
            </w:r>
          </w:hyperlink>
        </w:p>
        <w:p>
          <w:pPr>
            <w:pStyle w:val="Contents3"/>
            <w:tabs>
              <w:tab w:val="clear" w:pos="8459"/>
              <w:tab w:val="right" w:pos="9026" w:leader="dot"/>
            </w:tabs>
            <w:rPr/>
          </w:pPr>
          <w:hyperlink w:anchor="__RefHeading___Toc885061_3650668749">
            <w:r>
              <w:rPr>
                <w:webHidden/>
                <w:rStyle w:val="IndexLink"/>
                <w:rtl w:val="true"/>
              </w:rPr>
              <w:t xml:space="preserve">جلسه </w:t>
            </w:r>
            <w:r>
              <w:rPr>
                <w:rStyle w:val="IndexLink"/>
              </w:rPr>
              <w:t>4</w:t>
            </w:r>
            <w:r>
              <w:rPr>
                <w:rStyle w:val="IndexLink"/>
                <w:rtl w:val="true"/>
              </w:rPr>
              <w:t xml:space="preserve">: </w:t>
            </w:r>
            <w:r>
              <w:rPr>
                <w:rStyle w:val="IndexLink"/>
                <w:rtl w:val="true"/>
              </w:rPr>
              <w:t>نماز</w:t>
            </w:r>
            <w:r>
              <w:rPr>
                <w:rStyle w:val="IndexLink"/>
                <w:rtl w:val="true"/>
              </w:rPr>
              <w:tab/>
            </w:r>
            <w:r>
              <w:rPr>
                <w:rStyle w:val="IndexLink"/>
              </w:rPr>
              <w:t>46</w:t>
            </w:r>
          </w:hyperlink>
        </w:p>
        <w:p>
          <w:pPr>
            <w:pStyle w:val="Contents3"/>
            <w:tabs>
              <w:tab w:val="clear" w:pos="8459"/>
              <w:tab w:val="right" w:pos="9026" w:leader="dot"/>
            </w:tabs>
            <w:rPr/>
          </w:pPr>
          <w:hyperlink w:anchor="__RefHeading___Toc885063_3650668749">
            <w:r>
              <w:rPr>
                <w:webHidden/>
                <w:rStyle w:val="IndexLink"/>
                <w:rtl w:val="true"/>
              </w:rPr>
              <w:t xml:space="preserve">جلسه </w:t>
            </w:r>
            <w:r>
              <w:rPr>
                <w:rStyle w:val="IndexLink"/>
              </w:rPr>
              <w:t>5</w:t>
            </w:r>
            <w:r>
              <w:rPr>
                <w:rStyle w:val="IndexLink"/>
                <w:rtl w:val="true"/>
              </w:rPr>
              <w:t xml:space="preserve">: </w:t>
            </w:r>
            <w:r>
              <w:rPr>
                <w:rStyle w:val="IndexLink"/>
                <w:rtl w:val="true"/>
              </w:rPr>
              <w:t>احكام خمس</w:t>
            </w:r>
            <w:r>
              <w:rPr>
                <w:rStyle w:val="IndexLink"/>
                <w:rtl w:val="true"/>
              </w:rPr>
              <w:tab/>
            </w:r>
            <w:r>
              <w:rPr>
                <w:rStyle w:val="IndexLink"/>
              </w:rPr>
              <w:t>48</w:t>
            </w:r>
          </w:hyperlink>
        </w:p>
        <w:p>
          <w:pPr>
            <w:pStyle w:val="Contents3"/>
            <w:tabs>
              <w:tab w:val="clear" w:pos="8459"/>
              <w:tab w:val="right" w:pos="9026" w:leader="dot"/>
            </w:tabs>
            <w:rPr/>
          </w:pPr>
          <w:hyperlink w:anchor="__RefHeading___Toc885065_3650668749">
            <w:r>
              <w:rPr>
                <w:webHidden/>
                <w:rStyle w:val="IndexLink"/>
                <w:rtl w:val="true"/>
              </w:rPr>
              <w:t xml:space="preserve">جلسه </w:t>
            </w:r>
            <w:r>
              <w:rPr>
                <w:rStyle w:val="IndexLink"/>
              </w:rPr>
              <w:t>6</w:t>
            </w:r>
            <w:r>
              <w:rPr>
                <w:rStyle w:val="IndexLink"/>
                <w:rtl w:val="true"/>
              </w:rPr>
              <w:t xml:space="preserve">: </w:t>
            </w:r>
            <w:r>
              <w:rPr>
                <w:rStyle w:val="IndexLink"/>
                <w:rtl w:val="true"/>
              </w:rPr>
              <w:t>خريد و فروش و اجاره</w:t>
            </w:r>
            <w:r>
              <w:rPr>
                <w:rStyle w:val="IndexLink"/>
                <w:rtl w:val="true"/>
              </w:rPr>
              <w:tab/>
            </w:r>
            <w:r>
              <w:rPr>
                <w:rStyle w:val="IndexLink"/>
              </w:rPr>
              <w:t>49</w:t>
            </w:r>
          </w:hyperlink>
        </w:p>
        <w:p>
          <w:pPr>
            <w:pStyle w:val="Contents3"/>
            <w:tabs>
              <w:tab w:val="clear" w:pos="8459"/>
              <w:tab w:val="right" w:pos="9026" w:leader="dot"/>
            </w:tabs>
            <w:rPr/>
          </w:pPr>
          <w:hyperlink w:anchor="__RefHeading___Toc885067_3650668749">
            <w:r>
              <w:rPr>
                <w:webHidden/>
                <w:rStyle w:val="IndexLink"/>
                <w:rtl w:val="true"/>
              </w:rPr>
              <w:t xml:space="preserve">جلسه </w:t>
            </w:r>
            <w:r>
              <w:rPr>
                <w:rStyle w:val="IndexLink"/>
              </w:rPr>
              <w:t>7</w:t>
            </w:r>
            <w:r>
              <w:rPr>
                <w:rStyle w:val="IndexLink"/>
                <w:rtl w:val="true"/>
              </w:rPr>
              <w:t xml:space="preserve">: </w:t>
            </w:r>
            <w:r>
              <w:rPr>
                <w:rStyle w:val="IndexLink"/>
                <w:rtl w:val="true"/>
              </w:rPr>
              <w:t>حق التأليف و رايت</w:t>
            </w:r>
            <w:r>
              <w:rPr>
                <w:rStyle w:val="IndexLink"/>
                <w:rtl w:val="true"/>
              </w:rPr>
              <w:tab/>
            </w:r>
            <w:r>
              <w:rPr>
                <w:rStyle w:val="IndexLink"/>
              </w:rPr>
              <w:t>50</w:t>
            </w:r>
          </w:hyperlink>
        </w:p>
        <w:p>
          <w:pPr>
            <w:pStyle w:val="Contents3"/>
            <w:tabs>
              <w:tab w:val="clear" w:pos="8459"/>
              <w:tab w:val="right" w:pos="9026" w:leader="dot"/>
            </w:tabs>
            <w:rPr/>
          </w:pPr>
          <w:hyperlink w:anchor="__RefHeading___Toc885069_3650668749">
            <w:r>
              <w:rPr>
                <w:webHidden/>
                <w:rStyle w:val="IndexLink"/>
                <w:rtl w:val="true"/>
              </w:rPr>
              <w:t xml:space="preserve">جلسه </w:t>
            </w:r>
            <w:r>
              <w:rPr>
                <w:rStyle w:val="IndexLink"/>
              </w:rPr>
              <w:t>8</w:t>
            </w:r>
            <w:r>
              <w:rPr>
                <w:rStyle w:val="IndexLink"/>
                <w:rtl w:val="true"/>
              </w:rPr>
              <w:t xml:space="preserve">: </w:t>
            </w:r>
            <w:r>
              <w:rPr>
                <w:rStyle w:val="IndexLink"/>
                <w:rtl w:val="true"/>
              </w:rPr>
              <w:t>نذر</w:t>
            </w:r>
            <w:r>
              <w:rPr>
                <w:rStyle w:val="IndexLink"/>
                <w:rtl w:val="true"/>
              </w:rPr>
              <w:tab/>
            </w:r>
            <w:r>
              <w:rPr>
                <w:rStyle w:val="IndexLink"/>
              </w:rPr>
              <w:t>51</w:t>
            </w:r>
          </w:hyperlink>
        </w:p>
        <w:p>
          <w:pPr>
            <w:pStyle w:val="Contents3"/>
            <w:tabs>
              <w:tab w:val="clear" w:pos="8459"/>
              <w:tab w:val="right" w:pos="9026" w:leader="dot"/>
            </w:tabs>
            <w:rPr/>
          </w:pPr>
          <w:hyperlink w:anchor="__RefHeading___Toc885071_3650668749">
            <w:r>
              <w:rPr>
                <w:webHidden/>
                <w:rStyle w:val="IndexLink"/>
                <w:rtl w:val="true"/>
              </w:rPr>
              <w:t xml:space="preserve">جلسه </w:t>
            </w:r>
            <w:r>
              <w:rPr>
                <w:rStyle w:val="IndexLink"/>
              </w:rPr>
              <w:t>9</w:t>
            </w:r>
            <w:r>
              <w:rPr>
                <w:rStyle w:val="IndexLink"/>
                <w:rtl w:val="true"/>
              </w:rPr>
              <w:t xml:space="preserve">: </w:t>
            </w:r>
            <w:r>
              <w:rPr>
                <w:rStyle w:val="IndexLink"/>
                <w:rtl w:val="true"/>
              </w:rPr>
              <w:t>مسابقات و شرطبندى</w:t>
            </w:r>
            <w:r>
              <w:rPr>
                <w:rStyle w:val="IndexLink"/>
                <w:rtl w:val="true"/>
              </w:rPr>
              <w:tab/>
            </w:r>
            <w:r>
              <w:rPr>
                <w:rStyle w:val="IndexLink"/>
              </w:rPr>
              <w:t>51</w:t>
            </w:r>
          </w:hyperlink>
        </w:p>
        <w:p>
          <w:pPr>
            <w:pStyle w:val="Contents3"/>
            <w:tabs>
              <w:tab w:val="clear" w:pos="8459"/>
              <w:tab w:val="right" w:pos="9026" w:leader="dot"/>
            </w:tabs>
            <w:rPr/>
          </w:pPr>
          <w:hyperlink w:anchor="__RefHeading___Toc885073_3650668749">
            <w:r>
              <w:rPr>
                <w:webHidden/>
                <w:rStyle w:val="IndexLink"/>
                <w:rtl w:val="true"/>
              </w:rPr>
              <w:t xml:space="preserve">جلسه </w:t>
            </w:r>
            <w:r>
              <w:rPr>
                <w:rStyle w:val="IndexLink"/>
              </w:rPr>
              <w:t>10</w:t>
            </w:r>
            <w:r>
              <w:rPr>
                <w:rStyle w:val="IndexLink"/>
                <w:rtl w:val="true"/>
              </w:rPr>
              <w:t xml:space="preserve">: </w:t>
            </w:r>
            <w:r>
              <w:rPr>
                <w:rStyle w:val="IndexLink"/>
                <w:rtl w:val="true"/>
              </w:rPr>
              <w:t>قرض و ربا</w:t>
            </w:r>
            <w:r>
              <w:rPr>
                <w:rStyle w:val="IndexLink"/>
                <w:rtl w:val="true"/>
              </w:rPr>
              <w:tab/>
            </w:r>
            <w:r>
              <w:rPr>
                <w:rStyle w:val="IndexLink"/>
              </w:rPr>
              <w:t>52</w:t>
            </w:r>
          </w:hyperlink>
        </w:p>
        <w:p>
          <w:pPr>
            <w:pStyle w:val="Contents3"/>
            <w:tabs>
              <w:tab w:val="clear" w:pos="8459"/>
              <w:tab w:val="right" w:pos="9026" w:leader="dot"/>
            </w:tabs>
            <w:rPr/>
          </w:pPr>
          <w:hyperlink w:anchor="__RefHeading___Toc885075_3650668749">
            <w:r>
              <w:rPr>
                <w:webHidden/>
                <w:rStyle w:val="IndexLink"/>
                <w:rtl w:val="true"/>
              </w:rPr>
              <w:t xml:space="preserve">جلسه </w:t>
            </w:r>
            <w:r>
              <w:rPr>
                <w:rStyle w:val="IndexLink"/>
              </w:rPr>
              <w:t>11</w:t>
            </w:r>
            <w:r>
              <w:rPr>
                <w:rStyle w:val="IndexLink"/>
                <w:rtl w:val="true"/>
              </w:rPr>
              <w:t xml:space="preserve">: </w:t>
            </w:r>
            <w:r>
              <w:rPr>
                <w:rStyle w:val="IndexLink"/>
                <w:rtl w:val="true"/>
              </w:rPr>
              <w:t>معاشرت با اهل كتاب و فرقه هاى گوناگون</w:t>
            </w:r>
            <w:r>
              <w:rPr>
                <w:rStyle w:val="IndexLink"/>
                <w:rtl w:val="true"/>
              </w:rPr>
              <w:tab/>
            </w:r>
            <w:r>
              <w:rPr>
                <w:rStyle w:val="IndexLink"/>
              </w:rPr>
              <w:t>53</w:t>
            </w:r>
          </w:hyperlink>
        </w:p>
        <w:p>
          <w:pPr>
            <w:pStyle w:val="Contents3"/>
            <w:tabs>
              <w:tab w:val="clear" w:pos="8459"/>
              <w:tab w:val="right" w:pos="9026" w:leader="dot"/>
            </w:tabs>
            <w:rPr/>
          </w:pPr>
          <w:hyperlink w:anchor="__RefHeading___Toc885077_3650668749">
            <w:r>
              <w:rPr>
                <w:webHidden/>
                <w:rStyle w:val="IndexLink"/>
                <w:rtl w:val="true"/>
              </w:rPr>
              <w:t xml:space="preserve">جلسه </w:t>
            </w:r>
            <w:r>
              <w:rPr>
                <w:rStyle w:val="IndexLink"/>
              </w:rPr>
              <w:t>12</w:t>
            </w:r>
            <w:r>
              <w:rPr>
                <w:rStyle w:val="IndexLink"/>
                <w:rtl w:val="true"/>
              </w:rPr>
              <w:t xml:space="preserve">: </w:t>
            </w:r>
            <w:r>
              <w:rPr>
                <w:rStyle w:val="IndexLink"/>
                <w:rtl w:val="true"/>
              </w:rPr>
              <w:t>قوانين و مقررات</w:t>
            </w:r>
            <w:r>
              <w:rPr>
                <w:rStyle w:val="IndexLink"/>
                <w:rtl w:val="true"/>
              </w:rPr>
              <w:tab/>
            </w:r>
            <w:r>
              <w:rPr>
                <w:rStyle w:val="IndexLink"/>
              </w:rPr>
              <w:t>53</w:t>
            </w:r>
          </w:hyperlink>
        </w:p>
        <w:p>
          <w:pPr>
            <w:pStyle w:val="Contents3"/>
            <w:tabs>
              <w:tab w:val="clear" w:pos="8459"/>
              <w:tab w:val="right" w:pos="9026" w:leader="dot"/>
            </w:tabs>
            <w:rPr/>
          </w:pPr>
          <w:hyperlink w:anchor="__RefHeading___Toc885079_3650668749">
            <w:r>
              <w:rPr>
                <w:webHidden/>
                <w:rStyle w:val="IndexLink"/>
                <w:rtl w:val="true"/>
              </w:rPr>
              <w:t xml:space="preserve">جلسه </w:t>
            </w:r>
            <w:r>
              <w:rPr>
                <w:rStyle w:val="IndexLink"/>
              </w:rPr>
              <w:t>13</w:t>
            </w:r>
            <w:r>
              <w:rPr>
                <w:rStyle w:val="IndexLink"/>
                <w:rtl w:val="true"/>
              </w:rPr>
              <w:t xml:space="preserve">: </w:t>
            </w:r>
            <w:r>
              <w:rPr>
                <w:rStyle w:val="IndexLink"/>
                <w:rtl w:val="true"/>
              </w:rPr>
              <w:t>حجاب و رابطه با نامحرم</w:t>
            </w:r>
            <w:r>
              <w:rPr>
                <w:rStyle w:val="IndexLink"/>
                <w:rtl w:val="true"/>
              </w:rPr>
              <w:tab/>
            </w:r>
            <w:r>
              <w:rPr>
                <w:rStyle w:val="IndexLink"/>
              </w:rPr>
              <w:t>54</w:t>
            </w:r>
          </w:hyperlink>
        </w:p>
        <w:p>
          <w:pPr>
            <w:pStyle w:val="Contents3"/>
            <w:tabs>
              <w:tab w:val="clear" w:pos="8459"/>
              <w:tab w:val="right" w:pos="9026" w:leader="dot"/>
            </w:tabs>
            <w:rPr/>
          </w:pPr>
          <w:hyperlink w:anchor="__RefHeading___Toc885081_3650668749">
            <w:r>
              <w:rPr>
                <w:webHidden/>
                <w:rStyle w:val="IndexLink"/>
                <w:rtl w:val="true"/>
              </w:rPr>
              <w:t xml:space="preserve">جلسه </w:t>
            </w:r>
            <w:r>
              <w:rPr>
                <w:rStyle w:val="IndexLink"/>
              </w:rPr>
              <w:t>14</w:t>
            </w:r>
            <w:r>
              <w:rPr>
                <w:rStyle w:val="IndexLink"/>
                <w:rtl w:val="true"/>
              </w:rPr>
              <w:t xml:space="preserve">: </w:t>
            </w:r>
            <w:r>
              <w:rPr>
                <w:rStyle w:val="IndexLink"/>
                <w:rtl w:val="true"/>
              </w:rPr>
              <w:t>لباس و زينت</w:t>
            </w:r>
            <w:r>
              <w:rPr>
                <w:rStyle w:val="IndexLink"/>
                <w:rtl w:val="true"/>
              </w:rPr>
              <w:tab/>
            </w:r>
            <w:r>
              <w:rPr>
                <w:rStyle w:val="IndexLink"/>
              </w:rPr>
              <w:t>55</w:t>
            </w:r>
          </w:hyperlink>
        </w:p>
        <w:p>
          <w:pPr>
            <w:pStyle w:val="Contents3"/>
            <w:tabs>
              <w:tab w:val="clear" w:pos="8459"/>
              <w:tab w:val="right" w:pos="9026" w:leader="dot"/>
            </w:tabs>
            <w:rPr/>
          </w:pPr>
          <w:hyperlink w:anchor="__RefHeading___Toc885083_3650668749">
            <w:r>
              <w:rPr>
                <w:webHidden/>
                <w:rStyle w:val="IndexLink"/>
                <w:rtl w:val="true"/>
              </w:rPr>
              <w:t xml:space="preserve">جلسه </w:t>
            </w:r>
            <w:r>
              <w:rPr>
                <w:rStyle w:val="IndexLink"/>
              </w:rPr>
              <w:t>15</w:t>
            </w:r>
            <w:r>
              <w:rPr>
                <w:rStyle w:val="IndexLink"/>
                <w:rtl w:val="true"/>
              </w:rPr>
              <w:t xml:space="preserve">: </w:t>
            </w:r>
            <w:r>
              <w:rPr>
                <w:rStyle w:val="IndexLink"/>
                <w:rtl w:val="true"/>
              </w:rPr>
              <w:t>نگاه كردن</w:t>
            </w:r>
            <w:r>
              <w:rPr>
                <w:rStyle w:val="IndexLink"/>
                <w:rtl w:val="true"/>
              </w:rPr>
              <w:tab/>
            </w:r>
            <w:r>
              <w:rPr>
                <w:rStyle w:val="IndexLink"/>
              </w:rPr>
              <w:t>56</w:t>
            </w:r>
          </w:hyperlink>
        </w:p>
        <w:p>
          <w:pPr>
            <w:pStyle w:val="Contents3"/>
            <w:tabs>
              <w:tab w:val="clear" w:pos="8459"/>
              <w:tab w:val="right" w:pos="9026" w:leader="dot"/>
            </w:tabs>
            <w:rPr/>
          </w:pPr>
          <w:hyperlink w:anchor="__RefHeading___Toc885085_3650668749">
            <w:r>
              <w:rPr>
                <w:webHidden/>
                <w:rStyle w:val="IndexLink"/>
                <w:rtl w:val="true"/>
              </w:rPr>
              <w:t xml:space="preserve">جلسه </w:t>
            </w:r>
            <w:r>
              <w:rPr>
                <w:rStyle w:val="IndexLink"/>
              </w:rPr>
              <w:t>16</w:t>
            </w:r>
            <w:r>
              <w:rPr>
                <w:rStyle w:val="IndexLink"/>
                <w:rtl w:val="true"/>
              </w:rPr>
              <w:t xml:space="preserve">: </w:t>
            </w:r>
            <w:r>
              <w:rPr>
                <w:rStyle w:val="IndexLink"/>
                <w:rtl w:val="true"/>
              </w:rPr>
              <w:t>مسائل پزشكى</w:t>
            </w:r>
            <w:r>
              <w:rPr>
                <w:rStyle w:val="IndexLink"/>
                <w:rtl w:val="true"/>
              </w:rPr>
              <w:tab/>
            </w:r>
            <w:r>
              <w:rPr>
                <w:rStyle w:val="IndexLink"/>
              </w:rPr>
              <w:t>57</w:t>
            </w:r>
          </w:hyperlink>
        </w:p>
        <w:p>
          <w:pPr>
            <w:pStyle w:val="Contents3"/>
            <w:tabs>
              <w:tab w:val="clear" w:pos="8459"/>
              <w:tab w:val="right" w:pos="9026" w:leader="dot"/>
            </w:tabs>
            <w:rPr/>
          </w:pPr>
          <w:hyperlink w:anchor="__RefHeading___Toc885087_3650668749">
            <w:r>
              <w:rPr>
                <w:webHidden/>
                <w:rStyle w:val="IndexLink"/>
                <w:rtl w:val="true"/>
              </w:rPr>
              <w:t xml:space="preserve">جلسه </w:t>
            </w:r>
            <w:r>
              <w:rPr>
                <w:rStyle w:val="IndexLink"/>
              </w:rPr>
              <w:t>17</w:t>
            </w:r>
            <w:r>
              <w:rPr>
                <w:rStyle w:val="IndexLink"/>
                <w:rtl w:val="true"/>
              </w:rPr>
              <w:t xml:space="preserve">: </w:t>
            </w:r>
            <w:r>
              <w:rPr>
                <w:rStyle w:val="IndexLink"/>
                <w:rtl w:val="true"/>
              </w:rPr>
              <w:t>تصرف در مال ديگرى</w:t>
            </w:r>
            <w:r>
              <w:rPr>
                <w:rStyle w:val="IndexLink"/>
                <w:rtl w:val="true"/>
              </w:rPr>
              <w:tab/>
            </w:r>
            <w:r>
              <w:rPr>
                <w:rStyle w:val="IndexLink"/>
              </w:rPr>
              <w:t>58</w:t>
            </w:r>
          </w:hyperlink>
        </w:p>
        <w:p>
          <w:pPr>
            <w:pStyle w:val="Contents3"/>
            <w:tabs>
              <w:tab w:val="clear" w:pos="8459"/>
              <w:tab w:val="right" w:pos="9026" w:leader="dot"/>
            </w:tabs>
            <w:rPr/>
          </w:pPr>
          <w:hyperlink w:anchor="__RefHeading___Toc885089_3650668749">
            <w:r>
              <w:rPr>
                <w:webHidden/>
                <w:rStyle w:val="IndexLink"/>
                <w:rtl w:val="true"/>
              </w:rPr>
              <w:t xml:space="preserve">جلسه </w:t>
            </w:r>
            <w:r>
              <w:rPr>
                <w:rStyle w:val="IndexLink"/>
              </w:rPr>
              <w:t>18</w:t>
            </w:r>
            <w:r>
              <w:rPr>
                <w:rStyle w:val="IndexLink"/>
                <w:rtl w:val="true"/>
              </w:rPr>
              <w:t xml:space="preserve">: </w:t>
            </w:r>
            <w:r>
              <w:rPr>
                <w:rStyle w:val="IndexLink"/>
                <w:rtl w:val="true"/>
              </w:rPr>
              <w:t>تلويزيون و ماهواره</w:t>
            </w:r>
            <w:r>
              <w:rPr>
                <w:rStyle w:val="IndexLink"/>
                <w:rtl w:val="true"/>
              </w:rPr>
              <w:tab/>
            </w:r>
            <w:r>
              <w:rPr>
                <w:rStyle w:val="IndexLink"/>
              </w:rPr>
              <w:t>59</w:t>
            </w:r>
          </w:hyperlink>
        </w:p>
        <w:p>
          <w:pPr>
            <w:pStyle w:val="Contents3"/>
            <w:tabs>
              <w:tab w:val="clear" w:pos="8459"/>
              <w:tab w:val="right" w:pos="9026" w:leader="dot"/>
            </w:tabs>
            <w:rPr/>
          </w:pPr>
          <w:hyperlink w:anchor="__RefHeading___Toc885091_3650668749">
            <w:r>
              <w:rPr>
                <w:webHidden/>
                <w:rStyle w:val="IndexLink"/>
                <w:rtl w:val="true"/>
              </w:rPr>
              <w:t xml:space="preserve">جلسه </w:t>
            </w:r>
            <w:r>
              <w:rPr>
                <w:rStyle w:val="IndexLink"/>
              </w:rPr>
              <w:t>19</w:t>
            </w:r>
            <w:r>
              <w:rPr>
                <w:rStyle w:val="IndexLink"/>
                <w:rtl w:val="true"/>
              </w:rPr>
              <w:t xml:space="preserve">: </w:t>
            </w:r>
            <w:r>
              <w:rPr>
                <w:rStyle w:val="IndexLink"/>
                <w:rtl w:val="true"/>
              </w:rPr>
              <w:t>ازدواج</w:t>
            </w:r>
            <w:r>
              <w:rPr>
                <w:rStyle w:val="IndexLink"/>
                <w:rtl w:val="true"/>
              </w:rPr>
              <w:tab/>
            </w:r>
            <w:r>
              <w:rPr>
                <w:rStyle w:val="IndexLink"/>
              </w:rPr>
              <w:t>61</w:t>
            </w:r>
          </w:hyperlink>
        </w:p>
        <w:p>
          <w:pPr>
            <w:pStyle w:val="Contents3"/>
            <w:tabs>
              <w:tab w:val="clear" w:pos="8459"/>
              <w:tab w:val="right" w:pos="9026" w:leader="dot"/>
            </w:tabs>
            <w:rPr/>
          </w:pPr>
          <w:hyperlink w:anchor="__RefHeading___Toc885093_3650668749">
            <w:r>
              <w:rPr>
                <w:webHidden/>
                <w:rStyle w:val="IndexLink"/>
                <w:rtl w:val="true"/>
              </w:rPr>
              <w:t xml:space="preserve">جلسه </w:t>
            </w:r>
            <w:r>
              <w:rPr>
                <w:rStyle w:val="IndexLink"/>
              </w:rPr>
              <w:t>20</w:t>
            </w:r>
            <w:r>
              <w:rPr>
                <w:rStyle w:val="IndexLink"/>
                <w:rtl w:val="true"/>
              </w:rPr>
              <w:t xml:space="preserve">: </w:t>
            </w:r>
            <w:r>
              <w:rPr>
                <w:rStyle w:val="IndexLink"/>
                <w:rtl w:val="true"/>
              </w:rPr>
              <w:t>موسيقى</w:t>
            </w:r>
            <w:r>
              <w:rPr>
                <w:rStyle w:val="IndexLink"/>
                <w:rtl w:val="true"/>
              </w:rPr>
              <w:tab/>
            </w:r>
            <w:r>
              <w:rPr>
                <w:rStyle w:val="IndexLink"/>
              </w:rPr>
              <w:t>62</w:t>
            </w:r>
          </w:hyperlink>
        </w:p>
        <w:p>
          <w:pPr>
            <w:pStyle w:val="Contents3"/>
            <w:tabs>
              <w:tab w:val="clear" w:pos="8459"/>
              <w:tab w:val="right" w:pos="9026" w:leader="dot"/>
            </w:tabs>
            <w:rPr/>
          </w:pPr>
          <w:hyperlink w:anchor="__RefHeading___Toc885095_3650668749">
            <w:r>
              <w:rPr>
                <w:webHidden/>
                <w:rStyle w:val="IndexLink"/>
                <w:rtl w:val="true"/>
              </w:rPr>
              <w:t xml:space="preserve">جلسه </w:t>
            </w:r>
            <w:r>
              <w:rPr>
                <w:rStyle w:val="IndexLink"/>
              </w:rPr>
              <w:t>21</w:t>
            </w:r>
            <w:r>
              <w:rPr>
                <w:rStyle w:val="IndexLink"/>
                <w:rtl w:val="true"/>
              </w:rPr>
              <w:t xml:space="preserve">: </w:t>
            </w:r>
            <w:r>
              <w:rPr>
                <w:rStyle w:val="IndexLink"/>
                <w:rtl w:val="true"/>
              </w:rPr>
              <w:t>مراسم و مجالس مذهبى</w:t>
            </w:r>
            <w:r>
              <w:rPr>
                <w:rStyle w:val="IndexLink"/>
                <w:rtl w:val="true"/>
              </w:rPr>
              <w:tab/>
            </w:r>
            <w:r>
              <w:rPr>
                <w:rStyle w:val="IndexLink"/>
              </w:rPr>
              <w:t>63</w:t>
            </w:r>
          </w:hyperlink>
        </w:p>
        <w:p>
          <w:pPr>
            <w:pStyle w:val="Contents3"/>
            <w:tabs>
              <w:tab w:val="clear" w:pos="8459"/>
              <w:tab w:val="right" w:pos="9026" w:leader="dot"/>
            </w:tabs>
            <w:rPr/>
          </w:pPr>
          <w:hyperlink w:anchor="__RefHeading___Toc885097_3650668749">
            <w:r>
              <w:rPr>
                <w:webHidden/>
                <w:rStyle w:val="IndexLink"/>
                <w:rtl w:val="true"/>
              </w:rPr>
              <w:t xml:space="preserve">جلسه </w:t>
            </w:r>
            <w:r>
              <w:rPr>
                <w:rStyle w:val="IndexLink"/>
              </w:rPr>
              <w:t>22</w:t>
            </w:r>
            <w:r>
              <w:rPr>
                <w:rStyle w:val="IndexLink"/>
                <w:rtl w:val="true"/>
              </w:rPr>
              <w:t xml:space="preserve">: </w:t>
            </w:r>
            <w:r>
              <w:rPr>
                <w:rStyle w:val="IndexLink"/>
                <w:rtl w:val="true"/>
              </w:rPr>
              <w:t>ورزش</w:t>
            </w:r>
            <w:r>
              <w:rPr>
                <w:rStyle w:val="IndexLink"/>
                <w:rtl w:val="true"/>
              </w:rPr>
              <w:tab/>
            </w:r>
            <w:r>
              <w:rPr>
                <w:rStyle w:val="IndexLink"/>
              </w:rPr>
              <w:t>64</w:t>
            </w:r>
          </w:hyperlink>
        </w:p>
        <w:p>
          <w:pPr>
            <w:pStyle w:val="Contents3"/>
            <w:tabs>
              <w:tab w:val="clear" w:pos="8459"/>
              <w:tab w:val="right" w:pos="9026" w:leader="dot"/>
            </w:tabs>
            <w:rPr/>
          </w:pPr>
          <w:hyperlink w:anchor="__RefHeading___Toc885099_3650668749">
            <w:r>
              <w:rPr>
                <w:webHidden/>
                <w:rStyle w:val="IndexLink"/>
                <w:rtl w:val="true"/>
              </w:rPr>
              <w:t xml:space="preserve">جلسه </w:t>
            </w:r>
            <w:r>
              <w:rPr>
                <w:rStyle w:val="IndexLink"/>
              </w:rPr>
              <w:t>23</w:t>
            </w:r>
            <w:r>
              <w:rPr>
                <w:rStyle w:val="IndexLink"/>
                <w:rtl w:val="true"/>
              </w:rPr>
              <w:t xml:space="preserve">: </w:t>
            </w:r>
            <w:r>
              <w:rPr>
                <w:rStyle w:val="IndexLink"/>
                <w:rtl w:val="true"/>
              </w:rPr>
              <w:t>امر به معروف و نهى از منكر</w:t>
            </w:r>
            <w:r>
              <w:rPr>
                <w:rStyle w:val="IndexLink"/>
                <w:rtl w:val="true"/>
              </w:rPr>
              <w:tab/>
            </w:r>
            <w:r>
              <w:rPr>
                <w:rStyle w:val="IndexLink"/>
              </w:rPr>
              <w:t>65</w:t>
            </w:r>
          </w:hyperlink>
        </w:p>
        <w:p>
          <w:pPr>
            <w:pStyle w:val="Contents3"/>
            <w:tabs>
              <w:tab w:val="clear" w:pos="8459"/>
              <w:tab w:val="right" w:pos="9026" w:leader="dot"/>
            </w:tabs>
            <w:rPr/>
          </w:pPr>
          <w:hyperlink w:anchor="__RefHeading___Toc885101_3650668749">
            <w:r>
              <w:rPr>
                <w:webHidden/>
                <w:rStyle w:val="IndexLink"/>
                <w:rtl w:val="true"/>
              </w:rPr>
              <w:t xml:space="preserve">جلسه </w:t>
            </w:r>
            <w:r>
              <w:rPr>
                <w:rStyle w:val="IndexLink"/>
              </w:rPr>
              <w:t>24</w:t>
            </w:r>
            <w:r>
              <w:rPr>
                <w:rStyle w:val="IndexLink"/>
                <w:rtl w:val="true"/>
              </w:rPr>
              <w:t xml:space="preserve">: </w:t>
            </w:r>
            <w:r>
              <w:rPr>
                <w:rStyle w:val="IndexLink"/>
                <w:rtl w:val="true"/>
              </w:rPr>
              <w:t>صله رحم</w:t>
            </w:r>
            <w:r>
              <w:rPr>
                <w:rStyle w:val="IndexLink"/>
                <w:rtl w:val="true"/>
              </w:rPr>
              <w:tab/>
            </w:r>
            <w:r>
              <w:rPr>
                <w:rStyle w:val="IndexLink"/>
              </w:rPr>
              <w:t>66</w:t>
            </w:r>
          </w:hyperlink>
        </w:p>
        <w:p>
          <w:pPr>
            <w:pStyle w:val="Contents3"/>
            <w:tabs>
              <w:tab w:val="clear" w:pos="8459"/>
              <w:tab w:val="right" w:pos="9026" w:leader="dot"/>
            </w:tabs>
            <w:rPr/>
          </w:pPr>
          <w:hyperlink w:anchor="__RefHeading___Toc885103_3650668749">
            <w:r>
              <w:rPr>
                <w:webHidden/>
                <w:rStyle w:val="IndexLink"/>
                <w:rtl w:val="true"/>
              </w:rPr>
              <w:t xml:space="preserve">جلسه </w:t>
            </w:r>
            <w:r>
              <w:rPr>
                <w:rStyle w:val="IndexLink"/>
              </w:rPr>
              <w:t>25</w:t>
            </w:r>
            <w:r>
              <w:rPr>
                <w:rStyle w:val="IndexLink"/>
                <w:rtl w:val="true"/>
              </w:rPr>
              <w:t xml:space="preserve">: </w:t>
            </w:r>
            <w:r>
              <w:rPr>
                <w:rStyle w:val="IndexLink"/>
                <w:rtl w:val="true"/>
              </w:rPr>
              <w:t>استخاره</w:t>
            </w:r>
            <w:r>
              <w:rPr>
                <w:rStyle w:val="IndexLink"/>
                <w:rtl w:val="true"/>
              </w:rPr>
              <w:tab/>
            </w:r>
            <w:r>
              <w:rPr>
                <w:rStyle w:val="IndexLink"/>
              </w:rPr>
              <w:t>67</w:t>
            </w:r>
          </w:hyperlink>
        </w:p>
        <w:p>
          <w:pPr>
            <w:pStyle w:val="Contents3"/>
            <w:tabs>
              <w:tab w:val="clear" w:pos="8459"/>
              <w:tab w:val="right" w:pos="9026" w:leader="dot"/>
            </w:tabs>
            <w:rPr/>
          </w:pPr>
          <w:hyperlink w:anchor="__RefHeading___Toc885105_3650668749">
            <w:r>
              <w:rPr>
                <w:webHidden/>
                <w:rStyle w:val="IndexLink"/>
                <w:rtl w:val="true"/>
              </w:rPr>
              <w:t xml:space="preserve">جلسه </w:t>
            </w:r>
            <w:r>
              <w:rPr>
                <w:rStyle w:val="IndexLink"/>
              </w:rPr>
              <w:t>26</w:t>
            </w:r>
            <w:r>
              <w:rPr>
                <w:rStyle w:val="IndexLink"/>
                <w:rtl w:val="true"/>
              </w:rPr>
              <w:t xml:space="preserve">: </w:t>
            </w:r>
            <w:r>
              <w:rPr>
                <w:rStyle w:val="IndexLink"/>
                <w:rtl w:val="true"/>
              </w:rPr>
              <w:t>خرافات</w:t>
            </w:r>
            <w:r>
              <w:rPr>
                <w:rStyle w:val="IndexLink"/>
                <w:rtl w:val="true"/>
              </w:rPr>
              <w:tab/>
            </w:r>
            <w:r>
              <w:rPr>
                <w:rStyle w:val="IndexLink"/>
              </w:rPr>
              <w:t>67</w:t>
            </w:r>
          </w:hyperlink>
        </w:p>
        <w:p>
          <w:pPr>
            <w:pStyle w:val="Contents3"/>
            <w:tabs>
              <w:tab w:val="clear" w:pos="8459"/>
              <w:tab w:val="right" w:pos="9026" w:leader="dot"/>
            </w:tabs>
            <w:rPr/>
          </w:pPr>
          <w:hyperlink w:anchor="__RefHeading___Toc885107_3650668749">
            <w:r>
              <w:rPr>
                <w:webHidden/>
                <w:rStyle w:val="IndexLink"/>
                <w:rtl w:val="true"/>
              </w:rPr>
              <w:t xml:space="preserve">جلسه </w:t>
            </w:r>
            <w:r>
              <w:rPr>
                <w:rStyle w:val="IndexLink"/>
              </w:rPr>
              <w:t>27</w:t>
            </w:r>
            <w:r>
              <w:rPr>
                <w:rStyle w:val="IndexLink"/>
                <w:rtl w:val="true"/>
              </w:rPr>
              <w:t xml:space="preserve">: </w:t>
            </w:r>
            <w:r>
              <w:rPr>
                <w:rStyle w:val="IndexLink"/>
                <w:rtl w:val="true"/>
              </w:rPr>
              <w:t>دروغ</w:t>
            </w:r>
            <w:r>
              <w:rPr>
                <w:rStyle w:val="IndexLink"/>
                <w:rtl w:val="true"/>
              </w:rPr>
              <w:tab/>
            </w:r>
            <w:r>
              <w:rPr>
                <w:rStyle w:val="IndexLink"/>
              </w:rPr>
              <w:t>68</w:t>
            </w:r>
          </w:hyperlink>
        </w:p>
        <w:p>
          <w:pPr>
            <w:pStyle w:val="Contents3"/>
            <w:tabs>
              <w:tab w:val="clear" w:pos="8459"/>
              <w:tab w:val="right" w:pos="9026" w:leader="dot"/>
            </w:tabs>
            <w:rPr/>
          </w:pPr>
          <w:hyperlink w:anchor="__RefHeading___Toc885109_3650668749">
            <w:r>
              <w:rPr>
                <w:webHidden/>
                <w:rStyle w:val="IndexLink"/>
                <w:rtl w:val="true"/>
              </w:rPr>
              <w:t xml:space="preserve">جلسه </w:t>
            </w:r>
            <w:r>
              <w:rPr>
                <w:rStyle w:val="IndexLink"/>
              </w:rPr>
              <w:t>28</w:t>
            </w:r>
            <w:r>
              <w:rPr>
                <w:rStyle w:val="IndexLink"/>
                <w:rtl w:val="true"/>
              </w:rPr>
              <w:t xml:space="preserve">: </w:t>
            </w:r>
            <w:r>
              <w:rPr>
                <w:rStyle w:val="IndexLink"/>
                <w:rtl w:val="true"/>
              </w:rPr>
              <w:t>غيبت</w:t>
            </w:r>
            <w:r>
              <w:rPr>
                <w:rStyle w:val="IndexLink"/>
                <w:rtl w:val="true"/>
              </w:rPr>
              <w:tab/>
            </w:r>
            <w:r>
              <w:rPr>
                <w:rStyle w:val="IndexLink"/>
              </w:rPr>
              <w:t>69</w:t>
            </w:r>
          </w:hyperlink>
        </w:p>
        <w:p>
          <w:pPr>
            <w:pStyle w:val="Contents3"/>
            <w:tabs>
              <w:tab w:val="clear" w:pos="8459"/>
              <w:tab w:val="right" w:pos="9026" w:leader="dot"/>
            </w:tabs>
            <w:rPr/>
          </w:pPr>
          <w:hyperlink w:anchor="__RefHeading___Toc885111_3650668749">
            <w:r>
              <w:rPr>
                <w:webHidden/>
                <w:rStyle w:val="IndexLink"/>
                <w:rtl w:val="true"/>
              </w:rPr>
              <w:t xml:space="preserve">جلسه </w:t>
            </w:r>
            <w:r>
              <w:rPr>
                <w:rStyle w:val="IndexLink"/>
              </w:rPr>
              <w:t>29</w:t>
            </w:r>
            <w:r>
              <w:rPr>
                <w:rStyle w:val="IndexLink"/>
                <w:rtl w:val="true"/>
              </w:rPr>
              <w:t xml:space="preserve">: </w:t>
            </w:r>
            <w:r>
              <w:rPr>
                <w:rStyle w:val="IndexLink"/>
                <w:rtl w:val="true"/>
              </w:rPr>
              <w:t>وظيفه معلّم و دانش آموز</w:t>
            </w:r>
            <w:r>
              <w:rPr>
                <w:rStyle w:val="IndexLink"/>
                <w:rtl w:val="true"/>
              </w:rPr>
              <w:tab/>
            </w:r>
            <w:r>
              <w:rPr>
                <w:rStyle w:val="IndexLink"/>
              </w:rPr>
              <w:t>70</w:t>
            </w:r>
          </w:hyperlink>
        </w:p>
        <w:p>
          <w:pPr>
            <w:pStyle w:val="Contents3"/>
            <w:tabs>
              <w:tab w:val="clear" w:pos="8459"/>
              <w:tab w:val="right" w:pos="9026" w:leader="dot"/>
            </w:tabs>
            <w:rPr/>
          </w:pPr>
          <w:hyperlink w:anchor="__RefHeading___Toc885113_3650668749">
            <w:r>
              <w:rPr>
                <w:webHidden/>
                <w:rStyle w:val="IndexLink"/>
                <w:rtl w:val="true"/>
              </w:rPr>
              <w:t xml:space="preserve">جلسه </w:t>
            </w:r>
            <w:r>
              <w:rPr>
                <w:rStyle w:val="IndexLink"/>
              </w:rPr>
              <w:t>30</w:t>
            </w:r>
            <w:r>
              <w:rPr>
                <w:rStyle w:val="IndexLink"/>
                <w:rtl w:val="true"/>
              </w:rPr>
              <w:t xml:space="preserve">: </w:t>
            </w:r>
            <w:r>
              <w:rPr>
                <w:rStyle w:val="IndexLink"/>
                <w:rtl w:val="true"/>
              </w:rPr>
              <w:t>خوردنى ها و آشاميدنى ها</w:t>
            </w:r>
            <w:r>
              <w:rPr>
                <w:rStyle w:val="IndexLink"/>
                <w:rtl w:val="true"/>
              </w:rPr>
              <w:tab/>
            </w:r>
            <w:r>
              <w:rPr>
                <w:rStyle w:val="IndexLink"/>
              </w:rPr>
              <w:t>71</w:t>
            </w:r>
          </w:hyperlink>
        </w:p>
        <w:p>
          <w:pPr>
            <w:pStyle w:val="Contents2"/>
            <w:tabs>
              <w:tab w:val="clear" w:pos="8743"/>
              <w:tab w:val="right" w:pos="9026" w:leader="dot"/>
            </w:tabs>
            <w:rPr/>
          </w:pPr>
          <w:hyperlink w:anchor="__RefHeading___Toc885115_3650668749">
            <w:r>
              <w:rPr>
                <w:webHidden/>
                <w:rStyle w:val="IndexLink"/>
                <w:rtl w:val="true"/>
              </w:rPr>
              <w:t>احاديث رمضانيه</w:t>
            </w:r>
            <w:r>
              <w:rPr>
                <w:rStyle w:val="IndexLink"/>
                <w:rtl w:val="true"/>
              </w:rPr>
              <w:tab/>
            </w:r>
            <w:r>
              <w:rPr>
                <w:rStyle w:val="IndexLink"/>
              </w:rPr>
              <w:t>72</w:t>
            </w:r>
          </w:hyperlink>
        </w:p>
        <w:p>
          <w:pPr>
            <w:pStyle w:val="Contents2"/>
            <w:tabs>
              <w:tab w:val="clear" w:pos="8743"/>
              <w:tab w:val="right" w:pos="9026" w:leader="dot"/>
            </w:tabs>
            <w:rPr/>
          </w:pPr>
          <w:hyperlink w:anchor="__RefHeading___Toc885117_3650668749">
            <w:r>
              <w:rPr>
                <w:webHidden/>
                <w:rStyle w:val="IndexLink"/>
                <w:rtl w:val="true"/>
              </w:rPr>
              <w:t>مناجات اميرالمؤمنين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885119_3650668749">
            <w:r>
              <w:rPr>
                <w:webHidden/>
                <w:rStyle w:val="IndexLink"/>
                <w:rtl w:val="true"/>
              </w:rPr>
              <w:t>كتاب نامه</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1_15544"/>
      <w:bookmarkStart w:id="1" w:name="pg1601_15544"/>
      <w:bookmarkEnd w:id="1"/>
    </w:p>
    <w:p>
      <w:pPr>
        <w:pStyle w:val="Heading2"/>
        <w:numPr>
          <w:ilvl w:val="1"/>
          <w:numId w:val="1"/>
        </w:numPr>
        <w:rPr/>
      </w:pPr>
      <w:bookmarkStart w:id="2" w:name="pg1601_15544"/>
      <w:bookmarkStart w:id="3" w:name="__RefHeading___Toc884985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مبلغان ماه مبارک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آیت‌الله‌العظمی حاج شیخ لطف الله صافی‌گلپایگانی،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3219678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4987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بهار بندگی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مبلغان ماه مبارک رمضان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مبلغان ماه مبارك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 الله العظمي صافي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 الله العظمي صافى گلپايگانى مدظله العالى،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آيت الله العظمى شيخ لطف الله صافى گلپايگانى مدظله العالى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3219678</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مبلغان ماه مبارك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العظمى لطف الله صافى گلپايگانى مدظله الوارف</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 جديد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 www.safi.ir</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181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bookmarkStart w:id="7" w:name="pg1601_15551"/>
    </w:p>
    <w:p>
      <w:pPr>
        <w:pStyle w:val="Heading2"/>
        <w:numPr>
          <w:ilvl w:val="1"/>
          <w:numId w:val="1"/>
        </w:numPr>
        <w:rPr/>
      </w:pPr>
      <w:bookmarkStart w:id="8" w:name="__RefHeading___Toc884989_365066874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زمان غيبت حضرت ولى عصر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حاملان علوم اهل بيت عليهم السلام رجوع و مسائل دينى را از آنان سؤال نمود، بلكه روش و سيره عقلا در هر علمى پرسش از دانشمندان و كارشناسان همان علم بوده و هست و اين روش در عمل، مورد تأييد و امضاى شارع مقدس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اى كه پيش روى داريد گزيده اى از آثار مرجع عالى قدر حضرت آيت الله العظمى حاج شيخ لطف الله صافى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كتاب هاى رمضان در تاريخ، عالى ترين مكتب تربيت و اخلاق يا ماه مبارك رمضان، معارف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تأليفات معظم له مى باشد، گردآورى و به مناسبت ماه مبارك رمضان در اختيار ائمه محترم جمعه و جماعات و مبلّغين عزيز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اين خدمت ناچيز مورد نظر و قبول قطب عالم امكان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p>
    <w:p>
      <w:pPr>
        <w:pStyle w:val="BookText"/>
        <w:rPr/>
      </w:pPr>
      <w:r>
        <w:rPr>
          <w:rFonts w:ascii="IRNazanin" w:hAnsi="IRNazanin" w:eastAsia="IRNazanin"/>
          <w:color w:val="111111"/>
          <w:sz w:val="28"/>
          <w:sz w:val="28"/>
          <w:szCs w:val="28"/>
          <w:rtl w:val="true"/>
          <w:lang w:bidi="fa-IR"/>
        </w:rPr>
        <w:t xml:space="preserve">مطابق با مرداد ماه </w:t>
      </w:r>
      <w:r>
        <w:rPr>
          <w:rFonts w:eastAsia="IRNazanin" w:cs="IRNazanin"/>
          <w:color w:val="111111"/>
          <w:sz w:val="28"/>
          <w:szCs w:val="28"/>
          <w:lang w:bidi="fa-IR"/>
        </w:rPr>
        <w:t>1389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تنظيم و نشر آثار معظم له</w:t>
      </w:r>
      <w:bookmarkStart w:id="10" w:name="pg1601_15553"/>
    </w:p>
    <w:p>
      <w:pPr>
        <w:pStyle w:val="Heading2"/>
        <w:numPr>
          <w:ilvl w:val="1"/>
          <w:numId w:val="1"/>
        </w:numPr>
        <w:rPr/>
      </w:pPr>
      <w:bookmarkStart w:id="11" w:name="__RefHeading___Toc884991_365066874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خطبۀ شعبانيه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پيام معظم له به مناسبت حلول ماه مبارك رمضان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روزشمار تاريخى ماه مبارك رمضان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بيعت با ولايتعهدى امام رضا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وفات ابوطالب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وفات حضرت خديجه عليها السلام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اجراى عقد اخوّت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ولادت امام حسن مجتبى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ولادت امام جواد عليه السلام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شهادت مولاى متقيان، اميرمؤمنان على عليه السلام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جوانان مى پرسند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تحريف قرآن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رسم الخط يا رسم الاملاء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قرائت قرآن يا ترجمه آن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ضمير متكلم مع الغير در قرآن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اميرالمؤمنين على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علم اميرالمؤمنين عليه السلام به شهادت خود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عدم تصريح به نام اميرالمؤمنين على عليه السلام در قرآن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دعا و مناجات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عربى بودن زبان ادعيه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سن بلوغ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سن تكليف دختران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وجوب روزه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جلسۀ احكام شرعى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نجاست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و اجاره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التأليف و رايت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و شرطبندى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و ربا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با اهل كتاب و فرقه هاى گوناگون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و مقررات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رابطه با نامحرم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و زينت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پزشكى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مال ديگرى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تلويزيون و ماهواره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موسيقى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 مجالس مذهبى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معلّم و دانش آموز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خوردنى ها و آشاميدنى 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احاديث رمضانيه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مناجات اميرالمؤمنين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كتاب نامه </w:t>
      </w:r>
      <w:r>
        <w:rPr>
          <w:rFonts w:eastAsia="Amiri" w:cs="Amiri" w:ascii="Amiri" w:hAnsi="Amiri"/>
          <w:color w:val="111111"/>
          <w:sz w:val="28"/>
          <w:szCs w:val="28"/>
          <w:lang w:bidi="ar-SA"/>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 الله العظمى صافى گلپايگانى مدظله الوارف </w:t>
      </w:r>
      <w:r>
        <w:rPr>
          <w:rFonts w:eastAsia="IRNazanin" w:cs="IRNazanin"/>
          <w:color w:val="111111"/>
          <w:sz w:val="28"/>
          <w:szCs w:val="28"/>
          <w:lang w:bidi="fa-IR"/>
        </w:rPr>
        <w:t>91</w:t>
      </w:r>
      <w:bookmarkStart w:id="13" w:name="pg1601_15555"/>
    </w:p>
    <w:p>
      <w:pPr>
        <w:pStyle w:val="Heading2"/>
        <w:numPr>
          <w:ilvl w:val="1"/>
          <w:numId w:val="1"/>
        </w:numPr>
        <w:rPr/>
      </w:pPr>
      <w:bookmarkStart w:id="14" w:name="__RefHeading___Toc884993_3650668749"/>
      <w:bookmarkStart w:id="15" w:name="_Toc5"/>
      <w:bookmarkEnd w:id="13"/>
      <w:bookmarkEnd w:id="14"/>
      <w:r>
        <w:rPr>
          <w:rtl w:val="true"/>
        </w:rPr>
        <w:t>خطبۀ شعبانيه</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 عَنْ أبيهِ، عَنْ آبائهِ،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 الرَّحْمَةِ وَ الْمَغْفِرَةِ شَهْرٌ هُوَ عِنْدَ اللَّهِ أَفْضَلُ الشُّهُورِ وَ أَيَّامُهُ أَفْضَلُ الْأَيَّامِ وَ لَيَالِيهِ أَفْضَلُ اللَّيَالِى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فِى هَذَا الشَّهْرِ الْعَظِيمِ وَ اذْكُرُوا بِجُوعِكُمْ وَ عَطَشِكُمْ فِيهِ جُوعَ يَوْمِ الْقِيَامَةِ وَ عَطَشِهِ وَ تَصَدَّقُوا عَلَى فُقَرَائِكُمْ وَ مَسَاكِينِكُمْ وَ وَقِّرُوا كِبَارَكُمْ وَارْحَمُوا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فِى أَوْقَاتِ صَلَواتِكُمْ فَإِنَّهَا أَفْضَلُ السَّاعَاتِ يَنْظُرُ اللَّهُ عَزَّ وَ جَلَّ فِيهَا بِالرَّحْمَةِ إِلَى عِبَادِهِ يُجِيبُهُمْ إِذَا</w:t>
      </w:r>
    </w:p>
    <w:p>
      <w:pPr>
        <w:pStyle w:val="BookText"/>
        <w:rPr/>
      </w:pPr>
      <w:r>
        <w:rPr>
          <w:rFonts w:ascii="Amiri" w:hAnsi="Amiri" w:eastAsia="Amiri" w:cs="Amiri"/>
          <w:color w:val="111111"/>
          <w:sz w:val="28"/>
          <w:sz w:val="28"/>
          <w:szCs w:val="28"/>
          <w:rtl w:val="true"/>
          <w:lang w:bidi="ar-SA"/>
        </w:rPr>
        <w:t xml:space="preserve">نَاجَوْهُ وَ يُلَبِّيهِمْ إِذَا نَادَوْهُ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يُعْطِيهِمْ إِذَا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لَهُمْ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 ظُهُورُكُمْ ثَقِيلَةٌ مِنْ أَوْزَارِكُمْ فَخَفِّفُوا عَنْهَا بِطُولِ سُجُودِكُمْ وَ اعْلَمُوا أَنَّ اللَّهَ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فَطَّرَ مِنْكُمْ صَائِماً مُؤْمِناً فِى هَذَا الشَّهْرِ كَانَ لَهُ بِذَلِكَ عِنْدَ اللَّهِ عِتْقُ رَقَبَةٍ وَ مَغْفِرَةٌ لِمَا مَضَى مِنْ ذُنُوبِهِ، فَقِيلَ يَا رَسُولَ اللَّهِ فَلَيْسَ كُلُّنَا يَقْدِرُ عَلَى ذَلِكَ فَقَالَ ص اتَّقُوا النَّارَ وَ لَوْ بِشِقِّ تَمْرَةٍ اتَّقُوا النَّارَ وَ لَوْ بِشَرْبَةٍ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حَسَّنَ مِنْكُمْ فِى هَذَا الشَّهْرِ خُلُقَهُ كَانَ لَهُ جَوَازاً عَلَى الصِّرَاطِ يَوْمَ تَزِلُّ فِيهِ الْأَقْدَامُ وَ مَنْ خَفَّفَ فِى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أَبْوَابَ الْجِنَانِ فِى هَذَا الشَّهْرِ مُفَتَّحَةٌ فَاسْأَلُوا رَبَّكُمْ أَنْ لَا يُغَلِّقَهَا عَلَيْكُمْ وَ أَبْوَابَ النِّيرَانِ مُغَلَّقَةٌ فَاسْأَلُوا رَبَّكُمْ أَنْ لَا يُفَتِّحَهَا عَلَيْكُمْ وَالشَّيَاطِينَ</w:t>
      </w:r>
    </w:p>
    <w:p>
      <w:pPr>
        <w:pStyle w:val="BookText"/>
        <w:rPr/>
      </w:pPr>
      <w:r>
        <w:rPr>
          <w:rFonts w:ascii="Amiri" w:hAnsi="Amiri" w:eastAsia="Amiri" w:cs="Amiri"/>
          <w:color w:val="111111"/>
          <w:sz w:val="28"/>
          <w:sz w:val="28"/>
          <w:szCs w:val="28"/>
          <w:rtl w:val="true"/>
          <w:lang w:bidi="ar-SA"/>
        </w:rPr>
        <w:t>مَغْلُولَةٌ فَاسْأَلُوا رَبَّكُمْ أَنْ لَا يُسَلِّطَهَا عَلَيْكُمْ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فِى هَذَا الشَّهْرِ؟ فَقَالَ صلي الله عليه و آله يَا أَبَا الْحَسَنِ أَفْضَلُ الْأَعْمَالِ فِى هَذَا الشَّهْرِ الْوَرَعُ عَنْ مَحَارِمِ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يُستَحَلُّ مِنْك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 أنْتَ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لِرَبِّكَ وَ قَدِ انبْعَثَ أشْقَي اْلأوَّلينَ واْلآخِرينَ شَقُيقُ عاقِرِ ناقَهِ ثَمُودَ، فَضَرَبَكَ ضَرْبَةً عَلَي قَرْنِكَ فَخَضّبَ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في سَلامَةٍ مِنْ ديني؟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 مَنْ أبْغَضَكَ فَقَدْ أبْغَضَني، وَ مَنْ سَبَّكَ فَقَدْ سَبَّنِي، لِأنّكَ مِنّي كَنَفْسِي، روُحُكَ مِنْ روَحي، وَ طِيَنتُكَ مِنْ طيَنتِي، إنّ اللهَ تبارَكَ و تَعالي خَلَقَني وَإيّاكَ، واصْطَفانِي وَ إيّاكَ، و اخْتَارَني لِلنُّبوَّةِ، وَ اخْتارَكَ لِلْإِمامَةِ، وَ مَنْ أنْكَرَ إمامَتَكَ فَقَدْ أنْكَرَ نُبُوّتِي،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وَأَبَوُ وُلْدي وَزوْجُ ابْنتَى وَخَلِيفَتي عَلى أُمّتَي في حَياتي وَبَعْدَ مَوْتي أمْرُك أَمْرى وَنَهُيُك َنهْيي أُقْسِمُ بِاّلذى بَعَثَني بالُنُبَّوةِ وَجَعَلَنى خَيْرَ اْلبَرِيّةِ إنَّكَ لَحُجَّةُ اللهِ عَلى خَلْقِهِ وَأَمينُهُ عَلى سِرَّهِ وَخَليفَتُهُ عَلى عِبادِهِ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امام رضا عليه السلام از پدران بزرگوارش از حضرت اميرالمؤمنين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روزى براى ما خطبه خواند و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ماه خدا با بركت و رحمت و آمرزش به شما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نزد خدا بهترين ماه ها، روزهايش بهترين روزها، شب هايش بهترين شب ها و ساعاتش بهترين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در آن به ضيافت خدا خوانده و از اهل كرامت خدا قرار داده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شما در آن ثواب تسبيح دارد و خواب شما در آن عبادت و عمل شما در آن مقبول و دعاى شما در آن مستجاب است؛ پس با نيت هاى راست و دل هاى پاك، از خدا درخواست كنيد كه شما را براى روزه و تلاوت قرآن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شقى و بدعاقبت، كسى است كه از آمرزش خدا در اين ماه بزرگ محروم شود و به گرسنگى و تشنگى خود در اين ماه، گرسنگى و تشنگى روز قيامت را ياد كنيد و بر فقيران و مسكينان خود صدقه بدهيد، سالمندان را احترام نماييد، بر صغار و خُردسالان رحم كنيد و صله ارحام نماييد و زبان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هاى خود را از آنچه نبايد به آن نگاه كرد، نگاه داريد و گوش هاى خود را از آن چه نبايد شنيد حفظ كنيد، و با يتيمان مردم مهربانى كنيد تا با يتيمان شما مهربانى شود، و از گناهان خود به سوى خدا توبه و بازگشت نماييد و دست هاى خود را در اوقات نماز به دعا بلند كنيد كه آن هنگام بهترين 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هنگام به رحمت به سوى بندگانش نظر مى فرمايد و هرگاه ايشان با او مناجات نمايند، جواب مى فرمايد و هرگاه او را ندا كنند،</w:t>
      </w:r>
    </w:p>
    <w:p>
      <w:pPr>
        <w:pStyle w:val="BookText"/>
        <w:rPr/>
      </w:pPr>
      <w:r>
        <w:rPr>
          <w:rFonts w:ascii="IRNazanin" w:hAnsi="IRNazanin" w:eastAsia="IRNazanin"/>
          <w:color w:val="111111"/>
          <w:sz w:val="28"/>
          <w:sz w:val="28"/>
          <w:szCs w:val="28"/>
          <w:rtl w:val="true"/>
          <w:lang w:bidi="fa-IR"/>
        </w:rPr>
        <w:t xml:space="preserve">لبيك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او درخواست كنند به آنها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را بخوانند، مستجاب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جان هاى شما در گرو عمل هاى شماست؛ پس با استغفار، از گرو بيرون آوريدو پشت هاى شما از گناهانتان سنگين است، پس به طول دادن سجود، آن را سبك سازيد و بدانيد كه خدا به عزّت خود سوگند ياد كرده است كه نمازگزاران و سجده كنندگان را عذاب نكند و آنها را به آتش جهنّم در روز قيامت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مؤمن روزه دارى را در اين ماه افطار دهد، براى او نزد خدا ثواب يك بنده آزاد كردن و آمرزش گناهان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بر آن نداريم؛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افطار دادن به 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نصف دانه خرما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بپرهيزيد، اگرچه به شربتى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خلق خود را در اين ماه نيكو سازد، گذشتن از صراط در روزى كه قدم ها بر آن بلغزد، براى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ماه خدمت غلام و كنيز خود را سبك گرداند، خدا در قيامت حساب او را آسان سازد و هركس در اين ماه شرّ خود را باز دارد، خدا خشم خود را از او در روز قيامت باز دارد و كسى كه يتيمى را در اين ماه گرامى بدارد، خدا او را در روز قيامت گرامى دارد و كسى كه در اين ماه صله رحم نمايد، خدا او را در قيامت به رحمت خود وصل كند و كسى كه در اين ماه قطع رحم كند، خدا در روز قيامت رحمت خود را از او قطع</w:t>
      </w:r>
    </w:p>
    <w:p>
      <w:pPr>
        <w:pStyle w:val="BookText"/>
        <w:rPr/>
      </w:pPr>
      <w:r>
        <w:rPr>
          <w:rFonts w:ascii="IRNazanin" w:hAnsi="IRNazanin" w:eastAsia="IRNazanin"/>
          <w:color w:val="111111"/>
          <w:sz w:val="28"/>
          <w:sz w:val="28"/>
          <w:szCs w:val="28"/>
          <w:rtl w:val="true"/>
          <w:lang w:bidi="fa-IR"/>
        </w:rPr>
        <w:t>فرمايد و هركس در اين ماه نماز مستحبّى به جا آورد، براى او برائت از آتش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نماز واجب به جا آورد، مثل كسى است كه در ماه هاى ديگر هفتاد نماز واجب به جا آورد و كسى كه در اين ماه بسيار بر من صلوات بفرستد، خدا در روزى كه ميزان ها سبك باشد، ميزان او را سنگين سازد و هركس در اين ماه تلاوت آيه اى از قرآن كند، ثواب ختم قرآن در ماه هاى ديگر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بهشت در اين ماه گشوده است؛ از خدا بخواهيد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شما نبندد و درهاى آتش، بسته است، از پروردگار خود بخواهيد كه آنها را به روى شما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دربند هستند؛ از خدا درخواست كنيد كه آنها را بر شما مسلّط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اين ماه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در اين ماه پارسايى است از آنچه خدا حرام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آله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كنم براى آنچه در اين ماه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مى بينم كه براى پروردگارت نماز مى گزارى و برخاسته است شقى ترينِ اوّلين و آخرين، جفت پى كننده ناقه ثمود و بر فرقت ضربتى زده است كه با آن ريش تو خضاب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سلامت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دين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 را بكشد، مرا كشته و هركس تو را دشمن بدارد، مرا دشمن داشته و هركس تو را سَبّ كند مرا سَبّ كرده است؛ براى اينكه تو مانند جانم هستى، روح تو از روح من، و طينت تو از طينت من است، خداوند تبارك وتعالى من و تو را آفريد و من و تو را برگزيد؛ مرا به نبوت برگزيد و تو را به امامت و كسى كه امامت تو را انكار كند، نبوت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وصى من و پدر فرزندانم و همسر دخترم و جانشين من بر امتم در زمان حياتم و پس از آن هستى؛ دستور تو دستور من است و نهى تو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مرا به پيامبرى مبعوث كرد و بهترين آفريدگان قرار داد سوگند مى خورم كه تو حجت خدا بر مردم و امين خدا بر سرّش و جانشين او بر بندگانش هستى</w:t>
      </w:r>
      <w:r>
        <w:rPr>
          <w:rFonts w:eastAsia="IRNazanin" w:cs="IRNazanin"/>
          <w:color w:val="111111"/>
          <w:sz w:val="28"/>
          <w:szCs w:val="28"/>
          <w:rtl w:val="true"/>
          <w:lang w:bidi="fa-IR"/>
        </w:rPr>
        <w:t>.</w:t>
      </w:r>
      <w:bookmarkStart w:id="16" w:name="pg1601_15563"/>
    </w:p>
    <w:p>
      <w:pPr>
        <w:pStyle w:val="Heading2"/>
        <w:numPr>
          <w:ilvl w:val="1"/>
          <w:numId w:val="1"/>
        </w:numPr>
        <w:rPr/>
      </w:pPr>
      <w:bookmarkStart w:id="17" w:name="__RefHeading___Toc884995_3650668749"/>
      <w:bookmarkStart w:id="18" w:name="_Toc6"/>
      <w:bookmarkEnd w:id="16"/>
      <w:bookmarkEnd w:id="17"/>
      <w:r>
        <w:rPr>
          <w:rtl w:val="true"/>
        </w:rPr>
        <w:t>پيام معظم له به مناسبت حلول ماه مبارك رمضان</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امت اسلام، ماه مبارك رمضان عيد اولياءالله و ميعاد اصفياءالله و بهار قرائت قرآن كريم و موسم حضور در مساجد و ضيافت و ميهمانى خدا و بازگشايى يكى از بزرگترين مدرسه هاى عام آموزشى و تربيتى اسلامى را كه شامل همگان از پير و جوان و مرد و زن و عوام و خواص و دانشجو و استاد و كارگر و كارفرما و لشكرى و كشورى و شهرى و روستايى است، به همه تبريك و تهنيت عرض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اى كه كلاس هاى بزرگ آن مساجد و نمازجماعت ها و مجالس موعظه و تبليغ معارف و احكام و هدايت همگان است و همه در هر درجه از علم و معرفت باشند، در آن شرف شركت مى يابند و در رأس همه قطب عالم امكان و عدل يگانه قرآن، حضرت صاحب الزمان مولانا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دارند و بيشتر از هركس از رحمت ها و عنايات الهى كه در اين ماه نازل و متواتر است بهره مند مى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اى كه كلاس هاى كوچك آن خانه هاى شخصى و اطاق هاى</w:t>
      </w:r>
    </w:p>
    <w:p>
      <w:pPr>
        <w:pStyle w:val="BookText"/>
        <w:rPr/>
      </w:pPr>
      <w:r>
        <w:rPr>
          <w:rFonts w:ascii="Amiri" w:hAnsi="Amiri" w:eastAsia="Amiri" w:cs="Amiri"/>
          <w:color w:val="111111"/>
          <w:sz w:val="28"/>
          <w:sz w:val="28"/>
          <w:szCs w:val="28"/>
          <w:rtl w:val="true"/>
          <w:lang w:bidi="ar-SA"/>
        </w:rPr>
        <w:t>فردى است، كتاب هاى درسى آن قرآن مجيد و نهج البلاغه و احاديث شريفه و صحيفه كامله و دعاى افتتاح و دعاى جامع و معرفت بخش و سازندۀ ابوحمزه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اين ماه بزرگ چه ماه جامعى است، ما مسلمانان بايد خدا را از اين برنامه ها و فرصت هاى خوب و سازنده اى كه به امت اسلام موهبت شده است سپاسگزار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قدر اين هدايت ها را بشناسيم و در حقايق آن تفكر و انديشه داشته باشيم، در معانى دعاها تأمل كنيم، پيام هايى را كه روزه و اين دعاها به جامعه ما، به مسئولين امور، به افراد و اشخاص، به مقامات لشكرى و كشورى و به توانگران و به فقرا و به علما و دانشمندان و نويسندگان و همه اقشار دارند به گوش جان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برادران و خواهران، خدا مى داند اكنون كه اين سطور را براى آنكه تقديم خدمت شما بنمايم مى نويسم، جمال ماه رمضان را چنان زيبا و عالم آرا مى بينم و از آن به قدرى احساس لذت و ايمان مى نمايم كه خود را از توصيف آن عاجز مى يابم من بايد بگويم اگر امثال اين بنده حقير ناچيز اين ماه شريف را به اين جمال مى بينيم، اهل الله و كسانى كه بيشتر و بيشتر به معانى اين ماه و آداب و برنامه هاى آن آگاهى دارند آن را در چه جمالى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صلى الله عليه و آله، و ائمه طاهرين عليهم السلام اين ماه عزيز را در چه جمالى ديده و مى بينند كه در عين حال بخشى و جلوه اى از جمال اسلام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و خواهران به اين دين و به اين افتخارات، به اسلام، به قرآن به هويت اسلامى، به عزت اسلامى خود، به ماه رمضان، به ولايت اهل بيت عليهم السلام، بباليد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ماه مبارك با اسلام، با قرآن با احكام خدا تجديد عهد</w:t>
      </w:r>
    </w:p>
    <w:p>
      <w:pPr>
        <w:pStyle w:val="BookText"/>
        <w:rPr/>
      </w:pPr>
      <w:r>
        <w:rPr>
          <w:rFonts w:ascii="Amiri" w:hAnsi="Amiri" w:eastAsia="Amiri" w:cs="Amiri"/>
          <w:color w:val="111111"/>
          <w:sz w:val="28"/>
          <w:sz w:val="28"/>
          <w:szCs w:val="28"/>
          <w:rtl w:val="true"/>
          <w:lang w:bidi="ar-SA"/>
        </w:rPr>
        <w:t>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عزت اسلامى، دين خدا و اخلاق و سنت هاى اسلامى را عزيز و گرامى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مراسم اين ماه شركت نماييد و شكوه التزام خود را به دين و شعائر اسلام نشان بدهيد؛ در هر كجا و در هر شهر و روستا هر مسجدى را اهلش خالى بگذارند، آن مسجد به خدا از اهلش شكايت مى نمايد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فاضل ترين اعمال در اين ماه و در همه ماه ها ترك گناه، ترك حرام، ترك معصيت است، مواظب و مراقب خود باشيد، دشمنان اسلام براى ضربه زدن به حيثيت اسلامى ما كمين گرفته و دائماً در توطئه هستند؛ به اسم آزادى، به اسم حقوق بشر، به اسم تساوى زن و مرد و به اسم هاى ديگر مى خواهند ما را از اسلام جدا كنند و به شخصيت اسلامى ما ضربه بزنند، با ايادى خود، با قلم هاى مسموم، با تبليغات، با اختلاط زن و مرد، با زير سؤال بردن احكام خدا معروف را منكر و منكر را معروف جلوه مى دهند؛ به هوش باشيد، در جاى خود بايستيد، سنت هاى اسلامى را محكم نگاه داريد؛ دشمن موسيقى را به اسم هنر، بى بندوبارى و بى اعتنايى به احكام و آداب را به اسم آزادى ترويج مى نمايد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اگر در تكنيك و صنعت و زور و استيلا و استكبار قدرت يافته اند و با اين زور و قلدرى مى خواهند فرهنگ منحط و فاسد خود را بر دنيا حاكم كنند، در اخلاق، در انسانيت در حيا و شرافت و وجدان و كرامت بشرى بسيار پست و پوچ و بى محتوا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ظاهِراً مِنَ الْحَياةِ الدُّنْيا وَ هُمْ عَنِ الْآخِرَةِ هُمْ غافِلُونَ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باشند، ارزش هايشان ضدارزش و هنرهايشان عيب است، در برابر چشم ميلياردها انسان مظالمى كه در تاريخ بشريت بى سابقه است، مرتكب مى شوند و از كسى حيا نمى كنند و خود را متمدن مى شمارند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دنيايى مؤمنان به اسلام و احكام اسلام بينديشند و در حفظ مواقف و مواضع اسلامى سستى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خداست بايد هشيار باشند، هم بر خود واجب بدانند كه در برابر اين زورگويى ها آماده دفاع باشند و به هر سلاح لازم مسلح باشند و هم خطر هجوم هاى به اصطلاح فرهنگى آنها را به اسلام و به اخلاق و آداب و سنن اسلامى كم نگيرند و استقلال اسلامى خود را در برابر دشمنان حتى در ظاهر لباس و عادات متعارف حفظ نمايند و فقط به اسلام و احكام اسلام بينديشند و در حفظ مواقف و مواضع اسلامى سستى نكنند، اين وعده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كُنْتُمْ مُؤْمِنِينَ</w:t>
      </w:r>
      <w:r>
        <w:rPr>
          <w:rFonts w:eastAsia="IRNazanin" w:cs="IRNazanin"/>
          <w:color w:val="111111"/>
          <w:sz w:val="28"/>
          <w:szCs w:val="28"/>
          <w:rtl w:val="true"/>
          <w:lang w:bidi="fa-IR"/>
        </w:rPr>
        <w:t>) .</w:t>
      </w:r>
      <w:r>
        <w:rPr>
          <w:rStyle w:val="FootnoteAnchor"/>
          <w:rtl w:val="true"/>
        </w:rPr>
        <w:footnoteReference w:id="6"/>
      </w:r>
      <w:bookmarkStart w:id="19" w:name="pg1601_15567"/>
    </w:p>
    <w:p>
      <w:pPr>
        <w:pStyle w:val="Heading2"/>
        <w:numPr>
          <w:ilvl w:val="1"/>
          <w:numId w:val="1"/>
        </w:numPr>
        <w:rPr/>
      </w:pPr>
      <w:bookmarkStart w:id="20" w:name="__RefHeading___Toc884997_3650668749"/>
      <w:bookmarkStart w:id="21" w:name="_Toc7"/>
      <w:bookmarkEnd w:id="19"/>
      <w:bookmarkEnd w:id="20"/>
      <w:r>
        <w:rPr>
          <w:rtl w:val="true"/>
        </w:rPr>
        <w:t>روزشمار تاريخى ماه مبارك رمضان</w:t>
      </w:r>
      <w:bookmarkEnd w:id="21"/>
    </w:p>
    <w:p>
      <w:pPr>
        <w:pStyle w:val="Heading3"/>
        <w:numPr>
          <w:ilvl w:val="2"/>
          <w:numId w:val="1"/>
        </w:numPr>
        <w:rPr/>
      </w:pPr>
      <w:bookmarkStart w:id="22" w:name="__RefHeading___Toc884999_3650668749"/>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روزشمار تاريخى ماه مبارك رمضان</w:t>
      </w:r>
      <w:r>
        <w:rPr>
          <w:rStyle w:val="FootnoteAnchor"/>
          <w:rtl w:val="true"/>
        </w:rPr>
        <w:footnoteReference w:id="7"/>
      </w:r>
    </w:p>
    <w:p>
      <w:pPr>
        <w:pStyle w:val="Heading3"/>
        <w:numPr>
          <w:ilvl w:val="2"/>
          <w:numId w:val="1"/>
        </w:numPr>
        <w:rPr/>
      </w:pPr>
      <w:bookmarkStart w:id="24" w:name="__RefHeading___Toc885001_3650668749"/>
      <w:bookmarkStart w:id="25" w:name="_Toc9"/>
      <w:bookmarkEnd w:id="24"/>
      <w:r>
        <w:rPr>
          <w:rtl w:val="true"/>
        </w:rPr>
        <w:t>بيعت با ولايتعهدى امام رضا عليه السلام</w:t>
      </w:r>
      <w:bookmarkEnd w:id="25"/>
    </w:p>
    <w:p>
      <w:pPr>
        <w:pStyle w:val="BookText"/>
        <w:rPr/>
      </w:pPr>
      <w:r>
        <w:rPr>
          <w:rFonts w:ascii="IRNazanin" w:hAnsi="IRNazanin" w:eastAsia="IRNazanin"/>
          <w:color w:val="111111"/>
          <w:sz w:val="28"/>
          <w:sz w:val="28"/>
          <w:szCs w:val="28"/>
          <w:rtl w:val="true"/>
          <w:lang w:bidi="fa-IR"/>
        </w:rPr>
        <w:t xml:space="preserve">از حوادث و اتّفاقات تاريخى كه در ماه مبارك رمضان به وقوع پيوست، بيعت با ولايتعهدى امام على بن موسى الرّضا بود كه بنابه نقل شيخ مفيد و ديگران، در اول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صورت گرفت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براى اطلاع از اقوال 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صدوق، عيون اخبارالرضا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مفيد، مسارالشيعه،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همو،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طبرسى، اعلام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ابن اثير جزرى، الكامل فى التاريخ،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ابن طاووس، اقبال الاعمال،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اربلى، كشف 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ابن كثير، البداية و النهايه،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كفعمى، المصباح،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واگذارى ولايتعهدى به امام رضا عليه السلام از جانب مأمون يك نقشه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مأمون براى فرونشاندن آتش انقلاب هاى داخلى و تظاهر به حسن نيت و ارادت خود به خاندان پيامبر صلى الله عليه و آله اين عمل را انجام داد</w:t>
      </w:r>
      <w:r>
        <w:rPr>
          <w:rFonts w:eastAsia="IRNazanin" w:cs="IRNazanin"/>
          <w:color w:val="111111"/>
          <w:sz w:val="28"/>
          <w:szCs w:val="28"/>
          <w:rtl w:val="true"/>
          <w:lang w:bidi="fa-IR"/>
        </w:rPr>
        <w:t>.</w:t>
      </w:r>
      <w:bookmarkStart w:id="26" w:name="pg1601_15568"/>
    </w:p>
    <w:p>
      <w:pPr>
        <w:pStyle w:val="Heading3"/>
        <w:numPr>
          <w:ilvl w:val="2"/>
          <w:numId w:val="1"/>
        </w:numPr>
        <w:rPr/>
      </w:pPr>
      <w:bookmarkStart w:id="27" w:name="__RefHeading___Toc885003_3650668749"/>
      <w:bookmarkStart w:id="28" w:name="_Toc10"/>
      <w:bookmarkEnd w:id="26"/>
      <w:bookmarkEnd w:id="27"/>
      <w:r>
        <w:rPr>
          <w:rtl w:val="true"/>
        </w:rPr>
        <w:t>وفات ابوطالب عليه السلام</w:t>
      </w:r>
      <w:bookmarkEnd w:id="28"/>
    </w:p>
    <w:p>
      <w:pPr>
        <w:pStyle w:val="BookText"/>
        <w:rPr/>
      </w:pPr>
      <w:r>
        <w:rPr>
          <w:rFonts w:ascii="IRNazanin" w:hAnsi="IRNazanin" w:eastAsia="IRNazanin"/>
          <w:color w:val="111111"/>
          <w:sz w:val="28"/>
          <w:sz w:val="28"/>
          <w:szCs w:val="28"/>
          <w:rtl w:val="true"/>
          <w:lang w:bidi="fa-IR"/>
        </w:rPr>
        <w:t>يكى ديگر از اتّفاقات تاريخى ماه مبارك رمضان، وفات حضرت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قول شيخ مفيد رحمه الله در هفتم ماه رمضان سال دهم بعثت، سه سال قبل از هجرت، ابوطالب يگانه حامى و كفيل پيامبر صلى الله عليه و آله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 مرد ارجمندى كه از اجتماع قريش و نقشه ها و تهديدها و قطع روابط و آزار و اذيت ايشان بيم نداشت و تا زنده بود، با خلوص نيت، از پيامبر اسلام صلى الله عليه و آله حمايت كرد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أَحْبَبْتَ فَوَ اللهِ لا اسَلِّمُكَ لشىءٍ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هرچه دوست دارى بگو؛ به خدا سوگند تو را در هيچ پيشامدى تنها نمى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ابى طالب را در يك كفه ترازو و ايمان اين خلق را در كفه ديگر بگذارند، ايمان او سنگين تر خواهد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مقام آن حضرت چنان رفيع بود كه پيامبر صلى الله عليه و آله در مصيبتش گريان شد و بسيار اندوهناك گرديد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885005_3650668749"/>
      <w:bookmarkStart w:id="30" w:name="_Toc11"/>
      <w:bookmarkEnd w:id="29"/>
      <w:r>
        <w:rPr>
          <w:rtl w:val="true"/>
        </w:rPr>
        <w:t>وفات حضرت خديجه عليها السلام</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بعثت، سه سال قبل از هجرت، در ماه مبارك رمضان، امُّ‌المؤمنين خديجه عليها السلام، بانوى مؤمنه و فداكار پس از سپرى شدن شصت و</w:t>
      </w:r>
      <w:bookmarkStart w:id="31" w:name="pg1601_15569"/>
    </w:p>
    <w:p>
      <w:pPr>
        <w:pStyle w:val="BookText"/>
        <w:rPr/>
      </w:pPr>
      <w:bookmarkEnd w:id="31"/>
      <w:r>
        <w:rPr>
          <w:rFonts w:ascii="IRNazanin" w:hAnsi="IRNazanin" w:eastAsia="IRNazanin"/>
          <w:color w:val="111111"/>
          <w:sz w:val="28"/>
          <w:sz w:val="28"/>
          <w:szCs w:val="28"/>
          <w:rtl w:val="true"/>
          <w:lang w:bidi="fa-IR"/>
        </w:rPr>
        <w:t>پنج سال از عمر پربركتش، درگذشت و بنابه قول مفيد، اين واقعه دردناك، در روز دهم ماه رمضان اتّفاق افتاد</w:t>
      </w:r>
      <w:r>
        <w:rPr>
          <w:rStyle w:val="FootnoteAnchor"/>
          <w:rtl w:val="true"/>
        </w:rPr>
        <w:footnoteReference w:id="12"/>
      </w:r>
      <w:r>
        <w:rPr>
          <w:rFonts w:ascii="Amiri" w:hAnsi="Amiri" w:eastAsia="Amiri" w:cs="Amiri"/>
          <w:color w:val="111111"/>
          <w:sz w:val="28"/>
          <w:sz w:val="28"/>
          <w:szCs w:val="28"/>
          <w:rtl w:val="true"/>
          <w:lang w:bidi="ar-SA"/>
        </w:rPr>
        <w:t xml:space="preserve">، و رسول خدا او را به دست خويش، در حجون مكّه مكرّمه دفن كرد، و حزن و اندوه آن حضرت، در مصيبت او به حدّى زياد شد كه آن سال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خاندان خديجه عليها السلام، از جانب پدر و مادر و اجداد پدرى و مادرى از اصيل ترين خانواده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شرافت و سيادت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خواست كه اين بانوى بى همتاى حرم نبوّت و مادرِ يازده اخترِ برج امامت و ولايت، در عقل و ادب و حكمت و بصيرت و معرفت، نابغه و ممتاز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نمونه برجسته كمال و نبوغ و فهم و بينش بود كه همانند آن را در ميان مردان و زنان، كمتر مى توان يافت و عفّت، نجابت، طهارت، سخاوت، حسن معاشرت و صميميت و مهر و وفا ازجمله صفات برجسته او بود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85007_3650668749"/>
      <w:bookmarkStart w:id="33" w:name="_Toc12"/>
      <w:bookmarkEnd w:id="32"/>
      <w:r>
        <w:rPr>
          <w:rtl w:val="true"/>
        </w:rPr>
        <w:t>اجراى عقد اخوّت</w:t>
      </w:r>
      <w:bookmarkEnd w:id="33"/>
    </w:p>
    <w:p>
      <w:pPr>
        <w:pStyle w:val="BookText"/>
        <w:rPr/>
      </w:pPr>
      <w:r>
        <w:rPr>
          <w:rFonts w:ascii="IRNazanin" w:hAnsi="IRNazanin" w:eastAsia="IRNazanin"/>
          <w:color w:val="111111"/>
          <w:sz w:val="28"/>
          <w:sz w:val="28"/>
          <w:szCs w:val="28"/>
          <w:rtl w:val="true"/>
          <w:lang w:bidi="fa-IR"/>
        </w:rPr>
        <w:t>بنابه نقل مفيد در روز دوازدهم ماه مبارك رمضان، پيامبر اكرم صلى الله عليه و آله بين اصحاب، عقد اخوّت قرار داد و بين خود و على نيز پيوند برادرى برقرار 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كه در اين صحنه مودّت ساز و محبّت آفرين، جالب و بااهميت بود، انتخاب حضرت على عليه السلام توسّط پيامبر صلى الله عليه و آله به برادرى خود بود</w:t>
      </w:r>
      <w:r>
        <w:rPr>
          <w:rFonts w:eastAsia="IRNazanin" w:cs="IRNazanin"/>
          <w:color w:val="111111"/>
          <w:sz w:val="28"/>
          <w:szCs w:val="28"/>
          <w:rtl w:val="true"/>
          <w:lang w:bidi="fa-IR"/>
        </w:rPr>
        <w:t>.</w:t>
      </w:r>
      <w:bookmarkStart w:id="34" w:name="pg1601_15570"/>
    </w:p>
    <w:p>
      <w:pPr>
        <w:pStyle w:val="BookText"/>
        <w:rPr/>
      </w:pPr>
      <w:bookmarkEnd w:id="34"/>
      <w:r>
        <w:rPr>
          <w:rFonts w:ascii="IRNazanin" w:hAnsi="IRNazanin" w:eastAsia="IRNazanin"/>
          <w:color w:val="111111"/>
          <w:sz w:val="28"/>
          <w:sz w:val="28"/>
          <w:szCs w:val="28"/>
          <w:rtl w:val="true"/>
          <w:lang w:bidi="fa-IR"/>
        </w:rPr>
        <w:t>پيامبر صلى الله عليه و آله همه را باهم برادر كرد و به گفته بسيارى از مورّخان و محدّثان، افرادى را كه هم طراز و هم رتبه بودند، برادر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براى خود نيز بايد برادرى انتخاب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 كس كه لايق و شايسته اين مكرمت باشد، كيست؟ و آن كس كه بتواند، قرين و هم طراز پيامبر صلى الله عليه و 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شخصيتى است؟</w:t>
      </w:r>
    </w:p>
    <w:p>
      <w:pPr>
        <w:pStyle w:val="BookText"/>
        <w:rPr/>
      </w:pPr>
      <w:r>
        <w:rPr>
          <w:rFonts w:ascii="IRNazanin" w:hAnsi="IRNazanin" w:eastAsia="IRNazanin"/>
          <w:color w:val="111111"/>
          <w:sz w:val="28"/>
          <w:sz w:val="28"/>
          <w:szCs w:val="28"/>
          <w:rtl w:val="true"/>
          <w:lang w:bidi="fa-IR"/>
        </w:rPr>
        <w:t>اين انتخاب، يك انتخاب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پيامبر صلى الله عليه و آله كسى را براى خود انتخاب مى كرد كه از هر جهت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همفكر و هماهنگ و هم زبان با او باشد؛ و نسبت به جان و مال و هرچه دارد فداكار باشد و بتواند حقّ برادرى رسول خدا صلى الله عليه و آله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غير از على عليه السلام، كسى لايق چنين مقامى نبود كه پيامبر صلى الله عليه و آله 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35" w:name="__RefHeading___Toc885009_3650668749"/>
      <w:bookmarkStart w:id="36" w:name="_Toc13"/>
      <w:bookmarkEnd w:id="35"/>
      <w:r>
        <w:rPr>
          <w:rtl w:val="true"/>
        </w:rPr>
        <w:t>ولادت امام حسن مجتبى عليه السلام</w:t>
      </w:r>
      <w:bookmarkEnd w:id="36"/>
    </w:p>
    <w:p>
      <w:pPr>
        <w:pStyle w:val="BookText"/>
        <w:rPr/>
      </w:pPr>
      <w:r>
        <w:rPr>
          <w:rFonts w:ascii="IRNazanin" w:hAnsi="IRNazanin" w:eastAsia="IRNazanin"/>
          <w:color w:val="111111"/>
          <w:sz w:val="28"/>
          <w:sz w:val="28"/>
          <w:szCs w:val="28"/>
          <w:rtl w:val="true"/>
          <w:lang w:bidi="fa-IR"/>
        </w:rPr>
        <w:t>بنابه اختيار مفيددر مسارالشيعه و شيخ بهائى در توضيح المقاصد سبط اكبر، حضرت امام حسن عليه السلام در پانزدهم ماه رمضان سال سوم هجرت متولّد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رسول خدا صلى الله عليه و آله در گوش راستش اذان، و در گوش چپش اقامه را قرائت فرمود و بدين گونه نخستين صدايى كه گوش نوزاد با آن آشنا شد، صداى آشناى جدّش، خاتم الانبياء صلى الله عليه و آله بود؛ صدايى كه نداهنده توحيد، تكبير، تهليل و نبوّت بود</w:t>
      </w:r>
      <w:r>
        <w:rPr>
          <w:rFonts w:eastAsia="IRNazanin" w:cs="IRNazanin"/>
          <w:color w:val="111111"/>
          <w:sz w:val="28"/>
          <w:szCs w:val="28"/>
          <w:rtl w:val="true"/>
          <w:lang w:bidi="fa-IR"/>
        </w:rPr>
        <w:t>.</w:t>
      </w:r>
      <w:bookmarkStart w:id="37" w:name="pg1601_15571"/>
    </w:p>
    <w:p>
      <w:pPr>
        <w:pStyle w:val="BookText"/>
        <w:rPr/>
      </w:pPr>
      <w:bookmarkEnd w:id="37"/>
      <w:r>
        <w:rPr>
          <w:rFonts w:ascii="IRNazanin" w:hAnsi="IRNazanin" w:eastAsia="IRNazanin"/>
          <w:color w:val="111111"/>
          <w:sz w:val="28"/>
          <w:sz w:val="28"/>
          <w:szCs w:val="28"/>
          <w:rtl w:val="true"/>
          <w:lang w:bidi="fa-IR"/>
        </w:rPr>
        <w:t>پيامبر گرامى صلى الله عليه و آله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نوزاد مبارك را نام گذارده اى؟</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سبقت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لحظاتى نگذشته بود كه بشير وحى جبرييل نازل شد و فرمان خدا را به پيغمبر صلى الله عليه و آله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حسن نام گذار</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8" w:name="__RefHeading___Toc885011_3650668749"/>
      <w:bookmarkStart w:id="39" w:name="_Toc14"/>
      <w:bookmarkEnd w:id="38"/>
      <w:r>
        <w:rPr>
          <w:rtl w:val="true"/>
        </w:rPr>
        <w:t>ولادت امام جواد عليه السلام</w:t>
      </w:r>
      <w:bookmarkEnd w:id="39"/>
    </w:p>
    <w:p>
      <w:pPr>
        <w:pStyle w:val="BookText"/>
        <w:rPr/>
      </w:pPr>
      <w:r>
        <w:rPr>
          <w:rFonts w:ascii="IRNazanin" w:hAnsi="IRNazanin" w:eastAsia="IRNazanin"/>
          <w:color w:val="111111"/>
          <w:sz w:val="28"/>
          <w:sz w:val="28"/>
          <w:szCs w:val="28"/>
          <w:rtl w:val="true"/>
          <w:lang w:bidi="fa-IR"/>
        </w:rPr>
        <w:t xml:space="preserve">بنابه قول شيخ مفيد در مسار الشيعه ولادت باسعادت حضرت امام محمّد تقى عليه السلام در پانزدهم ماه مبارك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اخلاق كريمه و صفات پسنديده و علم و معرفت و دانش و زهد و تقوا، وارث اجداد بزرگوار و در عظمت و جلالت زبانزد خاّص و عام بود و شخصيت هاى بزرگ علمى و دينى در برابر او خاضع و فروتن بودند</w:t>
      </w:r>
      <w:r>
        <w:rPr>
          <w:rFonts w:eastAsia="IRNazanin" w:cs="IRNazanin"/>
          <w:color w:val="111111"/>
          <w:sz w:val="28"/>
          <w:szCs w:val="28"/>
          <w:rtl w:val="true"/>
          <w:lang w:bidi="fa-IR"/>
        </w:rPr>
        <w:t>.</w:t>
      </w:r>
    </w:p>
    <w:p>
      <w:pPr>
        <w:pStyle w:val="Heading3"/>
        <w:numPr>
          <w:ilvl w:val="2"/>
          <w:numId w:val="1"/>
        </w:numPr>
        <w:rPr/>
      </w:pPr>
      <w:bookmarkStart w:id="40" w:name="__RefHeading___Toc885013_3650668749"/>
      <w:bookmarkStart w:id="41" w:name="_Toc15"/>
      <w:bookmarkEnd w:id="40"/>
      <w:r>
        <w:rPr>
          <w:rtl w:val="true"/>
        </w:rPr>
        <w:t>غزوه بدر</w:t>
      </w:r>
      <w:bookmarkEnd w:id="41"/>
    </w:p>
    <w:p>
      <w:pPr>
        <w:pStyle w:val="BookText"/>
        <w:rPr/>
      </w:pPr>
      <w:r>
        <w:rPr>
          <w:rFonts w:ascii="Amiri" w:hAnsi="Amiri" w:eastAsia="Amiri" w:cs="Amiri"/>
          <w:color w:val="111111"/>
          <w:sz w:val="28"/>
          <w:sz w:val="28"/>
          <w:szCs w:val="28"/>
          <w:rtl w:val="true"/>
          <w:lang w:bidi="ar-SA"/>
        </w:rPr>
        <w:t>در هفدهم يا نوزدهم ماه مبارك رمضانِ سال دوّم هجرت، غزوه بدر اتّفاق افتاد</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غزوه، نخستين مقابله سپاه اسلام با كفر و نبرد اهل توحيد با اهل 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اين جنگ، از جنبه ساز و برگ و اسلحه و مهمّات بر مسلمانان برترى داشتند و نفرات و افراد آنها تقريباً، سه برابر</w:t>
      </w:r>
      <w:bookmarkStart w:id="42" w:name="pg1601_15572"/>
    </w:p>
    <w:p>
      <w:pPr>
        <w:pStyle w:val="BookText"/>
        <w:rPr/>
      </w:pPr>
      <w:bookmarkEnd w:id="42"/>
      <w:r>
        <w:rPr>
          <w:rFonts w:ascii="IRNazanin" w:hAnsi="IRNazanin" w:eastAsia="IRNazanin"/>
          <w:color w:val="111111"/>
          <w:sz w:val="28"/>
          <w:sz w:val="28"/>
          <w:szCs w:val="28"/>
          <w:rtl w:val="true"/>
          <w:lang w:bidi="fa-IR"/>
        </w:rPr>
        <w:t>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سپاه اسلام در اين جنگ، براى آينده اسلام، از ارزش و اهميت ويژه اى برخوردار بود و در تعيين مسير تاريخ اسلام، به حسب ظاهر تأثير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و يگانه مجاهد و فداكارِ اين غزوه و غزواتِ ديگر،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سنّ آن حضرت به بيست نرسيده و پيش از اين غزوه در جنگ و نبرد ديگرى شركت نكرده بود، مردانگى ها و شجاعت هايى كه از او ظاهر شد، از افراد باسابقه و رزمندگان و مردان سالخورده ظاهر نگشت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3" w:name="__RefHeading___Toc885015_3650668749"/>
      <w:bookmarkStart w:id="44" w:name="_Toc16"/>
      <w:bookmarkEnd w:id="43"/>
      <w:r>
        <w:rPr>
          <w:rtl w:val="true"/>
        </w:rPr>
        <w:t>فتح مكّه</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پيروزى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درخشانى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بزرگترين فتوحات اسلام و دين توحيد، فتح مكّه بود كه برحسب كتب معتبره، در بيستم ماه مبارك رمضانِ سالِ هشتم هجرت اتّفاق افتاد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 هشتم هجرت فتوحات و پيروزى هاى فراوانى نصيب اسلام شده بود؛ امّا شهر مكّه، همچنان در تصرّف بت پرستان و مشركان باقى مانده، و بت پرستى، فساد و انحطاط اخلاقى، استثمار و استعباد انسان ها در آنجا رايج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به امر خدا با ده هزار نفر از مسلمانان آهنگ شهر مكّه فرمود</w:t>
      </w:r>
      <w:r>
        <w:rPr>
          <w:rFonts w:eastAsia="IRNazanin" w:cs="IRNazanin"/>
          <w:color w:val="111111"/>
          <w:sz w:val="28"/>
          <w:szCs w:val="28"/>
          <w:rtl w:val="true"/>
          <w:lang w:bidi="fa-IR"/>
        </w:rPr>
        <w:t>.</w:t>
      </w:r>
      <w:bookmarkStart w:id="45" w:name="pg1601_15573"/>
    </w:p>
    <w:p>
      <w:pPr>
        <w:pStyle w:val="BookText"/>
        <w:rPr/>
      </w:pPr>
      <w:bookmarkEnd w:id="45"/>
      <w:r>
        <w:rPr>
          <w:rFonts w:ascii="IRNazanin" w:hAnsi="IRNazanin" w:eastAsia="IRNazanin"/>
          <w:color w:val="111111"/>
          <w:sz w:val="28"/>
          <w:sz w:val="28"/>
          <w:szCs w:val="28"/>
          <w:rtl w:val="true"/>
          <w:lang w:bidi="fa-IR"/>
        </w:rPr>
        <w:t>ابوسفيان وگروه او از مخالفت و مقاومت نااميد شده و مكّه بدون هيچ مقاومتِ قابل توجّهى آزاد شد و به دين خدا و آيين جديد و قوانين آزادى بخش اسلام گرويد</w:t>
      </w:r>
      <w:r>
        <w:rPr>
          <w:rFonts w:eastAsia="IRNazanin" w:cs="IRNazanin"/>
          <w:color w:val="111111"/>
          <w:sz w:val="28"/>
          <w:szCs w:val="28"/>
          <w:rtl w:val="true"/>
          <w:lang w:bidi="fa-IR"/>
        </w:rPr>
        <w:t>.</w:t>
      </w:r>
    </w:p>
    <w:p>
      <w:pPr>
        <w:pStyle w:val="Heading3"/>
        <w:numPr>
          <w:ilvl w:val="2"/>
          <w:numId w:val="1"/>
        </w:numPr>
        <w:rPr/>
      </w:pPr>
      <w:bookmarkStart w:id="46" w:name="__RefHeading___Toc885017_3650668749"/>
      <w:bookmarkStart w:id="47" w:name="_Toc17"/>
      <w:bookmarkEnd w:id="46"/>
      <w:r>
        <w:rPr>
          <w:rtl w:val="true"/>
        </w:rPr>
        <w:t>شهادت مولاى متقيان، اميرمؤمنان على عليه السلام</w:t>
      </w:r>
      <w:bookmarkEnd w:id="47"/>
    </w:p>
    <w:p>
      <w:pPr>
        <w:pStyle w:val="BookText"/>
        <w:rPr/>
      </w:pPr>
      <w:r>
        <w:rPr>
          <w:rFonts w:ascii="IRNazanin" w:hAnsi="IRNazanin" w:eastAsia="IRNazanin"/>
          <w:color w:val="111111"/>
          <w:sz w:val="28"/>
          <w:sz w:val="28"/>
          <w:szCs w:val="28"/>
          <w:rtl w:val="true"/>
          <w:lang w:bidi="fa-IR"/>
        </w:rPr>
        <w:t>يكى از حوادث بزرگ ماه مبارك رمضان كه سير تاريخ اسلام را تغيير داد، شهادت مولاى متقيان، امير مؤمنان على عليه السلام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على عليه السلام همان كسى است كه پيامبر صلى الله عليه و آله او را از كودكى با آواز دلنواز و ملكوتى خود مى خوابانيد و نوازش مى كرد و پرورش مى داد؛ همان كسى كه در غار حرا هنگامى كه پيامبر صلى الله عليه و آله به پرستش و عبادت خدا و تفكّر مشغول بود،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همان كسى است كه پيامبر صلى الله عليه و آله تمام علوم خويش را به او آموخت تا نسخه اى از اصل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موحّد به دنيا آمد، موحّد از اين جهان گذشت، و به پرستش بت ها آلوده نگرديد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هرگز در اسلام كسى به سابقه او نمى رسد و هيچگاه از پيامبر صلى الله عليه و آله و دين و روش او جدا نشد و حتّى هفت سال بيش از ديگران با پيامبر صلى الله عليه و آله نماز خواند</w:t>
      </w:r>
      <w:r>
        <w:rPr>
          <w:rFonts w:eastAsia="IRNazanin" w:cs="IRNazanin"/>
          <w:color w:val="111111"/>
          <w:sz w:val="28"/>
          <w:szCs w:val="28"/>
          <w:rtl w:val="true"/>
          <w:lang w:bidi="fa-IR"/>
        </w:rPr>
        <w:t>.</w:t>
      </w:r>
      <w:r>
        <w:rPr>
          <w:rStyle w:val="FootnoteAnchor"/>
          <w:rtl w:val="true"/>
        </w:rPr>
        <w:footnoteReference w:id="24"/>
      </w:r>
      <w:bookmarkStart w:id="48" w:name="pg1601_15575"/>
    </w:p>
    <w:p>
      <w:pPr>
        <w:pStyle w:val="Heading2"/>
        <w:numPr>
          <w:ilvl w:val="1"/>
          <w:numId w:val="1"/>
        </w:numPr>
        <w:rPr/>
      </w:pPr>
      <w:bookmarkStart w:id="49" w:name="__RefHeading___Toc885019_3650668749"/>
      <w:bookmarkStart w:id="50" w:name="_Toc18"/>
      <w:bookmarkEnd w:id="48"/>
      <w:bookmarkEnd w:id="49"/>
      <w:r>
        <w:rPr>
          <w:rtl w:val="true"/>
        </w:rPr>
        <w:t>جوانان مى پرسند</w:t>
      </w:r>
      <w:bookmarkEnd w:id="50"/>
    </w:p>
    <w:p>
      <w:pPr>
        <w:pStyle w:val="Heading3"/>
        <w:numPr>
          <w:ilvl w:val="2"/>
          <w:numId w:val="1"/>
        </w:numPr>
        <w:rPr/>
      </w:pPr>
      <w:bookmarkStart w:id="51" w:name="__RefHeading___Toc885021_3650668749"/>
      <w:bookmarkStart w:id="52" w:name="_Toc19"/>
      <w:bookmarkEnd w:id="51"/>
      <w:r>
        <w:rPr>
          <w:rtl w:val="true"/>
        </w:rPr>
        <w:t>اشارة</w:t>
      </w:r>
      <w:bookmarkEnd w:id="52"/>
    </w:p>
    <w:p>
      <w:pPr>
        <w:pStyle w:val="BookText"/>
        <w:rPr/>
      </w:pPr>
      <w:r>
        <w:rPr>
          <w:rStyle w:val="FootnoteAnchor"/>
          <w:rtl w:val="true"/>
        </w:rPr>
        <w:footnoteReference w:id="25"/>
      </w:r>
    </w:p>
    <w:p>
      <w:pPr>
        <w:pStyle w:val="Heading3"/>
        <w:numPr>
          <w:ilvl w:val="2"/>
          <w:numId w:val="1"/>
        </w:numPr>
        <w:rPr/>
      </w:pPr>
      <w:bookmarkStart w:id="53" w:name="__RefHeading___Toc885023_3650668749"/>
      <w:bookmarkStart w:id="54" w:name="_Toc20"/>
      <w:bookmarkEnd w:id="53"/>
      <w:r>
        <w:rPr>
          <w:rtl w:val="true"/>
        </w:rPr>
        <w:t>قرآن</w:t>
      </w:r>
      <w:bookmarkEnd w:id="54"/>
    </w:p>
    <w:p>
      <w:pPr>
        <w:pStyle w:val="Heading4"/>
        <w:numPr>
          <w:ilvl w:val="3"/>
          <w:numId w:val="1"/>
        </w:numPr>
        <w:rPr/>
      </w:pPr>
      <w:bookmarkStart w:id="55" w:name="__RefHeading___Toc885025_3650668749"/>
      <w:bookmarkStart w:id="56" w:name="_Toc21"/>
      <w:bookmarkEnd w:id="55"/>
      <w:r>
        <w:rPr>
          <w:rtl w:val="true"/>
        </w:rPr>
        <w:t>اعجاز قرآن</w:t>
      </w:r>
      <w:bookmarkEnd w:id="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گوييم قرآن معجزه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جهات عديده مانند علوّ محتوا و فصاحت و بلاغت و ساير خصوصيات به مرتبه اى است كه اگر تمام انس و جن جمع شوند نمى توانند يك سوره يا يك آيه مانند آن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جن و انس را در اين امر تحدّى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 بعد از قرن ها كه از نزول قرآن مجيد گذشته است كسى مانند آن را نياورده با آنكه افراد زيادى در مقام مبارزه با قرآن بوده اند</w:t>
      </w:r>
      <w:r>
        <w:rPr>
          <w:rFonts w:eastAsia="IRNazanin" w:cs="IRNazanin"/>
          <w:color w:val="111111"/>
          <w:sz w:val="28"/>
          <w:szCs w:val="28"/>
          <w:rtl w:val="true"/>
          <w:lang w:bidi="fa-IR"/>
        </w:rPr>
        <w:t>.</w:t>
      </w:r>
    </w:p>
    <w:p>
      <w:pPr>
        <w:pStyle w:val="Heading4"/>
        <w:numPr>
          <w:ilvl w:val="3"/>
          <w:numId w:val="1"/>
        </w:numPr>
        <w:rPr/>
      </w:pPr>
      <w:bookmarkStart w:id="57" w:name="__RefHeading___Toc885027_3650668749"/>
      <w:bookmarkStart w:id="58" w:name="_Toc22"/>
      <w:bookmarkEnd w:id="57"/>
      <w:r>
        <w:rPr>
          <w:rtl w:val="true"/>
        </w:rPr>
        <w:t>تحريف قرآن</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برخى از كتب اهل سنت شبهاتى براى ما ايجاد گرديده است ازجمله تحريف قرآن به عقيدۀ برخى علماى معروف شيعه و ساير شبهاتى كه در كتب فوق و ديگر كتب موجود است، لطفاً ما را در رفع اين شبهات يارى فرماييد</w:t>
      </w:r>
      <w:r>
        <w:rPr>
          <w:rFonts w:eastAsia="IRNazanin" w:cs="IRNazanin"/>
          <w:color w:val="111111"/>
          <w:sz w:val="28"/>
          <w:szCs w:val="28"/>
          <w:rtl w:val="true"/>
          <w:lang w:bidi="fa-IR"/>
        </w:rPr>
        <w:t>.</w:t>
      </w:r>
      <w:bookmarkStart w:id="59" w:name="pg1601_15576"/>
    </w:p>
    <w:p>
      <w:pPr>
        <w:pStyle w:val="BookText"/>
        <w:rPr/>
      </w:pPr>
      <w:bookmarkEnd w:id="5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هيچ گونه تحريفى واقع نشده و در اين رابطه رساله اى به نام القرآن مصون من التحريف و بحثى در كتاب مع الخطيب فى خطوطه العريضة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لكتاب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Style w:val="FootnoteAnchor"/>
          <w:rtl w:val="true"/>
        </w:rPr>
        <w:footnoteReference w:id="27"/>
      </w:r>
      <w:r>
        <w:rPr>
          <w:rFonts w:ascii="Amiri" w:hAnsi="Amiri" w:eastAsia="Amiri" w:cs="Amiri"/>
          <w:color w:val="111111"/>
          <w:sz w:val="28"/>
          <w:sz w:val="28"/>
          <w:szCs w:val="28"/>
          <w:rtl w:val="true"/>
          <w:lang w:bidi="ar-SA"/>
        </w:rPr>
        <w:t>مراجعه نمائيد</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85029_3650668749"/>
      <w:bookmarkStart w:id="61" w:name="_Toc23"/>
      <w:bookmarkEnd w:id="60"/>
      <w:r>
        <w:rPr>
          <w:rtl w:val="true"/>
        </w:rPr>
        <w:t>رسم الخط يا رسم الاملاء</w:t>
      </w:r>
      <w:bookmarkEnd w:id="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هايى كه در حال حاضر در جهان اسلام مورد استفاده قرار مى گيرد به صورت عمده از دو شيوۀ نگارشى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قرآن هاى به خط 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عمده قرآن هاى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از حدود يكصد سال پيش در حالى در كشور مصر احيا شد كه از بدو اختراع خط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تاريخ، غالب قرآن هاى مورد استفاده در كشورهاى عربى نيز با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و حتى غالب نمونه قرآن هايى كه در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طبع قرآن ملك فهد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نمايش گذاشته شده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تفاوت هايى كه در نگارش كلمات در اين دو شيوه وجود دارد و با عنايت به اصرار برخى از كشورهاى اسلامى به ويژه عربستان سعودى بر معرفى و ترويج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ميراث مأثور و امر توقيفى كه مورد تأييد شخص حضرت رسول صلى الله عليه و آله است و به حاشيه راندن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قدمت هزار ساله، استفاده فراگير مسلمانان و سهولت قرائت آن، مستدعى است نظر مباركتان را درباره امور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رسم الخط قرآن امرى توقيفى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كتابت قرآن به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آيات رجحان شرعى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bookmarkStart w:id="62" w:name="pg1601_15577"/>
    </w:p>
    <w:p>
      <w:pPr>
        <w:pStyle w:val="BookText"/>
        <w:rPr/>
      </w:pPr>
      <w:bookmarkEnd w:id="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توقيفى نيست بلكه رسم الخط براى حفظ كلمات قرآن است كه باقى بماند و به آيندگان برسد و رسم الاملاء مقدم بر رسم المصحف است؛ زيرا رسم المصحف در بسيارى از موارد و بسيارى از كسانى كه قرآن مى خوانند سبب اشتباه و غلط خواندن مى شود درحالى كه برطبق رسم الاملاء به سهولت و صحيح خوانده مى شود، مثلاً برطبق رسم المصحف در آيه شريفه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شيوه رسم الاملاء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آيات ديگر كلمه طورى نوشته شده كه قرائت آن سبب اشتباه مى شود</w:t>
      </w:r>
      <w:r>
        <w:rPr>
          <w:rFonts w:eastAsia="IRNazanin" w:cs="IRNazanin"/>
          <w:color w:val="111111"/>
          <w:sz w:val="28"/>
          <w:szCs w:val="28"/>
          <w:rtl w:val="true"/>
          <w:lang w:bidi="fa-IR"/>
        </w:rPr>
        <w:t>.</w:t>
      </w:r>
    </w:p>
    <w:p>
      <w:pPr>
        <w:pStyle w:val="Heading4"/>
        <w:numPr>
          <w:ilvl w:val="3"/>
          <w:numId w:val="1"/>
        </w:numPr>
        <w:rPr/>
      </w:pPr>
      <w:bookmarkStart w:id="63" w:name="__RefHeading___Toc885031_3650668749"/>
      <w:bookmarkStart w:id="64" w:name="_Toc24"/>
      <w:bookmarkEnd w:id="63"/>
      <w:r>
        <w:rPr>
          <w:rtl w:val="true"/>
        </w:rPr>
        <w:t>قرائت قرآن يا ترجمه آن</w:t>
      </w:r>
      <w:bookmarkEnd w:id="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قرآن كريم مهم تر است يا قرائت قرآن كريم؟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ترجمه صحيح قرآن كريم نيز بسيار خوب است و فضيلت و ثواب دارد و تا حدودى شخص را با قرآن مجيد آشنا و مربوط مى سازد؛ اما ثواب هاى خاص و مهمّى كه براى قرائت قرآن است به خواندن خود قرآن به همان الفاظ عربى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هرچه هم دقيق و رسا باشد بالأخره كلام بنده و مخلوق است و قرآن كلام خدا و خالق و هرگز ترجمه قرآن را نمى توان مثل ترجمه كتاب هاى ديگر در كنار هم و مانند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ترجمه قرآن را پله اول صعود به معارف الهى و حقايق غيرمتناهى دانست و صعود را تا هر كجا ممكن است ادامه داد و بديهى است كه تفسير از سطح عميق تر و غناى بيشترى برخوردار است و مفسر بايد علاوه بر تسلط به لغت عرب، آگاه به روايات وارده از معصومين عليهم السلام درباره آيات قرآنى نيز باشد</w:t>
      </w:r>
      <w:r>
        <w:rPr>
          <w:rFonts w:eastAsia="IRNazanin" w:cs="IRNazanin"/>
          <w:color w:val="111111"/>
          <w:sz w:val="28"/>
          <w:szCs w:val="28"/>
          <w:rtl w:val="true"/>
          <w:lang w:bidi="fa-IR"/>
        </w:rPr>
        <w:t>.</w:t>
      </w:r>
      <w:bookmarkStart w:id="65" w:name="pg1601_15578"/>
    </w:p>
    <w:p>
      <w:pPr>
        <w:pStyle w:val="Heading4"/>
        <w:numPr>
          <w:ilvl w:val="3"/>
          <w:numId w:val="1"/>
        </w:numPr>
        <w:rPr/>
      </w:pPr>
      <w:bookmarkStart w:id="66" w:name="__RefHeading___Toc885033_3650668749"/>
      <w:bookmarkStart w:id="67" w:name="_Toc25"/>
      <w:bookmarkEnd w:id="65"/>
      <w:bookmarkEnd w:id="66"/>
      <w:r>
        <w:rPr>
          <w:rtl w:val="true"/>
        </w:rPr>
        <w:t>ضمير متكلم مع الغير در قرآن</w:t>
      </w:r>
      <w:bookmarkEnd w:id="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از آيات اشاره شده، چه كسانى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آن به اقتضاى اشاره به عظمت متكلّم در مقام بيان بعضى مطالب است كه به ضمير جمع مناسب با بلاغت و تكلّم به مقتضاى حال است، تا مخاطب، باتوجّه به عظمت متكلّم،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بايد و شايد و به طورجدّى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نمايد و اهميت آن را درك 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كه به اين تعبير مشحون از اعجاز و متضمّن پنج ضمير جمع، محفوظ بودن درون قرآن مجيد را به حفظ الهى، به طور بسيار اكيد و بليغ بيان فرموده است؛ كه با تعبيرى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نزلت الذكر و انى له 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است كه گاهى بعضى كارهاى الهى به واسطه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جنود و عدد آنها را هم غير از او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مى گيرد و ملائكه مدبّرات يا مقسّمات و ديگران كه مأموريت هايى دارند، به عنوان واسطه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اشاره به اين باشد كه اين عمل بدون واسطه انجام نشده، به لفظ جمع متكلّم مع الغير بيان مى شود؛ مثل اينكه بلاتشبيه مدير يك كارخانه و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امور و جريان آن كارخانه به واسطه يا بى واسطه، 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و گاه ضمير متكلّم وحده بيان مى شود كه عنايت خاص به چيزى و به خلق بلاواسطه چيزى معلوم شود و احتمال</w:t>
      </w:r>
      <w:bookmarkStart w:id="68" w:name="pg1601_15579"/>
    </w:p>
    <w:p>
      <w:pPr>
        <w:pStyle w:val="BookText"/>
        <w:rPr/>
      </w:pPr>
      <w:bookmarkEnd w:id="68"/>
      <w:r>
        <w:rPr>
          <w:rFonts w:ascii="Amiri" w:hAnsi="Amiri" w:eastAsia="Amiri" w:cs="Amiri"/>
          <w:color w:val="111111"/>
          <w:sz w:val="28"/>
          <w:sz w:val="28"/>
          <w:szCs w:val="28"/>
          <w:rtl w:val="true"/>
          <w:lang w:bidi="ar-SA"/>
        </w:rPr>
        <w:t>مداخله غير و وسايط دفع 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مثل اين مورد، استعمال ضمير متكلّم مع الغير منافى با مقصود است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85035_3650668749"/>
      <w:bookmarkStart w:id="70" w:name="_Toc26"/>
      <w:bookmarkEnd w:id="69"/>
      <w:r>
        <w:rPr>
          <w:rtl w:val="true"/>
        </w:rPr>
        <w:t>اميرالمؤمنين على عليه السلام</w:t>
      </w:r>
      <w:bookmarkEnd w:id="70"/>
    </w:p>
    <w:p>
      <w:pPr>
        <w:pStyle w:val="Heading4"/>
        <w:numPr>
          <w:ilvl w:val="3"/>
          <w:numId w:val="1"/>
        </w:numPr>
        <w:rPr/>
      </w:pPr>
      <w:bookmarkStart w:id="71" w:name="__RefHeading___Toc885037_3650668749"/>
      <w:bookmarkStart w:id="72" w:name="_Toc27"/>
      <w:bookmarkEnd w:id="71"/>
      <w:r>
        <w:rPr>
          <w:rtl w:val="true"/>
        </w:rPr>
        <w:t>علم اميرالمؤمنين عليه السلام به شهادت خود</w:t>
      </w:r>
      <w:bookmarkEnd w:id="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خطيبى شنيده ام كه حضرت على عليه السلام از شهادت خود در روز بيست و يكم رمضان به وسيله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علاج واقعه را قبل از وقوع نكردند با وجود آنكه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كه با اين علم چگونه اميرالمؤمنين عليه السلام اقدام به هلاكت خود فرموده و با اراده و اختيار به مسجد تشريف بردند؛ يا بعضى ديگر از ائمه عليهم السلام دانسته و با عدم اجبار به تناول، سمّ و زهر را ميل فرمودند، فقط در اين مورد جارى نيست و نظير آن در موارد ديگر نيز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اوّلاً، اين عالم و نظام آن بر اين اساس است كه حوادث و امور مادّى، جز در مواردى كه اعجاز و مصالحى اقتضا كند، بر مجراى علوم عادّى و مادّى نوع بشر جريان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زحمت و كوشش، داروهاى انواع بيمارى ها را كشف و بر قواى طبيعى مسلّط مى شوند، يا با قدرت و نيروى بدنى و اسلحه و استقامت و شجاعت جهاد مى نمايند و دشمن را مغلوب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انبيا و ائمه عليهم السلام در روش زندگى و سلوك، معاشرت ها و معاملات و مجالست با اصحاب و</w:t>
      </w:r>
      <w:bookmarkStart w:id="73" w:name="pg1601_15580"/>
    </w:p>
    <w:p>
      <w:pPr>
        <w:pStyle w:val="BookText"/>
        <w:rPr/>
      </w:pPr>
      <w:bookmarkEnd w:id="73"/>
      <w:r>
        <w:rPr>
          <w:rFonts w:ascii="IRNazanin" w:hAnsi="IRNazanin" w:eastAsia="IRNazanin"/>
          <w:color w:val="111111"/>
          <w:sz w:val="28"/>
          <w:sz w:val="28"/>
          <w:szCs w:val="28"/>
          <w:rtl w:val="true"/>
          <w:lang w:bidi="fa-IR"/>
        </w:rPr>
        <w:t>مؤمنين و اغيار و اخيار و فجّار، به طورعادّى و متعارف رفتار مى فرمودند، و به علم و قدرتى كه به آنها اعطا شده، جز در موارد استثنايى، عمل نمى كردند؛ و از راه علم امامت از خود دفع خطر و فقر و امراض و ابتلائات را نمى فرمودند؛ چون غير اين روش، نقض غرض و منافى با حكمت و هدف بعثت انبيا و نصب ائمه هدى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تكاليف آن بزرگواران هم مثل ديگران اغلب در حدود علوم عادّى و متعارف بوده است، و مأمور به ترتيب اثر به علوم خاصّى كه دارند،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ديگران مأمور بوده اند كه به علم عادّى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تهلكه منهى عنه در آيه، همان تهلكه اى است كه به علم عادّى و علمى كه براى غير امام حاصل مى شود،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انجام تكاليف، شرايط عامّه را ملاحظه مى فرمودند، مثلاً اگر اطّلاع از آب به نحو غيرعادّى داشتند، تكليفشان مثل ديگران تيمّم بوده؛ چنان كه در قضا و حكومت و تدبير امور نيز به همين نحو عمل مى كردند و به بينه و يمين حكم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شهادت از بهترين وسايل فوز و رستگارى و تقرّب به خداوند متعال است و با علم، به استقبال آن رفتن ممدوح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اتمام حجّت و انجام امتحاناتى كه خدا از بندگان خود مى نمايد، به غير اين نحو كه آن بزرگواران به ظواهر عمل كنند، امكان پذير نيست</w:t>
      </w:r>
      <w:r>
        <w:rPr>
          <w:rFonts w:eastAsia="IRNazanin" w:cs="IRNazanin"/>
          <w:color w:val="111111"/>
          <w:sz w:val="28"/>
          <w:szCs w:val="28"/>
          <w:rtl w:val="true"/>
          <w:lang w:bidi="fa-IR"/>
        </w:rPr>
        <w:t>.</w:t>
      </w:r>
    </w:p>
    <w:p>
      <w:pPr>
        <w:pStyle w:val="Heading4"/>
        <w:numPr>
          <w:ilvl w:val="3"/>
          <w:numId w:val="1"/>
        </w:numPr>
        <w:rPr/>
      </w:pPr>
      <w:bookmarkStart w:id="74" w:name="__RefHeading___Toc885039_3650668749"/>
      <w:bookmarkStart w:id="75" w:name="_Toc28"/>
      <w:bookmarkEnd w:id="74"/>
      <w:r>
        <w:rPr>
          <w:rtl w:val="true"/>
        </w:rPr>
        <w:t>عدم تصريح به نام اميرالمؤمنين على عليه السلام در قرآن</w:t>
      </w:r>
      <w:bookmarkEnd w:id="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 عليه السلام در قرآن نيامده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الكناية ابلغ من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كنايه مقصود را</w:t>
      </w:r>
      <w:bookmarkStart w:id="76" w:name="pg1601_15581"/>
    </w:p>
    <w:p>
      <w:pPr>
        <w:pStyle w:val="BookText"/>
        <w:rPr/>
      </w:pPr>
      <w:bookmarkEnd w:id="76"/>
      <w:r>
        <w:rPr>
          <w:rFonts w:ascii="Amiri" w:hAnsi="Amiri" w:eastAsia="Amiri" w:cs="Amiri"/>
          <w:color w:val="111111"/>
          <w:sz w:val="28"/>
          <w:sz w:val="28"/>
          <w:szCs w:val="28"/>
          <w:rtl w:val="true"/>
          <w:lang w:bidi="ar-SA"/>
        </w:rPr>
        <w:t>بيان كردن رساتر از تصريح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آيات متعدد است كه به كنايه به شخص اميرالمؤمنين عليه السلام دلالت دارد يا از اين جهت كه فقط آن حضرت منحصراً مدلول آن مى باشد يا اينكه مصداق اظهر و اكمل آن اميرالمؤمنين عليه السلام است كه براى اشخاص آشنا و مخاطب اميرالمؤمنين عليه السلام متبادر مى شود و اين نكته مهمى است كه اين آيات به غير اين قابل تفسير نيست مع ذلك هم اين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عَلِيًّا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محتمل الانطباق بر آن حضرت است</w:t>
      </w:r>
      <w:r>
        <w:rPr>
          <w:rFonts w:eastAsia="IRNazanin" w:cs="IRNazanin"/>
          <w:color w:val="111111"/>
          <w:sz w:val="28"/>
          <w:szCs w:val="28"/>
          <w:rtl w:val="true"/>
          <w:lang w:bidi="fa-IR"/>
        </w:rPr>
        <w:t>.</w:t>
      </w:r>
    </w:p>
    <w:p>
      <w:pPr>
        <w:pStyle w:val="Heading3"/>
        <w:numPr>
          <w:ilvl w:val="2"/>
          <w:numId w:val="1"/>
        </w:numPr>
        <w:rPr/>
      </w:pPr>
      <w:bookmarkStart w:id="77" w:name="__RefHeading___Toc885041_3650668749"/>
      <w:bookmarkStart w:id="78" w:name="_Toc29"/>
      <w:bookmarkEnd w:id="77"/>
      <w:r>
        <w:rPr>
          <w:rtl w:val="true"/>
        </w:rPr>
        <w:t>دعا و مناجات</w:t>
      </w:r>
      <w:bookmarkEnd w:id="78"/>
    </w:p>
    <w:p>
      <w:pPr>
        <w:pStyle w:val="Heading4"/>
        <w:numPr>
          <w:ilvl w:val="3"/>
          <w:numId w:val="1"/>
        </w:numPr>
        <w:rPr/>
      </w:pPr>
      <w:bookmarkStart w:id="79" w:name="__RefHeading___Toc885043_3650668749"/>
      <w:bookmarkStart w:id="80" w:name="_Toc30"/>
      <w:bookmarkEnd w:id="79"/>
      <w:r>
        <w:rPr>
          <w:rtl w:val="true"/>
        </w:rPr>
        <w:t>عربى بودن زبان ادعيه</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راز و نيازهاى خود را به زبان عربى و دعاهاى تكرارى كه صحبت هاى شخصى با خداوند است مانند دعاى كميل كه صحبت امام على عليه السلام با خداوند است انجام دهيم؟ راز و نياز كردن به اين طريق، زيبا كه نيست حتى براى خيلى ها خسته كننده است و اصلاً حال خوبى به انسان دست نمى دهد؛ مگر خداوند عرب زبان است يا اينكه ما انسان ها و خداوند مانند كامپيوتر يا ماشينى شبيه مى مانيم كه يك سرى كارها را روزانه على رغم ميلمان تكرار كنيم؟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عربى نكات ادبى و مضمونى وجود دارد كه به فارسى ادا نمى شود؛ اگر هم ادا شود همه نمى توانند؛ علاوه براينكه اين الفاظ، آنچه كه قرآن است وحى الهى است و نكات و جهاتى كه در آن منظور است در چنان حد كمالى است كه بشر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w:t>
      </w:r>
      <w:bookmarkStart w:id="81" w:name="pg1601_15582"/>
    </w:p>
    <w:p>
      <w:pPr>
        <w:pStyle w:val="BookText"/>
        <w:rPr/>
      </w:pPr>
      <w:bookmarkEnd w:id="81"/>
      <w:r>
        <w:rPr>
          <w:rFonts w:ascii="IRNazanin" w:hAnsi="IRNazanin" w:eastAsia="IRNazanin"/>
          <w:color w:val="111111"/>
          <w:sz w:val="28"/>
          <w:sz w:val="28"/>
          <w:szCs w:val="28"/>
          <w:rtl w:val="true"/>
          <w:lang w:bidi="fa-IR"/>
        </w:rPr>
        <w:t>لغت ديگر و بلكه به لغت عربى و لفظ ديگر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هم همه مأثور و از اهل بيت وحى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تعهد بر خصوص اين الفاظ موجب اتحاد شكل و حفظ اساس مى شود و ترجمه آن به زبان هاى مختلف به مرور زمان به خصوص كه هركس خودش ترجمه را بگويد موجب اختلاف در اصل مضمون مى شود و معايب زياد دارد و خلاصه براى حفظ اين جهت و رفع اين معايب بايد قرائت و اذكار واجب به عربى باشد و ظاهراً در اين گونه دعاها باتوجّه به معرفت و كمال آن بزرگواران و نيز احاطه اى كه بر نفوس انسان ها و تمايلات و هواها و جهالت ها و ضلالت ها و بى خبرى ها و غفلت هاى آنها دارند و عاقبت امور را هم مى دانند از لسان آنها در صورت توجّهشان به موقعيت خود سخن مى گويند و گويا به زبان حال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در چنين وضعى قرار گرفته اى و بايد حالتت چنين باشد و مشاهده مى كنيم گاهى كسى در خطر عظيمى قرار گرفته و چون بى خبر و غافل است بى تفاوت عمل مى كند و دراين حال شخص عاقل و دلسوزى كه خطر را احساس مى كند به حال او گريه مى كند و در روايات هم مؤيداتى بر اين امر وجود دارد كه مجال ذكرش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دعا به هر زبانى كه باشد مطلوب است و ثواب دارد</w:t>
      </w:r>
      <w:r>
        <w:rPr>
          <w:rFonts w:eastAsia="IRNazanin" w:cs="IRNazanin"/>
          <w:color w:val="111111"/>
          <w:sz w:val="28"/>
          <w:szCs w:val="28"/>
          <w:rtl w:val="true"/>
          <w:lang w:bidi="fa-IR"/>
        </w:rPr>
        <w:t>.</w:t>
      </w:r>
    </w:p>
    <w:p>
      <w:pPr>
        <w:pStyle w:val="Heading3"/>
        <w:numPr>
          <w:ilvl w:val="2"/>
          <w:numId w:val="1"/>
        </w:numPr>
        <w:rPr/>
      </w:pPr>
      <w:bookmarkStart w:id="82" w:name="__RefHeading___Toc885045_3650668749"/>
      <w:bookmarkStart w:id="83" w:name="_Toc31"/>
      <w:bookmarkEnd w:id="82"/>
      <w:r>
        <w:rPr>
          <w:rtl w:val="true"/>
        </w:rPr>
        <w:t>سن بلوغ</w:t>
      </w:r>
      <w:bookmarkEnd w:id="83"/>
    </w:p>
    <w:p>
      <w:pPr>
        <w:pStyle w:val="Heading4"/>
        <w:numPr>
          <w:ilvl w:val="3"/>
          <w:numId w:val="1"/>
        </w:numPr>
        <w:rPr/>
      </w:pPr>
      <w:bookmarkStart w:id="84" w:name="__RefHeading___Toc885047_3650668749"/>
      <w:bookmarkStart w:id="85" w:name="_Toc32"/>
      <w:bookmarkEnd w:id="84"/>
      <w:r>
        <w:rPr>
          <w:rtl w:val="true"/>
        </w:rPr>
        <w:t>سن تكليف دختران</w:t>
      </w:r>
      <w:bookmarkEnd w:id="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كدام منبع فقهى و چه ادلهى سنّ تكليف دختران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دانيد؟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كه خالق پسر و دختر است و قدرت و آمادگى و</w:t>
      </w:r>
      <w:bookmarkStart w:id="86" w:name="pg1601_15583"/>
    </w:p>
    <w:p>
      <w:pPr>
        <w:pStyle w:val="BookText"/>
        <w:rPr/>
      </w:pPr>
      <w:bookmarkEnd w:id="86"/>
      <w:r>
        <w:rPr>
          <w:rFonts w:ascii="IRNazanin" w:hAnsi="IRNazanin" w:eastAsia="IRNazanin"/>
          <w:color w:val="111111"/>
          <w:sz w:val="28"/>
          <w:sz w:val="28"/>
          <w:szCs w:val="28"/>
          <w:rtl w:val="true"/>
          <w:lang w:bidi="fa-IR"/>
        </w:rPr>
        <w:t>اسرار وجودى آنها را مى داند تفاوت گذاشته، سپس پيغمبر اكرم و ائمه هدى عليهم السلام آن را به ما خبر دادهند و جهت آن را خودشان مى دانند و آنچه براى ما روشن است و هيچ ترديدى در آن نداريم اصل حكم است و همين اندازه براى وجوب اطاعت و معذور نبودن در مخالفت كافى است و اصل حكم از منابع فقهى مانند روايات به دست آمده است</w:t>
      </w:r>
      <w:r>
        <w:rPr>
          <w:rFonts w:eastAsia="IRNazanin" w:cs="IRNazanin"/>
          <w:color w:val="111111"/>
          <w:sz w:val="28"/>
          <w:szCs w:val="28"/>
          <w:rtl w:val="true"/>
          <w:lang w:bidi="fa-IR"/>
        </w:rPr>
        <w:t>.</w:t>
      </w:r>
    </w:p>
    <w:p>
      <w:pPr>
        <w:pStyle w:val="Heading3"/>
        <w:numPr>
          <w:ilvl w:val="2"/>
          <w:numId w:val="1"/>
        </w:numPr>
        <w:rPr/>
      </w:pPr>
      <w:bookmarkStart w:id="87" w:name="__RefHeading___Toc885049_3650668749"/>
      <w:bookmarkStart w:id="88" w:name="_Toc33"/>
      <w:bookmarkEnd w:id="87"/>
      <w:r>
        <w:rPr>
          <w:rtl w:val="true"/>
        </w:rPr>
        <w:t>روزه</w:t>
      </w:r>
      <w:bookmarkEnd w:id="88"/>
    </w:p>
    <w:p>
      <w:pPr>
        <w:pStyle w:val="Heading4"/>
        <w:numPr>
          <w:ilvl w:val="3"/>
          <w:numId w:val="1"/>
        </w:numPr>
        <w:rPr/>
      </w:pPr>
      <w:bookmarkStart w:id="89" w:name="__RefHeading___Toc885051_3650668749"/>
      <w:bookmarkStart w:id="90" w:name="_Toc34"/>
      <w:bookmarkEnd w:id="89"/>
      <w:r>
        <w:rPr>
          <w:rtl w:val="true"/>
        </w:rPr>
        <w:t>وجوب روزه</w:t>
      </w:r>
      <w:bookmarkEnd w:id="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دانيم روزه داراى فوايد، حكمت ها، مصالح روانى و اخلاقى، جسمى، اجتماعى، اقتصادى، بهداشتى، درمانى و حتّى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حكمت هاى اجتماعى روزه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فوايد اجتماعى روزه اين است كه روزه، ارادۀ اجتماع را قوى و همّت جامعه را بلند و بر هواها و اميال و شهوات، حاكم و مسلّط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توانست مدّت چهارده ساعت كمتر يا بيشتر در شدّت گرما، طعام و غذا را ترك و زحمت و رنج تشنگى را تحمّل كند، و از لذايذ جنسى خوددارى نمايد، مى تواند براى خاطر مصالح بزرگ اجتماعى و براى حفظ شرف و آبروى خود و جامعه نيز شكيبايى ورزد، و زحمات، دشوارى ها و ناراحتى ها را براى نيل به مقاصد عالى اجتماعى متحمّل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فوايد اجتماعى روزه، تذكّر و ياد كردن حال فقرا و طبقه محروم و توجّه به شرافت نفس و علوّ طبع بينوايان صابر و شكيباست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متمكّن و توانگر فقط در ماه رمضان به صبر و</w:t>
      </w:r>
    </w:p>
    <w:p>
      <w:pPr>
        <w:pStyle w:val="BookText"/>
        <w:rPr/>
      </w:pPr>
      <w:r>
        <w:rPr>
          <w:rFonts w:ascii="IRNazanin" w:hAnsi="IRNazanin" w:eastAsia="IRNazanin"/>
          <w:color w:val="111111"/>
          <w:sz w:val="28"/>
          <w:sz w:val="28"/>
          <w:szCs w:val="28"/>
          <w:rtl w:val="true"/>
          <w:lang w:bidi="fa-IR"/>
        </w:rPr>
        <w:t>شكيبايى مى پردازد و از خوردن غذاهاى لذيذ و اعمال غريزه جنسى خوددارى مى كند، فقير و محروم صابر و باايمان، علاوه بر اجراى برنامه ماه مبارك رمضان در دوره سال، بر محروميت هايى كه دارد صبر مى كند و از حدود شرع تجاوز نمى نمايد و زبان به شكايت از خدا نمى گشايد و به مال كسى چشم طمع ندوخته و به اغنيا و ثروتمندان حسد نمى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فوايد روزه آن است كه روزه دار، حقيقت آزادى و حرّيت را درك مى كند و روزه او را از، شهوات، عادات و پرستش هواى نفس آزاد مى سازد و روح او را ارتقا داده و فكرش را روشن مى نمايد و در پيكر اجتماع، روح آزادى مى دمد و همه را به خضوع در پيشگاه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او كسى سزاوار پرستش نبوده و هر مخلوقى از قيد رقيت و عبوديت او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مى نمايد و از بشرپرستى و كرنش و تعظيم در برابر صاحبان قدرت هاى مادّى و ستمگران باز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تمرين اخلاص و پاكى نيت و تنزّه از ريا، و اجتناب از شهرت طلبى و مدح و ثناى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عيوب و آفات در امور نيك ديگر بيشتر وارد مى شود؛ ولى روزه دار براى رياكارى ناچار به حفظ رژيم روزه و امساك از مفطرات نيست؛ زيرا ممكن است در خلوت از مفطرات امساك ننمايد و خود را روزه دار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شخصى در تمام مدّت روز و در خلوت و جلوت، پنهان و آشكار روزه دار بود، علامت پاكى نيت و صدق باطن و اخلاص اوست و فايده آن، تمرين و تربيت نفس بر خلوص نيت و طهارت مقصد و پرهيز از حبّ شهرت و عوام فريبى و حبّ جاه و كسب اعتبار در بين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فوايد اجتماعى روزه حصول ملكه حسن خلق و عفو و</w:t>
      </w:r>
    </w:p>
    <w:p>
      <w:pPr>
        <w:pStyle w:val="BookText"/>
        <w:rPr/>
      </w:pPr>
      <w:r>
        <w:rPr>
          <w:rFonts w:ascii="IRNazanin" w:hAnsi="IRNazanin" w:eastAsia="IRNazanin"/>
          <w:color w:val="111111"/>
          <w:sz w:val="28"/>
          <w:sz w:val="28"/>
          <w:szCs w:val="28"/>
          <w:rtl w:val="true"/>
          <w:lang w:bidi="fa-IR"/>
        </w:rPr>
        <w:t>گذشت و دورى از كينه توزى، تندخويى، بدزبانى، ستيزه جويى، غيبت و دشنام است؛ زيرا ازجمله تعاليمى كه به طور مؤكّد به روزه دار داده شده، اين است كه مواظب چشم و زبان و گوش خويش باشد و اگر از كسى نادانى و بى ادبى ديد يا دشنام و سخن زشتى شنيد به او پاسخ ندهد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برخى از فوايد و حكمت هاى اجتماعى روزه بود كه نشان مى دهد كه روزه يك كلاس تربيتى، اجتماعى و عملى و تعليم سلوك و معاشرت هرچه بهتر و منزّه تر و انسانى تر است</w:t>
      </w:r>
      <w:r>
        <w:rPr>
          <w:rFonts w:eastAsia="IRNazanin" w:cs="IRNazanin"/>
          <w:color w:val="111111"/>
          <w:sz w:val="28"/>
          <w:szCs w:val="28"/>
          <w:rtl w:val="true"/>
          <w:lang w:bidi="fa-IR"/>
        </w:rPr>
        <w:t>.</w:t>
      </w:r>
      <w:bookmarkStart w:id="91" w:name="pg1601_15587"/>
    </w:p>
    <w:p>
      <w:pPr>
        <w:pStyle w:val="Heading2"/>
        <w:numPr>
          <w:ilvl w:val="1"/>
          <w:numId w:val="1"/>
        </w:numPr>
        <w:rPr/>
      </w:pPr>
      <w:bookmarkStart w:id="92" w:name="__RefHeading___Toc885053_3650668749"/>
      <w:bookmarkStart w:id="93" w:name="_Toc35"/>
      <w:bookmarkEnd w:id="91"/>
      <w:bookmarkEnd w:id="92"/>
      <w:r>
        <w:rPr/>
        <w:t>30</w:t>
      </w:r>
      <w:r>
        <w:rPr>
          <w:rtl w:val="true"/>
        </w:rPr>
        <w:t xml:space="preserve"> </w:t>
      </w:r>
      <w:r>
        <w:rPr>
          <w:rtl w:val="true"/>
        </w:rPr>
        <w:t xml:space="preserve">روز، </w:t>
      </w:r>
      <w:r>
        <w:rPr/>
        <w:t>30</w:t>
      </w:r>
      <w:r>
        <w:rPr>
          <w:rtl w:val="true"/>
        </w:rPr>
        <w:t xml:space="preserve"> </w:t>
      </w:r>
      <w:r>
        <w:rPr>
          <w:rtl w:val="true"/>
        </w:rPr>
        <w:t>جلسۀ احكام شرعى</w:t>
      </w:r>
      <w:bookmarkEnd w:id="93"/>
    </w:p>
    <w:p>
      <w:pPr>
        <w:pStyle w:val="Heading3"/>
        <w:numPr>
          <w:ilvl w:val="2"/>
          <w:numId w:val="1"/>
        </w:numPr>
        <w:rPr/>
      </w:pPr>
      <w:bookmarkStart w:id="94" w:name="__RefHeading___Toc885055_3650668749"/>
      <w:bookmarkStart w:id="95" w:name="_Toc36"/>
      <w:bookmarkEnd w:id="94"/>
      <w:r>
        <w:rPr>
          <w:rtl w:val="true"/>
        </w:rPr>
        <w:t xml:space="preserve">جلسه </w:t>
      </w:r>
      <w:r>
        <w:rPr/>
        <w:t>1</w:t>
      </w:r>
      <w:r>
        <w:rPr>
          <w:rtl w:val="true"/>
        </w:rPr>
        <w:t xml:space="preserve">: </w:t>
      </w:r>
      <w:r>
        <w:rPr>
          <w:rtl w:val="true"/>
        </w:rPr>
        <w:t>روزه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روزه مى گيرم، بدنم به شدت سست مى شود و نمى توانم كارهايى مثل درس خواندن را انجام دهم، وظيفه من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ضعف و سستى ها تقريباً لازمه روزه است و براى نوع افراد پيش مى آيد و نمى توان به خاطر آن، روزه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سحر از غذاى مقوى استفاده كنيد و ساعات خواب شب را كمى بيشتر نماييد تا در روز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دخترانى كه تازه به سن بلوغ مى رسند، و قدرت گرفتن همه روزه ها را ندارند، چه وظيفه اى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از روزه ها را كه مى توانند، در ماه رمضان بگيرند و قضاى بقيه آن را در طول سال به تدريج بجا آورند و اگر نمى توانند روزه بگيرند، فعلاً پرداخت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مُدّ طعام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براى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در سال هاى بعد قضاى آن را هم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روزه هاى ماه رمضان سال گذشته را تا ماه رمضان امسال به تأخير انداخته ام، كفاره آن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روز، يك مُد طعام،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غيرسيد بپردازيد وقضاى آن را هم بعداً بجا آوريد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ماه مبارك رمضان، مى شود سرم يا آمپول، تزريق كرد؟ اگر تقويتى باشد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روزه دار از استعمال آمپول و سرم خوددارى كند و فرقى بين آمپول ها نيست و اگر لازم شد و تزريق كرد روزه او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مى خواهند روايتى از پيامبر صلى الله عليه و آله يا يكى از ائمه عليهم السلام نقل كنند ولى نمى دانند كه سند آن درست است يا نه، چه وظيفه اى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خبرى را كه نمى دانند راست است يا دروغ نقل كنند بنابر احتياط واجب بايد از كسى كه آن خبر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كتابى كه آن خبر در آن نوشته شده، نقل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به قصد بيرون آمدن منى استمناء كند ولى منى خارج نشود، آيا روزه اش باطل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بايد آن روز را امساك كند و قضاى آن را هم بگيرد ولى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قول عده اى از متخصصين و منجمين علم و اطمينان پيدا كنيم كه ماه ديده شده است، آيا مى شود گفت فرداى آن روز اول ماه شوال و عيد فطر است يا بايد حتماً مرجع تقليد خودمان اعلام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اى كه از گفتۀ آنان يقين يا اطمينان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ماه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ثابت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شخص روزه دار در ظهر ماه رمضان بخوابد و در خواب محتلم شود، آيا بايد فوراً غسل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فوراً غسل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بنده سال پيش به بيمارى سختى دچار شد و نتوانست روزه هايش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او تا امسال ادامه دارد و امسال هم نمى 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هاى او چيست؟ لطفاً جواب را روشن بفرماييد تا وظيفه شرعى خود را بدانيم؟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شما به واسطه بيمارى روزه خود را نگرفته و بيمارى اش تا ماه رمضان سال بعد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روزه هايى را كه نگرفته بر او واجب نيست و بايد براى هر روز يك مد كه تقريباً ده سير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يا جو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فطره براى كودك شيرخوار واجب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طفل شيرخوار نيز زكات فطره تعلّق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فطريه پسر يا دخترى كه در شهرى دور از محل زندگى خود هستند و درس مى خوانند ولى با پول پدر زندگى مى كنند، بر عهدۀ پدرشان است يا خودشان؟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فطرۀ آنها بر عهده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زكات فطره به كميتۀ امداد، سازمان بهزيستى و بعضى مؤسسات خيريه چه صورتى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اينجانب زكات فطره بنابر احتياط واجب بايد به فقراى شيعه اثنى عشرى برسد و مكلّف بايد آنچه را تحت عنوان زكات فطره به اين گونه سازمان ها و مؤسسات مى دهد يقين كند كه بدون كم و زياد در مورد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شيعه اثنى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شده و الا ذمّه اش برى نمى شود؛ پس براى هركس اين يقين حاصل شود، اشكال ندارد مثلاً كسى كه زكات فطره مى دهد و سيد نيست بايد يقين كند كه به مصرف فقير غيرسيد رسيده است و به سيد و به مدرسه و مسجد و حسينيه نداده اند</w:t>
      </w:r>
      <w:r>
        <w:rPr>
          <w:rFonts w:eastAsia="IRNazanin" w:cs="IRNazanin"/>
          <w:color w:val="111111"/>
          <w:sz w:val="28"/>
          <w:szCs w:val="28"/>
          <w:rtl w:val="true"/>
          <w:lang w:bidi="fa-IR"/>
        </w:rPr>
        <w:t>.</w:t>
      </w:r>
      <w:bookmarkStart w:id="96" w:name="pg1601_15590"/>
    </w:p>
    <w:p>
      <w:pPr>
        <w:pStyle w:val="Heading3"/>
        <w:numPr>
          <w:ilvl w:val="2"/>
          <w:numId w:val="1"/>
        </w:numPr>
        <w:rPr/>
      </w:pPr>
      <w:bookmarkStart w:id="97" w:name="__RefHeading___Toc885057_3650668749"/>
      <w:bookmarkStart w:id="98" w:name="_Toc37"/>
      <w:bookmarkEnd w:id="96"/>
      <w:bookmarkEnd w:id="97"/>
      <w:r>
        <w:rPr>
          <w:rtl w:val="true"/>
        </w:rPr>
        <w:t xml:space="preserve">جلسه </w:t>
      </w:r>
      <w:r>
        <w:rPr/>
        <w:t>2</w:t>
      </w:r>
      <w:r>
        <w:rPr>
          <w:rtl w:val="true"/>
        </w:rPr>
        <w:t xml:space="preserve">: </w:t>
      </w:r>
      <w:r>
        <w:rPr>
          <w:rtl w:val="true"/>
        </w:rPr>
        <w:t>تقليد</w:t>
      </w:r>
      <w:bookmarkEnd w:id="9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اعلميت يك مرجع از چه راهى ثابت مى شود؟ آيا احتياج به علم خاصى است يا اينكه عموم مردم نيز مى توانند تشخيص بدهند و در بين مراجع عظام در قيد حيات كدام يك اعلم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كه در رساله آمده مى توان شناخت؛ يكى از راه ها آن است كه دو نفر عالم عادل كه مى توانند اعلم را تشخيص بدهند اعلم بودن كسى را بگويند به شرط آنكه دو نفر ديگر مانند آنها مخالف نظرشان نباشند و اگر براى شما بعد از تحقيق از اهل خبره اعلم يا محتمل الاعلميه را تعيين نكردند مخيريد از هر يك از مجتهدين تقليد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كسى كه بدون تحقيق، از مرجع تقليد پدر يا مادر خانواده تقليد كرده،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به صحت تحقيق آنها، مرجعى را اعلم تشخيص داده است، مانعى ندارد؛ در غير اين صورت، لازم است پس از تحقيق، به مرجع اعلم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عدول از مرجع تقليد زنده به مرجع تقليد ديگر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مرجع تقليد زنده به مجتهد ديگر، بنابر احتياط واجب، جايز نيست؛ مگر آنكه مرجع دوم از مرجع اول 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مرجع تقليد خود را تغيير داد؟ دليل تغيير اين است كه اجراى بعضى از احكام برايم سخت است و ترجيح مى دهم از دستور مرجع ديگرى تقليد كنم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مذكور در سؤال مجوز تغيير مرجع تقليد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مى توان به مرجعى ديگر عدول كرد كه مرجع اول شرايط مرجعيت را از دست داده باشد يا اعلميت مرجع دوم احراز شده باشد</w:t>
      </w:r>
      <w:r>
        <w:rPr>
          <w:rFonts w:eastAsia="IRNazanin" w:cs="IRNazanin"/>
          <w:color w:val="111111"/>
          <w:sz w:val="28"/>
          <w:szCs w:val="28"/>
          <w:rtl w:val="true"/>
          <w:lang w:bidi="fa-IR"/>
        </w:rPr>
        <w:t>.</w:t>
      </w:r>
      <w:bookmarkStart w:id="99" w:name="pg1601_15591"/>
    </w:p>
    <w:p>
      <w:pPr>
        <w:pStyle w:val="Heading3"/>
        <w:numPr>
          <w:ilvl w:val="2"/>
          <w:numId w:val="1"/>
        </w:numPr>
        <w:rPr/>
      </w:pPr>
      <w:bookmarkStart w:id="100" w:name="__RefHeading___Toc885059_3650668749"/>
      <w:bookmarkStart w:id="101" w:name="_Toc38"/>
      <w:bookmarkEnd w:id="99"/>
      <w:bookmarkEnd w:id="100"/>
      <w:r>
        <w:rPr>
          <w:rtl w:val="true"/>
        </w:rPr>
        <w:t xml:space="preserve">جلسه </w:t>
      </w:r>
      <w:r>
        <w:rPr/>
        <w:t>3</w:t>
      </w:r>
      <w:r>
        <w:rPr>
          <w:rtl w:val="true"/>
        </w:rPr>
        <w:t xml:space="preserve">: </w:t>
      </w:r>
      <w:r>
        <w:rPr>
          <w:rtl w:val="true"/>
        </w:rPr>
        <w:t>طهارت و نجاست</w:t>
      </w:r>
      <w:bookmarkEnd w:id="10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يا جايى از بدن نجس شود، چگونه مى توان با آب قليل پاك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اثر بول نجس شده باشد، پس از برطرف شدن عين نجاست دو مرتبه آب بريزيد، و اگر بر اثر خون و مانند آن نجس شده باشد، پس از برطرف شدن عين نجاست يك مرتبه آب ريختن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لوله كشى روى زمين نجس بريزد و به لباس و بدن ترشّح كند، آيا همچنان پاك است يا نجس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لوله كشى شهرها به كر متصل است، به هر موضع نجسى كه برسد آن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آب لوله كشى، حتى از محلى كه نجس است به انسان ترشح كند پاك است؛ مگر اينكه عين نجاست مانند خون در آب ترشح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فرش، نجس شده باشد، ولى فراموش كرده باشيم كه كدام قسمت آن بوده، حال اگر با پاى مرطوب روى آن راه برويم، آيا پايمان نجس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نداريد كه پاى تر شما با قسمت نجس فرش برخورد كرده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خون كمتر از درهم كه در نماز بخشيده شده، پاك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كمتر از درهم، نجس و نجس كننده است؛ ولى اگر در بدن و لباس نمازگزار باشد، نماز با آن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صنعتى و الكل سفيد پاك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مُسكر مايع بالاصاله تهيه نشده باشد، و يا شك در اين جهت داشته باشيد،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عطرها و ادكلن ها چيست؟ آيا حكم فراورده هاى كشورهاى مسلمان با غيرمسلمان فرق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عطرها و ادكلن هايى كه در كشورهاى مسلمان يا غيرمسلمان ساخته مى شوند، در صورت شك در طهارت و نجاست آن، محكوم به طهارت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استفاده از آنها موجب نجس شدن بدن يا لباس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 خودكارى كه روى دست باقى مانده، آيا براى وضو و غسل اشكال ايجاد مى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خودكار و هر رنگ ديگر اگر جسميت داشته باشد و مانع رسيدن آب به پوست باشد، بايد برطرف شود؛ ولى اگر فقط رنگ است و جسميت ندارد، مثل اينكه بعد از شستن، باز اثر آن باقى باشد، براى غسل و وضو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قبل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به قصد با طهارت بودن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قصد مى توان قبل از وقت نماز، وضو گرفت و بعد از داخل شدن وقت نماز، با همان وضو،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از من مقدارى آب بى رنگ كه لزج است خارج مى شود، آيا غسل بر من واجب مى شود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بول و منى سه نوع آب از مخرج بول خارج مى شود كه موجب غسل و وضو نيستند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گاهى بعد از بازى و ملاعبه از انسان خارج مى شود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آبى كه گاهى بعد از خروج منى بيرون مى آيد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ظاهر محل تطهير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bookmarkStart w:id="102" w:name="pg1601_15593"/>
    </w:p>
    <w:p>
      <w:pPr>
        <w:pStyle w:val="BookText"/>
        <w:rPr/>
      </w:pPr>
      <w:bookmarkEnd w:id="1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گاهى بعد از بول بيرون مى آيد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بول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مايع مذكور علائم منى را نداشته باشد و شما شك در منى بودن آن داريد، محكوم به طهارت است و غسل لازم نيست</w:t>
      </w:r>
      <w:r>
        <w:rPr>
          <w:rFonts w:eastAsia="IRNazanin" w:cs="IRNazanin"/>
          <w:color w:val="111111"/>
          <w:sz w:val="28"/>
          <w:szCs w:val="28"/>
          <w:rtl w:val="true"/>
          <w:lang w:bidi="fa-IR"/>
        </w:rPr>
        <w:t>.</w:t>
      </w:r>
    </w:p>
    <w:p>
      <w:pPr>
        <w:pStyle w:val="Heading3"/>
        <w:numPr>
          <w:ilvl w:val="2"/>
          <w:numId w:val="1"/>
        </w:numPr>
        <w:rPr/>
      </w:pPr>
      <w:bookmarkStart w:id="103" w:name="__RefHeading___Toc885061_3650668749"/>
      <w:bookmarkStart w:id="104" w:name="_Toc39"/>
      <w:bookmarkEnd w:id="103"/>
      <w:r>
        <w:rPr>
          <w:rtl w:val="true"/>
        </w:rPr>
        <w:t xml:space="preserve">جلسه </w:t>
      </w:r>
      <w:r>
        <w:rPr/>
        <w:t>4</w:t>
      </w:r>
      <w:r>
        <w:rPr>
          <w:rtl w:val="true"/>
        </w:rPr>
        <w:t xml:space="preserve">: </w:t>
      </w:r>
      <w:r>
        <w:rPr>
          <w:rtl w:val="true"/>
        </w:rPr>
        <w:t>نماز</w:t>
      </w:r>
      <w:bookmarkEnd w:id="104"/>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باسرعت به سجده مى رود اگر سرش بيش از يك بار به مهر بخورد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سر بدون اختيار از محل سجده برمى گردد و دوباره بدون اختيار به محل سجده مى رسد، يك سجده محسوب مى شود و نماز صحيح است؛ اما اگر مى تواند بعد از برگشتن سر از محل سجده از فرود دوباره آن به مُهر جلوگيرى كند؛ بايد از برگشتن سر به سجده خوددارى كند و آن را يك سجده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ذكر سجده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نشستن، دوباره به سجده برود و آن را سجده دوم خود حساب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خواندن نماز، بچه اى مهر را بردارد،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كه سجده بر آن صحيح است در دسترس او باشد، بايد بر همان سجده كند؛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بشكند و دوباره با چيزى كه مى توان بر آن سجده كرد، نماز بخواند؛ امّا اگر وقت تنگ است و نماز قضا مى شود، بايد به لباس خود سجده كند؛ و اگر آن هم ممكن نبود، به پشت دست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روزانه در قطب كه شش ماه روز و شش ماه شب است، چگونه خوانده مى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 را بايد مطابق افق نزديك ترين محلى كه روز و شب طبيعى دارد، بخوانند، و يا مطابق افق مناطق معتدل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فروبردن ريزه هاى غذا كه در بين دندان هاست، در حال نماز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دستمال يا چيز نجس ديگرى همراه نمازگزار باشد،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اشيايى مانند دستمال كوچك، كليد، چاقو و پول نجس به همراه نمازگزار، درصورتى كه نجاست آن به بدن و لباس سرايت نكند،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كسانى كه نماز را نشسته مى خوانند، براى سجده مُهر را برداشته و به پيشانى مى چسبانند، آيا اين كار صحيح است، يا بايد پيشانى روى مهر بيايد؟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بايد با استفاده از ميز و مانند آن، محل سجده را بالا بياورند؛ و اگر به اين مقدار هم نمى توانند خم شوند، مُهر را با دست بالا آورده، پيشانى را بر آن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خواهشمند است احكام نماز و روزه دانشجويان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دانشجويانى كه بين وطن و محل تحصيل تردّد مى كنند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بين وطن و محل تحصيل به صورت مرتّب در هفته يك روز يا بيشتر يا هر ده روز يك بار براى تحصيل سفر مى كنند و ده روز در يكجا نمى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وطن و نه در محل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رفت وآمد به مدت سه الى چهار ماه يا بيشتر باشد، در غير سفر اول نمازش تمام و روزه اش صحيح است؛ چه در محل خوابگاه و چه در محل تحصيل و چه بين راه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وضع رفت و آمدشان مرتّب نيست كه</w:t>
      </w:r>
      <w:bookmarkStart w:id="105" w:name="pg1601_15595"/>
    </w:p>
    <w:p>
      <w:pPr>
        <w:pStyle w:val="BookText"/>
        <w:rPr/>
      </w:pPr>
      <w:bookmarkEnd w:id="105"/>
      <w:r>
        <w:rPr>
          <w:rFonts w:ascii="IRNazanin" w:hAnsi="IRNazanin" w:eastAsia="IRNazanin"/>
          <w:color w:val="111111"/>
          <w:sz w:val="28"/>
          <w:sz w:val="28"/>
          <w:szCs w:val="28"/>
          <w:rtl w:val="true"/>
          <w:lang w:bidi="fa-IR"/>
        </w:rPr>
        <w:t>اغلب بين شهر خود و محل تحصيل هر هفته يا در بين هر ده روز در رفت وآمد نيستند، آنان حكم مسافر را دارند كه بايد در بين راه و محل تحصيل با عدم قصد اقامه ده روز يا عدم توقف سى روز بدون قصد، نماز را شكسته خوانده و روزه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وطن به محل تحصيل رفته و قصد توقف ده روز در محل تحصيل را دارند كه در اين صورت نماز تمام و روزه صحيح است و چنانچه بيشتر از ده روز درآنجا بماند تا وقتى كه مسافرت نكرده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Heading3"/>
        <w:numPr>
          <w:ilvl w:val="2"/>
          <w:numId w:val="1"/>
        </w:numPr>
        <w:rPr/>
      </w:pPr>
      <w:bookmarkStart w:id="106" w:name="__RefHeading___Toc885063_3650668749"/>
      <w:bookmarkStart w:id="107" w:name="_Toc40"/>
      <w:bookmarkEnd w:id="106"/>
      <w:r>
        <w:rPr>
          <w:rtl w:val="true"/>
        </w:rPr>
        <w:t xml:space="preserve">جلسه </w:t>
      </w:r>
      <w:r>
        <w:rPr/>
        <w:t>5</w:t>
      </w:r>
      <w:r>
        <w:rPr>
          <w:rtl w:val="true"/>
        </w:rPr>
        <w:t xml:space="preserve">: </w:t>
      </w:r>
      <w:r>
        <w:rPr>
          <w:rtl w:val="true"/>
        </w:rPr>
        <w:t>احكام خمس</w:t>
      </w:r>
      <w:bookmarkEnd w:id="107"/>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سود پولى كه در بانك سپرده گذارى شده درصورتى كه خمس اصل پول پرداخت شده باشد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به نحو مشروع باشد، هر مقدار از آن كه مصرف نگردد و تا سر سال خمسى باقى بماند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رفتن به عمرۀ مفرده ثبت نام كرده ام، قسمتى از پول آن را پرداخته ام و بقيه وام است، آيا لازم است خمس آنها را بپردازم؟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پرداخته ايد، اگر از درآمد بين سال بوده ودر همان سال عمره مفرده را انجام داده ايد خمس ندارد؛ و در غير اين صورت متعلق خمس است، اما وام نيز نسبت به اقساط پرداخت شده اگر در همان سال عمره انجام داده ايد خمس ندارد و الا متعلق خمس است، و نسبت به اقساط پرداخت نشده خمس تعلق نمى گيرد</w:t>
      </w:r>
      <w:r>
        <w:rPr>
          <w:rFonts w:eastAsia="IRNazanin" w:cs="IRNazanin"/>
          <w:color w:val="111111"/>
          <w:sz w:val="28"/>
          <w:szCs w:val="28"/>
          <w:rtl w:val="true"/>
          <w:lang w:bidi="fa-IR"/>
        </w:rPr>
        <w:t>.</w:t>
      </w:r>
      <w:bookmarkStart w:id="108" w:name="pg1601_15596"/>
    </w:p>
    <w:p>
      <w:pPr>
        <w:pStyle w:val="BookText"/>
        <w:rPr/>
      </w:pPr>
      <w:bookmarkEnd w:id="108"/>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به تدريج براى تهيه خانه پس انداز كرده ام، آيا به آن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تهيه خانه مسكونى مورد نياز فعلى، غير از پس انداز تدريجى نداريد، پس انداز مذكور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جهيزيه دختر پول يا لوازم زندگى كنار بگذاريم، آيا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براى دخترى كه در سنين ازدواج تهيه مى شود جزء مؤونه است و خمس ندارد، ولى پولى كه جهت جهيزيه كنار گذاشته مى شود اين حكم را ندارد، بلى اگر تهيه بعضى اقلام جهيزيه بدون كنار گذاشتن پول كه قهراً سال هم بر آن مى گذرد و براى شخص يكجا خريدن آن ممكن نباشد در اين صورت به پولى كه جهت تهيه آن كنار گذاشته، خمس تعلق نمى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تقليد از مجتهد ميت باقى مانده است، خمس خود را بايد به چه كسى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خمس را به مجتهد زنده بپردازد، و پرداخت به وكيل مجتهد ميت كفايت نمى كند</w:t>
      </w:r>
      <w:r>
        <w:rPr>
          <w:rFonts w:eastAsia="IRNazanin" w:cs="IRNazanin"/>
          <w:color w:val="111111"/>
          <w:sz w:val="28"/>
          <w:szCs w:val="28"/>
          <w:rtl w:val="true"/>
          <w:lang w:bidi="fa-IR"/>
        </w:rPr>
        <w:t>.</w:t>
      </w:r>
    </w:p>
    <w:p>
      <w:pPr>
        <w:pStyle w:val="Heading3"/>
        <w:numPr>
          <w:ilvl w:val="2"/>
          <w:numId w:val="1"/>
        </w:numPr>
        <w:rPr/>
      </w:pPr>
      <w:bookmarkStart w:id="109" w:name="__RefHeading___Toc885065_3650668749"/>
      <w:bookmarkStart w:id="110" w:name="_Toc41"/>
      <w:bookmarkEnd w:id="109"/>
      <w:r>
        <w:rPr>
          <w:rtl w:val="true"/>
        </w:rPr>
        <w:t xml:space="preserve">جلسه </w:t>
      </w:r>
      <w:r>
        <w:rPr/>
        <w:t>6</w:t>
      </w:r>
      <w:r>
        <w:rPr>
          <w:rtl w:val="true"/>
        </w:rPr>
        <w:t xml:space="preserve">: </w:t>
      </w:r>
      <w:r>
        <w:rPr>
          <w:rtl w:val="true"/>
        </w:rPr>
        <w:t>خريد و فروش و اجاره</w:t>
      </w:r>
      <w:bookmarkEnd w:id="110"/>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چك به مبلغ كمتر از مبلغ مندرج در چك بانكى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چكى كه مثلاً مربوط به دو ماه ديگر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چك قابل خريد و فروش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چك صورى نباشد و حقيقتاً كسى طلبى در ذمّه صاحب چك داشته مى تواند آن طلب خود را به ديگرى و يا به خود بدهكار به كمتر بفروشد</w:t>
      </w:r>
      <w:r>
        <w:rPr>
          <w:rFonts w:eastAsia="IRNazanin" w:cs="IRNazanin"/>
          <w:color w:val="111111"/>
          <w:sz w:val="28"/>
          <w:szCs w:val="28"/>
          <w:rtl w:val="true"/>
          <w:lang w:bidi="fa-IR"/>
        </w:rPr>
        <w:t>.</w:t>
      </w:r>
      <w:bookmarkStart w:id="111" w:name="pg1601_15597"/>
    </w:p>
    <w:p>
      <w:pPr>
        <w:pStyle w:val="BookText"/>
        <w:rPr/>
      </w:pPr>
      <w:bookmarkEnd w:id="111"/>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اسكناس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غرض عقلايى، مثل تبديل پول كهنه به نو يا پول ريز به درشت يا براى فرار از ربا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خانه كه فعلاً مرسوم است، يعنى چند ميليون مى دهند تا صاحب خانه مبلغى را از اجاره كم كند، آيا وجه شرعى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مشروط به كم شدن مال الاجاره باشد، قرض ربوى و حرام است و اگر موجر خانه را به مبلغى اجاره دهد و در ضمن اجاره شرط كند كه فلان مبلغ را مستأجر به او قرض بدهد اشكال ندارد</w:t>
      </w:r>
      <w:r>
        <w:rPr>
          <w:rFonts w:eastAsia="IRNazanin" w:cs="IRNazanin"/>
          <w:color w:val="111111"/>
          <w:sz w:val="28"/>
          <w:szCs w:val="28"/>
          <w:rtl w:val="true"/>
          <w:lang w:bidi="fa-IR"/>
        </w:rPr>
        <w:t>.</w:t>
      </w:r>
    </w:p>
    <w:p>
      <w:pPr>
        <w:pStyle w:val="Heading3"/>
        <w:numPr>
          <w:ilvl w:val="2"/>
          <w:numId w:val="1"/>
        </w:numPr>
        <w:rPr/>
      </w:pPr>
      <w:bookmarkStart w:id="112" w:name="__RefHeading___Toc885067_3650668749"/>
      <w:bookmarkStart w:id="113" w:name="_Toc42"/>
      <w:bookmarkEnd w:id="112"/>
      <w:r>
        <w:rPr>
          <w:rtl w:val="true"/>
        </w:rPr>
        <w:t xml:space="preserve">جلسه </w:t>
      </w:r>
      <w:r>
        <w:rPr/>
        <w:t>7</w:t>
      </w:r>
      <w:r>
        <w:rPr>
          <w:rtl w:val="true"/>
        </w:rPr>
        <w:t xml:space="preserve">: </w:t>
      </w:r>
      <w:r>
        <w:rPr>
          <w:rtl w:val="true"/>
        </w:rPr>
        <w:t>حق التأليف و رايت</w:t>
      </w:r>
      <w:bookmarkEnd w:id="11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معظم له را پيرامون حقوق مالكيت فكرى و معنوى حق التأليف، حق اختراع و مواردى همچون توليد بسته هاى نرم افزارى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مشروعيت مالكيت معنوى كه بر آن آثار خاصى مرتب مى كنند و حتى در بعضى موارد از ديگران سلب حق مى نمايند و ديگران را از تقليد آن ممنوع مى سازند در نزد اينجانب ثابت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اوقات ناچاريم يك يا چند صفحه و گاهى يك فصل از كتابى را براى درس يا تحقيق كپى كنيم،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كپى چند صفحه يا يك فصل از كتاب، چاپ كتاب نيست و آن حكم را ندارد، و اگر مالك آن اذن بدهد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شكستن قفل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نسخه بردارى و تكثير آن بدون اجازه از صاحب اصلى اش چه حكمى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فروش، شرط نشكستن قفل و عدم كپى شده و يا</w:t>
      </w:r>
      <w:bookmarkStart w:id="114" w:name="pg1601_15598"/>
    </w:p>
    <w:p>
      <w:pPr>
        <w:pStyle w:val="BookText"/>
        <w:rPr/>
      </w:pPr>
      <w:bookmarkEnd w:id="114"/>
      <w:r>
        <w:rPr>
          <w:rFonts w:ascii="IRNazanin" w:hAnsi="IRNazanin" w:eastAsia="IRNazanin"/>
          <w:color w:val="111111"/>
          <w:sz w:val="28"/>
          <w:sz w:val="28"/>
          <w:szCs w:val="28"/>
          <w:rtl w:val="true"/>
          <w:lang w:bidi="fa-IR"/>
        </w:rPr>
        <w:t>مبنى بر آن فروخته شده باشد، شكستن قفل و كپى كردن خلاف شرط است و جايز نيست و اگر كسى اين كار را كرد استفاده از آن براى شخص دوم اشكال ندارد</w:t>
      </w:r>
      <w:r>
        <w:rPr>
          <w:rFonts w:eastAsia="IRNazanin" w:cs="IRNazanin"/>
          <w:color w:val="111111"/>
          <w:sz w:val="28"/>
          <w:szCs w:val="28"/>
          <w:rtl w:val="true"/>
          <w:lang w:bidi="fa-IR"/>
        </w:rPr>
        <w:t>.</w:t>
      </w:r>
    </w:p>
    <w:p>
      <w:pPr>
        <w:pStyle w:val="Heading3"/>
        <w:numPr>
          <w:ilvl w:val="2"/>
          <w:numId w:val="1"/>
        </w:numPr>
        <w:rPr/>
      </w:pPr>
      <w:bookmarkStart w:id="115" w:name="__RefHeading___Toc885069_3650668749"/>
      <w:bookmarkStart w:id="116" w:name="_Toc43"/>
      <w:bookmarkEnd w:id="115"/>
      <w:r>
        <w:rPr>
          <w:rtl w:val="true"/>
        </w:rPr>
        <w:t xml:space="preserve">جلسه </w:t>
      </w:r>
      <w:r>
        <w:rPr/>
        <w:t>8</w:t>
      </w:r>
      <w:r>
        <w:rPr>
          <w:rtl w:val="true"/>
        </w:rPr>
        <w:t xml:space="preserve">: </w:t>
      </w:r>
      <w:r>
        <w:rPr>
          <w:rtl w:val="true"/>
        </w:rPr>
        <w:t>نذر</w:t>
      </w:r>
      <w:bookmarkEnd w:id="116"/>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نذرهايى براى قبولى در كنكور كرده ام كه انجام آن با درس خواندن برايم مشكل است؛ آيا مى توانم آنها را تغيير 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نذر كردن، صيغه نذر را به عربى يا فارسى نخوانده باشيد، چيزى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نذرى كرده ام؛ ولى بين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و صدقه دادن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دارم و نمى دانم كدام يك از آن دو است،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نذر را خوانده ايد، بايد احتياط كرده و به هر دو عمل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نذرى كه عمداً بجا نياورده و مدتى از زمان آن گذشته است،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آزاد كردن يك بنده يا اطعام شصت فقير و يا گرفتن دو ماه روزه است</w:t>
      </w:r>
      <w:r>
        <w:rPr>
          <w:rFonts w:eastAsia="IRNazanin" w:cs="IRNazanin"/>
          <w:color w:val="111111"/>
          <w:sz w:val="28"/>
          <w:szCs w:val="28"/>
          <w:rtl w:val="true"/>
          <w:lang w:bidi="fa-IR"/>
        </w:rPr>
        <w:t>.</w:t>
      </w:r>
    </w:p>
    <w:p>
      <w:pPr>
        <w:pStyle w:val="Heading3"/>
        <w:numPr>
          <w:ilvl w:val="2"/>
          <w:numId w:val="1"/>
        </w:numPr>
        <w:rPr/>
      </w:pPr>
      <w:bookmarkStart w:id="117" w:name="__RefHeading___Toc885071_3650668749"/>
      <w:bookmarkStart w:id="118" w:name="_Toc44"/>
      <w:bookmarkEnd w:id="117"/>
      <w:r>
        <w:rPr>
          <w:rtl w:val="true"/>
        </w:rPr>
        <w:t xml:space="preserve">جلسه </w:t>
      </w:r>
      <w:r>
        <w:rPr/>
        <w:t>9</w:t>
      </w:r>
      <w:r>
        <w:rPr>
          <w:rtl w:val="true"/>
        </w:rPr>
        <w:t xml:space="preserve">: </w:t>
      </w:r>
      <w:r>
        <w:rPr>
          <w:rtl w:val="true"/>
        </w:rPr>
        <w:t>مسابقات و شرطبندى</w:t>
      </w:r>
      <w:bookmarkEnd w:id="118"/>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شرطبندى حلال است يا 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شرطبندى در مواردى مثل مسابقات اسب دوانى و تيراندازى با شرايط مقرّر جايز، و در ساير موارد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برد و باخت و جوايز در بازى هاى ورزشى مثل فوتبال و واليبال چيست؟</w:t>
      </w:r>
      <w:bookmarkStart w:id="119" w:name="pg1601_15599"/>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جوايزى كه از طرف سازمان ها و مؤسسات پرداخت مى شود، حلال است؛ ولى اگر جايزه از سوى بازيكنان باشد و بازى با شرط برد و باخت برگزار شود، قمار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بازى با شطرنج و شركت در مسابقات شطرنج و تعليم وتعلم و خريدوفروش آن باتوجه به احاديث و روايات و ادله فقهى كه در مورد آن وارد شده است، جائز مى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حقير بازى شطرنج و لو بدون بردوباخت باشد و تعليم وتعلم و خريدوفروش آن و شركت در مسابقات به هر نحو باشد، حرام است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85073_3650668749"/>
      <w:bookmarkStart w:id="121" w:name="_Toc45"/>
      <w:bookmarkEnd w:id="120"/>
      <w:r>
        <w:rPr>
          <w:rtl w:val="true"/>
        </w:rPr>
        <w:t xml:space="preserve">جلسه </w:t>
      </w:r>
      <w:r>
        <w:rPr/>
        <w:t>10</w:t>
      </w:r>
      <w:r>
        <w:rPr>
          <w:rtl w:val="true"/>
        </w:rPr>
        <w:t xml:space="preserve">: </w:t>
      </w:r>
      <w:r>
        <w:rPr>
          <w:rtl w:val="true"/>
        </w:rPr>
        <w:t>قرض و ربا</w:t>
      </w:r>
      <w:bookmarkEnd w:id="121"/>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نظرتان را در مورد پولى كه به حساب بانك گذاشته مى شود و به آن سودى تعلق مى گيرد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پول خود را به بانك به عنوان وام ندهيد، بلكه بانك را وكيل كنيد كه با پول شما معامله مشروع با رعايت شرايط آن انجام دهد و بانك آن مبلغ را به عنوان منافع معاملات بدهد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جايزه هايى كه بانك به صاحبان حساب قرض الحسنه مى دهد،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افتتاح حساب، شرط شركت در قرعه كشى نكرده باشند، اشكال ندارد؛ هرچند انگيزه شخص از افتتاح حساب، شركت در قرعه كشى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 هايى كه ابتدا مبلغى را نزد بانك مى گذاريم و بعد از مدتى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وام مى دهند يا پس از پرداخت وام، كارمزد دريافت مى كنند، چه حكمى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وام به شرط سود و لو به عنوان كارمزد يا به شرط گذاشتن پول براى مدتى در بانك، وام به شرط مى باشد و حرام است</w:t>
      </w:r>
      <w:r>
        <w:rPr>
          <w:rFonts w:eastAsia="IRNazanin" w:cs="IRNazanin"/>
          <w:color w:val="111111"/>
          <w:sz w:val="28"/>
          <w:szCs w:val="28"/>
          <w:rtl w:val="true"/>
          <w:lang w:bidi="fa-IR"/>
        </w:rPr>
        <w:t>.</w:t>
      </w:r>
      <w:bookmarkStart w:id="122" w:name="pg1601_15600"/>
    </w:p>
    <w:p>
      <w:pPr>
        <w:pStyle w:val="Heading3"/>
        <w:numPr>
          <w:ilvl w:val="2"/>
          <w:numId w:val="1"/>
        </w:numPr>
        <w:rPr/>
      </w:pPr>
      <w:bookmarkStart w:id="123" w:name="__RefHeading___Toc885075_3650668749"/>
      <w:bookmarkStart w:id="124" w:name="_Toc46"/>
      <w:bookmarkEnd w:id="122"/>
      <w:bookmarkEnd w:id="123"/>
      <w:r>
        <w:rPr>
          <w:rtl w:val="true"/>
        </w:rPr>
        <w:t xml:space="preserve">جلسه </w:t>
      </w:r>
      <w:r>
        <w:rPr/>
        <w:t>11</w:t>
      </w:r>
      <w:r>
        <w:rPr>
          <w:rtl w:val="true"/>
        </w:rPr>
        <w:t xml:space="preserve">: </w:t>
      </w:r>
      <w:r>
        <w:rPr>
          <w:rtl w:val="true"/>
        </w:rPr>
        <w:t>معاشرت با اهل كتاب و فرقه هاى گوناگون</w:t>
      </w:r>
      <w:bookmarkEnd w:id="124"/>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اهل كتاب و هم غذا شدن با آنها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ذبايح اهل كتاب مردار و نجس است و خوردن آن جائز نيست و خودشان نيز بنابر احتياط واجب نجس هستند؛ بنابراين هرچه كه در حال رطوبت با آن ملاقات نمايد بنابر احتياط واجب نجس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مبارك در مورد صوفيه و عقايد آنها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با فرقه ها و انشعابات بسيارى كه دارند اگرچه در انحراف در يك سطح نيستند و بسا برخى از آنان خارج از ربقه اسلام شمرده نشوند، در مجموع منحرفند و عقايد خاصه اى كه دارند غيراسلامى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معامله و نجاست و پاكى و اكل و شرب با بهائيان سؤال داشتم و حكم اجتناب را در مورد اين مطلب مى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بهائى گرى دينى ندارند و ضالّ و مضلّ هستند و كافر مى باشند و نجس هستند و با هر چه در حال رطوبت برخورد كنند نجس مى شود و تبليغ و ترويج آنها حرام و معامله با آنها جايز نيست؛ مؤمنين بايد با شناخت كامل از عقايد حقّه شيعه اثنى عشرى دفاع نموده و خودشان را از شر مكايد شيطانى و دشمنان محافظت نمايند</w:t>
      </w:r>
      <w:r>
        <w:rPr>
          <w:rFonts w:eastAsia="IRNazanin" w:cs="IRNazanin"/>
          <w:color w:val="111111"/>
          <w:sz w:val="28"/>
          <w:szCs w:val="28"/>
          <w:rtl w:val="true"/>
          <w:lang w:bidi="fa-IR"/>
        </w:rPr>
        <w:t>.</w:t>
      </w:r>
    </w:p>
    <w:p>
      <w:pPr>
        <w:pStyle w:val="Heading3"/>
        <w:numPr>
          <w:ilvl w:val="2"/>
          <w:numId w:val="1"/>
        </w:numPr>
        <w:rPr/>
      </w:pPr>
      <w:bookmarkStart w:id="125" w:name="__RefHeading___Toc885077_3650668749"/>
      <w:bookmarkStart w:id="126" w:name="_Toc47"/>
      <w:bookmarkEnd w:id="125"/>
      <w:r>
        <w:rPr>
          <w:rtl w:val="true"/>
        </w:rPr>
        <w:t xml:space="preserve">جلسه </w:t>
      </w:r>
      <w:r>
        <w:rPr/>
        <w:t>12</w:t>
      </w:r>
      <w:r>
        <w:rPr>
          <w:rtl w:val="true"/>
        </w:rPr>
        <w:t xml:space="preserve">: </w:t>
      </w:r>
      <w:r>
        <w:rPr>
          <w:rtl w:val="true"/>
        </w:rPr>
        <w:t>قوانين و مقررات</w:t>
      </w:r>
      <w:bookmarkEnd w:id="12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يكى از كاركنان بانك ها يا مؤسسات دولتى با استفاده از اسم و عنوان و تخصص خود در ساعات غيرادارى براى كسى كه مشترى بانك يا مؤسسه است كار كند و حقوق دريافت نمايد درصورتى كه در بانك يا مؤسسه خود به تخصص او نياز باشد و حاضر به انجام كار اضافى نگردد، حقوق دوم او چه وضعى دارد آياحلال است يا حرام؟</w:t>
      </w:r>
      <w:bookmarkStart w:id="127" w:name="pg1601_15601"/>
    </w:p>
    <w:p>
      <w:pPr>
        <w:pStyle w:val="BookText"/>
        <w:rPr/>
      </w:pPr>
      <w:bookmarkEnd w:id="1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كارمند در غير ساعات ادارى براى ديگران كار كند، و شرعاً ملزم به قبول اضافه كارى در اداره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كار شخصى در ساعات ادارى، بدون محاسبه مرخصى،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و اجازه قانونى مسئول مربوط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اداره اى كار مرا راه نمى اندازند مگر با گرفتن پول، آيا اين پول را مى شود به عنوان صدقه داد؟ و با اطمينان به پايمال شدن حق، آيا شخص مى تواند با دادن رشوه به صورت هاى گوناگون، حق خود را بگيرد و از پايمال شدن حق خود ممانعت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رسيدن به حق مسلّم و مشروع بدون پرداخت وجهى به كسى كه ادا يا احقاق حق با اوست ميسّر نمى شود جايز است، ولى بر گيرنده پول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حلوا درست كردن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آرد از نانوايى بخريم، آيا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آرد را دولت به نانوا فروخته و شرط كرده كه آن را نان كند و به مردم بدهد بر نانوا فروختن آن جايز نيست و مردم هم نبايد آرد را از نانوا بخرند</w:t>
      </w:r>
      <w:r>
        <w:rPr>
          <w:rFonts w:eastAsia="IRNazanin" w:cs="IRNazanin"/>
          <w:color w:val="111111"/>
          <w:sz w:val="28"/>
          <w:szCs w:val="28"/>
          <w:rtl w:val="true"/>
          <w:lang w:bidi="fa-IR"/>
        </w:rPr>
        <w:t>.</w:t>
      </w:r>
    </w:p>
    <w:p>
      <w:pPr>
        <w:pStyle w:val="Heading3"/>
        <w:numPr>
          <w:ilvl w:val="2"/>
          <w:numId w:val="1"/>
        </w:numPr>
        <w:rPr/>
      </w:pPr>
      <w:bookmarkStart w:id="128" w:name="__RefHeading___Toc885079_3650668749"/>
      <w:bookmarkStart w:id="129" w:name="_Toc48"/>
      <w:bookmarkEnd w:id="128"/>
      <w:r>
        <w:rPr>
          <w:rtl w:val="true"/>
        </w:rPr>
        <w:t xml:space="preserve">جلسه </w:t>
      </w:r>
      <w:r>
        <w:rPr/>
        <w:t>13</w:t>
      </w:r>
      <w:r>
        <w:rPr>
          <w:rtl w:val="true"/>
        </w:rPr>
        <w:t xml:space="preserve">: </w:t>
      </w:r>
      <w:r>
        <w:rPr>
          <w:rtl w:val="true"/>
        </w:rPr>
        <w:t>حجاب و رابطه با نامحرم</w:t>
      </w:r>
      <w:bookmarkEnd w:id="129"/>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عقدها و عروسى ها كه معمولاً خانم ها با لباس هاى ويژه آن مراسم شركت دارند و در اكثر مواقع نيز لباس ها، بدن نماست و فيلم بردارى صورت مى گيرد تكليف ما 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يا احتمال مى دهيد كه در آينده اين فيلم ها توسط افراد نامحرم مشاهده مى گردد، لازم است حجاب كامل خود را موقع</w:t>
      </w:r>
      <w:bookmarkStart w:id="130" w:name="pg1601_15602"/>
    </w:p>
    <w:p>
      <w:pPr>
        <w:pStyle w:val="BookText"/>
        <w:rPr/>
      </w:pPr>
      <w:bookmarkEnd w:id="130"/>
      <w:r>
        <w:rPr>
          <w:rFonts w:ascii="IRNazanin" w:hAnsi="IRNazanin" w:eastAsia="IRNazanin"/>
          <w:color w:val="111111"/>
          <w:sz w:val="28"/>
          <w:sz w:val="28"/>
          <w:szCs w:val="28"/>
          <w:rtl w:val="true"/>
          <w:lang w:bidi="fa-IR"/>
        </w:rPr>
        <w:t>فيلم بردارى مراعات كنيد و اگر نمى توانيد، از واقع شدن در مقابل دوربين فيلم بردارى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كرم هاى چرب كننده، مرطوب كننده، ضدآفتاب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دست و صورت، اگر به منظور محافظت از پوست به كار برده شود و لو اينكه خوشبو باشد و يا باعث سفيد و روشن شدن پوست شوند،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آرايش و زينت محسوب نشود، و بوى خوش آن موجب التذاذ و تحريك نامحرم نگردد اشكال ندارد؛ ولى در هر صورت بنابر احتياط واجب، صورت را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جوراب نازك براى خانم 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پوشاندن روى پا در مقابل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جوراب نازك كه پوست پا از زير آن پيدا باشد در مقابل نامحرم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تنگ و كوتاه براى خانم ها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خانم ها در مقابل نامحرم، بايد اولاً بدن را بپوشاند و ثانياً به نحوى نباشد كه موجب تحريك نامحرم گردد، و برجستگى هاى بدن در آن ظاهر باشد</w:t>
      </w:r>
      <w:r>
        <w:rPr>
          <w:rFonts w:eastAsia="IRNazanin" w:cs="IRNazanin"/>
          <w:color w:val="111111"/>
          <w:sz w:val="28"/>
          <w:szCs w:val="28"/>
          <w:rtl w:val="true"/>
          <w:lang w:bidi="fa-IR"/>
        </w:rPr>
        <w:t>.</w:t>
      </w:r>
    </w:p>
    <w:p>
      <w:pPr>
        <w:pStyle w:val="Heading3"/>
        <w:numPr>
          <w:ilvl w:val="2"/>
          <w:numId w:val="1"/>
        </w:numPr>
        <w:rPr/>
      </w:pPr>
      <w:bookmarkStart w:id="131" w:name="__RefHeading___Toc885081_3650668749"/>
      <w:bookmarkStart w:id="132" w:name="_Toc49"/>
      <w:bookmarkEnd w:id="131"/>
      <w:r>
        <w:rPr>
          <w:rtl w:val="true"/>
        </w:rPr>
        <w:t xml:space="preserve">جلسه </w:t>
      </w:r>
      <w:r>
        <w:rPr/>
        <w:t>14</w:t>
      </w:r>
      <w:r>
        <w:rPr>
          <w:rtl w:val="true"/>
        </w:rPr>
        <w:t xml:space="preserve">: </w:t>
      </w:r>
      <w:r>
        <w:rPr>
          <w:rtl w:val="true"/>
        </w:rPr>
        <w:t>لباس و زينت</w:t>
      </w:r>
      <w:bookmarkEnd w:id="13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آستين كوتاه براى آقايان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بداند زنان با قصد لذت به دست او نگاه مى كنند، احتياط واجب پوشاندن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ريش با تيغ چه حكمى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ريش با تيغ و كوتاه كردن آن، اگر مثل تراشيدن باشد،</w:t>
      </w:r>
      <w:bookmarkStart w:id="133" w:name="pg1601_15603"/>
    </w:p>
    <w:p>
      <w:pPr>
        <w:pStyle w:val="BookText"/>
        <w:rPr/>
      </w:pPr>
      <w:bookmarkEnd w:id="133"/>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ريش بلند گذاشته شود؛ بلكه به مقدارى كه صدق ريش كند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 تواند ناخن خود را بلند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ناخن بلند براى زن مسلمان كار مناسبى نيست و پوشاندنش از نامحرم بنابر احتياط واجب لازم است؛ چه بلند باشد، چه كوتاه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بوى خوش براى خانم 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لكن در موقع خروج از منزل اگر معطر بودن موجب توجه اجنبى شود از عطر زدن خوددارى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من در مجالس خانم ها دوست دارد با لباس نيمه لخت حضور يابد، آيا اين كار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پوشيدن چنين لباسى در مجالس زنانه معمول باشد و موجب ترويج بدحجابى و فساد اخلاق و لو تدريجاً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طلاى سفيد براى مردان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طلاى زرد، اگر مخلوط نقره داشته باشد كه در اصطلاح برخى طلاى سفيد ناميده مى شود، براى مرد جايز نيست؛ اما پلاتين كه فلز ديگرى غير از طلا است، براى مردان اشكال ندارد</w:t>
      </w:r>
      <w:r>
        <w:rPr>
          <w:rFonts w:eastAsia="IRNazanin" w:cs="IRNazanin"/>
          <w:color w:val="111111"/>
          <w:sz w:val="28"/>
          <w:szCs w:val="28"/>
          <w:rtl w:val="true"/>
          <w:lang w:bidi="fa-IR"/>
        </w:rPr>
        <w:t>.</w:t>
      </w:r>
    </w:p>
    <w:p>
      <w:pPr>
        <w:pStyle w:val="Heading3"/>
        <w:numPr>
          <w:ilvl w:val="2"/>
          <w:numId w:val="1"/>
        </w:numPr>
        <w:rPr/>
      </w:pPr>
      <w:bookmarkStart w:id="134" w:name="__RefHeading___Toc885083_3650668749"/>
      <w:bookmarkStart w:id="135" w:name="_Toc50"/>
      <w:bookmarkEnd w:id="134"/>
      <w:r>
        <w:rPr>
          <w:rtl w:val="true"/>
        </w:rPr>
        <w:t xml:space="preserve">جلسه </w:t>
      </w:r>
      <w:r>
        <w:rPr/>
        <w:t>15</w:t>
      </w:r>
      <w:r>
        <w:rPr>
          <w:rtl w:val="true"/>
        </w:rPr>
        <w:t xml:space="preserve">: </w:t>
      </w:r>
      <w:r>
        <w:rPr>
          <w:rtl w:val="true"/>
        </w:rPr>
        <w:t>نگاه كردن</w:t>
      </w:r>
      <w:bookmarkEnd w:id="135"/>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وجه و كفين زن نامحرم بدون شهوت چه حكمى دارد؟ انداختن عكس زن نامحرم چه صورت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وجه و كفين اگر با قصد لذت باشد حرام است و نظر بدون لذت را هم بنابر احتياط واجب بايد ترك كند و انداختن عكس هم اگر مستلزم نظر نباشد اشكال ندارد و الا حكمش همان است كه گفته شد</w:t>
      </w:r>
      <w:r>
        <w:rPr>
          <w:rFonts w:eastAsia="IRNazanin" w:cs="IRNazanin"/>
          <w:color w:val="111111"/>
          <w:sz w:val="28"/>
          <w:szCs w:val="28"/>
          <w:rtl w:val="true"/>
          <w:lang w:bidi="fa-IR"/>
        </w:rPr>
        <w:t>.</w:t>
      </w:r>
      <w:bookmarkStart w:id="136" w:name="pg1601_15604"/>
    </w:p>
    <w:p>
      <w:pPr>
        <w:pStyle w:val="BookText"/>
        <w:rPr/>
      </w:pPr>
      <w:bookmarkEnd w:id="136"/>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آموزان و دانشجويان دخترى كه در كلاس درس آقايان شركت مى كنند وظيفه آنها نسبت به نگاه كردن، سؤال وجواب و ديگر برخوردهاى بين شاگرد و استاد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عمدى با التذاذ و ريبه حرام و بدون آن نيز بنابر احتياط واجب ترك شود و اما صحبت كردن درصورتى كه التذاذ و ريبه در بين نباشد اشكال ندارد و الاّ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عكس بانوانى كه آنان را مى شناسيم و حجاب اسلامى ندارند، بدون قصد و لذت چه صورتى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عكس برهنه زنان مسلمان ناشناس، بدون قصد لذت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معرضيت براى فساد دارد،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عكس برهنه زنان اهل كتاب و مشركين بدون لذت و شهوت و بدون آنكه مقدمه گناه شود،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معرضيت براى فساد دارد، جايز نيست</w:t>
      </w:r>
      <w:r>
        <w:rPr>
          <w:rFonts w:eastAsia="IRNazanin" w:cs="IRNazanin"/>
          <w:color w:val="111111"/>
          <w:sz w:val="28"/>
          <w:szCs w:val="28"/>
          <w:rtl w:val="true"/>
          <w:lang w:bidi="fa-IR"/>
        </w:rPr>
        <w:t>.</w:t>
      </w:r>
    </w:p>
    <w:p>
      <w:pPr>
        <w:pStyle w:val="Heading3"/>
        <w:numPr>
          <w:ilvl w:val="2"/>
          <w:numId w:val="1"/>
        </w:numPr>
        <w:rPr/>
      </w:pPr>
      <w:bookmarkStart w:id="137" w:name="__RefHeading___Toc885085_3650668749"/>
      <w:bookmarkStart w:id="138" w:name="_Toc51"/>
      <w:bookmarkEnd w:id="137"/>
      <w:r>
        <w:rPr>
          <w:rtl w:val="true"/>
        </w:rPr>
        <w:t xml:space="preserve">جلسه </w:t>
      </w:r>
      <w:r>
        <w:rPr/>
        <w:t>16</w:t>
      </w:r>
      <w:r>
        <w:rPr>
          <w:rtl w:val="true"/>
        </w:rPr>
        <w:t xml:space="preserve">: </w:t>
      </w:r>
      <w:r>
        <w:rPr>
          <w:rtl w:val="true"/>
        </w:rPr>
        <w:t>مسائل پزشكى</w:t>
      </w:r>
      <w:bookmarkEnd w:id="138"/>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بستن لوله براى خانم ها اشكال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كردن زن و يا مرد جايز نيست ولى جلوگيرى موقت از انعقاد نطفه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 هاى اول حاملگى كه هنوز خلقت جنين كامل نشده است، سقط جنين چه حكمى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نطفه، سقط جنين حرام است و موجب ديه مى گردد و ديه آن برحسب مراحل خلقت جنين از بيست تا هزار دينار طلاست</w:t>
      </w:r>
      <w:r>
        <w:rPr>
          <w:rFonts w:eastAsia="IRNazanin" w:cs="IRNazanin"/>
          <w:color w:val="111111"/>
          <w:sz w:val="28"/>
          <w:szCs w:val="28"/>
          <w:rtl w:val="true"/>
          <w:lang w:bidi="fa-IR"/>
        </w:rPr>
        <w:t>.</w:t>
      </w:r>
      <w:r>
        <w:rPr>
          <w:rStyle w:val="FootnoteAnchor"/>
          <w:rtl w:val="true"/>
        </w:rPr>
        <w:footnoteReference w:id="31"/>
      </w:r>
      <w:bookmarkStart w:id="139" w:name="pg1601_15605"/>
    </w:p>
    <w:p>
      <w:pPr>
        <w:pStyle w:val="BookText"/>
        <w:rPr/>
      </w:pPr>
      <w:bookmarkEnd w:id="139"/>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تغيير جنسيت شرعاً ايراد دارد؟ ازدواج با كسى كه تغيير جنسيت داده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جنسيتش محرز است، تغيير جنسيت براى او جايز نيست و اگر با عدم جواز، كسى اين كار را با اين كه تحقّق آن بعيد است انجام دهد و حقيقتاً جنسيت او؛ چه در اعضاى ظاهرى بدن و چه اعضاى باطنى تغيير كند به طورى كه واقعاً مرد، زن شود و با زنان ديگر فرق نداشته باشد و يا بالعكس، در اين صورت حكم روابط بر اساس جنسيت جديد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دكترى به قسمتى از بدن زن بيمار كه مربوط به محدوده علم خودش نباشد دست بزند و از روى هوا و هوس اين كار را بكند چه حكمى دارد و شخص بيمار باتوجه به اينكه همه چيز را مراعات مى كند و باحجاب مى باشد بايد چه كار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مراجعه مرد به طبيب زن و بالعكس در صورت وجود مماثل و در غيرضرورت اشكال دارد؛ مگر اينكه هيچ گونه گناهى از قبيل لمس و نظر و غير اينها در بين نباشد</w:t>
      </w:r>
      <w:r>
        <w:rPr>
          <w:rFonts w:eastAsia="IRNazanin" w:cs="IRNazanin"/>
          <w:color w:val="111111"/>
          <w:sz w:val="28"/>
          <w:szCs w:val="28"/>
          <w:rtl w:val="true"/>
          <w:lang w:bidi="fa-IR"/>
        </w:rPr>
        <w:t>.</w:t>
      </w:r>
    </w:p>
    <w:p>
      <w:pPr>
        <w:pStyle w:val="Heading3"/>
        <w:numPr>
          <w:ilvl w:val="2"/>
          <w:numId w:val="1"/>
        </w:numPr>
        <w:rPr/>
      </w:pPr>
      <w:bookmarkStart w:id="140" w:name="__RefHeading___Toc885087_3650668749"/>
      <w:bookmarkStart w:id="141" w:name="_Toc52"/>
      <w:bookmarkEnd w:id="140"/>
      <w:r>
        <w:rPr>
          <w:rtl w:val="true"/>
        </w:rPr>
        <w:t xml:space="preserve">جلسه </w:t>
      </w:r>
      <w:r>
        <w:rPr/>
        <w:t>17</w:t>
      </w:r>
      <w:r>
        <w:rPr>
          <w:rtl w:val="true"/>
        </w:rPr>
        <w:t xml:space="preserve">: </w:t>
      </w:r>
      <w:r>
        <w:rPr>
          <w:rtl w:val="true"/>
        </w:rPr>
        <w:t>تصرف در مال ديگرى</w:t>
      </w:r>
      <w:bookmarkEnd w:id="141"/>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كودكى پولى از كسى برداشته ام و نمى توانم مستقيماً مطلب را به او بگويم، به نظر شما چگونه عمل كنم؟ آيا مى توانم صدقه بدهم؟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طريقى، پول را به صاحبش برسانيد و لازم نيست بگوييد بابت چه چيز است؛ مثلاً مى توانيد به او بگوييد اين پول را سابقاً از من طلب داشته اى و يا به حساب بانكى او واريز كنيد و يا به وسيله شخص ديگرى پول را به دست او برسانيد و در هر حال صدقه دادن كفايت نمى كند</w:t>
      </w:r>
      <w:r>
        <w:rPr>
          <w:rFonts w:eastAsia="IRNazanin" w:cs="IRNazanin"/>
          <w:color w:val="111111"/>
          <w:sz w:val="28"/>
          <w:szCs w:val="28"/>
          <w:rtl w:val="true"/>
          <w:lang w:bidi="fa-IR"/>
        </w:rPr>
        <w:t>.</w:t>
      </w:r>
      <w:bookmarkStart w:id="142" w:name="pg1601_15606"/>
    </w:p>
    <w:p>
      <w:pPr>
        <w:pStyle w:val="BookText"/>
        <w:rPr/>
      </w:pPr>
      <w:bookmarkEnd w:id="142"/>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من در مسجد گم شد، كفش ديگرى به جاى آن برداشتم، كار من چه حكمى دارد و الآن چه بايد بكنم؟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بدانيد كفشى كه برداشته ايد مال كسى است كه كفش شما را برده، مى توانيد به جاى كفش خود برداريد؛ ولى اگر قيمت آن از كفش خودتان بيشتر باشد، بايد هر وقت صاحب آن پيدا شد زيادى قيمت را به او بدهيد؛ و چنانچه از پيدا شدن او نااميد شويد، بايد با اجازه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قيمت را از طرف صاحبش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مى دهيد كفشى كه برداشته ايد مال كسى كه كفش شما را برده نيست، بايد صاحب آن را پيدا كنيد و چنانچه مأيوس شديد، آن را از طرف صاحبش به فقير غيرسيد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شاخه درخت كسى در باغ همسايه برود، آيا همسايه مى تواند ميوه اين شاخه را تصرف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جواز تصرف همسايه در ميوه درخت يا شاخه او منوط به اجازه صاحب درخت است</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85089_3650668749"/>
      <w:bookmarkStart w:id="144" w:name="_Toc53"/>
      <w:bookmarkEnd w:id="143"/>
      <w:r>
        <w:rPr>
          <w:rtl w:val="true"/>
        </w:rPr>
        <w:t xml:space="preserve">جلسه </w:t>
      </w:r>
      <w:r>
        <w:rPr/>
        <w:t>18</w:t>
      </w:r>
      <w:r>
        <w:rPr>
          <w:rtl w:val="true"/>
        </w:rPr>
        <w:t xml:space="preserve">: </w:t>
      </w:r>
      <w:r>
        <w:rPr>
          <w:rtl w:val="true"/>
        </w:rPr>
        <w:t>تلويزيون و ماهواره</w:t>
      </w:r>
      <w:bookmarkEnd w:id="144"/>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نشان دادن ورزش هاى بانوان در صداوسيما را بيان 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مفاسد مترتبه بر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اختلاط زنان و مردان هنرمند در سريال ها، فيلم ها، اجراى اخبار و يا مصاحبه ها، را بيان فرماييد؟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آداب و رسوم متشرعه جدايى مرد اجنبى از زن اجنبيه و عدم اختلاطشان با يكديگر است كه از روش اهل بيت عصمت و طهارت عليهم السلام و بياناتشان در اين خصوص تلقى شده است و آنچه امروز متداول شده كه</w:t>
      </w:r>
    </w:p>
    <w:p>
      <w:pPr>
        <w:pStyle w:val="BookText"/>
        <w:rPr/>
      </w:pPr>
      <w:r>
        <w:rPr>
          <w:rFonts w:ascii="IRNazanin" w:hAnsi="IRNazanin" w:eastAsia="IRNazanin"/>
          <w:color w:val="111111"/>
          <w:sz w:val="28"/>
          <w:sz w:val="28"/>
          <w:szCs w:val="28"/>
          <w:rtl w:val="true"/>
          <w:lang w:bidi="fa-IR"/>
        </w:rPr>
        <w:t>مرد و زن اجنبى در كنار يكديگر قرار مى گيرند، پشتوانه شرعى ندارد، بلكه مدارك شرعى برخلاف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چهره كامل پيامبر صلى الله عليه و آله و حضرت زهرا عليها السلام و ساير ائمه عليهم السلام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چهره حضرت زهرا عليها السلام اهانت به آن حضرت است و بايد ترك شود و نشان دادن چهره حضرت رسول اكرم و ائمه طاهرين عليهم السلام چون حاكى از چهره واقعى آن بزرگواران نيست و به اختلاف كسانى كه خود را شبيه ايشان مى نمايند چهره هاى گوناگون كه بسا برخى از آنها نامناسب است ارائه مى شود و اشخاصى كه در نقش شبيه آنها عمل مى كنند گاه در بين مردم اعتبار اخلاقى ندارند و حتى ممكن است اشخاصى باشند كه سوابق خوبى در جامعه ندارند و خلاصه به جهات متعددّ كه در اينجا مجال شرح آن نيست، موجب اهانت و تحريف بعضى حقايق مى شود؛ لذا مورد تجويز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ماهواره در غير موارد حرام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بسيارى از شبكه هاى ماهواره اى كه پخش مى شود موجب سوق دادن مردم به شهوات و انحراف و فساد اخلاق مى باشند، خريد و فروش و استفاده از آن جايز نيست مگر اينكه انسان كاملاً مطمئن باشد كه استفاده غيرمشروع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بسيار بايد مراقب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آهنگ هايى كه از تلويزيون و راديو پخش مى شود و همچنين فيلم هاى خارجى كه زنان با سرهاى باز و لباس هاى ناجور بازى مى كنندچيست و آيا تماشاى اين فيلم ها اشكال دارد يا خير؟ و همچنين سرودهايى كه از تلويزيون و راديو پخش مى گردد؟</w:t>
      </w:r>
      <w:bookmarkStart w:id="145" w:name="pg1601_15608"/>
    </w:p>
    <w:p>
      <w:pPr>
        <w:pStyle w:val="BookText"/>
        <w:rPr/>
      </w:pPr>
      <w:bookmarkEnd w:id="14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هاى مورد سؤال نوعاً لهو محسوب مى شود حرام است و همچنين نظر به فيلم هاى مبتذل جايز نيست و سرودها نيز اگر به الحان غنا خوانده شود، حرام است</w:t>
      </w:r>
      <w:r>
        <w:rPr>
          <w:rFonts w:eastAsia="IRNazanin" w:cs="IRNazanin"/>
          <w:color w:val="111111"/>
          <w:sz w:val="28"/>
          <w:szCs w:val="28"/>
          <w:rtl w:val="true"/>
          <w:lang w:bidi="fa-IR"/>
        </w:rPr>
        <w:t>.</w:t>
      </w:r>
    </w:p>
    <w:p>
      <w:pPr>
        <w:pStyle w:val="Heading3"/>
        <w:numPr>
          <w:ilvl w:val="2"/>
          <w:numId w:val="1"/>
        </w:numPr>
        <w:rPr/>
      </w:pPr>
      <w:bookmarkStart w:id="146" w:name="__RefHeading___Toc885091_3650668749"/>
      <w:bookmarkStart w:id="147" w:name="_Toc54"/>
      <w:bookmarkEnd w:id="146"/>
      <w:r>
        <w:rPr>
          <w:rtl w:val="true"/>
        </w:rPr>
        <w:t xml:space="preserve">جلسه </w:t>
      </w:r>
      <w:r>
        <w:rPr/>
        <w:t>19</w:t>
      </w:r>
      <w:r>
        <w:rPr>
          <w:rtl w:val="true"/>
        </w:rPr>
        <w:t xml:space="preserve">: </w:t>
      </w:r>
      <w:r>
        <w:rPr>
          <w:rtl w:val="true"/>
        </w:rPr>
        <w:t>ازدواج</w:t>
      </w:r>
      <w:bookmarkEnd w:id="147"/>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اذن پدر 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يا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رشيده است و صلاح و فساد خود را درك مى كند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اينجانب بنابر احتياط لازم اذن پدر يا جدّ پدرى دختر باكره در صحّت نكاح او شرط است و رشيده بودن، مجوز عدم اذن نيست، ولى چون به نظر حقير بنابر احتياط است، رجوع به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شرط را معتبر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با رعايت الاعلم فالاعلم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دخترى از پرورشگاه آورده است چگونه اين دختر به من و برادران ديگرم محرم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يا خواهر شما يا زن يكى از برادران شما شير داشته باشد، و سن دختر كمتر از دو سال باشد، مى توانند از طريق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و ساير برادرانتان محرم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رضاع را در توضيح المسائل ملاحظه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خانواده هاى دختران در مراسم خواستگارى، داشتن ماشين و منزل وسيع و مهريه بالا را نشان سعادت زن مى دانند و حتى آن را موقوف به حديثى مى نمايند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زن مهريه بالاى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توجيه بسيارى از ازدواج ها برهم مى خورد و شرايط ازدواج بسيار سخت شده و آمار آن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دراين باره چيست؟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مذكور هيچ يك موجب سعادت زن نيست و مستحب است</w:t>
      </w:r>
      <w:bookmarkStart w:id="148" w:name="pg1601_15609"/>
    </w:p>
    <w:p>
      <w:pPr>
        <w:pStyle w:val="BookText"/>
        <w:rPr/>
      </w:pPr>
      <w:bookmarkEnd w:id="148"/>
      <w:r>
        <w:rPr>
          <w:rFonts w:ascii="Amiri" w:hAnsi="Amiri" w:eastAsia="Amiri" w:cs="Amiri"/>
          <w:color w:val="111111"/>
          <w:sz w:val="28"/>
          <w:sz w:val="28"/>
          <w:szCs w:val="28"/>
          <w:rtl w:val="true"/>
          <w:lang w:bidi="ar-SA"/>
        </w:rPr>
        <w:t>مهريه زن بيشتر از مهرالسنه نباشد و دخترانى كه با مهريه كم و شرايط آسان ازدواج كرده و مى كنند سعادتمندند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وسائل الشيعه كه از كتب معتبره است نقل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بَرَكَةِ الْمَرْأَةِ قِلَّةَ مَهْرها وَ مِنْ شُؤْمها كَثْرَةُ مَهْرِها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نيز از رسول خدا صلى الله عليه و آله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نِساءِ امَّتِي أَصْبَحُهُنَّ وَجْهَاً وَ اقَلُهَّنَّ مَهْراً</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149" w:name="__RefHeading___Toc885093_3650668749"/>
      <w:bookmarkStart w:id="150" w:name="_Toc55"/>
      <w:bookmarkEnd w:id="149"/>
      <w:r>
        <w:rPr>
          <w:rtl w:val="true"/>
        </w:rPr>
        <w:t xml:space="preserve">جلسه </w:t>
      </w:r>
      <w:r>
        <w:rPr/>
        <w:t>20</w:t>
      </w:r>
      <w:r>
        <w:rPr>
          <w:rtl w:val="true"/>
        </w:rPr>
        <w:t xml:space="preserve">: </w:t>
      </w:r>
      <w:r>
        <w:rPr>
          <w:rtl w:val="true"/>
        </w:rPr>
        <w:t>موسيقى</w:t>
      </w:r>
      <w:bookmarkEnd w:id="150"/>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مورد موسيقى و حدود گوش دادن به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تمام آهنگ هايى كه از آلات طرب مى باشد حرام است و هيچ نوعى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به ناچار در محيطى باشد كه نوار مبتذل پخش مى شود و چاره اى ندارد،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و گوش دادن حرام است، ولى به گوش رسيدن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اضطرار، توقف در آن محيط مانعى ندارد، به موسيقى گوش ندهد؛ هرچند به گوش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آلات لهو و موسيقى، در مراسم عزادارى، چه حكمى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آلات مذكور جايز نيست و تفاوتى بين مراسم عزادارى و جشن وجود ندارد</w:t>
      </w:r>
      <w:r>
        <w:rPr>
          <w:rFonts w:eastAsia="Amiri" w:cs="Amiri" w:ascii="Amiri" w:hAnsi="Amiri"/>
          <w:color w:val="111111"/>
          <w:sz w:val="28"/>
          <w:szCs w:val="28"/>
          <w:rtl w:val="true"/>
          <w:lang w:bidi="ar-SA"/>
        </w:rPr>
        <w:t>.</w:t>
      </w:r>
      <w:bookmarkStart w:id="151" w:name="pg1601_15610"/>
    </w:p>
    <w:p>
      <w:pPr>
        <w:pStyle w:val="Heading3"/>
        <w:numPr>
          <w:ilvl w:val="2"/>
          <w:numId w:val="1"/>
        </w:numPr>
        <w:rPr/>
      </w:pPr>
      <w:bookmarkStart w:id="152" w:name="__RefHeading___Toc885095_3650668749"/>
      <w:bookmarkStart w:id="153" w:name="_Toc56"/>
      <w:bookmarkEnd w:id="151"/>
      <w:bookmarkEnd w:id="152"/>
      <w:r>
        <w:rPr>
          <w:rtl w:val="true"/>
        </w:rPr>
        <w:t xml:space="preserve">جلسه </w:t>
      </w:r>
      <w:r>
        <w:rPr/>
        <w:t>21</w:t>
      </w:r>
      <w:r>
        <w:rPr>
          <w:rtl w:val="true"/>
        </w:rPr>
        <w:t xml:space="preserve">: </w:t>
      </w:r>
      <w:r>
        <w:rPr>
          <w:rtl w:val="true"/>
        </w:rPr>
        <w:t>مراسم و مجالس مذهبى</w:t>
      </w:r>
      <w:bookmarkEnd w:id="153"/>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دست زدن در مجالس مولودى ائمه اطهار عليهم السلام جايز است و همچنين اگر در هنگام دست زدن، بدن و شانه ها با ريتم شعر تكان بخورد،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است و اشكال دارد و مخصوصاً اشكالش در صورت دوّم بيشتر است و مشابه مجالس رقص و سماع بعضى فرق باطله است و علاوه با احترام و قداست اين مجالس عزيز مناسب نيست و معلوم نيست اين چه گرايشى است كه بعضى به امور لهويه و ملاهى پيدا كرده اند و چه شيطانى پشت ترويج اين حركات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لباس سياه رنگ در عزادارى ايام محرّم و صفر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عزا و اظهار حزن در مصيبت اهل بيت عليهم السلام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طورى سينه يا زنجير بزند كه بدنش كبود يا قرمز بشود آيا بايد كفاره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اگرضرر معتدّبه براى بدن نداشته باشد يا در عزاى حضرت سيدالشهداء عليه السلام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مبارك راجع به طبل و سنج جهت هماهنگ نمودن سينه و زنجير زدن در عزادارى ماه محرم چيست؟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عزادارى حضرت سيدالشهداء عليه السلام كه به صورت مجالس روضه و سخنرانى و حركت هيئت هاى عزا برگزار مى شود از شعائر بزرگ مذهب و موجب احياى آثار اهل بيت عليهم السلام و از علائم شعور دينى و تبلور احساسات مذهبى است، بايد مظاهر آن مظاهر ايمانى بوده و هر چه از آلايش استعمال اين وسايل و آلات منزه تر باشد و ساده و</w:t>
      </w:r>
      <w:bookmarkStart w:id="154" w:name="pg1601_15611"/>
    </w:p>
    <w:p>
      <w:pPr>
        <w:pStyle w:val="BookText"/>
        <w:rPr/>
      </w:pPr>
      <w:bookmarkEnd w:id="154"/>
      <w:r>
        <w:rPr>
          <w:rFonts w:ascii="IRNazanin" w:hAnsi="IRNazanin" w:eastAsia="IRNazanin"/>
          <w:color w:val="111111"/>
          <w:sz w:val="28"/>
          <w:sz w:val="28"/>
          <w:szCs w:val="28"/>
          <w:rtl w:val="true"/>
          <w:lang w:bidi="fa-IR"/>
        </w:rPr>
        <w:t>بى پيرايه تر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معنوى آن برتر و جلوه هاى آموزنده آن بيشتر مى شود؛ اين پيرايه ها و آلايش ها خصوصاً استفاده از آلات لهو كه شرعاً ممنوع است از حال عزا و سوگوارى و توجه به مفاهيم بلند و آموزنده اين مراسم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برگزارى اين شعائر همگان موفق و مشمول عنايات خاصه حضرت بقية اللّه عجل الله تعالى فرجه الشريف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هايى كه از پيامبر صلى الله عليه و آله و امام حسين عليه السلام و حضرت اباالفضل عليه السلام موجود مى باشد مى گويند اثر يك يهودى است، آيا صحّت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هايى كه به پيامبر اكرم و ائمه معصومين عليهم السلام نسبت داده مى شود خيالى و سليقه اى مى باشد و بهتر اين است كه دوستداران اهل بيت عليهم السلام احاديث و سخنان آن بزرگواران را با خطّ زيبا نوشته و در مساجد و منازل و بناهاى ديگر نصب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عمل در عزادارى، بيان مصائب آن بزرگواران عليهم السلام برطبق مدارك معتبره مى باشد</w:t>
      </w:r>
      <w:r>
        <w:rPr>
          <w:rFonts w:eastAsia="IRNazanin" w:cs="IRNazanin"/>
          <w:color w:val="111111"/>
          <w:sz w:val="28"/>
          <w:szCs w:val="28"/>
          <w:rtl w:val="true"/>
          <w:lang w:bidi="fa-IR"/>
        </w:rPr>
        <w:t>.</w:t>
      </w:r>
    </w:p>
    <w:p>
      <w:pPr>
        <w:pStyle w:val="Heading3"/>
        <w:numPr>
          <w:ilvl w:val="2"/>
          <w:numId w:val="1"/>
        </w:numPr>
        <w:rPr/>
      </w:pPr>
      <w:bookmarkStart w:id="155" w:name="__RefHeading___Toc885097_3650668749"/>
      <w:bookmarkStart w:id="156" w:name="_Toc57"/>
      <w:bookmarkEnd w:id="155"/>
      <w:r>
        <w:rPr>
          <w:rtl w:val="true"/>
        </w:rPr>
        <w:t xml:space="preserve">جلسه </w:t>
      </w:r>
      <w:r>
        <w:rPr/>
        <w:t>22</w:t>
      </w:r>
      <w:r>
        <w:rPr>
          <w:rtl w:val="true"/>
        </w:rPr>
        <w:t xml:space="preserve">: </w:t>
      </w:r>
      <w:r>
        <w:rPr>
          <w:rtl w:val="true"/>
        </w:rPr>
        <w:t>ورزش</w:t>
      </w:r>
      <w:bookmarkEnd w:id="156"/>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براى ورزشكار مسلمان و متعهد چگونه لباسى مناسب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ادب و شرف و حيا و وقار مسلمان در لباس ورزشى اين است كه به طورى كه معمول شده؛ كوتاه نباشد و علاوه بر قسمت هاى بالاى بدن بين ناف و زانو را هم بپوشاند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مسابقه بكس و شمشيربازى، چون غالباً به زخمى شدن و صدمه زدن به طرف منجر مى شود چيست؟</w:t>
      </w:r>
      <w:bookmarkStart w:id="157" w:name="pg1601_15612"/>
    </w:p>
    <w:p>
      <w:pPr>
        <w:pStyle w:val="BookText"/>
        <w:rPr/>
      </w:pPr>
      <w:bookmarkEnd w:id="1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 جايز نيست و در صورت سياه شدن و يا كبود و يا سرخ شدن و يا مجروح شدن عضو، ديه دارد كه در توضيح المسائل مقدار هر يك ذكر شده است و شمشيربازى اگر موجب صدمات بدنى باشد همين حكم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مسابقات، تماشاگران بر روى بردوباخت بازيكنان شرطبندى مى كنند اين عمل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آزادى دختر خانم ها از نظر فعاليت هاى ورزشى چگونه است؟ اينكه دختر خانم ها بخواهند مانند كشورهاى خارجى در همه زمين هاى ورزشى شركت كنند آيا درست است يا نه؟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محترمه در زمين هاى ورزشى چه براى تماشا و چه براى ورزش به جهت تبعات سوء و مفاسدى كه دارد جايز نيست</w:t>
      </w:r>
      <w:r>
        <w:rPr>
          <w:rFonts w:eastAsia="IRNazanin" w:cs="IRNazanin"/>
          <w:color w:val="111111"/>
          <w:sz w:val="28"/>
          <w:szCs w:val="28"/>
          <w:rtl w:val="true"/>
          <w:lang w:bidi="fa-IR"/>
        </w:rPr>
        <w:t>.</w:t>
      </w:r>
    </w:p>
    <w:p>
      <w:pPr>
        <w:pStyle w:val="Heading3"/>
        <w:numPr>
          <w:ilvl w:val="2"/>
          <w:numId w:val="1"/>
        </w:numPr>
        <w:rPr/>
      </w:pPr>
      <w:bookmarkStart w:id="158" w:name="__RefHeading___Toc885099_3650668749"/>
      <w:bookmarkStart w:id="159" w:name="_Toc58"/>
      <w:bookmarkEnd w:id="158"/>
      <w:r>
        <w:rPr>
          <w:rtl w:val="true"/>
        </w:rPr>
        <w:t xml:space="preserve">جلسه </w:t>
      </w:r>
      <w:r>
        <w:rPr/>
        <w:t>23</w:t>
      </w:r>
      <w:r>
        <w:rPr>
          <w:rtl w:val="true"/>
        </w:rPr>
        <w:t xml:space="preserve">: </w:t>
      </w:r>
      <w:r>
        <w:rPr>
          <w:rtl w:val="true"/>
        </w:rPr>
        <w:t>امر به معروف و نهى از منكر</w:t>
      </w:r>
      <w:bookmarkEnd w:id="159"/>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خواهم جويا شوم كه اگر سوار ماشينى شده و راننده ماشين نوار ترانه گذاشته باشد، حكم در اينجا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نهى از منكر تأثير نداشته باشد و يا اينكه پياده شدن شما حرجى باشد، در مواقع مذكور گوش به موسيقى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نكردن در مجالس عروسى كه نوعاً همراه با لهو و لعب است باعث دشمنى بين اقوام فاميل مى شود، وظيفه چيست؟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چنين مجالسى چون مجلس معصيت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bookmarkStart w:id="160" w:name="pg1601_15613"/>
    </w:p>
    <w:p>
      <w:pPr>
        <w:pStyle w:val="BookText"/>
        <w:rPr/>
      </w:pPr>
      <w:bookmarkEnd w:id="160"/>
      <w:r>
        <w:rPr>
          <w:rFonts w:ascii="IRNazanin" w:hAnsi="IRNazanin" w:eastAsia="IRNazanin"/>
          <w:color w:val="111111"/>
          <w:sz w:val="28"/>
          <w:sz w:val="28"/>
          <w:szCs w:val="28"/>
          <w:rtl w:val="true"/>
          <w:lang w:bidi="fa-IR"/>
        </w:rPr>
        <w:t>به ذكر است كه شخص مسلمان نبايد در چنين مجالسى شركت كند و بايد علت آن را بگويد و چنانچه حاضر نشدن وى در مجالس معصيت سبب قطع رحم شود، اشكال ندارد؛ چراكه در حقيقت، علت قطع رحم آنان مى باشند</w:t>
      </w:r>
      <w:r>
        <w:rPr>
          <w:rFonts w:eastAsia="IRNazanin" w:cs="IRNazanin"/>
          <w:color w:val="111111"/>
          <w:sz w:val="28"/>
          <w:szCs w:val="28"/>
          <w:rtl w:val="true"/>
          <w:lang w:bidi="fa-IR"/>
        </w:rPr>
        <w:t>.</w:t>
      </w:r>
    </w:p>
    <w:p>
      <w:pPr>
        <w:pStyle w:val="Heading3"/>
        <w:numPr>
          <w:ilvl w:val="2"/>
          <w:numId w:val="1"/>
        </w:numPr>
        <w:rPr/>
      </w:pPr>
      <w:bookmarkStart w:id="161" w:name="__RefHeading___Toc885101_3650668749"/>
      <w:bookmarkStart w:id="162" w:name="_Toc59"/>
      <w:bookmarkEnd w:id="161"/>
      <w:r>
        <w:rPr>
          <w:rtl w:val="true"/>
        </w:rPr>
        <w:t xml:space="preserve">جلسه </w:t>
      </w:r>
      <w:r>
        <w:rPr/>
        <w:t>24</w:t>
      </w:r>
      <w:r>
        <w:rPr>
          <w:rtl w:val="true"/>
        </w:rPr>
        <w:t xml:space="preserve">: </w:t>
      </w:r>
      <w:r>
        <w:rPr>
          <w:rtl w:val="true"/>
        </w:rPr>
        <w:t>صله رحم</w:t>
      </w:r>
      <w:bookmarkEnd w:id="162"/>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قطع رحم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حتّى با خويشاوندان فاسق واجب است و لازم است در ارشاد آنان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سختى و مشقتى در بين باشد، صله رحم وجوب ندارد؛ ولى بايد توجّه داشت كه لازم نيست اين عمل با رفتن به منزل ارحام و مهمانى كردن و مهمان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قطع رحم نشود كافيست و اين كار با پيغام فرستادن يا تماس تلفنى يا نوشتن نامه يا سلام كردن هم محقّق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فرد ببيند برادرش به وظايف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كند و به تذكر هم گوش نمى دهد، مى تواند رفت و آمد نداشته باشد و صله رحم را به احوال پرسى تلفنى و مانند آن محدود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نحو مذكور در سؤال كفايت مى كند؛ هرچند در صورت احتمال تأثير، بهتر است رفت وآمد را قطع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قطع رابطه در توجه او به وظايف شرعى مؤثر باشد، از باب نهى از منكر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با بستگان خود قطع رابطه كنند، تكليف فرزندان چيست؟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وظيفه خود عمل نمايند؛ مگر آنكه رفتن آنها موجب آزار والدين باشد كه در اين صورت، مى توانند با نامه يا تماس تلفنى، صله رحم نمايند</w:t>
      </w:r>
      <w:r>
        <w:rPr>
          <w:rFonts w:eastAsia="IRNazanin" w:cs="IRNazanin"/>
          <w:color w:val="111111"/>
          <w:sz w:val="28"/>
          <w:szCs w:val="28"/>
          <w:rtl w:val="true"/>
          <w:lang w:bidi="fa-IR"/>
        </w:rPr>
        <w:t>.</w:t>
      </w:r>
      <w:bookmarkStart w:id="163" w:name="pg1601_15614"/>
    </w:p>
    <w:p>
      <w:pPr>
        <w:pStyle w:val="Heading3"/>
        <w:numPr>
          <w:ilvl w:val="2"/>
          <w:numId w:val="1"/>
        </w:numPr>
        <w:rPr/>
      </w:pPr>
      <w:bookmarkStart w:id="164" w:name="__RefHeading___Toc885103_3650668749"/>
      <w:bookmarkStart w:id="165" w:name="_Toc60"/>
      <w:bookmarkEnd w:id="163"/>
      <w:bookmarkEnd w:id="164"/>
      <w:r>
        <w:rPr>
          <w:rtl w:val="true"/>
        </w:rPr>
        <w:t xml:space="preserve">جلسه </w:t>
      </w:r>
      <w:r>
        <w:rPr/>
        <w:t>25</w:t>
      </w:r>
      <w:r>
        <w:rPr>
          <w:rtl w:val="true"/>
        </w:rPr>
        <w:t xml:space="preserve">: </w:t>
      </w:r>
      <w:r>
        <w:rPr>
          <w:rtl w:val="true"/>
        </w:rPr>
        <w:t>استخاره</w:t>
      </w:r>
      <w:bookmarkEnd w:id="165"/>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در چه مواردى است و آيا عمل به آن واجب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استخاره جايى است كه در انجام كارى، شخص، تحقيق خود را انجام داده ولى به نتيجه نرسيده و مردد باقى مانده است، كه مى تواند استخاره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نيست؛ لكن اگر استخاره بد آمد، بهتر است با آن مخالفت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استخاره با قرآن يا تسبيح وجه شرعى دارد؟ و در چه مواردى بايد استخاره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مرحوم محدث قمى در حاشيه مفاتيح الجنان نقل فرموده اند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استخاره كردن در مورد ازدواج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تحقيق كاملى نسبت به اخلاق و ديانت فرد نموده ايد و مطمئن هستيد نياز به استخاره نيست</w:t>
      </w:r>
      <w:r>
        <w:rPr>
          <w:rFonts w:eastAsia="IRNazanin" w:cs="IRNazanin"/>
          <w:color w:val="111111"/>
          <w:sz w:val="28"/>
          <w:szCs w:val="28"/>
          <w:rtl w:val="true"/>
          <w:lang w:bidi="fa-IR"/>
        </w:rPr>
        <w:t>.</w:t>
      </w:r>
    </w:p>
    <w:p>
      <w:pPr>
        <w:pStyle w:val="Heading3"/>
        <w:numPr>
          <w:ilvl w:val="2"/>
          <w:numId w:val="1"/>
        </w:numPr>
        <w:rPr/>
      </w:pPr>
      <w:bookmarkStart w:id="166" w:name="__RefHeading___Toc885105_3650668749"/>
      <w:bookmarkStart w:id="167" w:name="_Toc61"/>
      <w:bookmarkEnd w:id="166"/>
      <w:r>
        <w:rPr>
          <w:rtl w:val="true"/>
        </w:rPr>
        <w:t xml:space="preserve">جلسه </w:t>
      </w:r>
      <w:r>
        <w:rPr/>
        <w:t>26</w:t>
      </w:r>
      <w:r>
        <w:rPr>
          <w:rtl w:val="true"/>
        </w:rPr>
        <w:t xml:space="preserve">: </w:t>
      </w:r>
      <w:r>
        <w:rPr>
          <w:rtl w:val="true"/>
        </w:rPr>
        <w:t>خرافات</w:t>
      </w:r>
      <w:bookmarkEnd w:id="167"/>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مشاهده مى گردد وقتى گوسفندى و يا حيوانى را قربانى مى كنند از خون نجس آن حيوان به ماشين و يا درب منزل خود جهت اينكه چشم نخورد مى زنند و يا اينكه در روز تاسوعا و يا عاشورا از خون حيوان ذبح شده به پيشانى افراد عزادار مى زنند اين كارها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مستند شرعى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ترويج و انجام مراسم خرافى و بدون مبناى علمى و عقلى و دينى نظير چهارشنبه سورى و سيزده به در و تبليغ افكار و اوهام پوسيده قرون جاهليت مجاز است؟</w:t>
      </w:r>
      <w:bookmarkStart w:id="168" w:name="pg1601_15615"/>
    </w:p>
    <w:p>
      <w:pPr>
        <w:pStyle w:val="BookText"/>
        <w:rPr/>
      </w:pPr>
      <w:bookmarkEnd w:id="1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ترويج آداب مرده و غيراسلامى و جبهه گيرى در مقابل هويت اسلامى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مورد عطسه كردن چيست؟ آيا بايد صبر نمود؟ به چه مقدار؟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صبركردن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فال حافظ و اعتقاد به صحّت آن، آيا وجه شرعى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صحّت آن وجه شرعى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جنابعالى در مورد چهارشنبه سورى چيست؟ اگر بيشتر مردم دوست داشته باشند و عرفاً اشكالى نداشته باشد، در اين صورت چطور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بعضى از ايرانيان قديم است و چون تشبه به آتش پرستان است مذموم است و براى شخص مسلمان عمل لغوى است و سزاوار است آن را ترك كند هرچند دوست داشته باشد</w:t>
      </w:r>
      <w:r>
        <w:rPr>
          <w:rFonts w:eastAsia="IRNazanin" w:cs="IRNazanin"/>
          <w:color w:val="111111"/>
          <w:sz w:val="28"/>
          <w:szCs w:val="28"/>
          <w:rtl w:val="true"/>
          <w:lang w:bidi="fa-IR"/>
        </w:rPr>
        <w:t>.</w:t>
      </w:r>
    </w:p>
    <w:p>
      <w:pPr>
        <w:pStyle w:val="Heading3"/>
        <w:numPr>
          <w:ilvl w:val="2"/>
          <w:numId w:val="1"/>
        </w:numPr>
        <w:rPr/>
      </w:pPr>
      <w:bookmarkStart w:id="169" w:name="__RefHeading___Toc885107_3650668749"/>
      <w:bookmarkStart w:id="170" w:name="_Toc62"/>
      <w:bookmarkEnd w:id="169"/>
      <w:r>
        <w:rPr>
          <w:rtl w:val="true"/>
        </w:rPr>
        <w:t xml:space="preserve">جلسه </w:t>
      </w:r>
      <w:r>
        <w:rPr/>
        <w:t>27</w:t>
      </w:r>
      <w:r>
        <w:rPr>
          <w:rtl w:val="true"/>
        </w:rPr>
        <w:t xml:space="preserve">: </w:t>
      </w:r>
      <w:r>
        <w:rPr>
          <w:rtl w:val="true"/>
        </w:rPr>
        <w:t>دروغ</w:t>
      </w:r>
      <w:bookmarkEnd w:id="170"/>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شود براى مزاح و شوخى، دروغ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مى داند كه گوينده شوخى مى كند حرام نيست، ولى اگر طرف مطلب را جدّى تلقى مى كند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روايت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عَبْدٌ طعمَ الْاِيمانِ حَتّي يَتْرُكَ الْكِذْبَ هَزْلَهُ و جَدَّهُ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مصلحتى چه حكمى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مصلحتى به معنايى كه نزد مردم رايج است و در واقع دروغ</w:t>
      </w:r>
      <w:bookmarkStart w:id="171" w:name="pg1601_15616"/>
    </w:p>
    <w:p>
      <w:pPr>
        <w:pStyle w:val="BookText"/>
        <w:rPr/>
      </w:pPr>
      <w:bookmarkEnd w:id="171"/>
      <w:r>
        <w:rPr>
          <w:rFonts w:ascii="Amiri" w:hAnsi="Amiri" w:eastAsia="Amiri" w:cs="Amiri"/>
          <w:color w:val="111111"/>
          <w:sz w:val="28"/>
          <w:sz w:val="28"/>
          <w:szCs w:val="28"/>
          <w:rtl w:val="true"/>
          <w:lang w:bidi="ar-SA"/>
        </w:rPr>
        <w:t>منفعتى است،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دروغ در اسلام مشخص است؛ ازجمله آنها وجود مصلحت اهم، مثل حفظ جان مؤمن يا رفع نزاع بين دو مسلمان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توريه چيست؟ آيا توريه مطلقاً جايز است يا توريه اى كه مانع مفسده اى شود فقط جايز است؟ توريه اى كه بدون مفسده و بدون مصلحت و يا توريه اى كه مفسده دار باشد آيا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آن است كه انسان از جمله اى معنايى را قصد كند كه در واقع صحيح است ولى شنونده به ملاحظه ظاهر و متفاهم عرفى جمله، چيز ديگرى بفهمد، مثلاً كسى دقّ‌الباب مى كند و از شخصى كه درب را باز مى كند سؤال مى كند فلانى در منزل است و آن شخص كه نمى خواهد بگويد بلى در منزل است، جواب مى دهد خير اينجا نيست و قصد مى كند كه در اينجايى كه من ايستاده ام نيست و سؤال كننده چنين مى فهمد كه در منزل نيست و توريه مفسده دار جايز نيست</w:t>
      </w:r>
      <w:r>
        <w:rPr>
          <w:rFonts w:eastAsia="IRNazanin" w:cs="IRNazanin"/>
          <w:color w:val="111111"/>
          <w:sz w:val="28"/>
          <w:szCs w:val="28"/>
          <w:rtl w:val="true"/>
          <w:lang w:bidi="fa-IR"/>
        </w:rPr>
        <w:t>.</w:t>
      </w:r>
    </w:p>
    <w:p>
      <w:pPr>
        <w:pStyle w:val="Heading3"/>
        <w:numPr>
          <w:ilvl w:val="2"/>
          <w:numId w:val="1"/>
        </w:numPr>
        <w:rPr/>
      </w:pPr>
      <w:bookmarkStart w:id="172" w:name="__RefHeading___Toc885109_3650668749"/>
      <w:bookmarkStart w:id="173" w:name="_Toc63"/>
      <w:bookmarkEnd w:id="172"/>
      <w:r>
        <w:rPr>
          <w:rtl w:val="true"/>
        </w:rPr>
        <w:t xml:space="preserve">جلسه </w:t>
      </w:r>
      <w:r>
        <w:rPr/>
        <w:t>28</w:t>
      </w:r>
      <w:r>
        <w:rPr>
          <w:rtl w:val="true"/>
        </w:rPr>
        <w:t xml:space="preserve">: </w:t>
      </w:r>
      <w:r>
        <w:rPr>
          <w:rtl w:val="true"/>
        </w:rPr>
        <w:t>غيبت</w:t>
      </w:r>
      <w:bookmarkEnd w:id="173"/>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كردن در مسائلى كه اگر درباره آن صحبت نشود؛ حل نمى شود، چگونه است؛ مثلاً درباره استادى كه خوب درس نمى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نقاط ضعف استادان نزد مسئولان به عنوان گزارش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طوركلى در مواردى كه مصلحت غيبت، اهم از مفسده آن باشد، غيبت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اتوبوس نشسته باشيم و دو نفر مشغول غيبت باشند و ما بشنويم، آيا گناهى مرتكب شده ايم؟</w:t>
      </w:r>
      <w:bookmarkStart w:id="174" w:name="pg1601_15617"/>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غيبت گوش ندهيد و بدون اختيار صداى آنها به گوش شما برسد،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كردن از كارهاى ديگران اعم از اعمال و رفتار ديگران و صدا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راضى نباشد،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بگويد مثلاً مردم فلان شهر آدم هاى بدى هستند يا كسبه فلان شهر مردم را اذيت مى كنند، آيا جايز است يا نه؟ اگر منظورش از اين قول بعضى مردم آن شهر باشد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مذكور، ظهور داشته باشد در اينكه همه اهل آن شهر چنين هستند يا توهين به اهل آن شهر باشد محل اشكال است</w:t>
      </w:r>
      <w:r>
        <w:rPr>
          <w:rFonts w:eastAsia="IRNazanin" w:cs="IRNazanin"/>
          <w:color w:val="111111"/>
          <w:sz w:val="28"/>
          <w:szCs w:val="28"/>
          <w:rtl w:val="true"/>
          <w:lang w:bidi="fa-IR"/>
        </w:rPr>
        <w:t>.</w:t>
      </w:r>
    </w:p>
    <w:p>
      <w:pPr>
        <w:pStyle w:val="Heading3"/>
        <w:numPr>
          <w:ilvl w:val="2"/>
          <w:numId w:val="1"/>
        </w:numPr>
        <w:rPr/>
      </w:pPr>
      <w:bookmarkStart w:id="175" w:name="__RefHeading___Toc885111_3650668749"/>
      <w:bookmarkStart w:id="176" w:name="_Toc64"/>
      <w:bookmarkEnd w:id="175"/>
      <w:r>
        <w:rPr>
          <w:rtl w:val="true"/>
        </w:rPr>
        <w:t xml:space="preserve">جلسه </w:t>
      </w:r>
      <w:r>
        <w:rPr/>
        <w:t>29</w:t>
      </w:r>
      <w:r>
        <w:rPr>
          <w:rtl w:val="true"/>
        </w:rPr>
        <w:t xml:space="preserve">: </w:t>
      </w:r>
      <w:r>
        <w:rPr>
          <w:rtl w:val="true"/>
        </w:rPr>
        <w:t>وظيفه معلّم و دانش آموز</w:t>
      </w:r>
      <w:bookmarkEnd w:id="176"/>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نوعى خيانت است و جايز نيست؛ و خيانت در مسائل علمى، از ساير موارد، زشت تراست و در شأن مسلمان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مدارس از معلّمين مى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اينكه اين مدارس پولى است نه مجانى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حتماً دانش آموز را نمره قبولى بدهند و رد نكنند، آيا جايز است براى او نمره قبولى بدهد؟ همچنين دانش آموز هديه مى آورد و البته انتظار دارد آيا قبول هديه اش جايز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دانش آموز استحقاق آن نمره را با توجه به رتبه تحصيل اش نداشته باشد نمره قبولى دادن محل اشكال است و همچنين اگر دادن هديه در دادن نمره قبولى مؤثر باشد به طورى كه اگر آن هديه داده نمى شد معلّم نمره قبولى را برحسب رتبه تحصيلى نمى داد گرفتن آن جايز نيست</w:t>
      </w:r>
      <w:r>
        <w:rPr>
          <w:rFonts w:eastAsia="IRNazanin" w:cs="IRNazanin"/>
          <w:color w:val="111111"/>
          <w:sz w:val="28"/>
          <w:szCs w:val="28"/>
          <w:rtl w:val="true"/>
          <w:lang w:bidi="fa-IR"/>
        </w:rPr>
        <w:t>.</w:t>
      </w:r>
      <w:bookmarkStart w:id="177" w:name="pg1601_15618"/>
    </w:p>
    <w:p>
      <w:pPr>
        <w:pStyle w:val="Heading3"/>
        <w:numPr>
          <w:ilvl w:val="2"/>
          <w:numId w:val="1"/>
        </w:numPr>
        <w:rPr/>
      </w:pPr>
      <w:bookmarkStart w:id="178" w:name="__RefHeading___Toc885113_3650668749"/>
      <w:bookmarkStart w:id="179" w:name="_Toc65"/>
      <w:bookmarkEnd w:id="177"/>
      <w:bookmarkEnd w:id="178"/>
      <w:r>
        <w:rPr>
          <w:rtl w:val="true"/>
        </w:rPr>
        <w:t xml:space="preserve">جلسه </w:t>
      </w:r>
      <w:r>
        <w:rPr/>
        <w:t>30</w:t>
      </w:r>
      <w:r>
        <w:rPr>
          <w:rtl w:val="true"/>
        </w:rPr>
        <w:t xml:space="preserve">: </w:t>
      </w:r>
      <w:r>
        <w:rPr>
          <w:rtl w:val="true"/>
        </w:rPr>
        <w:t>خوردنى ها و آشاميدنى ها</w:t>
      </w:r>
      <w:bookmarkEnd w:id="179"/>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غذاهايى كه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يا غيركتابى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كند؟ اعم از برنج و غيربرنج و گوشت و غيرگوشت جايز است كه از آنها بخوريم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با دست و يا عضو ديگر غيرمسلمان ملاقات كرده باشد، خوردن آن جايز نيست و همچنين اگر با گوشت غيرمذّكى درست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گروهى از مردم به خصوص افرادى كه در زمينه شكار حيوانات دخالتى دارند شايع است كه گوشت خرگوش و نوعى جوجه تيغى كه علف خوار است و جثه بزرگى دارد و گويا شكنبه هم دارد مكروه است و مى توان گوشت اين جانوران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 نمايم حكم شرعى اين مسئله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خرگوش و جوجه تيغى هر نوع كه باشند،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 گوشت كوسه ماهى جايز است و حلال مى 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كوسه ماهى حرام گوشت است و اگر گوشت آن منافع محللّه اى داشته باشد، فروش آن به منظور صرف در آن منافع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نوشابه هاى خارجى از نظر شرعى چه حكمى دارند؟ آيا شرعاً حرام است يا حلال؟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نجاست آنها نداشته باشيد مانعى ندارد؛ البته سزاوار است كه مسلمين از محصولات كفّار كه ضرورتى در مصرف آن ندارند اجتناب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كشمش در داخل غذا كه در بعضى موارد بايد آن را سرخ يا در بعضى مواقع در داخل غذاهاى ديگر در آب جوش قرار مى گيرد، جايز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كشمش، با جوش آمدن و سرخ كردن نجس نمى شود و خوردن آن نيز اشكال ندارد</w:t>
      </w:r>
      <w:r>
        <w:rPr>
          <w:rFonts w:eastAsia="Amiri" w:cs="Amiri" w:ascii="Amiri" w:hAnsi="Amiri"/>
          <w:color w:val="111111"/>
          <w:sz w:val="28"/>
          <w:szCs w:val="28"/>
          <w:rtl w:val="true"/>
          <w:lang w:bidi="ar-SA"/>
        </w:rPr>
        <w:t>.</w:t>
      </w:r>
      <w:bookmarkStart w:id="180" w:name="pg1601_15619"/>
    </w:p>
    <w:p>
      <w:pPr>
        <w:pStyle w:val="Heading2"/>
        <w:numPr>
          <w:ilvl w:val="1"/>
          <w:numId w:val="1"/>
        </w:numPr>
        <w:rPr/>
      </w:pPr>
      <w:bookmarkStart w:id="181" w:name="__RefHeading___Toc885115_3650668749"/>
      <w:bookmarkStart w:id="182" w:name="_Toc66"/>
      <w:bookmarkEnd w:id="180"/>
      <w:bookmarkEnd w:id="181"/>
      <w:r>
        <w:rPr>
          <w:rtl w:val="true"/>
        </w:rPr>
        <w:t>احاديث رمضانيه</w:t>
      </w:r>
      <w:bookmarkEnd w:id="182"/>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لِجَابِرِ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مَنْ صامَ نَهارَهُ وَ قامَ وِرْداً مِنْ لَيْلِهِ وَ عَفَّ بَطنهُ وَ فَرْجَهُ وَ كَفَّ لِسانَهُ خَرَجَ مِن ذُنُوبِهِ كَخُرُوجِهِ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خدا صلى الله عليه و آله به جابر بن عبدالله انصارى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اين ماه رمضان است؛ هركسى روزه بگيرد و مقدارى از شب آن را به عبادت مشغول شود و شكم و شهوت و زبانش را نگهدارد، خارج مى شود از گناهان همچنان كه ماه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گفتار زيبايى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و اين شرائط، بسيار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 فَرَضَ اللهُ عَلَيْكُمْ صيامَهُ فَمَنْ صامَهُ إيماناً وَاحْتِساباً خَرَجَ مِنْ ذُنُوبِهِ كَيَوْمٍ وَلَدَتْهُ امُّهُ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ماهى است كه خداوند روزه آن را واجب كرده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ايمان و فرمان برى روزه بگيرد گناهانش بخشيده مى شود مانند روزى كه از مادرش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بگيريد تا سالم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أَلصَّوْمُ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سپرى است در برابر آتش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دُعيتُمْ فيهِ إلى ضِيافَةِ اللهِ وَجُعِلْتُمْ فيهِ مِن أهْلِ كَراَمةِ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مبارك رمضان ماهى است كه در آن به ميهمانى الهى دعوت شده ايد و مورد اكرام خداوند 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خَرَجَ رُوحُ اْلايِمانِ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كه روزى از ماه رمضان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 كند، روح ايمان از او بيرون خواهد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اْبِتِلاءٌ لاِخْلاصِ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امتحانى است براى خلوص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اْلاِسْلامُ عَلي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 الزَّكاةِ، وَ الحَجِّ، وَ الصَوْمِ،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روزه را واجب فرمود؟ پاسخ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لِيَجِدَ اْلغَنِيُّ مَضَضَ اْلجُوعِ فَيَحْنُو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ثروتمند احساس كند شدت گرسنگى را تا بر فقرا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الصِّيامَ لِيَسْتَوِيَ بِهِ اْلغَنِيُّ وَاْلفَقيُر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گردانيد تا به وسيلۀ آن غنى و فقير مساوى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ألصَّوْمُ لي وَ أنَا أَجْزي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من است و پاداش آن بر من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وَشَعْرُكَ وجِلْدُك وَعَدَّدَ أَشياءَ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روزه مى گيرى بايد گوش تو و چشم تو و موى تو و پوست تو روزه بگيرد و چيزهاى ديگرى را نيز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يَكُونَنَّ يَوْمُ صَوْمِكَ كَيَوْمِ فِطْرِكَ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روز روزه دارى تو مثل روزى كه روزه نيستى،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سَلامٌ علَيْكَ لا أشْتِمُكَ كَما تَشْتِمُنِي الّا قالَ الرَّبُّ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إِستجارَ عَبدي بِالصَّومِ مِنْ شَرِّ عَبدي قَدْ أجَرْتُهُ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روزه دارى نيست كه به او دشنام داده شود و او به دشنام دهنده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دشنام نمى دهم؛ چنانچه تو دشنام</w:t>
      </w:r>
    </w:p>
    <w:p>
      <w:pPr>
        <w:pStyle w:val="BookText"/>
        <w:rPr/>
      </w:pPr>
      <w:r>
        <w:rPr>
          <w:rFonts w:ascii="IRNazanin" w:hAnsi="IRNazanin" w:eastAsia="IRNazanin"/>
          <w:color w:val="111111"/>
          <w:sz w:val="28"/>
          <w:sz w:val="28"/>
          <w:szCs w:val="28"/>
          <w:rtl w:val="true"/>
          <w:lang w:bidi="fa-IR"/>
        </w:rPr>
        <w:t>مى دهى؛ مگر اين كه پروردگار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به وسيلۀ روزه از شرّ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تحقيق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پناه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حُرِمَ غُفْرانَ اللهِ في هذَا الشَّهْرِ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 كسى است كه از آمرزش خدا در اين ماه بزرگ محروم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خود را عوض كند و گناه و معصيت را كنار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مِنْ صِيامِهِ، وَشَكَرَ قِيامَهُ، وَكُلُّ يَوْمٍ لَا يُعْصَي اللهُ فيهِ فَهُوَ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است براى كسى كه روزه اش مقبول، و سعى و كوشش او مشكور، و گناهش مغفور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روزى كه در آن خدا معصيت نشود، آن روز عيد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أَلْيَوْمُ لَنا عيدٌ، وَغداً لنا عيدٌ، وكُلُّ يَوْمٍ لا نَعْصِي اللهُ فِيه فَهُوَ لَنا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اميرالمومنين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براى ما عيد است و فردا هم براى ما عيد است و هر روزى را كه در آن معصيت خدا نكنيم آن روز براى ما عيد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عيدِ الفِطْرِ وَقَفَتِ المَلائكَةُ عَلي أَبوابِ الطُّرُق فَناَدوا اغدُوا يا مَعشَرَ المُسلِمينَ إلي رَبِّ كَريمٍ يَمُنُّ بِالخَيرِ ثُمَّ يُثيبُ عَلَيهِ الجَزيلَ لَقَد أُمَرتُمْ بقِيامِ اللّيْل فَقُمتُمْ، وَ امِرتُم بِصِيامِ النَّهارِ فَصُمتُم، وَ أَطَعتُم رَبَّكُم فَاَقبضوُا َجوائِزَكُم فَإذا صَلّوُا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رَبَّكُم قَد غَفَرَ لَكُم فَارجِعوُا راشِدينَ إلي رِحالِكُم فَهُوَ يَومُ الجائزَةِ، وَ يُسَمّي ذلِكَ الَيوَمُ في السّماءِ يَومَ الجَائِزَةِ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فطر، فرشتگان بر در هر راهى مى ايستند و ندا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صبح خود را با آرزوى خير از خداوند بخشنده آغاز كنيد تا ثواب بزرگى از طرف خدا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شب زنده دارى امر شديد، انجام داديد و نيز به روزه دارى مأمور شديد فرمان برديد، و پروردگارتان را اطاعت كرديد، پس جوائزتان را دريافت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عيد خوانده</w:t>
      </w:r>
    </w:p>
    <w:p>
      <w:pPr>
        <w:pStyle w:val="BookText"/>
        <w:rPr/>
      </w:pPr>
      <w:r>
        <w:rPr>
          <w:rFonts w:ascii="IRNazanin" w:hAnsi="IRNazanin" w:eastAsia="IRNazanin"/>
          <w:color w:val="111111"/>
          <w:sz w:val="28"/>
          <w:sz w:val="28"/>
          <w:szCs w:val="28"/>
          <w:rtl w:val="true"/>
          <w:lang w:bidi="fa-IR"/>
        </w:rPr>
        <w:t>مى شود منادى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پروردگارتان شما را آمرزيد، برگرديد به منازلتان درحالى كه هدايت شده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جائزه و در آسمان هم به همين اسم ناميده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أَمُيرالمؤمنينَ عَليُّ بنُ أبي طالب عليه السلام لِلنَّاسِ يَومَ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يَومَكُمَ هذا يومٌ يُثابُ فيهِ المُحسِنونَ، وَ يَخسَرُ فيهِ المُسيؤوَنَ وهُوَأَشبَهُ يَومٍ بِيَوم قيامَتِكُم فَاذكُرُوا بِخُروجِكُم مِن مَنازِلِكُم إلي مُصَلّاكُم خُروُجَكُم مِنَ الأَجداثِ إِلي رَبَّكُم، وَ اذكُروا بِوُقُوِفُكم في مُصَلاّكُم وُقُوفَكُم بَينَ يَدَي رَبَّكُم وَ اذكُروا بِرُجوُعِكُم إِلي مَنازِلِكُم رُجُوعَكُم إِلي مَنازِلِكُم في الجَنَّة أو النَّارِ 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أَدني ما لِلصَّائِمينَ و الصَّائِماتِ أنَ يُنادَيهِمِ مَلَكٌ في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روز عيد فطرى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روز شما روزى است كه در آن نيكوكاران ثواب داده مى شوند و بدكاران زيانكار مى گردند، و شبيه ترين روز است به روز قيامت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 كنيد به بيرون آمدنتان از منزلهايتان به سوى نمازگاهتان، بيرون آمدن خودتان را از قبرها به سوى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پروردگارتان، و ياد كنيد به ايستادنتان در نمازگاهتان، ايستادن تان را در برابر پروردگارتان، و ياد كنيد به بازگشت به سوى منازلتان بازگشت خود را به سوى منازلتان در بهشت يا آتش و بدانيد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چيزى كه براى مردان و زنان روزه دار است اين است كه فرشته اى در روز آخر ماه رمضان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باشيد بندگان خدا به تحقيق گناهان گذشته شما آمرزيده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كنيد چگونه مى باشيد در اعمال و رفتار آينده كه چگونه آغاز مى نماييد</w:t>
      </w:r>
      <w:r>
        <w:rPr>
          <w:rFonts w:eastAsia="IRNazanin" w:cs="IRNazanin"/>
          <w:color w:val="111111"/>
          <w:sz w:val="28"/>
          <w:szCs w:val="28"/>
          <w:rtl w:val="true"/>
          <w:lang w:bidi="fa-IR"/>
        </w:rPr>
        <w:t>».</w:t>
      </w:r>
      <w:bookmarkStart w:id="183" w:name="pg1601_15629"/>
    </w:p>
    <w:p>
      <w:pPr>
        <w:pStyle w:val="Heading2"/>
        <w:numPr>
          <w:ilvl w:val="1"/>
          <w:numId w:val="1"/>
        </w:numPr>
        <w:rPr/>
      </w:pPr>
      <w:bookmarkStart w:id="184" w:name="__RefHeading___Toc885117_3650668749"/>
      <w:bookmarkStart w:id="185" w:name="_Toc67"/>
      <w:bookmarkEnd w:id="183"/>
      <w:bookmarkEnd w:id="184"/>
      <w:r>
        <w:rPr>
          <w:rtl w:val="true"/>
        </w:rPr>
        <w:t>مناجات اميرالمؤمنين عليه السلام</w:t>
      </w:r>
      <w:bookmarkEnd w:id="185"/>
    </w:p>
    <w:p>
      <w:pPr>
        <w:pStyle w:val="BookText"/>
        <w:rPr/>
      </w:pPr>
      <w:r>
        <w:rPr>
          <w:rFonts w:ascii="IRNazanin" w:hAnsi="IRNazanin" w:eastAsia="IRNazanin"/>
          <w:color w:val="111111"/>
          <w:sz w:val="28"/>
          <w:sz w:val="28"/>
          <w:szCs w:val="28"/>
          <w:rtl w:val="true"/>
          <w:lang w:bidi="fa-IR"/>
        </w:rPr>
        <w:t>شب به گوش آمدم از سوى حجاز ناله و صوت مناجات و نياز</w:t>
      </w:r>
    </w:p>
    <w:p>
      <w:pPr>
        <w:pStyle w:val="BookText"/>
        <w:rPr/>
      </w:pPr>
      <w:r>
        <w:rPr>
          <w:rFonts w:ascii="IRNazanin" w:hAnsi="IRNazanin" w:eastAsia="IRNazanin"/>
          <w:color w:val="111111"/>
          <w:sz w:val="28"/>
          <w:sz w:val="28"/>
          <w:szCs w:val="28"/>
          <w:rtl w:val="true"/>
          <w:lang w:bidi="fa-IR"/>
        </w:rPr>
        <w:t>ناله اى كز دل پاكى خيزد حالت شوق و نشاط انگيزد</w:t>
      </w:r>
    </w:p>
    <w:p>
      <w:pPr>
        <w:pStyle w:val="BookText"/>
        <w:rPr/>
      </w:pPr>
      <w:r>
        <w:rPr>
          <w:rFonts w:ascii="IRNazanin" w:hAnsi="IRNazanin" w:eastAsia="IRNazanin"/>
          <w:color w:val="111111"/>
          <w:sz w:val="28"/>
          <w:sz w:val="28"/>
          <w:szCs w:val="28"/>
          <w:rtl w:val="true"/>
          <w:lang w:bidi="fa-IR"/>
        </w:rPr>
        <w:t>نغمه اى روح نشين جان پرور اندر آن سرّ حقيقت مضمر</w:t>
      </w:r>
    </w:p>
    <w:p>
      <w:pPr>
        <w:pStyle w:val="BookText"/>
        <w:rPr/>
      </w:pPr>
      <w:r>
        <w:rPr>
          <w:rFonts w:ascii="IRNazanin" w:hAnsi="IRNazanin" w:eastAsia="IRNazanin"/>
          <w:color w:val="111111"/>
          <w:sz w:val="28"/>
          <w:sz w:val="28"/>
          <w:szCs w:val="28"/>
          <w:rtl w:val="true"/>
          <w:lang w:bidi="fa-IR"/>
        </w:rPr>
        <w:t>ناله پرشور و صدا پرسوز است شب ز انوار تجلّى روز است</w:t>
      </w:r>
    </w:p>
    <w:p>
      <w:pPr>
        <w:pStyle w:val="BookText"/>
        <w:rPr/>
      </w:pPr>
      <w:r>
        <w:rPr>
          <w:rFonts w:ascii="IRNazanin" w:hAnsi="IRNazanin" w:eastAsia="IRNazanin"/>
          <w:color w:val="111111"/>
          <w:sz w:val="28"/>
          <w:sz w:val="28"/>
          <w:szCs w:val="28"/>
          <w:rtl w:val="true"/>
          <w:lang w:bidi="fa-IR"/>
        </w:rPr>
        <w:t>بنده اى واقف سرّ لاهوت عاشقى مست ز صهباى وصال</w:t>
      </w:r>
    </w:p>
    <w:p>
      <w:pPr>
        <w:pStyle w:val="BookText"/>
        <w:rPr/>
      </w:pPr>
      <w:r>
        <w:rPr>
          <w:rFonts w:ascii="IRNazanin" w:hAnsi="IRNazanin" w:eastAsia="IRNazanin"/>
          <w:color w:val="111111"/>
          <w:sz w:val="28"/>
          <w:sz w:val="28"/>
          <w:szCs w:val="28"/>
          <w:rtl w:val="true"/>
          <w:lang w:bidi="fa-IR"/>
        </w:rPr>
        <w:t>گشته با خالق خود گرم مقال حمد مى گفت و ستايش مى كرد</w:t>
      </w:r>
    </w:p>
    <w:p>
      <w:pPr>
        <w:pStyle w:val="BookText"/>
        <w:rPr/>
      </w:pPr>
      <w:r>
        <w:rPr>
          <w:rFonts w:ascii="Amiri" w:hAnsi="Amiri" w:eastAsia="Amiri" w:cs="Amiri"/>
          <w:color w:val="111111"/>
          <w:sz w:val="28"/>
          <w:sz w:val="28"/>
          <w:szCs w:val="28"/>
          <w:rtl w:val="true"/>
          <w:lang w:bidi="ar-SA"/>
        </w:rPr>
        <w:t>بر در دوست نيايش مى كرد نالۀ نافذ سوزانى داشت</w:t>
      </w:r>
    </w:p>
    <w:p>
      <w:pPr>
        <w:pStyle w:val="BookText"/>
        <w:rPr/>
      </w:pPr>
      <w:r>
        <w:rPr>
          <w:rFonts w:ascii="IRNazanin" w:hAnsi="IRNazanin" w:eastAsia="IRNazanin"/>
          <w:color w:val="111111"/>
          <w:sz w:val="28"/>
          <w:sz w:val="28"/>
          <w:szCs w:val="28"/>
          <w:rtl w:val="true"/>
          <w:lang w:bidi="fa-IR"/>
        </w:rPr>
        <w:t>حالت زار پريشانى داشت تنش از بيم خدا لرزان بود</w:t>
      </w:r>
    </w:p>
    <w:p>
      <w:pPr>
        <w:pStyle w:val="BookText"/>
        <w:rPr/>
      </w:pPr>
      <w:r>
        <w:rPr>
          <w:rFonts w:ascii="IRNazanin" w:hAnsi="IRNazanin" w:eastAsia="IRNazanin"/>
          <w:color w:val="111111"/>
          <w:sz w:val="28"/>
          <w:sz w:val="28"/>
          <w:szCs w:val="28"/>
          <w:rtl w:val="true"/>
          <w:lang w:bidi="fa-IR"/>
        </w:rPr>
        <w:t>نازنين ديدۀ او گريان بود يار، بى پرده تماشا مى كرد</w:t>
      </w:r>
    </w:p>
    <w:p>
      <w:pPr>
        <w:pStyle w:val="BookText"/>
        <w:rPr/>
      </w:pPr>
      <w:r>
        <w:rPr>
          <w:rFonts w:ascii="IRNazanin" w:hAnsi="IRNazanin" w:eastAsia="IRNazanin"/>
          <w:color w:val="111111"/>
          <w:sz w:val="28"/>
          <w:sz w:val="28"/>
          <w:szCs w:val="28"/>
          <w:rtl w:val="true"/>
          <w:lang w:bidi="fa-IR"/>
        </w:rPr>
        <w:t>خلوت خاص تمنّا مى كرد اين چنين دُرّ حقايق مى سفت</w:t>
      </w:r>
    </w:p>
    <w:p>
      <w:pPr>
        <w:pStyle w:val="BookText"/>
        <w:rPr/>
      </w:pPr>
      <w:r>
        <w:rPr>
          <w:rFonts w:ascii="IRNazanin" w:hAnsi="IRNazanin" w:eastAsia="IRNazanin"/>
          <w:color w:val="111111"/>
          <w:sz w:val="28"/>
          <w:sz w:val="28"/>
          <w:szCs w:val="28"/>
          <w:rtl w:val="true"/>
          <w:lang w:bidi="fa-IR"/>
        </w:rPr>
        <w:t>راز در حضرت جانان مى گفت اى كه ذكر تو بود اصل شفا</w:t>
      </w:r>
    </w:p>
    <w:p>
      <w:pPr>
        <w:pStyle w:val="BookText"/>
        <w:rPr/>
      </w:pPr>
      <w:r>
        <w:rPr>
          <w:rFonts w:ascii="Amiri" w:hAnsi="Amiri" w:eastAsia="Amiri" w:cs="Amiri"/>
          <w:color w:val="111111"/>
          <w:sz w:val="28"/>
          <w:sz w:val="28"/>
          <w:szCs w:val="28"/>
          <w:rtl w:val="true"/>
          <w:lang w:bidi="ar-SA"/>
        </w:rPr>
        <w:t>نيست سرمايۀ من غير رجا از درت كس نشود خائب باز</w:t>
      </w:r>
    </w:p>
    <w:p>
      <w:pPr>
        <w:pStyle w:val="BookText"/>
        <w:rPr/>
      </w:pPr>
      <w:r>
        <w:rPr>
          <w:rFonts w:ascii="IRNazanin" w:hAnsi="IRNazanin" w:eastAsia="IRNazanin"/>
          <w:color w:val="111111"/>
          <w:sz w:val="28"/>
          <w:sz w:val="28"/>
          <w:szCs w:val="28"/>
          <w:rtl w:val="true"/>
          <w:lang w:bidi="fa-IR"/>
        </w:rPr>
        <w:t>پاكى از بخل و نياز و انباز نعمتت هست فزون از احصا</w:t>
      </w:r>
    </w:p>
    <w:p>
      <w:pPr>
        <w:pStyle w:val="BookText"/>
        <w:rPr/>
      </w:pPr>
      <w:r>
        <w:rPr>
          <w:rFonts w:ascii="Amiri" w:hAnsi="Amiri" w:eastAsia="Amiri" w:cs="Amiri"/>
          <w:color w:val="111111"/>
          <w:sz w:val="28"/>
          <w:sz w:val="28"/>
          <w:szCs w:val="28"/>
          <w:rtl w:val="true"/>
          <w:lang w:bidi="ar-SA"/>
        </w:rPr>
        <w:t>حق شكرت نتوان كرد ادا ياد تو ورد زبانم باشد</w:t>
      </w:r>
    </w:p>
    <w:p>
      <w:pPr>
        <w:pStyle w:val="BookText"/>
        <w:rPr/>
      </w:pPr>
      <w:r>
        <w:rPr>
          <w:rFonts w:ascii="Amiri" w:hAnsi="Amiri" w:eastAsia="Amiri" w:cs="Amiri"/>
          <w:color w:val="111111"/>
          <w:sz w:val="28"/>
          <w:sz w:val="28"/>
          <w:szCs w:val="28"/>
          <w:rtl w:val="true"/>
          <w:lang w:bidi="ar-SA"/>
        </w:rPr>
        <w:t>حُبّ تو مونس جانم باشد فخرم اين بس كه تو مولاى منى</w:t>
      </w:r>
    </w:p>
    <w:p>
      <w:pPr>
        <w:pStyle w:val="BookText"/>
        <w:rPr/>
      </w:pPr>
      <w:r>
        <w:rPr>
          <w:rFonts w:ascii="Amiri" w:hAnsi="Amiri" w:eastAsia="Amiri" w:cs="Amiri"/>
          <w:color w:val="111111"/>
          <w:sz w:val="28"/>
          <w:sz w:val="28"/>
          <w:szCs w:val="28"/>
          <w:rtl w:val="true"/>
          <w:lang w:bidi="ar-SA"/>
        </w:rPr>
        <w:t>خالق و رازق و ملجاى منى بر درت خوار و حقير آمده 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و محتاج و فقير آمده ام تويى آن خالق قهّار جليل</w:t>
      </w:r>
    </w:p>
    <w:p>
      <w:pPr>
        <w:pStyle w:val="BookText"/>
        <w:rPr/>
      </w:pPr>
      <w:r>
        <w:rPr>
          <w:rFonts w:ascii="IRNazanin" w:hAnsi="IRNazanin" w:eastAsia="IRNazanin"/>
          <w:color w:val="111111"/>
          <w:sz w:val="28"/>
          <w:sz w:val="28"/>
          <w:szCs w:val="28"/>
          <w:rtl w:val="true"/>
          <w:lang w:bidi="fa-IR"/>
        </w:rPr>
        <w:t>منم آن بندۀ مسكين و ذليل چه خوش است آنكه به درگاه خدا</w:t>
      </w:r>
    </w:p>
    <w:p>
      <w:pPr>
        <w:pStyle w:val="BookText"/>
        <w:rPr/>
      </w:pPr>
      <w:r>
        <w:rPr>
          <w:rFonts w:ascii="Amiri" w:hAnsi="Amiri" w:eastAsia="Amiri" w:cs="Amiri"/>
          <w:color w:val="111111"/>
          <w:sz w:val="28"/>
          <w:sz w:val="28"/>
          <w:szCs w:val="28"/>
          <w:rtl w:val="true"/>
          <w:lang w:bidi="ar-SA"/>
        </w:rPr>
        <w:t>بنده اى روى نهد بهر دعا آن قدر عرض ادب كرد و نياز</w:t>
      </w:r>
    </w:p>
    <w:p>
      <w:pPr>
        <w:pStyle w:val="BookText"/>
        <w:rPr/>
      </w:pPr>
      <w:r>
        <w:rPr>
          <w:rFonts w:ascii="IRNazanin" w:hAnsi="IRNazanin" w:eastAsia="IRNazanin"/>
          <w:color w:val="111111"/>
          <w:sz w:val="28"/>
          <w:sz w:val="28"/>
          <w:szCs w:val="28"/>
          <w:rtl w:val="true"/>
          <w:lang w:bidi="fa-IR"/>
        </w:rPr>
        <w:t>كه جهان گشت پر از سوز و گداز دشت و صحرا همه جا بود سكوت</w:t>
      </w:r>
    </w:p>
    <w:p>
      <w:pPr>
        <w:pStyle w:val="BookText"/>
        <w:rPr/>
      </w:pPr>
      <w:r>
        <w:rPr>
          <w:rFonts w:ascii="IRNazanin" w:hAnsi="IRNazanin" w:eastAsia="IRNazanin"/>
          <w:color w:val="111111"/>
          <w:sz w:val="28"/>
          <w:sz w:val="28"/>
          <w:szCs w:val="28"/>
          <w:rtl w:val="true"/>
          <w:lang w:bidi="fa-IR"/>
        </w:rPr>
        <w:t>ناگهان گشت صدايش خاموش جلوۀ دوست نمودش مدهوش</w:t>
      </w:r>
    </w:p>
    <w:p>
      <w:pPr>
        <w:pStyle w:val="BookText"/>
        <w:rPr/>
      </w:pPr>
      <w:r>
        <w:rPr>
          <w:rFonts w:ascii="Amiri" w:hAnsi="Amiri" w:eastAsia="Amiri" w:cs="Amiri"/>
          <w:color w:val="111111"/>
          <w:sz w:val="28"/>
          <w:sz w:val="28"/>
          <w:szCs w:val="28"/>
          <w:rtl w:val="true"/>
          <w:lang w:bidi="ar-SA"/>
        </w:rPr>
        <w:t>مرغ حق ماند ز تسبيح و نوا من در انديشۀ آن نغمه سرا</w:t>
      </w:r>
    </w:p>
    <w:p>
      <w:pPr>
        <w:pStyle w:val="BookText"/>
        <w:rPr/>
      </w:pPr>
      <w:r>
        <w:rPr>
          <w:rFonts w:ascii="Amiri" w:hAnsi="Amiri" w:eastAsia="Amiri" w:cs="Amiri"/>
          <w:color w:val="111111"/>
          <w:sz w:val="28"/>
          <w:sz w:val="28"/>
          <w:szCs w:val="28"/>
          <w:rtl w:val="true"/>
          <w:lang w:bidi="ar-SA"/>
        </w:rPr>
        <w:t>يارب اين صوت مناجاتِ كه بود؟ كه ز من طاقت و آرام ربود؟</w:t>
      </w:r>
    </w:p>
    <w:p>
      <w:pPr>
        <w:pStyle w:val="BookText"/>
        <w:rPr/>
      </w:pPr>
      <w:r>
        <w:rPr>
          <w:rFonts w:ascii="IRNazanin" w:hAnsi="IRNazanin" w:eastAsia="IRNazanin"/>
          <w:color w:val="111111"/>
          <w:sz w:val="28"/>
          <w:sz w:val="28"/>
          <w:szCs w:val="28"/>
          <w:rtl w:val="true"/>
          <w:lang w:bidi="fa-IR"/>
        </w:rPr>
        <w:t>يارب اين صوت روان بخش زكيست؟ هاتفى گفت كه اين صوت على است</w:t>
      </w:r>
    </w:p>
    <w:p>
      <w:pPr>
        <w:pStyle w:val="BookText"/>
        <w:rPr/>
      </w:pPr>
      <w:r>
        <w:rPr>
          <w:rFonts w:ascii="Amiri" w:hAnsi="Amiri" w:eastAsia="Amiri" w:cs="Amiri"/>
          <w:color w:val="111111"/>
          <w:sz w:val="28"/>
          <w:sz w:val="28"/>
          <w:szCs w:val="28"/>
          <w:rtl w:val="true"/>
          <w:lang w:bidi="ar-SA"/>
        </w:rPr>
        <w:t>اين مناجات على شير خداست كه از آن ولوله در ارض و سَماست</w:t>
      </w:r>
    </w:p>
    <w:p>
      <w:pPr>
        <w:pStyle w:val="BookText"/>
        <w:rPr/>
      </w:pPr>
      <w:r>
        <w:rPr>
          <w:rFonts w:ascii="Amiri" w:hAnsi="Amiri" w:eastAsia="Amiri" w:cs="Amiri"/>
          <w:color w:val="111111"/>
          <w:sz w:val="28"/>
          <w:sz w:val="28"/>
          <w:szCs w:val="28"/>
          <w:rtl w:val="true"/>
          <w:lang w:bidi="ar-SA"/>
        </w:rPr>
        <w:t>يكّه تاز غزوات اسلام فاتح خيبر و احزاب لئام</w:t>
      </w:r>
    </w:p>
    <w:p>
      <w:pPr>
        <w:pStyle w:val="BookText"/>
        <w:rPr/>
      </w:pPr>
      <w:r>
        <w:rPr>
          <w:rFonts w:ascii="IRNazanin" w:hAnsi="IRNazanin" w:eastAsia="IRNazanin"/>
          <w:color w:val="111111"/>
          <w:sz w:val="28"/>
          <w:sz w:val="28"/>
          <w:szCs w:val="28"/>
          <w:rtl w:val="true"/>
          <w:lang w:bidi="fa-IR"/>
        </w:rPr>
        <w:t>اين على بود كه در بزم حضور هست چون موسى عمران در طور</w:t>
      </w:r>
    </w:p>
    <w:p>
      <w:pPr>
        <w:pStyle w:val="BookText"/>
        <w:rPr/>
      </w:pPr>
      <w:r>
        <w:rPr>
          <w:rFonts w:ascii="IRNazanin" w:hAnsi="IRNazanin" w:eastAsia="IRNazanin"/>
          <w:color w:val="111111"/>
          <w:sz w:val="28"/>
          <w:sz w:val="28"/>
          <w:szCs w:val="28"/>
          <w:rtl w:val="true"/>
          <w:lang w:bidi="fa-IR"/>
        </w:rPr>
        <w:t>شب رود چون كه به خلوتگه راز به سوى دوست نمايد پرواز</w:t>
      </w:r>
    </w:p>
    <w:p>
      <w:pPr>
        <w:pStyle w:val="BookText"/>
        <w:rPr/>
      </w:pPr>
      <w:r>
        <w:rPr>
          <w:rFonts w:ascii="IRNazanin" w:hAnsi="IRNazanin" w:eastAsia="IRNazanin"/>
          <w:color w:val="111111"/>
          <w:sz w:val="28"/>
          <w:sz w:val="28"/>
          <w:szCs w:val="28"/>
          <w:rtl w:val="true"/>
          <w:lang w:bidi="fa-IR"/>
        </w:rPr>
        <w:t>همه شب سوز و گدازى دارد با خدا راز و نيازى دارد</w:t>
      </w:r>
    </w:p>
    <w:p>
      <w:pPr>
        <w:pStyle w:val="BookText"/>
        <w:rPr/>
      </w:pPr>
      <w:r>
        <w:rPr>
          <w:rFonts w:ascii="IRNazanin" w:hAnsi="IRNazanin" w:eastAsia="IRNazanin"/>
          <w:color w:val="111111"/>
          <w:sz w:val="28"/>
          <w:sz w:val="28"/>
          <w:szCs w:val="28"/>
          <w:rtl w:val="true"/>
          <w:lang w:bidi="fa-IR"/>
        </w:rPr>
        <w:t>از رُخش نور خدا تابان است محو در معرفت جانان است</w:t>
      </w:r>
    </w:p>
    <w:p>
      <w:pPr>
        <w:pStyle w:val="BookText"/>
        <w:rPr/>
      </w:pPr>
      <w:r>
        <w:rPr>
          <w:rFonts w:ascii="Amiri" w:hAnsi="Amiri" w:eastAsia="Amiri" w:cs="Amiri"/>
          <w:color w:val="111111"/>
          <w:sz w:val="28"/>
          <w:sz w:val="28"/>
          <w:szCs w:val="28"/>
          <w:rtl w:val="true"/>
          <w:lang w:bidi="ar-SA"/>
        </w:rPr>
        <w:t>صاحب مكرمت و لطف عميم مظهر رحمت يزدان رحيم</w:t>
      </w:r>
    </w:p>
    <w:p>
      <w:pPr>
        <w:pStyle w:val="BookText"/>
        <w:rPr/>
      </w:pPr>
      <w:r>
        <w:rPr>
          <w:rFonts w:ascii="IRNazanin" w:hAnsi="IRNazanin" w:eastAsia="IRNazanin"/>
          <w:color w:val="111111"/>
          <w:sz w:val="28"/>
          <w:sz w:val="28"/>
          <w:szCs w:val="28"/>
          <w:rtl w:val="true"/>
          <w:lang w:bidi="fa-IR"/>
        </w:rPr>
        <w:t>خود به سر وقت يتيمان مى رفت كلبه تنگ فقيران مى رفت</w:t>
      </w:r>
    </w:p>
    <w:p>
      <w:pPr>
        <w:pStyle w:val="BookText"/>
        <w:rPr/>
      </w:pPr>
      <w:r>
        <w:rPr>
          <w:rFonts w:ascii="IRNazanin" w:hAnsi="IRNazanin" w:eastAsia="IRNazanin"/>
          <w:color w:val="111111"/>
          <w:sz w:val="28"/>
          <w:sz w:val="28"/>
          <w:szCs w:val="28"/>
          <w:rtl w:val="true"/>
          <w:lang w:bidi="fa-IR"/>
        </w:rPr>
        <w:t>پرسش از حال ضعيفان مى كرد با همه رأفت و احسان مى كرد</w:t>
      </w:r>
    </w:p>
    <w:p>
      <w:pPr>
        <w:pStyle w:val="BookText"/>
        <w:rPr/>
      </w:pPr>
      <w:r>
        <w:rPr>
          <w:rFonts w:ascii="Amiri" w:hAnsi="Amiri" w:eastAsia="Amiri" w:cs="Amiri"/>
          <w:color w:val="111111"/>
          <w:sz w:val="28"/>
          <w:sz w:val="28"/>
          <w:szCs w:val="28"/>
          <w:rtl w:val="true"/>
          <w:lang w:bidi="ar-SA"/>
        </w:rPr>
        <w:t>نشد از معدلتش كس محروم خصم ظالم بُد و يار مظلوم</w:t>
      </w:r>
    </w:p>
    <w:p>
      <w:pPr>
        <w:pStyle w:val="BookText"/>
        <w:rPr/>
      </w:pPr>
      <w:r>
        <w:rPr>
          <w:rFonts w:ascii="IRNazanin" w:hAnsi="IRNazanin" w:eastAsia="IRNazanin"/>
          <w:color w:val="111111"/>
          <w:sz w:val="28"/>
          <w:sz w:val="28"/>
          <w:szCs w:val="28"/>
          <w:rtl w:val="true"/>
          <w:lang w:bidi="fa-IR"/>
        </w:rPr>
        <w:t>داشت مُلك دو جهان زير نگين بُد غذايش نمك و نان جوين</w:t>
      </w:r>
    </w:p>
    <w:p>
      <w:pPr>
        <w:pStyle w:val="BookText"/>
        <w:rPr/>
      </w:pPr>
      <w:r>
        <w:rPr>
          <w:rFonts w:ascii="IRNazanin" w:hAnsi="IRNazanin" w:eastAsia="IRNazanin"/>
          <w:color w:val="111111"/>
          <w:sz w:val="28"/>
          <w:sz w:val="28"/>
          <w:szCs w:val="28"/>
          <w:rtl w:val="true"/>
          <w:lang w:bidi="fa-IR"/>
        </w:rPr>
        <w:t>آن كز ضربت بِن ملجم دون حق نما صورت او شد پُرخون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عدل شد از ظلم نهان گشت اركان هدايت ويران</w:t>
      </w:r>
    </w:p>
    <w:p>
      <w:pPr>
        <w:pStyle w:val="BookText"/>
        <w:rPr/>
      </w:pPr>
      <w:r>
        <w:rPr>
          <w:rFonts w:ascii="Amiri" w:hAnsi="Amiri" w:eastAsia="Amiri" w:cs="Amiri"/>
          <w:color w:val="111111"/>
          <w:sz w:val="28"/>
          <w:sz w:val="28"/>
          <w:szCs w:val="28"/>
          <w:rtl w:val="true"/>
          <w:lang w:bidi="ar-SA"/>
        </w:rPr>
        <w:t>كُشته شد شير خدا حبل متين كُشته شد رهبر ارباب يقين</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 مُراد دل من حُبّ تو مايۀ آب و گِل من</w:t>
      </w:r>
    </w:p>
    <w:p>
      <w:pPr>
        <w:pStyle w:val="BookText"/>
        <w:rPr/>
      </w:pPr>
      <w:r>
        <w:rPr>
          <w:rFonts w:ascii="IRNazanin" w:hAnsi="IRNazanin" w:eastAsia="IRNazanin"/>
          <w:color w:val="111111"/>
          <w:sz w:val="28"/>
          <w:sz w:val="28"/>
          <w:szCs w:val="28"/>
          <w:rtl w:val="true"/>
          <w:lang w:bidi="fa-IR"/>
        </w:rPr>
        <w:t>الكن از مدح تو نطق مَلك است كمترين پايۀ قَدرت فلك است</w:t>
      </w:r>
    </w:p>
    <w:p>
      <w:pPr>
        <w:pStyle w:val="BookText"/>
        <w:rPr/>
      </w:pPr>
      <w:r>
        <w:rPr>
          <w:rFonts w:ascii="IRNazanin" w:hAnsi="IRNazanin" w:eastAsia="IRNazanin"/>
          <w:color w:val="111111"/>
          <w:sz w:val="28"/>
          <w:sz w:val="28"/>
          <w:szCs w:val="28"/>
          <w:rtl w:val="true"/>
          <w:lang w:bidi="fa-IR"/>
        </w:rPr>
        <w:t>نامه ام پر شده از جرم و گناه روسياهم به تو آورده پناه</w:t>
      </w:r>
    </w:p>
    <w:p>
      <w:pPr>
        <w:pStyle w:val="BookText"/>
        <w:rPr/>
      </w:pPr>
      <w:r>
        <w:rPr>
          <w:rFonts w:ascii="Amiri" w:hAnsi="Amiri" w:eastAsia="Amiri" w:cs="Amiri"/>
          <w:color w:val="111111"/>
          <w:sz w:val="28"/>
          <w:sz w:val="28"/>
          <w:szCs w:val="28"/>
          <w:rtl w:val="true"/>
          <w:lang w:bidi="ar-SA"/>
        </w:rPr>
        <w:t xml:space="preserve">به درت آمده محتاج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لطفى صافيت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بحر سخا</w:t>
      </w:r>
    </w:p>
    <w:p>
      <w:pPr>
        <w:pStyle w:val="BookText"/>
        <w:rPr/>
      </w:pPr>
      <w:r>
        <w:rPr>
          <w:rFonts w:ascii="IRNazanin" w:hAnsi="IRNazanin" w:eastAsia="IRNazanin"/>
          <w:color w:val="111111"/>
          <w:sz w:val="28"/>
          <w:sz w:val="28"/>
          <w:szCs w:val="28"/>
          <w:rtl w:val="true"/>
          <w:lang w:bidi="fa-IR"/>
        </w:rPr>
        <w:t>به ولايت، دل محكم دارم پس چه باكى ز جهنم دارم</w:t>
      </w:r>
    </w:p>
    <w:p>
      <w:pPr>
        <w:pStyle w:val="BookText"/>
        <w:rPr/>
      </w:pPr>
      <w:r>
        <w:rPr>
          <w:rFonts w:ascii="IRNazanin" w:hAnsi="IRNazanin" w:eastAsia="IRNazanin"/>
          <w:color w:val="111111"/>
          <w:sz w:val="28"/>
          <w:sz w:val="28"/>
          <w:szCs w:val="28"/>
          <w:rtl w:val="true"/>
          <w:lang w:bidi="fa-IR"/>
        </w:rPr>
        <w:t>بستۀ سنبل گيسوى توام فخرم اين بس كه سگ كوى توام</w:t>
      </w:r>
    </w:p>
    <w:p>
      <w:pPr>
        <w:pStyle w:val="BookText"/>
        <w:rPr/>
      </w:pPr>
      <w:r>
        <w:rPr>
          <w:rFonts w:ascii="Amiri" w:hAnsi="Amiri" w:eastAsia="Amiri" w:cs="Amiri"/>
          <w:color w:val="111111"/>
          <w:sz w:val="28"/>
          <w:sz w:val="28"/>
          <w:szCs w:val="28"/>
          <w:rtl w:val="true"/>
          <w:lang w:bidi="ar-SA"/>
        </w:rPr>
        <w:t>من نجف را به جهان نفروشم سر كويت به جنان نفروشم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روضه ى رضوان من است دين و دنياى من ايمان من است</w:t>
      </w:r>
      <w:r>
        <w:rPr>
          <w:rFonts w:eastAsia="Amiri" w:cs="Amiri" w:ascii="Amiri" w:hAnsi="Amiri"/>
          <w:color w:val="111111"/>
          <w:sz w:val="28"/>
          <w:szCs w:val="28"/>
          <w:rtl w:val="true"/>
          <w:lang w:bidi="ar-SA"/>
        </w:rPr>
        <w:t>.</w:t>
      </w:r>
      <w:bookmarkStart w:id="186" w:name="pg1601_15633"/>
    </w:p>
    <w:p>
      <w:pPr>
        <w:pStyle w:val="Heading2"/>
        <w:numPr>
          <w:ilvl w:val="1"/>
          <w:numId w:val="1"/>
        </w:numPr>
        <w:rPr/>
      </w:pPr>
      <w:bookmarkStart w:id="187" w:name="__RefHeading___Toc885119_3650668749"/>
      <w:bookmarkStart w:id="188" w:name="_Toc68"/>
      <w:bookmarkEnd w:id="186"/>
      <w:bookmarkEnd w:id="187"/>
      <w:r>
        <w:rPr>
          <w:rtl w:val="true"/>
        </w:rPr>
        <w:t>كتاب نامه</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الشريف الرضى، الامام على بن ابى طالب عليه السلام، الشريف الرضى،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لتحقيق التراث،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فى تمييز الصحابه، ابن حجر عسقلانى،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احمد عبدالموجود، على محمد معوض،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الاعمال، ابن طاووس، سيد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قيومى، قم، مكتب الاعلام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الساطعة من الغراء الطاهرة خديجة عليها السلام بنت خويلد، سيلاوى، غالب، المطبعة العلمية،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محمدباقر بهبودى، بيروت، داراحياء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 النهايه، ابن 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الملوك، طبرى،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گروهى از دانشمندان، بيروت، مؤسسة الاعلمى،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يعقوبى، احمد بن ابى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ابن 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الشيعه إلى تحصيل مسائل الشريعه،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المقاصد، بهائى،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مرعشى نجفى،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حسن موسوى خرسان، تهران، دارالكتب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و عقاب الاعمال،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محمدمهدى موسوى خرسان، قم، الشريف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قم،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الفاطميه، حسينى كجورى،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على جمال اشرف حسينى، الشريف الرضى،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قطب راوندى،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مدرسة الامام المهدى عجل الله تعالى فرجه الشريف،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درتاريخ، صافى گلپايگانى، لطف الله، تهران، نشر قدر،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فتال نيشابورى،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ابوالفضل ابراهيم،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عالى ترين مكتب تربيت و اخلاق يا ماه مبارك رمضان، صافى گلپايگانى، لطف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محمدصادق بحرالعلوم، النجف الاشرف،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 السلام،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اعلمى،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الادب، امينى،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الاشهر الثلاثه،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غلامرضا عرفانيان، بيروت، دارالمحجة البيضاء،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تهران، دارالكتب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الائمة عليهم السلام، 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هيثمى، على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برقى،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جلال الدين حسينى، تهران، دارالكتب الاسلامية،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فى تهذيب الاحياء، فيض كاشانى،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قم،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مسارالشيعة فى مختصر تواريخ الشريعه،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مهدى نجف،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مستنبطالمسائل، محدث نورى، ميرزاحسين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احمد بن حنبل، 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دين، صافى گلپايگانى، لطف الله، قم، مركز نشر و تنظيم آثارآيت الله العظمى صافى گلپايگانى دام ظله العالى،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الخطيب فى خطوطه العريضه، صافى گلپايگانى، لطف الله، قم، مركزتنظيم و نشر آثار آيت الله العظمى صافى گلپايگانى دام ظله العالى،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قم، نشر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حمدى سلفى،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ابن شهر 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گروهى از اساتيد نجف اشرف، النجف الاشرف، المكتبة الحيدرية،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فى تواريخ النبى والآل، محدث 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دليل ما،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فيض كاشانى،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ضياءالدين حسينى، اصفهان، كتابخانه امام اميرالمؤمنين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صدوق، 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142,175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فقط ظاهرى از زندگى دنيا را مى دانند و از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پيام معظم له در رمضان المبارك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نگاشته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برگزيده اي از كتاب با ارزش رمضان در تاريخ معظم له مي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روز آن بين مورخان و محدثان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آن را روز اول ماه رمضان، برخى روز دوم، برخى چهارم، برخى ششم و برخى هفتم رمضان ذكر كرده اند كه به نظر مى رسد علت اختلاف از آن جهت باشد كه پذيرش ولايتعهدى آن حضرت در اول ماه رمضان بوده و بيعت رسمى با آن امام عليه السلام در ششم و هفتم ماه رمضان صورت گرفته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كجورى، الخصائص الفاطميه،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محدث قمى، منتهى آلامال،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سيلاوى، الانوارالساطعه،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كلينى،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بهائى، توضيح المقاصد،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الاخبار،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همو، الامالى،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همو،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بهائى، توضيح المقاصد،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مسارالشيعه،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اى از كتاب معارف دين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تأليف معظم 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انسان ها و پريان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كنند كه همانند اين قرآن را بياورند، همانند آن نخواهند آورد، هرچند يكديگر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كنند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گلپايگانى، مع الخطيب فى خطوطه العريضه،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معادل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طلاى مسكوك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حرعاملى،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بركت زن كم بودن مهريۀ اوست و از بديمن بودن آن مهريۀ زيادى اوست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حرعاملى،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زنان امت من زيباروترين آنها وكم مهريه ترين آنهايند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السرّة و الركبة عوره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ابن شعبه حرانى، تحف العقول،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حرعاملى،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مزه ايمان را نمى چشد مگر درورغ گفتن را چه شوخى و چه جدى ترك كند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ازكتاب رمضان در تاريخ و عالى ترين مكتب تربيت و اخلاق يا ماه مبارك رمضان، تأليف نگارنده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طوسى، 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طوسى، مصباح المتهجد،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فيض كاشانى، الوافى،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19074</Words>
  <Characters>70287</Characters>
  <CharactersWithSpaces>88344</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2026-08-16T17:14:39Z</dcterms:created>
  <dc:creator>ghaemiyeh.com</dc:creator>
  <dc:description/>
  <dc:language>en-US</dc:language>
  <cp:lastModifiedBy/>
  <dcterms:modified xsi:type="dcterms:W3CDTF">2026-08-16T20:44:42Z</dcterms:modified>
  <cp:revision>1</cp:revision>
  <dc:subject/>
  <dc:title>بهار بندگی ویژه مبلغان ماه مبارک رمضان</dc:title>
</cp:coreProperties>
</file>

<file path=docProps/custom.xml><?xml version="1.0" encoding="utf-8"?>
<Properties xmlns="http://schemas.openxmlformats.org/officeDocument/2006/custom-properties" xmlns:vt="http://schemas.openxmlformats.org/officeDocument/2006/docPropsVTypes"/>
</file>