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ویژه نامه ضیافت رحمت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9915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759917_3650668749">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759919_3650668749">
            <w:r>
              <w:rPr>
                <w:webHidden/>
                <w:rStyle w:val="IndexLink"/>
                <w:rtl w:val="true"/>
              </w:rPr>
              <w:t>«</w:t>
            </w:r>
            <w:r>
              <w:rPr>
                <w:rStyle w:val="IndexLink"/>
                <w:rtl w:val="true"/>
              </w:rPr>
              <w:t>احكام روزه</w:t>
            </w:r>
            <w:r>
              <w:rPr>
                <w:rStyle w:val="IndexLink"/>
                <w:rtl w:val="true"/>
              </w:rPr>
              <w:t>»</w:t>
              <w:tab/>
            </w:r>
            <w:r>
              <w:rPr>
                <w:rStyle w:val="IndexLink"/>
              </w:rPr>
              <w:t>6</w:t>
            </w:r>
          </w:hyperlink>
        </w:p>
        <w:p>
          <w:pPr>
            <w:pStyle w:val="Contents2"/>
            <w:tabs>
              <w:tab w:val="clear" w:pos="8743"/>
              <w:tab w:val="right" w:pos="9026" w:leader="dot"/>
            </w:tabs>
            <w:rPr/>
          </w:pPr>
          <w:hyperlink w:anchor="__RefHeading___Toc759921_3650668749">
            <w:r>
              <w:rPr>
                <w:webHidden/>
                <w:rStyle w:val="IndexLink"/>
                <w:rtl w:val="true"/>
              </w:rPr>
              <w:t>«</w:t>
            </w:r>
            <w:r>
              <w:rPr>
                <w:rStyle w:val="IndexLink"/>
                <w:rtl w:val="true"/>
              </w:rPr>
              <w:t>مسائل گوناگون</w:t>
            </w:r>
            <w:r>
              <w:rPr>
                <w:rStyle w:val="IndexLink"/>
                <w:rtl w:val="true"/>
              </w:rPr>
              <w:t>»</w:t>
              <w:tab/>
            </w:r>
            <w:r>
              <w:rPr>
                <w:rStyle w:val="IndexLink"/>
              </w:rPr>
              <w:t>17</w:t>
            </w:r>
          </w:hyperlink>
        </w:p>
        <w:p>
          <w:pPr>
            <w:pStyle w:val="Contents2"/>
            <w:tabs>
              <w:tab w:val="clear" w:pos="8743"/>
              <w:tab w:val="right" w:pos="9026" w:leader="dot"/>
            </w:tabs>
            <w:rPr/>
          </w:pPr>
          <w:hyperlink w:anchor="__RefHeading___Toc759923_3650668749">
            <w:r>
              <w:rPr>
                <w:webHidden/>
                <w:rStyle w:val="IndexLink"/>
                <w:rtl w:val="true"/>
              </w:rPr>
              <w:t>«</w:t>
            </w:r>
            <w:r>
              <w:rPr>
                <w:rStyle w:val="IndexLink"/>
                <w:rtl w:val="true"/>
              </w:rPr>
              <w:t>چند توصيه تربيتى</w:t>
            </w:r>
            <w:r>
              <w:rPr>
                <w:rStyle w:val="IndexLink"/>
                <w:rtl w:val="true"/>
              </w:rPr>
              <w:t>»</w:t>
              <w:tab/>
            </w:r>
            <w:r>
              <w:rPr>
                <w:rStyle w:val="IndexLink"/>
              </w:rPr>
              <w:t>24</w:t>
            </w:r>
          </w:hyperlink>
        </w:p>
        <w:p>
          <w:pPr>
            <w:pStyle w:val="Contents3"/>
            <w:tabs>
              <w:tab w:val="clear" w:pos="8459"/>
              <w:tab w:val="right" w:pos="9026" w:leader="dot"/>
            </w:tabs>
            <w:rPr/>
          </w:pPr>
          <w:hyperlink w:anchor="__RefHeading___Toc759925_3650668749">
            <w:r>
              <w:rPr>
                <w:webHidden/>
                <w:rStyle w:val="IndexLink"/>
                <w:rtl w:val="true"/>
              </w:rPr>
              <w:t>توصيه اوّل</w:t>
            </w:r>
            <w:r>
              <w:rPr>
                <w:rStyle w:val="IndexLink"/>
                <w:rtl w:val="true"/>
              </w:rPr>
              <w:tab/>
            </w:r>
            <w:r>
              <w:rPr>
                <w:rStyle w:val="IndexLink"/>
              </w:rPr>
              <w:t>24</w:t>
            </w:r>
          </w:hyperlink>
        </w:p>
        <w:p>
          <w:pPr>
            <w:pStyle w:val="Contents3"/>
            <w:tabs>
              <w:tab w:val="clear" w:pos="8459"/>
              <w:tab w:val="right" w:pos="9026" w:leader="dot"/>
            </w:tabs>
            <w:rPr/>
          </w:pPr>
          <w:hyperlink w:anchor="__RefHeading___Toc759927_3650668749">
            <w:r>
              <w:rPr>
                <w:webHidden/>
                <w:rStyle w:val="IndexLink"/>
                <w:rtl w:val="true"/>
              </w:rPr>
              <w:t>توصيه دوّم</w:t>
            </w:r>
            <w:r>
              <w:rPr>
                <w:rStyle w:val="IndexLink"/>
                <w:rtl w:val="true"/>
              </w:rPr>
              <w:tab/>
            </w:r>
            <w:r>
              <w:rPr>
                <w:rStyle w:val="IndexLink"/>
              </w:rPr>
              <w:t>26</w:t>
            </w:r>
          </w:hyperlink>
        </w:p>
        <w:p>
          <w:pPr>
            <w:pStyle w:val="Contents3"/>
            <w:tabs>
              <w:tab w:val="clear" w:pos="8459"/>
              <w:tab w:val="right" w:pos="9026" w:leader="dot"/>
            </w:tabs>
            <w:rPr/>
          </w:pPr>
          <w:hyperlink w:anchor="__RefHeading___Toc759929_3650668749">
            <w:r>
              <w:rPr>
                <w:webHidden/>
                <w:rStyle w:val="IndexLink"/>
                <w:rtl w:val="true"/>
              </w:rPr>
              <w:t>توصيه سوّم</w:t>
            </w:r>
            <w:r>
              <w:rPr>
                <w:rStyle w:val="IndexLink"/>
                <w:rtl w:val="true"/>
              </w:rPr>
              <w:tab/>
            </w:r>
            <w:r>
              <w:rPr>
                <w:rStyle w:val="IndexLink"/>
              </w:rPr>
              <w:t>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9_10335"/>
      <w:bookmarkStart w:id="1" w:name="pg1579_10335"/>
      <w:bookmarkEnd w:id="1"/>
    </w:p>
    <w:p>
      <w:pPr>
        <w:pStyle w:val="Heading2"/>
        <w:numPr>
          <w:ilvl w:val="1"/>
          <w:numId w:val="1"/>
        </w:numPr>
        <w:rPr/>
      </w:pPr>
      <w:bookmarkStart w:id="2" w:name="pg1579_10335"/>
      <w:bookmarkStart w:id="3" w:name="__RefHeading___Toc75991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ضيافت رحمت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 لطف الله</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آثار حضرت آية الله العظمى صافي گلپايگاني دام ظله</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9917_3650668749"/>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زمان غيبت حضرت بقيه الله الاعظم ارواح العالمين له الفداء بايد به حاملان علوم اهل بيت عليهم‌السلام رجوع واز مسائل دينى از آنان سئوال نمود، بلكه روش و سيره عقلاء درهر علمى پرسش از دانشمندان و كارشناسان همان علم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درهمين راستا برآن شديم تا در حلول ماه مبارك رمضان بعض نظرات مرجع عاليقدر جهان تشيع حضرت آيت الله العظمى حاج شيخ لطف الله صافى گلپايگانى مدّظله العالى كه داراى تأليفات متنوّعى در زمينه اعتقادى، اخلاقى وتربيتى، فقهى مى باشند، جمع آورى ودر اختيارائمه محترم جمعه وجماعات ومبلّغين گرام وعموم شيفتگان قرآن واهل البيت عليهم‌السلام قرارداده تا راهگشايى براى انجام وظايف دينى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حضرت آيت الله العظمى صافى گلپايگانى مدّ ظله العالى</w:t>
      </w:r>
      <w:bookmarkStart w:id="7" w:name="pg1580_10337"/>
    </w:p>
    <w:p>
      <w:pPr>
        <w:pStyle w:val="Heading2"/>
        <w:numPr>
          <w:ilvl w:val="1"/>
          <w:numId w:val="1"/>
        </w:numPr>
        <w:rPr/>
      </w:pPr>
      <w:bookmarkStart w:id="8" w:name="__RefHeading___Toc759919_3650668749"/>
      <w:bookmarkStart w:id="9" w:name="_Toc3"/>
      <w:bookmarkEnd w:id="7"/>
      <w:bookmarkEnd w:id="8"/>
      <w:r>
        <w:rPr>
          <w:rtl w:val="true"/>
        </w:rPr>
        <w:t>«</w:t>
      </w:r>
      <w:r>
        <w:rPr>
          <w:rtl w:val="true"/>
        </w:rPr>
        <w:t>احكام روزه</w:t>
      </w:r>
      <w:r>
        <w:rPr>
          <w:rtl w:val="true"/>
        </w:rPr>
        <w:t>»</w:t>
      </w:r>
      <w:bookmarkEnd w:id="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توصيه‌اى اخلاقى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روزه داران و مقلّدين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خدا، ماه بركت ورحمت وآمرزش وغفران الهى است ماه رمضان دربهاى آسمان ودربهاى بهشت ورحمت گشوده مى‌شود ودربهاى جهنم بسته مى‌شود، در اين ماه بايد فرصت را مغتنم شمرد و روز را روزه دار وشب را به مناجات با پروردگار سپرى كرد واز تلاوت قرآن ومفاهيم ومعارف بلند آن بهره وافى وكافى برد وزبان را ازگناه وشكم را از حرام نگاه داشت وبرشما باد به اعمال و ادعيه وارده اين ماه خصوص اعمال شب قدركه بهتر از هزار ماه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آستانه ماه شريف و مبارك رمضان و با توجه به توسعه شهرها و عدم امكان تشخيص دقيق لحظه طلوع فجر خواهشمند است نظر شريف خود را در مورد زمان امساك براى روزه و اقامه نماز صبح اعلام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شخص يقين به طلوع فجر صادق كند، امساك واجب است و مى تواند نماز صبح را بخواند و تعيين طلوع با ساعت و دقيقه بطوريكه شرعاً امساك واجب و نيز وقت نماز صبح باشد، ممكن نيست و احتياط اين است كه در روزه امساك را قدرى قبل از يقين بطلوع فجر شروع كند و اقامه نماز را به تاخير اندازيد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مجرّد اينكه اذان مغرب شروع شد، روزه دار مى‌تواند افطار كند و يا بايد كمى صبر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موقعى مى تواند افطار كند كه يقين كند مغرب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بلوغ زن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رساله ذكر شده است و تكليف بر او واجب است در حاليكه دختر اين قدر كوچك است كه اگر روزه بگيرد مريض مى‌شود بلكه نمى تواند روزه بگيرد و علامت بلوغ ديگر هم ندارد، تكليف ايشان چيست؟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تكليف دختران نه سال كامل قمرى است و در عين حال قدرت شرط تكليف است،</w:t>
      </w:r>
    </w:p>
    <w:p>
      <w:pPr>
        <w:pStyle w:val="BookText"/>
        <w:rPr/>
      </w:pPr>
      <w:r>
        <w:rPr>
          <w:rFonts w:ascii="IRNazanin" w:hAnsi="IRNazanin" w:eastAsia="IRNazanin"/>
          <w:color w:val="111111"/>
          <w:sz w:val="28"/>
          <w:sz w:val="28"/>
          <w:szCs w:val="28"/>
          <w:rtl w:val="true"/>
          <w:lang w:bidi="fa-IR"/>
        </w:rPr>
        <w:t>آنچه قدرت انجامش را دارد بايد انجام دهد و آنچه قدرتش را ندارد تكليف ساقط است، مثلًا اگر قدرت گرفتن روزه ندارد نبايد روزه بگيرد و هر وقت قدرت يافت قضا آن را بجا آورد ولى نماز و حجاب و امثال اينها را كه قدرت دارد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چرك گلو باعث ابطال روزه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گلو روزه را باطل نمى كند مگر بفضاى دهن بيايد و سپس عمداً به حلق داخل شود كه در اين صورت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روزه دار در ماه مبارك رمضان، مى‌تواند سرم يا آمپول، تزريق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از استعمال آمپول و سرم خوددارى كند و اگر لازم شد و تزريق كرد روزه‌اش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قطره بينى جهت باز كردن مجارى تنفسى و درمان كه در بعضى موارد يقيناً وارد حلق مى گردد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حلق شود مبطل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جويدن آدامس در حال روزه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هيچ طعمى نداشته باشد كه به حلق برود روزه صحيح است لكن اين عمل براى روزه دار پسنديده نيست و تظاهر به آن از بعضى جهات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مسواك كردن در روز ماه رمضان براى روزه آيا مبطل روزه هست يا خير؟ كيفيت را لطفاً توضيح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كه از خمير دندان توليد شده يا آب خارجى وارد حلق نشود و آن را بيرون بريزد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آندوسكپى دستگاهى است كه داخل مى‌شود و عكس بردارى مى‌كنند، بدون اينكه چيزى داخل معده شود، آيا اين عمل روزه را باطل مى‌كند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براى روزه اشكال دارد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تر كردن لب توسط زبان روزه را باطل مى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مذكور روزه را باطل نمى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ماه رمضان در شب مى‌شود با زن خود نزديكى كرد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مانع ندارد ولى بايد قبل از اذان صبح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بدون قصد بيرون آمدن منى با همسرش شوخى كند بطورى كه بعد از شوخى منى از او خارج شود در صورتيكه مى دانسته منى از او خارج خواهد شد حكم روزه او چگونه خواهد بود آيا كفّاره نيز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روزه دار مى دانسته كه اگر با همسر خود بازى كند منى از او خارج</w:t>
      </w:r>
    </w:p>
    <w:p>
      <w:pPr>
        <w:pStyle w:val="BookText"/>
        <w:rPr/>
      </w:pPr>
      <w:r>
        <w:rPr>
          <w:rFonts w:ascii="Amiri" w:hAnsi="Amiri" w:eastAsia="Amiri" w:cs="Amiri"/>
          <w:color w:val="111111"/>
          <w:sz w:val="28"/>
          <w:sz w:val="28"/>
          <w:szCs w:val="28"/>
          <w:rtl w:val="true"/>
          <w:lang w:bidi="ar-SA"/>
        </w:rPr>
        <w:t>ميشود در صورت خروج منى قضاء و كفّاره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درماه مبارك رمضان با نامحرمى شوخى كرده و از او منى خارج شده اكنون وظيفه او چه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درفرض سؤال اگر معرضيت براى خروج منى داشته روزه او قضاء و كفّاره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غلط خواندن قرآن روزه را باطل مى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قرآن را صحيح بخواند ولى تلاوت غلط روزه را 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اينكه از معلومات عربى بهره اى ندارم، چون به حضرت حسين عليه السلام علاقه شديدى دارم مصيبتى مى‌خوانم و نمى‌دانم راست است يا دروغ، روزه ام در ماه رمضان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كتابهائى نظير منتهى الآمال و جلاء العيون را مطالعه كنيد و آنچه را مى خوانيد به استناد آن كتابها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خواندن بدون مدرك خالى از دروغ نيست كه معصيت است و براى روزه هم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سيگار و استعمال قليان آيا مبطل روزه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واجب، روزه‌دار نبايد دود سيگار يا قليان را بحلق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كشيدن سيگار، به صورتى كه دود آن را فرو نبرند، روزه را باطل مى‌كند؟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دود آن را فرو نبرند روزه را باطل نمى‌كند، ولى تظاهر به آن در اين صورت، مناسب</w:t>
      </w:r>
    </w:p>
    <w:p>
      <w:pPr>
        <w:pStyle w:val="BookText"/>
        <w:rPr/>
      </w:pPr>
      <w:r>
        <w:rPr>
          <w:rFonts w:ascii="Amiri" w:hAnsi="Amiri" w:eastAsia="Amiri" w:cs="Amiri"/>
          <w:color w:val="111111"/>
          <w:sz w:val="28"/>
          <w:sz w:val="28"/>
          <w:szCs w:val="28"/>
          <w:rtl w:val="true"/>
          <w:lang w:bidi="ar-SA"/>
        </w:rPr>
        <w:t>نيست و به احترام ماه مبارك ترك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فضاى حمام را بخار گرفته باشد روزه باطل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اسپرى تنفسى درداخل دهان و بينى براى باز كردن مجارى تنفسى مبطل روزه مى باشد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چنانچه ناچار از استفاده آن در روز باشد اشكال ندارد و روزه را بگيرد لكن اگر قبل از حلول ماه مبارك رمضان بعد عارضه اش برطرف شود بنا بر احتياط قضاى روزه ها را نيز بگيرد و اگر عارضه تا ماه رمضان بعد ادامه يافت بنا بر احتياط براى هر روز يك چارك طعام مانند گندم يا جو بعنوان كفّاره به فقير غير سيد بدهد و ديگر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با ظرفى كه به سر چسبيده نيست سر را مانند غوّاصان بپوشاند و در ماه رمضان به زير آب رود، آيا موجب بطلان روزه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روزه اش باطل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قبل از اذان بيدار شود و نياز به غسل داشته باشد ولى وقت را تنگ كند تا تيمّم كند و قصد تيمّم نيز داشته ولى قبل از تيمّم اذان دهد حال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روزه آن روز را بايد بگيرد و بعد قضايش را نيز انجام دهد ولى وجوب كفّاره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ده دقيقه به اذان صبح بيدار شده و جنب است و اين مدّت را نمى تواند صرف خوردن سحرى و غسل كند، وظيفه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ترك خوردن سحرى وقت براى غسل كردن ندارد بايد تيمّم بدل از غسل كند و اگر با ترك سحرى وقت غسل دارد بايد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مسافر است و روزه نمى گيرد آيا در ماه رمضان مى‌تواند تا اذان صبح بر جنابت باقى باشد؟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 از اذان صبح بيدار شده و جنب بوده، مشغول غسل مى‌شود وسط غسل اذان مى‌گويند آيا روزه او صحيح است و كفّاره دارد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 روزه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 دار پس از اذان صبح و اقامه نماز محتلم گردد و يا اگر در بين فاصله اذان ظهر و مغرب محتلم گردد در هر دو صورت روزه اش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اش ضررى وارد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زنانى كه در ماه مبارك رمضان براى جلوگيرى از عادت ماهانه از قرص استفاده مى‌نمايند صحيح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نشوند روزه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زنى خيال كرده پريود است و روزه نگيرد ولى بعداً متوجّه شود پريود نبوده، آيا بايد روزه آن هنگام را قضا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قضاء آن روزها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استعمال شيافهاى معالجه و درمانى، شياف ترياك و يا شياف تغذيه مبطل روزه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شياف مبطل روزه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روزه ماه رمضان بطور مداوم آروغ مى زند اگر آبى در دهانش بيايد يا نيايد حكم روزه اش چيست و غير ماه رمضان هم اين حالت براى فرد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اختيار آروغ بزند و چيزى از باطن بدهن بيايد بايد آنرا برنگرداند و بيرون بريزد ولى اگر بى اختيار پائين برود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مايع هاى ظرفشويى سفيد كننده كه بوى تندى دارند روزه را باطل مى‌كنند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مواد مذكوره روزه را باطل نمى كند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انسان روزه دار از عطر و ادكلن استفاده كند، به طورى كه خودش بويش را حس كند، روزه باطل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مذكور روزه را 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استفاده از مواد و وسايل آرايشى مانند كرم، سرمه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براى شخص روزه دار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در مورد سرمه اگر از موّادى باشد كه مزه يا بوى آن به حلق برسد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تزريق خون به روزه دار مبطل روزه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روزه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مبارك رمضان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سى خون براى آزمايش از ما گرفته شود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اگر موجب ضعف شود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روزه دار بخواهد پيش از ظهر مسافرت كند، آيا مى‌تواند در خانه خود صبحانه بخورد؟ در صورت خوردن صبحانه، بايد كفّاره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تا موقعى كه از حدّ ترخّص وطن نگذشته حقّ خوردن ندارد و اگر خورده در حالى كه شكّ داشته كه ميتواند بخورد يا نه بايد كفّاره افطار عمدى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روزه هايى از انسان فوت شده باشد حكم چيست؟ آيا مى‌توان مثلًا به جاى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كفاره كار ديگرى انجام داد مثلًا پول پرداخت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رمضان را بدون عذر شرعى با چيزى كه ذاتاً حلال است باطل كرده باشيد قضاى آن روز واجب است و بايد به عنوان كفّاره براى هر روزى شصت روز، روزه بگيريد يا شصت مسكين را اطعام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قضاى روزهاى ماه رمضان سال قبل را تا ماه مبارك رمضان سال بعد نگيرد حكمش چيست؟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درفرض سؤال بايد علاوه بر قضاء روزه ها براى هر روز يك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يا جو يا آرد بعنوان كفاره به فقير غير سيد بدهد و دادن پولش كافى نيست بايد خود جنس باشد و مى توان همه را به يك فقير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روزه يك ماه، با نان چقدر است؟ با برنج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افطار غير عمدى، براى هر روز يك چارك طعام مانند گندم و برنج است و اگر بخواهد نان بدهد، براى هر روز يك كيلو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تلويزيون شنيدم كه در مقابل يك روز روزه كفّاره آن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مد طعام مثل ماكارونى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به فقير داد آيا اين درست است يا بايد غذاى آماده كفّاره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آماده لازم نيست و دادن گندم يا جو يا آرد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توانيم در كفاره افطار عمدى روزه ماه مبارك رمضان، كه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به هر كدام يك مد گندم يا آرد يا نان يا برنج بدهيم آن ها را تبديل به پول كنيم و به فقير بدهيم؟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آن به پول مبرئ الذمه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فرزند مى تواند كفّاره روزه ماه مبارك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ده سير گندم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در صورتى كه فقير باشد يا عكس اگر فرزند فقير بود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كفّاره روزه براى زنى كه سالها بيمار بوده و شوهرش آنرا نپرداخته است بعد از فوت شوهر بعهده آن زن است؟ آن زن در آمد ازخودش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تمكّن مالى نداشته باشد تا وقتى كه عدم تمكّن باقى باشد اداء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غرغره كردن براى روزه دار، با توجه به اين كه آب به حلق مى‌رسد ولى فرو نمى رود،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باشد كه فرو نمى رود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شستن دهان و دندان كه بد بو شده است و دهان داراى بوى بدى است، مضمضمه كند و آب بى‌اختيار فرو رود، آيا قضا لازم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مسافر مى‌تواند روزه مستحبى بگيرد؟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مستحبى در مسافرت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مى‌تواند در ماه مبارك رمضان براى فرار از روزه عمداً مسافرت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ولى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مسافرت مى كند مى تواند در منزل خود افطار نمايد يا بايد از حد ترخّص بگذرد و سپس افطار نمايد؟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حدّ ترخّص نرسيده نبايد افطار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ظهر از وطن خود به قصد مسافت شرعى حركت كند، حكم نماز و روزه او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صحيح است و قصر و اتمام نماز محل اقامه نماز است يعنى اگر در مسافرت نماز بخواند بايد قصر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اساتيد دانشگاه كه هفته‌اى دو روز از تهران به اصفهان براى تدريس مى‌آيند حكم نماز و روزه آنها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شغلشان مثل معلمى يا استادى يا مأموريت يا دانشجوئى يا خريد جنس يا كارگرى يا كشاورزى يا تجارت يا تبليغ و امثال اينهاست اگر در مدت طولانى مثل پنج شش ماه و بيشتر براى اين شغلها بصورت همه روزه يا هر هفته يكروز يا بيشتر يا هر ده روز يكبار سفر مينمايند و سفرشان حداقل ذهاباً و اياباً هشت فرسخ باشد روزه آنها صحيح و نمازشان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سنگ كليه كه كليه هم سنگ ساز است ونبايد كليه از مايعات خالى باشد و در روز مى بايست مايعات صرف و ميل كرد، مانع از روزه گرفتن رمضان و غير آن ايام است، و آيا بيمار مبتلا به اين درد مى‌تواند روزه بگيرد وفقط بمقدار لازم مايعات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درفرض سؤال آشاميدن مايعات مبطل روزه است ولى اينگونه اشخاص چنانچه احتمال عقلائى بدهند كه روزه براى آنها ضرر دارد بطورى كه از آن احتمال براى آنها خوف ضرر</w:t>
      </w:r>
    </w:p>
    <w:p>
      <w:pPr>
        <w:pStyle w:val="BookText"/>
        <w:rPr/>
      </w:pPr>
      <w:r>
        <w:rPr>
          <w:rFonts w:ascii="IRNazanin" w:hAnsi="IRNazanin" w:eastAsia="IRNazanin"/>
          <w:color w:val="111111"/>
          <w:sz w:val="28"/>
          <w:sz w:val="28"/>
          <w:szCs w:val="28"/>
          <w:rtl w:val="true"/>
          <w:lang w:bidi="fa-IR"/>
        </w:rPr>
        <w:t xml:space="preserve">حاصل شود واجب نيست روزه بگيرند و اگر در تمام سال اين خوف وجود داشته باشد قضاء هم ندارد فقط بايد براى هر روز 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مانند گندم و جو و برنج به عنوان كفّاره به فقير غير سيد بدهند و دادن پول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داراى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هستم كه علاوه بر خوردن غذا، از شير مادر نيز استفاده مى كند و همسر بنده به علت شير دادن، ضعف مى‌كرده است و چند روزى را روزه نگرفته، وظيفه ايشان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روزه براى بچه و يا مادر او بخاطر شير دادن ضرر داشته و يا احتمال عقلائى ضرر مى داده كه قهراً موجب خوف ضرر ميشود خوردن روزه اشكال نداشته ولى بايد براى هر روزى كه خورده يك مدّ طعام مانند گندم و جو و برنج به فقير غير سيد بدهد و دادن پول اينها كفايت نمى كند و بايد قضاى روزه ها را نيز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براى خانم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بار دار روزه واجب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مختلفند بطور كلى اگر به تجربه يا از قول طبيب حاذق خوف ضرر براى خود زن يا بچه اش حاصل شود 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راديو و رسانه هاى ديگر خبر دهند كه در شهرى ماه را ديده‌اند، آيا مسلمان‌ها در سراسر آن كشور مى‌توانند عيد كنند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خبر راديو يا رسانه هاى ديگر برايش علم حاصل شود بايد عيد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پايان ماه رمضان اعلام كنند مثلًا فردا عيد سعيد فطر است آيا آن روز را مى توانيم عيد محسوب كنيم يا نظر حضرتعالى چيز ديگرى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بطورى كه در توضيح المسائل مذكور است، رؤيت ماه از طرق شرعيه ثابت شود و يا مجتهد جامع الشرائط حكم كند به اينكه فلان روز عيد فطر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مراجع عظام، در رؤيت هلال در شهرى شرط كفايت آن در شهر ديگر را، اتحاد افق مى‌دانند تفاوت افق چه قدر باشد كافى از رؤيت در شهر ديگر نيست؟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حقير رؤيت هلال اگر به يكى از راههائى كه در رساله‌هاى عمليه مذكور است ثابت شود، براى همه نقاطى كه روزشان بعد از آن است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رؤيت هلال با استفاده از ابزارهاى نجومى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دوربين، تلسكوپ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رؤيت با چشم مسلّح مورد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مريض كه روزه ماه رمضان از وى ساقط است،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روزه براى او مضرّ است يا مظنه ضرر داشته باشد و يا احتمال عقلايى بدهد كه مضر باشد به طورى كه از آن احتمال، خوف ضرر حاصل شود، روزه واجب نيست و بعد بايد قضاى آن را بگيرد بلى اگر مرض تا رمضان سال بعد طول بكشد قضا هم ساقط است، فقط بايد كفّاره مدّ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به مريض بگويد روزه براى شما ضرر دارد، آيا قول طبيب حجت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 طبيب خوف به ضرر روزه حاصل بشود نبايد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موجب چشم درد نمى‌باشد ولى سوى چشم كم مى‌شود آيا كسى كه به اين بيمارى مبتلا است بايد روزه بگيرد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بطور موقت باشد كه بعد از روزه بر طرف مى‌شود مجوّز افطار نيست ولى اگر روزه موجب شود كه نور چشم براى هميشه كم شود روزه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مريض قندى بوقت معين بايد قرص بخورد بدون آب مى‌تواند قرص استفاده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احتياج به خوردن قرص و خوردن آن روزه صحيح نيست ولى قضا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گرفتن شخصى در صورتى كه با ضعف و بى حالى و سر درد و حال به هم خوردگى همراه باشد آيا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داشته باشد صحيح نيست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روزه مستحبّى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به ميهمانى مى‌رود حال اگر صاحبخانه به او چيزى تعارف كند بايد آن را برداشته و بخورد يا نه؟ چرا؟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روزه را نخوريم ثواب بيشترى مى كنيم يا اگر تعارف صاحبخانه را رد نكنيم؟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صاحبخانه مؤمن باشد و او را به خوردن روزه دعوت كند افطار مستحب است زيرا ثواب اجابت مؤمن بيش از ثواب نگه داشتن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سفر بسر مى‌برد مى‌تواند نذر كند كه مثلًا فرداى آن روز را در سفر روزه بگيرد؟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بصورت مذكور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در مدينه يك روز، روزه نذر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نذر كند كه يك روز در مدينه منوّره روزه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قبلًا مقلّد حضرت إمام بودم و فتواى إيشان را در ارتباط با شبهاى مهتابى و خواندن نماز صبح به مدّت حدوداً بيست دقيقه بعد از اذان و يا در مورد امساك در سحرها، عمل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سؤال نمايم كه حضرتعالى در اين مورد نظر مباركتان چيست و آيا مى‌شود به مدت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احتياطاً بعد از اذان صبح نماز خواند و يا قبل از اين إمساك نمود؟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يقين به صبح كرديد مى‌توانيد نماز صبح بخوانيد و در آن موقع امساك لازم است و فرقى در اين جهت بين شب مهتابى و غير آن نيست</w:t>
      </w:r>
      <w:r>
        <w:rPr>
          <w:rFonts w:eastAsia="Amiri" w:cs="Amiri" w:ascii="Amiri" w:hAnsi="Amiri"/>
          <w:color w:val="111111"/>
          <w:sz w:val="28"/>
          <w:szCs w:val="28"/>
          <w:rtl w:val="true"/>
          <w:lang w:bidi="ar-SA"/>
        </w:rPr>
        <w:t>.</w:t>
      </w:r>
      <w:bookmarkStart w:id="10" w:name="pg1580_10348"/>
    </w:p>
    <w:p>
      <w:pPr>
        <w:pStyle w:val="Heading2"/>
        <w:numPr>
          <w:ilvl w:val="1"/>
          <w:numId w:val="1"/>
        </w:numPr>
        <w:rPr/>
      </w:pPr>
      <w:bookmarkStart w:id="11" w:name="__RefHeading___Toc759921_3650668749"/>
      <w:bookmarkStart w:id="12" w:name="_Toc4"/>
      <w:bookmarkEnd w:id="10"/>
      <w:bookmarkEnd w:id="11"/>
      <w:r>
        <w:rPr>
          <w:rtl w:val="true"/>
        </w:rPr>
        <w:t>«</w:t>
      </w:r>
      <w:r>
        <w:rPr>
          <w:rtl w:val="true"/>
        </w:rPr>
        <w:t>مسائل گوناگون</w:t>
      </w:r>
      <w:r>
        <w:rPr>
          <w:rtl w:val="true"/>
        </w:rPr>
        <w:t>»</w:t>
      </w:r>
      <w:bookmarkEnd w:id="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موى سر زنانى كه از روسرى بيرون آمده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ديدن زن بى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اتفاقى گناه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نظر نداشته و اتفاقاً نظرش افتاد در صورتى كه نظر را ادامه ندهد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زنان هرزه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شهوت نشود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حرمت بى‌حجابى با حرمت بد حجابى فرقى دارد و حرمتش تفاوتى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حجاب و عفت براى يك زن و براى يك مرد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حجاب و عفت براى زن اين است كه خود را از نامحرم بپوشاند بنابر احتياط واجب صورت و دستها را و بهترين پوشش چادر است و براى مردان باز بودن مواضعى كه از سابق باز بودنشان متعارف بوده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نازك براى زنان در خارج از منزل و بيرون آمدن زن از خانه با مانتو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صورت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حتماً بايد جوراب بپوشند و اگر شلوار بلند بپوشند و فقط پاها تا مچ باز باشد آيا استتار آن از نامحرم واجب است يا خير؟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پاها از نامحرم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زنان در خيابانها و بيرون گذاشتن مقدارى از موها و پوشيدن</w:t>
      </w:r>
    </w:p>
    <w:p>
      <w:pPr>
        <w:pStyle w:val="BookText"/>
        <w:rPr/>
      </w:pPr>
      <w:r>
        <w:rPr>
          <w:rFonts w:ascii="IRNazanin" w:hAnsi="IRNazanin" w:eastAsia="IRNazanin"/>
          <w:color w:val="111111"/>
          <w:sz w:val="28"/>
          <w:sz w:val="28"/>
          <w:szCs w:val="28"/>
          <w:rtl w:val="true"/>
          <w:lang w:bidi="fa-IR"/>
        </w:rPr>
        <w:t>جوراب بدن نما و لباسهاى محرّك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پوشاندن ابروها براى خانمها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ابروها بنا بر احتياط واجب بر خانمها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عطر در غرب متداول است چه براى زن و چه براى مرد با توجه به اين موضوع آيا زن مسلمان مى‌تواند به خود عطر بزند و در محافل عمومى ظاهر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 عطر و شركت در محافل عمومى يا حضور نزد نامحرم، براى زن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پوشش شرعى آقايان چيست؟ آيا لباس آستين كوتاه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معرض نظر اجنبيه است احتياط براى مرد پوشيدن لباس آستين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مدهاى مو و لباس هاى مارك دار كه از فرهنگ غرب گرفته شده باشد،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امور از وقار و زى اسلامى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كروات و هم چنين استفاده از پاپيون در مجالس عروسى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مسلمان‌ها استفاده از لباس كفار صحيح نيست و خلاف شخصيت و استقلال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ميان برخى از جوانان مدل مو و لباس‌هايى مد شده كه از كشورهاى اروپايى و بلاد بيگانه ارائه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رپ، هوى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پوشيدن اين لباس‌ها و خود را اينگونه آرايش دادن عرفاً از مصاديق تشبيه به كفار است آيا شرعاً حرام است يا حلال؟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تشبّه به كفار حرام است و جوانان مسلمان بايد از آرايش به نحو مذكور پوشيدن اينگونه البسه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سازى و برداشتن موهاى زائد ابرو جهت زيبايى براى مرد،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شئون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دختر و پسر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اينترنت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التذاذ يا در معرض ريبه و فساد اخلاق و برخلاف عفّت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دختر و پسر از طريق ايميل كه هيچ تماس جسمى با هم ندارند از نظر شرعى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فساد است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 كردن با زنان غير مسلمان وانجام صحبت هاى تحريك آميز با ايشان چه حكمى دارد؟ آيا به صرف اينكه ايشان غير مسلمان هستند مى‌شود ايشان را ازطريق اينترنت مورد سوء استفاده قرارداد؟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هاى تحريك آميز ومورد استفاده قراردادن آنان حرا م است وحتى نگاه كردن به عكس هاى برهنه آنان چون معرضيت براى فساد دارد حرام است وجايز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به دور از چشم و آگاهى خانواده و ديگران جهت كمبود عاطفه و يا جهت ازدواج با نامحرم رابطه برقرار نموده يا مى نمايد،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برقراركردن با دختر نامحرم نوعاً مستلزم ارتكاب خلاف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نظر 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يابى زن و مرد نامحرم و نامه نگارى و تماس تلفنى با يكديگر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شرعى ارتباط دختر و پسر كه حقيقتاً قصد ازدواج دارند تا چه ميزانى مى‌باشد و چه مقدار براى آنان جايز مى‌باشد؟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قصد ازدواج با او را داشته باشد جائز است به او نگاه كند و با او صحبت نمايد به شرط آنكه قصد التذاذ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 باكره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براحتياط واجب ازدواج با دختر باكره چه دائم و چه موقت نياز به اذن پدر يا جد پدرى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اصل مسئله ازدواج دختر باكره اذن پدر را به احتياط واجب شرط مى دانم رجوع به غير با مراعات الاعلم فالاعلم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زنان به فيلم‌هاى ورزشى مردان از قبيل كشتى، فوتبال، واليبال و غيره كه از تلويزيون پخش مى‌شود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فساد است و جائز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عكس نامحرمى كه حجاب اسلامى دارد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مى شناسد احتياط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ماهواره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آنچه فعلًا از طريق ماهواره پخش مى‌شود امور مخرّب و موجب انحراف و سوق دادن مردم به شهوت و فساد اخلاق است و حتى اگر احياناً برنامه مذهبى داشته باشد همراه با امور محرّمه است استفاده از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نشستن در كنار نامحرم در تاكسى و ديگر وسايل نقليه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تماس بين آن دو از روى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نحوى باشد كه معرض ريبه و فساد نشود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بدنى خانم و آقا از روى لباس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اتفاقى و بدون قصد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 تواند در بيرون از خانه كار كند مثلًا كارمند يا شاغل باشد براى ياد گرفتن حرفه‌اى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ارتكاب خلاف شرع بشود جايز نيست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كارمند است براى انجام كار بايد از خانه خارج شود و از سوى ديگر خروج زن از منزل منوط به اجازه شوهر است حال اگر فردى خانم كارمند خود را از خارج شدن از خانه منع كند تكليف اين زن در اين باره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در حين اجراء عقد نكاح زوجه كارمند بوده و زوج با توجه به كارمند بودن او و قبول ادامه كار با او ازدواج نموده نمى تواند از خروج او از منزل جهت شغل قبلى ممانعت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حقوق زن كه در ارتباط با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 كنند در رابطه با شوهر چه وضعيتى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حقوقى كه زن دريافت مى نمايد ملك خود اوست و به شوهر تعلّق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مدارس مختلط دختر و پسر شركت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اينكه همه جهات شرعى از لمس و نظر و غير اينها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دختران و پسران امدادگر در مجلس تحقيق و آموزش امداد و كمكهاى اوليه به صورت مختلط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و همايش به صورت مختلط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از استاد خانم براى كلاس آقايان و از استاد آقا براى كلاس خانمها استفاده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براى آقايان از استاد مرد و براى بانوان از استاد زن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مناطقى از كشورمان مرسوم است كه در برخورد افرادى مثل زن عمو، شوهر عمّه و شوهر خاله فرزندان يكديگر را مورد محبّت قرار مى دهند و مى بوسند يا با افراد فاميل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دهند، حكم آن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است كه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پيرامون تراشيدن سبيل و ريش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ريش حرام است ولى تراشيدن سبيل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چه قسمتى از صورت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ماشينهايى كه صورت را همانند تيغ مى‌تراشند جايزاست؟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هيچ قسمتى از ريش جايز نيست و اصلاح با ماشين ته زنى حكم اصلاح با تيغ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آن با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مقدارى كه در نظر مردم ريش دار محسوب شود مثلًا با ماشين چهار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خط گرفتن ريش به اين صورت كه اضافه برگونه ها مقدار بيشترى خط گرفته شود اشكال دارد يا نه؟ در صورت پروفسورى حكم چطور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هردو صورت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شارب بلند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دارد بلكه اگر تقليد و همگونى با صوفيه و شعار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انگشترى طلاى عروسى براى داماد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براى مردان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نامزدى طلاى سفيد براى مردان چه حكمى دارد؟ لطفاً نظر مبارك را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اگرطلا باشد براى مردان جايز نيست و اگر فلز ديگر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ساخت، خريد و فروش انگشتر طلاى مردانه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كپى كردن يا استفاده از سى دييى كه اورجينال و اصل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شركت سازنده آن نيستند و كپى شدهند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خارجى يا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فروش سى دى يا ضمن عقد لازم ديگرى، شرط عدم رايت شده باشد، رايت آن جايز نيست و در صورت رايت، براى افراد بعدى خريد و فروش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زيارت عاشورا وحديث كساء كه درآخر مفاتيح الجنان آمده است چيست؟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زيارت عاشورا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عاشوراء معروفه با صد لعن و سلام، بسيار مورد ترغيب بزرگان بوده و هست و اهل ولاء اهل بيت سلام الله عليهم اجمعين هميشه به آن اهتمام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داشته اند و اجتماع رسول اكرم‌صلى الله عليه و آله و سلم و امير المؤمنين و فاطمه زهرا و حسنين‌عليهم السلام تحت كساء و نزول آيه تطهير در شأن آنها سند صحيح بلكه متواتر دارد و عباراتى كه اهل منبر به عنوان حديث كساء مى خوانند سند و متن آن در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صفحه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bookmarkStart w:id="13" w:name="pg1580_10355"/>
    </w:p>
    <w:p>
      <w:pPr>
        <w:pStyle w:val="Heading2"/>
        <w:numPr>
          <w:ilvl w:val="1"/>
          <w:numId w:val="1"/>
        </w:numPr>
        <w:rPr/>
      </w:pPr>
      <w:bookmarkStart w:id="14" w:name="__RefHeading___Toc759923_3650668749"/>
      <w:bookmarkStart w:id="15" w:name="_Toc5"/>
      <w:bookmarkEnd w:id="13"/>
      <w:bookmarkEnd w:id="14"/>
      <w:r>
        <w:rPr>
          <w:rtl w:val="true"/>
        </w:rPr>
        <w:t>«</w:t>
      </w:r>
      <w:r>
        <w:rPr>
          <w:rtl w:val="true"/>
        </w:rPr>
        <w:t>چند توصيه تربيتى</w:t>
      </w:r>
      <w:r>
        <w:rPr>
          <w:rtl w:val="true"/>
        </w:rPr>
        <w:t>»</w:t>
      </w:r>
      <w:bookmarkEnd w:id="15"/>
    </w:p>
    <w:p>
      <w:pPr>
        <w:pStyle w:val="Heading3"/>
        <w:numPr>
          <w:ilvl w:val="2"/>
          <w:numId w:val="1"/>
        </w:numPr>
        <w:rPr/>
      </w:pPr>
      <w:bookmarkStart w:id="16" w:name="__RefHeading___Toc759925_3650668749"/>
      <w:bookmarkStart w:id="17" w:name="_Toc6"/>
      <w:bookmarkEnd w:id="16"/>
      <w:r>
        <w:rPr>
          <w:rtl w:val="true"/>
        </w:rPr>
        <w:t>توصيه اوّل</w:t>
      </w:r>
      <w:bookmarkEnd w:id="17"/>
    </w:p>
    <w:p>
      <w:pPr>
        <w:pStyle w:val="BookText"/>
        <w:rPr/>
      </w:pPr>
      <w:r>
        <w:rPr>
          <w:rFonts w:ascii="IRNazanin" w:hAnsi="IRNazanin" w:eastAsia="IRNazanin"/>
          <w:color w:val="111111"/>
          <w:sz w:val="28"/>
          <w:sz w:val="28"/>
          <w:szCs w:val="28"/>
          <w:rtl w:val="true"/>
          <w:lang w:bidi="fa-IR"/>
        </w:rPr>
        <w:t>معظّم‌له در جواب نامه‌اى پدر و مادرى كه مورد اذيت و آزار فرزند خود قرار گرفته بودند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را كه مشحون از مشكلات بود به دقّت خواندم و بسيار متأسف شدم كه شما و همسرتان نمى توانيد در خانه خود در كمال آسايش و آرامش سكونت نماييد و به خانه دامادتان پناه برده ايد، ولى در نامه شما نقطه اميد هم به چشم مى خورد و آن اين است كه فرزند شما خود به دنبال مادرش رفته و دست او را با احترام گرفته و به خانه باز گردانده است، اين نشانگر آن است كه فرزند شما اينطور نيست كه به همه چيز پشت پازده باشد و اين نكته خودجاى بسى اميدوارى است و شما اين نوشتار را از طرف اينجانب در اختيار او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پدر و مادر حقّ بسيار عظيمى برگردن فرزند دارند و اين حقّ آنقدر سنگين است كه اگر فرزند در همه عمر در خدمت به آنان لحظاتش را سپرى نمايد نمى تواند درصدى از زحمات آنان را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بياد آر روزى را كه مادر سنگينى شما را در درون رحم تحمّل كرد تا اينكه روزى شما را به دنيا آورد و چهر ه زيبا يت را در كمال سلامتى نظاره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بياد آر روزى را كه با همه زحمت شما را از شيره جان خود پروريد و از خود مايه گذاشت تا تو را در كمال سلامت رشد بدهد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بياد آر روزى را كه پدر و مادر هر وقت به شما نگاه مى كردند با خود مى گفتند تمام اين</w:t>
      </w:r>
    </w:p>
    <w:p>
      <w:pPr>
        <w:pStyle w:val="BookText"/>
        <w:rPr/>
      </w:pPr>
      <w:r>
        <w:rPr>
          <w:rFonts w:ascii="Amiri" w:hAnsi="Amiri" w:eastAsia="Amiri" w:cs="Amiri"/>
          <w:color w:val="111111"/>
          <w:sz w:val="28"/>
          <w:sz w:val="28"/>
          <w:szCs w:val="28"/>
          <w:rtl w:val="true"/>
          <w:lang w:bidi="ar-SA"/>
        </w:rPr>
        <w:t>زحمات را متحمّل مى شويم به اميد اينكه روزى با جبران آن از طرف ثمره عمر خود دل خوش بشويم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سزاوار است با اين همه اميد شما با حركات ناخوشايند كار را به جايى برسانيد كه خانه براى پدر و مادر شما محل امنى براى زندگى نباشد در حالى كه امنيت درون خانه از حقوق اوليه هر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احسان غير از احسان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اميدوارم با رسيدن اين مرقومه و مطالعه آن مصمّم شويد از راهى كه تا حال رفته ايد برگرديد و پدر و مادر خود را با خدمات خود اميدوار سازيد و آنچه را كه گذشته مرتكب آن شده ايد جبران نماييد كه بهروزى و موفقيت شما در آينده بستگى به جلب نظر آنان دارد انشاءا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مؤيد باشيد</w:t>
      </w:r>
      <w:r>
        <w:rPr>
          <w:rFonts w:eastAsia="IRNazanin" w:cs="IRNazanin"/>
          <w:color w:val="111111"/>
          <w:sz w:val="28"/>
          <w:szCs w:val="28"/>
          <w:rtl w:val="true"/>
          <w:lang w:bidi="fa-IR"/>
        </w:rPr>
        <w:t>.</w:t>
      </w:r>
      <w:bookmarkStart w:id="18" w:name="pg1580_10357"/>
    </w:p>
    <w:p>
      <w:pPr>
        <w:pStyle w:val="Heading3"/>
        <w:numPr>
          <w:ilvl w:val="2"/>
          <w:numId w:val="1"/>
        </w:numPr>
        <w:rPr/>
      </w:pPr>
      <w:bookmarkStart w:id="19" w:name="__RefHeading___Toc759927_3650668749"/>
      <w:bookmarkStart w:id="20" w:name="_Toc7"/>
      <w:bookmarkEnd w:id="18"/>
      <w:bookmarkEnd w:id="19"/>
      <w:r>
        <w:rPr>
          <w:rtl w:val="true"/>
        </w:rPr>
        <w:t>توصيه دوّم</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 تكليف رسيده‌ام شخصى وقتى عمل عبادى من را ديد سئوالاتى راطرح كرد كه از جواب آن ماندم؛ برآن شدم ازحضرتعالى سئوال 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شما به تكليف رسيده ايد درواقع خداى متعال شما را مورد توجه تكاليف خويش قرار داده واين بزرگترين نشان افتخار آدمى است كه بنوعى مورد توجه آن خالق يكتا ومهربان وبى همتا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 دوره حساس از عمر يكى از وظائف بسيار مهم شما اينست كه عقائد خود رانسبت به اصول دين،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عدل، نبوت،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هرچند مختصر اما درعين حال قوى ومحكم درذهن خود حاضرسازيد؛ چون در اصول دين تقليد جائز نيست، و در اين زمينه كتابهاى دينى بسيار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كتاب اصول دين براى همه و توحيد مفضّل براى شما بسيارسودمند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درمورد نماز اين فريضه مهم الهى بايد گفت كه اين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قدردانى وتشكر ازنعمتهاى فراوان خداوند است همان خدائى كه ما را خلق نمود ولباس زيباى انسانيت را به اندام ما پوشانيد و به ما عقل و هوش وعاطفه عطا فرموده و از نخستين لحظه خلقتمان نعمتهاى فراوان و بى حدّ خويش را برما نازل فرموده كه به هيچ وجه قابل شمارش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تربيت وهدايت ما پيامبران خويش را فرستاد تا موجبات سعادت ما در دنيا و آخرت فراهم گردد؛ و او به بندگان خود ازهمه مهربانتر است لذا</w:t>
      </w:r>
    </w:p>
    <w:p>
      <w:pPr>
        <w:pStyle w:val="BookText"/>
        <w:rPr/>
      </w:pPr>
      <w:r>
        <w:rPr>
          <w:rFonts w:ascii="IRNazanin" w:hAnsi="IRNazanin" w:eastAsia="IRNazanin"/>
          <w:color w:val="111111"/>
          <w:sz w:val="28"/>
          <w:sz w:val="28"/>
          <w:szCs w:val="28"/>
          <w:rtl w:val="true"/>
          <w:lang w:bidi="fa-IR"/>
        </w:rPr>
        <w:t>وظيفه انسانى و وجدانى ما حكم ميكند كه درمقابل نعمتهاى بى انتهاى الهى سپاسگزار باشيم و بشكرانه آنها نماز بخوانيم و او را بپرستيم</w:t>
      </w:r>
    </w:p>
    <w:p>
      <w:pPr>
        <w:pStyle w:val="BookText"/>
        <w:rPr/>
      </w:pPr>
      <w:r>
        <w:rPr>
          <w:rFonts w:ascii="IRNazanin" w:hAnsi="IRNazanin" w:eastAsia="IRNazanin"/>
          <w:color w:val="111111"/>
          <w:sz w:val="28"/>
          <w:sz w:val="28"/>
          <w:szCs w:val="28"/>
          <w:rtl w:val="true"/>
          <w:lang w:bidi="fa-IR"/>
        </w:rPr>
        <w:t xml:space="preserve">علاوه براين نماز موجب ميشود كه انسان ازبديها و زشتيها فاصله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نماز اهميت ميدهد و گاه براى انجام اين فريضه الهى به مسجد ميرود حدّ و مرز خويش را مشخّص كرده و بطرز بسيار زيبائى از آلودگيها فاصله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نماز با خالق هستى به راز و نياز ميپردازد و با او سخن ميگويد يعنى مخلوق با خالق هستى رابطه برقرار ميكند و متوجه اين معنى ميگردد كه داراى خالق و صاحبى است كه درهمه شرائط حتى درشرائط سخت و دشوار يار و ياور و معين او است و در واقع پناهگاهى محكم در زندگى براى خويش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نماز وسوسه هاى شيطان ازآدمى دور ميگردد و زمينه براى رشد وكمال فراهم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درارتباط با نماز كتابهاى فراوانى نوشته شده كه ميتوانيد به آنها مراجعه كنيد درضمن اين نامه وسئوالات شما بيانگر روح دين وايمان قلبى شما است كه هرچند در ظاهر نتوانسته‌ايد جواب آن شخص را بدهيد؛ اما ايمان درونى شما موجب شد تا قلم بدست گرفته و سئوالات خود را مطرح سازيد و اين خود ناشى از هوش و ذكاوت خدادادى شما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وارم با مطالعه دو كتابى كه معرّفى شد و تفكّر درمطالب كتاب نفيس توحيد مفضّل ايمانى راسخ و محكمى بدست آورده وهيچگاه درانجام واجبات و ترك محرّمات و گناهان كوتاهى ننمائيد تا بنده‌اى صالح براى خداى متعال و پيرو راستين پيغمبراكرم صلى الله عليه وآله وائمة اطهار سلام الله عليهم اجمعين خصوصاً حضرت بقية الله اعظم محسوب گرديد انشاءالله تعالى</w:t>
      </w:r>
      <w:r>
        <w:rPr>
          <w:rFonts w:eastAsia="IRNazanin" w:cs="IRNazanin"/>
          <w:color w:val="111111"/>
          <w:sz w:val="28"/>
          <w:szCs w:val="28"/>
          <w:rtl w:val="true"/>
          <w:lang w:bidi="fa-IR"/>
        </w:rPr>
        <w:t>.</w:t>
      </w:r>
      <w:bookmarkStart w:id="21" w:name="pg1580_10359"/>
    </w:p>
    <w:p>
      <w:pPr>
        <w:pStyle w:val="Heading3"/>
        <w:numPr>
          <w:ilvl w:val="2"/>
          <w:numId w:val="1"/>
        </w:numPr>
        <w:rPr/>
      </w:pPr>
      <w:bookmarkStart w:id="22" w:name="__RefHeading___Toc759929_3650668749"/>
      <w:bookmarkStart w:id="23" w:name="_Toc8"/>
      <w:bookmarkEnd w:id="21"/>
      <w:bookmarkEnd w:id="22"/>
      <w:r>
        <w:rPr>
          <w:rtl w:val="true"/>
        </w:rPr>
        <w:t>توصيه سوّم</w:t>
      </w:r>
      <w:bookmarkEnd w:id="23"/>
    </w:p>
    <w:p>
      <w:pPr>
        <w:pStyle w:val="BookText"/>
        <w:rPr/>
      </w:pPr>
      <w:r>
        <w:rPr>
          <w:rFonts w:ascii="IRNazanin" w:hAnsi="IRNazanin" w:eastAsia="IRNazanin"/>
          <w:color w:val="111111"/>
          <w:sz w:val="28"/>
          <w:sz w:val="28"/>
          <w:szCs w:val="28"/>
          <w:rtl w:val="true"/>
          <w:lang w:bidi="fa-IR"/>
        </w:rPr>
        <w:t>معظّم‌له در مورد ترويج بعضى از گناهان و اشاعه آنها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تاريخ و علماء علم الاجتماع گرايش جامعه به لهو و لعب و طرب و خوشگذرانى و كارهاى مهيج شهوات و بازيهاى لغو فى حدّ نفسه خطرناك و موجب سقوط اجتماع و مانع از توجّه به امور اصيله و اصليه‌اى است كه براى تمدّن و ترقّى هر قوم لازم است اشتغال به ملاهى اگر فقط فى الجمله هم آزاد باشد براى اينكه فرهنگ كار و ابتكار و سعى و تلاش يك جامعه را ضعيف سازد كافى است و خود بخود اگر جهات بازدارنده، مثل تعاليم مذهبى نباشد گسترش پيدا مى‌كند و كار بسيار خطرناك اينست كه از اين برنامه‌ها ترويج شود و به اشخاص در اين عرصه‌هاى نوازندگى يا خوانندگى و بازيهايى مثل شطرنج جايزه و امتيازات داده شود و اين ترويجات در برنامه‌هاى فرهنگى قرار بگيرد تاريخ به ما نشان ميدهد كه در هر ملّت اين جريان و رغبت به اين امور شيوع يافت آن ملّت رو بزوال و انحطاط ميگذارد وقتى يك كشاورز و يك صنعتگر و يك كارگر يا آموزگار كه در روستا با تحمّل ناملائمات بسيار به شغل خود مشغول است ببيند كه شطرنج‌بازها جوائزى دريافت ميدارند بجاى آن مشاغل پر زحمت و مرارت به شطرنج و بازيهاى ديگر علاقه‌مند مى‌شوند كه هم بازى و سرگرمى و اقناع جنبه‌هاى نفسانى است و هم مشمول تشويقات و جوائز و شركت در مسابقات آنچنانى است ما مسلمانها بايد از تاريخ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عبرت بگيريم كشورى كه بوسيله طارق بن زياد غلام موسى بن نصير يكى از شيعيان اهل بيت عليهم السلام فتح شد و به آن تمدن بزرگ رسيد در اثر شيوع</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لهو و لعب آن عزّتى كه در اثر خودسازى اسلامى و تجنّب از ملاهى داشتند مبدّل به ذلّت شد و دشمن از طريق فتح باب مجالس لهو و طرب و فحشاء و خوانندگى و نوازندگى و محافل عيش و عشرت وارد عمل شد و همت و عزائم و غيرت و مردانگى جامعه را سست و آنان را براى قبول نفوذ دشمن در ابعاد مختلف آماده كرد و موجب شد كه تمدّن اسلامى در آن منطقه پايمال غفلت و اشتغال بملاهى و بى تفاوتى آنها نسبت به مجد و عزّت و استقلال اسلامى گردد بهر حال ترويج از اين برنامه‌ها و ترغيب جوانان از دختر و پسر به نوازندگى و آموزش دادن و آموختن استفاده از انواع آلات لهو و طرب و تأسيس اماكنى بنام هنرسرا يا فرهنگسرا و به صحنه آوردن زنان و مردان بنام همخوانى و غيره همه خلاف مصلحت يك جامعه رشيد و ترقى‌خواه مثل جامعه بزرگ ماست كه بر اساس الهام از تعاليم اسلام اين انقلاب بزرگ را بوجود آورد و جهان را به اسلام و كارسازى تعاليم آن متوجه كرده است و ميخواهد در ميدان علم و صنعت و قدرت با اتكاء به اخلاق در برابر دشمنان قوى پنجه استقامت كند و مواضع انسانى و استقلال خود را بيش از پيش محكم و استوار سازد آوردن اين برنامه‌ها در متن اهداف بعض موسسات وترويج از به اصطلاح هنرمندان و بزرگداشت كسانيكه در اين معاصى در گذشته و حال عمر خود را ضايع كرده‌اند اشتباه است و محصول آن انحطاط اخلاقى و بازداشتن جوانان با استعداد از تحصيل علوم و صنايع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آيت الله العظمى صافى مدظله الشريف در يك نگاه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الاحكام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قضايى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سؤال پيرامون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قربت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احكام ثانويه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العباد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فقهيه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الشرعية ثابتة لاتتغيّر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احكامه و 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الحكومة او ولاية الفقهاء فى عصرالغيبة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المعاملات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التداعى فى مال من دون بينة و 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المال المعيّن المشتبه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نكول المدعى عليه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الشيخ جاد الحق فى ارث العصبه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ديات ظريف ابن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الاستسقام بالازلام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هر مسلمان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الاصول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حكم الاقل و الاكثر فى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مصون عن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عقايد و كلام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 در 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روز تاريخى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اسلام از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امن و 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توحيد در نظام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تكوينى و ولايت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نجات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دولت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باورداشت 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عامل مقاومت و 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ولايت در دعاى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جهان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پيرامون كتاب عقيده مهدويت در تشيع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عاشورايى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هدى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تسمع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حول عصمة الانبياء و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رسالة الجبر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فى الكتاب و الحديث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الحق و دعوة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رداكذوبة خطبةالامام‌على، على الزهرا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الخطيب فى خطوطه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البصر لمن يتولى الائمة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افتراق المسلمين على ثلاث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العلمين، الشيخ الصدوق والشيخ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مفصلّة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الامّة من الضلال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اللطيفة على الكتاب المسمى بالاخبارالدخيلة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من مناقب 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 عشر حديث من كتب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الائمة الاثنى عشر، اسنادها و الفاظها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فضائل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سيرحوزه‌هاى علمى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عظمت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عاشوراييان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آينةةة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و 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تربيتى</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مبارك رمضان، مكتب عالى تربيت و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اصلاح يا 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صحيفةةة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شب‌پرگان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آيت الله آخوند ملامحمد جوادصافى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جابر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بوداسف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7275</Words>
  <Characters>28218</Characters>
  <CharactersWithSpaces>35057</CharactersWithSpaces>
  <Paragraphs>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2026-08-16T17:08:37Z</dcterms:created>
  <dc:creator>ghaemiyeh.com</dc:creator>
  <dc:description/>
  <dc:language>en-US</dc:language>
  <cp:lastModifiedBy/>
  <dcterms:modified xsi:type="dcterms:W3CDTF">2026-08-16T20:38:38Z</dcterms:modified>
  <cp:revision>1</cp:revision>
  <dc:subject/>
  <dc:title>ویژه نامه ضیافت رحمت</dc:title>
</cp:coreProperties>
</file>

<file path=docProps/custom.xml><?xml version="1.0" encoding="utf-8"?>
<Properties xmlns="http://schemas.openxmlformats.org/officeDocument/2006/custom-properties" xmlns:vt="http://schemas.openxmlformats.org/officeDocument/2006/docPropsVTypes"/>
</file>