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الخمس فریضه شرعیه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6602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06604_3650668749">
            <w:r>
              <w:rPr>
                <w:webHidden/>
                <w:rStyle w:val="IndexLink"/>
                <w:rtl w:val="true"/>
              </w:rPr>
              <w:t>مقدّمة المؤلّف‌</w:t>
            </w:r>
            <w:r>
              <w:rPr>
                <w:rStyle w:val="IndexLink"/>
                <w:rtl w:val="true"/>
              </w:rPr>
              <w:tab/>
            </w:r>
            <w:r>
              <w:rPr>
                <w:rStyle w:val="IndexLink"/>
              </w:rPr>
              <w:t>5</w:t>
            </w:r>
          </w:hyperlink>
        </w:p>
        <w:p>
          <w:pPr>
            <w:pStyle w:val="Contents2"/>
            <w:tabs>
              <w:tab w:val="clear" w:pos="8743"/>
              <w:tab w:val="right" w:pos="9026" w:leader="dot"/>
            </w:tabs>
            <w:rPr/>
          </w:pPr>
          <w:hyperlink w:anchor="__RefHeading___Toc606606_3650668749">
            <w:r>
              <w:rPr>
                <w:webHidden/>
                <w:rStyle w:val="IndexLink"/>
                <w:rtl w:val="true"/>
              </w:rPr>
              <w:t>الفصل الأوّل</w:t>
            </w:r>
            <w:r>
              <w:rPr>
                <w:rStyle w:val="IndexLink"/>
                <w:rtl w:val="true"/>
              </w:rPr>
              <w:t xml:space="preserve">: </w:t>
            </w:r>
            <w:r>
              <w:rPr>
                <w:rStyle w:val="IndexLink"/>
                <w:rtl w:val="true"/>
              </w:rPr>
              <w:t>الخمس في الكتاب والسنة</w:t>
            </w:r>
            <w:r>
              <w:rPr>
                <w:rStyle w:val="IndexLink"/>
                <w:rtl w:val="true"/>
              </w:rPr>
              <w:tab/>
            </w:r>
            <w:r>
              <w:rPr>
                <w:rStyle w:val="IndexLink"/>
              </w:rPr>
              <w:t>13</w:t>
            </w:r>
          </w:hyperlink>
        </w:p>
        <w:p>
          <w:pPr>
            <w:pStyle w:val="Contents3"/>
            <w:tabs>
              <w:tab w:val="clear" w:pos="8459"/>
              <w:tab w:val="right" w:pos="9026" w:leader="dot"/>
            </w:tabs>
            <w:rPr/>
          </w:pPr>
          <w:hyperlink w:anchor="__RefHeading___Toc606608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06610_3650668749">
            <w:r>
              <w:rPr>
                <w:webHidden/>
                <w:rStyle w:val="IndexLink"/>
                <w:rtl w:val="true"/>
              </w:rPr>
              <w:t>الخمس في الكتاب العزيز</w:t>
            </w:r>
            <w:r>
              <w:rPr>
                <w:rStyle w:val="IndexLink"/>
                <w:rtl w:val="true"/>
              </w:rPr>
              <w:tab/>
            </w:r>
            <w:r>
              <w:rPr>
                <w:rStyle w:val="IndexLink"/>
              </w:rPr>
              <w:t>13</w:t>
            </w:r>
          </w:hyperlink>
        </w:p>
        <w:p>
          <w:pPr>
            <w:pStyle w:val="Contents4"/>
            <w:tabs>
              <w:tab w:val="clear" w:pos="8176"/>
              <w:tab w:val="right" w:pos="9026" w:leader="dot"/>
            </w:tabs>
            <w:rPr/>
          </w:pPr>
          <w:hyperlink w:anchor="__RefHeading___Toc606612_3650668749">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606614_3650668749">
            <w:r>
              <w:rPr>
                <w:webHidden/>
                <w:rStyle w:val="IndexLink"/>
                <w:rtl w:val="true"/>
              </w:rPr>
              <w:t>الأوّل</w:t>
            </w:r>
            <w:r>
              <w:rPr>
                <w:rStyle w:val="IndexLink"/>
                <w:rtl w:val="true"/>
              </w:rPr>
              <w:t xml:space="preserve">: </w:t>
            </w:r>
            <w:r>
              <w:rPr>
                <w:rStyle w:val="IndexLink"/>
                <w:rtl w:val="true"/>
              </w:rPr>
              <w:t>الغنيمة مطلق ما يفوز به الانسان</w:t>
            </w:r>
            <w:r>
              <w:rPr>
                <w:rStyle w:val="IndexLink"/>
                <w:rtl w:val="true"/>
              </w:rPr>
              <w:t>:</w:t>
              <w:tab/>
            </w:r>
            <w:r>
              <w:rPr>
                <w:rStyle w:val="IndexLink"/>
              </w:rPr>
              <w:t>14</w:t>
            </w:r>
          </w:hyperlink>
        </w:p>
        <w:p>
          <w:pPr>
            <w:pStyle w:val="Contents4"/>
            <w:tabs>
              <w:tab w:val="clear" w:pos="8176"/>
              <w:tab w:val="right" w:pos="9026" w:leader="dot"/>
            </w:tabs>
            <w:rPr/>
          </w:pPr>
          <w:hyperlink w:anchor="__RefHeading___Toc606616_3650668749">
            <w:r>
              <w:rPr>
                <w:webHidden/>
                <w:rStyle w:val="IndexLink"/>
                <w:rtl w:val="true"/>
              </w:rPr>
              <w:t>الثاني</w:t>
            </w:r>
            <w:r>
              <w:rPr>
                <w:rStyle w:val="IndexLink"/>
                <w:rtl w:val="true"/>
              </w:rPr>
              <w:t xml:space="preserve">: </w:t>
            </w:r>
            <w:r>
              <w:rPr>
                <w:rStyle w:val="IndexLink"/>
                <w:rtl w:val="true"/>
              </w:rPr>
              <w:t>المورد لا يخصّص</w:t>
            </w:r>
            <w:r>
              <w:rPr>
                <w:rStyle w:val="IndexLink"/>
                <w:rtl w:val="true"/>
              </w:rPr>
              <w:t>:</w:t>
              <w:tab/>
            </w:r>
            <w:r>
              <w:rPr>
                <w:rStyle w:val="IndexLink"/>
              </w:rPr>
              <w:t>17</w:t>
            </w:r>
          </w:hyperlink>
        </w:p>
        <w:p>
          <w:pPr>
            <w:pStyle w:val="Contents4"/>
            <w:tabs>
              <w:tab w:val="clear" w:pos="8176"/>
              <w:tab w:val="right" w:pos="9026" w:leader="dot"/>
            </w:tabs>
            <w:rPr/>
          </w:pPr>
          <w:hyperlink w:anchor="__RefHeading___Toc606618_3650668749">
            <w:r>
              <w:rPr>
                <w:webHidden/>
                <w:rStyle w:val="IndexLink"/>
                <w:rtl w:val="true"/>
              </w:rPr>
              <w:t>استدلال الفقهاء بالآية في غير مورد الغنيمة</w:t>
            </w:r>
            <w:r>
              <w:rPr>
                <w:rStyle w:val="IndexLink"/>
                <w:rtl w:val="true"/>
              </w:rPr>
              <w:tab/>
            </w:r>
            <w:r>
              <w:rPr>
                <w:rStyle w:val="IndexLink"/>
              </w:rPr>
              <w:t>18</w:t>
            </w:r>
          </w:hyperlink>
        </w:p>
        <w:p>
          <w:pPr>
            <w:pStyle w:val="Contents3"/>
            <w:tabs>
              <w:tab w:val="clear" w:pos="8459"/>
              <w:tab w:val="right" w:pos="9026" w:leader="dot"/>
            </w:tabs>
            <w:rPr/>
          </w:pPr>
          <w:hyperlink w:anchor="__RefHeading___Toc606620_3650668749">
            <w:r>
              <w:rPr>
                <w:webHidden/>
                <w:rStyle w:val="IndexLink"/>
                <w:rtl w:val="true"/>
              </w:rPr>
              <w:t>الخمس في السنة النبويّة</w:t>
            </w:r>
            <w:r>
              <w:rPr>
                <w:rStyle w:val="IndexLink"/>
                <w:rtl w:val="true"/>
              </w:rPr>
              <w:tab/>
            </w:r>
            <w:r>
              <w:rPr>
                <w:rStyle w:val="IndexLink"/>
              </w:rPr>
              <w:t>20</w:t>
            </w:r>
          </w:hyperlink>
        </w:p>
        <w:p>
          <w:pPr>
            <w:pStyle w:val="Contents4"/>
            <w:tabs>
              <w:tab w:val="clear" w:pos="8176"/>
              <w:tab w:val="right" w:pos="9026" w:leader="dot"/>
            </w:tabs>
            <w:rPr/>
          </w:pPr>
          <w:hyperlink w:anchor="__RefHeading___Toc606622_3650668749">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606624_3650668749">
            <w:r>
              <w:rPr>
                <w:webHidden/>
                <w:rStyle w:val="IndexLink"/>
                <w:rtl w:val="true"/>
              </w:rPr>
              <w:t>تفسير ألفاظ الأحاديث</w:t>
            </w:r>
            <w:r>
              <w:rPr>
                <w:rStyle w:val="IndexLink"/>
                <w:rtl w:val="true"/>
              </w:rPr>
              <w:t>:</w:t>
              <w:tab/>
            </w:r>
            <w:r>
              <w:rPr>
                <w:rStyle w:val="IndexLink"/>
              </w:rPr>
              <w:t>24</w:t>
            </w:r>
          </w:hyperlink>
        </w:p>
        <w:p>
          <w:pPr>
            <w:pStyle w:val="Contents4"/>
            <w:tabs>
              <w:tab w:val="clear" w:pos="8176"/>
              <w:tab w:val="right" w:pos="9026" w:leader="dot"/>
            </w:tabs>
            <w:rPr/>
          </w:pPr>
          <w:hyperlink w:anchor="__RefHeading___Toc606626_3650668749">
            <w:r>
              <w:rPr>
                <w:webHidden/>
                <w:rStyle w:val="IndexLink"/>
                <w:rtl w:val="true"/>
              </w:rPr>
              <w:t>كلام أبي يوسف في المعدن والركاز</w:t>
            </w:r>
            <w:r>
              <w:rPr>
                <w:rStyle w:val="IndexLink"/>
                <w:rtl w:val="true"/>
              </w:rPr>
              <w:t>:</w:t>
              <w:tab/>
            </w:r>
            <w:r>
              <w:rPr>
                <w:rStyle w:val="IndexLink"/>
              </w:rPr>
              <w:t>25</w:t>
            </w:r>
          </w:hyperlink>
        </w:p>
        <w:p>
          <w:pPr>
            <w:pStyle w:val="Contents4"/>
            <w:tabs>
              <w:tab w:val="clear" w:pos="8176"/>
              <w:tab w:val="right" w:pos="9026" w:leader="dot"/>
            </w:tabs>
            <w:rPr/>
          </w:pPr>
          <w:hyperlink w:anchor="__RefHeading___Toc606628_3650668749">
            <w:r>
              <w:rPr>
                <w:webHidden/>
                <w:rStyle w:val="IndexLink"/>
                <w:rtl w:val="true"/>
              </w:rPr>
              <w:t>خمس أرباح المكاسب في الحديث النبوي</w:t>
            </w:r>
            <w:r>
              <w:rPr>
                <w:rStyle w:val="IndexLink"/>
                <w:rtl w:val="true"/>
              </w:rPr>
              <w:t>:</w:t>
              <w:tab/>
            </w:r>
            <w:r>
              <w:rPr>
                <w:rStyle w:val="IndexLink"/>
              </w:rPr>
              <w:t>27</w:t>
            </w:r>
          </w:hyperlink>
        </w:p>
        <w:p>
          <w:pPr>
            <w:pStyle w:val="Contents4"/>
            <w:tabs>
              <w:tab w:val="clear" w:pos="8176"/>
              <w:tab w:val="right" w:pos="9026" w:leader="dot"/>
            </w:tabs>
            <w:rPr/>
          </w:pPr>
          <w:hyperlink w:anchor="__RefHeading___Toc606630_3650668749">
            <w:r>
              <w:rPr>
                <w:webHidden/>
                <w:rStyle w:val="IndexLink"/>
                <w:rtl w:val="true"/>
              </w:rPr>
              <w:t>إيضاح الاستدلال بهذه المكاتيب</w:t>
            </w:r>
            <w:r>
              <w:rPr>
                <w:rStyle w:val="IndexLink"/>
                <w:rtl w:val="true"/>
              </w:rPr>
              <w:t>:</w:t>
              <w:tab/>
            </w:r>
            <w:r>
              <w:rPr>
                <w:rStyle w:val="IndexLink"/>
              </w:rPr>
              <w:t>31</w:t>
            </w:r>
          </w:hyperlink>
        </w:p>
        <w:p>
          <w:pPr>
            <w:pStyle w:val="Contents3"/>
            <w:tabs>
              <w:tab w:val="clear" w:pos="8459"/>
              <w:tab w:val="right" w:pos="9026" w:leader="dot"/>
            </w:tabs>
            <w:rPr/>
          </w:pPr>
          <w:hyperlink w:anchor="__RefHeading___Toc606632_3650668749">
            <w:r>
              <w:rPr>
                <w:webHidden/>
                <w:rStyle w:val="IndexLink"/>
                <w:rtl w:val="true"/>
              </w:rPr>
              <w:t>الخمس في روايات أئمة أهل البيت عليهم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606634_3650668749">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606636_3650668749">
            <w:r>
              <w:rPr>
                <w:webHidden/>
                <w:rStyle w:val="IndexLink"/>
              </w:rPr>
              <w:t>1</w:t>
            </w:r>
            <w:r>
              <w:rPr>
                <w:rStyle w:val="IndexLink"/>
                <w:rtl w:val="true"/>
              </w:rPr>
              <w:t xml:space="preserve">. </w:t>
            </w:r>
            <w:r>
              <w:rPr>
                <w:rStyle w:val="IndexLink"/>
                <w:rtl w:val="true"/>
              </w:rPr>
              <w:t>المعادن‌</w:t>
            </w:r>
            <w:r>
              <w:rPr>
                <w:rStyle w:val="IndexLink"/>
                <w:rtl w:val="true"/>
              </w:rPr>
              <w:tab/>
            </w:r>
            <w:r>
              <w:rPr>
                <w:rStyle w:val="IndexLink"/>
              </w:rPr>
              <w:t>34</w:t>
            </w:r>
          </w:hyperlink>
        </w:p>
        <w:p>
          <w:pPr>
            <w:pStyle w:val="Contents4"/>
            <w:tabs>
              <w:tab w:val="clear" w:pos="8176"/>
              <w:tab w:val="right" w:pos="9026" w:leader="dot"/>
            </w:tabs>
            <w:rPr/>
          </w:pPr>
          <w:hyperlink w:anchor="__RefHeading___Toc606638_3650668749">
            <w:r>
              <w:rPr>
                <w:webHidden/>
                <w:rStyle w:val="IndexLink"/>
              </w:rPr>
              <w:t>2</w:t>
            </w:r>
            <w:r>
              <w:rPr>
                <w:rStyle w:val="IndexLink"/>
                <w:rtl w:val="true"/>
              </w:rPr>
              <w:t xml:space="preserve">. </w:t>
            </w:r>
            <w:r>
              <w:rPr>
                <w:rStyle w:val="IndexLink"/>
                <w:rtl w:val="true"/>
              </w:rPr>
              <w:t>الكنز</w:t>
            </w:r>
            <w:r>
              <w:rPr>
                <w:rStyle w:val="IndexLink"/>
                <w:rtl w:val="true"/>
              </w:rPr>
              <w:tab/>
            </w:r>
            <w:r>
              <w:rPr>
                <w:rStyle w:val="IndexLink"/>
              </w:rPr>
              <w:t>35</w:t>
            </w:r>
          </w:hyperlink>
        </w:p>
        <w:p>
          <w:pPr>
            <w:pStyle w:val="Contents4"/>
            <w:tabs>
              <w:tab w:val="clear" w:pos="8176"/>
              <w:tab w:val="right" w:pos="9026" w:leader="dot"/>
            </w:tabs>
            <w:rPr/>
          </w:pPr>
          <w:hyperlink w:anchor="__RefHeading___Toc606640_3650668749">
            <w:r>
              <w:rPr>
                <w:webHidden/>
                <w:rStyle w:val="IndexLink"/>
              </w:rPr>
              <w:t>3</w:t>
            </w:r>
            <w:r>
              <w:rPr>
                <w:rStyle w:val="IndexLink"/>
                <w:rtl w:val="true"/>
              </w:rPr>
              <w:t xml:space="preserve">. </w:t>
            </w:r>
            <w:r>
              <w:rPr>
                <w:rStyle w:val="IndexLink"/>
                <w:rtl w:val="true"/>
              </w:rPr>
              <w:t>ما يخرج من البحر بالغوص‌</w:t>
            </w:r>
            <w:r>
              <w:rPr>
                <w:rStyle w:val="IndexLink"/>
                <w:rtl w:val="true"/>
              </w:rPr>
              <w:tab/>
            </w:r>
            <w:r>
              <w:rPr>
                <w:rStyle w:val="IndexLink"/>
              </w:rPr>
              <w:t>35</w:t>
            </w:r>
          </w:hyperlink>
        </w:p>
        <w:p>
          <w:pPr>
            <w:pStyle w:val="Contents4"/>
            <w:tabs>
              <w:tab w:val="clear" w:pos="8176"/>
              <w:tab w:val="right" w:pos="9026" w:leader="dot"/>
            </w:tabs>
            <w:rPr/>
          </w:pPr>
          <w:hyperlink w:anchor="__RefHeading___Toc606642_3650668749">
            <w:r>
              <w:rPr>
                <w:webHidden/>
                <w:rStyle w:val="IndexLink"/>
              </w:rPr>
              <w:t>4</w:t>
            </w:r>
            <w:r>
              <w:rPr>
                <w:rStyle w:val="IndexLink"/>
                <w:rtl w:val="true"/>
              </w:rPr>
              <w:t xml:space="preserve">. </w:t>
            </w:r>
            <w:r>
              <w:rPr>
                <w:rStyle w:val="IndexLink"/>
                <w:rtl w:val="true"/>
              </w:rPr>
              <w:t>أرض الذمي إذا اشتراها من مسلم‌</w:t>
            </w:r>
            <w:r>
              <w:rPr>
                <w:rStyle w:val="IndexLink"/>
                <w:rtl w:val="true"/>
              </w:rPr>
              <w:tab/>
            </w:r>
            <w:r>
              <w:rPr>
                <w:rStyle w:val="IndexLink"/>
              </w:rPr>
              <w:t>35</w:t>
            </w:r>
          </w:hyperlink>
        </w:p>
        <w:p>
          <w:pPr>
            <w:pStyle w:val="Contents4"/>
            <w:tabs>
              <w:tab w:val="clear" w:pos="8176"/>
              <w:tab w:val="right" w:pos="9026" w:leader="dot"/>
            </w:tabs>
            <w:rPr/>
          </w:pPr>
          <w:hyperlink w:anchor="__RefHeading___Toc606644_3650668749">
            <w:r>
              <w:rPr>
                <w:webHidden/>
                <w:rStyle w:val="IndexLink"/>
              </w:rPr>
              <w:t>5</w:t>
            </w:r>
            <w:r>
              <w:rPr>
                <w:rStyle w:val="IndexLink"/>
                <w:rtl w:val="true"/>
              </w:rPr>
              <w:t xml:space="preserve">. </w:t>
            </w:r>
            <w:r>
              <w:rPr>
                <w:rStyle w:val="IndexLink"/>
                <w:rtl w:val="true"/>
              </w:rPr>
              <w:t>الحلال المختلط بالحرام‌</w:t>
            </w:r>
            <w:r>
              <w:rPr>
                <w:rStyle w:val="IndexLink"/>
                <w:rtl w:val="true"/>
              </w:rPr>
              <w:tab/>
            </w:r>
            <w:r>
              <w:rPr>
                <w:rStyle w:val="IndexLink"/>
              </w:rPr>
              <w:t>36</w:t>
            </w:r>
          </w:hyperlink>
        </w:p>
        <w:p>
          <w:pPr>
            <w:pStyle w:val="Contents4"/>
            <w:tabs>
              <w:tab w:val="clear" w:pos="8176"/>
              <w:tab w:val="right" w:pos="9026" w:leader="dot"/>
            </w:tabs>
            <w:rPr/>
          </w:pPr>
          <w:hyperlink w:anchor="__RefHeading___Toc606646_3650668749">
            <w:r>
              <w:rPr>
                <w:webHidden/>
                <w:rStyle w:val="IndexLink"/>
              </w:rPr>
              <w:t>6</w:t>
            </w:r>
            <w:r>
              <w:rPr>
                <w:rStyle w:val="IndexLink"/>
                <w:rtl w:val="true"/>
              </w:rPr>
              <w:t xml:space="preserve">. </w:t>
            </w:r>
            <w:r>
              <w:rPr>
                <w:rStyle w:val="IndexLink"/>
                <w:rtl w:val="true"/>
              </w:rPr>
              <w:t>أرباح التجارات والصناعات والزراعات‌</w:t>
            </w:r>
            <w:r>
              <w:rPr>
                <w:rStyle w:val="IndexLink"/>
                <w:rtl w:val="true"/>
              </w:rPr>
              <w:tab/>
            </w:r>
            <w:r>
              <w:rPr>
                <w:rStyle w:val="IndexLink"/>
              </w:rPr>
              <w:t>36</w:t>
            </w:r>
          </w:hyperlink>
        </w:p>
        <w:p>
          <w:pPr>
            <w:pStyle w:val="Contents3"/>
            <w:tabs>
              <w:tab w:val="clear" w:pos="8459"/>
              <w:tab w:val="right" w:pos="9026" w:leader="dot"/>
            </w:tabs>
            <w:rPr/>
          </w:pPr>
          <w:hyperlink w:anchor="__RefHeading___Toc606648_3650668749">
            <w:r>
              <w:rPr>
                <w:webHidden/>
                <w:rStyle w:val="IndexLink"/>
                <w:rtl w:val="true"/>
              </w:rPr>
              <w:t>الخمس في كلام الإمام الصادق عليه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606650_3650668749">
            <w:r>
              <w:rPr>
                <w:webHidden/>
                <w:rStyle w:val="IndexLink"/>
                <w:rtl w:val="true"/>
              </w:rPr>
              <w:t>الخمس في كلام الإمام الرضا عليه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606652_3650668749">
            <w:r>
              <w:rPr>
                <w:webHidden/>
                <w:rStyle w:val="IndexLink"/>
                <w:rtl w:val="true"/>
              </w:rPr>
              <w:t>الخمس في كلام الإمام الجواد عليه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606654_3650668749">
            <w:r>
              <w:rPr>
                <w:webHidden/>
                <w:rStyle w:val="IndexLink"/>
                <w:rtl w:val="true"/>
              </w:rPr>
              <w:t>الخمس في كلام الإمام الهادي عليه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606656_3650668749">
            <w:r>
              <w:rPr>
                <w:webHidden/>
                <w:rStyle w:val="IndexLink"/>
                <w:rtl w:val="true"/>
              </w:rPr>
              <w:t>الفصل الثاني</w:t>
            </w:r>
            <w:r>
              <w:rPr>
                <w:rStyle w:val="IndexLink"/>
                <w:rtl w:val="true"/>
              </w:rPr>
              <w:t xml:space="preserve">: </w:t>
            </w:r>
            <w:r>
              <w:rPr>
                <w:rStyle w:val="IndexLink"/>
                <w:rtl w:val="true"/>
              </w:rPr>
              <w:t>ما هو المقصود من تحليل الخمس في بعض الروايات‌</w:t>
            </w:r>
            <w:r>
              <w:rPr>
                <w:rStyle w:val="IndexLink"/>
                <w:rtl w:val="true"/>
              </w:rPr>
              <w:tab/>
            </w:r>
            <w:r>
              <w:rPr>
                <w:rStyle w:val="IndexLink"/>
              </w:rPr>
              <w:t>44</w:t>
            </w:r>
          </w:hyperlink>
        </w:p>
        <w:p>
          <w:pPr>
            <w:pStyle w:val="Contents3"/>
            <w:tabs>
              <w:tab w:val="clear" w:pos="8459"/>
              <w:tab w:val="right" w:pos="9026" w:leader="dot"/>
            </w:tabs>
            <w:rPr/>
          </w:pPr>
          <w:hyperlink w:anchor="__RefHeading___Toc606658_3650668749">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606660_3650668749">
            <w:r>
              <w:rPr>
                <w:webHidden/>
                <w:rStyle w:val="IndexLink"/>
                <w:rtl w:val="true"/>
              </w:rPr>
              <w:t>القسم الأوّل</w:t>
            </w:r>
            <w:r>
              <w:rPr>
                <w:rStyle w:val="IndexLink"/>
                <w:rtl w:val="true"/>
              </w:rPr>
              <w:t xml:space="preserve">: </w:t>
            </w:r>
            <w:r>
              <w:rPr>
                <w:rStyle w:val="IndexLink"/>
                <w:rtl w:val="true"/>
              </w:rPr>
              <w:t>تحليل خمس الغنائم‌</w:t>
            </w:r>
            <w:r>
              <w:rPr>
                <w:rStyle w:val="IndexLink"/>
                <w:rtl w:val="true"/>
              </w:rPr>
              <w:tab/>
            </w:r>
            <w:r>
              <w:rPr>
                <w:rStyle w:val="IndexLink"/>
              </w:rPr>
              <w:t>46</w:t>
            </w:r>
          </w:hyperlink>
        </w:p>
        <w:p>
          <w:pPr>
            <w:pStyle w:val="Contents3"/>
            <w:tabs>
              <w:tab w:val="clear" w:pos="8459"/>
              <w:tab w:val="right" w:pos="9026" w:leader="dot"/>
            </w:tabs>
            <w:rPr/>
          </w:pPr>
          <w:hyperlink w:anchor="__RefHeading___Toc606662_3650668749">
            <w:r>
              <w:rPr>
                <w:webHidden/>
                <w:rStyle w:val="IndexLink"/>
                <w:rtl w:val="true"/>
              </w:rPr>
              <w:t>القسم الثاني</w:t>
            </w:r>
            <w:r>
              <w:rPr>
                <w:rStyle w:val="IndexLink"/>
                <w:rtl w:val="true"/>
              </w:rPr>
              <w:t xml:space="preserve">: </w:t>
            </w:r>
            <w:r>
              <w:rPr>
                <w:rStyle w:val="IndexLink"/>
                <w:rtl w:val="true"/>
              </w:rPr>
              <w:t>التحليل لمن ضاق عليه معاشه‌</w:t>
            </w:r>
            <w:r>
              <w:rPr>
                <w:rStyle w:val="IndexLink"/>
                <w:rtl w:val="true"/>
              </w:rPr>
              <w:tab/>
            </w:r>
            <w:r>
              <w:rPr>
                <w:rStyle w:val="IndexLink"/>
              </w:rPr>
              <w:t>49</w:t>
            </w:r>
          </w:hyperlink>
        </w:p>
        <w:p>
          <w:pPr>
            <w:pStyle w:val="Contents3"/>
            <w:tabs>
              <w:tab w:val="clear" w:pos="8459"/>
              <w:tab w:val="right" w:pos="9026" w:leader="dot"/>
            </w:tabs>
            <w:rPr/>
          </w:pPr>
          <w:hyperlink w:anchor="__RefHeading___Toc606664_3650668749">
            <w:r>
              <w:rPr>
                <w:webHidden/>
                <w:rStyle w:val="IndexLink"/>
                <w:rtl w:val="true"/>
              </w:rPr>
              <w:t>القسم الثالث</w:t>
            </w:r>
            <w:r>
              <w:rPr>
                <w:rStyle w:val="IndexLink"/>
                <w:rtl w:val="true"/>
              </w:rPr>
              <w:t xml:space="preserve">: </w:t>
            </w:r>
            <w:r>
              <w:rPr>
                <w:rStyle w:val="IndexLink"/>
                <w:rtl w:val="true"/>
              </w:rPr>
              <w:t>تحليل ما ينتقل إلى الشيعة من غير المخمّس‌</w:t>
            </w:r>
            <w:r>
              <w:rPr>
                <w:rStyle w:val="IndexLink"/>
                <w:rtl w:val="true"/>
              </w:rPr>
              <w:tab/>
            </w:r>
            <w:r>
              <w:rPr>
                <w:rStyle w:val="IndexLink"/>
              </w:rPr>
              <w:t>51</w:t>
            </w:r>
          </w:hyperlink>
        </w:p>
        <w:p>
          <w:pPr>
            <w:pStyle w:val="Contents3"/>
            <w:tabs>
              <w:tab w:val="clear" w:pos="8459"/>
              <w:tab w:val="right" w:pos="9026" w:leader="dot"/>
            </w:tabs>
            <w:rPr/>
          </w:pPr>
          <w:hyperlink w:anchor="__RefHeading___Toc606666_3650668749">
            <w:r>
              <w:rPr>
                <w:webHidden/>
                <w:rStyle w:val="IndexLink"/>
                <w:rtl w:val="true"/>
              </w:rPr>
              <w:t>القسم الرابع</w:t>
            </w:r>
            <w:r>
              <w:rPr>
                <w:rStyle w:val="IndexLink"/>
                <w:rtl w:val="true"/>
              </w:rPr>
              <w:t xml:space="preserve">: </w:t>
            </w:r>
            <w:r>
              <w:rPr>
                <w:rStyle w:val="IndexLink"/>
                <w:rtl w:val="true"/>
              </w:rPr>
              <w:t>التحليل لمرحلة زمنية خاصّة</w:t>
            </w:r>
            <w:r>
              <w:rPr>
                <w:rStyle w:val="IndexLink"/>
                <w:rtl w:val="true"/>
              </w:rPr>
              <w:tab/>
            </w:r>
            <w:r>
              <w:rPr>
                <w:rStyle w:val="IndexLink"/>
              </w:rPr>
              <w:t>52</w:t>
            </w:r>
          </w:hyperlink>
        </w:p>
        <w:p>
          <w:pPr>
            <w:pStyle w:val="Contents3"/>
            <w:tabs>
              <w:tab w:val="clear" w:pos="8459"/>
              <w:tab w:val="right" w:pos="9026" w:leader="dot"/>
            </w:tabs>
            <w:rPr/>
          </w:pPr>
          <w:hyperlink w:anchor="__RefHeading___Toc606668_3650668749">
            <w:r>
              <w:rPr>
                <w:webHidden/>
                <w:rStyle w:val="IndexLink"/>
                <w:rtl w:val="true"/>
              </w:rPr>
              <w:t>القسم الخامس</w:t>
            </w:r>
            <w:r>
              <w:rPr>
                <w:rStyle w:val="IndexLink"/>
                <w:rtl w:val="true"/>
              </w:rPr>
              <w:t xml:space="preserve">: </w:t>
            </w:r>
            <w:r>
              <w:rPr>
                <w:rStyle w:val="IndexLink"/>
                <w:rtl w:val="true"/>
              </w:rPr>
              <w:t>تحليل الأنفال‌</w:t>
            </w:r>
            <w:r>
              <w:rPr>
                <w:rStyle w:val="IndexLink"/>
                <w:rtl w:val="true"/>
              </w:rPr>
              <w:tab/>
            </w:r>
            <w:r>
              <w:rPr>
                <w:rStyle w:val="IndexLink"/>
              </w:rPr>
              <w:t>56</w:t>
            </w:r>
          </w:hyperlink>
        </w:p>
        <w:p>
          <w:pPr>
            <w:pStyle w:val="Contents3"/>
            <w:tabs>
              <w:tab w:val="clear" w:pos="8459"/>
              <w:tab w:val="right" w:pos="9026" w:leader="dot"/>
            </w:tabs>
            <w:rPr/>
          </w:pPr>
          <w:hyperlink w:anchor="__RefHeading___Toc606670_3650668749">
            <w:r>
              <w:rPr>
                <w:webHidden/>
                <w:rStyle w:val="IndexLink"/>
                <w:rtl w:val="true"/>
              </w:rPr>
              <w:t>الخمس بدل الزكاة لبني هاشم‌</w:t>
            </w:r>
            <w:r>
              <w:rPr>
                <w:rStyle w:val="IndexLink"/>
                <w:rtl w:val="true"/>
              </w:rPr>
              <w:tab/>
            </w:r>
            <w:r>
              <w:rPr>
                <w:rStyle w:val="IndexLink"/>
              </w:rPr>
              <w:t>58</w:t>
            </w:r>
          </w:hyperlink>
        </w:p>
        <w:p>
          <w:pPr>
            <w:pStyle w:val="Contents2"/>
            <w:tabs>
              <w:tab w:val="clear" w:pos="8743"/>
              <w:tab w:val="right" w:pos="9026" w:leader="dot"/>
            </w:tabs>
            <w:rPr/>
          </w:pPr>
          <w:hyperlink w:anchor="__RefHeading___Toc606672_3650668749">
            <w:r>
              <w:rPr>
                <w:webHidden/>
                <w:rStyle w:val="IndexLink"/>
                <w:rtl w:val="true"/>
              </w:rPr>
              <w:t>الفصل الثالث</w:t>
            </w:r>
            <w:r>
              <w:rPr>
                <w:rStyle w:val="IndexLink"/>
                <w:rtl w:val="true"/>
              </w:rPr>
              <w:t xml:space="preserve">: </w:t>
            </w:r>
            <w:r>
              <w:rPr>
                <w:rStyle w:val="IndexLink"/>
                <w:rtl w:val="true"/>
              </w:rPr>
              <w:t>جهاز الوكالة في عصر الحضور</w:t>
            </w:r>
            <w:r>
              <w:rPr>
                <w:rStyle w:val="IndexLink"/>
                <w:rtl w:val="true"/>
              </w:rPr>
              <w:tab/>
            </w:r>
            <w:r>
              <w:rPr>
                <w:rStyle w:val="IndexLink"/>
              </w:rPr>
              <w:t>61</w:t>
            </w:r>
          </w:hyperlink>
        </w:p>
        <w:p>
          <w:pPr>
            <w:pStyle w:val="Contents3"/>
            <w:tabs>
              <w:tab w:val="clear" w:pos="8459"/>
              <w:tab w:val="right" w:pos="9026" w:leader="dot"/>
            </w:tabs>
            <w:rPr/>
          </w:pPr>
          <w:hyperlink w:anchor="__RefHeading___Toc606674_3650668749">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606676_3650668749">
            <w:r>
              <w:rPr>
                <w:webHidden/>
                <w:rStyle w:val="IndexLink"/>
              </w:rPr>
              <w:t>1</w:t>
            </w:r>
            <w:r>
              <w:rPr>
                <w:rStyle w:val="IndexLink"/>
                <w:rtl w:val="true"/>
              </w:rPr>
              <w:t xml:space="preserve">. </w:t>
            </w:r>
            <w:r>
              <w:rPr>
                <w:rStyle w:val="IndexLink"/>
                <w:rtl w:val="true"/>
              </w:rPr>
              <w:t>المُعَلّى بن خُنَيس‌</w:t>
            </w:r>
            <w:r>
              <w:rPr>
                <w:rStyle w:val="IndexLink"/>
                <w:rtl w:val="true"/>
              </w:rPr>
              <w:tab/>
            </w:r>
            <w:r>
              <w:rPr>
                <w:rStyle w:val="IndexLink"/>
              </w:rPr>
              <w:t>62</w:t>
            </w:r>
          </w:hyperlink>
        </w:p>
        <w:p>
          <w:pPr>
            <w:pStyle w:val="Contents3"/>
            <w:tabs>
              <w:tab w:val="clear" w:pos="8459"/>
              <w:tab w:val="right" w:pos="9026" w:leader="dot"/>
            </w:tabs>
            <w:rPr/>
          </w:pPr>
          <w:hyperlink w:anchor="__RefHeading___Toc606678_3650668749">
            <w:r>
              <w:rPr>
                <w:webHidden/>
                <w:rStyle w:val="IndexLink"/>
              </w:rPr>
              <w:t>2</w:t>
            </w:r>
            <w:r>
              <w:rPr>
                <w:rStyle w:val="IndexLink"/>
                <w:rtl w:val="true"/>
              </w:rPr>
              <w:t xml:space="preserve">. </w:t>
            </w:r>
            <w:r>
              <w:rPr>
                <w:rStyle w:val="IndexLink"/>
                <w:rtl w:val="true"/>
              </w:rPr>
              <w:t>حُمران بن أعيَن‌</w:t>
            </w:r>
            <w:r>
              <w:rPr>
                <w:rStyle w:val="IndexLink"/>
                <w:rtl w:val="true"/>
              </w:rPr>
              <w:tab/>
            </w:r>
            <w:r>
              <w:rPr>
                <w:rStyle w:val="IndexLink"/>
              </w:rPr>
              <w:t>63</w:t>
            </w:r>
          </w:hyperlink>
        </w:p>
        <w:p>
          <w:pPr>
            <w:pStyle w:val="Contents3"/>
            <w:tabs>
              <w:tab w:val="clear" w:pos="8459"/>
              <w:tab w:val="right" w:pos="9026" w:leader="dot"/>
            </w:tabs>
            <w:rPr/>
          </w:pPr>
          <w:hyperlink w:anchor="__RefHeading___Toc606680_3650668749">
            <w:r>
              <w:rPr>
                <w:webHidden/>
                <w:rStyle w:val="IndexLink"/>
              </w:rPr>
              <w:t>3</w:t>
            </w:r>
            <w:r>
              <w:rPr>
                <w:rStyle w:val="IndexLink"/>
                <w:rtl w:val="true"/>
              </w:rPr>
              <w:t xml:space="preserve">. </w:t>
            </w:r>
            <w:r>
              <w:rPr>
                <w:rStyle w:val="IndexLink"/>
                <w:rtl w:val="true"/>
              </w:rPr>
              <w:t>نصر بن قابوس اللخمي‌</w:t>
            </w:r>
            <w:r>
              <w:rPr>
                <w:rStyle w:val="IndexLink"/>
                <w:rtl w:val="true"/>
              </w:rPr>
              <w:tab/>
            </w:r>
            <w:r>
              <w:rPr>
                <w:rStyle w:val="IndexLink"/>
              </w:rPr>
              <w:t>64</w:t>
            </w:r>
          </w:hyperlink>
        </w:p>
        <w:p>
          <w:pPr>
            <w:pStyle w:val="Contents3"/>
            <w:tabs>
              <w:tab w:val="clear" w:pos="8459"/>
              <w:tab w:val="right" w:pos="9026" w:leader="dot"/>
            </w:tabs>
            <w:rPr/>
          </w:pPr>
          <w:hyperlink w:anchor="__RefHeading___Toc606682_3650668749">
            <w:r>
              <w:rPr>
                <w:webHidden/>
                <w:rStyle w:val="IndexLink"/>
              </w:rPr>
              <w:t>4</w:t>
            </w:r>
            <w:r>
              <w:rPr>
                <w:rStyle w:val="IndexLink"/>
                <w:rtl w:val="true"/>
              </w:rPr>
              <w:t xml:space="preserve">. </w:t>
            </w:r>
            <w:r>
              <w:rPr>
                <w:rStyle w:val="IndexLink"/>
                <w:rtl w:val="true"/>
              </w:rPr>
              <w:t>عبدالرحمن بن الحجّاج‌</w:t>
            </w:r>
            <w:r>
              <w:rPr>
                <w:rStyle w:val="IndexLink"/>
                <w:rtl w:val="true"/>
              </w:rPr>
              <w:tab/>
            </w:r>
            <w:r>
              <w:rPr>
                <w:rStyle w:val="IndexLink"/>
              </w:rPr>
              <w:t>65</w:t>
            </w:r>
          </w:hyperlink>
        </w:p>
        <w:p>
          <w:pPr>
            <w:pStyle w:val="Contents3"/>
            <w:tabs>
              <w:tab w:val="clear" w:pos="8459"/>
              <w:tab w:val="right" w:pos="9026" w:leader="dot"/>
            </w:tabs>
            <w:rPr/>
          </w:pPr>
          <w:hyperlink w:anchor="__RefHeading___Toc606684_3650668749">
            <w:r>
              <w:rPr>
                <w:webHidden/>
                <w:rStyle w:val="IndexLink"/>
              </w:rPr>
              <w:t>5</w:t>
            </w:r>
            <w:r>
              <w:rPr>
                <w:rStyle w:val="IndexLink"/>
                <w:rtl w:val="true"/>
              </w:rPr>
              <w:t xml:space="preserve">. </w:t>
            </w:r>
            <w:r>
              <w:rPr>
                <w:rStyle w:val="IndexLink"/>
                <w:rtl w:val="true"/>
              </w:rPr>
              <w:t>المُفضَّل بن عمر الجُعفي‌</w:t>
            </w:r>
            <w:r>
              <w:rPr>
                <w:rStyle w:val="IndexLink"/>
                <w:rtl w:val="true"/>
              </w:rPr>
              <w:tab/>
            </w:r>
            <w:r>
              <w:rPr>
                <w:rStyle w:val="IndexLink"/>
              </w:rPr>
              <w:t>65</w:t>
            </w:r>
          </w:hyperlink>
        </w:p>
        <w:p>
          <w:pPr>
            <w:pStyle w:val="Contents3"/>
            <w:tabs>
              <w:tab w:val="clear" w:pos="8459"/>
              <w:tab w:val="right" w:pos="9026" w:leader="dot"/>
            </w:tabs>
            <w:rPr/>
          </w:pPr>
          <w:hyperlink w:anchor="__RefHeading___Toc606686_3650668749">
            <w:r>
              <w:rPr>
                <w:webHidden/>
                <w:rStyle w:val="IndexLink"/>
              </w:rPr>
              <w:t>6</w:t>
            </w:r>
            <w:r>
              <w:rPr>
                <w:rStyle w:val="IndexLink"/>
                <w:rtl w:val="true"/>
              </w:rPr>
              <w:t xml:space="preserve">. </w:t>
            </w:r>
            <w:r>
              <w:rPr>
                <w:rStyle w:val="IndexLink"/>
                <w:rtl w:val="true"/>
              </w:rPr>
              <w:t>عبداللَّه بن جندب البجلي‌</w:t>
            </w:r>
            <w:r>
              <w:rPr>
                <w:rStyle w:val="IndexLink"/>
                <w:rtl w:val="true"/>
              </w:rPr>
              <w:tab/>
            </w:r>
            <w:r>
              <w:rPr>
                <w:rStyle w:val="IndexLink"/>
              </w:rPr>
              <w:t>66</w:t>
            </w:r>
          </w:hyperlink>
        </w:p>
        <w:p>
          <w:pPr>
            <w:pStyle w:val="Contents3"/>
            <w:tabs>
              <w:tab w:val="clear" w:pos="8459"/>
              <w:tab w:val="right" w:pos="9026" w:leader="dot"/>
            </w:tabs>
            <w:rPr/>
          </w:pPr>
          <w:hyperlink w:anchor="__RefHeading___Toc606688_3650668749">
            <w:r>
              <w:rPr>
                <w:webHidden/>
                <w:rStyle w:val="IndexLink"/>
              </w:rPr>
              <w:t>7</w:t>
            </w:r>
            <w:r>
              <w:rPr>
                <w:rStyle w:val="IndexLink"/>
                <w:rtl w:val="true"/>
              </w:rPr>
              <w:t xml:space="preserve">. </w:t>
            </w:r>
            <w:r>
              <w:rPr>
                <w:rStyle w:val="IndexLink"/>
                <w:rtl w:val="true"/>
              </w:rPr>
              <w:t>محمد بن سنان‌</w:t>
            </w:r>
            <w:r>
              <w:rPr>
                <w:rStyle w:val="IndexLink"/>
                <w:rtl w:val="true"/>
              </w:rPr>
              <w:tab/>
            </w:r>
            <w:r>
              <w:rPr>
                <w:rStyle w:val="IndexLink"/>
              </w:rPr>
              <w:t>66</w:t>
            </w:r>
          </w:hyperlink>
        </w:p>
        <w:p>
          <w:pPr>
            <w:pStyle w:val="Contents3"/>
            <w:tabs>
              <w:tab w:val="clear" w:pos="8459"/>
              <w:tab w:val="right" w:pos="9026" w:leader="dot"/>
            </w:tabs>
            <w:rPr/>
          </w:pPr>
          <w:hyperlink w:anchor="__RefHeading___Toc606690_3650668749">
            <w:r>
              <w:rPr>
                <w:webHidden/>
                <w:rStyle w:val="IndexLink"/>
              </w:rPr>
              <w:t>8</w:t>
            </w:r>
            <w:r>
              <w:rPr>
                <w:rStyle w:val="IndexLink"/>
                <w:rtl w:val="true"/>
              </w:rPr>
              <w:t xml:space="preserve">. </w:t>
            </w:r>
            <w:r>
              <w:rPr>
                <w:rStyle w:val="IndexLink"/>
                <w:rtl w:val="true"/>
              </w:rPr>
              <w:t>علي بن مهزيار</w:t>
            </w:r>
            <w:r>
              <w:rPr>
                <w:rStyle w:val="IndexLink"/>
                <w:rtl w:val="true"/>
              </w:rPr>
              <w:tab/>
            </w:r>
            <w:r>
              <w:rPr>
                <w:rStyle w:val="IndexLink"/>
              </w:rPr>
              <w:t>66</w:t>
            </w:r>
          </w:hyperlink>
        </w:p>
        <w:p>
          <w:pPr>
            <w:pStyle w:val="Contents3"/>
            <w:tabs>
              <w:tab w:val="clear" w:pos="8459"/>
              <w:tab w:val="right" w:pos="9026" w:leader="dot"/>
            </w:tabs>
            <w:rPr/>
          </w:pPr>
          <w:hyperlink w:anchor="__RefHeading___Toc606692_3650668749">
            <w:r>
              <w:rPr>
                <w:webHidden/>
                <w:rStyle w:val="IndexLink"/>
              </w:rPr>
              <w:t>9</w:t>
            </w:r>
            <w:r>
              <w:rPr>
                <w:rStyle w:val="IndexLink"/>
                <w:rtl w:val="true"/>
              </w:rPr>
              <w:t xml:space="preserve">. </w:t>
            </w:r>
            <w:r>
              <w:rPr>
                <w:rStyle w:val="IndexLink"/>
                <w:rtl w:val="true"/>
              </w:rPr>
              <w:t>أيوب بن نوح بن درّاج‌</w:t>
            </w:r>
            <w:r>
              <w:rPr>
                <w:rStyle w:val="IndexLink"/>
                <w:rtl w:val="true"/>
              </w:rPr>
              <w:tab/>
            </w:r>
            <w:r>
              <w:rPr>
                <w:rStyle w:val="IndexLink"/>
              </w:rPr>
              <w:t>67</w:t>
            </w:r>
          </w:hyperlink>
        </w:p>
        <w:p>
          <w:pPr>
            <w:pStyle w:val="Contents3"/>
            <w:tabs>
              <w:tab w:val="clear" w:pos="8459"/>
              <w:tab w:val="right" w:pos="9026" w:leader="dot"/>
            </w:tabs>
            <w:rPr/>
          </w:pPr>
          <w:hyperlink w:anchor="__RefHeading___Toc606694_3650668749">
            <w:r>
              <w:rPr>
                <w:webHidden/>
                <w:rStyle w:val="IndexLink"/>
              </w:rPr>
              <w:t>10</w:t>
            </w:r>
            <w:r>
              <w:rPr>
                <w:rStyle w:val="IndexLink"/>
                <w:rtl w:val="true"/>
              </w:rPr>
              <w:t xml:space="preserve">. </w:t>
            </w:r>
            <w:r>
              <w:rPr>
                <w:rStyle w:val="IndexLink"/>
                <w:rtl w:val="true"/>
              </w:rPr>
              <w:t>علي بن جعفر الهُماني‌</w:t>
            </w:r>
            <w:r>
              <w:rPr>
                <w:rStyle w:val="IndexLink"/>
                <w:rtl w:val="true"/>
              </w:rPr>
              <w:tab/>
            </w:r>
            <w:r>
              <w:rPr>
                <w:rStyle w:val="IndexLink"/>
              </w:rPr>
              <w:t>67</w:t>
            </w:r>
          </w:hyperlink>
        </w:p>
        <w:p>
          <w:pPr>
            <w:pStyle w:val="Contents3"/>
            <w:tabs>
              <w:tab w:val="clear" w:pos="8459"/>
              <w:tab w:val="right" w:pos="9026" w:leader="dot"/>
            </w:tabs>
            <w:rPr/>
          </w:pPr>
          <w:hyperlink w:anchor="__RefHeading___Toc606696_3650668749">
            <w:r>
              <w:rPr>
                <w:webHidden/>
                <w:rStyle w:val="IndexLink"/>
              </w:rPr>
              <w:t>11</w:t>
            </w:r>
            <w:r>
              <w:rPr>
                <w:rStyle w:val="IndexLink"/>
                <w:rtl w:val="true"/>
              </w:rPr>
              <w:t xml:space="preserve">. </w:t>
            </w:r>
            <w:r>
              <w:rPr>
                <w:rStyle w:val="IndexLink"/>
                <w:rtl w:val="true"/>
              </w:rPr>
              <w:t>أبو علي الحسن بن راشد</w:t>
            </w:r>
            <w:r>
              <w:rPr>
                <w:rStyle w:val="IndexLink"/>
                <w:rtl w:val="true"/>
              </w:rPr>
              <w:tab/>
            </w:r>
            <w:r>
              <w:rPr>
                <w:rStyle w:val="IndexLink"/>
              </w:rPr>
              <w:t>68</w:t>
            </w:r>
          </w:hyperlink>
        </w:p>
        <w:p>
          <w:pPr>
            <w:pStyle w:val="Contents3"/>
            <w:tabs>
              <w:tab w:val="clear" w:pos="8459"/>
              <w:tab w:val="right" w:pos="9026" w:leader="dot"/>
            </w:tabs>
            <w:rPr/>
          </w:pPr>
          <w:hyperlink w:anchor="__RefHeading___Toc606698_3650668749">
            <w:r>
              <w:rPr>
                <w:webHidden/>
                <w:rStyle w:val="IndexLink"/>
              </w:rPr>
              <w:t>12</w:t>
            </w:r>
            <w:r>
              <w:rPr>
                <w:rStyle w:val="IndexLink"/>
                <w:rtl w:val="true"/>
              </w:rPr>
              <w:t xml:space="preserve">. </w:t>
            </w:r>
            <w:r>
              <w:rPr>
                <w:rStyle w:val="IndexLink"/>
                <w:rtl w:val="true"/>
              </w:rPr>
              <w:t>صالح بن محمد بن سهل الهمداني‌</w:t>
            </w:r>
            <w:r>
              <w:rPr>
                <w:rStyle w:val="IndexLink"/>
                <w:rtl w:val="true"/>
              </w:rPr>
              <w:tab/>
            </w:r>
            <w:r>
              <w:rPr>
                <w:rStyle w:val="IndexLink"/>
              </w:rPr>
              <w:t>68</w:t>
            </w:r>
          </w:hyperlink>
        </w:p>
        <w:p>
          <w:pPr>
            <w:pStyle w:val="Contents3"/>
            <w:tabs>
              <w:tab w:val="clear" w:pos="8459"/>
              <w:tab w:val="right" w:pos="9026" w:leader="dot"/>
            </w:tabs>
            <w:rPr/>
          </w:pPr>
          <w:hyperlink w:anchor="__RefHeading___Toc606700_3650668749">
            <w:r>
              <w:rPr>
                <w:webHidden/>
                <w:rStyle w:val="IndexLink"/>
              </w:rPr>
              <w:t>13</w:t>
            </w:r>
            <w:r>
              <w:rPr>
                <w:rStyle w:val="IndexLink"/>
                <w:rtl w:val="true"/>
              </w:rPr>
              <w:t xml:space="preserve">. </w:t>
            </w:r>
            <w:r>
              <w:rPr>
                <w:rStyle w:val="IndexLink"/>
                <w:rtl w:val="true"/>
              </w:rPr>
              <w:t>علي بن أبي حمزة البطائني‌</w:t>
            </w:r>
            <w:r>
              <w:rPr>
                <w:rStyle w:val="IndexLink"/>
                <w:rtl w:val="true"/>
              </w:rPr>
              <w:tab/>
            </w:r>
            <w:r>
              <w:rPr>
                <w:rStyle w:val="IndexLink"/>
              </w:rPr>
              <w:t>69</w:t>
            </w:r>
          </w:hyperlink>
        </w:p>
        <w:p>
          <w:pPr>
            <w:pStyle w:val="Contents3"/>
            <w:tabs>
              <w:tab w:val="clear" w:pos="8459"/>
              <w:tab w:val="right" w:pos="9026" w:leader="dot"/>
            </w:tabs>
            <w:rPr/>
          </w:pPr>
          <w:hyperlink w:anchor="__RefHeading___Toc606702_3650668749">
            <w:r>
              <w:rPr>
                <w:webHidden/>
                <w:rStyle w:val="IndexLink"/>
              </w:rPr>
              <w:t>14</w:t>
            </w:r>
            <w:r>
              <w:rPr>
                <w:rStyle w:val="IndexLink"/>
                <w:rtl w:val="true"/>
              </w:rPr>
              <w:t xml:space="preserve">. </w:t>
            </w:r>
            <w:r>
              <w:rPr>
                <w:rStyle w:val="IndexLink"/>
                <w:rtl w:val="true"/>
              </w:rPr>
              <w:t>زياد بن مروان القندي‌</w:t>
            </w:r>
            <w:r>
              <w:rPr>
                <w:rStyle w:val="IndexLink"/>
                <w:rtl w:val="true"/>
              </w:rPr>
              <w:tab/>
            </w:r>
            <w:r>
              <w:rPr>
                <w:rStyle w:val="IndexLink"/>
              </w:rPr>
              <w:t>69</w:t>
            </w:r>
          </w:hyperlink>
        </w:p>
        <w:p>
          <w:pPr>
            <w:pStyle w:val="Contents3"/>
            <w:tabs>
              <w:tab w:val="clear" w:pos="8459"/>
              <w:tab w:val="right" w:pos="9026" w:leader="dot"/>
            </w:tabs>
            <w:rPr/>
          </w:pPr>
          <w:hyperlink w:anchor="__RefHeading___Toc606704_3650668749">
            <w:r>
              <w:rPr>
                <w:webHidden/>
                <w:rStyle w:val="IndexLink"/>
              </w:rPr>
              <w:t>15</w:t>
            </w:r>
            <w:r>
              <w:rPr>
                <w:rStyle w:val="IndexLink"/>
                <w:rtl w:val="true"/>
              </w:rPr>
              <w:t xml:space="preserve">. </w:t>
            </w:r>
            <w:r>
              <w:rPr>
                <w:rStyle w:val="IndexLink"/>
                <w:rtl w:val="true"/>
              </w:rPr>
              <w:t>عثمان بن عيسى الرواسي‌</w:t>
            </w:r>
            <w:r>
              <w:rPr>
                <w:rStyle w:val="IndexLink"/>
                <w:rtl w:val="true"/>
              </w:rPr>
              <w:tab/>
            </w:r>
            <w:r>
              <w:rPr>
                <w:rStyle w:val="IndexLink"/>
              </w:rPr>
              <w:t>69</w:t>
            </w:r>
          </w:hyperlink>
        </w:p>
        <w:p>
          <w:pPr>
            <w:pStyle w:val="Contents3"/>
            <w:tabs>
              <w:tab w:val="clear" w:pos="8459"/>
              <w:tab w:val="right" w:pos="9026" w:leader="dot"/>
            </w:tabs>
            <w:rPr/>
          </w:pPr>
          <w:hyperlink w:anchor="__RefHeading___Toc606706_3650668749">
            <w:r>
              <w:rPr>
                <w:webHidden/>
                <w:rStyle w:val="IndexLink"/>
              </w:rPr>
              <w:t>16</w:t>
            </w:r>
            <w:r>
              <w:rPr>
                <w:rStyle w:val="IndexLink"/>
                <w:rtl w:val="true"/>
              </w:rPr>
              <w:t xml:space="preserve">. </w:t>
            </w:r>
            <w:r>
              <w:rPr>
                <w:rStyle w:val="IndexLink"/>
                <w:rtl w:val="true"/>
              </w:rPr>
              <w:t>عثمان بن سعيد العمري‌</w:t>
            </w:r>
            <w:r>
              <w:rPr>
                <w:rStyle w:val="IndexLink"/>
                <w:rtl w:val="true"/>
              </w:rPr>
              <w:tab/>
            </w:r>
            <w:r>
              <w:rPr>
                <w:rStyle w:val="IndexLink"/>
              </w:rPr>
              <w:t>69</w:t>
            </w:r>
          </w:hyperlink>
        </w:p>
        <w:p>
          <w:pPr>
            <w:pStyle w:val="Contents3"/>
            <w:tabs>
              <w:tab w:val="clear" w:pos="8459"/>
              <w:tab w:val="right" w:pos="9026" w:leader="dot"/>
            </w:tabs>
            <w:rPr/>
          </w:pPr>
          <w:hyperlink w:anchor="__RefHeading___Toc606708_3650668749">
            <w:r>
              <w:rPr>
                <w:webHidden/>
                <w:rStyle w:val="IndexLink"/>
              </w:rPr>
              <w:t>17</w:t>
            </w:r>
            <w:r>
              <w:rPr>
                <w:rStyle w:val="IndexLink"/>
                <w:rtl w:val="true"/>
              </w:rPr>
              <w:t xml:space="preserve">. </w:t>
            </w:r>
            <w:r>
              <w:rPr>
                <w:rStyle w:val="IndexLink"/>
                <w:rtl w:val="true"/>
              </w:rPr>
              <w:t>أبو جعفر محمد بن عثمان بن سعيد العمري‌</w:t>
            </w:r>
            <w:r>
              <w:rPr>
                <w:rStyle w:val="IndexLink"/>
                <w:rtl w:val="true"/>
              </w:rPr>
              <w:tab/>
            </w:r>
            <w:r>
              <w:rPr>
                <w:rStyle w:val="IndexLink"/>
              </w:rPr>
              <w:t>70</w:t>
            </w:r>
          </w:hyperlink>
        </w:p>
        <w:p>
          <w:pPr>
            <w:pStyle w:val="Contents3"/>
            <w:tabs>
              <w:tab w:val="clear" w:pos="8459"/>
              <w:tab w:val="right" w:pos="9026" w:leader="dot"/>
            </w:tabs>
            <w:rPr/>
          </w:pPr>
          <w:hyperlink w:anchor="__RefHeading___Toc606710_3650668749">
            <w:r>
              <w:rPr>
                <w:webHidden/>
                <w:rStyle w:val="IndexLink"/>
              </w:rPr>
              <w:t>18</w:t>
            </w:r>
            <w:r>
              <w:rPr>
                <w:rStyle w:val="IndexLink"/>
                <w:rtl w:val="true"/>
              </w:rPr>
              <w:t xml:space="preserve">. </w:t>
            </w:r>
            <w:r>
              <w:rPr>
                <w:rStyle w:val="IndexLink"/>
                <w:rtl w:val="true"/>
              </w:rPr>
              <w:t>الحسين بن روح النوبختي‌</w:t>
            </w:r>
            <w:r>
              <w:rPr>
                <w:rStyle w:val="IndexLink"/>
                <w:rtl w:val="true"/>
              </w:rPr>
              <w:tab/>
            </w:r>
            <w:r>
              <w:rPr>
                <w:rStyle w:val="IndexLink"/>
              </w:rPr>
              <w:t>71</w:t>
            </w:r>
          </w:hyperlink>
        </w:p>
        <w:p>
          <w:pPr>
            <w:pStyle w:val="Contents2"/>
            <w:tabs>
              <w:tab w:val="clear" w:pos="8743"/>
              <w:tab w:val="right" w:pos="9026" w:leader="dot"/>
            </w:tabs>
            <w:rPr/>
          </w:pPr>
          <w:hyperlink w:anchor="__RefHeading___Toc606712_3650668749">
            <w:r>
              <w:rPr>
                <w:webHidden/>
                <w:rStyle w:val="IndexLink"/>
                <w:rtl w:val="true"/>
              </w:rPr>
              <w:t>الفصل الرابع</w:t>
            </w:r>
            <w:r>
              <w:rPr>
                <w:rStyle w:val="IndexLink"/>
                <w:rtl w:val="true"/>
              </w:rPr>
              <w:t xml:space="preserve">: </w:t>
            </w:r>
            <w:r>
              <w:rPr>
                <w:rStyle w:val="IndexLink"/>
                <w:rtl w:val="true"/>
              </w:rPr>
              <w:t>فريضة الخمس وتولّي الفقيه‌</w:t>
            </w:r>
            <w:r>
              <w:rPr>
                <w:rStyle w:val="IndexLink"/>
                <w:rtl w:val="true"/>
              </w:rPr>
              <w:tab/>
            </w:r>
            <w:r>
              <w:rPr>
                <w:rStyle w:val="IndexLink"/>
              </w:rPr>
              <w:t>73</w:t>
            </w:r>
          </w:hyperlink>
        </w:p>
        <w:p>
          <w:pPr>
            <w:pStyle w:val="Contents3"/>
            <w:tabs>
              <w:tab w:val="clear" w:pos="8459"/>
              <w:tab w:val="right" w:pos="9026" w:leader="dot"/>
            </w:tabs>
            <w:rPr/>
          </w:pPr>
          <w:hyperlink w:anchor="__RefHeading___Toc606714_3650668749">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606716_3650668749">
            <w:r>
              <w:rPr>
                <w:webHidden/>
                <w:rStyle w:val="IndexLink"/>
                <w:rtl w:val="true"/>
              </w:rPr>
              <w:t>يقسم الخمس إلى ستة أسهم</w:t>
            </w:r>
            <w:r>
              <w:rPr>
                <w:rStyle w:val="IndexLink"/>
                <w:rtl w:val="true"/>
              </w:rPr>
              <w:t>:</w:t>
              <w:tab/>
            </w:r>
            <w:r>
              <w:rPr>
                <w:rStyle w:val="IndexLink"/>
              </w:rPr>
              <w:t>74</w:t>
            </w:r>
          </w:hyperlink>
        </w:p>
        <w:p>
          <w:pPr>
            <w:pStyle w:val="Contents3"/>
            <w:tabs>
              <w:tab w:val="clear" w:pos="8459"/>
              <w:tab w:val="right" w:pos="9026" w:leader="dot"/>
            </w:tabs>
            <w:rPr/>
          </w:pPr>
          <w:hyperlink w:anchor="__RefHeading___Toc606718_3650668749">
            <w:r>
              <w:rPr>
                <w:webHidden/>
                <w:rStyle w:val="IndexLink"/>
                <w:rtl w:val="true"/>
              </w:rPr>
              <w:t>بيان ما يدل على تولّي الفقيه‌</w:t>
            </w:r>
            <w:r>
              <w:rPr>
                <w:rStyle w:val="IndexLink"/>
                <w:rtl w:val="true"/>
              </w:rPr>
              <w:tab/>
            </w:r>
            <w:r>
              <w:rPr>
                <w:rStyle w:val="IndexLink"/>
              </w:rPr>
              <w:t>82</w:t>
            </w:r>
          </w:hyperlink>
        </w:p>
        <w:p>
          <w:pPr>
            <w:pStyle w:val="Contents2"/>
            <w:tabs>
              <w:tab w:val="clear" w:pos="8743"/>
              <w:tab w:val="right" w:pos="9026" w:leader="dot"/>
            </w:tabs>
            <w:rPr/>
          </w:pPr>
          <w:hyperlink w:anchor="__RefHeading___Toc606720_3650668749">
            <w:r>
              <w:rPr>
                <w:webHidden/>
                <w:rStyle w:val="IndexLink"/>
                <w:rtl w:val="true"/>
              </w:rPr>
              <w:t>الفصل الخامس</w:t>
            </w:r>
            <w:r>
              <w:rPr>
                <w:rStyle w:val="IndexLink"/>
                <w:rtl w:val="true"/>
              </w:rPr>
              <w:t xml:space="preserve">: </w:t>
            </w:r>
            <w:r>
              <w:rPr>
                <w:rStyle w:val="IndexLink"/>
                <w:rtl w:val="true"/>
              </w:rPr>
              <w:t>دراسة نقدية للكتاب‌</w:t>
            </w:r>
            <w:r>
              <w:rPr>
                <w:rStyle w:val="IndexLink"/>
                <w:rtl w:val="true"/>
              </w:rPr>
              <w:tab/>
            </w:r>
            <w:r>
              <w:rPr>
                <w:rStyle w:val="IndexLink"/>
              </w:rPr>
              <w:t>89</w:t>
            </w:r>
          </w:hyperlink>
        </w:p>
        <w:p>
          <w:pPr>
            <w:pStyle w:val="Contents3"/>
            <w:tabs>
              <w:tab w:val="clear" w:pos="8459"/>
              <w:tab w:val="right" w:pos="9026" w:leader="dot"/>
            </w:tabs>
            <w:rPr/>
          </w:pPr>
          <w:hyperlink w:anchor="__RefHeading___Toc606722_3650668749">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606724_3650668749">
            <w:r>
              <w:rPr>
                <w:webHidden/>
                <w:rStyle w:val="IndexLink"/>
                <w:rtl w:val="true"/>
              </w:rPr>
              <w:t>الأوّل</w:t>
            </w:r>
            <w:r>
              <w:rPr>
                <w:rStyle w:val="IndexLink"/>
                <w:rtl w:val="true"/>
              </w:rPr>
              <w:t xml:space="preserve">: </w:t>
            </w:r>
            <w:r>
              <w:rPr>
                <w:rStyle w:val="IndexLink"/>
                <w:rtl w:val="true"/>
              </w:rPr>
              <w:t>افتراؤه على السيد محمد الصدر</w:t>
            </w:r>
            <w:r>
              <w:rPr>
                <w:rStyle w:val="IndexLink"/>
                <w:rtl w:val="true"/>
              </w:rPr>
              <w:tab/>
            </w:r>
            <w:r>
              <w:rPr>
                <w:rStyle w:val="IndexLink"/>
              </w:rPr>
              <w:t>90</w:t>
            </w:r>
          </w:hyperlink>
        </w:p>
        <w:p>
          <w:pPr>
            <w:pStyle w:val="Contents3"/>
            <w:tabs>
              <w:tab w:val="clear" w:pos="8459"/>
              <w:tab w:val="right" w:pos="9026" w:leader="dot"/>
            </w:tabs>
            <w:rPr/>
          </w:pPr>
          <w:hyperlink w:anchor="__RefHeading___Toc606726_3650668749">
            <w:r>
              <w:rPr>
                <w:webHidden/>
                <w:rStyle w:val="IndexLink"/>
                <w:rtl w:val="true"/>
              </w:rPr>
              <w:t>الثاني</w:t>
            </w:r>
            <w:r>
              <w:rPr>
                <w:rStyle w:val="IndexLink"/>
                <w:rtl w:val="true"/>
              </w:rPr>
              <w:t xml:space="preserve">: </w:t>
            </w:r>
            <w:r>
              <w:rPr>
                <w:rStyle w:val="IndexLink"/>
                <w:rtl w:val="true"/>
              </w:rPr>
              <w:t>تحريفه لكلام الشيخ الطوسي‌</w:t>
            </w:r>
            <w:r>
              <w:rPr>
                <w:rStyle w:val="IndexLink"/>
                <w:rtl w:val="true"/>
              </w:rPr>
              <w:tab/>
            </w:r>
            <w:r>
              <w:rPr>
                <w:rStyle w:val="IndexLink"/>
              </w:rPr>
              <w:t>91</w:t>
            </w:r>
          </w:hyperlink>
        </w:p>
        <w:p>
          <w:pPr>
            <w:pStyle w:val="Contents3"/>
            <w:tabs>
              <w:tab w:val="clear" w:pos="8459"/>
              <w:tab w:val="right" w:pos="9026" w:leader="dot"/>
            </w:tabs>
            <w:rPr/>
          </w:pPr>
          <w:hyperlink w:anchor="__RefHeading___Toc606728_3650668749">
            <w:r>
              <w:rPr>
                <w:webHidden/>
                <w:rStyle w:val="IndexLink"/>
                <w:rtl w:val="true"/>
              </w:rPr>
              <w:t>الثالث</w:t>
            </w:r>
            <w:r>
              <w:rPr>
                <w:rStyle w:val="IndexLink"/>
                <w:rtl w:val="true"/>
              </w:rPr>
              <w:t>: «</w:t>
            </w:r>
            <w:r>
              <w:rPr>
                <w:rStyle w:val="IndexLink"/>
                <w:rtl w:val="true"/>
              </w:rPr>
              <w:t>حقائق ثمانية</w:t>
            </w:r>
            <w:r>
              <w:rPr>
                <w:rStyle w:val="IndexLink"/>
                <w:rtl w:val="true"/>
              </w:rPr>
              <w:t xml:space="preserve">» </w:t>
            </w:r>
            <w:r>
              <w:rPr>
                <w:rStyle w:val="IndexLink"/>
                <w:rtl w:val="true"/>
              </w:rPr>
              <w:t>أو انطباعات خاطئة؟</w:t>
            </w:r>
            <w:r>
              <w:rPr>
                <w:rStyle w:val="IndexLink"/>
                <w:rtl w:val="true"/>
              </w:rPr>
              <w:t>!</w:t>
              <w:tab/>
            </w:r>
            <w:r>
              <w:rPr>
                <w:rStyle w:val="IndexLink"/>
              </w:rPr>
              <w:t>97</w:t>
            </w:r>
          </w:hyperlink>
        </w:p>
        <w:p>
          <w:pPr>
            <w:pStyle w:val="Contents4"/>
            <w:tabs>
              <w:tab w:val="clear" w:pos="8176"/>
              <w:tab w:val="right" w:pos="9026" w:leader="dot"/>
            </w:tabs>
            <w:rPr/>
          </w:pPr>
          <w:hyperlink w:anchor="__RefHeading___Toc606730_3650668749">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606732_3650668749">
            <w:r>
              <w:rPr>
                <w:webHidden/>
                <w:rStyle w:val="IndexLink"/>
              </w:rPr>
              <w:t>1</w:t>
            </w:r>
            <w:r>
              <w:rPr>
                <w:rStyle w:val="IndexLink"/>
                <w:rtl w:val="true"/>
              </w:rPr>
              <w:t xml:space="preserve">. </w:t>
            </w:r>
            <w:r>
              <w:rPr>
                <w:rStyle w:val="IndexLink"/>
                <w:rtl w:val="true"/>
              </w:rPr>
              <w:t>عدم الدليل على إعطاء الخمس للفقيه‌</w:t>
            </w:r>
            <w:r>
              <w:rPr>
                <w:rStyle w:val="IndexLink"/>
                <w:rtl w:val="true"/>
              </w:rPr>
              <w:tab/>
            </w:r>
            <w:r>
              <w:rPr>
                <w:rStyle w:val="IndexLink"/>
              </w:rPr>
              <w:t>99</w:t>
            </w:r>
          </w:hyperlink>
        </w:p>
        <w:p>
          <w:pPr>
            <w:pStyle w:val="Contents4"/>
            <w:tabs>
              <w:tab w:val="clear" w:pos="8176"/>
              <w:tab w:val="right" w:pos="9026" w:leader="dot"/>
            </w:tabs>
            <w:rPr/>
          </w:pPr>
          <w:hyperlink w:anchor="__RefHeading___Toc606734_3650668749">
            <w:r>
              <w:rPr>
                <w:webHidden/>
                <w:rStyle w:val="IndexLink"/>
              </w:rPr>
              <w:t>2</w:t>
            </w:r>
            <w:r>
              <w:rPr>
                <w:rStyle w:val="IndexLink"/>
                <w:rtl w:val="true"/>
              </w:rPr>
              <w:t xml:space="preserve">. </w:t>
            </w:r>
            <w:r>
              <w:rPr>
                <w:rStyle w:val="IndexLink"/>
                <w:rtl w:val="true"/>
              </w:rPr>
              <w:t>خلوّ القرآن والسنة عن ذكر الخمس‌</w:t>
            </w:r>
            <w:r>
              <w:rPr>
                <w:rStyle w:val="IndexLink"/>
                <w:rtl w:val="true"/>
              </w:rPr>
              <w:tab/>
            </w:r>
            <w:r>
              <w:rPr>
                <w:rStyle w:val="IndexLink"/>
              </w:rPr>
              <w:t>100</w:t>
            </w:r>
          </w:hyperlink>
        </w:p>
        <w:p>
          <w:pPr>
            <w:pStyle w:val="Contents4"/>
            <w:tabs>
              <w:tab w:val="clear" w:pos="8176"/>
              <w:tab w:val="right" w:pos="9026" w:leader="dot"/>
            </w:tabs>
            <w:rPr/>
          </w:pPr>
          <w:hyperlink w:anchor="__RefHeading___Toc606736_3650668749">
            <w:r>
              <w:rPr>
                <w:webHidden/>
                <w:rStyle w:val="IndexLink"/>
              </w:rPr>
              <w:t>3</w:t>
            </w:r>
            <w:r>
              <w:rPr>
                <w:rStyle w:val="IndexLink"/>
                <w:rtl w:val="true"/>
              </w:rPr>
              <w:t xml:space="preserve">. </w:t>
            </w:r>
            <w:r>
              <w:rPr>
                <w:rStyle w:val="IndexLink"/>
                <w:rtl w:val="true"/>
              </w:rPr>
              <w:t>ارتقاء الحكم من الاستحباب إلى الوجوب‌</w:t>
            </w:r>
            <w:r>
              <w:rPr>
                <w:rStyle w:val="IndexLink"/>
                <w:rtl w:val="true"/>
              </w:rPr>
              <w:tab/>
            </w:r>
            <w:r>
              <w:rPr>
                <w:rStyle w:val="IndexLink"/>
              </w:rPr>
              <w:t>101</w:t>
            </w:r>
          </w:hyperlink>
        </w:p>
        <w:p>
          <w:pPr>
            <w:pStyle w:val="Contents4"/>
            <w:tabs>
              <w:tab w:val="clear" w:pos="8176"/>
              <w:tab w:val="right" w:pos="9026" w:leader="dot"/>
            </w:tabs>
            <w:rPr/>
          </w:pPr>
          <w:hyperlink w:anchor="__RefHeading___Toc606738_3650668749">
            <w:r>
              <w:rPr>
                <w:webHidden/>
                <w:rStyle w:val="IndexLink"/>
              </w:rPr>
              <w:t>5</w:t>
            </w:r>
            <w:r>
              <w:rPr>
                <w:rStyle w:val="IndexLink"/>
                <w:rtl w:val="true"/>
              </w:rPr>
              <w:t xml:space="preserve">. </w:t>
            </w:r>
            <w:r>
              <w:rPr>
                <w:rStyle w:val="IndexLink"/>
                <w:rtl w:val="true"/>
              </w:rPr>
              <w:t>أخذ اغنياء بني هاشم الخمس‌</w:t>
            </w:r>
            <w:r>
              <w:rPr>
                <w:rStyle w:val="IndexLink"/>
                <w:rtl w:val="true"/>
              </w:rPr>
              <w:tab/>
            </w:r>
            <w:r>
              <w:rPr>
                <w:rStyle w:val="IndexLink"/>
              </w:rPr>
              <w:t>102</w:t>
            </w:r>
          </w:hyperlink>
        </w:p>
        <w:p>
          <w:pPr>
            <w:pStyle w:val="Contents4"/>
            <w:tabs>
              <w:tab w:val="clear" w:pos="8176"/>
              <w:tab w:val="right" w:pos="9026" w:leader="dot"/>
            </w:tabs>
            <w:rPr/>
          </w:pPr>
          <w:hyperlink w:anchor="__RefHeading___Toc606740_3650668749">
            <w:r>
              <w:rPr>
                <w:webHidden/>
                <w:rStyle w:val="IndexLink"/>
              </w:rPr>
              <w:t>6</w:t>
            </w:r>
            <w:r>
              <w:rPr>
                <w:rStyle w:val="IndexLink"/>
                <w:rtl w:val="true"/>
              </w:rPr>
              <w:t xml:space="preserve">. </w:t>
            </w:r>
            <w:r>
              <w:rPr>
                <w:rStyle w:val="IndexLink"/>
                <w:rtl w:val="true"/>
              </w:rPr>
              <w:t>لم يذكر أحد المتقدمين تولّي الفقيه‌</w:t>
            </w:r>
            <w:r>
              <w:rPr>
                <w:rStyle w:val="IndexLink"/>
                <w:rtl w:val="true"/>
              </w:rPr>
              <w:tab/>
            </w:r>
            <w:r>
              <w:rPr>
                <w:rStyle w:val="IndexLink"/>
              </w:rPr>
              <w:t>103</w:t>
            </w:r>
          </w:hyperlink>
        </w:p>
        <w:p>
          <w:pPr>
            <w:pStyle w:val="Contents3"/>
            <w:tabs>
              <w:tab w:val="clear" w:pos="8459"/>
              <w:tab w:val="right" w:pos="9026" w:leader="dot"/>
            </w:tabs>
            <w:rPr/>
          </w:pPr>
          <w:hyperlink w:anchor="__RefHeading___Toc606742_3650668749">
            <w:r>
              <w:rPr>
                <w:webHidden/>
                <w:rStyle w:val="IndexLink"/>
                <w:rtl w:val="true"/>
              </w:rPr>
              <w:t>الرابع</w:t>
            </w:r>
            <w:r>
              <w:rPr>
                <w:rStyle w:val="IndexLink"/>
                <w:rtl w:val="true"/>
              </w:rPr>
              <w:t xml:space="preserve">: </w:t>
            </w:r>
            <w:r>
              <w:rPr>
                <w:rStyle w:val="IndexLink"/>
                <w:rtl w:val="true"/>
              </w:rPr>
              <w:t>مصدر شرعية الخمس‌</w:t>
            </w:r>
            <w:r>
              <w:rPr>
                <w:rStyle w:val="IndexLink"/>
                <w:rtl w:val="true"/>
              </w:rPr>
              <w:tab/>
            </w:r>
            <w:r>
              <w:rPr>
                <w:rStyle w:val="IndexLink"/>
              </w:rPr>
              <w:t>104</w:t>
            </w:r>
          </w:hyperlink>
        </w:p>
        <w:p>
          <w:pPr>
            <w:pStyle w:val="Contents3"/>
            <w:tabs>
              <w:tab w:val="clear" w:pos="8459"/>
              <w:tab w:val="right" w:pos="9026" w:leader="dot"/>
            </w:tabs>
            <w:rPr/>
          </w:pPr>
          <w:hyperlink w:anchor="__RefHeading___Toc606744_3650668749">
            <w:r>
              <w:rPr>
                <w:webHidden/>
                <w:rStyle w:val="IndexLink"/>
                <w:rtl w:val="true"/>
              </w:rPr>
              <w:t>الخامس</w:t>
            </w:r>
            <w:r>
              <w:rPr>
                <w:rStyle w:val="IndexLink"/>
                <w:rtl w:val="true"/>
              </w:rPr>
              <w:t xml:space="preserve">: </w:t>
            </w:r>
            <w:r>
              <w:rPr>
                <w:rStyle w:val="IndexLink"/>
                <w:rtl w:val="true"/>
              </w:rPr>
              <w:t>مهمّات الشرع رهن الدليل القاطع‌</w:t>
            </w:r>
            <w:r>
              <w:rPr>
                <w:rStyle w:val="IndexLink"/>
                <w:rtl w:val="true"/>
              </w:rPr>
              <w:tab/>
            </w:r>
            <w:r>
              <w:rPr>
                <w:rStyle w:val="IndexLink"/>
              </w:rPr>
              <w:t>105</w:t>
            </w:r>
          </w:hyperlink>
        </w:p>
        <w:p>
          <w:pPr>
            <w:pStyle w:val="Contents3"/>
            <w:tabs>
              <w:tab w:val="clear" w:pos="8459"/>
              <w:tab w:val="right" w:pos="9026" w:leader="dot"/>
            </w:tabs>
            <w:rPr/>
          </w:pPr>
          <w:hyperlink w:anchor="__RefHeading___Toc606746_3650668749">
            <w:r>
              <w:rPr>
                <w:webHidden/>
                <w:rStyle w:val="IndexLink"/>
                <w:rtl w:val="true"/>
              </w:rPr>
              <w:t>السادس</w:t>
            </w:r>
            <w:r>
              <w:rPr>
                <w:rStyle w:val="IndexLink"/>
                <w:rtl w:val="true"/>
              </w:rPr>
              <w:t xml:space="preserve">: </w:t>
            </w:r>
            <w:r>
              <w:rPr>
                <w:rStyle w:val="IndexLink"/>
                <w:rtl w:val="true"/>
              </w:rPr>
              <w:t>تكرّر ذكر الزكاة دون الخمس‌</w:t>
            </w:r>
            <w:r>
              <w:rPr>
                <w:rStyle w:val="IndexLink"/>
                <w:rtl w:val="true"/>
              </w:rPr>
              <w:tab/>
            </w:r>
            <w:r>
              <w:rPr>
                <w:rStyle w:val="IndexLink"/>
              </w:rPr>
              <w:t>107</w:t>
            </w:r>
          </w:hyperlink>
        </w:p>
        <w:p>
          <w:pPr>
            <w:pStyle w:val="Contents3"/>
            <w:tabs>
              <w:tab w:val="clear" w:pos="8459"/>
              <w:tab w:val="right" w:pos="9026" w:leader="dot"/>
            </w:tabs>
            <w:rPr/>
          </w:pPr>
          <w:hyperlink w:anchor="__RefHeading___Toc606748_3650668749">
            <w:r>
              <w:rPr>
                <w:webHidden/>
                <w:rStyle w:val="IndexLink"/>
                <w:rtl w:val="true"/>
              </w:rPr>
              <w:t>السابع</w:t>
            </w:r>
            <w:r>
              <w:rPr>
                <w:rStyle w:val="IndexLink"/>
                <w:rtl w:val="true"/>
              </w:rPr>
              <w:t xml:space="preserve">: </w:t>
            </w:r>
            <w:r>
              <w:rPr>
                <w:rStyle w:val="IndexLink"/>
                <w:rtl w:val="true"/>
              </w:rPr>
              <w:t>المقارنة بين الزكاة وخمس المكاسب‌</w:t>
            </w:r>
            <w:r>
              <w:rPr>
                <w:rStyle w:val="IndexLink"/>
                <w:rtl w:val="true"/>
              </w:rPr>
              <w:tab/>
            </w:r>
            <w:r>
              <w:rPr>
                <w:rStyle w:val="IndexLink"/>
              </w:rPr>
              <w:t>111</w:t>
            </w:r>
          </w:hyperlink>
        </w:p>
        <w:p>
          <w:pPr>
            <w:pStyle w:val="Contents3"/>
            <w:tabs>
              <w:tab w:val="clear" w:pos="8459"/>
              <w:tab w:val="right" w:pos="9026" w:leader="dot"/>
            </w:tabs>
            <w:rPr/>
          </w:pPr>
          <w:hyperlink w:anchor="__RefHeading___Toc606750_3650668749">
            <w:r>
              <w:rPr>
                <w:webHidden/>
                <w:rStyle w:val="IndexLink"/>
                <w:rtl w:val="true"/>
              </w:rPr>
              <w:t>تمثيل باطل للمقارنة</w:t>
            </w:r>
            <w:r>
              <w:rPr>
                <w:rStyle w:val="IndexLink"/>
                <w:rtl w:val="true"/>
              </w:rPr>
              <w:t>!!</w:t>
              <w:tab/>
            </w:r>
            <w:r>
              <w:rPr>
                <w:rStyle w:val="IndexLink"/>
              </w:rPr>
              <w:t>113</w:t>
            </w:r>
          </w:hyperlink>
        </w:p>
        <w:p>
          <w:pPr>
            <w:pStyle w:val="Contents3"/>
            <w:tabs>
              <w:tab w:val="clear" w:pos="8459"/>
              <w:tab w:val="right" w:pos="9026" w:leader="dot"/>
            </w:tabs>
            <w:rPr/>
          </w:pPr>
          <w:hyperlink w:anchor="__RefHeading___Toc606752_3650668749">
            <w:r>
              <w:rPr>
                <w:webHidden/>
                <w:rStyle w:val="IndexLink"/>
                <w:rtl w:val="true"/>
              </w:rPr>
              <w:t xml:space="preserve">أخطاؤه حول </w:t>
            </w:r>
            <w:r>
              <w:rPr>
                <w:rStyle w:val="IndexLink"/>
                <w:rtl w:val="true"/>
              </w:rPr>
              <w:t>«</w:t>
            </w:r>
            <w:r>
              <w:rPr>
                <w:rStyle w:val="IndexLink"/>
                <w:rtl w:val="true"/>
              </w:rPr>
              <w:t>الزكاة</w:t>
            </w:r>
            <w:r>
              <w:rPr>
                <w:rStyle w:val="IndexLink"/>
                <w:rtl w:val="true"/>
              </w:rPr>
              <w:t xml:space="preserve">» </w:t>
            </w:r>
            <w:r>
              <w:rPr>
                <w:rStyle w:val="IndexLink"/>
                <w:rtl w:val="true"/>
              </w:rPr>
              <w:t>في الفقه الشيعي‌</w:t>
            </w:r>
            <w:r>
              <w:rPr>
                <w:rStyle w:val="IndexLink"/>
                <w:rtl w:val="true"/>
              </w:rPr>
              <w:tab/>
            </w:r>
            <w:r>
              <w:rPr>
                <w:rStyle w:val="IndexLink"/>
              </w:rPr>
              <w:t>118</w:t>
            </w:r>
          </w:hyperlink>
        </w:p>
        <w:p>
          <w:pPr>
            <w:pStyle w:val="Contents3"/>
            <w:tabs>
              <w:tab w:val="clear" w:pos="8459"/>
              <w:tab w:val="right" w:pos="9026" w:leader="dot"/>
            </w:tabs>
            <w:rPr/>
          </w:pPr>
          <w:hyperlink w:anchor="__RefHeading___Toc606754_3650668749">
            <w:r>
              <w:rPr>
                <w:webHidden/>
                <w:rStyle w:val="IndexLink"/>
                <w:rtl w:val="true"/>
              </w:rPr>
              <w:t xml:space="preserve">أخطاؤه حول </w:t>
            </w:r>
            <w:r>
              <w:rPr>
                <w:rStyle w:val="IndexLink"/>
                <w:rtl w:val="true"/>
              </w:rPr>
              <w:t>«</w:t>
            </w:r>
            <w:r>
              <w:rPr>
                <w:rStyle w:val="IndexLink"/>
                <w:rtl w:val="true"/>
              </w:rPr>
              <w:t>الخمس</w:t>
            </w:r>
            <w:r>
              <w:rPr>
                <w:rStyle w:val="IndexLink"/>
                <w:rtl w:val="true"/>
              </w:rPr>
              <w:t xml:space="preserve">» </w:t>
            </w:r>
            <w:r>
              <w:rPr>
                <w:rStyle w:val="IndexLink"/>
                <w:rtl w:val="true"/>
              </w:rPr>
              <w:t>في الفقه الشيعي‌</w:t>
            </w:r>
            <w:r>
              <w:rPr>
                <w:rStyle w:val="IndexLink"/>
                <w:rtl w:val="true"/>
              </w:rPr>
              <w:tab/>
            </w:r>
            <w:r>
              <w:rPr>
                <w:rStyle w:val="IndexLink"/>
              </w:rPr>
              <w:t>119</w:t>
            </w:r>
          </w:hyperlink>
        </w:p>
        <w:p>
          <w:pPr>
            <w:pStyle w:val="Contents3"/>
            <w:tabs>
              <w:tab w:val="clear" w:pos="8459"/>
              <w:tab w:val="right" w:pos="9026" w:leader="dot"/>
            </w:tabs>
            <w:rPr/>
          </w:pPr>
          <w:hyperlink w:anchor="__RefHeading___Toc606756_3650668749">
            <w:r>
              <w:rPr>
                <w:webHidden/>
                <w:rStyle w:val="IndexLink"/>
                <w:rtl w:val="true"/>
              </w:rPr>
              <w:t>الزكاة</w:t>
            </w:r>
            <w:r>
              <w:rPr>
                <w:rStyle w:val="IndexLink"/>
                <w:rtl w:val="true"/>
              </w:rPr>
              <w:tab/>
            </w:r>
            <w:r>
              <w:rPr>
                <w:rStyle w:val="IndexLink"/>
              </w:rPr>
              <w:t>122</w:t>
            </w:r>
          </w:hyperlink>
        </w:p>
        <w:p>
          <w:pPr>
            <w:pStyle w:val="Contents3"/>
            <w:tabs>
              <w:tab w:val="clear" w:pos="8459"/>
              <w:tab w:val="right" w:pos="9026" w:leader="dot"/>
            </w:tabs>
            <w:rPr/>
          </w:pPr>
          <w:hyperlink w:anchor="__RefHeading___Toc606758_3650668749">
            <w:r>
              <w:rPr>
                <w:webHidden/>
                <w:rStyle w:val="IndexLink"/>
                <w:rtl w:val="true"/>
              </w:rPr>
              <w:t>الخمس‌</w:t>
            </w:r>
            <w:r>
              <w:rPr>
                <w:rStyle w:val="IndexLink"/>
                <w:rtl w:val="true"/>
              </w:rPr>
              <w:tab/>
            </w:r>
            <w:r>
              <w:rPr>
                <w:rStyle w:val="IndexLink"/>
              </w:rPr>
              <w:t>122</w:t>
            </w:r>
          </w:hyperlink>
        </w:p>
        <w:p>
          <w:pPr>
            <w:pStyle w:val="Contents3"/>
            <w:tabs>
              <w:tab w:val="clear" w:pos="8459"/>
              <w:tab w:val="right" w:pos="9026" w:leader="dot"/>
            </w:tabs>
            <w:rPr/>
          </w:pPr>
          <w:hyperlink w:anchor="__RefHeading___Toc606760_3650668749">
            <w:r>
              <w:rPr>
                <w:webHidden/>
                <w:rStyle w:val="IndexLink"/>
                <w:rtl w:val="true"/>
              </w:rPr>
              <w:t>الأمر السابع</w:t>
            </w:r>
            <w:r>
              <w:rPr>
                <w:rStyle w:val="IndexLink"/>
                <w:rtl w:val="true"/>
              </w:rPr>
              <w:t xml:space="preserve">: </w:t>
            </w:r>
            <w:r>
              <w:rPr>
                <w:rStyle w:val="IndexLink"/>
                <w:rtl w:val="true"/>
              </w:rPr>
              <w:t>الخمس سياسة يوسفية لا فرعونية</w:t>
            </w:r>
            <w:r>
              <w:rPr>
                <w:rStyle w:val="IndexLink"/>
                <w:rtl w:val="true"/>
              </w:rPr>
              <w:t>!</w:t>
              <w:tab/>
            </w:r>
            <w:r>
              <w:rPr>
                <w:rStyle w:val="IndexLink"/>
              </w:rPr>
              <w:t>123</w:t>
            </w:r>
          </w:hyperlink>
        </w:p>
        <w:p>
          <w:pPr>
            <w:pStyle w:val="Contents2"/>
            <w:tabs>
              <w:tab w:val="clear" w:pos="8743"/>
              <w:tab w:val="right" w:pos="9026" w:leader="dot"/>
            </w:tabs>
            <w:rPr/>
          </w:pPr>
          <w:hyperlink w:anchor="__RefHeading___Toc606762_3650668749">
            <w:r>
              <w:rPr>
                <w:webHidden/>
                <w:rStyle w:val="IndexLink"/>
                <w:rtl w:val="true"/>
              </w:rPr>
              <w:t>الخاتمة</w:t>
            </w:r>
            <w:r>
              <w:rPr>
                <w:rStyle w:val="IndexLink"/>
                <w:rtl w:val="true"/>
              </w:rPr>
              <w:tab/>
            </w:r>
            <w:r>
              <w:rPr>
                <w:rStyle w:val="IndexLink"/>
              </w:rPr>
              <w:t>128</w:t>
            </w:r>
          </w:hyperlink>
        </w:p>
        <w:p>
          <w:pPr>
            <w:pStyle w:val="Contents2"/>
            <w:tabs>
              <w:tab w:val="clear" w:pos="8743"/>
              <w:tab w:val="right" w:pos="9026" w:leader="dot"/>
            </w:tabs>
            <w:rPr/>
          </w:pPr>
          <w:hyperlink w:anchor="__RefHeading___Toc606764_3650668749">
            <w:r>
              <w:rPr>
                <w:webHidden/>
                <w:rStyle w:val="IndexLink"/>
                <w:rtl w:val="true"/>
              </w:rPr>
              <w:t>أسئلة وأجوبة</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4_7539"/>
      <w:bookmarkStart w:id="1" w:name="pg1544_7539"/>
      <w:bookmarkEnd w:id="1"/>
    </w:p>
    <w:p>
      <w:pPr>
        <w:pStyle w:val="Heading2"/>
        <w:numPr>
          <w:ilvl w:val="1"/>
          <w:numId w:val="1"/>
        </w:numPr>
        <w:rPr/>
      </w:pPr>
      <w:bookmarkStart w:id="2" w:name="pg1544_7539"/>
      <w:bookmarkStart w:id="3" w:name="__RefHeading___Toc606602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جعفر،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فريضة 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تحليلة لحكم‌الخمس في‌الكتاب‌العزيز والسنة‌المطهرة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جعفر سبحاني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جدول؛ </w:t>
      </w:r>
      <w:r>
        <w:rPr>
          <w:rFonts w:ascii="Amiri" w:hAnsi="Amiri" w:eastAsia="Amiri" w:cs="Amiri"/>
          <w:color w:val="111111"/>
          <w:sz w:val="28"/>
          <w:sz w:val="28"/>
          <w:szCs w:val="28"/>
          <w:lang w:bidi="ar-SA"/>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۱۵۴۴۸۷۱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6604_3650668749"/>
      <w:bookmarkStart w:id="6" w:name="_Toc2"/>
      <w:bookmarkEnd w:id="5"/>
      <w:r>
        <w:rPr>
          <w:rtl w:val="true"/>
        </w:rPr>
        <w:t>مقدّمة المؤلّف‌</w:t>
      </w:r>
      <w:bookmarkEnd w:id="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الْتَقَي الْجَمْعَانِ وَ اللهُ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 وَالْمِسْكِينَ وَابْنَ السَّبِيلِ ذَلِكَ خَيْرٌ لِلَّذِينَ يُرِيدُونَ وَجْهَ اللَّهِ وَأُولَئِكَ هُمُ الْمُفْلِحُونَ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للَّه‌رب العالمين، والصلاة والسلام على المبعوث رحمة للعالمين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شكّل الدور التاريخي المؤثّر لعلماء الإسلام في حياة الأُمّة، تحدّياً سافراً للأعداء الطامعين بها، والمتربّصين بها الدوائر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أثبتت الأحداثُ الجمّة التي مرّت على العالم الإسلاميّ، أنّ القيادة العلمائيّة، هي الأجدر بتحمّل مسؤولية الحفاظ على المبادئ والقيم التي آمنت بها الأُمّة، والدفاع عن كيانها، وصَوْن كرامتها وعزّتها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قام به العلماء من دور فاعل في مقارعة الاستعمار الغربيّ بشتى وجوهه، وفي مواجهة قوى الإلحاد والطغيان والاستبداد، أمر لا يمكن أن يُنكره أحد يحترم الحقيقة، كيف؟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صفحات التاريخ المعاصر، قد سَطّرت بأحرفٍ من نور مواقفَهم الجريئة والحكيمة في التصدي للمشروع الاستعماري</w:t>
      </w:r>
    </w:p>
    <w:p>
      <w:pPr>
        <w:pStyle w:val="BookText"/>
        <w:rPr/>
      </w:pPr>
      <w:r>
        <w:rPr>
          <w:rFonts w:ascii="Amiri" w:hAnsi="Amiri" w:eastAsia="Amiri" w:cs="Amiri"/>
          <w:color w:val="111111"/>
          <w:sz w:val="28"/>
          <w:sz w:val="28"/>
          <w:szCs w:val="28"/>
          <w:rtl w:val="true"/>
          <w:lang w:bidi="ar-SA"/>
        </w:rPr>
        <w:t>البغيض، وقُدراتِهم الجبارة في تعبئة الجماهير باتجاه هذا الهدف المقدّس، وسعيَهم الدائبَ لفضح مؤامراتهم ومخطّطاتهم الشيطانية الرامية إلى خداع الأُمة عن دينها ومبادئها وتطلّعاتها وآمالها، وإلى تحطيم مقوّمات وحدتها وقوّتها ومنَعَتها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العلماء بذلك، بل قادوا جموعَ الثائرين، وانضمّوا إلى صفوف المقاتلين في ساحات الجهاد، للذَّود عن الدين والشرف والوطن، وتحرير البلاد وتطهيرها من دَنَسهم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وبرز هذا الدور بشكل أكبر في أواخر القرن الهجري الماضي، ومطلع هذا القرن عندما هلَّ هلالُ الفتح والنصر على العالم الإسلاميّ، بتأسيس دولة إسلامية، تهدف إلى تحكيم القرآن المجيد والسنّة الشريفة، وإحلال الأحكام الشرعية محلّ القوانين الوضعية الغربية، وذلك بفضل ثورة، قادها علماء الإسلام ومراجع الدين، وبمساندة قطاعات الشعب المختلفة، التي التفّت حولهم، من أجل تطبيق الشريعة في كافة نواحي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والاقتصادية، والاجتماعية، والثقافية، وغيرها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أوجد هذا الحدثُ الفذُّ هزَّةً عنيفةً في العالم، وأحدثَ زلزالًا كبيراً في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وصف رئيس الوزراء الصهيوني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أرعب المستكبرين وصنائعَهم، من الكيان</w:t>
      </w:r>
    </w:p>
    <w:p>
      <w:pPr>
        <w:pStyle w:val="BookText"/>
        <w:rPr/>
      </w:pPr>
      <w:r>
        <w:rPr>
          <w:rFonts w:ascii="Amiri" w:hAnsi="Amiri" w:eastAsia="Amiri" w:cs="Amiri"/>
          <w:color w:val="111111"/>
          <w:sz w:val="28"/>
          <w:sz w:val="28"/>
          <w:szCs w:val="28"/>
          <w:rtl w:val="true"/>
          <w:lang w:bidi="ar-SA"/>
        </w:rPr>
        <w:t>الصهيوني، والأنظمة الجائرة الحاكمة في بعض البلدان الإسلامية، لِما تحملُه هذه الثورة من مشروع تغييريّ شامل، يحقِّق طموح الناس للعيش في أفياء حياة حرّة كريمة طيّبة، بعدما ذاقُوا مرارةَ الحرمان، وذُلَّ الهوان في ظلٍّ من يحموم الأنظمة التابعة للشرق أو للغرب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أحسّ الأعداءُ وأذنابُهم، بأنّ أَثَر هذه الثورة المباركة قد امتدّ إلى سائر الشعوب الإسلامية، بل إلى الشعوب المستضعَفة، وأن الصحوة الإسلامية أخذت تتوسّع، والوعيَ الدينيّ والسياسيّ بدأ ينمو في أوساط الأُمة، جنّ جنونُهم، وانهمكوا في وضع الخطط والبرامج لإيقاف هذا الزحف الميمون، أو للحدّ من تقدّمه، وذلك بإشعال نار الفتن الداخلية، والحصار الاقتصادي، والغزو الفكري والثقافي، ودفع بعض الحمقى وأعوانهم ممّن تتحكّم بهم العُقد الطائفية، والروح الفرعونية إلى معاداة الثورة ومحاربتها إعلامياً وسياسياً، وشنّ الحرب العسكرية ضدها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لم تأتِ هذه الأساليب أُكُلَها كما يشتهون ضمّوا إليها أسلوباً آخر، لعلّهم يتوصّلون به إلى تحقيق مآربهم الشريرة، وقد تمثّل هذا الأُسلوب في توجيه ضرباتٍ للمرجعية الدينية،</w:t>
      </w:r>
    </w:p>
    <w:p>
      <w:pPr>
        <w:pStyle w:val="BookText"/>
        <w:rPr/>
      </w:pPr>
      <w:r>
        <w:rPr>
          <w:rFonts w:ascii="Amiri" w:hAnsi="Amiri" w:eastAsia="Amiri" w:cs="Amiri"/>
          <w:color w:val="111111"/>
          <w:sz w:val="28"/>
          <w:sz w:val="28"/>
          <w:szCs w:val="28"/>
          <w:rtl w:val="true"/>
          <w:lang w:bidi="ar-SA"/>
        </w:rPr>
        <w:t>والكيان الحوزوي، باعتبارهما قمّة الهرم في التحرك الجماهيري الواعي والمتّزن، والعملِ على فكّ الارتباط والالتحام بين المرجعية الدينية وبين القاعدة الشعبية العريضة التي تؤمن بقيادتها، وتستجيب لتوجيهاتها وإرشاداتها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وراء تحقيق هذا الغرض، كرّس الأعداء، وأصحاب المطامع والأهواء، ومن خسرت صفقتهم في سوق العقل والدليل والبرهان، كرّسوا جهودهم لتشويه صورة المرجعية الرشيدة، وإثارة الشبهات حولها، وتوجيه سهام الانتقادات إليها، ومحاولة تجفيف منابعها المالية التي تستعين بها على إقامة أمر الدين، وتعزيز الوجود الإسلامي، وإنعاش حياة المسلمين المحرومين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المرء لَيعجب من كثرة الكتابات التي تطرحها المطابع كل أسبوع، وبمختلف اللغات، وتُنشر على نطاق واسع، ولا غاية لها سوى تهميش وإلغاء دور المرجعية الدينية وكيانها المتمثل في العلماء المخلصين، وعزل الجماهير عنها، ليسهل لهم فيما بعدُ تمريرُ سياساتهم التي تضادّ مصالح الأُمّة، وتنفيذُ مآربهم في السيطرة على ثرواتها، والتحكّم بمقدّراتها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نماذج هذه الإصدارات كتاب نشر تحت 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بين الفريضة الشرعية والضريبة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سليمان بن صالح الخراشي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الكتاب قد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الالكتروني، كما تم تلخيصه وطبعه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جزية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وزُعم أن مؤلفه شخص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علاء عباس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يدل على أن المؤلف ليس فقيها حتّى في مذهبه الحنبلي ولا عارفاً بالفقه الشيعي، والشاهد عليه وجود التناقض في عباراته، فتارة ينكر وجوب الخمس في غير الغنائم، وأُخرى يُقرّ به ولكن يُنكر وجود الدليل على دفعه إلى الفقهاء، وثالثة يُصرّ على أن أئمة أهل البيت عليهم السلام قد أحلّوه في زمان الغيبة، إلى غير ذلك من المشاغبات العديدة في كلامه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كشف المؤلف حسب زعمه في الفصل الأوّل عن ثمان حقائق، اعتبرها خطيرة ومفيدة، ويبدو أن أكثر ما أقلق المؤلف هو دفع الخمس إلى الفقهاء، وإلّا فلا نراه يُبالي فيما إذا دُفع الخمس إلى السادة وسائر المستحقين، مباشرة وهذا يشير إلى ان الهدف هو تضعيف المرجعيّة، التي هي سند النهضة</w:t>
      </w:r>
    </w:p>
    <w:p>
      <w:pPr>
        <w:pStyle w:val="BookText"/>
        <w:rPr/>
      </w:pPr>
      <w:r>
        <w:rPr>
          <w:rFonts w:ascii="Amiri" w:hAnsi="Amiri" w:eastAsia="Amiri" w:cs="Amiri"/>
          <w:color w:val="111111"/>
          <w:sz w:val="28"/>
          <w:sz w:val="28"/>
          <w:szCs w:val="28"/>
          <w:rtl w:val="true"/>
          <w:lang w:bidi="ar-SA"/>
        </w:rPr>
        <w:t>الإسلامية وعمادها الرصين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القارئ الكريم سيقف على زيف هذه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أشبه بالاوهام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نترك البحث فيها، وندخل في صلب الموضوع على 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الخمس في كتاب اللَّه وسنة النبي صلى الله عليه و آله و سلم وأحاديث أئمة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ما دلّ على حلّية الخمس في موارد أو فترة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جهاز الوكالة في عصر الحضور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فريضة الخمس وتولّي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تشريح الكتاب وما فيه من خزايا وخطايا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الأسئلة التي طرحها الكاتب، واجوبتها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أن يوفقنا لما فيه رضاه، وأن يجمع شمل المسلمين، ويقطع ألسنة المفرِّقين الذين لا همّ لهم سوى إثارة الفتن والأحقاد بين أبناء الجسد الإسلامي الواحد، لكي يُرضوا أسيادهم وأولياء نعمتهم</w:t>
      </w:r>
      <w:r>
        <w:rPr>
          <w:rFonts w:eastAsia="Amiri" w:cs="Amiri" w:ascii="Amiri" w:hAnsi="Amiri"/>
          <w:color w:val="111111"/>
          <w:sz w:val="28"/>
          <w:szCs w:val="28"/>
          <w:rtl w:val="true"/>
          <w:lang w:bidi="ar-SA"/>
        </w:rPr>
        <w:t>.</w:t>
      </w:r>
      <w:bookmarkStart w:id="7" w:name="pg1544_7551"/>
    </w:p>
    <w:p>
      <w:pPr>
        <w:pStyle w:val="Heading2"/>
        <w:numPr>
          <w:ilvl w:val="1"/>
          <w:numId w:val="1"/>
        </w:numPr>
        <w:rPr/>
      </w:pPr>
      <w:bookmarkStart w:id="8" w:name="__RefHeading___Toc606606_3650668749"/>
      <w:bookmarkStart w:id="9" w:name="_Toc3"/>
      <w:bookmarkEnd w:id="7"/>
      <w:bookmarkEnd w:id="8"/>
      <w:r>
        <w:rPr>
          <w:rtl w:val="true"/>
        </w:rPr>
        <w:t>الفصل الأوّل</w:t>
      </w:r>
      <w:r>
        <w:rPr>
          <w:rtl w:val="true"/>
        </w:rPr>
        <w:t xml:space="preserve">: </w:t>
      </w:r>
      <w:r>
        <w:rPr>
          <w:rtl w:val="true"/>
        </w:rPr>
        <w:t>الخمس في الكتاب والسنة</w:t>
      </w:r>
      <w:bookmarkEnd w:id="9"/>
    </w:p>
    <w:p>
      <w:pPr>
        <w:pStyle w:val="Heading3"/>
        <w:numPr>
          <w:ilvl w:val="2"/>
          <w:numId w:val="1"/>
        </w:numPr>
        <w:rPr/>
      </w:pPr>
      <w:bookmarkStart w:id="10" w:name="__RefHeading___Toc606608_3650668749"/>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سوف نتطرق في هذا الفصل إلى ما جاء في الكتاب والسنة، ممّا يدلّ على وجوب الخمس في كل ما يغنمه الإنسان ويفوز به</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606610_3650668749"/>
      <w:bookmarkStart w:id="13" w:name="_Toc5"/>
      <w:bookmarkEnd w:id="12"/>
      <w:r>
        <w:rPr>
          <w:rtl w:val="true"/>
        </w:rPr>
        <w:t>الخمس في الكتاب العزيز</w:t>
      </w:r>
      <w:bookmarkEnd w:id="13"/>
    </w:p>
    <w:p>
      <w:pPr>
        <w:pStyle w:val="Heading4"/>
        <w:numPr>
          <w:ilvl w:val="3"/>
          <w:numId w:val="1"/>
        </w:numPr>
        <w:rPr/>
      </w:pPr>
      <w:bookmarkStart w:id="14" w:name="__RefHeading___Toc606612_3650668749"/>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الأصل في ضريبة الخمس 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أنّ الآية نزلت في مورد خاص، أعني يوم الفرقان، يوم التقى الجمعان وهو 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لكن الكلام في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عام لكل ما يفوز به الانسان</w:t>
      </w:r>
      <w:bookmarkStart w:id="16" w:name="pg1544_7552"/>
    </w:p>
    <w:p>
      <w:pPr>
        <w:pStyle w:val="BookText"/>
        <w:rPr/>
      </w:pPr>
      <w:bookmarkEnd w:id="16"/>
      <w:r>
        <w:rPr>
          <w:rFonts w:ascii="Amiri" w:hAnsi="Amiri" w:eastAsia="Amiri" w:cs="Amiri"/>
          <w:color w:val="111111"/>
          <w:sz w:val="28"/>
          <w:sz w:val="28"/>
          <w:szCs w:val="28"/>
          <w:rtl w:val="true"/>
          <w:lang w:bidi="ar-SA"/>
        </w:rPr>
        <w:t>في حياته، أو خاص بما يظفر به في الحرب من السلب والنهب؟</w:t>
      </w:r>
    </w:p>
    <w:p>
      <w:pPr>
        <w:pStyle w:val="BookText"/>
        <w:rPr/>
      </w:pPr>
      <w:r>
        <w:rPr>
          <w:rFonts w:ascii="Amiri" w:hAnsi="Amiri" w:eastAsia="Amiri" w:cs="Amiri"/>
          <w:color w:val="111111"/>
          <w:sz w:val="28"/>
          <w:sz w:val="28"/>
          <w:szCs w:val="28"/>
          <w:rtl w:val="true"/>
          <w:lang w:bidi="ar-SA"/>
        </w:rPr>
        <w:t>وعلى فرض كونه عامّاً، فهل المورد مخصّص أو لا؟</w:t>
      </w:r>
    </w:p>
    <w:p>
      <w:pPr>
        <w:pStyle w:val="BookText"/>
        <w:rPr/>
      </w:pP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606614_3650668749"/>
      <w:bookmarkStart w:id="18" w:name="_Toc7"/>
      <w:bookmarkEnd w:id="17"/>
      <w:r>
        <w:rPr>
          <w:rtl w:val="true"/>
        </w:rPr>
        <w:t>الأوّل</w:t>
      </w:r>
      <w:r>
        <w:rPr>
          <w:rtl w:val="true"/>
        </w:rPr>
        <w:t xml:space="preserve">: </w:t>
      </w:r>
      <w:r>
        <w:rPr>
          <w:rtl w:val="true"/>
        </w:rPr>
        <w:t>الغنيمة مطلق ما يفوز به الانسان</w:t>
      </w:r>
      <w:r>
        <w:rPr>
          <w:rtl w:val="true"/>
        </w:rPr>
        <w:t>:</w:t>
      </w:r>
      <w:bookmarkEnd w:id="18"/>
    </w:p>
    <w:p>
      <w:pPr>
        <w:pStyle w:val="BookText"/>
        <w:rPr/>
      </w:pPr>
      <w:r>
        <w:rPr>
          <w:rFonts w:ascii="Amiri" w:hAnsi="Amiri" w:eastAsia="Amiri" w:cs="Amiri"/>
          <w:color w:val="111111"/>
          <w:sz w:val="28"/>
          <w:sz w:val="28"/>
          <w:szCs w:val="28"/>
          <w:rtl w:val="true"/>
          <w:lang w:bidi="ar-SA"/>
        </w:rPr>
        <w:t>أمّا الأوّل فالظاهر من أئمّة اللغة أنّه في الأصل أعمّ ممّا يظفر به الانسان في ساحات الحرب، بل هو لغة لكلّ ما يفوز به الانسان وإليك بعض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والاغتنام انتهاز الغنم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إصابته والظفر به، ثم استعمل في كل مظفور به من جهة العِدَى وغيرهم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غنمتم 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يُغنم وجمعه مغانم،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اللَّهِ مغانمُ كثيرة</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الخمس فريضة شرعية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صحيح واحد يدلّ على إفادة</w:t>
      </w:r>
    </w:p>
    <w:p>
      <w:pPr>
        <w:pStyle w:val="BookText"/>
        <w:rPr/>
      </w:pPr>
      <w:r>
        <w:rPr>
          <w:rFonts w:ascii="Amiri" w:hAnsi="Amiri" w:eastAsia="Amiri" w:cs="Amiri"/>
          <w:color w:val="111111"/>
          <w:sz w:val="28"/>
          <w:sz w:val="28"/>
          <w:szCs w:val="28"/>
          <w:rtl w:val="true"/>
          <w:lang w:bidi="ar-SA"/>
        </w:rPr>
        <w:t xml:space="preserve">شي‌ء لم يُملك من قبل، ثمّ يختص بما أُخذ من المشركين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بالشي‌ء من غير مشقّة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الرهن لمن رهنه، له غُنمه وعليه غُرمه، 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 ونماؤه وفاضل قيمته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 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لا بمشقّة، وأغنمه كذا تغنيماً نفله إيّاه، واغتنمه وتغنّمه، عدّه غنيمة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وهذه النصوص تعرب عن أنّ المادّة لم توضع لما يفوز به الانسان في الحروب، بل معناها أوسع من ذلك، وإن كانت لا تستعمل في العصور المتأخّرة عن نزول القرآن إلّافي ما يظفر به في ساحة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نجد أنّ المادة استعملت في مطلق ما يفوز به الانسان في الذكر الحكيم والسنّة النبويّة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استعمل القرآن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يفوز به الانسان، وإن لم يكن عن طريق القتال، بل كان عن طريق العمل العادي</w:t>
      </w:r>
    </w:p>
    <w:p>
      <w:pPr>
        <w:pStyle w:val="BookText"/>
        <w:rPr/>
      </w:pPr>
      <w:r>
        <w:rPr>
          <w:rFonts w:ascii="Amiri" w:hAnsi="Amiri" w:eastAsia="Amiri" w:cs="Amiri"/>
          <w:color w:val="111111"/>
          <w:sz w:val="28"/>
          <w:sz w:val="28"/>
          <w:szCs w:val="28"/>
          <w:rtl w:val="true"/>
          <w:lang w:bidi="ar-SA"/>
        </w:rPr>
        <w:t>الدنيوي، أو ما يناله من نعيم في الآخرة إذ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ضَربتُمْ في سَبيلِ اللَّهِ فَتَبيَّنُوا ولا تَقُولُوا لِمَنْ ألقى إليكُمُ السَّلام لَستَ مُؤمِناً تَبتَغونَ عَرَضَ الحَياةِ الدُّنيا فَعِندَ اللَّهِ مَغانِمُ كَثيرة</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بالمغانم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أجر الآخرة، بدليل مقابلته لعرض الحياة الدنيا، فيدلّ على أنّ لفظ المغنم لا يختصّ بالأُمور والأشياء التي يحصل عليها الانسان في هذه الدنيا وفي ساحات الحرب فقط، بل هو عام لكلّ مكسب وفائدة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وردت هذه اللفظة في الأحاديث وأُريد بها مطلق الفائدة الحاصلة للمرء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ماجة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اجعلها مغنماً ولا تجعلها مغرما</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أحمد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غنيمة مجالس الذكر الجنّة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الخمس فريضة شرعية،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1544_7555"/>
    </w:p>
    <w:p>
      <w:pPr>
        <w:pStyle w:val="BookText"/>
        <w:rPr/>
      </w:pPr>
      <w:bookmarkEnd w:id="19"/>
      <w:r>
        <w:rPr>
          <w:rFonts w:ascii="Amiri" w:hAnsi="Amiri" w:eastAsia="Amiri" w:cs="Amiri"/>
          <w:color w:val="111111"/>
          <w:sz w:val="28"/>
          <w:sz w:val="28"/>
          <w:szCs w:val="28"/>
          <w:rtl w:val="true"/>
          <w:lang w:bidi="ar-SA"/>
        </w:rPr>
        <w:t>وفي وصف شهر رمضان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 للمؤمن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نهاية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في الشتاء الغنيمة الباردة، سمّاه غنيمة لما فيه من الأجر والثواب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بان ممّا نقلناه من كلمات أئمّة اللغة وموارد استعمال تلك المادة في الكتاب والسنّة، أنّ العرب تستعملها في كل مورد يفوز به الانسان، من جهة العدى وغيرهم، وإنّما صار حقيقة متشرعة في خصوص ما يفوز به الانسان في ساحة الحرب في الأعصار المتأخّرة، وبعد نزول الآية في أوّل حرب خاضها المسلمون تحت لواء رسول اللَّه صلى الله عليه و آله و سلم، ولم يكن الاستعمال إلّا تطبيقاً للمعنى الكلّي على مورد خاص</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606616_3650668749"/>
      <w:bookmarkStart w:id="21" w:name="_Toc8"/>
      <w:bookmarkEnd w:id="20"/>
      <w:r>
        <w:rPr>
          <w:rtl w:val="true"/>
        </w:rPr>
        <w:t>الثاني</w:t>
      </w:r>
      <w:r>
        <w:rPr>
          <w:rtl w:val="true"/>
        </w:rPr>
        <w:t xml:space="preserve">: </w:t>
      </w:r>
      <w:r>
        <w:rPr>
          <w:rtl w:val="true"/>
        </w:rPr>
        <w:t>المورد لا يخصّص</w:t>
      </w:r>
      <w:r>
        <w:rPr>
          <w:rtl w:val="true"/>
        </w:rPr>
        <w:t>:</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مفهوم اللفظ عامّاً يشمل كافّة ما يفوز به الانسان، فلا يكون وروده في مورد خاص، مخصّصاً لمفهومه ومضيقاً لعمومه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وقفنا على أنّ التشريع الإسلامي فرض الخمس في الركاز والكنز والسيوب أوّلًا، وأرباح المكاسب ثانياً، فيكون</w:t>
      </w:r>
      <w:bookmarkStart w:id="22" w:name="pg1544_7556"/>
    </w:p>
    <w:p>
      <w:pPr>
        <w:pStyle w:val="BookText"/>
        <w:rPr/>
      </w:pPr>
      <w:bookmarkEnd w:id="22"/>
      <w:r>
        <w:rPr>
          <w:rFonts w:ascii="Amiri" w:hAnsi="Amiri" w:eastAsia="Amiri" w:cs="Amiri"/>
          <w:color w:val="111111"/>
          <w:sz w:val="28"/>
          <w:sz w:val="28"/>
          <w:szCs w:val="28"/>
          <w:rtl w:val="true"/>
          <w:lang w:bidi="ar-SA"/>
        </w:rPr>
        <w:t>ذلك التشريع مؤكّداً لإطلاق الآية، ولا يكون وروده في الغنائم الحربية رافعاً له</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606618_3650668749"/>
      <w:bookmarkStart w:id="24" w:name="_Toc9"/>
      <w:bookmarkEnd w:id="23"/>
      <w:r>
        <w:rPr>
          <w:rtl w:val="true"/>
        </w:rPr>
        <w:t>استدلال الفقهاء بالآية في غير مورد الغنيمة</w:t>
      </w:r>
      <w:bookmarkEnd w:id="24"/>
    </w:p>
    <w:p>
      <w:pPr>
        <w:pStyle w:val="BookText"/>
        <w:rPr/>
      </w:pPr>
      <w:r>
        <w:rPr>
          <w:rFonts w:ascii="Amiri" w:hAnsi="Amiri" w:eastAsia="Amiri" w:cs="Amiri"/>
          <w:color w:val="111111"/>
          <w:sz w:val="28"/>
          <w:sz w:val="28"/>
          <w:szCs w:val="28"/>
          <w:rtl w:val="true"/>
          <w:lang w:bidi="ar-SA"/>
        </w:rPr>
        <w:t>ما يدل على أن الغنيمة في الآية بمعنى مطلق ما يفوز به الإنسان وإن لم يكن عن طريق الحرب، هو استدلال الفقهاء على وجوب الخمس في 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الحنفية والمالكية بوجوب الخمس على ما يُستخرج من 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الفقيه المعاصر وهبة الزحيلي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والرِّكاز أو الكنز بمعنى واحد وهو كل مال مدفون تحت الأرض، إلّاأن المعدن هو ما خلقه اللَّه تعالى في الأرض يوم خلق الأرض، والركاز أو الكنز هو المال المدفون بفعل الناس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المعادن ثلاثة أنواع، وذكر من النوع الأوّل ما هو جامد يذوب وينطبع بالنار كالنقدين والحديد والنحاس والرصاص ويلحق به الزئبق</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الخمس إلّافي هذا النوع سواء وجد في أرض خراجية أو عُشرية، ويصرف الخمس مصارف خمس</w:t>
      </w:r>
    </w:p>
    <w:p>
      <w:pPr>
        <w:pStyle w:val="BookText"/>
        <w:rPr/>
      </w:pPr>
      <w:r>
        <w:rPr>
          <w:rFonts w:ascii="Amiri" w:hAnsi="Amiri" w:eastAsia="Amiri" w:cs="Amiri"/>
          <w:color w:val="111111"/>
          <w:sz w:val="28"/>
          <w:sz w:val="28"/>
          <w:szCs w:val="28"/>
          <w:rtl w:val="true"/>
          <w:lang w:bidi="ar-SA"/>
        </w:rPr>
        <w:t>الغنيمة، ودليلهم الكتاب والسنة الصحيحة والقياس، 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ويُعدّ المعدن غنيمة</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وغير خفيّ على النابه أن عدّ المعدن غنيمة لا يصح إلّاإذا فُسّرت بكل ما يفوز به الإنسان، وإلّا فلو خُصّت بما يفوز به الإنسان عن طريق الحرب، فليس المعدن من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المعادن في أراضي الكفار واستولى المسلمون عليها عن طريق الحرب، ربّما يمكن عدّ المعادن من الغنائم، ولكن ليس كل معدن كذلك، فإن كثيراً منها في البلاد الإسلامية التي حكمها الإسلام منذ أربعة عشر قرناً، ولا يُعدُّ استخراجه بعد هذه الحقبة من الزمن استيلاءً على مال الكفار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ابن الأثير عن مالك في وجه الخمس في 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هو دفن يوجد من دفن الجاهلية ما لم يُطلب بمال ولم يتكلف فيه نفقة، ولا كبير عمل ولا مؤونة، فأما ما طُلب بمال وتُكلف فيه عمل كبير، فأُصيب مرة وأُخطئ مرة فليس بركاز</w:t>
      </w:r>
      <w:r>
        <w:rPr>
          <w:rFonts w:eastAsia="Amiri" w:cs="Amiri" w:ascii="Amiri" w:hAnsi="Amiri"/>
          <w:color w:val="111111"/>
          <w:sz w:val="28"/>
          <w:szCs w:val="28"/>
          <w:rtl w:val="true"/>
          <w:lang w:bidi="ar-SA"/>
        </w:rPr>
        <w:t xml:space="preserve">. </w:t>
      </w:r>
      <w:r>
        <w:rPr>
          <w:rStyle w:val="FootnoteAnchor"/>
          <w:rtl w:val="true"/>
        </w:rPr>
        <w:footnoteReference w:id="16"/>
      </w:r>
      <w:bookmarkStart w:id="25" w:name="pg1544_7558"/>
    </w:p>
    <w:p>
      <w:pPr>
        <w:pStyle w:val="BookText"/>
        <w:rPr/>
      </w:pPr>
      <w:bookmarkEnd w:id="25"/>
      <w:r>
        <w:rPr>
          <w:rFonts w:ascii="Amiri" w:hAnsi="Amiri" w:eastAsia="Amiri" w:cs="Amiri"/>
          <w:color w:val="111111"/>
          <w:sz w:val="28"/>
          <w:sz w:val="28"/>
          <w:szCs w:val="28"/>
          <w:rtl w:val="true"/>
          <w:lang w:bidi="ar-SA"/>
        </w:rPr>
        <w:t>وكأن ابن الأثير يُريد إدخال الركاز الّذي ورد فيه الخمس تحت عنوان الغنيمة إذا لم تتكلف فيه نفقة ولا كثير عمل ولا مؤونة، وهذا لا يصح إلّابتفسير الغنيمة بمطلق ما يفوز به الإنسان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 ما رواه الصدوق عن الصادق عليه السلام عن آبائه في وصية النبي صلى الله عليه و آله و سلم لعلي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عبدالمطلب سنّ في الجاهلية خمس سنن أجراها اللَّه له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 كنزاً فأخرج منه الخمس وتصدق به،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عموم المعنى، التعبير عما يجب فيه الخمس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كالصريحة في أن متعلقه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ذكرنا حول الآية من القرائن والشواهد يكفي في الاستدلال به على وجوب الخمس في مطلق ما يفوز به الإنسان، فلنرجع إلى السنة الشريفة</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606620_3650668749"/>
      <w:bookmarkStart w:id="27" w:name="_Toc10"/>
      <w:bookmarkEnd w:id="26"/>
      <w:r>
        <w:rPr>
          <w:rtl w:val="true"/>
        </w:rPr>
        <w:t>الخمس في السنة النبويّة</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 w:name="__RefHeading___Toc606622_3650668749"/>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تضافرت الروايات عن النبي الأعظم صلى الله عليه و آله و سلم على وجوب الخمس في الركاز والكنز والسيوب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النصوص أوّلًا ثم تبيين ألفاظها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لفيف من الصحابة كابن عباس، وأبي هريرة، وجابر، وعُبادة بن الصامت، وأنس بن مالك، وجوب الخمس في الركاز والكنز والسيوب، وإليك قسماً ممّا روي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أحمد وسنن ابن ماجة واللفظ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رسول اللَّه صلى الله عليه و آله و سلم في الركاز، الخمس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صحيحي مسلم والبخاري واللفظ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العجماء جُرْحُها جُبار </w:t>
      </w:r>
      <w:r>
        <w:rPr>
          <w:rStyle w:val="FootnoteAnchor"/>
          <w:rtl w:val="true"/>
        </w:rPr>
        <w:footnoteReference w:id="19"/>
      </w:r>
      <w:r>
        <w:rPr>
          <w:rFonts w:ascii="Amiri" w:hAnsi="Amiri" w:eastAsia="Amiri" w:cs="Amiri"/>
          <w:color w:val="111111"/>
          <w:sz w:val="28"/>
          <w:sz w:val="28"/>
          <w:szCs w:val="28"/>
          <w:rtl w:val="true"/>
          <w:lang w:bidi="ar-SA"/>
        </w:rPr>
        <w:t>، والمعدن جبار، وفي الرِّكاز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الروايات عند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البهيمة عقلها جبار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الجاهلية إذا عطبَ الرجل</w:t>
      </w:r>
    </w:p>
    <w:p>
      <w:pPr>
        <w:pStyle w:val="BookText"/>
        <w:rPr/>
      </w:pPr>
      <w:r>
        <w:rPr>
          <w:rFonts w:ascii="Amiri" w:hAnsi="Amiri" w:eastAsia="Amiri" w:cs="Amiri"/>
          <w:color w:val="111111"/>
          <w:sz w:val="28"/>
          <w:sz w:val="28"/>
          <w:szCs w:val="28"/>
          <w:rtl w:val="true"/>
          <w:lang w:bidi="ar-SA"/>
        </w:rPr>
        <w:t xml:space="preserve">في قَليبٍ </w:t>
      </w:r>
      <w:r>
        <w:rPr>
          <w:rStyle w:val="FootnoteAnchor"/>
          <w:rtl w:val="true"/>
        </w:rPr>
        <w:footnoteReference w:id="21"/>
      </w:r>
      <w:r>
        <w:rPr>
          <w:rFonts w:ascii="Amiri" w:hAnsi="Amiri" w:eastAsia="Amiri" w:cs="Amiri"/>
          <w:color w:val="111111"/>
          <w:sz w:val="28"/>
          <w:sz w:val="28"/>
          <w:szCs w:val="28"/>
          <w:rtl w:val="true"/>
          <w:lang w:bidi="ar-SA"/>
        </w:rPr>
        <w:t>جعلوا القليب عَقَله، وإذا قتلته دابة جعلوها عقله، وإذا قتله معدن جعلوه عقله، فسأل سائل رسول اللَّه صلى الله عليه و آله و سلم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العجماء جُبار، والمعدن جُبار، والبئر جُبار، وفي الركاز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الركاز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 والفضة الذي خلقه اللَّه في الأرض يوم خلقت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السائمة جبار، والجُبّ جبار، والمعدن جبار، وفي الركاز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العادي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بن الصامت،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قضاء رسول اللَّه صلى الله عليه و آله و سلم أنّ المعدن جبار، والبئر جبار، والعجماء جرحها جبار، والعجماء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البهيمة من الأنعام وغيرها، والجُبار هو الهَدَر الذي لا يُغرم، وقضى في الركاز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 آله و سلم إلى خيبر فدخل صاحب لنا إلى خربةٍ يقضي حاجته، فتناول لبنة ليستطيب بها فانهارت عليه تبرا، فأخذها فأتى بها النبي صلى الله عليه و آله و سلم فأخبره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فوزنها فإذا مائتا درهم فقال</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ركاز وفيه الخمس</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مزينة سأل رسول اللَّه مسائل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فالكنز نجده في الخرب وفي الآرام؟ فقال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وفي الركاز الخمس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القاضي أبو يعلى محمد بن الحسين الفرّاء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الرِّكاز، فهو كلّ مال وُجد مدفوناً من ضرب الجاهلية، وفي موات، أو طريق سابل، يكون لواجده وعليه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نهاية اللغة ولسان العرب وتاج العروس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أي‌كتاب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لوائل 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السُّيوب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من الذهب والفضة تَسيب في المعدن، أي تتكوّن فيه وتظهر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سَيْب، 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أي‌يريد النبي بالسيب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المدفون في الجاهلية، أو المعدن لأنّه من</w:t>
      </w:r>
      <w:bookmarkStart w:id="30" w:name="pg1544_7562"/>
    </w:p>
    <w:p>
      <w:pPr>
        <w:pStyle w:val="BookText"/>
        <w:rPr/>
      </w:pPr>
      <w:bookmarkEnd w:id="30"/>
      <w:r>
        <w:rPr>
          <w:rFonts w:ascii="IRNazanin" w:hAnsi="IRNazanin" w:eastAsia="IRNazanin"/>
          <w:color w:val="111111"/>
          <w:sz w:val="28"/>
          <w:sz w:val="28"/>
          <w:szCs w:val="28"/>
          <w:rtl w:val="true"/>
          <w:lang w:bidi="fa-IR"/>
        </w:rPr>
        <w:t>فضل اللَّه تعالى وعطائه لمن أصابه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606624_3650668749"/>
      <w:bookmarkStart w:id="32" w:name="_Toc12"/>
      <w:bookmarkEnd w:id="31"/>
      <w:r>
        <w:rPr>
          <w:rtl w:val="true"/>
        </w:rPr>
        <w:t>تفسير ألفاظ الأحاديث</w:t>
      </w:r>
      <w:r>
        <w:rPr>
          <w:rtl w:val="true"/>
        </w:rPr>
        <w:t>:</w:t>
      </w:r>
      <w:bookmarkEnd w:id="32"/>
    </w:p>
    <w:p>
      <w:pPr>
        <w:pStyle w:val="BookText"/>
        <w:rPr/>
      </w:pPr>
      <w:r>
        <w:rPr>
          <w:rFonts w:ascii="Amiri" w:hAnsi="Amiri" w:eastAsia="Amiri" w:cs="Amiri"/>
          <w:color w:val="111111"/>
          <w:sz w:val="28"/>
          <w:sz w:val="28"/>
          <w:szCs w:val="28"/>
          <w:rtl w:val="true"/>
          <w:lang w:bidi="ar-SA"/>
        </w:rPr>
        <w:t>العجماء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المنفلتة من صاحبها، فما أصابت في انفلاتها فلا غرم على صاحبها، والمعدن جبار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احتفر الرجل معدناً فوقع فيه انسان فلا غُرم عليه، وكذلك البئر إذا احتفرها الرجل للسبيل فوقع فيها إنسان فلا غرم على صاحبها، وفي الركاز الخمس، والركاز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من دفن أهل الجاهلية، فمن وجد ركازاً أدّى منه الخمس إلى السلطان وما بقي له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وهي حجارة تُجمع وتُنصب في المفازة يُهتدى بها، واحدها إرَم كعنب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عادة الجاهلية أنّهم إذا وجدوا شيئاً في طريقهم لا يمكنهم استصحابه، تركوا عليه حجارة يعرفونه بها حتى إذا عادوا أخذوه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لسان العرب وغيره من معاجم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ركَزَه يركُزُه رَكزاً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دفنه</w:t>
      </w:r>
      <w:r>
        <w:rPr>
          <w:rFonts w:eastAsia="Amiri" w:cs="Amiri" w:ascii="Amiri" w:hAnsi="Amiri"/>
          <w:color w:val="111111"/>
          <w:sz w:val="28"/>
          <w:szCs w:val="28"/>
          <w:rtl w:val="true"/>
          <w:lang w:bidi="ar-SA"/>
        </w:rPr>
        <w:t>.</w:t>
      </w:r>
      <w:bookmarkStart w:id="33" w:name="pg1544_7563"/>
    </w:p>
    <w:p>
      <w:pPr>
        <w:pStyle w:val="BookText"/>
        <w:rPr/>
      </w:pPr>
      <w:bookmarkEnd w:id="33"/>
      <w:r>
        <w:rPr>
          <w:rFonts w:ascii="Amiri" w:hAnsi="Amiri" w:eastAsia="Amiri" w:cs="Amiri"/>
          <w:color w:val="111111"/>
          <w:sz w:val="28"/>
          <w:sz w:val="28"/>
          <w:szCs w:val="28"/>
          <w:rtl w:val="true"/>
          <w:lang w:bidi="ar-SA"/>
        </w:rPr>
        <w:t>والركاز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ذهب وفضة تخرج من الأرض أو المعدن، واحده الركزة كأنّه ركز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جواهر الأرض المركوزة فيها وجمع الركزة الركاز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الروايات تعرب عن كون وجوب الخمس في الكنز والمعادن، ضريبة غير الزكاة، وقد استند إليها أُستاذ الفقهاء أبو يوسف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نصّه</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606626_3650668749"/>
      <w:bookmarkStart w:id="35" w:name="_Toc13"/>
      <w:bookmarkEnd w:id="34"/>
      <w:r>
        <w:rPr>
          <w:rtl w:val="true"/>
        </w:rPr>
        <w:t>كلام أبي يوسف في المعدن والركاز</w:t>
      </w:r>
      <w:r>
        <w:rPr>
          <w:rtl w:val="true"/>
        </w:rPr>
        <w:t>:</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أُصيب من المعادن من قليل أو كثير، الخمس، ولو أنّ رجلًا أصاب في معدن أقل من وزن مائتي درهم فضّة أو أقل من وزن عشرين مثقالًا ذهباً فإنّ فيه الخمس، وليس هذا على موضع الزكاة إنّما هو على موضع الغنائم</w:t>
      </w:r>
      <w:r>
        <w:rPr>
          <w:rStyle w:val="FootnoteAnchor"/>
          <w:rtl w:val="true"/>
        </w:rPr>
        <w:footnoteReference w:id="27"/>
      </w:r>
      <w:r>
        <w:rPr>
          <w:rFonts w:ascii="Amiri" w:hAnsi="Amiri" w:eastAsia="Amiri" w:cs="Amiri"/>
          <w:color w:val="111111"/>
          <w:sz w:val="28"/>
          <w:sz w:val="28"/>
          <w:szCs w:val="28"/>
          <w:rtl w:val="true"/>
          <w:lang w:bidi="ar-SA"/>
        </w:rPr>
        <w:t>، وليس في تراب ذلك شي‌ء إنّما الخمس في الذهب الخالص والفضة الخالصة والحديد والنحاس والرصاص، ولا يحسب لمن استخرج ذلك من نفقته عليه شي‌ء، وقد تكون النفقة</w:t>
      </w:r>
    </w:p>
    <w:p>
      <w:pPr>
        <w:pStyle w:val="BookText"/>
        <w:rPr/>
      </w:pPr>
      <w:r>
        <w:rPr>
          <w:rFonts w:ascii="Amiri" w:hAnsi="Amiri" w:eastAsia="Amiri" w:cs="Amiri"/>
          <w:color w:val="111111"/>
          <w:sz w:val="28"/>
          <w:sz w:val="28"/>
          <w:szCs w:val="28"/>
          <w:rtl w:val="true"/>
          <w:lang w:bidi="ar-SA"/>
        </w:rPr>
        <w:t xml:space="preserve">تستغرق ذلك كلّه فلا يجب إذاً فيه خمس عليه، وفيه الخمس حين يفرغ من تصفيته قليلًا كان أو كثيراً، ولا يحسب له من نفقته شي‌ء </w:t>
      </w:r>
      <w:r>
        <w:rPr>
          <w:rStyle w:val="FootnoteAnchor"/>
          <w:rtl w:val="true"/>
        </w:rPr>
        <w:footnoteReference w:id="28"/>
      </w:r>
      <w:r>
        <w:rPr>
          <w:rFonts w:ascii="Amiri" w:hAnsi="Amiri" w:eastAsia="Amiri" w:cs="Amiri"/>
          <w:color w:val="111111"/>
          <w:sz w:val="28"/>
          <w:sz w:val="28"/>
          <w:szCs w:val="28"/>
          <w:rtl w:val="true"/>
          <w:lang w:bidi="ar-SA"/>
        </w:rPr>
        <w:t>من ذلك وما استخرج من المعادن سوى ذلك من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الياقوت والفيروزج والكحل والزئبق والكبريت والمغرّة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خمس في شي‌ء من ذلك، إنّما ذلك كلّه بمنزلة الطين والتراب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الذي أصاب شيئاً من الذهب أو الفضة أو الحديد أو الرصاص أو النحاس، كان عليه دَين فادح لم يُبطل ذلك الخمس عنه، ألا ترى لو أنّ جنداً من الأجناد أصابوا غنيمة من أهل الحرب خُمِّسَت ولم ينظر أعليهم دين أم لا، ولو كان عليهم دين لم يمنع ذلك من الخمس</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الركاز فهو الذهب والفضة الذي خلقه اللَّه عزّ وجلّ في الأرض يوم خلقت، فيه أيضاً الخمس، فمن أصاب كنزاً عاديّاً في غير ملك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ذهب أو فضة أو جوهر أو 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ذلك الخمس وأربعة أخماسه للذي أصابه وهو بمنزلة الغنيمة يغنمها القوم فتخمَّس وما بقي فلهم</w:t>
      </w:r>
      <w:r>
        <w:rPr>
          <w:rFonts w:eastAsia="Amiri" w:cs="Amiri" w:ascii="Amiri" w:hAnsi="Amiri"/>
          <w:color w:val="111111"/>
          <w:sz w:val="28"/>
          <w:szCs w:val="28"/>
          <w:rtl w:val="true"/>
          <w:lang w:bidi="ar-SA"/>
        </w:rPr>
        <w:t>.</w:t>
      </w:r>
      <w:bookmarkStart w:id="36" w:name="pg1544_7565"/>
    </w:p>
    <w:p>
      <w:pPr>
        <w:pStyle w:val="BookText"/>
        <w:rPr/>
      </w:pPr>
      <w:bookmarkEnd w:id="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حربياً وجد في دار الإسلام ركازاً و كان قد دخل بأمان، نزع ذلك كلّه منه ولا يكون له منه شي‌ء، وإن كان ذمّياً أُخذ منه الخمس كما يؤخذ من المسلم، وسلِّم له أربعة أخماسه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المكاتب يجد ركازاً في دار الإسلام فهو له بعد الخمس </w:t>
      </w:r>
      <w:r>
        <w:rPr>
          <w:rFonts w:eastAsia="Amiri" w:cs="Amiri" w:ascii="Amiri" w:hAnsi="Amiri"/>
          <w:color w:val="111111"/>
          <w:sz w:val="28"/>
          <w:szCs w:val="28"/>
          <w:rtl w:val="true"/>
          <w:lang w:bidi="ar-SA"/>
        </w:rPr>
        <w:t xml:space="preserve">... </w:t>
      </w:r>
      <w:r>
        <w:rPr>
          <w:rStyle w:val="FootnoteAnchor"/>
          <w:rtl w:val="true"/>
        </w:rPr>
        <w:footnoteReference w:id="29"/>
      </w:r>
    </w:p>
    <w:p>
      <w:pPr>
        <w:pStyle w:val="Heading4"/>
        <w:numPr>
          <w:ilvl w:val="3"/>
          <w:numId w:val="1"/>
        </w:numPr>
        <w:rPr/>
      </w:pPr>
      <w:bookmarkStart w:id="37" w:name="__RefHeading___Toc606628_3650668749"/>
      <w:bookmarkStart w:id="38" w:name="_Toc14"/>
      <w:bookmarkEnd w:id="37"/>
      <w:r>
        <w:rPr>
          <w:rtl w:val="true"/>
        </w:rPr>
        <w:t>خمس أرباح المكاسب في الحديث النبوي</w:t>
      </w:r>
      <w:r>
        <w:rPr>
          <w:rtl w:val="true"/>
        </w:rPr>
        <w:t>:</w:t>
      </w:r>
      <w:bookmarkEnd w:id="38"/>
    </w:p>
    <w:p>
      <w:pPr>
        <w:pStyle w:val="BookText"/>
        <w:rPr/>
      </w:pPr>
      <w:r>
        <w:rPr>
          <w:rFonts w:ascii="Amiri" w:hAnsi="Amiri" w:eastAsia="Amiri" w:cs="Amiri"/>
          <w:color w:val="111111"/>
          <w:sz w:val="28"/>
          <w:sz w:val="28"/>
          <w:szCs w:val="28"/>
          <w:rtl w:val="true"/>
          <w:lang w:bidi="ar-SA"/>
        </w:rPr>
        <w:t>يظهر من غير واحد من الروايات أنّ النبيّ الأكرم أمر بإخراج الخمس من مطلق ما يغنمه الانسان من أرباح المكاسب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ما ورد في المقام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وفد عبد القيس لرسول اللَّه صلى الله عليه و آله و سلم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بيننا وبينك المشركين وإنّا لا نصل إليك إلّافي الأشهر الحرم فمُرنا بجُمل الأمر، إن عَمِلنا به دخلنا الجنة وندعوا إليه مَن وراءنا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آمركم بأربع وأنهاكم عن أربع، آمركم بالإيمان باللَّه، وهل تدرون ما الإيمان، شهادة أن لا إله إلّااللَّه وإقام الصلاة وإيتاء الزكاة وتعطوا الخمس من المغنم</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ومن المعلوم أنّ النبي صلى الله عليه و آله و سلم لم يطلب من بني عبد القيس أن يدفعوا غنائم الحرب، كيف؟ وهم لا يستطيعون الخروج من حيّهم في غير الأشهر الحرم، خوفاً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 قصد المغنم بمعناه الحقيقي في لغة العرب وهو ما يفوزون به فعليهم أن يعطوا خمس ما يربحون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كتب ومواثيق، كتبها النبيّ وفرض فيها الخمس على أصحابها، وستتبيّن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من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الخمس في الأرباح، وإن لم تكن غنيمة مأخوذة من الكفّار في الحرب،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لعمرو بن حزم حين بعثه إلى اليمن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من النبي رسول اللَّه لعمرو بن حزم حين بعثه إلى اليمن، أمره بتقوى اللَّه في أمره كلّه، وأن يأخذ من المغانم خمس اللَّه، وما كتب على المؤمنين من الصدقة من العقار عُشر ما سقى البعل وسقت السماء، ونصف العُشر ممّا سقى الغرب</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والبعل ما سُقِيَ بعروقه،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شرحبيل بن عبد كلال ونعيم بن عبد كلال والحارث بن عبد كلال قيل </w:t>
      </w:r>
      <w:r>
        <w:rPr>
          <w:rStyle w:val="FootnoteAnchor"/>
          <w:rtl w:val="true"/>
        </w:rPr>
        <w:footnoteReference w:id="32"/>
      </w:r>
      <w:r>
        <w:rPr>
          <w:rFonts w:ascii="Amiri" w:hAnsi="Amiri" w:eastAsia="Amiri" w:cs="Amiri"/>
          <w:color w:val="111111"/>
          <w:sz w:val="28"/>
          <w:sz w:val="28"/>
          <w:szCs w:val="28"/>
          <w:rtl w:val="true"/>
          <w:lang w:bidi="ar-SA"/>
        </w:rPr>
        <w:t>ذي رعين، ومعافر وهمدان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رجع رسولكم وأُعطيتم من المغانم خمس اللَّه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سعد هُذيم من قضاعة، وإلى جذام كتاباً واحداً يعلّمهم فرائض الصدقة، ويأمرهم أن يدفعوا الصدقة والخمس إلى رسوليه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وعنبسة أو من أرسلاه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للفُجَيع ومن 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محمد النبيّ للفجيع،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 وأقام الصلاةَ وآتى الزكاة، وأطاع اللَّه ورسوله، وأعطى من المغانم خمس اللَّه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لجنادة الأزدي وقومه ومن 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أقاموا الصلاة وآتوا الزكاة وأطاعوا اللَّه ورسوله وأعطوا من المغانم خمس اللَّه، وسهم النبي، وفارقوا المشركين، فإنّ لهم ذمّة اللَّه وذمّة محمد بن عبد اللَّه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لجهينة بن زيد فيما 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بطون الأرض وسهولها وتلاع الأودية وظهورها، على أن ترعوا نباتها وتشربوا ماءها، على أن تؤدّوا الخمس</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لملوك حمير فيما 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وآتيتم الزكاة، وأعطيتم من المغانم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اللَّه، وسهم النبي وصفيّه، وما كتب اللَّه على المؤمنين من الصدقة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لبني ثعلبة بن 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منهم، وأقام الصلاة وآتى الزكاة، وأعطى خمس المغنم، وسهم النبي والصفي</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بعض أفخاذ جهينة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منهم، وأقام الصلاة وآتى الزكاة، وأطاع اللَّه</w:t>
      </w:r>
      <w:bookmarkStart w:id="39" w:name="pg1544_7569"/>
    </w:p>
    <w:p>
      <w:pPr>
        <w:pStyle w:val="BookText"/>
        <w:rPr/>
      </w:pPr>
      <w:bookmarkEnd w:id="39"/>
      <w:r>
        <w:rPr>
          <w:rFonts w:ascii="IRNazanin" w:hAnsi="IRNazanin" w:eastAsia="IRNazanin"/>
          <w:color w:val="111111"/>
          <w:sz w:val="28"/>
          <w:sz w:val="28"/>
          <w:szCs w:val="28"/>
          <w:rtl w:val="true"/>
          <w:lang w:bidi="fa-IR"/>
        </w:rPr>
        <w:t>ورسوله، وأعطى من الغنائم الخمس</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606630_3650668749"/>
      <w:bookmarkStart w:id="41" w:name="_Toc15"/>
      <w:bookmarkEnd w:id="40"/>
      <w:r>
        <w:rPr>
          <w:rtl w:val="true"/>
        </w:rPr>
        <w:t>إيضاح الاستدلال بهذه المكاتيب</w:t>
      </w:r>
      <w:r>
        <w:rPr>
          <w:rtl w:val="true"/>
        </w:rPr>
        <w:t>:</w:t>
      </w:r>
      <w:bookmarkEnd w:id="41"/>
    </w:p>
    <w:p>
      <w:pPr>
        <w:pStyle w:val="BookText"/>
        <w:rPr/>
      </w:pPr>
      <w:r>
        <w:rPr>
          <w:rFonts w:ascii="Amiri" w:hAnsi="Amiri" w:eastAsia="Amiri" w:cs="Amiri"/>
          <w:color w:val="111111"/>
          <w:sz w:val="28"/>
          <w:sz w:val="28"/>
          <w:szCs w:val="28"/>
          <w:rtl w:val="true"/>
          <w:lang w:bidi="ar-SA"/>
        </w:rPr>
        <w:t>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الرسائل أنّ النبي صلى الله عليه و آله و سلم لم يكن يطلب منهم أن يدفعوا خمس غنائم الحرب التي اشتركوا فيها، بل كان يطلب ما استحقّ في أموالهم من خمس وصدقة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كان يطلب منهم الخمس دون أن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 الحرب واكتساب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الحاكم الإسلامي أو نائبه، هما اللّذان يليان بعد الفتح قبض جميع غنائم الحرب وتقسيمها بعد استخراج الخمس منها، ولا يَملِك أحد من الغزاة شيئاً من ذلك سوى ما يسلبه من القتيل، وإلّا كان سارقاً مغلّاً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إعلان الحرب وإخراج خمس الغنائم على عهد النبيّ صلى الله عليه و آله و سلم من شؤون النبي صلى الله عليه و آله و سلم فماذا يعني طلبه الخمس من الناس وتأكيده في كتاب بعد كتاب، وفي عهد بعد عهد؟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فيتبيّن أنّ ما كان يطلبه لم يكن مرتبطاً بغنائم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مضافاً إلى أنّه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بالغنيمة في هذه الرسائل هو ما كان يحصل الناس عليه في الجاهلية عن طريق النهب، كيف وقد نهى النبيّ صلى الله عليه و آله و سلم عن النهب بشدّة، ففي كتاب الفتن باب النهي عن النُّهبة عنه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انتهب نهبة فليس منّا</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النهبة لا تَحِلّ</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وفي صحيح البخاري ومسند أحمد عن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النبيّ صلى الله عليه و آله و سلم على أن لا ننهب‌</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سنن أبي داود، باب النهي عن النهبى، عن رجل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فأصاب الناسَ حاجة شديدة وجهدٌ، وأصابوا غنماً فانتهبوها، فإنّ قدورنا لتغلي، إذ جاء رسول اللَّه يمشي متّكئاً على قوسه فأكفأ قدورنا بقوسه، ثمّ جعل يُرمِّل اللحم بالتراب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النهبة ليست بأحلَّ من الميتة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صلى الله عليه و آله و سلم عن النهبى والمثلة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الأحاديث التي وردت في كتاب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النهيبة والنهبى عند العرب تساوق الغنيمة والمغنم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مصطلح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يستعمل في أخذ مال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يكن النهب مسموحاً به في الدين، وإذا لم تكن الحروب التي يقوم بها أحد بغير إذن النبي صلى الله عليه و آله و سلم جائزة، لم تكن الغنيمة في هذه الوثائق تعني دائماً ما يؤخذ في القتال، بل كان معنى الغنيمة الواردة فيها، هو ما يفوز به الناس من غير طريق القتال بل من طريق الكسب وما شابهه، ولا محيص حينئذ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بالخمس الذي كان يطلبه النبيّ صلى الله عليه و آله و سلم هو خمس أرباح الكسب والفوائد الحاصلة للإنسان من غير طريق القتال، أو النهب الممنوع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الغنائم المطلوب في هذه الرسائل النبويّة أداء خُمُسها، إمّا أن يراد بها ما يستولي عليه أحد عن طريق النهب والإغارة، أو ما يستولي عليه عن طريق محاربة بصورة الجهاد، أو ما يستولي عليه عن طريق الكسب والكد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ممنوع، بنصّ الأحاديث السابقة فلا معنى أن</w:t>
      </w:r>
      <w:bookmarkStart w:id="42" w:name="pg1544_7572"/>
    </w:p>
    <w:p>
      <w:pPr>
        <w:pStyle w:val="BookText"/>
        <w:rPr/>
      </w:pPr>
      <w:bookmarkEnd w:id="42"/>
      <w:r>
        <w:rPr>
          <w:rFonts w:ascii="Amiri" w:hAnsi="Amiri" w:eastAsia="Amiri" w:cs="Amiri"/>
          <w:color w:val="111111"/>
          <w:sz w:val="28"/>
          <w:sz w:val="28"/>
          <w:szCs w:val="28"/>
          <w:rtl w:val="true"/>
          <w:lang w:bidi="ar-SA"/>
        </w:rPr>
        <w:t>يطلب النبي صلى الله عليه و آله و سلم خمس النهيبة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يكون أمر الغنائم فيه بيد النبي صلى الله عليه و آله و سلم مباشرة، فهو الذي يأخذ كل الغنائم ويضرب لكلّ من الفارس والراجل ما له من الأسهم، بعد أن يستخرج الخمس بنفسه من تلك الغنائم، فلا معنى لأن يطلبه النبيّ صلى الله عليه و آله و سلم من الغزاة، فيكون الثالث هو المتعيّن</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606632_3650668749"/>
      <w:bookmarkStart w:id="44" w:name="_Toc16"/>
      <w:bookmarkEnd w:id="43"/>
      <w:r>
        <w:rPr>
          <w:rtl w:val="true"/>
        </w:rPr>
        <w:t>الخمس في روايات أئمة أهل البيت عليهم السلام‌</w:t>
      </w:r>
      <w:bookmarkEnd w:id="44"/>
    </w:p>
    <w:p>
      <w:pPr>
        <w:pStyle w:val="Heading4"/>
        <w:numPr>
          <w:ilvl w:val="3"/>
          <w:numId w:val="1"/>
        </w:numPr>
        <w:rPr/>
      </w:pPr>
      <w:bookmarkStart w:id="45" w:name="__RefHeading___Toc606634_3650668749"/>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قد وردت في وجوب الخمس روايات عن أئمة أهل البيت عليهم السلام في غير مورد الغنيمة المأخوذة من الكفار في الحرب نشير إلى عناوينها وشي‌ء من أدلتها</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606636_3650668749"/>
      <w:bookmarkStart w:id="48" w:name="_Toc18"/>
      <w:bookmarkEnd w:id="47"/>
      <w:r>
        <w:rPr/>
        <w:t>1</w:t>
      </w:r>
      <w:r>
        <w:rPr>
          <w:rtl w:val="true"/>
        </w:rPr>
        <w:t xml:space="preserve">. </w:t>
      </w:r>
      <w:r>
        <w:rPr>
          <w:rtl w:val="true"/>
        </w:rPr>
        <w:t>المعادن‌</w:t>
      </w:r>
      <w:bookmarkEnd w:id="48"/>
    </w:p>
    <w:p>
      <w:pPr>
        <w:pStyle w:val="BookText"/>
        <w:rPr/>
      </w:pPr>
      <w:r>
        <w:rPr>
          <w:rFonts w:ascii="Amiri" w:hAnsi="Amiri" w:eastAsia="Amiri" w:cs="Amiri"/>
          <w:color w:val="111111"/>
          <w:sz w:val="28"/>
          <w:sz w:val="28"/>
          <w:szCs w:val="28"/>
          <w:rtl w:val="true"/>
          <w:lang w:bidi="ar-SA"/>
        </w:rPr>
        <w:t xml:space="preserve">يجب الخمس في المعادن، روى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معادن الذهب والفضة والصفر والحديد والرصاص؟</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الخمس جميعاً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49" w:name="pg1544_7573"/>
    </w:p>
    <w:p>
      <w:pPr>
        <w:pStyle w:val="Heading4"/>
        <w:numPr>
          <w:ilvl w:val="3"/>
          <w:numId w:val="1"/>
        </w:numPr>
        <w:rPr/>
      </w:pPr>
      <w:bookmarkStart w:id="50" w:name="__RefHeading___Toc606638_3650668749"/>
      <w:bookmarkStart w:id="51" w:name="_Toc19"/>
      <w:bookmarkEnd w:id="49"/>
      <w:bookmarkEnd w:id="50"/>
      <w:r>
        <w:rPr/>
        <w:t>2</w:t>
      </w:r>
      <w:r>
        <w:rPr>
          <w:rtl w:val="true"/>
        </w:rPr>
        <w:t xml:space="preserve">. </w:t>
      </w:r>
      <w:r>
        <w:rPr>
          <w:rtl w:val="true"/>
        </w:rPr>
        <w:t>الكنز</w:t>
      </w:r>
      <w:bookmarkEnd w:id="51"/>
    </w:p>
    <w:p>
      <w:pPr>
        <w:pStyle w:val="BookText"/>
        <w:rPr/>
      </w:pPr>
      <w:r>
        <w:rPr>
          <w:rFonts w:ascii="Amiri" w:hAnsi="Amiri" w:eastAsia="Amiri" w:cs="Amiri"/>
          <w:color w:val="111111"/>
          <w:sz w:val="28"/>
          <w:sz w:val="28"/>
          <w:szCs w:val="28"/>
          <w:rtl w:val="true"/>
          <w:lang w:bidi="ar-SA"/>
        </w:rPr>
        <w:t xml:space="preserve">وممّا يجب فيه الخمس الكنز الّذي يُعثر عليه، روى الحلبي أنّه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الكنز، كم فيه؟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 </w:t>
      </w:r>
      <w:r>
        <w:rPr>
          <w:rStyle w:val="FootnoteAnchor"/>
          <w:rtl w:val="true"/>
        </w:rPr>
        <w:footnoteReference w:id="47"/>
      </w:r>
    </w:p>
    <w:p>
      <w:pPr>
        <w:pStyle w:val="Heading4"/>
        <w:numPr>
          <w:ilvl w:val="3"/>
          <w:numId w:val="1"/>
        </w:numPr>
        <w:rPr/>
      </w:pPr>
      <w:bookmarkStart w:id="52" w:name="__RefHeading___Toc606640_3650668749"/>
      <w:bookmarkStart w:id="53" w:name="_Toc20"/>
      <w:bookmarkEnd w:id="52"/>
      <w:r>
        <w:rPr/>
        <w:t>3</w:t>
      </w:r>
      <w:r>
        <w:rPr>
          <w:rtl w:val="true"/>
        </w:rPr>
        <w:t xml:space="preserve">. </w:t>
      </w:r>
      <w:r>
        <w:rPr>
          <w:rtl w:val="true"/>
        </w:rPr>
        <w:t>ما يخرج من البحر بالغوص‌</w:t>
      </w:r>
      <w:bookmarkEnd w:id="53"/>
    </w:p>
    <w:p>
      <w:pPr>
        <w:pStyle w:val="BookText"/>
        <w:rPr/>
      </w:pPr>
      <w:r>
        <w:rPr>
          <w:rFonts w:ascii="Amiri" w:hAnsi="Amiri" w:eastAsia="Amiri" w:cs="Amiri"/>
          <w:color w:val="111111"/>
          <w:sz w:val="28"/>
          <w:sz w:val="28"/>
          <w:szCs w:val="28"/>
          <w:rtl w:val="true"/>
          <w:lang w:bidi="ar-SA"/>
        </w:rPr>
        <w:t>وممايجب فيه الخمس ما يخرج من البحر بالغوص فيما لو كان ذا قيمة نفيسة، روى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العنبر وغوص اللؤلؤ؟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الخمس</w:t>
      </w:r>
      <w:r>
        <w:rPr>
          <w:rFonts w:eastAsia="Amiri" w:cs="Amiri" w:ascii="Amiri" w:hAnsi="Amiri"/>
          <w:color w:val="111111"/>
          <w:sz w:val="28"/>
          <w:szCs w:val="28"/>
          <w:rtl w:val="true"/>
          <w:lang w:bidi="ar-SA"/>
        </w:rPr>
        <w:t xml:space="preserve">». </w:t>
      </w:r>
      <w:r>
        <w:rPr>
          <w:rStyle w:val="FootnoteAnchor"/>
          <w:rtl w:val="true"/>
        </w:rPr>
        <w:footnoteReference w:id="48"/>
      </w:r>
    </w:p>
    <w:p>
      <w:pPr>
        <w:pStyle w:val="Heading4"/>
        <w:numPr>
          <w:ilvl w:val="3"/>
          <w:numId w:val="1"/>
        </w:numPr>
        <w:rPr/>
      </w:pPr>
      <w:bookmarkStart w:id="54" w:name="__RefHeading___Toc606642_3650668749"/>
      <w:bookmarkStart w:id="55" w:name="_Toc21"/>
      <w:bookmarkEnd w:id="54"/>
      <w:r>
        <w:rPr/>
        <w:t>4</w:t>
      </w:r>
      <w:r>
        <w:rPr>
          <w:rtl w:val="true"/>
        </w:rPr>
        <w:t xml:space="preserve">. </w:t>
      </w:r>
      <w:r>
        <w:rPr>
          <w:rtl w:val="true"/>
        </w:rPr>
        <w:t>أرض الذمي إذا اشتراها من مسلم‌</w:t>
      </w:r>
      <w:bookmarkEnd w:id="5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يجب فيه الخمس الأرض التي يشتريها الذمي من المسلم، روى أبو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ذمّي اشترى من مسلم أرضاً، فإن عليه الخمس</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56" w:name="pg1544_7574"/>
    </w:p>
    <w:p>
      <w:pPr>
        <w:pStyle w:val="Heading4"/>
        <w:numPr>
          <w:ilvl w:val="3"/>
          <w:numId w:val="1"/>
        </w:numPr>
        <w:rPr/>
      </w:pPr>
      <w:bookmarkStart w:id="57" w:name="__RefHeading___Toc606644_3650668749"/>
      <w:bookmarkStart w:id="58" w:name="_Toc22"/>
      <w:bookmarkEnd w:id="56"/>
      <w:bookmarkEnd w:id="57"/>
      <w:r>
        <w:rPr/>
        <w:t>5</w:t>
      </w:r>
      <w:r>
        <w:rPr>
          <w:rtl w:val="true"/>
        </w:rPr>
        <w:t xml:space="preserve">. </w:t>
      </w:r>
      <w:r>
        <w:rPr>
          <w:rtl w:val="true"/>
        </w:rPr>
        <w:t>الحلال المختلط بالحرام‌</w:t>
      </w:r>
      <w:bookmarkEnd w:id="58"/>
    </w:p>
    <w:p>
      <w:pPr>
        <w:pStyle w:val="BookText"/>
        <w:rPr/>
      </w:pPr>
      <w:r>
        <w:rPr>
          <w:rFonts w:ascii="Amiri" w:hAnsi="Amiri" w:eastAsia="Amiri" w:cs="Amiri"/>
          <w:color w:val="111111"/>
          <w:sz w:val="28"/>
          <w:sz w:val="28"/>
          <w:szCs w:val="28"/>
          <w:rtl w:val="true"/>
          <w:lang w:bidi="ar-SA"/>
        </w:rPr>
        <w:t xml:space="preserve">إذا اختلط الحلال بالحرام على وجه لا يُعرف مقدار الحرام كما لا يُعرف صاحبه، فلابد في تطهيره من دفع خُمُسه، روى الحسن بن زياد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أصبت مالًا لا أعرف حلاله من حرامه،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الخمس من ذلك المال، فإن اللَّه عزّوجل قد رضي من المال بالخمس، واجتنب ما كان صاحبه يُعْلَم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Heading4"/>
        <w:numPr>
          <w:ilvl w:val="3"/>
          <w:numId w:val="1"/>
        </w:numPr>
        <w:rPr/>
      </w:pPr>
      <w:bookmarkStart w:id="59" w:name="__RefHeading___Toc606646_3650668749"/>
      <w:bookmarkStart w:id="60" w:name="_Toc23"/>
      <w:bookmarkEnd w:id="59"/>
      <w:r>
        <w:rPr/>
        <w:t>6</w:t>
      </w:r>
      <w:r>
        <w:rPr>
          <w:rtl w:val="true"/>
        </w:rPr>
        <w:t xml:space="preserve">. </w:t>
      </w:r>
      <w:r>
        <w:rPr>
          <w:rtl w:val="true"/>
        </w:rPr>
        <w:t>أرباح التجارات والصناعات والزراعات‌</w:t>
      </w:r>
      <w:bookmarkEnd w:id="60"/>
    </w:p>
    <w:p>
      <w:pPr>
        <w:pStyle w:val="BookText"/>
        <w:rPr/>
      </w:pPr>
      <w:r>
        <w:rPr>
          <w:rFonts w:ascii="Amiri" w:hAnsi="Amiri" w:eastAsia="Amiri" w:cs="Amiri"/>
          <w:color w:val="111111"/>
          <w:sz w:val="28"/>
          <w:sz w:val="28"/>
          <w:szCs w:val="28"/>
          <w:rtl w:val="true"/>
          <w:lang w:bidi="ar-SA"/>
        </w:rPr>
        <w:t>ممّا يجب فيه الخمس ما زاد من أرباح التجارات والصناعات والزراعات بعد إخراج مؤونة السنة منها، وهذا هو المسمّى بأرباح المكاسب، وقد وردت الإشارة إليه في تعاليم الرسول الأكرم صلى الله عليه و آله و سلم التي أوصى بها الوافدين عليه من قبيلة عبد القيس</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ما ورد عن أئمة أهل البيت عليهم السلام في هذا الصدد</w:t>
      </w:r>
      <w:r>
        <w:rPr>
          <w:rFonts w:eastAsia="Amiri" w:cs="Amiri" w:ascii="Amiri" w:hAnsi="Amiri"/>
          <w:color w:val="111111"/>
          <w:sz w:val="28"/>
          <w:szCs w:val="28"/>
          <w:rtl w:val="true"/>
          <w:lang w:bidi="ar-SA"/>
        </w:rPr>
        <w:t>:</w:t>
      </w:r>
      <w:bookmarkStart w:id="61" w:name="pg1544_7575"/>
    </w:p>
    <w:p>
      <w:pPr>
        <w:pStyle w:val="Heading3"/>
        <w:numPr>
          <w:ilvl w:val="2"/>
          <w:numId w:val="1"/>
        </w:numPr>
        <w:rPr/>
      </w:pPr>
      <w:bookmarkStart w:id="62" w:name="__RefHeading___Toc606648_3650668749"/>
      <w:bookmarkStart w:id="63" w:name="_Toc24"/>
      <w:bookmarkEnd w:id="61"/>
      <w:bookmarkEnd w:id="62"/>
      <w:r>
        <w:rPr>
          <w:rtl w:val="true"/>
        </w:rPr>
        <w:t>الخمس في كلام الإمام الصادق عليه السلام‌</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في الرجل يهدي إليه مولاه والمنقطع إليه هدية تبلغ ألفي درهم أو أقلّ أو أكثر، هل عليه فيها الخمس؟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الرجل يكون في داره البستان فيه الفاكهة يأكله العيال إنّما يبيع منه الشي‌ء بمائة درهم أو خمسين درهماً، هل عليه الخمس؟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أكل فلا، وأما البيع فنعم، هوكسائر الضياع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الخمس في كلام الإمام الكاظم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سماعة، قال سألت أبا الحسن عليه السلام عن الخمس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حماد بن عيسى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والغوص، ومن الكنوز، ومن المعادن، ومن الملاحة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64" w:name="pg1544_7576"/>
    </w:p>
    <w:p>
      <w:pPr>
        <w:pStyle w:val="BookText"/>
        <w:rPr/>
      </w:pPr>
      <w:bookmarkEnd w:id="64"/>
      <w:r>
        <w:rPr>
          <w:rFonts w:ascii="Amiri" w:hAnsi="Amiri" w:eastAsia="Amiri" w:cs="Amiri"/>
          <w:color w:val="111111"/>
          <w:sz w:val="28"/>
          <w:sz w:val="28"/>
          <w:szCs w:val="28"/>
          <w:rtl w:val="true"/>
          <w:lang w:bidi="ar-SA"/>
        </w:rPr>
        <w:t>وما يعود إلى الإنسان من الملاحة فهو من أرباح المكاسب، ذكره الإمام بالخصوص لنكتة، هي كونه محلّ ابتلاء السائل أو شيئاً مغفولًا عنه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عمران بن موسى عن موسى بن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عليه آية 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للَّه‌فهو لرسوله، وما كان لرسوله فهو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يسّر اللَّه على المؤمنين أرزاقهم بخمسة دراهم، جعلوا لربهم واحداً وأكلوا أربعة أحلاء،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حديثنا صعب مستصعب لا يعمل به ولا يصبر عليه إلّاممتحن قلبه للإيمان</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مطلق ما يفوز به الإنسان ويستفيده من عمله</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606650_3650668749"/>
      <w:bookmarkStart w:id="66" w:name="_Toc25"/>
      <w:bookmarkEnd w:id="65"/>
      <w:r>
        <w:rPr>
          <w:rtl w:val="true"/>
        </w:rPr>
        <w:t>الخمس في كلام الإمام الرضا عليه السلام‌</w:t>
      </w:r>
      <w:bookmarkEnd w:id="6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باسناده عن إبراهيم بن محمد الهمداني، أنّ في توقيعات الرضا عليه السلام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الخمس بعد المؤونة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ناظر إلى الأرباح التي يكسبها الإنسان من عمله، وأن الخمس يتعلق بما زاد على المؤونة أي مؤونة الكسب أو مؤونة الإنسان، ولا يمكن حمل الرواية على الغنائم الحربية لأنها من وظيفة الحاكم المسلم، والخطاب هنا لواحد من عامة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فقه الرضا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أفاده الناس فهو غنيمة، لا فرق بين الكنوز والمعادن والغوص ومال الفي‌ء الّذي لم يختلف فيه وهو ما ادّعي فيه الرخصة، وهو ربح التجارة، وغلَّة الضيعة وسائر الفوائد من المكاسب والصناعات، والمواريث وغيرها، لأن الجميع غنيمة وفائدة ومن رزق اللَّه عزوجل، فإنّه روي أن الخمس على الخياط من ابرته، والصانع من صناعه، فعلى كل من غنم من الوجوه مالًا فعليه الخمس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رجل من تجّار فارس من بعض موالي أبي الحسن الرضا عليه السلام يسأله الإذن في الخمس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الخمس عوننا على ديننا وعلى عيالاتنا وعلى أموالنا، وما نبذله ونشتري من أعرافنا ممن نخاف سطوته، فلا تَزوُوه عنا، ولا تُحْرِموا انفسكم دعاءنا ما قدرتم عليه، فإنّ إخراجه مفتاح رزقكم، وتمحيص</w:t>
      </w:r>
      <w:bookmarkStart w:id="67" w:name="pg1544_7578"/>
    </w:p>
    <w:p>
      <w:pPr>
        <w:pStyle w:val="BookText"/>
        <w:rPr/>
      </w:pPr>
      <w:bookmarkEnd w:id="67"/>
      <w:r>
        <w:rPr>
          <w:rFonts w:ascii="Amiri" w:hAnsi="Amiri" w:eastAsia="Amiri" w:cs="Amiri"/>
          <w:color w:val="111111"/>
          <w:sz w:val="28"/>
          <w:sz w:val="28"/>
          <w:szCs w:val="28"/>
          <w:rtl w:val="true"/>
          <w:lang w:bidi="ar-SA"/>
        </w:rPr>
        <w:t>ذنوبكم، وماتمهدون لانفسكم ليوم فاقتكم</w:t>
      </w:r>
      <w:r>
        <w:rPr>
          <w:rFonts w:eastAsia="Amiri" w:cs="Amiri" w:ascii="Amiri" w:hAnsi="Amiri"/>
          <w:color w:val="111111"/>
          <w:sz w:val="28"/>
          <w:szCs w:val="28"/>
          <w:rtl w:val="true"/>
          <w:lang w:bidi="ar-SA"/>
        </w:rPr>
        <w:t>».</w:t>
      </w:r>
      <w:r>
        <w:rPr>
          <w:rStyle w:val="FootnoteAnchor"/>
        </w:rPr>
        <w:footnoteReference w:id="54"/>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قوم من خراسان على أبي الحسن الرضا عليه السلام فسألوه أن يجعلهم في حلّ من الخمس،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أمحل هذا؟ تمحضونا المودّة، بألسنتكم وتزوون عنا حقّاًجعله اللَّه لنا وجعلنا له، لا نجعل لا نجعل لا نجعل لأحد منكم في حلّ</w:t>
      </w:r>
      <w:r>
        <w:rPr>
          <w:rFonts w:eastAsia="Amiri" w:cs="Amiri" w:ascii="Amiri" w:hAnsi="Amiri"/>
          <w:color w:val="111111"/>
          <w:sz w:val="28"/>
          <w:szCs w:val="28"/>
          <w:rtl w:val="true"/>
          <w:lang w:bidi="ar-SA"/>
        </w:rPr>
        <w:t>» .</w:t>
      </w:r>
      <w:r>
        <w:rPr>
          <w:rStyle w:val="FootnoteAnchor"/>
          <w:rtl w:val="true"/>
        </w:rPr>
        <w:footnoteReference w:id="55"/>
      </w:r>
    </w:p>
    <w:p>
      <w:pPr>
        <w:pStyle w:val="Heading3"/>
        <w:numPr>
          <w:ilvl w:val="2"/>
          <w:numId w:val="1"/>
        </w:numPr>
        <w:rPr/>
      </w:pPr>
      <w:bookmarkStart w:id="68" w:name="__RefHeading___Toc606652_3650668749"/>
      <w:bookmarkStart w:id="69" w:name="_Toc26"/>
      <w:bookmarkEnd w:id="68"/>
      <w:r>
        <w:rPr>
          <w:rtl w:val="true"/>
        </w:rPr>
        <w:t>الخمس في كلام الإمام الجواد عليه السلام‌</w:t>
      </w:r>
      <w:bookmarkEnd w:id="6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محمد بن الحسن الأشعري إلى الإمام الجواد عليه السلام وسأله عن الخمس،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الخمس أعلى جميع ما يستفيد الرجل من قليل وكثير من جميع الضروب وعلى الصناع، وكيف ذلك؟ فكتب الإمام عليه السلام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القرائن كانت تشهد بأن السائل يسأل عن كيفية تعلق الخمس، فهل هو على جميع ما يستفيد أو عليه بعد إخراج المؤونة، فكتب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bookmarkStart w:id="70" w:name="pg1544_7579"/>
    </w:p>
    <w:p>
      <w:pPr>
        <w:pStyle w:val="BookText"/>
        <w:rPr/>
      </w:pPr>
      <w:bookmarkEnd w:id="70"/>
      <w:r>
        <w:rPr>
          <w:rFonts w:ascii="Amiri" w:hAnsi="Amiri" w:eastAsia="Amiri" w:cs="Amiri"/>
          <w:color w:val="111111"/>
          <w:sz w:val="28"/>
          <w:sz w:val="28"/>
          <w:szCs w:val="28"/>
          <w:rtl w:val="true"/>
          <w:lang w:bidi="ar-SA"/>
        </w:rPr>
        <w:t xml:space="preserve">وكانت إمامة الإمام الجواد عليه السلام من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وهذا يدل على أن الحكم بلغ من الوضوح إلى درجة تعلق فيها السؤال بالكيفية لا بالأصل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الإمام الجواد عليه السلام في رسالة لعلي بن مهزيار عام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 والفوائد فهي واجبة عليهم في كلّ عام،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والغنائم والفوائد يرحمك اللَّه فهي الغنيمة يغنمها المرء والفائدة يفيدها، والجائزة من الإنسان للإنسان التي لها خطر، والميراث الّذي لا يحتسب من غير أب ولا ابن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1" w:name="__RefHeading___Toc606654_3650668749"/>
      <w:bookmarkStart w:id="72" w:name="_Toc27"/>
      <w:bookmarkEnd w:id="71"/>
      <w:r>
        <w:rPr>
          <w:rtl w:val="true"/>
        </w:rPr>
        <w:t>الخمس في كلام الإمام الهادي عليه السلام‌</w:t>
      </w:r>
      <w:bookmarkEnd w:id="7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علي بن محمد بن شجاع النيسابوريّ، قال سألت أبا الحسن الثالث عليه السلام عن رجل أصاب من ضيعته من</w:t>
      </w:r>
    </w:p>
    <w:p>
      <w:pPr>
        <w:pStyle w:val="BookText"/>
        <w:rPr/>
      </w:pPr>
      <w:r>
        <w:rPr>
          <w:rFonts w:ascii="Amiri" w:hAnsi="Amiri" w:eastAsia="Amiri" w:cs="Amiri"/>
          <w:color w:val="111111"/>
          <w:sz w:val="28"/>
          <w:sz w:val="28"/>
          <w:szCs w:val="28"/>
          <w:rtl w:val="true"/>
          <w:lang w:bidi="ar-SA"/>
        </w:rPr>
        <w:t xml:space="preserve">الحنطة مائة كرّ ما يُزكّى، فأخذ منه العشر عشرة أكرار وذهب منه بسبب عمارة الضيعة ثلاثون كرّاً وبقي في يده ستون كرّاً </w:t>
      </w:r>
      <w:r>
        <w:rPr>
          <w:rStyle w:val="FootnoteAnchor"/>
          <w:rtl w:val="true"/>
        </w:rPr>
        <w:footnoteReference w:id="56"/>
      </w:r>
      <w:r>
        <w:rPr>
          <w:rFonts w:ascii="Amiri" w:hAnsi="Amiri" w:eastAsia="Amiri" w:cs="Amiri"/>
          <w:color w:val="111111"/>
          <w:sz w:val="28"/>
          <w:sz w:val="28"/>
          <w:szCs w:val="28"/>
          <w:rtl w:val="true"/>
          <w:lang w:bidi="ar-SA"/>
        </w:rPr>
        <w:t>، ما الّذي يجب لك من ذلك؟ وهل يجب لأصحابه من ذلك عليه شي‌ء؟</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منه الخمس ممّا يفضل من مؤونته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 الإمام يرجع إلى عصر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أبوعلي بن راشد قلت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بالقيام بأمرك وأخذ حقّك فأعلمت مواليك بذلك،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حقّه؟ فلم أدر ما اجيبه؟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عليهم الخمس،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أمتعتهم وصنائعهم،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والتاجر عليه والصانع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أمكنهم بعد مؤونتهم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اثنا عشر حديثاً اقتصرنا بها تيمُّنا بهذا العدد المبارك وهي تدل بوضوح على لزوم الخمس في الفوائد والأرباح وكل ما يستفيده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يقف القارئ على كذب ما ذكره مؤلف الكتاب، حيث قال في الحقيقة الثالثة من حقائقه الثمان التي ادعى كشفها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النصوص تجعل حكم أداء الخمس للإمام نفسه وفي حال حضوره، الاستحباب أو التخيير بين الأداء وتركه، وليس الوجوب</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كاتب هذه الشبهات لم يقرأ هذه الأحاديث أو تجاهلها عمداً، أفيمكن تفسير قول الإمام الرضا عليه السلام بالاستحباب عندما سأله بعض الشيعة أن يجعلهم في حلّ من الخمس فأجابهم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أمحل هذا؟ تمحضونا المودة بألسنتكم، وتزوون عنا حقّاً جعله اللَّه لنا وجعلنا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نجعل، لا نجعل لا نجعل لأحد منكم في حلّ</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تشبث به في عدم وجوب الخمس بما دلّ على تحليله للشيعة، فسيأتي تفسير هذه الروايات في الفصل التالي فانتظر</w:t>
      </w:r>
      <w:r>
        <w:rPr>
          <w:rFonts w:eastAsia="Amiri" w:cs="Amiri" w:ascii="Amiri" w:hAnsi="Amiri"/>
          <w:color w:val="111111"/>
          <w:sz w:val="28"/>
          <w:szCs w:val="28"/>
          <w:rtl w:val="true"/>
          <w:lang w:bidi="ar-SA"/>
        </w:rPr>
        <w:t>.</w:t>
      </w:r>
      <w:bookmarkStart w:id="73" w:name="pg1544_7583"/>
    </w:p>
    <w:p>
      <w:pPr>
        <w:pStyle w:val="Heading2"/>
        <w:numPr>
          <w:ilvl w:val="1"/>
          <w:numId w:val="1"/>
        </w:numPr>
        <w:rPr/>
      </w:pPr>
      <w:bookmarkStart w:id="74" w:name="__RefHeading___Toc606656_3650668749"/>
      <w:bookmarkStart w:id="75" w:name="_Toc28"/>
      <w:bookmarkEnd w:id="73"/>
      <w:bookmarkEnd w:id="74"/>
      <w:r>
        <w:rPr>
          <w:rtl w:val="true"/>
        </w:rPr>
        <w:t>الفصل الثاني</w:t>
      </w:r>
      <w:r>
        <w:rPr>
          <w:rtl w:val="true"/>
        </w:rPr>
        <w:t xml:space="preserve">: </w:t>
      </w:r>
      <w:r>
        <w:rPr>
          <w:rtl w:val="true"/>
        </w:rPr>
        <w:t>ما هو المقصود من تحليل الخمس في بعض الروايات‌</w:t>
      </w:r>
      <w:bookmarkEnd w:id="75"/>
    </w:p>
    <w:p>
      <w:pPr>
        <w:pStyle w:val="Heading3"/>
        <w:numPr>
          <w:ilvl w:val="2"/>
          <w:numId w:val="1"/>
        </w:numPr>
        <w:rPr/>
      </w:pPr>
      <w:bookmarkStart w:id="76" w:name="__RefHeading___Toc606658_3650668749"/>
      <w:bookmarkStart w:id="77" w:name="_Toc29"/>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قد مرّ أن دلّ عليها الكتاب والسنة النبوية والأحاديث المروية عن أئمة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الشرعي، لم يُنسخ أبداً بل بقي على ما كان عليه في عصر الرسول صلى الله عليه و آله و سلم، وليس لأحد بعد رحلته صلى الله عليه و آله و سلم نسخ حكم شرعي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الأمر كذلك، فكيف تُفسَّر الروايات الواردة عن أئمة أهل البيت عليهم السلام، والدالّة على تحليل الخمس لشيعتهم؟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تحليله كان في ظرف خاص، ولمصلحة مؤقتة اقتضت تجميد العمل به، ولم يكن تصرّفاً في الحكم الشرعيّ؛ بل هو باقٍ على ما كان عليه، ولن يتغيّر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وتكمن هذه المصلحة في دفع الأخطار الناجمة عن تطبيق</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 فريضة شرعية،</w:t>
      </w:r>
    </w:p>
    <w:p>
      <w:pPr>
        <w:pStyle w:val="BookText"/>
        <w:rPr/>
      </w:pPr>
      <w:r>
        <w:rPr>
          <w:rFonts w:ascii="Amiri" w:hAnsi="Amiri" w:eastAsia="Amiri" w:cs="Amiri"/>
          <w:color w:val="111111"/>
          <w:sz w:val="28"/>
          <w:sz w:val="28"/>
          <w:szCs w:val="28"/>
          <w:rtl w:val="true"/>
          <w:lang w:bidi="ar-SA"/>
        </w:rPr>
        <w:t>هذا الحكم الشرعيّ في بعض الأوقات، فلقد تعرّض الأئمة عليهم السلام وشيعتهم في بعض الفترات الزمنية لمضايقات جمّة، ولفنون الظلم والاضطهاد على أيدي حكّام الجور، الذين كانوا يبثّون العيون والجواسيس، لمراقبة تحركّاتهم واتصالاتهم ونشاطاتهم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في أن الحاكم المستبدّ، يجد في إيصال الأموال إلى الإمام المعصوم مصدر خطر كبير عليه وعلى نظامه، فبالإضافة إلى دور المال في تعزيز القاعدة الشعبية للإمام، فإنّه يرى فيه تعبيراً عن عدم الاعتراف بشرعيّة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لم يجد الأئمة عليهم السلام بُدّاً من تقديم الأهمّ على المهمّ، فأجازوا لشيعتهم إبقاء الخُمس في أيديهم، لما يترتّب على دفعه إليهم عليهم السلام من مخاطر وأضرار تلحق بهم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السبب المهمّ، وثَمّة أسباب أُخرى للتحليل، تتضح عند دراسة الروايات الدالة على التحليل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الروايات الحاكية عن التحليل على أقسام خمسة، هي</w:t>
      </w:r>
      <w:r>
        <w:rPr>
          <w:rFonts w:eastAsia="Amiri" w:cs="Amiri" w:ascii="Amiri" w:hAnsi="Amiri"/>
          <w:color w:val="111111"/>
          <w:sz w:val="28"/>
          <w:szCs w:val="28"/>
          <w:rtl w:val="true"/>
          <w:lang w:bidi="ar-SA"/>
        </w:rPr>
        <w:t>:</w:t>
      </w:r>
      <w:bookmarkStart w:id="78" w:name="pg1544_7585"/>
    </w:p>
    <w:p>
      <w:pPr>
        <w:pStyle w:val="Heading3"/>
        <w:numPr>
          <w:ilvl w:val="2"/>
          <w:numId w:val="1"/>
        </w:numPr>
        <w:rPr/>
      </w:pPr>
      <w:bookmarkStart w:id="79" w:name="__RefHeading___Toc606660_3650668749"/>
      <w:bookmarkStart w:id="80" w:name="_Toc30"/>
      <w:bookmarkEnd w:id="78"/>
      <w:bookmarkEnd w:id="79"/>
      <w:r>
        <w:rPr>
          <w:rtl w:val="true"/>
        </w:rPr>
        <w:t>القسم الأوّل</w:t>
      </w:r>
      <w:r>
        <w:rPr>
          <w:rtl w:val="true"/>
        </w:rPr>
        <w:t xml:space="preserve">: </w:t>
      </w:r>
      <w:r>
        <w:rPr>
          <w:rtl w:val="true"/>
        </w:rPr>
        <w:t>تحليل خمس الغنائم‌</w:t>
      </w:r>
      <w:bookmarkEnd w:id="80"/>
    </w:p>
    <w:p>
      <w:pPr>
        <w:pStyle w:val="BookText"/>
        <w:rPr/>
      </w:pPr>
      <w:r>
        <w:rPr>
          <w:rFonts w:ascii="Amiri" w:hAnsi="Amiri" w:eastAsia="Amiri" w:cs="Amiri"/>
          <w:color w:val="111111"/>
          <w:sz w:val="28"/>
          <w:sz w:val="28"/>
          <w:szCs w:val="28"/>
          <w:rtl w:val="true"/>
          <w:lang w:bidi="ar-SA"/>
        </w:rPr>
        <w:t xml:space="preserve">كان المسلمون خلال حياة الأئمة عليهم السلام يخوضون حروباً لنشر الإسلام في كافة أرجاء العالم، وكانوا يرجعون بغنائم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إماء ومتاع وأموال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تباع في الاسواق فتتداولها الأيدي بالبيع والشراء، وكان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جزء من هذا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يشترون الأمتعة والإماء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خمس الغنائم الّذي أوجبه اللَّه وجعله من حق اللَّه ورسوله كان لا يُخرج من هذه الغنائم، ولا يُدفع للإمام، والتكليف بالخمس لم يكن متوجهاً للشيعة أوّلًا وبالذات، بل يتعلّق بأموال وقعت في أيدي الشيعة، فأوجد هذا الأمر مشكلة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رفع هذه المشكلة، أحلّ الأئمةُ لهم خمسَ الغنائم التي تقع بأيديهم، وأكثر ما يدل على التحليل راجع إلى هذا القسم، وسنذكر بعض ما ورد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وزُرارة ومحمد بن مسلم،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الناس في بطونهم وفروجهم لأنهم لم</w:t>
      </w:r>
    </w:p>
    <w:p>
      <w:pPr>
        <w:pStyle w:val="BookText"/>
        <w:rPr/>
      </w:pPr>
      <w:r>
        <w:rPr>
          <w:rFonts w:ascii="Amiri" w:hAnsi="Amiri" w:eastAsia="Amiri" w:cs="Amiri"/>
          <w:color w:val="111111"/>
          <w:sz w:val="28"/>
          <w:sz w:val="28"/>
          <w:szCs w:val="28"/>
          <w:rtl w:val="true"/>
          <w:lang w:bidi="ar-SA"/>
        </w:rPr>
        <w:t>يؤدّوا إلينا حقنا، ألا وإن شيعتنا من ذلك وآباءهم في حلّ</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الإماء فيكون قرينة على أن المراد من بطونهم هو ما يتملكوه من غنائم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من أين دخل على الناس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خمسنا أهل البيت عليهم السلام، إلّالشيعتنا الأطيبين فإنهم محلَّل لهم ولميلادهم</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إن العبارات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على الناس الزنا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لشيعتنا الأطيبين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ولميلادهم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دليل على أن مورد التحليل هو الإماء التي يتداولها الناس بالبيع والشراء، وهي من الغنائم الحربية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محمد بن مسلم 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الباقر أو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فيه الناس يوم القيامة أن يقوم صاحب الخمس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خمسي، وقد طيَّبنا ذلك لشيعتنا</w:t>
      </w:r>
    </w:p>
    <w:p>
      <w:pPr>
        <w:pStyle w:val="BookText"/>
        <w:rPr/>
      </w:pPr>
      <w:r>
        <w:rPr>
          <w:rFonts w:ascii="Amiri" w:hAnsi="Amiri" w:eastAsia="Amiri" w:cs="Amiri"/>
          <w:color w:val="111111"/>
          <w:sz w:val="28"/>
          <w:sz w:val="28"/>
          <w:szCs w:val="28"/>
          <w:rtl w:val="true"/>
          <w:lang w:bidi="ar-SA"/>
        </w:rPr>
        <w:t>لتطيب ولادتهم ولتزكوا أولادهم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لتطيب ولادتهم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شاهد على أن التحليل يتعلق بالسراري التي يشتريها الشيعة، وهي من الغنائم الحربية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فلنقتصر على هذا، ولنذكر شيئاً من الروايات التي تشير إلى تحليل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الحارث 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أحللنا إذن لشيعتنا إلّا لتطيب ولادتهم</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أحللنا أُمهات شيعتنا لآبائهم ليطيبوا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حللهم من الخمس لتطيب ولادتهم</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وفي رواية إسحاق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لتطيب ولادتهم ولا تخبث</w:t>
      </w:r>
      <w:r>
        <w:rPr>
          <w:rFonts w:eastAsia="Amiri" w:cs="Amiri" w:ascii="Amiri" w:hAnsi="Amiri"/>
          <w:color w:val="111111"/>
          <w:sz w:val="28"/>
          <w:szCs w:val="28"/>
          <w:rtl w:val="true"/>
          <w:lang w:bidi="ar-SA"/>
        </w:rPr>
        <w:t xml:space="preserve">». </w:t>
      </w:r>
      <w:r>
        <w:rPr>
          <w:rStyle w:val="FootnoteAnchor"/>
          <w:rtl w:val="true"/>
        </w:rPr>
        <w:footnoteReference w:id="67"/>
      </w:r>
      <w:bookmarkStart w:id="81" w:name="pg1544_7588"/>
    </w:p>
    <w:p>
      <w:pPr>
        <w:pStyle w:val="BookText"/>
        <w:rPr/>
      </w:pPr>
      <w:bookmarkEnd w:id="81"/>
      <w:r>
        <w:rPr>
          <w:rFonts w:ascii="Amiri" w:hAnsi="Amiri" w:eastAsia="Amiri" w:cs="Amiri"/>
          <w:color w:val="111111"/>
          <w:sz w:val="28"/>
          <w:sz w:val="28"/>
          <w:szCs w:val="28"/>
          <w:rtl w:val="true"/>
          <w:lang w:bidi="ar-SA"/>
        </w:rPr>
        <w:t>وفي رواية الإمام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لتطيب مواليدهم ولا يكون أولادهم أولاد حرام</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فالناظر إلى هذه الروايات يذعن بأن مصب التحليل فيها راجع لما يقع في أيدي الناس من المناكح التي لم تُخمَّس، واشتراها الشيعة واستولدوها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بالمناكح السَّراري المغنومة من أهل الحرب في حالة الغَيبة، فإنّه يباح لنا شراؤها ووطؤها وإنْ كانت بأجمعها للإمام على القول بأنها من الأنفال، إذ كل جهاد مع العدو لم يكن بأذن الإمام، فالغنائم كلها للإمام عليه السلام على ما مرّ، أو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الآخر</w:t>
      </w:r>
      <w:r>
        <w:rPr>
          <w:rFonts w:eastAsia="Amiri" w:cs="Amiri" w:ascii="Amiri" w:hAnsi="Amiri"/>
          <w:color w:val="111111"/>
          <w:sz w:val="28"/>
          <w:szCs w:val="28"/>
          <w:rtl w:val="true"/>
          <w:lang w:bidi="ar-SA"/>
        </w:rPr>
        <w:t xml:space="preserve">. </w:t>
      </w:r>
      <w:r>
        <w:rPr>
          <w:rStyle w:val="FootnoteAnchor"/>
          <w:rtl w:val="true"/>
        </w:rPr>
        <w:footnoteReference w:id="69"/>
      </w:r>
    </w:p>
    <w:p>
      <w:pPr>
        <w:pStyle w:val="Heading3"/>
        <w:numPr>
          <w:ilvl w:val="2"/>
          <w:numId w:val="1"/>
        </w:numPr>
        <w:rPr/>
      </w:pPr>
      <w:bookmarkStart w:id="82" w:name="__RefHeading___Toc606662_3650668749"/>
      <w:bookmarkStart w:id="83" w:name="_Toc31"/>
      <w:bookmarkEnd w:id="82"/>
      <w:r>
        <w:rPr>
          <w:rtl w:val="true"/>
        </w:rPr>
        <w:t>القسم الثاني</w:t>
      </w:r>
      <w:r>
        <w:rPr>
          <w:rtl w:val="true"/>
        </w:rPr>
        <w:t xml:space="preserve">: </w:t>
      </w:r>
      <w:r>
        <w:rPr>
          <w:rtl w:val="true"/>
        </w:rPr>
        <w:t>التحليل لمن ضاق عليه معاشه‌</w:t>
      </w:r>
      <w:bookmarkEnd w:id="83"/>
    </w:p>
    <w:p>
      <w:pPr>
        <w:pStyle w:val="BookText"/>
        <w:rPr/>
      </w:pPr>
      <w:r>
        <w:rPr>
          <w:rFonts w:ascii="Amiri" w:hAnsi="Amiri" w:eastAsia="Amiri" w:cs="Amiri"/>
          <w:color w:val="111111"/>
          <w:sz w:val="28"/>
          <w:sz w:val="28"/>
          <w:szCs w:val="28"/>
          <w:rtl w:val="true"/>
          <w:lang w:bidi="ar-SA"/>
        </w:rPr>
        <w:t>يظهر من بعض الروايات أن التحليل كان لطائفة خاصة من الناس الذين ضاق عليهم العيش، ويدل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الصدوق في الفقيه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عبداللَّه عليه السلام فدخل عليه رجل من القمّاطين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يقع في أيدينا الأرباح والأموال وتجارات تعلم أن حقك فيها ثابت وإنا عن ذلك مقصِّرون، فقال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فظاهر الحديث أن ملاك التحليل، هو عسر السائل وكثرة ورود الظلم على الشيعة من جانب المخالفين، فاقتضت المصلحة رد الخمس إليهم أو تحليله لهم، ويشهد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أنصفناكم إن كلفناكم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الرواية ناظرة إلى القسم الثالث الآتي، إذ ربّما تقع الأموال غير المخمّسة في أيدي الشيعة عن طريق البيع والشراء، فتكليف الشيعة بإخراج خُمُسها كان إحراجاً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في الصحيح عن علي بن مهزيار قال قرأت في كتاب لأبي جعفر عليه السلام من رجل يسأله أن يجعله في حلّ من مأكله ومشربه من الخمس، فكتب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أعوزه شي‌ء من حقي فهوفي حِلّ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4" w:name="pg1544_7590"/>
    </w:p>
    <w:p>
      <w:pPr>
        <w:pStyle w:val="Heading3"/>
        <w:numPr>
          <w:ilvl w:val="2"/>
          <w:numId w:val="1"/>
        </w:numPr>
        <w:rPr/>
      </w:pPr>
      <w:bookmarkStart w:id="85" w:name="__RefHeading___Toc606664_3650668749"/>
      <w:bookmarkStart w:id="86" w:name="_Toc32"/>
      <w:bookmarkEnd w:id="84"/>
      <w:bookmarkEnd w:id="85"/>
      <w:r>
        <w:rPr>
          <w:rtl w:val="true"/>
        </w:rPr>
        <w:t>القسم الثالث</w:t>
      </w:r>
      <w:r>
        <w:rPr>
          <w:rtl w:val="true"/>
        </w:rPr>
        <w:t xml:space="preserve">: </w:t>
      </w:r>
      <w:r>
        <w:rPr>
          <w:rtl w:val="true"/>
        </w:rPr>
        <w:t>تحليل ما ينتقل إلى الشيعة من غير المخمّس‌</w:t>
      </w:r>
      <w:bookmarkEnd w:id="86"/>
    </w:p>
    <w:p>
      <w:pPr>
        <w:pStyle w:val="BookText"/>
        <w:rPr/>
      </w:pPr>
      <w:r>
        <w:rPr>
          <w:rFonts w:ascii="Amiri" w:hAnsi="Amiri" w:eastAsia="Amiri" w:cs="Amiri"/>
          <w:color w:val="111111"/>
          <w:sz w:val="28"/>
          <w:sz w:val="28"/>
          <w:szCs w:val="28"/>
          <w:rtl w:val="true"/>
          <w:lang w:bidi="ar-SA"/>
        </w:rPr>
        <w:t>يظهر من روايات أُخرى أن ملاك التحليل أن أكثر الناس كانوا غير معتقدين بوجوب التخميس في الأرباح والمكاسب، فربما تقع أموالهم عن طريق البيع والشراء بيد الشيعة، وفيها حقهم عليهم السلام، وهذا هو الّذي اباحه الأئمة للشيعة رفعاً للحرج والضرر، ويدل على ذلك ما رواه أبو سلمة سالم بن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لي الفروج؟ ففزع أبو عبداللَّه عليه السلام،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يسألك أن يعترض الطريق إنّما يسألك خادماً يشتريها، اوامرأة يتزوّجها، اوميراثاً يصيبه، أو تجارة أو شيئاً أعطيه،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لشيعتنا حلال، الشاهد منهم والغائب، الميّت منهم والحيّ، وما يولد منهم إلى يوم القيامة فهو لهم حلال، أما واللَّه لا يحل إلّالمن أحللنا له، ولا واللَّه ما أعطينا أحداً 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عندنا لأحد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لأحد عندنا ميثاق</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فالرواية مشتملة على موضوعين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يقع في أيدي الشيعة من الغنائم،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bookmarkStart w:id="87" w:name="pg1544_7591"/>
    </w:p>
    <w:p>
      <w:pPr>
        <w:pStyle w:val="BookText"/>
        <w:rPr/>
      </w:pPr>
      <w:bookmarkEnd w:id="87"/>
      <w:r>
        <w:rPr>
          <w:rFonts w:ascii="Amiri" w:hAnsi="Amiri" w:eastAsia="Amiri" w:cs="Amiri"/>
          <w:color w:val="111111"/>
          <w:sz w:val="28"/>
          <w:sz w:val="28"/>
          <w:szCs w:val="28"/>
          <w:rtl w:val="true"/>
          <w:lang w:bidi="ar-SA"/>
        </w:rPr>
        <w:t>يسألك خادماً يشتريها أو امرأة يتزوجها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يقع في أيدي الشيعة من الأموال غير المخمسة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ميراثاً يصيبه أو تجارة أو شيئاً أعطيه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الكلام، هل التحليل يختص بأموال غير المعتقدين بالخمس، أو يعم الشيعة المعتقدين به ولكن يبيعون الأموال بلا تخميس؟</w:t>
      </w:r>
    </w:p>
    <w:p>
      <w:pPr>
        <w:pStyle w:val="BookText"/>
        <w:rPr/>
      </w:pPr>
      <w:r>
        <w:rPr>
          <w:rFonts w:ascii="Amiri" w:hAnsi="Amiri" w:eastAsia="Amiri" w:cs="Amiri"/>
          <w:color w:val="111111"/>
          <w:sz w:val="28"/>
          <w:sz w:val="28"/>
          <w:szCs w:val="28"/>
          <w:rtl w:val="true"/>
          <w:lang w:bidi="ar-SA"/>
        </w:rPr>
        <w:t>القدر المتيقن هو الأوّل وهو مصب الروايات، بقرينة التركيز على لفظ الشيعة</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606666_3650668749"/>
      <w:bookmarkStart w:id="89" w:name="_Toc33"/>
      <w:bookmarkEnd w:id="88"/>
      <w:r>
        <w:rPr>
          <w:rtl w:val="true"/>
        </w:rPr>
        <w:t>القسم الرابع</w:t>
      </w:r>
      <w:r>
        <w:rPr>
          <w:rtl w:val="true"/>
        </w:rPr>
        <w:t xml:space="preserve">: </w:t>
      </w:r>
      <w:r>
        <w:rPr>
          <w:rtl w:val="true"/>
        </w:rPr>
        <w:t>التحليل لمرحلة زمنية خاصّة</w:t>
      </w:r>
      <w:bookmarkEnd w:id="89"/>
    </w:p>
    <w:p>
      <w:pPr>
        <w:pStyle w:val="BookText"/>
        <w:rPr/>
      </w:pPr>
      <w:r>
        <w:rPr>
          <w:rFonts w:ascii="Amiri" w:hAnsi="Amiri" w:eastAsia="Amiri" w:cs="Amiri"/>
          <w:color w:val="111111"/>
          <w:sz w:val="28"/>
          <w:sz w:val="28"/>
          <w:szCs w:val="28"/>
          <w:rtl w:val="true"/>
          <w:lang w:bidi="ar-SA"/>
        </w:rPr>
        <w:t>تدل بعض الروايات على أن التحليل كان في فترة زمنية معيّنة، كان إيصال الأموال فيها إلى أئمة أهل البيت عليهم السلام أمراً مشكلًا وحرجياً ربّما يستعقب ما لا تحمد عقباه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قرأ حياة أئمة أهل البيت عليهم السلام وتضييق الحكام الأمويين على الإمامين الباقر والصادق، وإحراج العباسيين للإمام الصادق والكاظم، يقف على أن التضييق قد بلغ ذروته في بعض الفترات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السياسة العامة للأمويين وفترة من حكم</w:t>
      </w:r>
    </w:p>
    <w:p>
      <w:pPr>
        <w:pStyle w:val="BookText"/>
        <w:rPr/>
      </w:pPr>
      <w:r>
        <w:rPr>
          <w:rFonts w:ascii="Amiri" w:hAnsi="Amiri" w:eastAsia="Amiri" w:cs="Amiri"/>
          <w:color w:val="111111"/>
          <w:sz w:val="28"/>
          <w:sz w:val="28"/>
          <w:szCs w:val="28"/>
          <w:rtl w:val="true"/>
          <w:lang w:bidi="ar-SA"/>
        </w:rPr>
        <w:t xml:space="preserve">العباسيين، هي إشخاص الإمام ومساءلته، أو إلقاء القبض عليه وإيداعه السجن، ثم استحدث المأمون سياسة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عليها الحكام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تقوم على نقل الإمام إلى عاصمة المُلك، وإخضاعه للمراقبة الشديدة، وقد عانى من هذه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 عليه السلام والجواد والهادي والعسكري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الاتصال بالإمام عليه السلام في مثل هذا الظرف القاسي، ونقل الأموال إليه يورث الحرج والخطر عليه وعلى شيعته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هذا الخطر المحدق بالشيعة ما رواه الشيخ الطوسي في فصلٍ عقده لذكر الممدوحين من وكلاء الأئمة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المعلّى بن خُنيس، وكان من قوّام أبي عبداللَّه عليه السلام، وإنّما قتله داود بن علي بسببه وكان محموداً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على منهاجه، ولما قُتل عظمُ ذلك على أبي عبداللَّه عليه السلام واشتد عليه،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يادواد على ما قتلت مولاي وقيّمي في مالي وعيالي؟ واللَّه إنّه لا وجه عند اللَّه منك</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ويدلّ عليه أيضاً، ما ورد في قصة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خلص أصحاب الإمامين الكاظم والرضا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p>
    <w:p>
      <w:pPr>
        <w:pStyle w:val="BookText"/>
        <w:rPr/>
      </w:pPr>
      <w:r>
        <w:rPr>
          <w:rFonts w:ascii="Amiri" w:hAnsi="Amiri" w:eastAsia="Amiri" w:cs="Amiri"/>
          <w:color w:val="111111"/>
          <w:sz w:val="28"/>
          <w:sz w:val="28"/>
          <w:szCs w:val="28"/>
          <w:rtl w:val="true"/>
          <w:lang w:bidi="ar-SA"/>
        </w:rPr>
        <w:t>حُبس في أيّام الرشيد ليدلّ على مواضع الشيعة وأصحاب موسى بن جعفر عليه السلام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أسواطاً بلغت منه، فكاد أن يُقرّ لعظيم الألم، فسمع محمد بن يونس بن عبدالرحمن،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محمد بن أبي عمير، فصبر، ففرج اللَّه</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ويشهد على ما ذكرنا ما رواه حكيم مؤذن بني عبس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الإفادة يوماً بيوم إلّاأنّ أبي جعل شيعتنا من ذلك في حلّ ليزكوا</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أبي جعل شيعتنا من ذلك في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أن الحلّ كان راجعاً إلى فترة خاصة، وأما الإمام الصادق عليه السلام نفسه فقد سكت عن ذلك مشعراً بأن الحكم باق على فعليته، ولعله كان راجعاً إلى الفترة التي حصل فيها بعض الانفراج السياسي، بسبب سقوط الدولة الأموية على ايدي العباسيين وما نشب خلال ذلك من صراع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والنماذج التي حوتها كتب التاريخ كثيرة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الظروف المختلفة التي أدت إلى تحليل الخمس للشيعة تارة، وأخذه تارة أُخرى، صارت سبباً للإبهام، قام الإمام الجواد عليه السلام برفع الشبهة، وذلك ببيان قاطع، إذ كتب إلى بعض أصحابه،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أوجبتُ في سنتي هذه، وهذه سنة عشرين ومائتين، فقط لمعنى من المعاني، أكره تفسير المعنى كلّه خوفاً من الانتشار، وسأفسّر لك بعضه إن شاءللَّه، إنّ 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صلاحهم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بعضهم قصّروا فيما يجب عليهم، فعلمت ذلك فأحببت أن أطهِّرهم وأُزكيهم بما فعلت في عامي هذا من أمر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 والفوائد فهي واجبة عليهم في كل عام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والغنائم 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الغنيمة يغنمها المرء والفائدة يفيدها، والجائزة من الإنسان إلى الإنسان التي لها خطر، والميراث الّذي لا يحتسب من غير أب ولا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ما ذكره</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وهذه الروايات التي يفسر بعضها بعضاً، تدلّ على أن</w:t>
      </w:r>
      <w:bookmarkStart w:id="90" w:name="pg1544_7595"/>
    </w:p>
    <w:p>
      <w:pPr>
        <w:pStyle w:val="BookText"/>
        <w:rPr/>
      </w:pPr>
      <w:bookmarkEnd w:id="90"/>
      <w:r>
        <w:rPr>
          <w:rFonts w:ascii="Amiri" w:hAnsi="Amiri" w:eastAsia="Amiri" w:cs="Amiri"/>
          <w:color w:val="111111"/>
          <w:sz w:val="28"/>
          <w:sz w:val="28"/>
          <w:szCs w:val="28"/>
          <w:rtl w:val="true"/>
          <w:lang w:bidi="ar-SA"/>
        </w:rPr>
        <w:t>مسألة الخمس صارت تثير المشاكل في حين دون حين، ولذلك رخّص الأئمة عليهم السلام في تركه، ولما كثر السؤال عنه في عصر الإمام الجواد عليه السلام كتب هذه الرسالة وأعلن وجوب دفع الخمس في الموارد التي ذكرها</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606668_3650668749"/>
      <w:bookmarkStart w:id="92" w:name="_Toc34"/>
      <w:bookmarkEnd w:id="91"/>
      <w:r>
        <w:rPr>
          <w:rtl w:val="true"/>
        </w:rPr>
        <w:t>القسم الخامس</w:t>
      </w:r>
      <w:r>
        <w:rPr>
          <w:rtl w:val="true"/>
        </w:rPr>
        <w:t xml:space="preserve">: </w:t>
      </w:r>
      <w:r>
        <w:rPr>
          <w:rtl w:val="true"/>
        </w:rPr>
        <w:t>تحليل الأنفال‌</w:t>
      </w:r>
      <w:bookmarkEnd w:id="92"/>
    </w:p>
    <w:p>
      <w:pPr>
        <w:pStyle w:val="BookText"/>
        <w:rPr/>
      </w:pPr>
      <w:r>
        <w:rPr>
          <w:rFonts w:ascii="Amiri" w:hAnsi="Amiri" w:eastAsia="Amiri" w:cs="Amiri"/>
          <w:color w:val="111111"/>
          <w:sz w:val="28"/>
          <w:sz w:val="28"/>
          <w:szCs w:val="28"/>
          <w:rtl w:val="true"/>
          <w:lang w:bidi="ar-SA"/>
        </w:rPr>
        <w:t>إن الغنائم الحربية هي من نصيب المجاهدين، بعد إعطاء خمسها لأصحابه، وأما الأنفال اعني كل أرض ملكت بغير قتال، وكل موات، ورؤوس الجبال، وبطون الاودية، والآجام والغابات، وميراث من لا وارث له، وكافة ما يغنمه المقاتلون بغير إذن الإمام، وكافة المياه العامة والأحراش الطبيعية والمراتع التي ليست حريماً لأحد، وقطائع الملوك وصفاياهم غير المغصوبة، فالكل للَّه‌ورسوله وبعده للإمام، وقد مرّ معنى كون الأنفال للرسول والإمام فلا يجوز التصرف فيها إلّاباذن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جانب ومن جانب آخر، فإن بعض هذه الأُمور تقع في متناول الشيعة، وهذا ما أحلّه الأئمة عليهم السلام لهم خصوصاً ما يرجع إلى الأرض، ويدل عليه ما رواه أبو سيّار مِسْمَع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وليت الغوص</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 فريضة شرعية،</w:t>
      </w:r>
    </w:p>
    <w:p>
      <w:pPr>
        <w:pStyle w:val="BookText"/>
        <w:rPr/>
      </w:pPr>
      <w:r>
        <w:rPr>
          <w:rFonts w:ascii="Amiri" w:hAnsi="Amiri" w:eastAsia="Amiri" w:cs="Amiri"/>
          <w:color w:val="111111"/>
          <w:sz w:val="28"/>
          <w:sz w:val="28"/>
          <w:szCs w:val="28"/>
          <w:rtl w:val="true"/>
          <w:lang w:bidi="ar-SA"/>
        </w:rPr>
        <w:t>فأصبت أربعمائة ألف درهم، وقد جئت بخمسها ثمانين ألف درهم، وكرهت أن أحبسها عنك وأعرض لها، وهي حقك الّذي جعل اللَّه تعالى لك في أموالنا،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ومالنا من الأرض وما أخرج اللَّه منها إلّاالخمس؟ يا أبا سيّار، الأرض كلها لنا، فما أخرج اللَّه منها من شي‌ء فهو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إليك المال كلّه؟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قد طيبناه لك وحللناك منه، فضمّ إليك مالك، وكلّ ما كان في أيدي شيعتنا من الأرض فهم فيه محللون، ومحلل لهم ذلك إلى أن يقوم قائمنا فيجبيهم طسق لما كان في أيدي سواهم، فإن كسبهم من الأرض حرام عليهم حتّى يقوم قائمنا، فيأخذ الأرض من أيديهم ويخرجهم منها صغرة</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لقد ظهر من هذا البحث الضافي ان روايات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وقعت ذريعة بأيدي بعض المناوئين لأئمة أهل البيت عليهم السلام وشيعتهم، لاسيّما المرجعية الدينية التي تتولى قيادةالشيعة في حياتهم الفردية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صلة لها بما يرتأيه البعض من تحليل الخمس في عامةالموارد وفي جميع الأزمنة، بل هي تدور حول الموضوعات التالية</w:t>
      </w:r>
      <w:r>
        <w:rPr>
          <w:rFonts w:eastAsia="Amiri" w:cs="Amiri" w:ascii="Amiri" w:hAnsi="Amiri"/>
          <w:color w:val="111111"/>
          <w:sz w:val="28"/>
          <w:szCs w:val="28"/>
          <w:rtl w:val="true"/>
          <w:lang w:bidi="ar-SA"/>
        </w:rPr>
        <w:t>:</w:t>
      </w:r>
      <w:bookmarkStart w:id="93" w:name="pg1544_7597"/>
    </w:p>
    <w:p>
      <w:pPr>
        <w:pStyle w:val="BookText"/>
        <w:rPr/>
      </w:pPr>
      <w:bookmarkEnd w:id="9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خمس الغنائم في الحروب التي خاضتها الدولتان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الأموية والعباسية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مال من ضاق عليه معاشه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الأموال غير المخمسة المنتقلة إلى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الخمس في فترة خاصة، كان إيصاله إلى الأئمة عليهم السلام يشكّل خطراً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الأنفال التي ترجع إلى اللَّه ورسوله والإمام من بعده فأذنوا فيها للشيعة، خصوصاً ما يتعلّق بالأراضي الموات منها</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606670_3650668749"/>
      <w:bookmarkStart w:id="95" w:name="_Toc35"/>
      <w:bookmarkEnd w:id="94"/>
      <w:r>
        <w:rPr>
          <w:rtl w:val="true"/>
        </w:rPr>
        <w:t>الخمس بدل الزكاة لبني هاشم‌</w:t>
      </w:r>
      <w:bookmarkEnd w:id="95"/>
    </w:p>
    <w:p>
      <w:pPr>
        <w:pStyle w:val="BookText"/>
        <w:rPr/>
      </w:pPr>
      <w:r>
        <w:rPr>
          <w:rFonts w:ascii="Amiri" w:hAnsi="Amiri" w:eastAsia="Amiri" w:cs="Amiri"/>
          <w:color w:val="111111"/>
          <w:sz w:val="28"/>
          <w:sz w:val="28"/>
          <w:szCs w:val="28"/>
          <w:rtl w:val="true"/>
          <w:lang w:bidi="ar-SA"/>
        </w:rPr>
        <w:t>لقد حرّم اللَّه سبحانه الزكاة على فقراء بني هاشم وجعل مكانها الخمس على ذلك اتفقت كلمة الفقهاء، من غير فرق بين الشيعة والسنة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اللَّه هذا الخمس خاصة لهم دون مساكين الناس وأبناء سبيلهم عوضاً لهم من صدقات الناس، تنزيهاً من اللَّه لهم لقرابتهم برسول اللَّه صلى الله عليه و آله و سلم، وكرامة من</w:t>
      </w:r>
    </w:p>
    <w:p>
      <w:pPr>
        <w:pStyle w:val="BookText"/>
        <w:rPr/>
      </w:pPr>
      <w:r>
        <w:rPr>
          <w:rFonts w:ascii="Amiri" w:hAnsi="Amiri" w:eastAsia="Amiri" w:cs="Amiri"/>
          <w:color w:val="111111"/>
          <w:sz w:val="28"/>
          <w:sz w:val="28"/>
          <w:szCs w:val="28"/>
          <w:rtl w:val="true"/>
          <w:lang w:bidi="ar-SA"/>
        </w:rPr>
        <w:t>اللَّه لهم عن أوساخ الناس، فجعل لهم خاصة من عنده ما يغنيهم به عن أن يصيرهم في موضع الذل والمسكنة، ولا بأس بصدقات بعضهم على بعض، وهؤلاء الذين جعل اللَّه لهم الخمس هم قرابة النبي صلى الله عليه و آله و سلم الذين ذكرهم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وهم بنو عبدالمطلب أنفسهم الذكر منهم والأُنثى</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حياة فقرائهم معتمدة على الخمس، فكيف يمكن لأئمة أهل البيت عليهم السلام تحليله في عامة الازمنة إلى قيام القائم، إذ أن لازم ذلك إما أن يموتوا جوعاً أو أن يعتمدوا على الزكاة المحرَّمة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فهلم معي نسأل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جزية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في الحقيقة الثانية التي يدعي اكتشافها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اكتشف كنزاً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النصوص الواردة عن الأئمة تسقط الخمس عن الشيعة وتبيحه لهم خصوصاً في زمن الغيبة إلى حين ظهور المهدي المنتظر عليه السلام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ما زعم من دلالة النصوص،</w:t>
      </w:r>
    </w:p>
    <w:p>
      <w:pPr>
        <w:pStyle w:val="BookText"/>
        <w:rPr/>
      </w:pPr>
      <w:r>
        <w:rPr>
          <w:rFonts w:ascii="Amiri" w:hAnsi="Amiri" w:eastAsia="Amiri" w:cs="Amiri"/>
          <w:color w:val="111111"/>
          <w:sz w:val="28"/>
          <w:sz w:val="28"/>
          <w:szCs w:val="28"/>
          <w:rtl w:val="true"/>
          <w:lang w:bidi="ar-SA"/>
        </w:rPr>
        <w:t>فهي ناظرة إلى عصر الظهور لا إلى عصر الغيبة لأنها مرويةعن الإمام الباقر والصادق والكاظم عليهم السلام فكيف تكون ناظرة إلى عصر الغيبة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مفاد النصوص لا يمت إلى ما يرتأيه بعضم بصلة، فأين الروايات التي تُدّعى دلالتها على تحليل الخمس بأنواعه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الغنائم، الكنز، الغوص، المعادن، الحلال المختلط بالحرام، الأرض التي يشتريها الذمي من المسلم، خمس الارباح والفوائد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مطلقاً في جميع الأزمنة والفترات إلى يومنا هذا، فمن ادّعى ذلك ونسبه إلى أئمة أهل البيت عليهم السلام، فهو إما جاهل أو متجاهل</w:t>
      </w:r>
      <w:r>
        <w:rPr>
          <w:rFonts w:eastAsia="Amiri" w:cs="Amiri" w:ascii="Amiri" w:hAnsi="Amiri"/>
          <w:color w:val="111111"/>
          <w:sz w:val="28"/>
          <w:szCs w:val="28"/>
          <w:rtl w:val="true"/>
          <w:lang w:bidi="ar-SA"/>
        </w:rPr>
        <w:t>.</w:t>
      </w:r>
      <w:bookmarkStart w:id="96" w:name="pg1544_7601"/>
    </w:p>
    <w:p>
      <w:pPr>
        <w:pStyle w:val="Heading2"/>
        <w:numPr>
          <w:ilvl w:val="1"/>
          <w:numId w:val="1"/>
        </w:numPr>
        <w:rPr/>
      </w:pPr>
      <w:bookmarkStart w:id="97" w:name="__RefHeading___Toc606672_3650668749"/>
      <w:bookmarkStart w:id="98" w:name="_Toc36"/>
      <w:bookmarkEnd w:id="96"/>
      <w:bookmarkEnd w:id="97"/>
      <w:r>
        <w:rPr>
          <w:rtl w:val="true"/>
        </w:rPr>
        <w:t>الفصل الثالث</w:t>
      </w:r>
      <w:r>
        <w:rPr>
          <w:rtl w:val="true"/>
        </w:rPr>
        <w:t xml:space="preserve">: </w:t>
      </w:r>
      <w:r>
        <w:rPr>
          <w:rtl w:val="true"/>
        </w:rPr>
        <w:t>جهاز الوكالة في عصر الحضور</w:t>
      </w:r>
      <w:bookmarkEnd w:id="98"/>
    </w:p>
    <w:p>
      <w:pPr>
        <w:pStyle w:val="Heading3"/>
        <w:numPr>
          <w:ilvl w:val="2"/>
          <w:numId w:val="1"/>
        </w:numPr>
        <w:rPr/>
      </w:pPr>
      <w:bookmarkStart w:id="99" w:name="__RefHeading___Toc606674_3650668749"/>
      <w:bookmarkStart w:id="100" w:name="_Toc37"/>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انتهجت السلطتان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الأموية والعباسية في معظم فترات حكمهما، سياسة القمع والبطش، ومصادرة الحريات، لاسيما تجاه أتباع مدرسة أهل البيت عليهم السلام، الذين كان يصعب عليهم الاتصال بأئمتهم عليهم السلام، لِما يسبّبه لهم من مشاكل ومخاطر في حياتهم، قد تُفضي بهم أحياناً إلى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التخفيف من وطأة هذه المخاطر، وتيسير حاجات الشيعة، تمّ إنشاء جهاز الوكالة، الّذي يضمّ مجموعة من الوكلاء، يتمّ توزيعهم على مختلف المناطق، ليقوموا بمهمة تعليم الأحكام، وتسلّم أموال الفرائض المالية، وغير ذلك من الأعمال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الأصل المهم في الوكالة، كون الرجل ثقة عادلًا تسكن إليه النفوس، وقد حفل تاريخ الأئمة عليهم السلام بذكر وكلائهم في أعصارهم، حتّى أن بعض هؤلاء الوكلاء قد استشهدوا بسبب</w:t>
      </w:r>
      <w:bookmarkStart w:id="101" w:name="pg1544_7602"/>
    </w:p>
    <w:p>
      <w:pPr>
        <w:pStyle w:val="BookText"/>
        <w:rPr/>
      </w:pPr>
      <w:bookmarkEnd w:id="101"/>
      <w:r>
        <w:rPr>
          <w:rFonts w:ascii="Amiri" w:hAnsi="Amiri" w:eastAsia="Amiri" w:cs="Amiri"/>
          <w:color w:val="111111"/>
          <w:sz w:val="28"/>
          <w:sz w:val="28"/>
          <w:szCs w:val="28"/>
          <w:rtl w:val="true"/>
          <w:lang w:bidi="ar-SA"/>
        </w:rPr>
        <w:t>وكالتهم للأئمة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نذكر أسماء عدد ممن كانوا مرجعاً لتعليم الاحكام، وأخذ الفرائض المالية</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606676_3650668749"/>
      <w:bookmarkStart w:id="103" w:name="_Toc38"/>
      <w:bookmarkEnd w:id="102"/>
      <w:r>
        <w:rPr/>
        <w:t>1</w:t>
      </w:r>
      <w:r>
        <w:rPr>
          <w:rtl w:val="true"/>
        </w:rPr>
        <w:t xml:space="preserve">. </w:t>
      </w:r>
      <w:r>
        <w:rPr>
          <w:rtl w:val="true"/>
        </w:rPr>
        <w:t>المُعَلّى بن خُنَيس‌</w:t>
      </w:r>
      <w:bookmarkEnd w:id="103"/>
    </w:p>
    <w:p>
      <w:pPr>
        <w:pStyle w:val="BookText"/>
        <w:rPr/>
      </w:pPr>
      <w:r>
        <w:rPr>
          <w:rFonts w:ascii="Amiri" w:hAnsi="Amiri" w:eastAsia="Amiri" w:cs="Amiri"/>
          <w:color w:val="111111"/>
          <w:sz w:val="28"/>
          <w:sz w:val="28"/>
          <w:szCs w:val="28"/>
          <w:rtl w:val="true"/>
          <w:lang w:bidi="ar-SA"/>
        </w:rPr>
        <w:t xml:space="preserve">كان المعلّى بن خنيس أحد وكلاء الإمام الصادق عليه السلام في أخذ الحقوق الشرعية، ولما وقف على ذلك داود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المدينة من قبل العباسيين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عن ابن أبي نجران عن حماد الناب عن المسمعي،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داود بن علي المعلى بن خنيس حبسه وأراد قتله، فقال له المعلى بن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أخرجني إلى الناس فإن لي دَيناً كثيراً ومالًا حتّى أشهد بذلك، فأخرجه إلى السوق، فلما اجتمع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أنا معلى بن خنيس فمن عرفني فقد عرفني، اشهدوا أن ما تركت من مال من عين أو دين أو أمة أو عبد أو دار أو قليل أو كثير، فهو لجعفر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عليه صاحب شرطة داود فقتله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أبا عبداللَّه عليه السلام خرج يجرّ ذيله حتّى دخل على داود بن علي، وإسماعيل ابنه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قتلت مولائي وأخذت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قتلته ولا أخذت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على من قتل مولائي وأخذ مالي</w:t>
      </w:r>
      <w:r>
        <w:rPr>
          <w:rFonts w:eastAsia="Amiri" w:cs="Amiri" w:ascii="Amiri" w:hAnsi="Amiri"/>
          <w:color w:val="111111"/>
          <w:sz w:val="28"/>
          <w:szCs w:val="28"/>
          <w:rtl w:val="true"/>
          <w:lang w:bidi="ar-SA"/>
        </w:rPr>
        <w:t xml:space="preserve">. </w:t>
      </w:r>
      <w:r>
        <w:rPr>
          <w:rStyle w:val="FootnoteAnchor"/>
          <w:rtl w:val="true"/>
        </w:rPr>
        <w:footnoteReference w:id="80"/>
      </w:r>
      <w:bookmarkStart w:id="104" w:name="pg1544_7603"/>
    </w:p>
    <w:p>
      <w:pPr>
        <w:pStyle w:val="BookText"/>
        <w:rPr/>
      </w:pPr>
      <w:bookmarkEnd w:id="104"/>
      <w:r>
        <w:rPr>
          <w:rFonts w:ascii="Amiri" w:hAnsi="Amiri" w:eastAsia="Amiri" w:cs="Amiri"/>
          <w:color w:val="111111"/>
          <w:sz w:val="28"/>
          <w:sz w:val="28"/>
          <w:szCs w:val="28"/>
          <w:rtl w:val="true"/>
          <w:lang w:bidi="ar-SA"/>
        </w:rPr>
        <w:t>وروى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داود المدينة من قابل أحضر المعلى وسأله عن 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اكتبهم لي، وإلّا 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أبالقتل تهددّني، واللَّه لو كانت تحت أقدامي ما رفعتها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بضرب عنقه وصلبه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ياداود قتلت مولاي ووكيلي وما كفاك القتل حتّى صلبته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Heading3"/>
        <w:numPr>
          <w:ilvl w:val="2"/>
          <w:numId w:val="1"/>
        </w:numPr>
        <w:rPr/>
      </w:pPr>
      <w:bookmarkStart w:id="105" w:name="__RefHeading___Toc606678_3650668749"/>
      <w:bookmarkStart w:id="106" w:name="_Toc39"/>
      <w:bookmarkEnd w:id="105"/>
      <w:r>
        <w:rPr/>
        <w:t>2</w:t>
      </w:r>
      <w:r>
        <w:rPr>
          <w:rtl w:val="true"/>
        </w:rPr>
        <w:t xml:space="preserve">. </w:t>
      </w:r>
      <w:r>
        <w:rPr>
          <w:rtl w:val="true"/>
        </w:rPr>
        <w:t>حُمران بن أعيَن‌</w:t>
      </w:r>
      <w:bookmarkEnd w:id="106"/>
    </w:p>
    <w:p>
      <w:pPr>
        <w:pStyle w:val="BookText"/>
        <w:rPr/>
      </w:pPr>
      <w:r>
        <w:rPr>
          <w:rFonts w:ascii="Amiri" w:hAnsi="Amiri" w:eastAsia="Amiri" w:cs="Amiri"/>
          <w:color w:val="111111"/>
          <w:sz w:val="28"/>
          <w:sz w:val="28"/>
          <w:szCs w:val="28"/>
          <w:rtl w:val="true"/>
          <w:lang w:bidi="ar-SA"/>
        </w:rPr>
        <w:t xml:space="preserve">ينتمي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عريق في العلم، والموالاة لأهل البيت عليهم السلام، وكان من أصحاب الباقر والصادق عليهما السلام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رسالة أبي غالب الزراري التي ألّفها في أحوال آل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حمران بن أعين لقي سيدنا سيد العابدين علي بن الحسين عليهما السلام، وكان من أكبر مشايخ الشيعة المفضلين الذين لا يُشكّ فيهم، وكان أحد حملة القرآن، ومَن يُعدّ ويذكر اسمه في القراءات، وروي أنّه قرأ على أبي جعفر محمد بن علي عليهما السلام</w:t>
      </w:r>
      <w:r>
        <w:rPr>
          <w:rFonts w:eastAsia="Amiri" w:cs="Amiri" w:ascii="Amiri" w:hAnsi="Amiri"/>
          <w:color w:val="111111"/>
          <w:sz w:val="28"/>
          <w:szCs w:val="28"/>
          <w:rtl w:val="true"/>
          <w:lang w:bidi="ar-SA"/>
        </w:rPr>
        <w:t xml:space="preserve">. </w:t>
      </w:r>
      <w:r>
        <w:rPr>
          <w:rStyle w:val="FootnoteAnchor"/>
          <w:rtl w:val="true"/>
        </w:rPr>
        <w:footnoteReference w:id="82"/>
      </w:r>
      <w:bookmarkStart w:id="107" w:name="pg1544_7604"/>
    </w:p>
    <w:p>
      <w:pPr>
        <w:pStyle w:val="BookText"/>
        <w:rPr/>
      </w:pPr>
      <w:bookmarkEnd w:id="107"/>
      <w:r>
        <w:rPr>
          <w:rFonts w:ascii="Amiri" w:hAnsi="Amiri" w:eastAsia="Amiri" w:cs="Amiri"/>
          <w:color w:val="111111"/>
          <w:sz w:val="28"/>
          <w:sz w:val="28"/>
          <w:szCs w:val="28"/>
          <w:rtl w:val="true"/>
          <w:lang w:bidi="ar-SA"/>
        </w:rPr>
        <w:t>وكان مع ذلك عالماً بالنحو واللغة، وقد ذكر الكشي في رجاله روايات عديدة في مدحه</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وعدّه الشيخ الطوسيّ من وكلاء الأئمة المحمودين</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وهذا يدل على أن جهاز الوكالة كان موجوداً في عصر الباقر عليه السلام أيضاً، بل ربّما يستفاد من بعض الروايات وجوده في حياة الإمام الحسن السِّبط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الإربلي 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إلى الحسن عليه السلام وسأله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الحسن عليه السلام بوكيله وجعل يحاسبه على نفقاته حتّى استقصاها،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الفاضل من الثلاثمائة ألف درهم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606680_3650668749"/>
      <w:bookmarkStart w:id="109" w:name="_Toc40"/>
      <w:bookmarkEnd w:id="108"/>
      <w:r>
        <w:rPr/>
        <w:t>3</w:t>
      </w:r>
      <w:r>
        <w:rPr>
          <w:rtl w:val="true"/>
        </w:rPr>
        <w:t xml:space="preserve">. </w:t>
      </w:r>
      <w:r>
        <w:rPr>
          <w:rtl w:val="true"/>
        </w:rPr>
        <w:t>نصر بن قابوس اللخمي‌</w:t>
      </w:r>
      <w:bookmarkEnd w:id="109"/>
    </w:p>
    <w:p>
      <w:pPr>
        <w:pStyle w:val="BookText"/>
        <w:rPr/>
      </w:pPr>
      <w:r>
        <w:rPr>
          <w:rFonts w:ascii="Amiri" w:hAnsi="Amiri" w:eastAsia="Amiri" w:cs="Amiri"/>
          <w:color w:val="111111"/>
          <w:sz w:val="28"/>
          <w:sz w:val="28"/>
          <w:szCs w:val="28"/>
          <w:rtl w:val="true"/>
          <w:lang w:bidi="ar-SA"/>
        </w:rPr>
        <w:t>ذكره الشيخ الطوسي في وكلاء الإمام الصادق عليه السلام وقال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كان وكيلًا لأبي عبداللَّه عليه السلام عشرين سنة ولم يُعلَم أنّه وكيل، وكان خيّراً فاضلًا</w:t>
      </w:r>
      <w:r>
        <w:rPr>
          <w:rFonts w:eastAsia="Amiri" w:cs="Amiri" w:ascii="Amiri" w:hAnsi="Amiri"/>
          <w:color w:val="111111"/>
          <w:sz w:val="28"/>
          <w:szCs w:val="28"/>
          <w:rtl w:val="true"/>
          <w:lang w:bidi="ar-SA"/>
        </w:rPr>
        <w:t xml:space="preserve">. </w:t>
      </w:r>
      <w:r>
        <w:rPr>
          <w:rStyle w:val="FootnoteAnchor"/>
          <w:rtl w:val="true"/>
        </w:rPr>
        <w:footnoteReference w:id="85"/>
      </w:r>
      <w:bookmarkStart w:id="110" w:name="pg1544_7605"/>
    </w:p>
    <w:p>
      <w:pPr>
        <w:pStyle w:val="Heading3"/>
        <w:numPr>
          <w:ilvl w:val="2"/>
          <w:numId w:val="1"/>
        </w:numPr>
        <w:rPr/>
      </w:pPr>
      <w:bookmarkStart w:id="111" w:name="__RefHeading___Toc606682_3650668749"/>
      <w:bookmarkStart w:id="112" w:name="_Toc41"/>
      <w:bookmarkEnd w:id="110"/>
      <w:bookmarkEnd w:id="111"/>
      <w:r>
        <w:rPr/>
        <w:t>4</w:t>
      </w:r>
      <w:r>
        <w:rPr>
          <w:rtl w:val="true"/>
        </w:rPr>
        <w:t xml:space="preserve">. </w:t>
      </w:r>
      <w:r>
        <w:rPr>
          <w:rtl w:val="true"/>
        </w:rPr>
        <w:t>عبدالرحمن بن الحجّاج‌</w:t>
      </w:r>
      <w:bookmarkEnd w:id="112"/>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الفقهاء في عصر الإمام الصادق عليه السلام أخذ عنه الفقه، وكان وكيلًا له ومات في عصر الإمام الرضا عليه السلام</w:t>
      </w:r>
      <w:r>
        <w:rPr>
          <w:rFonts w:eastAsia="Amiri" w:cs="Amiri" w:ascii="Amiri" w:hAnsi="Amiri"/>
          <w:color w:val="111111"/>
          <w:sz w:val="28"/>
          <w:szCs w:val="28"/>
          <w:rtl w:val="true"/>
          <w:lang w:bidi="ar-SA"/>
        </w:rPr>
        <w:t xml:space="preserve">. </w:t>
      </w:r>
      <w:r>
        <w:rPr>
          <w:rStyle w:val="FootnoteAnchor"/>
          <w:rtl w:val="true"/>
        </w:rPr>
        <w:footnoteReference w:id="86"/>
      </w:r>
    </w:p>
    <w:p>
      <w:pPr>
        <w:pStyle w:val="Heading3"/>
        <w:numPr>
          <w:ilvl w:val="2"/>
          <w:numId w:val="1"/>
        </w:numPr>
        <w:rPr/>
      </w:pPr>
      <w:bookmarkStart w:id="113" w:name="__RefHeading___Toc606684_3650668749"/>
      <w:bookmarkStart w:id="114" w:name="_Toc42"/>
      <w:bookmarkEnd w:id="113"/>
      <w:r>
        <w:rPr/>
        <w:t>5</w:t>
      </w:r>
      <w:r>
        <w:rPr>
          <w:rtl w:val="true"/>
        </w:rPr>
        <w:t xml:space="preserve">. </w:t>
      </w:r>
      <w:r>
        <w:rPr>
          <w:rtl w:val="true"/>
        </w:rPr>
        <w:t>المُفضَّل بن عمر الجُعفي‌</w:t>
      </w:r>
      <w:bookmarkEnd w:id="114"/>
    </w:p>
    <w:p>
      <w:pPr>
        <w:pStyle w:val="BookText"/>
        <w:rPr/>
      </w:pPr>
      <w:r>
        <w:rPr>
          <w:rFonts w:ascii="Amiri" w:hAnsi="Amiri" w:eastAsia="Amiri" w:cs="Amiri"/>
          <w:color w:val="111111"/>
          <w:sz w:val="28"/>
          <w:sz w:val="28"/>
          <w:szCs w:val="28"/>
          <w:rtl w:val="true"/>
          <w:lang w:bidi="ar-SA"/>
        </w:rPr>
        <w:t>كان المفضل بن عمر من أصحاب الإمام الصادق عليه السلام وقد أملى عليه الإمام رسالة التوحيد في 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الطوسي عن هشام بن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إلى أبي إبراهيم عليه السلام إلى المدينة أموالًا،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فادفعها إلى المفضّل بن عمر، فرددتها إلى الجعفي فحططتها على باب المفضل</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خدمة أبي الحسن عليه السلام فلم أكن أرى شيئاً يصل إليه إلّامن ناحية المفضّل، ولربّما رأيت الرجل يجي‌ء بالشي‌ء فلا يقبله منه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أوصله إلى المفضل</w:t>
      </w:r>
      <w:r>
        <w:rPr>
          <w:rFonts w:eastAsia="Amiri" w:cs="Amiri" w:ascii="Amiri" w:hAnsi="Amiri"/>
          <w:color w:val="111111"/>
          <w:sz w:val="28"/>
          <w:szCs w:val="28"/>
          <w:rtl w:val="true"/>
          <w:lang w:bidi="ar-SA"/>
        </w:rPr>
        <w:t xml:space="preserve">. </w:t>
      </w:r>
      <w:r>
        <w:rPr>
          <w:rStyle w:val="FootnoteAnchor"/>
          <w:rtl w:val="true"/>
        </w:rPr>
        <w:footnoteReference w:id="88"/>
      </w:r>
      <w:bookmarkStart w:id="115" w:name="pg1544_7606"/>
    </w:p>
    <w:p>
      <w:pPr>
        <w:pStyle w:val="Heading3"/>
        <w:numPr>
          <w:ilvl w:val="2"/>
          <w:numId w:val="1"/>
        </w:numPr>
        <w:rPr/>
      </w:pPr>
      <w:bookmarkStart w:id="116" w:name="__RefHeading___Toc606686_3650668749"/>
      <w:bookmarkStart w:id="117" w:name="_Toc43"/>
      <w:bookmarkEnd w:id="115"/>
      <w:bookmarkEnd w:id="116"/>
      <w:r>
        <w:rPr/>
        <w:t>6</w:t>
      </w:r>
      <w:r>
        <w:rPr>
          <w:rtl w:val="true"/>
        </w:rPr>
        <w:t xml:space="preserve">. </w:t>
      </w:r>
      <w:r>
        <w:rPr>
          <w:rtl w:val="true"/>
        </w:rPr>
        <w:t>عبداللَّه بن جندب البجلي‌</w:t>
      </w:r>
      <w:bookmarkEnd w:id="117"/>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جندب البجلي، وكان وكيلًا لأبي إبراهيم وأبي الحسن الرضا عليهما السلام وكان عابداً رفيع المنزلة لديهما على ما روي في الأخبار</w:t>
      </w:r>
      <w:r>
        <w:rPr>
          <w:rFonts w:eastAsia="Amiri" w:cs="Amiri" w:ascii="Amiri" w:hAnsi="Amiri"/>
          <w:color w:val="111111"/>
          <w:sz w:val="28"/>
          <w:szCs w:val="28"/>
          <w:rtl w:val="true"/>
          <w:lang w:bidi="ar-SA"/>
        </w:rPr>
        <w:t xml:space="preserve">. </w:t>
      </w:r>
      <w:r>
        <w:rPr>
          <w:rStyle w:val="FootnoteAnchor"/>
          <w:rtl w:val="true"/>
        </w:rPr>
        <w:footnoteReference w:id="89"/>
      </w:r>
    </w:p>
    <w:p>
      <w:pPr>
        <w:pStyle w:val="Heading3"/>
        <w:numPr>
          <w:ilvl w:val="2"/>
          <w:numId w:val="1"/>
        </w:numPr>
        <w:rPr/>
      </w:pPr>
      <w:bookmarkStart w:id="118" w:name="__RefHeading___Toc606688_3650668749"/>
      <w:bookmarkStart w:id="119" w:name="_Toc44"/>
      <w:bookmarkEnd w:id="118"/>
      <w:r>
        <w:rPr/>
        <w:t>7</w:t>
      </w:r>
      <w:r>
        <w:rPr>
          <w:rtl w:val="true"/>
        </w:rPr>
        <w:t xml:space="preserve">. </w:t>
      </w:r>
      <w:r>
        <w:rPr>
          <w:rtl w:val="true"/>
        </w:rPr>
        <w:t>محمد بن سنان‌</w:t>
      </w:r>
      <w:bookmarkEnd w:id="119"/>
    </w:p>
    <w:p>
      <w:pPr>
        <w:pStyle w:val="BookText"/>
        <w:rPr/>
      </w:pPr>
      <w:r>
        <w:rPr>
          <w:rFonts w:ascii="Amiri" w:hAnsi="Amiri" w:eastAsia="Amiri" w:cs="Amiri"/>
          <w:color w:val="111111"/>
          <w:sz w:val="28"/>
          <w:sz w:val="28"/>
          <w:szCs w:val="28"/>
          <w:rtl w:val="true"/>
          <w:lang w:bidi="ar-SA"/>
        </w:rPr>
        <w:t>ذكره الشيخ الطوسي ضمن وكلاء الأئمة عليهم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الحسين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الثاني عليه السلام يذكر محمد بن سنان بخير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 برضائي عنه فما خالفني وما خالف أبي قط</w:t>
      </w:r>
      <w:r>
        <w:rPr>
          <w:rFonts w:eastAsia="Amiri" w:cs="Amiri" w:ascii="Amiri" w:hAnsi="Amiri"/>
          <w:color w:val="111111"/>
          <w:sz w:val="28"/>
          <w:szCs w:val="28"/>
          <w:rtl w:val="true"/>
          <w:lang w:bidi="ar-SA"/>
        </w:rPr>
        <w:t xml:space="preserve">». </w:t>
      </w:r>
      <w:r>
        <w:rPr>
          <w:rStyle w:val="FootnoteAnchor"/>
          <w:rtl w:val="true"/>
        </w:rPr>
        <w:footnoteReference w:id="90"/>
      </w:r>
    </w:p>
    <w:p>
      <w:pPr>
        <w:pStyle w:val="Heading3"/>
        <w:numPr>
          <w:ilvl w:val="2"/>
          <w:numId w:val="1"/>
        </w:numPr>
        <w:rPr/>
      </w:pPr>
      <w:bookmarkStart w:id="120" w:name="__RefHeading___Toc606690_3650668749"/>
      <w:bookmarkStart w:id="121" w:name="_Toc45"/>
      <w:bookmarkEnd w:id="120"/>
      <w:r>
        <w:rPr/>
        <w:t>8</w:t>
      </w:r>
      <w:r>
        <w:rPr>
          <w:rtl w:val="true"/>
        </w:rPr>
        <w:t xml:space="preserve">. </w:t>
      </w:r>
      <w:r>
        <w:rPr>
          <w:rtl w:val="true"/>
        </w:rPr>
        <w:t>علي بن مهزيار</w:t>
      </w:r>
      <w:bookmarkEnd w:id="121"/>
    </w:p>
    <w:p>
      <w:pPr>
        <w:pStyle w:val="BookText"/>
        <w:rPr/>
      </w:pPr>
      <w:r>
        <w:rPr>
          <w:rFonts w:ascii="Amiri" w:hAnsi="Amiri" w:eastAsia="Amiri" w:cs="Amiri"/>
          <w:color w:val="111111"/>
          <w:sz w:val="28"/>
          <w:sz w:val="28"/>
          <w:szCs w:val="28"/>
          <w:rtl w:val="true"/>
          <w:lang w:bidi="ar-SA"/>
        </w:rPr>
        <w:t>كان علي بن مهزيار من وكلاء الإمام الجواد عليه السلام ويدل على مكانته ومنزلته ما مرّ من الروايات حيث كاتب الإمام وكاتبه هو</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الشيخ الطوسي ضمن وكلاء الإمام أبي جعفر الثاني</w:t>
      </w:r>
      <w:r>
        <w:rPr>
          <w:rFonts w:eastAsia="Amiri" w:cs="Amiri" w:ascii="Amiri" w:hAnsi="Amiri"/>
          <w:color w:val="111111"/>
          <w:sz w:val="28"/>
          <w:szCs w:val="28"/>
          <w:rtl w:val="true"/>
          <w:lang w:bidi="ar-SA"/>
        </w:rPr>
        <w:t xml:space="preserve">. </w:t>
      </w:r>
      <w:r>
        <w:rPr>
          <w:rStyle w:val="FootnoteAnchor"/>
          <w:rtl w:val="true"/>
        </w:rPr>
        <w:footnoteReference w:id="91"/>
      </w:r>
      <w:bookmarkStart w:id="122" w:name="pg1544_7607"/>
    </w:p>
    <w:p>
      <w:pPr>
        <w:pStyle w:val="Heading3"/>
        <w:numPr>
          <w:ilvl w:val="2"/>
          <w:numId w:val="1"/>
        </w:numPr>
        <w:rPr/>
      </w:pPr>
      <w:bookmarkStart w:id="123" w:name="__RefHeading___Toc606692_3650668749"/>
      <w:bookmarkStart w:id="124" w:name="_Toc46"/>
      <w:bookmarkEnd w:id="122"/>
      <w:bookmarkEnd w:id="123"/>
      <w:r>
        <w:rPr/>
        <w:t>9</w:t>
      </w:r>
      <w:r>
        <w:rPr>
          <w:rtl w:val="true"/>
        </w:rPr>
        <w:t xml:space="preserve">. </w:t>
      </w:r>
      <w:r>
        <w:rPr>
          <w:rtl w:val="true"/>
        </w:rPr>
        <w:t>أيوب بن نوح بن درّاج‌</w:t>
      </w:r>
      <w:bookmarkEnd w:id="124"/>
    </w:p>
    <w:p>
      <w:pPr>
        <w:pStyle w:val="BookText"/>
        <w:rPr/>
      </w:pPr>
      <w:r>
        <w:rPr>
          <w:rFonts w:ascii="Amiri" w:hAnsi="Amiri" w:eastAsia="Amiri" w:cs="Amiri"/>
          <w:color w:val="111111"/>
          <w:sz w:val="28"/>
          <w:sz w:val="28"/>
          <w:szCs w:val="28"/>
          <w:rtl w:val="true"/>
          <w:lang w:bidi="ar-SA"/>
        </w:rPr>
        <w:t>روى الشيخ في غَيبته عن عمرو بن سعيد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الحسن العسكري عليه السلام إذ دخل عليه أيوب بن نوح ووقف قُدّامه، فأمره بشي‌ء ثم انصرف</w:t>
      </w:r>
      <w:r>
        <w:rPr>
          <w:rFonts w:eastAsia="Amiri" w:cs="Amiri" w:ascii="Amiri" w:hAnsi="Amiri"/>
          <w:color w:val="111111"/>
          <w:sz w:val="28"/>
          <w:szCs w:val="28"/>
          <w:rtl w:val="true"/>
          <w:lang w:bidi="ar-SA"/>
        </w:rPr>
        <w:t xml:space="preserve">. </w:t>
      </w:r>
      <w:r>
        <w:rPr>
          <w:rStyle w:val="FootnoteAnchor"/>
          <w:rtl w:val="true"/>
        </w:rPr>
        <w:footnoteReference w:id="92"/>
      </w:r>
    </w:p>
    <w:p>
      <w:pPr>
        <w:pStyle w:val="Heading3"/>
        <w:numPr>
          <w:ilvl w:val="2"/>
          <w:numId w:val="1"/>
        </w:numPr>
        <w:rPr/>
      </w:pPr>
      <w:bookmarkStart w:id="125" w:name="__RefHeading___Toc606694_3650668749"/>
      <w:bookmarkStart w:id="126" w:name="_Toc47"/>
      <w:bookmarkEnd w:id="125"/>
      <w:r>
        <w:rPr/>
        <w:t>10</w:t>
      </w:r>
      <w:r>
        <w:rPr>
          <w:rtl w:val="true"/>
        </w:rPr>
        <w:t xml:space="preserve">. </w:t>
      </w:r>
      <w:r>
        <w:rPr>
          <w:rtl w:val="true"/>
        </w:rPr>
        <w:t>علي بن جعفر الهُماني‌</w:t>
      </w:r>
      <w:bookmarkEnd w:id="126"/>
    </w:p>
    <w:p>
      <w:pPr>
        <w:pStyle w:val="BookText"/>
        <w:rPr/>
      </w:pPr>
      <w:r>
        <w:rPr>
          <w:rFonts w:ascii="Amiri" w:hAnsi="Amiri" w:eastAsia="Amiri" w:cs="Amiri"/>
          <w:color w:val="111111"/>
          <w:sz w:val="28"/>
          <w:sz w:val="28"/>
          <w:szCs w:val="28"/>
          <w:rtl w:val="true"/>
          <w:lang w:bidi="ar-SA"/>
        </w:rPr>
        <w:t>قال الشيخ الطوسي في الفصل الّذي عقده لبيان وكلاء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مرضياً من وكلاء أبي الحسن وأبي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أنّه حج أبو طاهر من بلال فنظر إلى علي بن جعفر وهو ينفق النفقات العظيمة، فلما انصرف كتب بذلك إلى أبي محمد عليه السلام فوقّع في رقعته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كنا أمرنا بمائة ألف دينار، ثمّ أمرنا له بمثلها فأبى قبوله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علينا، ما للناس والدخول في أمرنا فيما لم ندخلهم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على أبي الحسن العسكري عليه السلام فأمر له بثلاثين ألف دينار</w:t>
      </w:r>
      <w:r>
        <w:rPr>
          <w:rFonts w:eastAsia="Amiri" w:cs="Amiri" w:ascii="Amiri" w:hAnsi="Amiri"/>
          <w:color w:val="111111"/>
          <w:sz w:val="28"/>
          <w:szCs w:val="28"/>
          <w:rtl w:val="true"/>
          <w:lang w:bidi="ar-SA"/>
        </w:rPr>
        <w:t xml:space="preserve">. </w:t>
      </w:r>
      <w:r>
        <w:rPr>
          <w:rStyle w:val="FootnoteAnchor"/>
          <w:rtl w:val="true"/>
        </w:rPr>
        <w:footnoteReference w:id="93"/>
      </w:r>
      <w:bookmarkStart w:id="127" w:name="pg1544_7608"/>
    </w:p>
    <w:p>
      <w:pPr>
        <w:pStyle w:val="Heading3"/>
        <w:numPr>
          <w:ilvl w:val="2"/>
          <w:numId w:val="1"/>
        </w:numPr>
        <w:rPr/>
      </w:pPr>
      <w:bookmarkStart w:id="128" w:name="__RefHeading___Toc606696_3650668749"/>
      <w:bookmarkStart w:id="129" w:name="_Toc48"/>
      <w:bookmarkEnd w:id="127"/>
      <w:bookmarkEnd w:id="128"/>
      <w:r>
        <w:rPr/>
        <w:t>11</w:t>
      </w:r>
      <w:r>
        <w:rPr>
          <w:rtl w:val="true"/>
        </w:rPr>
        <w:t xml:space="preserve">. </w:t>
      </w:r>
      <w:r>
        <w:rPr>
          <w:rtl w:val="true"/>
        </w:rPr>
        <w:t>أبو علي الحسن بن راشد</w:t>
      </w:r>
      <w:bookmarkEnd w:id="129"/>
    </w:p>
    <w:p>
      <w:pPr>
        <w:pStyle w:val="BookText"/>
        <w:rPr/>
      </w:pPr>
      <w:r>
        <w:rPr>
          <w:rFonts w:ascii="Amiri" w:hAnsi="Amiri" w:eastAsia="Amiri" w:cs="Amiri"/>
          <w:color w:val="111111"/>
          <w:sz w:val="28"/>
          <w:sz w:val="28"/>
          <w:szCs w:val="28"/>
          <w:rtl w:val="true"/>
          <w:lang w:bidi="ar-SA"/>
        </w:rPr>
        <w:t>ذكره الشيخ الطوسي ضمن وكلاء الأئمة، وروى عن محمد بن عيسى أن الإمام العسكري عليه السلام كتب إلى الموالي ببغداد والمدائن والسواد وما 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أقمت أبا علي بن راشد مقام علي بن الحسين بن عبد ربه ومَن قبله من وكلائي، وقد أوجبت في طاعته طاعتي، وفي عصيانه الخروج إلى عصياني</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روي عن أبي عليّ بن راشد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نؤتى بالشي‌ء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لأبي جعفر عليه السلام عندنا فكيف نصنع؟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لأبي عليه السلام بسبب الإمامة فهو لي، وماكان غير ذلك فهو ميراث على كتاب اللَّه وسنة نبيه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Heading3"/>
        <w:numPr>
          <w:ilvl w:val="2"/>
          <w:numId w:val="1"/>
        </w:numPr>
        <w:rPr/>
      </w:pPr>
      <w:bookmarkStart w:id="130" w:name="__RefHeading___Toc606698_3650668749"/>
      <w:bookmarkStart w:id="131" w:name="_Toc49"/>
      <w:bookmarkEnd w:id="130"/>
      <w:r>
        <w:rPr/>
        <w:t>12</w:t>
      </w:r>
      <w:r>
        <w:rPr>
          <w:rtl w:val="true"/>
        </w:rPr>
        <w:t xml:space="preserve">. </w:t>
      </w:r>
      <w:r>
        <w:rPr>
          <w:rtl w:val="true"/>
        </w:rPr>
        <w:t>صالح بن محمد بن سهل الهمداني‌</w:t>
      </w:r>
      <w:bookmarkEnd w:id="13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الطوسي عن علي بن إبراهيم بن هاشم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 السلام إذ دخل عليه صالح بن محمد ابن سهل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bookmarkStart w:id="132" w:name="pg1544_7609"/>
    </w:p>
    <w:p>
      <w:pPr>
        <w:pStyle w:val="BookText"/>
        <w:rPr/>
      </w:pPr>
      <w:bookmarkEnd w:id="132"/>
      <w:r>
        <w:rPr>
          <w:rFonts w:ascii="Amiri" w:hAnsi="Amiri" w:eastAsia="Amiri" w:cs="Amiri"/>
          <w:color w:val="111111"/>
          <w:sz w:val="28"/>
          <w:sz w:val="28"/>
          <w:szCs w:val="28"/>
          <w:rtl w:val="true"/>
          <w:lang w:bidi="ar-SA"/>
        </w:rPr>
        <w:t>اجعلني من عشرة آلاف درهم في حلّ فإنّي أنفقتها،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w:t>
      </w:r>
      <w:r>
        <w:rPr>
          <w:rFonts w:eastAsia="Amiri" w:cs="Amiri" w:ascii="Amiri" w:hAnsi="Amiri"/>
          <w:color w:val="111111"/>
          <w:sz w:val="28"/>
          <w:szCs w:val="28"/>
          <w:rtl w:val="true"/>
          <w:lang w:bidi="ar-SA"/>
        </w:rPr>
        <w:t xml:space="preserve">. </w:t>
      </w:r>
      <w:r>
        <w:rPr>
          <w:rStyle w:val="FootnoteAnchor"/>
          <w:rtl w:val="true"/>
        </w:rPr>
        <w:footnoteReference w:id="96"/>
      </w:r>
    </w:p>
    <w:p>
      <w:pPr>
        <w:pStyle w:val="Heading3"/>
        <w:numPr>
          <w:ilvl w:val="2"/>
          <w:numId w:val="1"/>
        </w:numPr>
        <w:rPr/>
      </w:pPr>
      <w:bookmarkStart w:id="133" w:name="__RefHeading___Toc606700_3650668749"/>
      <w:bookmarkStart w:id="134" w:name="_Toc50"/>
      <w:bookmarkEnd w:id="133"/>
      <w:r>
        <w:rPr/>
        <w:t>13</w:t>
      </w:r>
      <w:r>
        <w:rPr>
          <w:rtl w:val="true"/>
        </w:rPr>
        <w:t xml:space="preserve">. </w:t>
      </w:r>
      <w:r>
        <w:rPr>
          <w:rtl w:val="true"/>
        </w:rPr>
        <w:t>علي بن أبي حمزة البطائني‌</w:t>
      </w:r>
      <w:bookmarkEnd w:id="134"/>
    </w:p>
    <w:p>
      <w:pPr>
        <w:pStyle w:val="Heading3"/>
        <w:numPr>
          <w:ilvl w:val="2"/>
          <w:numId w:val="1"/>
        </w:numPr>
        <w:rPr/>
      </w:pPr>
      <w:bookmarkStart w:id="135" w:name="__RefHeading___Toc606702_3650668749"/>
      <w:bookmarkStart w:id="136" w:name="_Toc51"/>
      <w:bookmarkEnd w:id="135"/>
      <w:r>
        <w:rPr/>
        <w:t>14</w:t>
      </w:r>
      <w:r>
        <w:rPr>
          <w:rtl w:val="true"/>
        </w:rPr>
        <w:t xml:space="preserve">. </w:t>
      </w:r>
      <w:r>
        <w:rPr>
          <w:rtl w:val="true"/>
        </w:rPr>
        <w:t>زياد بن مروان القندي‌</w:t>
      </w:r>
      <w:bookmarkEnd w:id="136"/>
    </w:p>
    <w:p>
      <w:pPr>
        <w:pStyle w:val="Heading3"/>
        <w:numPr>
          <w:ilvl w:val="2"/>
          <w:numId w:val="1"/>
        </w:numPr>
        <w:rPr/>
      </w:pPr>
      <w:bookmarkStart w:id="137" w:name="__RefHeading___Toc606704_3650668749"/>
      <w:bookmarkStart w:id="138" w:name="_Toc52"/>
      <w:bookmarkEnd w:id="137"/>
      <w:r>
        <w:rPr/>
        <w:t>15</w:t>
      </w:r>
      <w:r>
        <w:rPr>
          <w:rtl w:val="true"/>
        </w:rPr>
        <w:t xml:space="preserve">. </w:t>
      </w:r>
      <w:r>
        <w:rPr>
          <w:rtl w:val="true"/>
        </w:rPr>
        <w:t>عثمان بن عيسى الرواسي‌</w:t>
      </w:r>
      <w:bookmarkEnd w:id="138"/>
    </w:p>
    <w:p>
      <w:pPr>
        <w:pStyle w:val="BookText"/>
        <w:rPr/>
      </w:pPr>
      <w:r>
        <w:rPr>
          <w:rFonts w:ascii="Amiri" w:hAnsi="Amiri" w:eastAsia="Amiri" w:cs="Amiri"/>
          <w:color w:val="111111"/>
          <w:sz w:val="28"/>
          <w:sz w:val="28"/>
          <w:szCs w:val="28"/>
          <w:rtl w:val="true"/>
          <w:lang w:bidi="ar-SA"/>
        </w:rPr>
        <w:t>نقل الشيخ الطوسي عن محمد بن إسماعيل وعلي بن محمد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كانوا وكلاء لأبي الحسن موسى عليه السلام وكان عندهم أموال جزيلة، فلما مضى أبوالحسن موسى عليه السلام وقفوا طمعاً في الأموال، ودفعوا إمامة الرضا عليه السلام وجحدوه</w:t>
      </w:r>
      <w:r>
        <w:rPr>
          <w:rFonts w:eastAsia="Amiri" w:cs="Amiri" w:ascii="Amiri" w:hAnsi="Amiri"/>
          <w:color w:val="111111"/>
          <w:sz w:val="28"/>
          <w:szCs w:val="28"/>
          <w:rtl w:val="true"/>
          <w:lang w:bidi="ar-SA"/>
        </w:rPr>
        <w:t xml:space="preserve">. </w:t>
      </w:r>
      <w:r>
        <w:rPr>
          <w:rStyle w:val="FootnoteAnchor"/>
          <w:rtl w:val="true"/>
        </w:rPr>
        <w:footnoteReference w:id="97"/>
      </w:r>
    </w:p>
    <w:p>
      <w:pPr>
        <w:pStyle w:val="Heading3"/>
        <w:numPr>
          <w:ilvl w:val="2"/>
          <w:numId w:val="1"/>
        </w:numPr>
        <w:rPr/>
      </w:pPr>
      <w:bookmarkStart w:id="139" w:name="__RefHeading___Toc606706_3650668749"/>
      <w:bookmarkStart w:id="140" w:name="_Toc53"/>
      <w:bookmarkEnd w:id="139"/>
      <w:r>
        <w:rPr/>
        <w:t>16</w:t>
      </w:r>
      <w:r>
        <w:rPr>
          <w:rtl w:val="true"/>
        </w:rPr>
        <w:t xml:space="preserve">. </w:t>
      </w:r>
      <w:r>
        <w:rPr>
          <w:rtl w:val="true"/>
        </w:rPr>
        <w:t>عثمان بن سعيد العمري‌</w:t>
      </w:r>
      <w:bookmarkEnd w:id="14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الطوسي بسنده عن محمد بن إسماعيل وعلي بن عبداللَّه الحسنيين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محمد الحسن عليه السلام بسر من رأى وبين يديه جماعة من أوليائه وشيعته حتّى دخل عليه بدر خادمه،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بالباب قوم شعثٌ غُبْر، فقال لهم</w:t>
      </w:r>
      <w:r>
        <w:rPr>
          <w:rFonts w:eastAsia="Amiri" w:cs="Amiri" w:ascii="Amiri" w:hAnsi="Amiri"/>
          <w:color w:val="111111"/>
          <w:sz w:val="28"/>
          <w:szCs w:val="28"/>
          <w:rtl w:val="true"/>
          <w:lang w:bidi="ar-SA"/>
        </w:rPr>
        <w:t>:</w:t>
      </w:r>
      <w:bookmarkStart w:id="141" w:name="pg1544_7610"/>
    </w:p>
    <w:p>
      <w:pPr>
        <w:pStyle w:val="BookText"/>
        <w:rPr/>
      </w:pPr>
      <w:bookmarkEnd w:id="141"/>
      <w:r>
        <w:rPr>
          <w:rFonts w:ascii="Amiri" w:hAnsi="Amiri" w:eastAsia="Amiri" w:cs="Amiri"/>
          <w:color w:val="111111"/>
          <w:sz w:val="28"/>
          <w:sz w:val="28"/>
          <w:szCs w:val="28"/>
          <w:rtl w:val="true"/>
          <w:lang w:bidi="ar-SA"/>
        </w:rPr>
        <w:t xml:space="preserve">هؤلاء نفر من شيعتنا باليمن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يسوقانه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ينتهي إلى أن قال الحسن عليه السلام 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فائتنا بعثمان بن سعيد العمريّ فما لبثنا إلّايسيراً حتّى دخل عثمان، فقال له سيّدنا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عثمان، فإنك الوكيل والثقة المأمون على مال اللَّه، واقبض من هؤلاء النفر اليمنيين ما حملوه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الحديث إلى أن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بأجمعنا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ياسيّدنا، واللَّه إنّ عثمان لمن خيار شيعتك، ولقد زدتنا علماً بموضعه من خدمتك، وإنّه وكيلك وثقتك على مال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واشهدوا أن عثمان بن سعيد العمري وكيلي، وأن ابنه محمداً وكيل ابني مهدّيكم</w:t>
      </w:r>
      <w:r>
        <w:rPr>
          <w:rFonts w:eastAsia="Amiri" w:cs="Amiri" w:ascii="Amiri" w:hAnsi="Amiri"/>
          <w:color w:val="111111"/>
          <w:sz w:val="28"/>
          <w:szCs w:val="28"/>
          <w:rtl w:val="true"/>
          <w:lang w:bidi="ar-SA"/>
        </w:rPr>
        <w:t>.</w:t>
      </w:r>
      <w:r>
        <w:rPr>
          <w:rStyle w:val="FootnoteAnchor"/>
          <w:rtl w:val="true"/>
        </w:rPr>
        <w:footnoteReference w:id="98"/>
      </w:r>
    </w:p>
    <w:p>
      <w:pPr>
        <w:pStyle w:val="Heading3"/>
        <w:numPr>
          <w:ilvl w:val="2"/>
          <w:numId w:val="1"/>
        </w:numPr>
        <w:rPr/>
      </w:pPr>
      <w:bookmarkStart w:id="142" w:name="__RefHeading___Toc606708_3650668749"/>
      <w:bookmarkStart w:id="143" w:name="_Toc54"/>
      <w:bookmarkEnd w:id="142"/>
      <w:r>
        <w:rPr/>
        <w:t>17</w:t>
      </w:r>
      <w:r>
        <w:rPr>
          <w:rtl w:val="true"/>
        </w:rPr>
        <w:t xml:space="preserve">. </w:t>
      </w:r>
      <w:r>
        <w:rPr>
          <w:rtl w:val="true"/>
        </w:rPr>
        <w:t>أبو جعفر محمد بن عثمان بن سعيد العمري‌</w:t>
      </w:r>
      <w:bookmarkEnd w:id="14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الطوسي عن أبي نصر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أبي غالب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جعفر محمد بن عثمان العمري رحمه الله مات في آخر جمادي الأُولى سنة خمس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يتولى هذا الأمر نحواً من خمسين سنة، يحمل الناس إليه أموالهم ويُخرج لهم التوقيعات بالخط</w:t>
      </w:r>
      <w:bookmarkStart w:id="144" w:name="pg1544_7611"/>
    </w:p>
    <w:p>
      <w:pPr>
        <w:pStyle w:val="BookText"/>
        <w:rPr/>
      </w:pPr>
      <w:bookmarkEnd w:id="144"/>
      <w:r>
        <w:rPr>
          <w:rFonts w:ascii="Amiri" w:hAnsi="Amiri" w:eastAsia="Amiri" w:cs="Amiri"/>
          <w:color w:val="111111"/>
          <w:sz w:val="28"/>
          <w:sz w:val="28"/>
          <w:szCs w:val="28"/>
          <w:rtl w:val="true"/>
          <w:lang w:bidi="ar-SA"/>
        </w:rPr>
        <w:t>الّذي كان يخرج في حياة الحسن عليه السلام إليهم بالمهمات في أمر الدين والدنيا</w:t>
      </w:r>
      <w:r>
        <w:rPr>
          <w:rFonts w:eastAsia="Amiri" w:cs="Amiri" w:ascii="Amiri" w:hAnsi="Amiri"/>
          <w:color w:val="111111"/>
          <w:sz w:val="28"/>
          <w:szCs w:val="28"/>
          <w:rtl w:val="true"/>
          <w:lang w:bidi="ar-SA"/>
        </w:rPr>
        <w:t xml:space="preserve">. </w:t>
      </w:r>
      <w:r>
        <w:rPr>
          <w:rStyle w:val="FootnoteAnchor"/>
          <w:rtl w:val="true"/>
        </w:rPr>
        <w:footnoteReference w:id="99"/>
      </w:r>
    </w:p>
    <w:p>
      <w:pPr>
        <w:pStyle w:val="Heading3"/>
        <w:numPr>
          <w:ilvl w:val="2"/>
          <w:numId w:val="1"/>
        </w:numPr>
        <w:rPr/>
      </w:pPr>
      <w:bookmarkStart w:id="145" w:name="__RefHeading___Toc606710_3650668749"/>
      <w:bookmarkStart w:id="146" w:name="_Toc55"/>
      <w:bookmarkEnd w:id="145"/>
      <w:r>
        <w:rPr/>
        <w:t>18</w:t>
      </w:r>
      <w:r>
        <w:rPr>
          <w:rtl w:val="true"/>
        </w:rPr>
        <w:t xml:space="preserve">. </w:t>
      </w:r>
      <w:r>
        <w:rPr>
          <w:rtl w:val="true"/>
        </w:rPr>
        <w:t>الحسين بن روح النوبختي‌</w:t>
      </w:r>
      <w:bookmarkEnd w:id="146"/>
    </w:p>
    <w:p>
      <w:pPr>
        <w:pStyle w:val="BookText"/>
        <w:rPr/>
      </w:pPr>
      <w:r>
        <w:rPr>
          <w:rFonts w:ascii="Amiri" w:hAnsi="Amiri" w:eastAsia="Amiri" w:cs="Amiri"/>
          <w:color w:val="111111"/>
          <w:sz w:val="28"/>
          <w:sz w:val="28"/>
          <w:szCs w:val="28"/>
          <w:rtl w:val="true"/>
          <w:lang w:bidi="ar-SA"/>
        </w:rPr>
        <w:t>روى الشيخ الطوسي بسنده عن أبي عبداللَّه جعفر بن محمد المدائني المعروف بابن قزدا،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رسمي إذا حملت المال الّذي في يدي إلى الشيخ أبي جعفر محمد بن عثمان العمري قدس سره أن أقول له ما لم يكن أحد يستقبله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المال ومبلغه كذا وكذا للإمام عليه السلام،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دعه فأراجعه،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للإمام؟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للإمام عليه السلام فيقبضه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إليه آخر عهدي به قدس سره ومعي أربعمائة دينار، فقلت له على رسمي،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بها إلى الحسين بن روح، فتوقفت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تقبضها أنت مني على الرّسم؟ فردّ علي كالمنكر لقولي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عافاك اللَّه فادفعها إلى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فعدت إلى أبي القاسم بن روح وهو في دار ضيّقة فعرّفته ما جرى فسرّ به وشكر اللَّه عزوجل ودفعت إليه الدنانير، وما زلت أحمل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ما يحصل في يدي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الدنانير</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إن هؤلاء كانوا وكلاء أئمة أهل البيت عليهم السلام وقد حفظ التاريخ أسماء وأحوال قليل منهم، فإن طبيعة الحال تقتضي أن يكون جهاز الوكالة أوسع من ذلك، وقد عرفت وجوده من عصر الإمام الحسن المجتبى إلى نهاية الغيبة الصغرى، فهل يجتمع ذلك مع تحليل الفريضة المالية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عامة الظروف والاحوال؟</w:t>
      </w:r>
      <w:bookmarkStart w:id="147" w:name="pg1544_7613"/>
    </w:p>
    <w:p>
      <w:pPr>
        <w:pStyle w:val="Heading2"/>
        <w:numPr>
          <w:ilvl w:val="1"/>
          <w:numId w:val="1"/>
        </w:numPr>
        <w:rPr/>
      </w:pPr>
      <w:bookmarkStart w:id="148" w:name="__RefHeading___Toc606712_3650668749"/>
      <w:bookmarkStart w:id="149" w:name="_Toc56"/>
      <w:bookmarkEnd w:id="147"/>
      <w:bookmarkEnd w:id="148"/>
      <w:r>
        <w:rPr>
          <w:rtl w:val="true"/>
        </w:rPr>
        <w:t>الفصل الرابع</w:t>
      </w:r>
      <w:r>
        <w:rPr>
          <w:rtl w:val="true"/>
        </w:rPr>
        <w:t xml:space="preserve">: </w:t>
      </w:r>
      <w:r>
        <w:rPr>
          <w:rtl w:val="true"/>
        </w:rPr>
        <w:t>فريضة الخمس وتولّي الفقيه‌</w:t>
      </w:r>
      <w:bookmarkEnd w:id="149"/>
    </w:p>
    <w:p>
      <w:pPr>
        <w:pStyle w:val="Heading3"/>
        <w:numPr>
          <w:ilvl w:val="2"/>
          <w:numId w:val="1"/>
        </w:numPr>
        <w:rPr/>
      </w:pPr>
      <w:bookmarkStart w:id="150" w:name="__RefHeading___Toc606714_3650668749"/>
      <w:bookmarkStart w:id="151" w:name="_Toc57"/>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قد تبين من الفصل السابق وجوب الخمس في الأنواع السبعة، وأن شيعة أهل البيت عليهم السلام كانوا يدفعون تلك الفريضة إلى أئمتهم أو إلى وكلائهم عبر قرون، إنّما الكلام في وجوب دفعه إلى المرجع الديني في عصر الغيبة، وهذا هوالّذي أقلق الكاتب، وجعله محور البحث في كتيِّبه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وراء تلك الكلمة سياسة مُغرضة، ترمي إلى تضعيف المرجعية ومن ثم تضعيف الشيعة، لأن القائم بأُمور الدين والدنيا في عصر الغيبة هم الفقهاء الذين هم أُمناء الأمة وزعماء الدين، والزعامة تتوقف على إمكانات مالية تُيسِّر إنجاز مسؤولياتها حيال الفرد والمجتمع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ان هذا الأمر صار هو الهدف الأصلي للكاتب وأسياده، فهو يركّز عليه أكثر من كل شي‌ء، ويثير الشكوك حوله، ويقول بانّه لا دليل على وجوب إعطاء الخمس للفقيه، وليس</w:t>
      </w:r>
      <w:bookmarkStart w:id="152" w:name="pg1544_7614"/>
    </w:p>
    <w:p>
      <w:pPr>
        <w:pStyle w:val="BookText"/>
        <w:rPr/>
      </w:pPr>
      <w:bookmarkEnd w:id="152"/>
      <w:r>
        <w:rPr>
          <w:rFonts w:ascii="Amiri" w:hAnsi="Amiri" w:eastAsia="Amiri" w:cs="Amiri"/>
          <w:color w:val="111111"/>
          <w:sz w:val="28"/>
          <w:sz w:val="28"/>
          <w:szCs w:val="28"/>
          <w:rtl w:val="true"/>
          <w:lang w:bidi="ar-SA"/>
        </w:rPr>
        <w:t>المهم عنده إخراج الخمس أو عدم اخراجه، بل ما يهمّه هو عدم وجوب إعطائه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المؤلف بعيد عن دراسة الفقه الإمامي، فلذا زعم أن المسألة تفقد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عزيزي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606716_3650668749"/>
      <w:bookmarkStart w:id="154" w:name="_Toc58"/>
      <w:bookmarkEnd w:id="153"/>
      <w:r>
        <w:rPr>
          <w:rtl w:val="true"/>
        </w:rPr>
        <w:t>يقسم الخمس إلى ستة أسهم</w:t>
      </w:r>
      <w:r>
        <w:rPr>
          <w:rtl w:val="true"/>
        </w:rPr>
        <w:t>:</w:t>
      </w:r>
      <w:bookmarkEnd w:id="154"/>
    </w:p>
    <w:p>
      <w:pPr>
        <w:pStyle w:val="BookText"/>
        <w:rPr/>
      </w:pPr>
      <w:r>
        <w:rPr>
          <w:rFonts w:ascii="Amiri" w:hAnsi="Amiri" w:eastAsia="Amiri" w:cs="Amiri"/>
          <w:color w:val="111111"/>
          <w:sz w:val="28"/>
          <w:sz w:val="28"/>
          <w:szCs w:val="28"/>
          <w:rtl w:val="true"/>
          <w:lang w:bidi="ar-SA"/>
        </w:rPr>
        <w:t>سهم للَّه‌سبحانه، وسهم للنبي صلى الله عليه و آله و سلم، وسهم للإمام عليه السلام، فما كان للَّه‌وللرسول فهو للإمام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وثلاثة أسهم أُخرى هي للأيتام والمساكين وأبناء السبيل، من الهاشميين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كلمات الفقهاء في النصف الأخير أعني ما يصرف في مورد الأيتام والمساكين وابن السبيل، بعد اتفاقهم على وجوب صرف سهامهم عليهم في عصر الغيبة، فقال بعضهم بأنّه يجوز للمالك دفعها إليهم بنفسه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قسماً من الفقهاء قالوا بأن الأحوط فيه أيضاً الدفع إلى المجتهد أو بإذنه، لأنّه أعرف بمواقعه والمرجِّحات التي ينبغي ملاحظتها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أنّ مقتضى الأدلّة تولّي نائب الإمام ذلك،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النصف الثاني، وأما النصف الأوّل فالمشهور هو دفعه إلى المرجع الديني، وهذا هو الّذي أثار حفيظة الكاتب، وأصر مؤكِدّاً أنّه لا دليل على دفعه إلى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ما عنده من الدليل أن الشيخ المفيد وتلميذه الشيخ الطوسي لم يذكرا ذلك، ولو كان دفعُ هذه الأسهم الثلاثة إلى الفقيه أمراً لازماً لنبّها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جعل قول الشيخين دليلًا على المدّعى ولم يعتد بفتوى الآخرين الذين جاءوا بعدهما وأقاموا صرح الفقه وأكملوه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إلّالأن ما استنتجه من قول العلمين موافق لرأيه وفكره، ولذلك اهتم برأيهما ولم يعتد بالآخرين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استنتاجه من كلام العلمين غير صحيح جدّاً، حيث مرّ على كلامهما مروراً عابراً، أو اعتمد في ذلك على نقل الآخرين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الشيخ المفيد، فقد اختار في نصيب الإمام الإيصاء إلى من يثق به إلى أن يظهر الإمام، ولم يقل بصرفه 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يرى عزله لصاحب الأمر عليه السلام، فإن خشي إدراك المنيّة قبل ظهوره، وصّى به إلى من يثق به في عقله وديانته،</w:t>
      </w:r>
    </w:p>
    <w:p>
      <w:pPr>
        <w:pStyle w:val="BookText"/>
        <w:rPr/>
      </w:pPr>
      <w:r>
        <w:rPr>
          <w:rFonts w:ascii="Amiri" w:hAnsi="Amiri" w:eastAsia="Amiri" w:cs="Amiri"/>
          <w:color w:val="111111"/>
          <w:sz w:val="28"/>
          <w:sz w:val="28"/>
          <w:szCs w:val="28"/>
          <w:rtl w:val="true"/>
          <w:lang w:bidi="ar-SA"/>
        </w:rPr>
        <w:t>ليسلِّمه إلى الإمام عليه السلام إن أدرك قيامه، وإلّا وصّى به إلى من يقوم مقامه في الثقة والديانة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هذا الشرط إلى أن يظهر إمام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عندي أوضح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حفظه عليه إلى وقت إيابه، أو التمكن من إيصاله إليه</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ترى أن الشيخ المفيد أفتى بالحفظ لا بالصرف، ومع هذا لا يبقى موضوع للدفع إلى الفقيه أو إلى غيره، حتّى يتخذ عدم ذكره دليلًا على عدم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أفيصحّ بعد هذا عدّ الشيخ المفيد ممن لا يعتبر لزوم الإعطاء للفقيه؟</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كلامنا على القول بعدم سقوط سهم الإمام ولزوم صرفه، فعلى هذا الأصل يقع الكلام في لزوم الدفع إلى الفقيه وعدمه، وأما إذا كان القائل قد اختار لزوم الحفظ فلا يبقى موضوع للبحث والاستناد إلى كلامه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مقصود الشيخ الطوسي حيث إنّه اختار أحد الأمرين، الدفع أو الوصاية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إنساناً استعمل</w:t>
      </w:r>
    </w:p>
    <w:p>
      <w:pPr>
        <w:pStyle w:val="BookText"/>
        <w:rPr/>
      </w:pPr>
      <w:r>
        <w:rPr>
          <w:rFonts w:ascii="Amiri" w:hAnsi="Amiri" w:eastAsia="Amiri" w:cs="Amiri"/>
          <w:color w:val="111111"/>
          <w:sz w:val="28"/>
          <w:sz w:val="28"/>
          <w:szCs w:val="28"/>
          <w:rtl w:val="true"/>
          <w:lang w:bidi="ar-SA"/>
        </w:rPr>
        <w:t>الاحتياط، وعمل على أحد الأقوال المتقدم ذكرها من الدفن أو الوصاة، لم يكن مأثوماً</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ترى أن الشيخ اختار مذهب أُستاذه بوجه أوسع، حيث ضمّ الدفن إلى الوصاية، ومعه لا يبقى موضوع للبحث عن وجوب دفعه إلى الفقيه، أو تولي صاحب المال تقسيمه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التمويه وإسدال الستر على الحقائق لإثبات مطلبه، حيث استدل بكلام العلَمين على ضد المشهور عند الإمامية، مع أن كلامهما خارج عن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فطاحل الشيعة وفقهاءهم الذين يرون صرف الخمس في محاله من غير فرق بين سهم السادة وسهم الإمام، يُصرّون على وجوب دفعه إلى الفقيه، خصوصاً فيما يرجع إلى سهم الإمام، وإن كان الأمر في سهم السادة أسهل في نظر بعضهم، وها نحن نذكر بعض مَنْ وقفنا عليه فإن الاستقصاء يورث الملل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 الزكاة والخمس إلى سلطان الإسلام المنصوب من قبله تعالى أو إلى من</w:t>
      </w:r>
    </w:p>
    <w:p>
      <w:pPr>
        <w:pStyle w:val="BookText"/>
        <w:rPr/>
      </w:pPr>
      <w:r>
        <w:rPr>
          <w:rFonts w:ascii="Amiri" w:hAnsi="Amiri" w:eastAsia="Amiri" w:cs="Amiri"/>
          <w:color w:val="111111"/>
          <w:sz w:val="28"/>
          <w:sz w:val="28"/>
          <w:szCs w:val="28"/>
          <w:rtl w:val="true"/>
          <w:lang w:bidi="ar-SA"/>
        </w:rPr>
        <w:t xml:space="preserve">ينصبه لقبض ذلك من شيعته ليضعه في مواضعه فإنْ تعذّر الأمران فإلى الفقيه المأمون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إلى الإمام ان كان حاضراً، وإلى من وجب عليه الخمس إن كان الإمام غائباً وعرف صاحبه المستحق وأحسن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دفع إلى بعض الفقهاء الديانين ليتولى القسمة كان أفضل، وإن لم يحسن القسمة وجب عليه أن يدفع إلى من يحسن القسمة من أهل العلم بالفقه</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ولعل كلامه ظاهر في مجموع السهام لا في خصوص نصيب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يتولى صرف حصة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الأصناف الموجودين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إليه الحكم بحق النيابة، كما يتولّى أداء ما يجب على الغائب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حضوره عليه السلام يجب دفع الخمس إليه، ومع الغيبة يتخيّر المكلّف</w:t>
      </w:r>
    </w:p>
    <w:p>
      <w:pPr>
        <w:pStyle w:val="BookText"/>
        <w:rPr/>
      </w:pPr>
      <w:r>
        <w:rPr>
          <w:rFonts w:ascii="Amiri" w:hAnsi="Amiri" w:eastAsia="Amiri" w:cs="Amiri"/>
          <w:color w:val="111111"/>
          <w:sz w:val="28"/>
          <w:sz w:val="28"/>
          <w:szCs w:val="28"/>
          <w:rtl w:val="true"/>
          <w:lang w:bidi="ar-SA"/>
        </w:rPr>
        <w:t>بين الحفظ بالوصية إلى أن يسلّم إليه، وبين صرف النصف إلى أربابه وحفظ الباقي، وبين قسمة حقّه على الأصناف، وإنّما يتولّى قسمة حقه عليه السلام الحاكم</w:t>
      </w:r>
      <w:r>
        <w:rPr>
          <w:rFonts w:eastAsia="Amiri" w:cs="Amiri" w:ascii="Amiri" w:hAnsi="Amiri"/>
          <w:color w:val="111111"/>
          <w:sz w:val="28"/>
          <w:szCs w:val="28"/>
          <w:rtl w:val="true"/>
          <w:lang w:bidi="ar-SA"/>
        </w:rPr>
        <w:t xml:space="preserve">. </w:t>
      </w:r>
      <w:r>
        <w:rPr>
          <w:rStyle w:val="FootnoteAnchor"/>
        </w:rPr>
        <w:footnoteReference w:id="10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يتولى صرف حصة الإمام في الأصناف الموجودين مَن إليه الحكم بحق النيابة، كما يتولّى أداء ما يجب على الغائب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فالمحقّق والعلّامة قائلان بوجوب صرف سهم السادة في أنفسهم، وصرف سهم الإمام في تلك الأصناف أيضاً، إلّاأن المتولّي في الصرف هو من إليه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بالفقيه المأمون الجامع لشرائط الفتوى والحكم، فإنْ تولّى ذلك غيره كان ضامناً</w:t>
      </w:r>
      <w:r>
        <w:rPr>
          <w:rFonts w:eastAsia="Amiri" w:cs="Amiri" w:ascii="Amiri" w:hAnsi="Amiri"/>
          <w:color w:val="111111"/>
          <w:sz w:val="28"/>
          <w:szCs w:val="28"/>
          <w:rtl w:val="true"/>
          <w:lang w:bidi="ar-SA"/>
        </w:rPr>
        <w:t xml:space="preserve">. </w:t>
      </w:r>
      <w:r>
        <w:rPr>
          <w:rStyle w:val="FootnoteAnchor"/>
        </w:rPr>
        <w:footnoteReference w:id="10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الأوّل، محمد بن مكّي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صرف نصيب الأصناف عليهم والتخيير في نصيب الإمام بين الدفن والايصاء، وصلة الأصناف مع الإعواز بإذن نائب الغيبة، وهو الفقيه العدل الإمامي الجامع لشرائط الفتوى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الشهيد وسّع الأمر في نصيب الإمام، وضمّ إلى الدفن والإيصاء، الصرف في الأصناف الثلاثة مع إعوازهم، وجعل المتولي هو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 الغيبة يصرف النصف إلى مستحقه ويصرف مستحقه عليه السلام إلى الأصناف مع قصور كفايتهم ويتولّى ذلك الفقيه</w:t>
      </w:r>
      <w:r>
        <w:rPr>
          <w:rFonts w:eastAsia="Amiri" w:cs="Amiri" w:ascii="Amiri" w:hAnsi="Amiri"/>
          <w:color w:val="111111"/>
          <w:sz w:val="28"/>
          <w:szCs w:val="28"/>
          <w:rtl w:val="true"/>
          <w:lang w:bidi="ar-SA"/>
        </w:rPr>
        <w:t xml:space="preserve">. </w:t>
      </w:r>
      <w:r>
        <w:rPr>
          <w:rStyle w:val="FootnoteAnchor"/>
        </w:rPr>
        <w:footnoteReference w:id="108"/>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الثاني، عبدالعالي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يتولّى قسمة حقّه عليه السلام الحاكم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يتولّى إخراجه بنفسه إلى الاصناف مطلقاً، ولا لغير الحاكم الشرعي، فإن تولاه غيره ضمن</w:t>
      </w:r>
      <w:r>
        <w:rPr>
          <w:rFonts w:eastAsia="Amiri" w:cs="Amiri" w:ascii="Amiri" w:hAnsi="Amiri"/>
          <w:color w:val="111111"/>
          <w:sz w:val="28"/>
          <w:szCs w:val="28"/>
          <w:rtl w:val="true"/>
          <w:lang w:bidi="ar-SA"/>
        </w:rPr>
        <w:t xml:space="preserve">. </w:t>
      </w:r>
      <w:r>
        <w:rPr>
          <w:rStyle w:val="FootnoteAnchor"/>
        </w:rPr>
        <w:footnoteReference w:id="10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العلماء قد صرّحوا بأنّ صاحب الخمس لو تولّى دفع حصّة الإمام عليه السلام لم تبرأ ذمّته، بل يجب عليه دفعها إلى</w:t>
      </w:r>
    </w:p>
    <w:p>
      <w:pPr>
        <w:pStyle w:val="BookText"/>
        <w:rPr/>
      </w:pPr>
      <w:r>
        <w:rPr>
          <w:rFonts w:ascii="Amiri" w:hAnsi="Amiri" w:eastAsia="Amiri" w:cs="Amiri"/>
          <w:color w:val="111111"/>
          <w:sz w:val="28"/>
          <w:sz w:val="28"/>
          <w:szCs w:val="28"/>
          <w:rtl w:val="true"/>
          <w:lang w:bidi="ar-SA"/>
        </w:rPr>
        <w:t>العالم المحدث العادل، وظنيّ أنّ هذا الحكم جار في جميع الخمس</w:t>
      </w:r>
      <w:r>
        <w:rPr>
          <w:rFonts w:eastAsia="Amiri" w:cs="Amiri" w:ascii="Amiri" w:hAnsi="Amiri"/>
          <w:color w:val="111111"/>
          <w:sz w:val="28"/>
          <w:szCs w:val="28"/>
          <w:rtl w:val="true"/>
          <w:lang w:bidi="ar-SA"/>
        </w:rPr>
        <w:t xml:space="preserve">. </w:t>
      </w:r>
      <w:r>
        <w:rPr>
          <w:rStyle w:val="FootnoteAnchor"/>
        </w:rPr>
        <w:footnoteReference w:id="11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أحمد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تشترط مباشرة النائب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الفقيه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إذنه في تقسيم نصف الأصناف على الحق للأصل خلافاً لبعضهم فاشترط ونسبه بعض الأجلة إلى المشهور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تشترط مباشرته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نصيب الإمام كما هو صريح جماعة، أم لا؟ والحق هو الأوّل، إذ قد عرفت أن المناط في الحكم بالتقسيم هو الإذن المعلوم بشاهد الحال، وثبوته عند من يجوّز التقسيم، إجماعيّ ولغيره غير معلوم، لاسيّما مع اشتهار عدم جواز توليّ الغير، بل الإجماع على عدم جواز تولية التصرف في المال الغائب، الّذي هذا أيضاً منه، خصوصاً مع وجود النائب العام، الّذي هو أعرف بأحكام التقسيم وأبصر بمواقعه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محمد كاظم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الدفع إلى المجتهد أو بإذنه لأنّه</w:t>
      </w:r>
      <w:bookmarkStart w:id="155" w:name="pg1544_7622"/>
    </w:p>
    <w:p>
      <w:pPr>
        <w:pStyle w:val="BookText"/>
        <w:rPr/>
      </w:pPr>
      <w:bookmarkEnd w:id="155"/>
      <w:r>
        <w:rPr>
          <w:rFonts w:ascii="Amiri" w:hAnsi="Amiri" w:eastAsia="Amiri" w:cs="Amiri"/>
          <w:color w:val="111111"/>
          <w:sz w:val="28"/>
          <w:sz w:val="28"/>
          <w:szCs w:val="28"/>
          <w:rtl w:val="true"/>
          <w:lang w:bidi="ar-SA"/>
        </w:rPr>
        <w:t>اعرف بمواقعه والمرجِّحات التي ينبغي ملاحظتها</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إلى غير ذلك من الكلمات الدالة على لزوم دفع نصيب الإمام، أو كله إلى الحاكم، والمهم هو بيان الدليل عليه</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606718_3650668749"/>
      <w:bookmarkStart w:id="157" w:name="_Toc59"/>
      <w:bookmarkEnd w:id="156"/>
      <w:r>
        <w:rPr>
          <w:rtl w:val="true"/>
        </w:rPr>
        <w:t>بيان ما يدل على تولّي الفقيه‌</w:t>
      </w:r>
      <w:bookmarkEnd w:id="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الخمس في عامة الأنواع ليس ملكاً شخصياً للرسول أو الإمام، وإنّما هو ملك للمنصب الّذي يتقلده الرسول صلى الله عليه و آله و سلم والإمام عليه السلام من بعده، وبعبارة أُخرى هو ملك لمقام الإمامة والزعامة، التي يتقلدها الأئمة واحداً بعد الآخر، ويدل على ذلك صحيح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نؤتى بالشي‌ء فيقال هذا كان لأبي جعفر عليه السلام عندنا فكيف نصنع؟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لأبي عليه السلام بسبب الإمامة فهو لي، وما كان غير ذلك فهو ميراث على كتاب اللَّه وسنّة نبيّه</w:t>
      </w:r>
      <w:r>
        <w:rPr>
          <w:rFonts w:eastAsia="Amiri" w:cs="Amiri" w:ascii="Amiri" w:hAnsi="Amiri"/>
          <w:color w:val="111111"/>
          <w:sz w:val="28"/>
          <w:szCs w:val="28"/>
          <w:rtl w:val="true"/>
          <w:lang w:bidi="ar-SA"/>
        </w:rPr>
        <w:t>» .</w:t>
      </w:r>
      <w:r>
        <w:rPr>
          <w:rStyle w:val="FootnoteAnchor"/>
          <w:rtl w:val="true"/>
        </w:rPr>
        <w:footnoteReference w:id="11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الخمس راجعاً لمقام الإمامة، وهو أمر غير قابل للتعطيل، فإن من يقوم مقام الإمامة ويشغل هذا المنصب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نائباً عنه في شؤون الإمامة كافة، ومنها ما يتعلق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w:t>
      </w:r>
    </w:p>
    <w:p>
      <w:pPr>
        <w:pStyle w:val="BookText"/>
        <w:rPr/>
      </w:pPr>
      <w:r>
        <w:rPr>
          <w:rFonts w:ascii="Amiri" w:hAnsi="Amiri" w:eastAsia="Amiri" w:cs="Amiri"/>
          <w:color w:val="111111"/>
          <w:sz w:val="28"/>
          <w:sz w:val="28"/>
          <w:szCs w:val="28"/>
          <w:rtl w:val="true"/>
          <w:lang w:bidi="ar-SA"/>
        </w:rPr>
        <w:t>إلّا الفقيه العارف 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تعطيل ما يرجع إلى شؤون الإمامة يؤدي إلى محق الدين وذهاب الشريعة، فإنّ الإمام وإن غاب لكن وظائف الإمامة ليست منقطعة عن الأُمّة، ففرض التعليم، ونشر الدين، ومكافحة البدع، وإرشاد الناشئة إلى الحق المبين، وصيانتهم من تأثير التيارات الإلحادية والفلسفات المادية، كلّ ذلك من وظائف الإمامة المستمرة والّتي قوامها بذل المال في سبيل تحقق هذه الأهداف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الأموال في عصر الحضور كانت تجلب إلى الأئمة عليهم السلام، بما أنّهم كانوا هم القائمين بوظائف الإمامة في عصرهم، فمقتضى نيابة الفقهاء كونه كذلك في غيبتهم، واحتمال اختصاص ذلك بعصر الحضور ينافي القول باستمرار وظائف الإمامة وإن انقطعت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تولّي أرباب الأموال تقسيم الخمس بأنفسهم يستلزم الهرج، من دون أن يصرف المال في مواقعه الصحيحة والتي تصب في صالح وظائف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إن الإمام الصادق عليه السلام جعل الفقيه العارف بأحكام اللَّه</w:t>
      </w:r>
    </w:p>
    <w:p>
      <w:pPr>
        <w:pStyle w:val="BookText"/>
        <w:rPr/>
      </w:pPr>
      <w:r>
        <w:rPr>
          <w:rFonts w:ascii="Amiri" w:hAnsi="Amiri" w:eastAsia="Amiri" w:cs="Amiri"/>
          <w:color w:val="111111"/>
          <w:sz w:val="28"/>
          <w:sz w:val="28"/>
          <w:szCs w:val="28"/>
          <w:rtl w:val="true"/>
          <w:lang w:bidi="ar-SA"/>
        </w:rPr>
        <w:t>الناظر في الحلال والحرام حاكماً على الشيعة،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روى حديثنا ونظر في حلالنا وحرامنا وعرف أحكامنا، فإني قد جعلته عليكم حاكماً، فإذا حكم بحكمنا فلم يقبل منه فإنّما استخفّ بحكم اللَّه وعلينا ردّ، والرادّ علينا رادّ على اللَّه، وهو على حدّ الشرك</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لقد نصب الإمام الصادق عليه السلام، الفقيه حاكماً، نظير الحكام المنصوبين من جانب الخلفاء، ومن الواضح أن الفرائض المالية كالزكاة والخمس والخراج كانت بيد حكامهم، فكل شي‌ء كان أمره بيد الحاكم في الخلافة العباسية، فهو بيد الفقيه لتنزيله منزلة الحاكم عندهم، فيدل الحديث بمقتضى عموم التنزيل ان الفرائض المالية بيد الفقهاء الأمناء على الدين والدنيا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نفترض أنّه ليس هناك دليل على دفع الخمس أو نصفه إلى الفقيه القائم بأُمور المجتمع، وعلى ذلك فيدور الأمر بين صرف كل شخص سهم الإمام وسهم السادة في مصارفهما، وبين دفعه إلى المجتهد القائم بأُمور المجتمع ليصرفه في مظانه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فأيهما أقرب إلى الصواب؟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صرف الفرائض المالية يُتصوّر على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إلى الملوك والأمراء ليصرفوها كما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صرفها من قبل المكلّف نفسه في الموارد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إلى الفقيه التقي، الّذي تقلد زعامة الأُمّة وتدبير أُمورها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هذه الوجوه يقبله العقل الحصيف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المحقّق أحمد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أن مع وجود أمين الشخص وخليفته وحجّته والحاكم من جانبه ووارثه، الأعلم بمصالح أمواله، والأبصر بمواقع صرفه، الأبعد عن الأغراض، الأعدل في التقسيم ولو ظناً، لا يعلم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الإمام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 الغيرومباشرته، فلا يكون جائزاً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تعذر الوصول إلى الفقيه جاز تولي المالك، كما استظهره بعض المتأخرين،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تعسّر</w:t>
      </w:r>
      <w:r>
        <w:rPr>
          <w:rFonts w:eastAsia="Amiri" w:cs="Amiri" w:ascii="Amiri" w:hAnsi="Amiri"/>
          <w:color w:val="111111"/>
          <w:sz w:val="28"/>
          <w:szCs w:val="28"/>
          <w:rtl w:val="true"/>
          <w:lang w:bidi="ar-SA"/>
        </w:rPr>
        <w:t xml:space="preserve">. </w:t>
      </w:r>
      <w:r>
        <w:rPr>
          <w:rStyle w:val="FootnoteAnchor"/>
        </w:rPr>
        <w:footnoteReference w:id="11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يقول بجواز صرف الفريضة المالية في مظانها مباشرة، من دون أن يكون هناك جهاز عام ينجز هذا الأمر، قد نظر إلى الإسلام نظرة قاصرة، فإن الإسلام دين عالمي، وما</w:t>
      </w:r>
    </w:p>
    <w:p>
      <w:pPr>
        <w:pStyle w:val="BookText"/>
        <w:rPr/>
      </w:pPr>
      <w:r>
        <w:rPr>
          <w:rFonts w:ascii="Amiri" w:hAnsi="Amiri" w:eastAsia="Amiri" w:cs="Amiri"/>
          <w:color w:val="111111"/>
          <w:sz w:val="28"/>
          <w:sz w:val="28"/>
          <w:szCs w:val="28"/>
          <w:rtl w:val="true"/>
          <w:lang w:bidi="ar-SA"/>
        </w:rPr>
        <w:t>هوكذلك فلابد أن يكون متكامل الأركان، ومن أركانه المهمة وجود القدرة المالية لدى الحاكم، ليستطيع من خلالها القيام بمسؤولياته الهامة تجاه المجتمع الإسلامي، وليس هو عند الشيعة سوى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المسؤولية ليست منحصرة في دفع عيلة الفقير والمسكين وابن السبيل من الهاشميين، حتّى يقوم كل بواجبه بل المسؤولية الكبرى هي الالتفات إلى كافة الجوانب المتعلقة بتقدم المجتمع ورفاهه، فالمجتمعات تحتاج إلى جامعات ومدارس ومراكز أبحاث ومستشفيات ومصانع ومؤسّسات إدارية وخَدَمية، وغير ذلك، وتحقيق هذه الأُمور رهن توفر إمكانات مادية كبيرة، ومنها نصيب الخمس الراجع إلى منصب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دائر بين التعيين والتخيير، فإما أن يكون الدفع إلى الفقيه أمراً متعيِّناً أو يكون صاحب المال مخيّراً بين دفعه إليه وبين صرفه بنفسه في الموارد المذكورة، وفي مثله يحكم العقل بالأول، لأن فيه الامتثال القطعي بخلاف الثاني فالامتثال فيه محتمل، فإذا دار الأمر بين الامتثالين، فالقطعي هو المتعيّن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تظهر ضآلة ما ذكره مؤلف الكتيب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w:t>
      </w:r>
    </w:p>
    <w:p>
      <w:pPr>
        <w:pStyle w:val="BookText"/>
        <w:rPr/>
      </w:pPr>
      <w:r>
        <w:rPr>
          <w:rFonts w:ascii="Amiri" w:hAnsi="Amiri" w:eastAsia="Amiri" w:cs="Amiri"/>
          <w:color w:val="111111"/>
          <w:sz w:val="28"/>
          <w:sz w:val="28"/>
          <w:szCs w:val="28"/>
          <w:rtl w:val="true"/>
          <w:lang w:bidi="ar-SA"/>
        </w:rPr>
        <w:t xml:space="preserve">الخمس إلى الإمام أمر مستحب، فكيف ارتقت درجة أدائه إلى الفقيه فصار الدفع إلى الفقيه أمراً واجباً، فكيف تغير الحكم وارتفع من درجة الاستحباب إلى الوجوب؟ </w:t>
      </w:r>
      <w:r>
        <w:rPr>
          <w:rStyle w:val="FootnoteAnchor"/>
          <w:rtl w:val="true"/>
        </w:rPr>
        <w:footnoteReference w:id="11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دفع الخمس إلى الإمام كان أمراً واجباً وبقي على وجوبه إلى زماننا هذا ولم يتبدل إلى الاستحباب، وأما كون الدفع إلى الفقيه واجباً فإنّماهو مقتضى كونه نائباً عنه، فمقتضى المنطق ان يكون حكم الدفع إليهما على نحو سواء، فلو كان الدفع إلى الفقيه أمراً مستحباً لانتقض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بانت الحقيقة بأجلى صورها</w:t>
      </w:r>
    </w:p>
    <w:p>
      <w:pPr>
        <w:pStyle w:val="BookText"/>
        <w:rPr/>
      </w:pPr>
      <w:r>
        <w:rPr>
          <w:rFonts w:ascii="Amiri" w:hAnsi="Amiri" w:eastAsia="Amiri" w:cs="Amiri"/>
          <w:color w:val="111111"/>
          <w:sz w:val="28"/>
          <w:sz w:val="28"/>
          <w:szCs w:val="28"/>
          <w:rtl w:val="true"/>
          <w:lang w:bidi="ar-SA"/>
        </w:rPr>
        <w:t>لقد ظهر ممّا ذكرنا أن الخمس فريضة مالية يتولاها الإمام في حياته، ونائبه في غيبته، وقد ثبتت نيابة الفقيه عن الإمام في غيبته في ما يرجع إلى وظائف الإمامة، فإن الإمامة وإن انقطعت ولكن الوظائف بعده مستمرة، فالقائم بها هو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أنهم عليهم السلام يتولَّونه في حال حضورهم، فإن نوّابهم من الفقهاء يتولّونه عند الغيبة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نقل عن القدماء من الدفن أو الايصاء إلى من يثق به،</w:t>
      </w:r>
    </w:p>
    <w:p>
      <w:pPr>
        <w:pStyle w:val="BookText"/>
        <w:rPr/>
      </w:pPr>
      <w:r>
        <w:rPr>
          <w:rFonts w:ascii="Amiri" w:hAnsi="Amiri" w:eastAsia="Amiri" w:cs="Amiri"/>
          <w:color w:val="111111"/>
          <w:sz w:val="28"/>
          <w:sz w:val="28"/>
          <w:szCs w:val="28"/>
          <w:rtl w:val="true"/>
          <w:lang w:bidi="ar-SA"/>
        </w:rPr>
        <w:t>فإن كل ذلك كان مبنياً على أن الإمام الغائب عليه السلام سيظهر قريباً، فلذلك أفتوا بهذين الأمرين، ولو كانوا واقفين على أنّه ستطول غيبته لما أفتوا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فتوى كل من المفيد والطوسي بالوصاية أو الدفن كانت مبنية على تلك الفكرة، ولذلك توقفا عن صرف نصيب الإمام، ولو كانا شاهدين لما نشاهد، لما أفتيا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إفتاء كثير من العلماء بتولّي صاحب المال تقسيم نصيب السادة عليهم، فذلك مبنيّ على زعم أنّه فريضة فردية، وليس راجعاً إلى منصب الإمامة، وأمّا على ما ذكرنا فلا فرق بين نصيب السادة ونصيب الإمام حسب رواية أبي علي بن راشد </w:t>
      </w:r>
      <w:r>
        <w:rPr>
          <w:rStyle w:val="FootnoteAnchor"/>
          <w:rtl w:val="true"/>
        </w:rPr>
        <w:footnoteReference w:id="117"/>
      </w:r>
      <w:r>
        <w:rPr>
          <w:rFonts w:ascii="Amiri" w:hAnsi="Amiri" w:eastAsia="Amiri" w:cs="Amiri"/>
          <w:color w:val="111111"/>
          <w:sz w:val="28"/>
          <w:sz w:val="28"/>
          <w:szCs w:val="28"/>
          <w:rtl w:val="true"/>
          <w:lang w:bidi="ar-SA"/>
        </w:rPr>
        <w:t>في أن المتولي هو الإمام أو من يقوم مقامه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المؤلف يعتمد على قول الشيخ الطوسي، فلينظر إلى قوله فيمن يقول بالتحليل، حيث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التصرف فيه على ما تضمنه 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الترخيص لشيعتهم التصرف في حقوقهم ممّا تعلق بالأخماس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ضدّ الاحتياط، والأولى اجتنابه حسب ما قدمناه</w:t>
      </w:r>
      <w:r>
        <w:rPr>
          <w:rFonts w:eastAsia="Amiri" w:cs="Amiri" w:ascii="Amiri" w:hAnsi="Amiri"/>
          <w:color w:val="111111"/>
          <w:sz w:val="28"/>
          <w:szCs w:val="28"/>
          <w:rtl w:val="true"/>
          <w:lang w:bidi="ar-SA"/>
        </w:rPr>
        <w:t xml:space="preserve">. </w:t>
      </w:r>
      <w:r>
        <w:rPr>
          <w:rStyle w:val="FootnoteAnchor"/>
          <w:rtl w:val="true"/>
        </w:rPr>
        <w:footnoteReference w:id="118"/>
      </w:r>
      <w:bookmarkStart w:id="158" w:name="pg1544_7629"/>
    </w:p>
    <w:p>
      <w:pPr>
        <w:pStyle w:val="Heading2"/>
        <w:numPr>
          <w:ilvl w:val="1"/>
          <w:numId w:val="1"/>
        </w:numPr>
        <w:rPr/>
      </w:pPr>
      <w:bookmarkStart w:id="159" w:name="__RefHeading___Toc606720_3650668749"/>
      <w:bookmarkStart w:id="160" w:name="_Toc60"/>
      <w:bookmarkEnd w:id="158"/>
      <w:bookmarkEnd w:id="159"/>
      <w:r>
        <w:rPr>
          <w:rtl w:val="true"/>
        </w:rPr>
        <w:t>الفصل الخامس</w:t>
      </w:r>
      <w:r>
        <w:rPr>
          <w:rtl w:val="true"/>
        </w:rPr>
        <w:t xml:space="preserve">: </w:t>
      </w:r>
      <w:r>
        <w:rPr>
          <w:rtl w:val="true"/>
        </w:rPr>
        <w:t>دراسة نقدية للكتاب‌</w:t>
      </w:r>
      <w:bookmarkEnd w:id="160"/>
    </w:p>
    <w:p>
      <w:pPr>
        <w:pStyle w:val="Heading3"/>
        <w:numPr>
          <w:ilvl w:val="2"/>
          <w:numId w:val="1"/>
        </w:numPr>
        <w:rPr/>
      </w:pPr>
      <w:bookmarkStart w:id="161" w:name="__RefHeading___Toc606722_3650668749"/>
      <w:bookmarkStart w:id="162" w:name="_Toc61"/>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جزية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نُشر لغايات سياسية لا علمية، إذ لم يكن الكاتب مؤهّلًا للخوض في هذه المسائل، وإنّما جمعه من كتابين لشخصين خرجا عن المنهج السليم في البحث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 والتصحيح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لموسى الموسوي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تطور الفكر السياسي الشيعي من الشورى إلى 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الكاتب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اعتمد على ذينك الكتابين في تأليف هذه الرسالة اعتماداً كاملًا، كما اعتمد على قضائهما في مورد الخمس ومصارفه وأدلته</w:t>
      </w:r>
      <w:r>
        <w:rPr>
          <w:rFonts w:eastAsia="Amiri" w:cs="Amiri" w:ascii="Amiri" w:hAnsi="Amiri"/>
          <w:color w:val="111111"/>
          <w:sz w:val="28"/>
          <w:szCs w:val="28"/>
          <w:rtl w:val="true"/>
          <w:lang w:bidi="ar-SA"/>
        </w:rPr>
        <w:t>.</w:t>
      </w:r>
      <w:bookmarkStart w:id="163" w:name="pg1544_7630"/>
    </w:p>
    <w:p>
      <w:pPr>
        <w:pStyle w:val="BookText"/>
        <w:rPr/>
      </w:pPr>
      <w:bookmarkEnd w:id="163"/>
      <w:r>
        <w:rPr>
          <w:rFonts w:ascii="Amiri" w:hAnsi="Amiri" w:eastAsia="Amiri" w:cs="Amiri"/>
          <w:color w:val="111111"/>
          <w:sz w:val="28"/>
          <w:sz w:val="28"/>
          <w:szCs w:val="28"/>
          <w:rtl w:val="true"/>
          <w:lang w:bidi="ar-SA"/>
        </w:rPr>
        <w:t>ولعلّ المؤلف لا يعرف بُعد هذين الكاتبين عن الموضوعية والحياد في البحث العلميّ، ولايعرف نَزَعاتهما، ولا منزلتهما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وسنخصّص هذا الفصل لتشريح الكتاب وبيان خصوصياته، حتّى تقف عزيزي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أخطائه وأوهامه، ومواطن ضعفه، وتهافُت أفكاره، بعون اللَّه تعالى، ويقع ذلك ضمن أُمور</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606724_3650668749"/>
      <w:bookmarkStart w:id="165" w:name="_Toc62"/>
      <w:bookmarkEnd w:id="164"/>
      <w:r>
        <w:rPr>
          <w:rtl w:val="true"/>
        </w:rPr>
        <w:t>الأوّل</w:t>
      </w:r>
      <w:r>
        <w:rPr>
          <w:rtl w:val="true"/>
        </w:rPr>
        <w:t xml:space="preserve">: </w:t>
      </w:r>
      <w:r>
        <w:rPr>
          <w:rtl w:val="true"/>
        </w:rPr>
        <w:t>افتراؤه على السيد محمد الصدر</w:t>
      </w:r>
      <w:bookmarkEnd w:id="165"/>
    </w:p>
    <w:p>
      <w:pPr>
        <w:pStyle w:val="BookText"/>
        <w:rPr/>
      </w:pPr>
      <w:r>
        <w:rPr>
          <w:rFonts w:ascii="Amiri" w:hAnsi="Amiri" w:eastAsia="Amiri" w:cs="Amiri"/>
          <w:color w:val="111111"/>
          <w:sz w:val="28"/>
          <w:sz w:val="28"/>
          <w:szCs w:val="28"/>
          <w:rtl w:val="true"/>
          <w:lang w:bidi="ar-SA"/>
        </w:rPr>
        <w:t>ذكر المؤلف ان السيد الشهيد محمد الصدر قدس سره قد ذكر صدر الحديثين ولم يذكر ذيلهما، وقد اتهمه بانّه بتر الحديثين لأجل أن الصدر ينفعه دون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سوء ظن بعالم كبير، وقف نفسه لإصلاح الأُمّة حتّى استشهد في سبيل ذلك، لأن تقطيع الحديث امر رائج بين الفقهاء حيث أنّه يأتي بما له صلة بمقصوده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اتهمه بتهمة أشنع، وهي اختراع روايتين وليس منهما أثر في المصادر الروائية القديمة الأربعة</w:t>
      </w:r>
      <w:r>
        <w:rPr>
          <w:rFonts w:eastAsia="Amiri" w:cs="Amiri" w:ascii="Amiri" w:hAnsi="Amiri"/>
          <w:color w:val="111111"/>
          <w:sz w:val="28"/>
          <w:szCs w:val="28"/>
          <w:rtl w:val="true"/>
          <w:lang w:bidi="ar-SA"/>
        </w:rPr>
        <w:t>.</w:t>
      </w:r>
      <w:r>
        <w:rPr>
          <w:rStyle w:val="FootnoteAnchor"/>
          <w:rtl w:val="true"/>
        </w:rPr>
        <w:footnoteReference w:id="120"/>
      </w:r>
      <w:bookmarkStart w:id="166" w:name="pg1544_7631"/>
    </w:p>
    <w:p>
      <w:pPr>
        <w:pStyle w:val="BookText"/>
        <w:rPr/>
      </w:pPr>
      <w:bookmarkEnd w:id="16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جانب يتهم السيد الشهيد باختراع الحديث ومن جانب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 عدم وجدانه دليل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المصادر غير منحصرة بالقديمة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 الروايتين مع الإشارة إلى مصادرهما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مالنا شيئاً فإنّما يأكل في بطنه ناراً وسيصلى سعيراً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والملائكة والناس أجمعين على كل من أكل من مالنا درهماً حراماً</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هكذا تورد ياسعد الابل</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606726_3650668749"/>
      <w:bookmarkStart w:id="168" w:name="_Toc63"/>
      <w:bookmarkEnd w:id="167"/>
      <w:r>
        <w:rPr>
          <w:rtl w:val="true"/>
        </w:rPr>
        <w:t>الثاني</w:t>
      </w:r>
      <w:r>
        <w:rPr>
          <w:rtl w:val="true"/>
        </w:rPr>
        <w:t xml:space="preserve">: </w:t>
      </w:r>
      <w:r>
        <w:rPr>
          <w:rtl w:val="true"/>
        </w:rPr>
        <w:t>تحريفه لكلام الشيخ الطوسي‌</w:t>
      </w:r>
      <w:bookmarkEnd w:id="16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يظنّ القارئ أن ما نسبه إلى الشهيد الصدر كان هفوة أو زلّة قلم، ولم يكن عن قصد وعنادٍ، ولكنه عندما يصل إلى ما</w:t>
      </w:r>
    </w:p>
    <w:p>
      <w:pPr>
        <w:pStyle w:val="BookText"/>
        <w:rPr/>
      </w:pPr>
      <w:r>
        <w:rPr>
          <w:rFonts w:ascii="Amiri" w:hAnsi="Amiri" w:eastAsia="Amiri" w:cs="Amiri"/>
          <w:color w:val="111111"/>
          <w:sz w:val="28"/>
          <w:sz w:val="28"/>
          <w:szCs w:val="28"/>
          <w:rtl w:val="true"/>
          <w:lang w:bidi="ar-SA"/>
        </w:rPr>
        <w:t>نسبه إلى الشيخ الطوسي من الرأي الساقط ثمّ يقارنه بفتوى السيد الخوئي ويحكم بأن بين الرأيين بوناً شاسعاً واختلافاً غير قابل للجمع، ولكنه عندما يصل إلى ذلك يذعن بأن الأول كالثاني نابع عن الجهل بالواقع أو سوء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نسب إلى الشيخ الطوسي الرأي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يقسِّم الطوسي الخمس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مصدره مكاسب وأرباح التجارات والمساكن والمناكح، يختار هو إباحته وإسقاطه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الآخر هو الّذي يرد ممّا تبقّى من أنواع المال والكنوز وغيرها كما يعبّر الطوسي، وهذا يرجّح قسمته أيضاً نصفين، والنصف الّذي هو حق الإمام لا يجيز التصرف به لأيّ كان، بل إما يدفن أو يوصى به والنصف الآخر هو لبني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أيتامهم ومساكينهم وأبناء سبيلهم، مرجعه إلى المالك مع ترجيح قسمته عليهم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ارتكب في كلامه خطأين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أفتى بحلِّيّة التصرف في المناكح والمتاجر والمساكن فقط، ومراده من المناكح الإماء والسراري التي يغنمها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 فريضة شرعية،</w:t>
      </w:r>
    </w:p>
    <w:p>
      <w:pPr>
        <w:pStyle w:val="BookText"/>
        <w:rPr/>
      </w:pPr>
      <w:r>
        <w:rPr>
          <w:rFonts w:ascii="Amiri" w:hAnsi="Amiri" w:eastAsia="Amiri" w:cs="Amiri"/>
          <w:color w:val="111111"/>
          <w:sz w:val="28"/>
          <w:sz w:val="28"/>
          <w:szCs w:val="28"/>
          <w:rtl w:val="true"/>
          <w:lang w:bidi="ar-SA"/>
        </w:rPr>
        <w:t>الغزاة، كما أن مراده من المتاجر الأموال والأمتعة التي يستولي عليها المجاهدون ثم تتداول في أيدي الناس ومنهم الشيعة، ولا يريد بها أرباح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من المساكن الأنفال، كالمملوكة بغير قتال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ذلك أنّه ذكر إباحة الخمس في الأُمور الثلاثة في ذيل القتال والجهاد،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قاتل قوم أهل حرب من غير أمر الإمام فغنموا كانت غنيمتهم للإمام خاصّة دون غيره، وليس لأحد أن يتصرّف في ما يستحقّه الإمام من الأنفال والأخماس إلّابإذنه، فمن تصرَّف في شي‌ء من ذلك، كان عاصياً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حال ظهور الإمام، وأما في حال الغيبة فقد رخّصوا لشيعتم التصرُّف في حقوقهم ممّا يتعلق بالأخماس وغيرها فيما لابد لهم منه من المناكح والمتاجر والمساكن، فأمّا ما عدا ذلك فلا يجوز له التصرف فيه على حالٍ</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فنلفت نظر القارئ إلى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مصبّ البحث في كلامه الغنائم الحربية، فلو كان هناك استثناء وإباحة فإنما يرجع إليها أو إلى ما يناسبها كالأنفال في المساكن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الشيخ الطوسي وصف المستثنى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المناكح والمتاجر والمساكن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لابد لهم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أقوى قرينة على ما ذكرنا، حيث إن الشيعة كان يعيشون مع إخوانهم السنة جنباً إلى جنب، فلم يكن لهم بدّ من شراء الإماء أو الأمتعة المغنومة، غير المخمّسة، فأين هذا من إباحة أرباح المكاسب والمتاجر التي يمارسها الشيعة أنفسهم؟</w:t>
      </w:r>
    </w:p>
    <w:p>
      <w:pPr>
        <w:pStyle w:val="BookText"/>
        <w:rPr/>
      </w:pPr>
      <w:r>
        <w:rPr>
          <w:rFonts w:ascii="Amiri" w:hAnsi="Amiri" w:eastAsia="Amiri" w:cs="Amiri"/>
          <w:color w:val="111111"/>
          <w:sz w:val="28"/>
          <w:sz w:val="28"/>
          <w:szCs w:val="28"/>
          <w:rtl w:val="true"/>
          <w:lang w:bidi="ar-SA"/>
        </w:rPr>
        <w:t xml:space="preserve">وبما أن الكاتب كان جاهلًا بالمصطلح، وضع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الشيخ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 وأرباح التجارات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 غير واحد من فقهاء الشيعة المصطلحات الثلاثة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إباحة المناكح والمساكن والمتاجر في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بالمناكح السراري المغنومة من أهل الحرب في حال الغيبة، فإنّه يباح لنا شراؤها وإن كانت بأجمعها للإمام، أو بعضها على القول الآخر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بالمساكن، ما يتخذه منه في الاراضي المختصة به عليه السلام كالمملوكة بغير قتال ورؤوس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يشترى من الغنائم المأخوذة في الحرب حالة الغيبة أو ما يشترى ممن لا يعتقد الخمس</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وممّا يدل على ذلك هو أن الشيخ بعد مافرغ من حليّة الموضوعات الثلاثة بدأ الكلام في غيرها،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يستحقونه من الأخماس، في الكنوز وغيرها في حال الغيبة، فقد اختلف قول أصحابنا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في أوّل الفصل الّذي عقده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الخمس والغنائم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واجب في جميع ما يغنمه الإنسان، ثم عدّ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الغنائم أي كل ما يؤخذ بالسيف من أهل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أرباح التجارات والزراعات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الكنوز المُدَّخرة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الذميّ إذا اشترى من المسلم أرضاً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ورد في كلامه</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من أنّه لم يورد ذكر الفقيه في كل تفاصيل</w:t>
      </w:r>
    </w:p>
    <w:p>
      <w:pPr>
        <w:pStyle w:val="BookText"/>
        <w:rPr/>
      </w:pPr>
      <w:r>
        <w:rPr>
          <w:rFonts w:ascii="Amiri" w:hAnsi="Amiri" w:eastAsia="Amiri" w:cs="Amiri"/>
          <w:color w:val="111111"/>
          <w:sz w:val="28"/>
          <w:sz w:val="28"/>
          <w:szCs w:val="28"/>
          <w:rtl w:val="true"/>
          <w:lang w:bidi="ar-SA"/>
        </w:rPr>
        <w:t>الفتوى أبداً، بل صرح الشيخ الطوسي ان المتولّي لذلك ليس بظاهر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المتولي لذلك ليس بظاهر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النصف الآخر الّذي هو لبني هاشم فقط، ويشهد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هذه الثلاثة أقسام مستحقها ظاهر، وإن كان المتولّي لتفريق ذلك فيهم ليس بظاهر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فتوسيع كلامه إلى مطلق النصفين خطأ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يذكر الفقيه في النصف الأوّل، لأجل انّه اختار فيه الدفن أو الإيداع، ومعه لايبقى موضوع لذكر الفقيه، فإن تولّي الفقيه مبني على القول بصرفه في مظانه، وأما على القول بعدم الصرف، فلايكون وجه لذكر الفقيه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ما صوّره من الجدول وقارن فيه بين فتوى الشيخ الطوسي وبين فتوى السيد الخوئي، مستنتجاً مخالفتهما، مبنيٌّ على استنتاجاته الخاطئة من كلام الطوسي، وبذلك ذهبت جهوده في الجدول سدىً، ولا حاجة للتفصيل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في آخر الجدول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أنّ فتوى الخوئي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 فريضة شرعية،</w:t>
      </w:r>
      <w:bookmarkStart w:id="169" w:name="pg1544_7637"/>
    </w:p>
    <w:p>
      <w:pPr>
        <w:pStyle w:val="BookText"/>
        <w:rPr/>
      </w:pPr>
      <w:bookmarkEnd w:id="169"/>
      <w:r>
        <w:rPr>
          <w:rFonts w:ascii="Amiri" w:hAnsi="Amiri" w:eastAsia="Amiri" w:cs="Amiri"/>
          <w:color w:val="111111"/>
          <w:sz w:val="28"/>
          <w:sz w:val="28"/>
          <w:szCs w:val="28"/>
          <w:rtl w:val="true"/>
          <w:lang w:bidi="ar-SA"/>
        </w:rPr>
        <w:t>مخالفة جملة وتفصيلًا لفتوى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بشي‌ء، والمخالفة الجزئية بين الفقهاء أمر رائج</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606728_3650668749"/>
      <w:bookmarkStart w:id="171" w:name="_Toc64"/>
      <w:bookmarkEnd w:id="170"/>
      <w:r>
        <w:rPr>
          <w:rtl w:val="true"/>
        </w:rPr>
        <w:t>الثالث</w:t>
      </w:r>
      <w:r>
        <w:rPr>
          <w:rtl w:val="true"/>
        </w:rPr>
        <w:t>: «</w:t>
      </w:r>
      <w:r>
        <w:rPr>
          <w:rtl w:val="true"/>
        </w:rPr>
        <w:t>حقائق ثمانية</w:t>
      </w:r>
      <w:r>
        <w:rPr>
          <w:rtl w:val="true"/>
        </w:rPr>
        <w:t xml:space="preserve">» </w:t>
      </w:r>
      <w:r>
        <w:rPr>
          <w:rtl w:val="true"/>
        </w:rPr>
        <w:t>أو انطباعات خاطئة؟</w:t>
      </w:r>
      <w:r>
        <w:rPr>
          <w:rtl w:val="true"/>
        </w:rPr>
        <w:t>!</w:t>
      </w:r>
      <w:bookmarkEnd w:id="171"/>
    </w:p>
    <w:p>
      <w:pPr>
        <w:pStyle w:val="Heading4"/>
        <w:numPr>
          <w:ilvl w:val="3"/>
          <w:numId w:val="1"/>
        </w:numPr>
        <w:rPr/>
      </w:pPr>
      <w:bookmarkStart w:id="172" w:name="__RefHeading___Toc606730_3650668749"/>
      <w:bookmarkStart w:id="173" w:name="_Toc65"/>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قدّم الكاتب في ديباجة كتابه أُموراً ثمانية زعم أنّه اكتشفها بعد ما كانت خافية عن أنظار العالمين، وكأنّه يتبجّح بذلك، وها نحن نذكر خلاصة تلك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يثمنها القارئ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اداء خمس المكاسب إلى الفقيه لا يستند إلى أي دليل ولا أصل له بتاتاً في أي مصدر من المصادر الحديثية الشيعية المعتمدة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كثيراً من النصوص الواردة عن الأئمة تُسقط الخمس عن الشيعة وتبيحه لهم، خصوصاً في زمن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النصوص تجعل حكم أداء الخمس للإمام نفسه في حال حضوره الاستحباب أو التخيير بين الأداء وتركه، وليس الوجوب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أحداً من علماء المذهب الأقدمين لم يذكر قط مسألة إعطاء الخمس للفقهاء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حكم أداء الخمس إلى الإمام في كثير من الروايات المعتبرة الاستحباب، وصار أداؤه إلى الفقيه واجباً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الخمس في أصل تكوينه يقسم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الأوّل حق اللَّه تعالى ورسوله وذي القربى، وامّا النصف الآخر، فهو لليتامى والمساكين وابن السبيل، إلّاأن الواقع المشاهد أن الفقيه يأخذ الخمس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نصف الخمس لفقراء بني هاشم لا للأغنياء، فما يفعله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الأموال باسم الخمس 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اخراج الخمس وإعطاؤه للفقهاء لا يستند إلى أي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فلندرس تلك الحقائق الهامة التي أخذ الكاتب يركز عليها ويناور بها وهي في الحقيقة أمّا ادعاءات متكررة أو متناقضة أو انطباعات 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التكرار، فالحقيقة الأُولى، والثامنة، وهكذا الرابعة، كلّها في الواقع ادعاء واحد، وهو عدم الدليل على إعطاء الخمس للفقيه، غاية الأمر يدّعي في الأُولى والثامنة عدم الدليل في الكتاب والسنة، وفي الرابعة عدم الفتوى</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 فريضة شرعية،</w:t>
      </w:r>
      <w:bookmarkStart w:id="174" w:name="pg1544_7639"/>
    </w:p>
    <w:p>
      <w:pPr>
        <w:pStyle w:val="BookText"/>
        <w:rPr/>
      </w:pPr>
      <w:bookmarkEnd w:id="174"/>
      <w:r>
        <w:rPr>
          <w:rFonts w:ascii="Amiri" w:hAnsi="Amiri" w:eastAsia="Amiri" w:cs="Amiri"/>
          <w:color w:val="111111"/>
          <w:sz w:val="28"/>
          <w:sz w:val="28"/>
          <w:szCs w:val="28"/>
          <w:rtl w:val="true"/>
          <w:lang w:bidi="ar-SA"/>
        </w:rPr>
        <w:t>بين الأقدمين، ومرجع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التناقض فيدّعي في الحقيقة الثانية سقوط الخمس عن الشيعة، ولكنه في الحقيقة السادسة يسلّم بوجوب الخمس، وأنه يقسم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الأوّل ورسوله وذي القربى، والنصف الآخر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أيتامهم ومساكينهم وأبناء سبيلهم، ولكنه يعترض على أداءه للفقيه، الّذي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دون مراعاة هذه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نفس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انطباعاته الخاطئة، فنذكرها واحداً بعد الآخر</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606732_3650668749"/>
      <w:bookmarkStart w:id="176" w:name="_Toc66"/>
      <w:bookmarkEnd w:id="175"/>
      <w:r>
        <w:rPr/>
        <w:t>1</w:t>
      </w:r>
      <w:r>
        <w:rPr>
          <w:rtl w:val="true"/>
        </w:rPr>
        <w:t xml:space="preserve">. </w:t>
      </w:r>
      <w:r>
        <w:rPr>
          <w:rtl w:val="true"/>
        </w:rPr>
        <w:t>عدم الدليل على إعطاء الخمس للفقيه‌</w:t>
      </w:r>
      <w:bookmarkEnd w:id="17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الرسالة تهدف إلى التشكيك في صلاحية الفقيه لأخذ الخمس، وهو قلِق من هذا الموضوع، ونحن نلفت نظره إلى الفصل الثاني، حيث ذكرنا دلائل وجوب إعطائه للفقيه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يدلّ على تولّي الفقيه</w:t>
      </w:r>
      <w:r>
        <w:rPr>
          <w:rFonts w:eastAsia="Amiri" w:cs="Amiri" w:ascii="Amiri" w:hAnsi="Amiri"/>
          <w:color w:val="111111"/>
          <w:sz w:val="28"/>
          <w:szCs w:val="28"/>
          <w:rtl w:val="true"/>
          <w:lang w:bidi="ar-SA"/>
        </w:rPr>
        <w:t>».</w:t>
      </w:r>
      <w:bookmarkStart w:id="177" w:name="pg1544_7640"/>
    </w:p>
    <w:p>
      <w:pPr>
        <w:pStyle w:val="Heading4"/>
        <w:numPr>
          <w:ilvl w:val="3"/>
          <w:numId w:val="1"/>
        </w:numPr>
        <w:rPr/>
      </w:pPr>
      <w:bookmarkStart w:id="178" w:name="__RefHeading___Toc606734_3650668749"/>
      <w:bookmarkStart w:id="179" w:name="_Toc67"/>
      <w:bookmarkEnd w:id="177"/>
      <w:bookmarkEnd w:id="178"/>
      <w:r>
        <w:rPr/>
        <w:t>2</w:t>
      </w:r>
      <w:r>
        <w:rPr>
          <w:rtl w:val="true"/>
        </w:rPr>
        <w:t xml:space="preserve">. </w:t>
      </w:r>
      <w:r>
        <w:rPr>
          <w:rtl w:val="true"/>
        </w:rPr>
        <w:t>خلوّ القرآن والسنة عن ذكر الخمس‌</w:t>
      </w:r>
      <w:bookmarkEnd w:id="179"/>
    </w:p>
    <w:p>
      <w:pPr>
        <w:pStyle w:val="BookText"/>
        <w:rPr/>
      </w:pPr>
      <w:r>
        <w:rPr>
          <w:rFonts w:ascii="Amiri" w:hAnsi="Amiri" w:eastAsia="Amiri" w:cs="Amiri"/>
          <w:color w:val="111111"/>
          <w:sz w:val="28"/>
          <w:sz w:val="28"/>
          <w:szCs w:val="28"/>
          <w:rtl w:val="true"/>
          <w:lang w:bidi="ar-SA"/>
        </w:rPr>
        <w:t>يذكر هو في الحقيقة الثانية سقوط الخمس عن الشيعة، ولكن في ثنايا الكتاب ينكر وجوب الخمس في الشريعة الإسلامية المقدسة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خلا القرآن الكريم وخلت سنة النبي صلى الله عليه و آله و سلم وسيرته وكذلك سيرة الخلفاء الراشدين وغيرهم من حكام المسلمين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في تاريخ الإسلام ولا غيره ضريبة كانت تفرض على أموال الناس وتجاراتهم بهذا القدر</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كبرت كلمة تخرج من افواههم، وكأنه لم يقرع سمعه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 يقرأ شيئاً من أحاديث الرسول حيث قضى رسول اللَّه صلى الله عليه و آله و سلم في الركاز الخمس</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وقوله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وفد إليه عبدالقيس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وبينك المشركين وإنا لا نصل إليك إلّافي الأشهر الحرم فمرنا بجمل</w:t>
      </w:r>
      <w:bookmarkStart w:id="180" w:name="pg1544_7641"/>
    </w:p>
    <w:p>
      <w:pPr>
        <w:pStyle w:val="BookText"/>
        <w:rPr/>
      </w:pPr>
      <w:bookmarkEnd w:id="180"/>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آمركم بأربع وأنهاكم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الأربع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أن لا إله إلّااللَّه وإقام الصلاة وإيتاء الزكاة وتعطوا الخمس من 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في محله إن المراد مطلق ما يفوز به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من الصلافة،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خلا القرآن الكريم وخلت سنة النبي وسيرته وكذلك سيرة الخلفاء الراشدين وغيرهم من حكّام المسلمين من ذكر الخمس</w:t>
      </w:r>
      <w:r>
        <w:rPr>
          <w:rFonts w:eastAsia="Amiri" w:cs="Amiri" w:ascii="Amiri" w:hAnsi="Amiri"/>
          <w:color w:val="111111"/>
          <w:sz w:val="28"/>
          <w:szCs w:val="28"/>
          <w:rtl w:val="true"/>
          <w:lang w:bidi="ar-SA"/>
        </w:rPr>
        <w:t xml:space="preserve">. </w:t>
      </w:r>
      <w:r>
        <w:rPr>
          <w:rStyle w:val="FootnoteAnchor"/>
          <w:rtl w:val="true"/>
        </w:rPr>
        <w:footnoteReference w:id="128"/>
      </w:r>
    </w:p>
    <w:p>
      <w:pPr>
        <w:pStyle w:val="Heading4"/>
        <w:numPr>
          <w:ilvl w:val="3"/>
          <w:numId w:val="1"/>
        </w:numPr>
        <w:rPr/>
      </w:pPr>
      <w:bookmarkStart w:id="181" w:name="__RefHeading___Toc606736_3650668749"/>
      <w:bookmarkStart w:id="182" w:name="_Toc68"/>
      <w:bookmarkEnd w:id="181"/>
      <w:r>
        <w:rPr/>
        <w:t>3</w:t>
      </w:r>
      <w:r>
        <w:rPr>
          <w:rtl w:val="true"/>
        </w:rPr>
        <w:t xml:space="preserve">. </w:t>
      </w:r>
      <w:r>
        <w:rPr>
          <w:rtl w:val="true"/>
        </w:rPr>
        <w:t>ارتقاء الحكم من الاستحباب إلى الوجوب‌</w:t>
      </w:r>
      <w:bookmarkEnd w:id="182"/>
    </w:p>
    <w:p>
      <w:pPr>
        <w:pStyle w:val="BookText"/>
        <w:rPr/>
      </w:pPr>
      <w:r>
        <w:rPr>
          <w:rFonts w:ascii="Amiri" w:hAnsi="Amiri" w:eastAsia="Amiri" w:cs="Amiri"/>
          <w:color w:val="111111"/>
          <w:sz w:val="28"/>
          <w:sz w:val="28"/>
          <w:szCs w:val="28"/>
          <w:rtl w:val="true"/>
          <w:lang w:bidi="ar-SA"/>
        </w:rPr>
        <w:t>يذكر في الحقيقة الخامسة أن أداء الخمس في كثير من الروايات المعتبرة إلى الإمام نفسه مستحب، ولكنه ارتقت درجة أدائه إلى الفقيه فصار واجباً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ذكره كلام شعري يستحسنه ذوقه وشعوره، فإن حكم الخمس لم يزل واجباً ولم يتبدل حكمه إلى الآن وبقي اداؤه إلى الفقيه على الحكم السابق، وأمّا الترخيص للشيعة فقد عرفت أنّه بين ما لا يمتّ إلى الخمس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ارباح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بصلة، أو ما يرجع إليه ولكنه أُحلّ لهم بسبب الظروف القاسية، التي كان إيصاله فيها إلى الإمام ينجم عنه</w:t>
      </w:r>
      <w:bookmarkStart w:id="183" w:name="pg1544_7642"/>
    </w:p>
    <w:p>
      <w:pPr>
        <w:pStyle w:val="BookText"/>
        <w:rPr/>
      </w:pPr>
      <w:bookmarkEnd w:id="183"/>
      <w:r>
        <w:rPr>
          <w:rFonts w:ascii="Amiri" w:hAnsi="Amiri" w:eastAsia="Amiri" w:cs="Amiri"/>
          <w:color w:val="111111"/>
          <w:sz w:val="28"/>
          <w:sz w:val="28"/>
          <w:szCs w:val="28"/>
          <w:rtl w:val="true"/>
          <w:lang w:bidi="ar-SA"/>
        </w:rPr>
        <w:t>مخاطر ومشاكل كبيرة للشيعة وللأئمة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الفقيه الخمس كلّه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يقسم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نصفين نصف للإمام ونصف للسادة، إلّاان الفقيه يأخذ الخمس كله من دون مراعاة هذه القسمة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لا ادري أين شاهد ذلك مع أن عامة الرسائل العملية والكتب الاستدلالية تصرح بأن الخمس يقسم إلى نصفين على النحو المذكور حتّى أن كثيراً من الفقهاء، قالوا بوجوب صرف نصيب الإمام في حاجات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أيتامهم ومساكينهم وأبناء سبيلهم، وقد عرفت أن المحقّق الحلّي وغيره، تبنّوا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أخذه الفقيه كله، فإنّما يأخذه ليصرفه في مصارفه كالإمام المعصوم نفسه، لكونه زعيم الشيعة</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606738_3650668749"/>
      <w:bookmarkStart w:id="185" w:name="_Toc69"/>
      <w:bookmarkEnd w:id="184"/>
      <w:r>
        <w:rPr/>
        <w:t>5</w:t>
      </w:r>
      <w:r>
        <w:rPr>
          <w:rtl w:val="true"/>
        </w:rPr>
        <w:t xml:space="preserve">. </w:t>
      </w:r>
      <w:r>
        <w:rPr>
          <w:rtl w:val="true"/>
        </w:rPr>
        <w:t>أخذ اغنياء بني هاشم الخمس‌</w:t>
      </w:r>
      <w:bookmarkEnd w:id="18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ادّعى في الحقيقة السابقة أن الاغنياء من بني هاشم يأخذون الأموال باسم الخمس بحجة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يدعي أن</w:t>
      </w:r>
      <w:bookmarkStart w:id="186" w:name="pg1544_7643"/>
    </w:p>
    <w:p>
      <w:pPr>
        <w:pStyle w:val="BookText"/>
        <w:rPr/>
      </w:pPr>
      <w:bookmarkEnd w:id="186"/>
      <w:r>
        <w:rPr>
          <w:rFonts w:ascii="Amiri" w:hAnsi="Amiri" w:eastAsia="Amiri" w:cs="Amiri"/>
          <w:color w:val="111111"/>
          <w:sz w:val="28"/>
          <w:sz w:val="28"/>
          <w:szCs w:val="28"/>
          <w:rtl w:val="true"/>
          <w:lang w:bidi="ar-SA"/>
        </w:rPr>
        <w:t>هذه الحقيقة مجهولة من قبل عامة من يقول بدفع الخمس، إذ يدفعون الخمس لكل من يدّعي النسبة</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البيت أدرى بما فيه، وفي المثل السائر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مكّة أدرى بشعابها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المؤمنين يمسكون عن دفع المال إلّابعد إحراز الفقر والحاجة، ولو أقدم بعضهم على دفع الخمس بلا تحقيق، فلا يكون ذلك دليلًا على العموم، على أن ذلك اجنبي عن البحث العلمي، ولعلّ الكاتب لا يعرف منهج البحث العلمي</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606740_3650668749"/>
      <w:bookmarkStart w:id="188" w:name="_Toc70"/>
      <w:bookmarkEnd w:id="187"/>
      <w:r>
        <w:rPr/>
        <w:t>6</w:t>
      </w:r>
      <w:r>
        <w:rPr>
          <w:rtl w:val="true"/>
        </w:rPr>
        <w:t xml:space="preserve">. </w:t>
      </w:r>
      <w:r>
        <w:rPr>
          <w:rtl w:val="true"/>
        </w:rPr>
        <w:t>لم يذكر أحد المتقدمين تولّي الفقيه‌</w:t>
      </w:r>
      <w:bookmarkEnd w:id="188"/>
    </w:p>
    <w:p>
      <w:pPr>
        <w:pStyle w:val="BookText"/>
        <w:rPr/>
      </w:pPr>
      <w:r>
        <w:rPr>
          <w:rFonts w:ascii="Amiri" w:hAnsi="Amiri" w:eastAsia="Amiri" w:cs="Amiri"/>
          <w:color w:val="111111"/>
          <w:sz w:val="28"/>
          <w:sz w:val="28"/>
          <w:szCs w:val="28"/>
          <w:rtl w:val="true"/>
          <w:lang w:bidi="ar-SA"/>
        </w:rPr>
        <w:t>قال في الحقيقة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أحداً من علماء المذهب الأقدمين، لم يذكر قط مسألة إعطاء الخمس للفقهاء بل لم يخطر لهم على بال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يقول ذلك مع ان الشيخ أبا الصلاح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من تعيّن عليه فرض زكاة أو فطرة أو خمس أو أنفال ان يُخرج ما وجب عليه من ذلك إلى سلطان الإسلام المنصوب من قبله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من يُنصِّبه لقبض ذلك من شيعته ليضعه مواضعه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w:t>
      </w:r>
      <w:bookmarkStart w:id="189" w:name="pg1544_7644"/>
    </w:p>
    <w:p>
      <w:pPr>
        <w:pStyle w:val="BookText"/>
        <w:rPr/>
      </w:pPr>
      <w:bookmarkEnd w:id="189"/>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تندر الأمران فإلى الفقيه المأمون، فإن تعذّر تولّى ذلك نفسه</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والشيخ الحلبي أقدم من الطوسي ولادة ووفاة، وقد ذكره الطوسي في رجاله فلاحظ</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606742_3650668749"/>
      <w:bookmarkStart w:id="191" w:name="_Toc71"/>
      <w:bookmarkEnd w:id="190"/>
      <w:r>
        <w:rPr>
          <w:rtl w:val="true"/>
        </w:rPr>
        <w:t>الرابع</w:t>
      </w:r>
      <w:r>
        <w:rPr>
          <w:rtl w:val="true"/>
        </w:rPr>
        <w:t xml:space="preserve">: </w:t>
      </w:r>
      <w:r>
        <w:rPr>
          <w:rtl w:val="true"/>
        </w:rPr>
        <w:t>مصدر شرعية الخمس‌</w:t>
      </w:r>
      <w:bookmarkEnd w:id="191"/>
    </w:p>
    <w:p>
      <w:pPr>
        <w:pStyle w:val="BookText"/>
        <w:rPr/>
      </w:pPr>
      <w:r>
        <w:rPr>
          <w:rFonts w:ascii="Amiri" w:hAnsi="Amiri" w:eastAsia="Amiri" w:cs="Amiri"/>
          <w:color w:val="111111"/>
          <w:sz w:val="28"/>
          <w:sz w:val="28"/>
          <w:szCs w:val="28"/>
          <w:rtl w:val="true"/>
          <w:lang w:bidi="ar-SA"/>
        </w:rPr>
        <w:t>يستمد الخمس شرعيته من الكتاب والسنة حسب ما عرفته في الفصل الأوّل، وأن جميع الفقهاء يستدلون على وجوب الخمس بما ورد في الكتاب والسنة النبوية وأحاديث العترة الطاهرة، غير أن الكاتب نسب إلى بعض علماء الشيعة أنّه يدافع عن أخذ الخمس بأنها تصرف على المدارس الدينية والحوزات العلمية والشؤون المذهبية الأُخرى</w:t>
      </w:r>
      <w:r>
        <w:rPr>
          <w:rFonts w:eastAsia="Amiri" w:cs="Amiri" w:ascii="Amiri" w:hAnsi="Amiri"/>
          <w:color w:val="111111"/>
          <w:sz w:val="28"/>
          <w:szCs w:val="28"/>
          <w:rtl w:val="true"/>
          <w:lang w:bidi="ar-SA"/>
        </w:rPr>
        <w:t>» .</w:t>
      </w:r>
      <w:r>
        <w:rPr>
          <w:rStyle w:val="FootnoteAnchor"/>
          <w:rtl w:val="true"/>
        </w:rPr>
        <w:footnoteReference w:id="13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المؤلف كالغريق يتشبث بكل طحلب، ولم يجد مصدراً صالحاً سوى ما أشار إليه في الهامش، ومؤلِّفٍ لم يُعتمد عليه، وهو معروف لدى الأوساط التي يعيش فيها بأنّه لا يتمتع بمؤهّلات كريمة تجعله صالحاً لأن يكون مصدراً في القضايا</w:t>
      </w:r>
      <w:bookmarkStart w:id="192" w:name="pg1544_7645"/>
    </w:p>
    <w:p>
      <w:pPr>
        <w:pStyle w:val="BookText"/>
        <w:rPr/>
      </w:pPr>
      <w:bookmarkEnd w:id="192"/>
      <w:r>
        <w:rPr>
          <w:rFonts w:ascii="Amiri" w:hAnsi="Amiri" w:eastAsia="Amiri" w:cs="Amiri"/>
          <w:color w:val="111111"/>
          <w:sz w:val="28"/>
          <w:sz w:val="28"/>
          <w:szCs w:val="28"/>
          <w:rtl w:val="true"/>
          <w:lang w:bidi="ar-SA"/>
        </w:rPr>
        <w:t>العلمية الإسلامية، والعاقل تكفيه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وياليته اشار إلى فقيه اعتمد في ايجاب الخمس على شرعية المصرف، ومن ذكرها فإنّما ذكرها كمصرفٍ للخمس، دون أن تكون شرعية المصرف دليلًا على وجوب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الخمس راجع إلى مقام الإمامة، ومن شؤون الإمامة قيادة المجتمع روحياً ودينياً، وهي رهن إعداد الدعاة والمبلغين لنشر الإسلام في العالم، وبذلك يظهر أن إطنابه في هذا الموضوع فضول من الكلام، لا يليق أن يُنقض ويردّ</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606744_3650668749"/>
      <w:bookmarkStart w:id="194" w:name="_Toc72"/>
      <w:bookmarkEnd w:id="193"/>
      <w:r>
        <w:rPr>
          <w:rtl w:val="true"/>
        </w:rPr>
        <w:t>الخامس</w:t>
      </w:r>
      <w:r>
        <w:rPr>
          <w:rtl w:val="true"/>
        </w:rPr>
        <w:t xml:space="preserve">: </w:t>
      </w:r>
      <w:r>
        <w:rPr>
          <w:rtl w:val="true"/>
        </w:rPr>
        <w:t>مهمّات الشرع رهن الدليل القاطع‌</w:t>
      </w:r>
      <w:bookmarkEnd w:id="194"/>
    </w:p>
    <w:p>
      <w:pPr>
        <w:pStyle w:val="BookText"/>
        <w:rPr/>
      </w:pPr>
      <w:r>
        <w:rPr>
          <w:rFonts w:ascii="Amiri" w:hAnsi="Amiri" w:eastAsia="Amiri" w:cs="Amiri"/>
          <w:color w:val="111111"/>
          <w:sz w:val="28"/>
          <w:sz w:val="28"/>
          <w:szCs w:val="28"/>
          <w:rtl w:val="true"/>
          <w:lang w:bidi="ar-SA"/>
        </w:rPr>
        <w:t>عقد الكاتب فصلًا لغاية إثبات أن مهمّات الشرع رهن أدلّة واضحة قطعية الدلالة، غير قابلة للردّ أو التأويل كالصلاة والزكاة وبرّ الوالدين وحرمة الربا وحرمة الزنا حتّى يكون الطريق مسدوداً أمام الراغبين في التفلّت من التكاليف الشرعيّة، ولكن خمس المكاسب لم تثبت بمثل هذه الأدلّة أي‌النصوص القرآنية، والأدلّة القاطعة، ثمّ بدأ بتفسير آية الخمس وأن موردها الغنائم المأخوذة من الكفّار المحاربين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 فريضة شرعية،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يُركِّز على خمس المكاسب دون سائر أنواع الخمس كالمعدن والكنز والغوص والمال الحلال المختلط بالحرام والأرض التي اشتراها الذمي من المسلم إلى غير ذلك، لأن موارده قليلة لا تنتفع به المرجعية الدينية في أداء وظائفها الملقاة على عاتقها، وإنّما تنتفع بأرباح المكاسب، فلذلك يصرّ على عدم الدليل على لزوم الخمس فيها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نسي أنّه قد سلّم في بعض الحقائق الثمانية بلزوم الخمس، وإنّما انكر وجوب دفعه إلى الفقيه، وعلى كل تقدير، فمن قرأ الآية برأي مسبق، يخصّها بالغنائم المأخوذة من الكفار، وأما من قرأها مجرَّداً عن ذلك، ومن دون أن يتأثر بالمناقشات المذهبية، فسيجد دلالتها على لزوم الخمس في كل ما يفوز به الإنسان أمراً واضحاً بشهادة أنّه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فلفظة الشي‌ء نكرة تشمل كل ما يغنم، وقد أثبت العلماء في محلّه أن المورد لا يخصّص إذا كانت القاعدة كلية، ولذلك اعتمد على الآية فقهاء الأحناف في ثبوت الخمس في المعادن</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نظراً لعزوف عن سائر المصادر، فإنّه لم يقف على مصادر</w:t>
      </w:r>
      <w:bookmarkStart w:id="195" w:name="pg1544_7647"/>
    </w:p>
    <w:p>
      <w:pPr>
        <w:pStyle w:val="BookText"/>
        <w:rPr/>
      </w:pPr>
      <w:bookmarkEnd w:id="195"/>
      <w:r>
        <w:rPr>
          <w:rFonts w:ascii="Amiri" w:hAnsi="Amiri" w:eastAsia="Amiri" w:cs="Amiri"/>
          <w:color w:val="111111"/>
          <w:sz w:val="28"/>
          <w:sz w:val="28"/>
          <w:szCs w:val="28"/>
          <w:rtl w:val="true"/>
          <w:lang w:bidi="ar-SA"/>
        </w:rPr>
        <w:t>الخمس في السنة النبوية، وقد ذكرنا شيئاً من ذلك في الفصل الأوّل، كما أنّه أسدل الستار على أحاديث العترة الطاهرة الذين هم أعدال الكتاب وقرناؤه وأحد الثقلين الذين بهما تناط سعادة الإنسان في الدارين، وقد ذكرنا اثني عشر حديثاً تدلّ بوضوح على وجوب الخمس في الأرباح والمكاسب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 xml:space="preserve">» </w:t>
      </w:r>
      <w:r>
        <w:rPr>
          <w:rStyle w:val="FootnoteAnchor"/>
          <w:rtl w:val="true"/>
        </w:rPr>
        <w:footnoteReference w:id="134"/>
      </w:r>
    </w:p>
    <w:p>
      <w:pPr>
        <w:pStyle w:val="Heading3"/>
        <w:numPr>
          <w:ilvl w:val="2"/>
          <w:numId w:val="1"/>
        </w:numPr>
        <w:rPr/>
      </w:pPr>
      <w:bookmarkStart w:id="196" w:name="__RefHeading___Toc606746_3650668749"/>
      <w:bookmarkStart w:id="197" w:name="_Toc73"/>
      <w:bookmarkEnd w:id="196"/>
      <w:r>
        <w:rPr>
          <w:rtl w:val="true"/>
        </w:rPr>
        <w:t>السادس</w:t>
      </w:r>
      <w:r>
        <w:rPr>
          <w:rtl w:val="true"/>
        </w:rPr>
        <w:t xml:space="preserve">: </w:t>
      </w:r>
      <w:r>
        <w:rPr>
          <w:rtl w:val="true"/>
        </w:rPr>
        <w:t>تكرّر ذكر الزكاة دون الخمس‌</w:t>
      </w:r>
      <w:bookmarkEnd w:id="197"/>
    </w:p>
    <w:p>
      <w:pPr>
        <w:pStyle w:val="BookText"/>
        <w:rPr/>
      </w:pPr>
      <w:r>
        <w:rPr>
          <w:rFonts w:ascii="Amiri" w:hAnsi="Amiri" w:eastAsia="Amiri" w:cs="Amiri"/>
          <w:color w:val="111111"/>
          <w:sz w:val="28"/>
          <w:sz w:val="28"/>
          <w:szCs w:val="28"/>
          <w:rtl w:val="true"/>
          <w:lang w:bidi="ar-SA"/>
        </w:rPr>
        <w:t>اعتمد الكاتب على نفي وجوب الخمس إلى تكرّر ذكر الزكاة في عشرات الآيات، بينما لم يرد لخمس المكاسب ذكر في القرآن الكريم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كلمة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منها في السور المكية، والباقي في السور المدنية، والجميع يدعو إلى تزكيةالمال وليس جميع هذه الآيات تشير إلى الزكاة المصطلحة في الكتب الفقهية، وذلك لأن الزكاة بالمعنى الخاص فرضت في المدينة في السنة الثانية للهجرة</w:t>
      </w:r>
    </w:p>
    <w:p>
      <w:pPr>
        <w:pStyle w:val="BookText"/>
        <w:rPr/>
      </w:pPr>
      <w:r>
        <w:rPr>
          <w:rFonts w:ascii="Amiri" w:hAnsi="Amiri" w:eastAsia="Amiri" w:cs="Amiri"/>
          <w:color w:val="111111"/>
          <w:sz w:val="28"/>
          <w:sz w:val="28"/>
          <w:szCs w:val="28"/>
          <w:rtl w:val="true"/>
          <w:lang w:bidi="ar-SA"/>
        </w:rPr>
        <w:t>الشريفة، فلايمكن أن يكون الجميع ناظراً لما لم يُشرَّع ولم تُبيّن كيفيّته، بل وجبت صدقة الفطرة قبل وجوب الزكاة بالمعنى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عند أحمد وابن خزيمة أيضاً والنسائي وابن ماجة والحاكم في حديث قيس بن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آله و سلم بصدقة الفطر قبل أن تنزل الزكاة ثم نزلت فريضة الزكاة فلم يأمرنا ولم ينهنا ونحن نفعله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اسناده صحيح رجاله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وهودالّ على أن فرض صدقة الفطر، كان قبل فرض الزكاة، فيقتضي وقوعها بعد فرض رمضان</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وعلى هذا فقد وجب صوم شهر رمضان فوجبت صدقة الفطر ثم وجبت الزكاة بالمعنى الخاصّ، كل ذلك يلزمنا بأن كثيراً من موارد استعمال الزكاة القرآن المجيد يراد بها تزكية المال، وهو بالمعنى الجامع يشمل فريضة الخمس، وصدقة الفطر، والزكاة، بل يشمل سائر ما يجب على المسلم من الفرائض المالية حتّى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الآيات تدلّ على التزكية بالمعنى</w:t>
      </w:r>
    </w:p>
    <w:p>
      <w:pPr>
        <w:pStyle w:val="BookText"/>
        <w:rPr/>
      </w:pPr>
      <w:r>
        <w:rPr>
          <w:rFonts w:ascii="Amiri" w:hAnsi="Amiri" w:eastAsia="Amiri" w:cs="Amiri"/>
          <w:color w:val="111111"/>
          <w:sz w:val="28"/>
          <w:sz w:val="28"/>
          <w:szCs w:val="28"/>
          <w:rtl w:val="true"/>
          <w:lang w:bidi="ar-SA"/>
        </w:rPr>
        <w:t>الجامع، وأمّا الخصوصيات فإنّما وردت في السنة النبوية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الزكاة في الذكر الحكيم يراد بها مطلق تطهير المال، لا الزكاة بالمعنى الخاص ورود وجوبها في الشرائع السابقة، كما ينقل سبحانه عن لسان عيسى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وَأَوْصَاني بِالصَّلَاةِ وَالزَّكَاةِ مَا دُمْتُ حَيًّا</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ينقل عن لسان إسماعيل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يَأْمُرُ أَهْلَهُ بِالصَّلَاةِ وَالزَّكَاةِ وَكَانَ عِنْدَ رَبِّهِ مَرْضِيًّا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نسأل الكاتب هل الآيات الواردة في السور المكية وقبل وجوب فريضة الزكاة تهدف إلى المعنى العام، فيدخل الخمس في ضمنه؟ أو أنها تهدف إلى الزكاة بالمعنى الخاص قبل إيجابها، وهو ممّا لا يتفوّه به فقيه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دراسة الآيات التالية تدلّ على أن الشريعة المقدّسة تأمر بإنفاق ما زاد،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مَاذَا يُنْفِقُونَ</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الْعَفْوَ وَ أْمُرْ بِالْعُرْفِ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الطبري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العفو من أموال الناس وهو الفضل، وأمر بذلك قبل نزول الزكاة</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سُئل عبداللَّه بن عمر عن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عليك حقوقاً سوى ذلك، ونقل عن الشعبي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المال حقّاً سوى الزكاة، وعن الأعمش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حق سوى الزكاة</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وعلى ضوء ما ذكرنا، فلفظة الخمس وإن لم ترد في القرآن الكريم إلّامرة واحدة إلّاأن المضمون بشكل عام قد ورد في غير واحدة من الآيات المكية وحتّى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نقول إن من يدرس الموضوع على ضوء عقائده المسبقة لا يستطيع أن ينظر بواقعية وموضوعية للأدلّة التي ذكرناها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يدرس الموضوع بعيداً عن العصبية المذهبية</w:t>
      </w:r>
      <w:bookmarkStart w:id="198" w:name="pg1544_7651"/>
    </w:p>
    <w:p>
      <w:pPr>
        <w:pStyle w:val="BookText"/>
        <w:rPr/>
      </w:pPr>
      <w:bookmarkEnd w:id="198"/>
      <w:r>
        <w:rPr>
          <w:rFonts w:ascii="Amiri" w:hAnsi="Amiri" w:eastAsia="Amiri" w:cs="Amiri"/>
          <w:color w:val="111111"/>
          <w:sz w:val="28"/>
          <w:sz w:val="28"/>
          <w:szCs w:val="28"/>
          <w:rtl w:val="true"/>
          <w:lang w:bidi="ar-SA"/>
        </w:rPr>
        <w:t>والطائفية، فيكفيه قليل ممّا ذكرنا من الأدلّة على وجوب الخمس في الأرباح</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606748_3650668749"/>
      <w:bookmarkStart w:id="200" w:name="_Toc74"/>
      <w:bookmarkEnd w:id="199"/>
      <w:r>
        <w:rPr>
          <w:rtl w:val="true"/>
        </w:rPr>
        <w:t>السابع</w:t>
      </w:r>
      <w:r>
        <w:rPr>
          <w:rtl w:val="true"/>
        </w:rPr>
        <w:t xml:space="preserve">: </w:t>
      </w:r>
      <w:r>
        <w:rPr>
          <w:rtl w:val="true"/>
        </w:rPr>
        <w:t>المقارنة بين الزكاة وخمس المكاسب‌</w:t>
      </w:r>
      <w:bookmarkEnd w:id="200"/>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يفرض على اغنيائنا ربع العشر من اموالهم أي من كل اربعين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مأة، اثنين ونصف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النصاب وهو ما يعادل عشرين مثقالًا من الذهب مرّة واحدة في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يوجب على عباده في الأرباح والفوائد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يزيد على فريضة الزكاة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بلغ رأس ماله عشرين ديناراً يجب عليه دفع أربعة دنانير لأجل الخمس ونصف دينار لأجل الزكاة، فكيف فرض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القاطعة ولم يفرض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الطريقة بل ولا يذكره ولو مرة واحدة مع أنّه اضخم منها واكبر اضعافاً مضاعفة؟</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ذكر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 ولكنه ذُكر الأكثر أيضاً بمثله، لما عرفت من انّ الآيات الدالة على</w:t>
      </w:r>
    </w:p>
    <w:p>
      <w:pPr>
        <w:pStyle w:val="BookText"/>
        <w:rPr/>
      </w:pPr>
      <w:r>
        <w:rPr>
          <w:rFonts w:ascii="Amiri" w:hAnsi="Amiri" w:eastAsia="Amiri" w:cs="Amiri"/>
          <w:color w:val="111111"/>
          <w:sz w:val="28"/>
          <w:sz w:val="28"/>
          <w:szCs w:val="28"/>
          <w:rtl w:val="true"/>
          <w:lang w:bidi="ar-SA"/>
        </w:rPr>
        <w:t>تزكية الأموال آيات عامّة تشمل كل فريضة مالية ولا تختص بالزكاة بالمعنى الخاص على أن السنة النبوية وأحاديث العترة الطاهرة فرضت ذلك بالأدلة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 معي نستعرض الخلط الّذي وقع فيه، حيث تصور أن فريضة الزكاة في الدينار أقل من فريضة الخمس، لأن الفريضة هناك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غفل عن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زكاة النقدين تُخرج قبل إخراج المؤونة السنويّة، بخلاف الخمس الّذي يتعلّق بما فضل عن المؤونة، وقد تضافر عنهم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فإخراج الأقل حسب فرضه واجب على من ملك النصاب سواء كان فقيراً أو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دائناً أو غير دائن، مالكاً لمؤونة سنته أو لا، بخلاف الخمس فإنّه يُخرج إذا لم يكن فقيراً، مالكاً لمؤونة سنة، غير دائن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الزكاة تتعلّق بالنقدين في كل عام مالم ينزل عن النصاب فلو ملك أربعين ديناراً فيجب عليه في كلّ سنة اعطاء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الزكاة حتّى ينزل عن النصاب ويصير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 بخلاف الخمس فلو دفع ثمانية دنانير مرّة واحدة في</w:t>
      </w:r>
      <w:bookmarkStart w:id="201" w:name="pg1544_7653"/>
    </w:p>
    <w:p>
      <w:pPr>
        <w:pStyle w:val="BookText"/>
        <w:rPr/>
      </w:pPr>
      <w:bookmarkEnd w:id="201"/>
      <w:r>
        <w:rPr>
          <w:rFonts w:ascii="Amiri" w:hAnsi="Amiri" w:eastAsia="Amiri" w:cs="Amiri"/>
          <w:color w:val="111111"/>
          <w:sz w:val="28"/>
          <w:sz w:val="28"/>
          <w:szCs w:val="28"/>
          <w:rtl w:val="true"/>
          <w:lang w:bidi="ar-SA"/>
        </w:rPr>
        <w:t>العمر صار المال مُخمَّساً والمُخمَّس لا يُخمّس، فعندئذ تنعكس الأقلية والأكثرية، وترتفع فريضة الزكاة على فريضة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بشرط أن يكون المال جامعاً لشرائط وجوب الخمس بأن زاد على مؤونة سنة ولم يكن دائنا في نفس السنة إلى غير ذلك من الشروط</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606750_3650668749"/>
      <w:bookmarkStart w:id="203" w:name="_Toc75"/>
      <w:bookmarkEnd w:id="202"/>
      <w:r>
        <w:rPr>
          <w:rtl w:val="true"/>
        </w:rPr>
        <w:t>تمثيل باطل للمقارنة</w:t>
      </w:r>
      <w:r>
        <w:rPr>
          <w:rtl w:val="true"/>
        </w:rPr>
        <w:t>!!</w:t>
      </w:r>
      <w:bookmarkEnd w:id="203"/>
    </w:p>
    <w:p>
      <w:pPr>
        <w:pStyle w:val="BookText"/>
        <w:rPr/>
      </w:pPr>
      <w:r>
        <w:rPr>
          <w:rFonts w:ascii="Amiri" w:hAnsi="Amiri" w:eastAsia="Amiri" w:cs="Amiri"/>
          <w:color w:val="111111"/>
          <w:sz w:val="28"/>
          <w:sz w:val="28"/>
          <w:szCs w:val="28"/>
          <w:rtl w:val="true"/>
          <w:lang w:bidi="ar-SA"/>
        </w:rPr>
        <w:t>إن الكاتب حاول أن يكبّر فريضة الخمس ويصغر فريضة الزكاة في الكمية في الفقه الشيعي، فافترض مثالًا،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افترضنا أن رجلًا يمتلك بيتاً وبستاناً وسيارة ومالًا على شكل نقد، فما مقدار الزكاة الواجبة عليه، وما مورد الخمس؟</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زكاة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إلّاعلى ثماره عند جنيها إذا بلغت النصاب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بالغة النصاب فلا زكاة عليها، والنصاب</w:t>
      </w:r>
    </w:p>
    <w:p>
      <w:pPr>
        <w:pStyle w:val="BookText"/>
        <w:rPr/>
      </w:pPr>
      <w:r>
        <w:rPr>
          <w:rFonts w:ascii="Amiri" w:hAnsi="Amiri" w:eastAsia="Amiri" w:cs="Amiri"/>
          <w:color w:val="111111"/>
          <w:sz w:val="28"/>
          <w:sz w:val="28"/>
          <w:szCs w:val="28"/>
          <w:rtl w:val="true"/>
          <w:lang w:bidi="ar-SA"/>
        </w:rPr>
        <w:t>ما يعادل عشرين مثقال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رجلًا ملك هذه الأموال وبلغت نقوده مليون دينار، وحال عليه الحول، فيجب عليه خمسة وعشرون الف دينار هذا هو حال الزكاة في فقه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الخمس، لو فرضنا أن قيمة كل من البيت والبستان والسيارة ثلاثة ملايين وكان عند هذا الرجل قيمة النصاب مليون دينار، فيكون المجموع عشرة ملايين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خمسها في الفقه الشيعي يساوي مليونين أي ما يعادل الزكاة الواجبة عليه ثمانين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يا فقيه الأُمة وفقيه الإسلام وفقيه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العبقرية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انت وفقه الإمامية؟ عجباً إنّه ينقض ويبرم، وهو لا يعرف أبجدية فقه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البيت لا خمس عليه، لأنّه من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خمس عليها لأنها من المؤونة أيضاً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البستان، فلا خمس على رقبته إذا كان من محاويج الرجل ولا على ثماره إذا كانت كذلك، إلّاإذا فضلت عن مؤونة سنته ومؤونة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إلّانقوده التي فرضها مليون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فالخمس وإن كان يزيد على الزكاة في الظاهر، لكنه لا يزيد عليها في الواقع، إنْ لم يكن الأمر على العكس لما عرفت من أن الخمس يجب مرة واحدة في العمر، والزكاة في كل سنة حتّى ينزل المال عن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فالخمس في مليون دينار يكون مئتي الف دينار بشروطه، ولكن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أنّه يجب عليه كل سنة إعطاء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النقد الموجود حتّى لا يبقى منه إلّا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إلى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على مرّ السنين، وعند ذلك تنعكس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ما ذكره إطاحة بالوحي فإن المسلم من يسلّم الأمر إلى اللَّه سبحانه،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وان الإسلام هو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فأنّى لعقولنا ادراك الملاكات الشرعية والمصالح والمفاسد، حتّى نمشي على ضوئها، ويصبح الخمس فريضة باهظة والزكاة</w:t>
      </w:r>
    </w:p>
    <w:p>
      <w:pPr>
        <w:pStyle w:val="BookText"/>
        <w:rPr/>
      </w:pPr>
      <w:r>
        <w:rPr>
          <w:rFonts w:ascii="Amiri" w:hAnsi="Amiri" w:eastAsia="Amiri" w:cs="Amiri"/>
          <w:color w:val="111111"/>
          <w:sz w:val="28"/>
          <w:sz w:val="28"/>
          <w:szCs w:val="28"/>
          <w:rtl w:val="true"/>
          <w:lang w:bidi="ar-SA"/>
        </w:rPr>
        <w:t>فريضة عادلة في مقياسنا نحن؟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تعرفت على مواقع خطئه في المقارنة بين الزكاة والخمس ومع ذلك، ولأجل المقارنة بين الزكاة والخمس في الفقه الشيعي رسم الكاتب جدولًا على حسب الاخطاء الماضية وها نحن نأتي بجدوله الخاطئ ثم نردفه بالجدول الصحيح حتّى تتميز مواضع 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جدول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مقارنة خاطئة بين الزكاة والخمس</w:t>
      </w:r>
    </w:p>
    <w:p>
      <w:pPr>
        <w:pStyle w:val="BookText"/>
        <w:rPr/>
      </w:pPr>
      <w:r>
        <w:rPr>
          <w:rFonts w:ascii="Amiri" w:hAnsi="Amiri" w:eastAsia="Amiri" w:cs="Amiri"/>
          <w:color w:val="111111"/>
          <w:sz w:val="28"/>
          <w:sz w:val="28"/>
          <w:szCs w:val="28"/>
          <w:rtl w:val="true"/>
          <w:lang w:bidi="ar-SA"/>
        </w:rPr>
        <w:t>في الفقه الشيعي</w:t>
      </w:r>
    </w:p>
    <w:p>
      <w:pPr>
        <w:pStyle w:val="BookText"/>
        <w:rPr/>
      </w:pPr>
      <w:r>
        <w:rPr>
          <w:rFonts w:ascii="Amiri" w:hAnsi="Amiri" w:eastAsia="Amiri" w:cs="Amiri"/>
          <w:color w:val="111111"/>
          <w:sz w:val="28"/>
          <w:sz w:val="28"/>
          <w:szCs w:val="28"/>
          <w:rtl w:val="true"/>
          <w:lang w:bidi="ar-SA"/>
        </w:rPr>
        <w:t xml:space="preserve">الزكاةالخمس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نسبتها بالارقام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251000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فيها من بلوغ النصاب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لها دوران الحول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اصناف محدودة من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الاغنياء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لثمانية اصناف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شرعت لسد حاجة الأُمّة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فيها إلّالمحتاج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ذكرها في عشرات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مهملة لا يهتم بها مع أن اللَّه أكد عليها كل هذا التأكيد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بالارقام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2001000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الاصناف حتّى الهدايا والمسكن والاثاث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مكاسب الاغنياء والفقراء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لصنف واحد، هم الفقهاء أو السادة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لطبقة واحدة هي طبقة الفقهاء أو السادة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للفقيه أو السيد بغض النظر عن كونه محتاجاً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ذكره أبداً في القرآن الكريم اللهم إلّاخمس الغنائم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عليه تأكيداً بالغاً مع أنّه أهمله ولم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مواضع الخطأ في الجدول المذكور، الّذي لا يعكس</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 فريضة شرعية،</w:t>
      </w:r>
      <w:bookmarkStart w:id="204" w:name="pg1544_7658"/>
    </w:p>
    <w:p>
      <w:pPr>
        <w:pStyle w:val="BookText"/>
        <w:rPr/>
      </w:pPr>
      <w:bookmarkEnd w:id="204"/>
      <w:r>
        <w:rPr>
          <w:rFonts w:ascii="Amiri" w:hAnsi="Amiri" w:eastAsia="Amiri" w:cs="Amiri"/>
          <w:color w:val="111111"/>
          <w:sz w:val="28"/>
          <w:sz w:val="28"/>
          <w:szCs w:val="28"/>
          <w:rtl w:val="true"/>
          <w:lang w:bidi="ar-SA"/>
        </w:rPr>
        <w:t>الرأي الشيعي في بابي الزكاة والخمس</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606752_3650668749"/>
      <w:bookmarkStart w:id="206" w:name="_Toc76"/>
      <w:bookmarkEnd w:id="205"/>
      <w:r>
        <w:rPr>
          <w:rtl w:val="true"/>
        </w:rPr>
        <w:t xml:space="preserve">أخطاؤه حول </w:t>
      </w:r>
      <w:r>
        <w:rPr>
          <w:rtl w:val="true"/>
        </w:rPr>
        <w:t>«</w:t>
      </w:r>
      <w:r>
        <w:rPr>
          <w:rtl w:val="true"/>
        </w:rPr>
        <w:t>الزكاة</w:t>
      </w:r>
      <w:r>
        <w:rPr>
          <w:rtl w:val="true"/>
        </w:rPr>
        <w:t xml:space="preserve">» </w:t>
      </w:r>
      <w:r>
        <w:rPr>
          <w:rtl w:val="true"/>
        </w:rPr>
        <w:t>في الفقه الشيعي‌</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يشترط لها حوَلان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صحيح في زكاة الأنعام والنقدين، وأما المستخرج من الأرض كالمعادن والكنز والغلات، فلا يشترط فيها حولان الحول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الاغنياء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الاغنياء والفقراء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تعلقت به الزكاة خصوصاً فيما لا يشترط فيه حَوَلان الحول يجب عليه اخراجها، وإن كان فقيراً في آخر السنة، ويعيش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حساب بيت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فيها إلّالمحتاج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فيها لمحتاج إلّافي المؤلفة قلوبهم فلا يشترط فيهم الفقر، لأن الغاية من إعطائهم، هي تأليف قلوبه، ودَرْء شرّهم عن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مهملة لا يهتمّ بها، مع أن اللَّه أكد عليها كل هذا التأكيد</w:t>
      </w:r>
      <w:r>
        <w:rPr>
          <w:rFonts w:eastAsia="Amiri" w:cs="Amiri" w:ascii="Amiri" w:hAnsi="Amiri"/>
          <w:color w:val="111111"/>
          <w:sz w:val="28"/>
          <w:szCs w:val="28"/>
          <w:rtl w:val="true"/>
          <w:lang w:bidi="ar-SA"/>
        </w:rPr>
        <w:t>.</w:t>
      </w:r>
      <w:bookmarkStart w:id="207" w:name="pg1544_7659"/>
    </w:p>
    <w:p>
      <w:pPr>
        <w:pStyle w:val="BookText"/>
        <w:rPr/>
      </w:pPr>
      <w:bookmarkEnd w:id="20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مهتمٌّ بها عبر الأعصار، ومانسبه إلى الإمامية افتراء عليهم، فإن الفقهاء يذكرون الزكاة إلى جانب الخمس، ولا تجد كتاباً فقهياً يُذكر فيه الخمس دون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العناية الخارجية، فإن الناس يُسلِّمون أطيب أموالهم إلى الفقهاء من دون أن يكون هناك جهاز إدراي أو ضغط خارجي يجبر الناس على دفع الفرائض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ننسى أنّه كان في بعض البلاد جهاز خاص لجمع الزكوات وإيصالها إلى أهلها، وفي هذا الإطار قام الشيخ علي أكبر الاردبيلي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الإسلامي في تلك المحافظة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بتأسيس جهاز لجمع الزكوات، تأديةً لواجبه الشرعي</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606754_3650668749"/>
      <w:bookmarkStart w:id="209" w:name="_Toc77"/>
      <w:bookmarkEnd w:id="208"/>
      <w:r>
        <w:rPr>
          <w:rtl w:val="true"/>
        </w:rPr>
        <w:t xml:space="preserve">أخطاؤه حول </w:t>
      </w:r>
      <w:r>
        <w:rPr>
          <w:rtl w:val="true"/>
        </w:rPr>
        <w:t>«</w:t>
      </w:r>
      <w:r>
        <w:rPr>
          <w:rtl w:val="true"/>
        </w:rPr>
        <w:t>الخمس</w:t>
      </w:r>
      <w:r>
        <w:rPr>
          <w:rtl w:val="true"/>
        </w:rPr>
        <w:t xml:space="preserve">» </w:t>
      </w:r>
      <w:r>
        <w:rPr>
          <w:rtl w:val="true"/>
        </w:rPr>
        <w:t>في الفقه الشيعي‌</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نصاب إلّافي الكنز والمعدن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صحيح لوجود النصاب في الغوص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الأصناف حتّى الهدايا والمسكن والأثاث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غير صحيح لعدم تعلق الخمس بالمسكن والاثاث لأن الجميع من المؤونة، والخمس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الهدايا فإنّما يجب فيها الخمس عند البعض إذا كانت خطرة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مكاسب الأغنياء والفقراء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زلأته إذ لم يقل أحد بتعلق الخمس بالفقير، وإنّما يجب الخمس على من يملك مؤونة سنته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لصنف واحد وهم الفقراء أو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واضح لأن الخمس يصنف إلى صنفين، والفقيه يؤمِّن عَيلة السادات، وربّما يصل إليهم أكثر ممّا يصل إلى الصنف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للفقيه أو السيد بغض النظر عن كونه محتاجاً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زلة واضحة، فأما الفقيه فيعطى له بما أنّه زعيم الشيعة وإليه يرجع المحتاجون من عامة الناس، وأما السيد فإنّما يعطى له إذا كان محتاجاً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ذكره ابداً في القرآن الكريم، اللهم إلّاخمس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لِما قلنا من عدم اقتصار الخُمس الوارد في الآية الكريمة على الغنائم، ولوروده بمحتواه لا بلفظه في الآيات الدالة على لزوم تزكية الأموال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عليه تأكيداً بالغاً مع ان اللَّه أهمله ولم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اللَّه تعالى قد ذكره في كتابه وأكدت عليه أحاديث الرسول صلى الله عليه و آله و سلم وأئمة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أخطاؤه في الجدول الّذي رسمه لبيان موقف الفقه الشيعي من الزكاة والخمس، وقد عرفت أنّه أخطأ في كلا الموردين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ولإيقاف القارئ على ما هو الصحيح عند الشيعة فلينظر إلى الجدول التالي</w:t>
      </w:r>
      <w:r>
        <w:rPr>
          <w:rFonts w:eastAsia="Amiri" w:cs="Amiri" w:ascii="Amiri" w:hAnsi="Amiri"/>
          <w:color w:val="111111"/>
          <w:sz w:val="28"/>
          <w:szCs w:val="28"/>
          <w:rtl w:val="true"/>
          <w:lang w:bidi="ar-SA"/>
        </w:rPr>
        <w:t>:</w:t>
      </w:r>
      <w:bookmarkStart w:id="210" w:name="pg1544_7662"/>
    </w:p>
    <w:p>
      <w:pPr>
        <w:pStyle w:val="BookText"/>
        <w:rPr/>
      </w:pPr>
      <w:bookmarkEnd w:id="210"/>
      <w:r>
        <w:rPr>
          <w:rFonts w:ascii="Amiri" w:hAnsi="Amiri" w:eastAsia="Amiri" w:cs="Amiri"/>
          <w:color w:val="111111"/>
          <w:sz w:val="28"/>
          <w:sz w:val="28"/>
          <w:szCs w:val="28"/>
          <w:rtl w:val="true"/>
          <w:lang w:bidi="ar-SA"/>
        </w:rPr>
        <w:t>المقارنة الصحيحة بين الزكاة</w:t>
      </w:r>
    </w:p>
    <w:p>
      <w:pPr>
        <w:pStyle w:val="BookText"/>
        <w:rPr/>
      </w:pPr>
      <w:r>
        <w:rPr>
          <w:rFonts w:ascii="Amiri" w:hAnsi="Amiri" w:eastAsia="Amiri" w:cs="Amiri"/>
          <w:color w:val="111111"/>
          <w:sz w:val="28"/>
          <w:sz w:val="28"/>
          <w:szCs w:val="28"/>
          <w:rtl w:val="true"/>
          <w:lang w:bidi="ar-SA"/>
        </w:rPr>
        <w:t>والخمس في الفقه الشيعي‌</w:t>
      </w:r>
    </w:p>
    <w:p>
      <w:pPr>
        <w:pStyle w:val="Heading3"/>
        <w:numPr>
          <w:ilvl w:val="2"/>
          <w:numId w:val="1"/>
        </w:numPr>
        <w:rPr/>
      </w:pPr>
      <w:bookmarkStart w:id="211" w:name="__RefHeading___Toc606756_3650668749"/>
      <w:bookmarkStart w:id="212" w:name="_Toc78"/>
      <w:bookmarkEnd w:id="211"/>
      <w:r>
        <w:rPr>
          <w:rtl w:val="true"/>
        </w:rPr>
        <w:t>الزكاة</w:t>
      </w:r>
      <w:bookmarkEnd w:id="212"/>
    </w:p>
    <w:p>
      <w:pPr>
        <w:pStyle w:val="Heading3"/>
        <w:numPr>
          <w:ilvl w:val="2"/>
          <w:numId w:val="1"/>
        </w:numPr>
        <w:rPr/>
      </w:pPr>
      <w:bookmarkStart w:id="213" w:name="__RefHeading___Toc606758_3650668749"/>
      <w:bookmarkStart w:id="214" w:name="_Toc79"/>
      <w:bookmarkEnd w:id="213"/>
      <w:r>
        <w:rPr>
          <w:rtl w:val="true"/>
        </w:rPr>
        <w:t>الخمس‌</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نسبتها بالأرقام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سنة حتّى ينزل عن النصاب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فيها من بلوغ المال النصاب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لها حوَلان الحول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أصناف تسعة من المال ويستحب في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الأغنياء والفقراء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للأصناف الثمانية المذكورة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الفقر في الأصناف الثمانية إلّاالمؤلفة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بالأرقام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في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نصاب في الخمس إلّافي الكنز والمعدن والغوص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إلّافي أرباح المكاسب، بمعنى إخراج مؤونة السنة ثم التخميس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يفوز به الإنسان إلّاإذا كان مؤونة له، فلا خمس في المسكن والأثاث والسيارة والهدايا الحقيرة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مكاسب الأغنياء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يصفُه في الأصناف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الأيتام والمساكين وأبناء السبيل، والنصف الآخر في حاجات الأُمة حسب تشخيص الإمام، أو نائبه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للمحتاج من الأصناف الثلاثة، ويصرف النصف الآخر في مهام الأُمور</w:t>
      </w:r>
      <w:r>
        <w:rPr>
          <w:rFonts w:eastAsia="Amiri" w:cs="Amiri" w:ascii="Amiri" w:hAnsi="Amiri"/>
          <w:color w:val="111111"/>
          <w:sz w:val="28"/>
          <w:szCs w:val="28"/>
          <w:rtl w:val="true"/>
          <w:lang w:bidi="ar-SA"/>
        </w:rPr>
        <w:t>.</w:t>
      </w:r>
      <w:bookmarkStart w:id="215" w:name="pg1544_7663"/>
    </w:p>
    <w:p>
      <w:pPr>
        <w:pStyle w:val="BookText"/>
        <w:rPr/>
      </w:pPr>
      <w:bookmarkEnd w:id="215"/>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شُرِّعت لسدّ حاجات الاصناف الثمانية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ذكرها في القرآن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مهتمٌّ بها عبر العصور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لرفع حاجات الأصناف الثلاثة، وحاجات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القرآن بلفظ الخمس مرة واحدة وأُكد مضمونه في عشرات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مهتمٌّ به، ومؤكَّد في أحاديث الرسول صلى الله عليه و آله و سلم وأئمة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أيها القارئ الكريم إذا قارنت هذا الجدول الّذي عليه فقه الشيعة مع ما رسمه الكاتب‌ترى فرقاً شاسعاً بينهما، وبذلك يتبين ان أكثر انطباعاته عن الروايات وأقوال العلماء، مبنيٌّ على رأي مسبق يحفزه إلى تفسير الآيات والروايات بما يعتقده ويهتمّ به</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606760_3650668749"/>
      <w:bookmarkStart w:id="217" w:name="_Toc80"/>
      <w:bookmarkEnd w:id="216"/>
      <w:r>
        <w:rPr>
          <w:rtl w:val="true"/>
        </w:rPr>
        <w:t>الأمر السابع</w:t>
      </w:r>
      <w:r>
        <w:rPr>
          <w:rtl w:val="true"/>
        </w:rPr>
        <w:t xml:space="preserve">: </w:t>
      </w:r>
      <w:r>
        <w:rPr>
          <w:rtl w:val="true"/>
        </w:rPr>
        <w:t>الخمس سياسة يوسفية لا فرعونية</w:t>
      </w:r>
      <w:r>
        <w:rPr>
          <w:rtl w:val="true"/>
        </w:rPr>
        <w:t>!</w:t>
      </w:r>
      <w:bookmarkEnd w:id="21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آخر ما كان في كنانة الكاتب من السهام المسمومة، تشبيه الخمس بالسياسة الفرعونية،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الكتاب المقدس، فاشترى يوسف جميع أراضي المصرييّن لفرعون، لأن المصريين باعوا كل واحد منهم حقله لأن المجاعة اشتدت</w:t>
      </w:r>
    </w:p>
    <w:p>
      <w:pPr>
        <w:pStyle w:val="BookText"/>
        <w:rPr/>
      </w:pPr>
      <w:r>
        <w:rPr>
          <w:rFonts w:ascii="Amiri" w:hAnsi="Amiri" w:eastAsia="Amiri" w:cs="Amiri"/>
          <w:color w:val="111111"/>
          <w:sz w:val="28"/>
          <w:sz w:val="28"/>
          <w:szCs w:val="28"/>
          <w:rtl w:val="true"/>
          <w:lang w:bidi="ar-SA"/>
        </w:rPr>
        <w:t>عليهم فصارت الأرض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الشعب فاستعبده من أقصى حدود مصر إلى أقصاها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يوسف للشعب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اشتريتكم اليوم أنتم وأراضيكم لفرعون فخذوا لكم بذراً تزرعونه في الأرض، فإذا خرجت الغلال تعطون منها الخمس لفرعون والأربعة أخماس تكون لكم بذراً للحقول، وطعاماً لكم، ولأهل منازلكم، وطعاماً لعيالكم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أحييتنا، فلْتَنَل حُظَوة في عيني سيدنا ونكون عبيداً لفرعون، فجعل يوسف ذلك فريضة على أرض مصر إلى هذا اليوم</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هذا نص التوراة في سفر التكوين ثم إن المؤلف بعد ذكر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الاختلاف بين الموجود في التوراة وما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على طاغوتيته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واستكباره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يستحل أخذ الخمس من مكاسب شعبه إلّابعد أن اشتراهم واشترى أراضيهم فصاروا عبيداً له وصارت أراضيهم ملكاً له، فحينما أخذ الخمس عاملهم معاملة السيد مع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w:t>
      </w:r>
    </w:p>
    <w:p>
      <w:pPr>
        <w:pStyle w:val="BookText"/>
        <w:rPr/>
      </w:pPr>
      <w:r>
        <w:rPr>
          <w:rFonts w:ascii="Amiri" w:hAnsi="Amiri" w:eastAsia="Amiri" w:cs="Amiri"/>
          <w:color w:val="111111"/>
          <w:sz w:val="28"/>
          <w:sz w:val="28"/>
          <w:szCs w:val="28"/>
          <w:rtl w:val="true"/>
          <w:lang w:bidi="ar-SA"/>
        </w:rPr>
        <w:t>الخمس في شريعة فرعون لا يؤديه إلّاالعبد المملوك تجاه السيد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شريعة فرعون أرحم وأرقى نظرة إلى الإنسان من شريعة محمد صلى الله عليه و آله و سلم السماوية التي حرّرت البشرية من قيود العبودية</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ما جاء في التوراة وصحّ الاستناد إليه في القضاء، فإنّ الإشكال يعود على فقهاء السنَّة، لإيجابهم الخمس في المعدن والكنز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هريرة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الركاز الخمس</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والركاز يشمل الكنز والمعدن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تعاملت الشريعة المحمدية مع أصحاب المعادن والكنوز معاملة السيد والعبد، مع ان تلك الشريعة قد حررت البشرية من الظلم وقيود العبودية؟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السياسة التي ذكرتها التوراة تنسبها إلى يوسف لا إلى فرعون، وإن القائم بذلك هو يوسف النبي المعصوم عليه السلام الّذي</w:t>
      </w:r>
    </w:p>
    <w:p>
      <w:pPr>
        <w:pStyle w:val="BookText"/>
        <w:rPr/>
      </w:pPr>
      <w:r>
        <w:rPr>
          <w:rFonts w:ascii="Amiri" w:hAnsi="Amiri" w:eastAsia="Amiri" w:cs="Amiri"/>
          <w:color w:val="111111"/>
          <w:sz w:val="28"/>
          <w:sz w:val="28"/>
          <w:szCs w:val="28"/>
          <w:rtl w:val="true"/>
          <w:lang w:bidi="ar-SA"/>
        </w:rPr>
        <w:t>اشترى رضا اللَّه تبارك وتعالى بالزَّجّ في السجن بضع سنين، فهل يعمل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لصالح الطاغية أو لصالح الشعب؟</w:t>
      </w:r>
    </w:p>
    <w:p>
      <w:pPr>
        <w:pStyle w:val="BookText"/>
        <w:rPr/>
      </w:pPr>
      <w:r>
        <w:rPr>
          <w:rFonts w:ascii="Amiri" w:hAnsi="Amiri" w:eastAsia="Amiri" w:cs="Amiri"/>
          <w:color w:val="111111"/>
          <w:sz w:val="28"/>
          <w:sz w:val="28"/>
          <w:szCs w:val="28"/>
          <w:rtl w:val="true"/>
          <w:lang w:bidi="ar-SA"/>
        </w:rPr>
        <w:t>والكاتب لم يمعن النظر في هذه السياسة اليوسفية التي تحدّثت عنها التوراة، فإنّه عليه السلام لم يتمكّن من توزيع ما عنده من الغلات على الناس مجاناً وبلا مقابل، ولذا قام بتوزيعها مقابل النقود، وبعد أن نفدت النقود التجأ إلى توزيعها مقابل أراضيهم، ثم بعد ان نفدت قام ببيعها عليهم مقابل استعبادهم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اتبع عليه السلام هذه السياسة حتّى ينجي الشعب من المجاعة التي عمّت أراضي مصر، وقد استطاع بهذه السياسة إرجاع أراضيهم إليهم وتمليكها لهم مع الاحتفاظ بأربعة أخماس غلّاتها، في مقابل إعطاء الخمس لخزانة فرعون، وكانت هذه سياسة إلهية لكي يصبحوا مالكين لأراضيهم وتعود سيادتهم عليها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يظهر أن أداء الخمس ليس علامة لكون المعطي عبداً والآخذ سيداً، وإنّما وضعت هذه الضريبة في هذه الظروف القاسية، إذ لم يمكن هناك حَلٌّ للمشكلة إلّاباتباع هذه الطريقة التي ابتكرها يوسف عليه السلام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فالكاتب بدل أن ينسب هذه السياسة إلى يوسف، قد نسبها إلى فرعون حتّى يصوِّر في ذهن القارئ أن الخمس ضريبة فرعونية ظالمة</w:t>
      </w:r>
      <w:r>
        <w:rPr>
          <w:rFonts w:eastAsia="Amiri" w:cs="Amiri" w:ascii="Amiri" w:hAnsi="Amiri"/>
          <w:color w:val="111111"/>
          <w:sz w:val="28"/>
          <w:szCs w:val="28"/>
          <w:rtl w:val="true"/>
          <w:lang w:bidi="ar-SA"/>
        </w:rPr>
        <w:t>.</w:t>
      </w:r>
      <w:bookmarkStart w:id="218" w:name="pg1544_7668"/>
    </w:p>
    <w:p>
      <w:pPr>
        <w:pStyle w:val="Heading2"/>
        <w:numPr>
          <w:ilvl w:val="1"/>
          <w:numId w:val="1"/>
        </w:numPr>
        <w:rPr/>
      </w:pPr>
      <w:bookmarkStart w:id="219" w:name="__RefHeading___Toc606762_3650668749"/>
      <w:bookmarkStart w:id="220" w:name="_Toc81"/>
      <w:bookmarkEnd w:id="218"/>
      <w:bookmarkEnd w:id="219"/>
      <w:r>
        <w:rPr>
          <w:rtl w:val="true"/>
        </w:rPr>
        <w:t>الخاتمة</w:t>
      </w:r>
      <w:bookmarkEnd w:id="220"/>
    </w:p>
    <w:p>
      <w:pPr>
        <w:pStyle w:val="Heading2"/>
        <w:numPr>
          <w:ilvl w:val="1"/>
          <w:numId w:val="1"/>
        </w:numPr>
        <w:rPr/>
      </w:pPr>
      <w:bookmarkStart w:id="221" w:name="__RefHeading___Toc606764_3650668749"/>
      <w:bookmarkStart w:id="222" w:name="_Toc82"/>
      <w:bookmarkEnd w:id="221"/>
      <w:r>
        <w:rPr>
          <w:rtl w:val="true"/>
        </w:rPr>
        <w:t>أسئلة وأجوبة</w:t>
      </w:r>
      <w:bookmarkEnd w:id="222"/>
    </w:p>
    <w:p>
      <w:pPr>
        <w:pStyle w:val="BookText"/>
        <w:rPr/>
      </w:pPr>
      <w:r>
        <w:rPr>
          <w:rFonts w:ascii="Amiri" w:hAnsi="Amiri" w:eastAsia="Amiri" w:cs="Amiri"/>
          <w:color w:val="111111"/>
          <w:sz w:val="28"/>
          <w:sz w:val="28"/>
          <w:szCs w:val="28"/>
          <w:rtl w:val="true"/>
          <w:lang w:bidi="ar-SA"/>
        </w:rPr>
        <w:t>عقد المؤلف فصلًا خاصاً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المكاسب بين النظرية 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 فيه 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دراسة ما يستحق منها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الاعتقاد بأن الخمس من حق ذرية أهل البيت عليهم السلام وأقارب النبي صلى الله عليه و آله و سلم يوجب على من يستلم هذه الأموال أن يقوم بعمل إحصائية في كل حي من الأحياء ممن يسكنه ممن ينتسب إلى أهل البيت عليهم السلام، لا سيما الفقراء منهم من أجل تقسيم الخمس عليهم، وليس ذلك بمستحيل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اقترحه من القيام بعمل إحصائي كان أمراً رائجاً في القرون الإسلامية الأُولى، وكان للطالبيين نقابة خاصة، وقد تولّى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النقابة لمدة تزيد على</w:t>
      </w:r>
    </w:p>
    <w:p>
      <w:pPr>
        <w:pStyle w:val="BookText"/>
        <w:rPr/>
      </w:pPr>
      <w:r>
        <w:rPr>
          <w:rFonts w:ascii="Amiri" w:hAnsi="Amiri" w:eastAsia="Amiri" w:cs="Amiri"/>
          <w:color w:val="111111"/>
          <w:sz w:val="28"/>
          <w:sz w:val="28"/>
          <w:szCs w:val="28"/>
          <w:rtl w:val="true"/>
          <w:lang w:bidi="ar-SA"/>
        </w:rPr>
        <w:t xml:space="preserve">العشرين سنة، ثم تولّاها أخوه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واستمرت النقابة إلى عصر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سقطت الخلافة العباسية على يد هولاكو، وجاء دور الملوك انخفض دور النقابة بشكل واضح، وعلى الرغم من ذلك ففي كل بلد من بلدان الشيعة يوجد علماء يرجع إليهم السادة الفقراء في أخذ حقوقهم ونصيبهم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ان الكاتب يصف الخمس بأنّه سياسة فرعونية ثم يأتي هنا بوضع برنامج لتوزيعه على مستحقيه، فهل هناك أكثر شناعة من هذا التناقض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المشاهد أن كل مجتهد يحق له استلام الخمس دون النظر إلى كونه ينتمي إلى بيت النبي صلى الله عليه و آله و سلم أم لا، بل دون النظر حتّى في كونه عربياً أم اعجمياً، مع أن نص الآية يذكر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حق يكون له نصيب فيه؟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يعرب عن عدم إلمامه بالفقه الشيعي، لما ذكرنا من أن الخمس يقسم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منه يُصرف في فقراء آل البيت ومساكينهم وأبناء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للَّه‌وللرسول صلى الله عليه و آله و سلم ولذوي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 فريضة شرعية،</w:t>
      </w:r>
    </w:p>
    <w:p>
      <w:pPr>
        <w:pStyle w:val="BookText"/>
        <w:rPr/>
      </w:pP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إلى الإمام في عصر الحضور، وإلى نائبه في عصر الغيبة، وبذلك يظهر لك ضعف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النظر في كونه عربياً أم أعجمياً، وكأن العربية شرط للنيابة، والأعجمية مانعة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وافحش 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 الآية يذكر قيد ذي القربى لا ذي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انّه سبحانه يقول الأوّل دون الثاني ولكن غيبة ذي القربى سببت لان يقوم مقامه ذو الفتوى وهو المجتهد الجامع للشرائط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الفقهاء في زمان الخليفة الراشد علي عليه السلام في المناطق البعيدة كالحجاز ومصر وخراسان يأخذون خمس مكاسب الناس في تلك الامصار باعتبارهم نواباً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النبي صلى الله عليه و آله و سلم قد ركز على دفع الخمس من المغنم والغنيمة، وقد تبيّن أن المراد ليس الغنائم المأخوذة من الكفار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أخذ الخمس في عصر الخليفة الراشد عليه السلام إذا صحّ، وأيّده الدليل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الكاتب لم يذكر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w:t>
      </w:r>
    </w:p>
    <w:p>
      <w:pPr>
        <w:pStyle w:val="BookText"/>
        <w:rPr/>
      </w:pPr>
      <w:r>
        <w:rPr>
          <w:rFonts w:ascii="Amiri" w:hAnsi="Amiri" w:eastAsia="Amiri" w:cs="Amiri"/>
          <w:color w:val="111111"/>
          <w:sz w:val="28"/>
          <w:sz w:val="28"/>
          <w:szCs w:val="28"/>
          <w:rtl w:val="true"/>
          <w:lang w:bidi="ar-SA"/>
        </w:rPr>
        <w:t>ذلك لأجل أن الخلفاء قبله قد أسقطوا سهم اللَّه ورسوله وسهم ذي القربى من خمس الغنائم، وبذلك خالفوا الكتاب العزيز، أفيمكن بعد ذلك إلزام الناس بدفع الخمس من أرباح المكاسب وغيرها؟</w:t>
      </w:r>
    </w:p>
    <w:p>
      <w:pPr>
        <w:pStyle w:val="BookText"/>
        <w:rPr/>
      </w:pPr>
      <w:r>
        <w:rPr>
          <w:rFonts w:ascii="Amiri" w:hAnsi="Amiri" w:eastAsia="Amiri" w:cs="Amiri"/>
          <w:color w:val="111111"/>
          <w:sz w:val="28"/>
          <w:sz w:val="28"/>
          <w:szCs w:val="28"/>
          <w:rtl w:val="true"/>
          <w:lang w:bidi="ar-SA"/>
        </w:rPr>
        <w:t>ولكنك عرفت وجود جهاز مالي لأئمة أهل البيت عليهم السلام يستلمون الخمس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المقلد 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الفقيه، فلمن يعطي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لم يكن من 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أعجمياً ليس بعربي؟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أن نمر على هذا السؤال وعلى ما يتبعه من أسئلة تنبع عن حقده على العلماء، وبالأخص إذا كانوا غير 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عصبية جاهلية لا تمتّ للإسلام بصلة، وأنا أضمنّ بوقتي وبأوراقي من أن أقوم بالاجابة على هذه الأسئلة، الّتي منها افتراءات على الفقهاء والعلماء، واللَّه سبحانه يؤاخذه بها ويحاسبه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نجعجع بالقلم عن الإفاضة في مناقشة هذا الكتاب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 فريضة شرعية،</w:t>
      </w:r>
    </w:p>
    <w:p>
      <w:pPr>
        <w:pStyle w:val="BookText"/>
        <w:rPr/>
      </w:pPr>
      <w:r>
        <w:rPr>
          <w:rFonts w:ascii="Amiri" w:hAnsi="Amiri" w:eastAsia="Amiri" w:cs="Amiri"/>
          <w:color w:val="111111"/>
          <w:sz w:val="28"/>
          <w:sz w:val="28"/>
          <w:szCs w:val="28"/>
          <w:rtl w:val="true"/>
          <w:lang w:bidi="ar-SA"/>
        </w:rPr>
        <w:t>والحمد للَّه‌ربّ العالمين وصلى اللَّه على سيدنا محمد وآله الطاهرين ومن تبعهم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المبارك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المفرادت،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الأفريقي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نفس المادة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ما يقال عند اخراج الزكاة، الحديث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من أحاديث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جرح العجماء والمعدن والبئر جبار، من كتاب الحدود، وصحيح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الركازالخمس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العجماء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ترى أنّ أبا يوسف يعد الخمس الوارد في هذا الموضع من مصاديق الغنيمةالواردة في آية الخمس وهو شاهد على كونها عامة مفهوماً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أبي يوسف، وإطلاق الآية يخالفه مضافاً إلى مخالفته لروايات أئمّة أهل‌البيت، فإنّها تفرض الخمس في الجميع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خلقكم وما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بالإيمان،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اليمن، وسيرة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تنوير الحوالك في شرح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جمعة اقبال، قال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القيل، الملك من ملوك حمير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الحديث إلى قيل ذي رُعين أي ملكها وهي قيلة من اليمن تنسب إلى ذي رعين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الوثائق السياسية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الوثائق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ص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النهب بغير اذن صاحبه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في الصيد، راجع التاج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باب وجوب الخمس فيما يفضل عن مؤونة السنة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 يساوي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غرام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والباب،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جزية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الغيبة للشيخ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النهاية في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للطوسي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الشهيد عنه في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من كتاب الخمسن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الأنفال،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الحديث،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جزية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 الرواية في الصفحة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ندري من اين استعار لقب الدكتوراه للمؤلف ووصفه به عند ذكر المصادر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جزية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جزية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جزية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جزيرة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جزية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نقله عن كتاب الشيعةوالصتحيح لموسى الموسوي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 الفقه الإسلامي وأدلّته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الباين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طبع دار ابن حزم، عمان،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طبع دار المعرفة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جزية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قدس سره عام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اقرأ ترجمته في طبقات الفقهاء في القسم الأوّل من القرن‌الرابع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نور التكوين الفصل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جزية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18591</Words>
  <Characters>82244</Characters>
  <CharactersWithSpaces>99949</CharactersWithSpaces>
  <Paragraphs>1116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2026-08-16T16:57:05Z</dcterms:created>
  <dc:creator>ghaemiyeh.com</dc:creator>
  <dc:description/>
  <dc:language>en-US</dc:language>
  <cp:lastModifiedBy/>
  <dcterms:modified xsi:type="dcterms:W3CDTF">2026-08-16T20:27:09Z</dcterms:modified>
  <cp:revision>1</cp:revision>
  <dc:subject/>
  <dc:title>الخمس فریضه شرعیه</dc:title>
</cp:coreProperties>
</file>

<file path=docProps/custom.xml><?xml version="1.0" encoding="utf-8"?>
<Properties xmlns="http://schemas.openxmlformats.org/officeDocument/2006/custom-properties" xmlns:vt="http://schemas.openxmlformats.org/officeDocument/2006/docPropsVTypes"/>
</file>