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التحبیر فی علم التفسیر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69385_2116733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669387_2116733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669389_211673320">
            <w:r>
              <w:rPr>
                <w:webHidden/>
                <w:rStyle w:val="IndexLink"/>
                <w:rtl w:val="true"/>
              </w:rPr>
              <w:t>ترجمة المؤلف‌</w:t>
            </w:r>
            <w:r>
              <w:rPr>
                <w:rStyle w:val="IndexLink"/>
                <w:rtl w:val="true"/>
              </w:rPr>
              <w:tab/>
            </w:r>
            <w:r>
              <w:rPr>
                <w:rStyle w:val="IndexLink"/>
              </w:rPr>
              <w:t>8</w:t>
            </w:r>
          </w:hyperlink>
        </w:p>
        <w:p>
          <w:pPr>
            <w:pStyle w:val="Contents3"/>
            <w:tabs>
              <w:tab w:val="clear" w:pos="8459"/>
              <w:tab w:val="right" w:pos="9026" w:leader="dot"/>
            </w:tabs>
            <w:rPr/>
          </w:pPr>
          <w:hyperlink w:anchor="__RefHeading___Toc5669391_211673320">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669393_211673320">
            <w:r>
              <w:rPr>
                <w:webHidden/>
                <w:rStyle w:val="IndexLink"/>
                <w:rtl w:val="true"/>
              </w:rPr>
              <w:t>اسمه و نسبه</w:t>
            </w:r>
            <w:r>
              <w:rPr>
                <w:rStyle w:val="IndexLink"/>
                <w:rtl w:val="true"/>
              </w:rPr>
              <w:t>:</w:t>
              <w:tab/>
            </w:r>
            <w:r>
              <w:rPr>
                <w:rStyle w:val="IndexLink"/>
              </w:rPr>
              <w:t>8</w:t>
            </w:r>
          </w:hyperlink>
        </w:p>
        <w:p>
          <w:pPr>
            <w:pStyle w:val="Contents3"/>
            <w:tabs>
              <w:tab w:val="clear" w:pos="8459"/>
              <w:tab w:val="right" w:pos="9026" w:leader="dot"/>
            </w:tabs>
            <w:rPr/>
          </w:pPr>
          <w:hyperlink w:anchor="__RefHeading___Toc5669395_211673320">
            <w:r>
              <w:rPr>
                <w:webHidden/>
                <w:rStyle w:val="IndexLink"/>
                <w:rtl w:val="true"/>
              </w:rPr>
              <w:t>مولده و نشأته</w:t>
            </w:r>
            <w:r>
              <w:rPr>
                <w:rStyle w:val="IndexLink"/>
                <w:rtl w:val="true"/>
              </w:rPr>
              <w:t>:</w:t>
              <w:tab/>
            </w:r>
            <w:r>
              <w:rPr>
                <w:rStyle w:val="IndexLink"/>
              </w:rPr>
              <w:t>8</w:t>
            </w:r>
          </w:hyperlink>
        </w:p>
        <w:p>
          <w:pPr>
            <w:pStyle w:val="Contents3"/>
            <w:tabs>
              <w:tab w:val="clear" w:pos="8459"/>
              <w:tab w:val="right" w:pos="9026" w:leader="dot"/>
            </w:tabs>
            <w:rPr/>
          </w:pPr>
          <w:hyperlink w:anchor="__RefHeading___Toc5669397_211673320">
            <w:r>
              <w:rPr>
                <w:webHidden/>
                <w:rStyle w:val="IndexLink"/>
                <w:rtl w:val="true"/>
              </w:rPr>
              <w:t>عائلته</w:t>
            </w:r>
            <w:r>
              <w:rPr>
                <w:rStyle w:val="IndexLink"/>
                <w:rtl w:val="true"/>
              </w:rPr>
              <w:t>:</w:t>
              <w:tab/>
            </w:r>
            <w:r>
              <w:rPr>
                <w:rStyle w:val="IndexLink"/>
              </w:rPr>
              <w:t>9</w:t>
            </w:r>
          </w:hyperlink>
        </w:p>
        <w:p>
          <w:pPr>
            <w:pStyle w:val="Contents3"/>
            <w:tabs>
              <w:tab w:val="clear" w:pos="8459"/>
              <w:tab w:val="right" w:pos="9026" w:leader="dot"/>
            </w:tabs>
            <w:rPr/>
          </w:pPr>
          <w:hyperlink w:anchor="__RefHeading___Toc5669399_211673320">
            <w:r>
              <w:rPr>
                <w:webHidden/>
                <w:rStyle w:val="IndexLink"/>
                <w:rtl w:val="true"/>
              </w:rPr>
              <w:t>رحلاته</w:t>
            </w:r>
            <w:r>
              <w:rPr>
                <w:rStyle w:val="IndexLink"/>
                <w:rtl w:val="true"/>
              </w:rPr>
              <w:t>:</w:t>
              <w:tab/>
            </w:r>
            <w:r>
              <w:rPr>
                <w:rStyle w:val="IndexLink"/>
              </w:rPr>
              <w:t>9</w:t>
            </w:r>
          </w:hyperlink>
        </w:p>
        <w:p>
          <w:pPr>
            <w:pStyle w:val="Contents3"/>
            <w:tabs>
              <w:tab w:val="clear" w:pos="8459"/>
              <w:tab w:val="right" w:pos="9026" w:leader="dot"/>
            </w:tabs>
            <w:rPr/>
          </w:pPr>
          <w:hyperlink w:anchor="__RefHeading___Toc5669401_211673320">
            <w:r>
              <w:rPr>
                <w:webHidden/>
                <w:rStyle w:val="IndexLink"/>
                <w:rtl w:val="true"/>
              </w:rPr>
              <w:t>شيوخه</w:t>
            </w:r>
            <w:r>
              <w:rPr>
                <w:rStyle w:val="IndexLink"/>
                <w:rtl w:val="true"/>
              </w:rPr>
              <w:t>:</w:t>
              <w:tab/>
            </w:r>
            <w:r>
              <w:rPr>
                <w:rStyle w:val="IndexLink"/>
              </w:rPr>
              <w:t>9</w:t>
            </w:r>
          </w:hyperlink>
        </w:p>
        <w:p>
          <w:pPr>
            <w:pStyle w:val="Contents3"/>
            <w:tabs>
              <w:tab w:val="clear" w:pos="8459"/>
              <w:tab w:val="right" w:pos="9026" w:leader="dot"/>
            </w:tabs>
            <w:rPr/>
          </w:pPr>
          <w:hyperlink w:anchor="__RefHeading___Toc5669403_211673320">
            <w:r>
              <w:rPr>
                <w:webHidden/>
                <w:rStyle w:val="IndexLink"/>
                <w:rtl w:val="true"/>
              </w:rPr>
              <w:t>أخلاقه و ثناء العلماء عليه</w:t>
            </w:r>
            <w:r>
              <w:rPr>
                <w:rStyle w:val="IndexLink"/>
                <w:rtl w:val="true"/>
              </w:rPr>
              <w:t>:</w:t>
              <w:tab/>
            </w:r>
            <w:r>
              <w:rPr>
                <w:rStyle w:val="IndexLink"/>
              </w:rPr>
              <w:t>12</w:t>
            </w:r>
          </w:hyperlink>
        </w:p>
        <w:p>
          <w:pPr>
            <w:pStyle w:val="Contents3"/>
            <w:tabs>
              <w:tab w:val="clear" w:pos="8459"/>
              <w:tab w:val="right" w:pos="9026" w:leader="dot"/>
            </w:tabs>
            <w:rPr/>
          </w:pPr>
          <w:hyperlink w:anchor="__RefHeading___Toc5669405_211673320">
            <w:r>
              <w:rPr>
                <w:webHidden/>
                <w:rStyle w:val="IndexLink"/>
                <w:rtl w:val="true"/>
              </w:rPr>
              <w:t>مؤلّفاته</w:t>
            </w:r>
            <w:r>
              <w:rPr>
                <w:rStyle w:val="IndexLink"/>
                <w:rtl w:val="true"/>
              </w:rPr>
              <w:t>:</w:t>
              <w:tab/>
            </w:r>
            <w:r>
              <w:rPr>
                <w:rStyle w:val="IndexLink"/>
              </w:rPr>
              <w:t>13</w:t>
            </w:r>
          </w:hyperlink>
        </w:p>
        <w:p>
          <w:pPr>
            <w:pStyle w:val="Contents4"/>
            <w:tabs>
              <w:tab w:val="clear" w:pos="8176"/>
              <w:tab w:val="right" w:pos="9026" w:leader="dot"/>
            </w:tabs>
            <w:rPr/>
          </w:pPr>
          <w:hyperlink w:anchor="__RefHeading___Toc5669407_211673320">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5669409_211673320">
            <w:r>
              <w:rPr>
                <w:webHidden/>
                <w:rStyle w:val="IndexLink"/>
              </w:rPr>
              <w:t>1</w:t>
            </w:r>
            <w:r>
              <w:rPr>
                <w:rStyle w:val="IndexLink"/>
                <w:rtl w:val="true"/>
              </w:rPr>
              <w:t xml:space="preserve">- </w:t>
            </w:r>
            <w:r>
              <w:rPr>
                <w:rStyle w:val="IndexLink"/>
                <w:rtl w:val="true"/>
              </w:rPr>
              <w:t>فن التفسير و تعلّقاته و القراءات</w:t>
            </w:r>
            <w:r>
              <w:rPr>
                <w:rStyle w:val="IndexLink"/>
                <w:rtl w:val="true"/>
              </w:rPr>
              <w:t>:</w:t>
              <w:tab/>
            </w:r>
            <w:r>
              <w:rPr>
                <w:rStyle w:val="IndexLink"/>
              </w:rPr>
              <w:t>14</w:t>
            </w:r>
          </w:hyperlink>
        </w:p>
        <w:p>
          <w:pPr>
            <w:pStyle w:val="Contents4"/>
            <w:tabs>
              <w:tab w:val="clear" w:pos="8176"/>
              <w:tab w:val="right" w:pos="9026" w:leader="dot"/>
            </w:tabs>
            <w:rPr/>
          </w:pPr>
          <w:hyperlink w:anchor="__RefHeading___Toc5669411_211673320">
            <w:r>
              <w:rPr>
                <w:webHidden/>
                <w:rStyle w:val="IndexLink"/>
              </w:rPr>
              <w:t>2</w:t>
            </w:r>
            <w:r>
              <w:rPr>
                <w:rStyle w:val="IndexLink"/>
                <w:rtl w:val="true"/>
              </w:rPr>
              <w:t xml:space="preserve">- </w:t>
            </w:r>
            <w:r>
              <w:rPr>
                <w:rStyle w:val="IndexLink"/>
                <w:rtl w:val="true"/>
              </w:rPr>
              <w:t>فنّ الحديث و تعلّقاته</w:t>
            </w:r>
            <w:r>
              <w:rPr>
                <w:rStyle w:val="IndexLink"/>
                <w:rtl w:val="true"/>
              </w:rPr>
              <w:t>:</w:t>
              <w:tab/>
            </w:r>
            <w:r>
              <w:rPr>
                <w:rStyle w:val="IndexLink"/>
              </w:rPr>
              <w:t>15</w:t>
            </w:r>
          </w:hyperlink>
        </w:p>
        <w:p>
          <w:pPr>
            <w:pStyle w:val="Contents4"/>
            <w:tabs>
              <w:tab w:val="clear" w:pos="8176"/>
              <w:tab w:val="right" w:pos="9026" w:leader="dot"/>
            </w:tabs>
            <w:rPr/>
          </w:pPr>
          <w:hyperlink w:anchor="__RefHeading___Toc5669413_211673320">
            <w:r>
              <w:rPr>
                <w:webHidden/>
                <w:rStyle w:val="IndexLink"/>
              </w:rPr>
              <w:t>3</w:t>
            </w:r>
            <w:r>
              <w:rPr>
                <w:rStyle w:val="IndexLink"/>
                <w:rtl w:val="true"/>
              </w:rPr>
              <w:t xml:space="preserve">- </w:t>
            </w:r>
            <w:r>
              <w:rPr>
                <w:rStyle w:val="IndexLink"/>
                <w:rtl w:val="true"/>
              </w:rPr>
              <w:t>فن الفقه و تعلّقاته</w:t>
            </w:r>
            <w:r>
              <w:rPr>
                <w:rStyle w:val="IndexLink"/>
                <w:rtl w:val="true"/>
              </w:rPr>
              <w:t>:</w:t>
              <w:tab/>
            </w:r>
            <w:r>
              <w:rPr>
                <w:rStyle w:val="IndexLink"/>
              </w:rPr>
              <w:t>18</w:t>
            </w:r>
          </w:hyperlink>
        </w:p>
        <w:p>
          <w:pPr>
            <w:pStyle w:val="Contents4"/>
            <w:tabs>
              <w:tab w:val="clear" w:pos="8176"/>
              <w:tab w:val="right" w:pos="9026" w:leader="dot"/>
            </w:tabs>
            <w:rPr/>
          </w:pPr>
          <w:hyperlink w:anchor="__RefHeading___Toc5669415_211673320">
            <w:r>
              <w:rPr>
                <w:webHidden/>
                <w:rStyle w:val="IndexLink"/>
              </w:rPr>
              <w:t>4</w:t>
            </w:r>
            <w:r>
              <w:rPr>
                <w:rStyle w:val="IndexLink"/>
                <w:rtl w:val="true"/>
              </w:rPr>
              <w:t xml:space="preserve">- </w:t>
            </w:r>
            <w:r>
              <w:rPr>
                <w:rStyle w:val="IndexLink"/>
                <w:rtl w:val="true"/>
              </w:rPr>
              <w:t>الأجزاء المفردة في مسائل مخصوصة على ترتيب الأبواب</w:t>
            </w:r>
            <w:r>
              <w:rPr>
                <w:rStyle w:val="IndexLink"/>
                <w:rtl w:val="true"/>
              </w:rPr>
              <w:t>:</w:t>
              <w:tab/>
            </w:r>
            <w:r>
              <w:rPr>
                <w:rStyle w:val="IndexLink"/>
              </w:rPr>
              <w:t>19</w:t>
            </w:r>
          </w:hyperlink>
        </w:p>
        <w:p>
          <w:pPr>
            <w:pStyle w:val="Contents4"/>
            <w:tabs>
              <w:tab w:val="clear" w:pos="8176"/>
              <w:tab w:val="right" w:pos="9026" w:leader="dot"/>
            </w:tabs>
            <w:rPr/>
          </w:pPr>
          <w:hyperlink w:anchor="__RefHeading___Toc5669417_211673320">
            <w:r>
              <w:rPr>
                <w:webHidden/>
                <w:rStyle w:val="IndexLink"/>
              </w:rPr>
              <w:t>5</w:t>
            </w:r>
            <w:r>
              <w:rPr>
                <w:rStyle w:val="IndexLink"/>
                <w:rtl w:val="true"/>
              </w:rPr>
              <w:t xml:space="preserve">- </w:t>
            </w:r>
            <w:r>
              <w:rPr>
                <w:rStyle w:val="IndexLink"/>
                <w:rtl w:val="true"/>
              </w:rPr>
              <w:t>فن العربية و تعلّقاته</w:t>
            </w:r>
            <w:r>
              <w:rPr>
                <w:rStyle w:val="IndexLink"/>
                <w:rtl w:val="true"/>
              </w:rPr>
              <w:t>:</w:t>
              <w:tab/>
            </w:r>
            <w:r>
              <w:rPr>
                <w:rStyle w:val="IndexLink"/>
              </w:rPr>
              <w:t>21</w:t>
            </w:r>
          </w:hyperlink>
        </w:p>
        <w:p>
          <w:pPr>
            <w:pStyle w:val="Contents4"/>
            <w:tabs>
              <w:tab w:val="clear" w:pos="8176"/>
              <w:tab w:val="right" w:pos="9026" w:leader="dot"/>
            </w:tabs>
            <w:rPr/>
          </w:pPr>
          <w:hyperlink w:anchor="__RefHeading___Toc5669419_211673320">
            <w:r>
              <w:rPr>
                <w:webHidden/>
                <w:rStyle w:val="IndexLink"/>
              </w:rPr>
              <w:t>6</w:t>
            </w:r>
            <w:r>
              <w:rPr>
                <w:rStyle w:val="IndexLink"/>
                <w:rtl w:val="true"/>
              </w:rPr>
              <w:t xml:space="preserve">- </w:t>
            </w:r>
            <w:r>
              <w:rPr>
                <w:rStyle w:val="IndexLink"/>
                <w:rtl w:val="true"/>
              </w:rPr>
              <w:t>فن الأصول و البيان و التصوّف</w:t>
            </w:r>
            <w:r>
              <w:rPr>
                <w:rStyle w:val="IndexLink"/>
                <w:rtl w:val="true"/>
              </w:rPr>
              <w:t>:</w:t>
              <w:tab/>
            </w:r>
            <w:r>
              <w:rPr>
                <w:rStyle w:val="IndexLink"/>
              </w:rPr>
              <w:t>22</w:t>
            </w:r>
          </w:hyperlink>
        </w:p>
        <w:p>
          <w:pPr>
            <w:pStyle w:val="Contents4"/>
            <w:tabs>
              <w:tab w:val="clear" w:pos="8176"/>
              <w:tab w:val="right" w:pos="9026" w:leader="dot"/>
            </w:tabs>
            <w:rPr/>
          </w:pPr>
          <w:hyperlink w:anchor="__RefHeading___Toc5669421_211673320">
            <w:r>
              <w:rPr>
                <w:webHidden/>
                <w:rStyle w:val="IndexLink"/>
              </w:rPr>
              <w:t>7</w:t>
            </w:r>
            <w:r>
              <w:rPr>
                <w:rStyle w:val="IndexLink"/>
                <w:rtl w:val="true"/>
              </w:rPr>
              <w:t xml:space="preserve">- </w:t>
            </w:r>
            <w:r>
              <w:rPr>
                <w:rStyle w:val="IndexLink"/>
                <w:rtl w:val="true"/>
              </w:rPr>
              <w:t>فنّ التاريخ و الأدب</w:t>
            </w:r>
            <w:r>
              <w:rPr>
                <w:rStyle w:val="IndexLink"/>
                <w:rtl w:val="true"/>
              </w:rPr>
              <w:t>:</w:t>
              <w:tab/>
            </w:r>
            <w:r>
              <w:rPr>
                <w:rStyle w:val="IndexLink"/>
              </w:rPr>
              <w:t>23</w:t>
            </w:r>
          </w:hyperlink>
        </w:p>
        <w:p>
          <w:pPr>
            <w:pStyle w:val="Contents3"/>
            <w:tabs>
              <w:tab w:val="clear" w:pos="8459"/>
              <w:tab w:val="right" w:pos="9026" w:leader="dot"/>
            </w:tabs>
            <w:rPr/>
          </w:pPr>
          <w:hyperlink w:anchor="__RefHeading___Toc5669423_211673320">
            <w:r>
              <w:rPr>
                <w:webHidden/>
                <w:rStyle w:val="IndexLink"/>
                <w:rtl w:val="true"/>
              </w:rPr>
              <w:t>مرضه و وفاته</w:t>
            </w:r>
            <w:r>
              <w:rPr>
                <w:rStyle w:val="IndexLink"/>
                <w:rtl w:val="true"/>
              </w:rPr>
              <w:t>:</w:t>
              <w:tab/>
            </w:r>
            <w:r>
              <w:rPr>
                <w:rStyle w:val="IndexLink"/>
              </w:rPr>
              <w:t>25</w:t>
            </w:r>
          </w:hyperlink>
        </w:p>
        <w:p>
          <w:pPr>
            <w:pStyle w:val="Contents2"/>
            <w:tabs>
              <w:tab w:val="clear" w:pos="8743"/>
              <w:tab w:val="right" w:pos="9026" w:leader="dot"/>
            </w:tabs>
            <w:rPr/>
          </w:pPr>
          <w:hyperlink w:anchor="__RefHeading___Toc5669425_211673320">
            <w:r>
              <w:rPr>
                <w:webHidden/>
                <w:rStyle w:val="IndexLink"/>
                <w:rtl w:val="true"/>
              </w:rPr>
              <w:t>التعريف بكتاب التحبير</w:t>
            </w:r>
            <w:r>
              <w:rPr>
                <w:rStyle w:val="IndexLink"/>
                <w:rtl w:val="true"/>
              </w:rPr>
              <w:tab/>
            </w:r>
            <w:r>
              <w:rPr>
                <w:rStyle w:val="IndexLink"/>
              </w:rPr>
              <w:t>26</w:t>
            </w:r>
          </w:hyperlink>
        </w:p>
        <w:p>
          <w:pPr>
            <w:pStyle w:val="Contents3"/>
            <w:tabs>
              <w:tab w:val="clear" w:pos="8459"/>
              <w:tab w:val="right" w:pos="9026" w:leader="dot"/>
            </w:tabs>
            <w:rPr/>
          </w:pPr>
          <w:hyperlink w:anchor="__RefHeading___Toc5669427_2116733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5669429_211673320">
            <w:r>
              <w:rPr>
                <w:webHidden/>
                <w:rStyle w:val="IndexLink"/>
                <w:rtl w:val="true"/>
              </w:rPr>
              <w:t>التعريف بالمخطوطات‌</w:t>
            </w:r>
            <w:r>
              <w:rPr>
                <w:rStyle w:val="IndexLink"/>
                <w:rtl w:val="true"/>
              </w:rPr>
              <w:tab/>
            </w:r>
            <w:r>
              <w:rPr>
                <w:rStyle w:val="IndexLink"/>
              </w:rPr>
              <w:t>26</w:t>
            </w:r>
          </w:hyperlink>
        </w:p>
        <w:p>
          <w:pPr>
            <w:pStyle w:val="Contents2"/>
            <w:tabs>
              <w:tab w:val="clear" w:pos="8743"/>
              <w:tab w:val="right" w:pos="9026" w:leader="dot"/>
            </w:tabs>
            <w:rPr/>
          </w:pPr>
          <w:hyperlink w:anchor="__RefHeading___Toc5669431_211673320">
            <w:r>
              <w:rPr>
                <w:webHidden/>
                <w:rStyle w:val="IndexLink"/>
                <w:rtl w:val="true"/>
              </w:rPr>
              <w:t>التعريف بكتاب التحبير</w:t>
            </w:r>
            <w:r>
              <w:rPr>
                <w:rStyle w:val="IndexLink"/>
                <w:rtl w:val="true"/>
              </w:rPr>
              <w:tab/>
            </w:r>
            <w:r>
              <w:rPr>
                <w:rStyle w:val="IndexLink"/>
              </w:rPr>
              <w:t>27</w:t>
            </w:r>
          </w:hyperlink>
        </w:p>
        <w:p>
          <w:pPr>
            <w:pStyle w:val="Contents2"/>
            <w:tabs>
              <w:tab w:val="clear" w:pos="8743"/>
              <w:tab w:val="right" w:pos="9026" w:leader="dot"/>
            </w:tabs>
            <w:rPr/>
          </w:pPr>
          <w:hyperlink w:anchor="__RefHeading___Toc5669433_211673320">
            <w:r>
              <w:rPr>
                <w:webHidden/>
                <w:rStyle w:val="IndexLink"/>
                <w:rtl w:val="true"/>
              </w:rPr>
              <w:t>مقدمة الكتاب‌</w:t>
            </w:r>
            <w:r>
              <w:rPr>
                <w:rStyle w:val="IndexLink"/>
                <w:rtl w:val="true"/>
              </w:rPr>
              <w:tab/>
            </w:r>
            <w:r>
              <w:rPr>
                <w:rStyle w:val="IndexLink"/>
              </w:rPr>
              <w:t>31</w:t>
            </w:r>
          </w:hyperlink>
        </w:p>
        <w:p>
          <w:pPr>
            <w:pStyle w:val="Contents2"/>
            <w:tabs>
              <w:tab w:val="clear" w:pos="8743"/>
              <w:tab w:val="right" w:pos="9026" w:leader="dot"/>
            </w:tabs>
            <w:rPr/>
          </w:pPr>
          <w:hyperlink w:anchor="__RefHeading___Toc5669435_211673320">
            <w:r>
              <w:rPr>
                <w:webHidden/>
                <w:rStyle w:val="IndexLink"/>
                <w:rtl w:val="true"/>
              </w:rPr>
              <w:t>المقدّمة في حدود لا بدّ من معرفتها</w:t>
            </w:r>
            <w:r>
              <w:rPr>
                <w:rStyle w:val="IndexLink"/>
                <w:rtl w:val="true"/>
              </w:rPr>
              <w:tab/>
            </w:r>
            <w:r>
              <w:rPr>
                <w:rStyle w:val="IndexLink"/>
              </w:rPr>
              <w:t>36</w:t>
            </w:r>
          </w:hyperlink>
        </w:p>
        <w:p>
          <w:pPr>
            <w:pStyle w:val="Contents3"/>
            <w:tabs>
              <w:tab w:val="clear" w:pos="8459"/>
              <w:tab w:val="right" w:pos="9026" w:leader="dot"/>
            </w:tabs>
            <w:rPr/>
          </w:pPr>
          <w:hyperlink w:anchor="__RefHeading___Toc5669437_211673320">
            <w:r>
              <w:rPr>
                <w:webHidden/>
                <w:rStyle w:val="IndexLink"/>
                <w:rtl w:val="true"/>
              </w:rPr>
              <w:t>التّفسير</w:t>
            </w:r>
            <w:r>
              <w:rPr>
                <w:rStyle w:val="IndexLink"/>
                <w:rtl w:val="true"/>
              </w:rPr>
              <w:tab/>
            </w:r>
            <w:r>
              <w:rPr>
                <w:rStyle w:val="IndexLink"/>
              </w:rPr>
              <w:t>36</w:t>
            </w:r>
          </w:hyperlink>
        </w:p>
        <w:p>
          <w:pPr>
            <w:pStyle w:val="Contents3"/>
            <w:tabs>
              <w:tab w:val="clear" w:pos="8459"/>
              <w:tab w:val="right" w:pos="9026" w:leader="dot"/>
            </w:tabs>
            <w:rPr/>
          </w:pPr>
          <w:hyperlink w:anchor="__RefHeading___Toc5669439_211673320">
            <w:r>
              <w:rPr>
                <w:webHidden/>
                <w:rStyle w:val="IndexLink"/>
                <w:rtl w:val="true"/>
              </w:rPr>
              <w:t>و أما القرآن‌</w:t>
            </w:r>
            <w:r>
              <w:rPr>
                <w:rStyle w:val="IndexLink"/>
                <w:rtl w:val="true"/>
              </w:rPr>
              <w:tab/>
            </w:r>
            <w:r>
              <w:rPr>
                <w:rStyle w:val="IndexLink"/>
              </w:rPr>
              <w:t>37</w:t>
            </w:r>
          </w:hyperlink>
        </w:p>
        <w:p>
          <w:pPr>
            <w:pStyle w:val="Contents3"/>
            <w:tabs>
              <w:tab w:val="clear" w:pos="8459"/>
              <w:tab w:val="right" w:pos="9026" w:leader="dot"/>
            </w:tabs>
            <w:rPr/>
          </w:pPr>
          <w:hyperlink w:anchor="__RefHeading___Toc5669441_211673320">
            <w:r>
              <w:rPr>
                <w:webHidden/>
                <w:rStyle w:val="IndexLink"/>
                <w:rtl w:val="true"/>
              </w:rPr>
              <w:t>و السّورة</w:t>
            </w:r>
            <w:r>
              <w:rPr>
                <w:rStyle w:val="IndexLink"/>
                <w:rtl w:val="true"/>
              </w:rPr>
              <w:tab/>
            </w:r>
            <w:r>
              <w:rPr>
                <w:rStyle w:val="IndexLink"/>
              </w:rPr>
              <w:t>37</w:t>
            </w:r>
          </w:hyperlink>
        </w:p>
        <w:p>
          <w:pPr>
            <w:pStyle w:val="Contents2"/>
            <w:tabs>
              <w:tab w:val="clear" w:pos="8743"/>
              <w:tab w:val="right" w:pos="9026" w:leader="dot"/>
            </w:tabs>
            <w:rPr/>
          </w:pPr>
          <w:hyperlink w:anchor="__RefHeading___Toc5669443_211673320">
            <w:r>
              <w:rPr>
                <w:webHidden/>
                <w:rStyle w:val="IndexLink"/>
                <w:rtl w:val="true"/>
              </w:rPr>
              <w:t>النوع الأول و الثاني</w:t>
            </w:r>
            <w:r>
              <w:rPr>
                <w:rStyle w:val="IndexLink"/>
                <w:rtl w:val="true"/>
              </w:rPr>
              <w:t xml:space="preserve">: </w:t>
            </w:r>
            <w:r>
              <w:rPr>
                <w:rStyle w:val="IndexLink"/>
                <w:rtl w:val="true"/>
              </w:rPr>
              <w:t>المكّيّ و المدنيّ‌</w:t>
            </w:r>
            <w:r>
              <w:rPr>
                <w:rStyle w:val="IndexLink"/>
                <w:rtl w:val="true"/>
              </w:rPr>
              <w:tab/>
            </w:r>
            <w:r>
              <w:rPr>
                <w:rStyle w:val="IndexLink"/>
              </w:rPr>
              <w:t>37</w:t>
            </w:r>
          </w:hyperlink>
        </w:p>
        <w:p>
          <w:pPr>
            <w:pStyle w:val="Contents3"/>
            <w:tabs>
              <w:tab w:val="clear" w:pos="8459"/>
              <w:tab w:val="right" w:pos="9026" w:leader="dot"/>
            </w:tabs>
            <w:rPr/>
          </w:pPr>
          <w:hyperlink w:anchor="__RefHeading___Toc5669445_21167332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5669447_211673320">
            <w:r>
              <w:rPr>
                <w:webHidden/>
                <w:rStyle w:val="IndexLink"/>
                <w:rtl w:val="true"/>
              </w:rPr>
              <w:t>فرع‌</w:t>
            </w:r>
            <w:r>
              <w:rPr>
                <w:rStyle w:val="IndexLink"/>
                <w:rtl w:val="true"/>
              </w:rPr>
              <w:tab/>
            </w:r>
            <w:r>
              <w:rPr>
                <w:rStyle w:val="IndexLink"/>
              </w:rPr>
              <w:t>42</w:t>
            </w:r>
          </w:hyperlink>
        </w:p>
        <w:p>
          <w:pPr>
            <w:pStyle w:val="Contents3"/>
            <w:tabs>
              <w:tab w:val="clear" w:pos="8459"/>
              <w:tab w:val="right" w:pos="9026" w:leader="dot"/>
            </w:tabs>
            <w:rPr/>
          </w:pPr>
          <w:hyperlink w:anchor="__RefHeading___Toc5669449_211673320">
            <w:r>
              <w:rPr>
                <w:webHidden/>
                <w:rStyle w:val="IndexLink"/>
                <w:rtl w:val="true"/>
              </w:rPr>
              <w:t>خاتمة</w:t>
            </w:r>
            <w:r>
              <w:rPr>
                <w:rStyle w:val="IndexLink"/>
                <w:rtl w:val="true"/>
              </w:rPr>
              <w:t>:</w:t>
              <w:tab/>
            </w:r>
            <w:r>
              <w:rPr>
                <w:rStyle w:val="IndexLink"/>
              </w:rPr>
              <w:t>45</w:t>
            </w:r>
          </w:hyperlink>
        </w:p>
        <w:p>
          <w:pPr>
            <w:pStyle w:val="Contents2"/>
            <w:tabs>
              <w:tab w:val="clear" w:pos="8743"/>
              <w:tab w:val="right" w:pos="9026" w:leader="dot"/>
            </w:tabs>
            <w:rPr/>
          </w:pPr>
          <w:hyperlink w:anchor="__RefHeading___Toc5669451_211673320">
            <w:r>
              <w:rPr>
                <w:webHidden/>
                <w:rStyle w:val="IndexLink"/>
                <w:rtl w:val="true"/>
              </w:rPr>
              <w:t>النوع الثالث و الرابع</w:t>
            </w:r>
            <w:r>
              <w:rPr>
                <w:rStyle w:val="IndexLink"/>
                <w:rtl w:val="true"/>
              </w:rPr>
              <w:t xml:space="preserve">: </w:t>
            </w:r>
            <w:r>
              <w:rPr>
                <w:rStyle w:val="IndexLink"/>
                <w:rtl w:val="true"/>
              </w:rPr>
              <w:t>الحضري و السّفريّ‌</w:t>
            </w:r>
            <w:r>
              <w:rPr>
                <w:rStyle w:val="IndexLink"/>
                <w:rtl w:val="true"/>
              </w:rPr>
              <w:tab/>
            </w:r>
            <w:r>
              <w:rPr>
                <w:rStyle w:val="IndexLink"/>
              </w:rPr>
              <w:t>46</w:t>
            </w:r>
          </w:hyperlink>
        </w:p>
        <w:p>
          <w:pPr>
            <w:pStyle w:val="Contents2"/>
            <w:tabs>
              <w:tab w:val="clear" w:pos="8743"/>
              <w:tab w:val="right" w:pos="9026" w:leader="dot"/>
            </w:tabs>
            <w:rPr/>
          </w:pPr>
          <w:hyperlink w:anchor="__RefHeading___Toc5669453_211673320">
            <w:r>
              <w:rPr>
                <w:webHidden/>
                <w:rStyle w:val="IndexLink"/>
                <w:rtl w:val="true"/>
              </w:rPr>
              <w:t>النّوع الخامس و السّادس</w:t>
            </w:r>
            <w:r>
              <w:rPr>
                <w:rStyle w:val="IndexLink"/>
                <w:rtl w:val="true"/>
              </w:rPr>
              <w:t xml:space="preserve">: </w:t>
            </w:r>
            <w:r>
              <w:rPr>
                <w:rStyle w:val="IndexLink"/>
                <w:rtl w:val="true"/>
              </w:rPr>
              <w:t>النّهاريّ و الليليّ‌</w:t>
            </w:r>
            <w:r>
              <w:rPr>
                <w:rStyle w:val="IndexLink"/>
                <w:rtl w:val="true"/>
              </w:rPr>
              <w:tab/>
            </w:r>
            <w:r>
              <w:rPr>
                <w:rStyle w:val="IndexLink"/>
              </w:rPr>
              <w:t>50</w:t>
            </w:r>
          </w:hyperlink>
        </w:p>
        <w:p>
          <w:pPr>
            <w:pStyle w:val="Contents3"/>
            <w:tabs>
              <w:tab w:val="clear" w:pos="8459"/>
              <w:tab w:val="right" w:pos="9026" w:leader="dot"/>
            </w:tabs>
            <w:rPr/>
          </w:pPr>
          <w:hyperlink w:anchor="__RefHeading___Toc5669455_2116733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5669457_211673320">
            <w:r>
              <w:rPr>
                <w:webHidden/>
                <w:rStyle w:val="IndexLink"/>
                <w:rtl w:val="true"/>
              </w:rPr>
              <w:t>فرع</w:t>
            </w:r>
            <w:r>
              <w:rPr>
                <w:rStyle w:val="IndexLink"/>
                <w:rtl w:val="true"/>
              </w:rPr>
              <w:t>:</w:t>
              <w:tab/>
            </w:r>
            <w:r>
              <w:rPr>
                <w:rStyle w:val="IndexLink"/>
              </w:rPr>
              <w:t>51</w:t>
            </w:r>
          </w:hyperlink>
        </w:p>
        <w:p>
          <w:pPr>
            <w:pStyle w:val="Contents2"/>
            <w:tabs>
              <w:tab w:val="clear" w:pos="8743"/>
              <w:tab w:val="right" w:pos="9026" w:leader="dot"/>
            </w:tabs>
            <w:rPr/>
          </w:pPr>
          <w:hyperlink w:anchor="__RefHeading___Toc5669459_211673320">
            <w:r>
              <w:rPr>
                <w:webHidden/>
                <w:rStyle w:val="IndexLink"/>
                <w:rtl w:val="true"/>
              </w:rPr>
              <w:t>النّوع السّابع و الثّامن</w:t>
            </w:r>
            <w:r>
              <w:rPr>
                <w:rStyle w:val="IndexLink"/>
                <w:rtl w:val="true"/>
              </w:rPr>
              <w:t xml:space="preserve">: </w:t>
            </w:r>
            <w:r>
              <w:rPr>
                <w:rStyle w:val="IndexLink"/>
                <w:rtl w:val="true"/>
              </w:rPr>
              <w:t>الصّيفيّ و الشّتائي‌</w:t>
            </w:r>
            <w:r>
              <w:rPr>
                <w:rStyle w:val="IndexLink"/>
                <w:rtl w:val="true"/>
              </w:rPr>
              <w:tab/>
            </w:r>
            <w:r>
              <w:rPr>
                <w:rStyle w:val="IndexLink"/>
              </w:rPr>
              <w:t>51</w:t>
            </w:r>
          </w:hyperlink>
        </w:p>
        <w:p>
          <w:pPr>
            <w:pStyle w:val="Contents2"/>
            <w:tabs>
              <w:tab w:val="clear" w:pos="8743"/>
              <w:tab w:val="right" w:pos="9026" w:leader="dot"/>
            </w:tabs>
            <w:rPr/>
          </w:pPr>
          <w:hyperlink w:anchor="__RefHeading___Toc5669461_211673320">
            <w:r>
              <w:rPr>
                <w:webHidden/>
                <w:rStyle w:val="IndexLink"/>
                <w:rtl w:val="true"/>
              </w:rPr>
              <w:t>النّوع التّاسع</w:t>
            </w:r>
            <w:r>
              <w:rPr>
                <w:rStyle w:val="IndexLink"/>
                <w:rtl w:val="true"/>
              </w:rPr>
              <w:t xml:space="preserve">: </w:t>
            </w:r>
            <w:r>
              <w:rPr>
                <w:rStyle w:val="IndexLink"/>
                <w:rtl w:val="true"/>
              </w:rPr>
              <w:t>الفراشيّ‌</w:t>
            </w:r>
            <w:r>
              <w:rPr>
                <w:rStyle w:val="IndexLink"/>
                <w:rtl w:val="true"/>
              </w:rPr>
              <w:tab/>
            </w:r>
            <w:r>
              <w:rPr>
                <w:rStyle w:val="IndexLink"/>
              </w:rPr>
              <w:t>53</w:t>
            </w:r>
          </w:hyperlink>
        </w:p>
        <w:p>
          <w:pPr>
            <w:pStyle w:val="Contents2"/>
            <w:tabs>
              <w:tab w:val="clear" w:pos="8743"/>
              <w:tab w:val="right" w:pos="9026" w:leader="dot"/>
            </w:tabs>
            <w:rPr/>
          </w:pPr>
          <w:hyperlink w:anchor="__RefHeading___Toc5669463_211673320">
            <w:r>
              <w:rPr>
                <w:webHidden/>
                <w:rStyle w:val="IndexLink"/>
                <w:rtl w:val="true"/>
              </w:rPr>
              <w:t>النّوع العاشر</w:t>
            </w:r>
            <w:r>
              <w:rPr>
                <w:rStyle w:val="IndexLink"/>
                <w:rtl w:val="true"/>
              </w:rPr>
              <w:t xml:space="preserve">: </w:t>
            </w:r>
            <w:r>
              <w:rPr>
                <w:rStyle w:val="IndexLink"/>
                <w:rtl w:val="true"/>
              </w:rPr>
              <w:t>النّومي‌</w:t>
            </w:r>
            <w:r>
              <w:rPr>
                <w:rStyle w:val="IndexLink"/>
                <w:rtl w:val="true"/>
              </w:rPr>
              <w:tab/>
            </w:r>
            <w:r>
              <w:rPr>
                <w:rStyle w:val="IndexLink"/>
              </w:rPr>
              <w:t>53</w:t>
            </w:r>
          </w:hyperlink>
        </w:p>
        <w:p>
          <w:pPr>
            <w:pStyle w:val="Contents2"/>
            <w:tabs>
              <w:tab w:val="clear" w:pos="8743"/>
              <w:tab w:val="right" w:pos="9026" w:leader="dot"/>
            </w:tabs>
            <w:rPr/>
          </w:pPr>
          <w:hyperlink w:anchor="__RefHeading___Toc5669465_211673320">
            <w:r>
              <w:rPr>
                <w:webHidden/>
                <w:rStyle w:val="IndexLink"/>
                <w:rtl w:val="true"/>
              </w:rPr>
              <w:t>النوع الحادي عشر</w:t>
            </w:r>
            <w:r>
              <w:rPr>
                <w:rStyle w:val="IndexLink"/>
                <w:rtl w:val="true"/>
              </w:rPr>
              <w:t xml:space="preserve">: </w:t>
            </w:r>
            <w:r>
              <w:rPr>
                <w:rStyle w:val="IndexLink"/>
                <w:rtl w:val="true"/>
              </w:rPr>
              <w:t>أسباب النّزول‌</w:t>
            </w:r>
            <w:r>
              <w:rPr>
                <w:rStyle w:val="IndexLink"/>
                <w:rtl w:val="true"/>
              </w:rPr>
              <w:tab/>
            </w:r>
            <w:r>
              <w:rPr>
                <w:rStyle w:val="IndexLink"/>
              </w:rPr>
              <w:t>54</w:t>
            </w:r>
          </w:hyperlink>
        </w:p>
        <w:p>
          <w:pPr>
            <w:pStyle w:val="Contents2"/>
            <w:tabs>
              <w:tab w:val="clear" w:pos="8743"/>
              <w:tab w:val="right" w:pos="9026" w:leader="dot"/>
            </w:tabs>
            <w:rPr/>
          </w:pPr>
          <w:hyperlink w:anchor="__RefHeading___Toc5669467_211673320">
            <w:r>
              <w:rPr>
                <w:webHidden/>
                <w:rStyle w:val="IndexLink"/>
                <w:rtl w:val="true"/>
              </w:rPr>
              <w:t>النّوع الثّاني و الثّالث عشر</w:t>
            </w:r>
            <w:r>
              <w:rPr>
                <w:rStyle w:val="IndexLink"/>
                <w:rtl w:val="true"/>
              </w:rPr>
              <w:t xml:space="preserve">: </w:t>
            </w:r>
            <w:r>
              <w:rPr>
                <w:rStyle w:val="IndexLink"/>
                <w:rtl w:val="true"/>
              </w:rPr>
              <w:t>أول ما نزل و آخر ما نزل‌</w:t>
            </w:r>
            <w:r>
              <w:rPr>
                <w:rStyle w:val="IndexLink"/>
                <w:rtl w:val="true"/>
              </w:rPr>
              <w:tab/>
            </w:r>
            <w:r>
              <w:rPr>
                <w:rStyle w:val="IndexLink"/>
              </w:rPr>
              <w:t>54</w:t>
            </w:r>
          </w:hyperlink>
        </w:p>
        <w:p>
          <w:pPr>
            <w:pStyle w:val="Contents3"/>
            <w:tabs>
              <w:tab w:val="clear" w:pos="8459"/>
              <w:tab w:val="right" w:pos="9026" w:leader="dot"/>
            </w:tabs>
            <w:rPr/>
          </w:pPr>
          <w:hyperlink w:anchor="__RefHeading___Toc5669469_21167332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5669471_211673320">
            <w:r>
              <w:rPr>
                <w:webHidden/>
                <w:rStyle w:val="IndexLink"/>
                <w:rtl w:val="true"/>
              </w:rPr>
              <w:t>فرع</w:t>
            </w:r>
            <w:r>
              <w:rPr>
                <w:rStyle w:val="IndexLink"/>
                <w:rtl w:val="true"/>
              </w:rPr>
              <w:t xml:space="preserve">: </w:t>
            </w:r>
            <w:r>
              <w:rPr>
                <w:rStyle w:val="IndexLink"/>
                <w:rtl w:val="true"/>
              </w:rPr>
              <w:t>من هذا النوع‌</w:t>
            </w:r>
            <w:r>
              <w:rPr>
                <w:rStyle w:val="IndexLink"/>
                <w:rtl w:val="true"/>
              </w:rPr>
              <w:tab/>
            </w:r>
            <w:r>
              <w:rPr>
                <w:rStyle w:val="IndexLink"/>
              </w:rPr>
              <w:t>56</w:t>
            </w:r>
          </w:hyperlink>
        </w:p>
        <w:p>
          <w:pPr>
            <w:pStyle w:val="Contents2"/>
            <w:tabs>
              <w:tab w:val="clear" w:pos="8743"/>
              <w:tab w:val="right" w:pos="9026" w:leader="dot"/>
            </w:tabs>
            <w:rPr/>
          </w:pPr>
          <w:hyperlink w:anchor="__RefHeading___Toc5669473_211673320">
            <w:r>
              <w:rPr>
                <w:webHidden/>
                <w:rStyle w:val="IndexLink"/>
                <w:rtl w:val="true"/>
              </w:rPr>
              <w:t>النوع الرّابع عشر</w:t>
            </w:r>
            <w:r>
              <w:rPr>
                <w:rStyle w:val="IndexLink"/>
                <w:rtl w:val="true"/>
              </w:rPr>
              <w:t xml:space="preserve">: </w:t>
            </w:r>
            <w:r>
              <w:rPr>
                <w:rStyle w:val="IndexLink"/>
                <w:rtl w:val="true"/>
              </w:rPr>
              <w:t>ما عرف تاريخ نزوله عاما و شهرا و يوما و ساعة</w:t>
            </w:r>
            <w:r>
              <w:rPr>
                <w:rStyle w:val="IndexLink"/>
                <w:rtl w:val="true"/>
              </w:rPr>
              <w:tab/>
            </w:r>
            <w:r>
              <w:rPr>
                <w:rStyle w:val="IndexLink"/>
              </w:rPr>
              <w:t>58</w:t>
            </w:r>
          </w:hyperlink>
        </w:p>
        <w:p>
          <w:pPr>
            <w:pStyle w:val="Contents2"/>
            <w:tabs>
              <w:tab w:val="clear" w:pos="8743"/>
              <w:tab w:val="right" w:pos="9026" w:leader="dot"/>
            </w:tabs>
            <w:rPr/>
          </w:pPr>
          <w:hyperlink w:anchor="__RefHeading___Toc5669475_211673320">
            <w:r>
              <w:rPr>
                <w:webHidden/>
                <w:rStyle w:val="IndexLink"/>
                <w:rtl w:val="true"/>
              </w:rPr>
              <w:t>النّوع الخامس عشر و السّادس عشر</w:t>
            </w:r>
            <w:r>
              <w:rPr>
                <w:rStyle w:val="IndexLink"/>
                <w:rtl w:val="true"/>
              </w:rPr>
              <w:t xml:space="preserve">: </w:t>
            </w:r>
            <w:r>
              <w:rPr>
                <w:rStyle w:val="IndexLink"/>
                <w:rtl w:val="true"/>
              </w:rPr>
              <w:t>ما أنزل فيه و لم ينزل على أحد قبل النّبيّ صلّى اللّه عليه و سلّم و ما أنزل منه على بعض الأنبياء</w:t>
            </w:r>
            <w:r>
              <w:rPr>
                <w:rStyle w:val="IndexLink"/>
                <w:rtl w:val="true"/>
              </w:rPr>
              <w:tab/>
            </w:r>
            <w:r>
              <w:rPr>
                <w:rStyle w:val="IndexLink"/>
              </w:rPr>
              <w:t>62</w:t>
            </w:r>
          </w:hyperlink>
        </w:p>
        <w:p>
          <w:pPr>
            <w:pStyle w:val="Contents2"/>
            <w:tabs>
              <w:tab w:val="clear" w:pos="8743"/>
              <w:tab w:val="right" w:pos="9026" w:leader="dot"/>
            </w:tabs>
            <w:rPr/>
          </w:pPr>
          <w:hyperlink w:anchor="__RefHeading___Toc5669477_211673320">
            <w:r>
              <w:rPr>
                <w:webHidden/>
                <w:rStyle w:val="IndexLink"/>
                <w:rtl w:val="true"/>
              </w:rPr>
              <w:t>النوع السّابع عشر ما تكرّر نزوله‌</w:t>
            </w:r>
            <w:r>
              <w:rPr>
                <w:rStyle w:val="IndexLink"/>
                <w:rtl w:val="true"/>
              </w:rPr>
              <w:tab/>
            </w:r>
            <w:r>
              <w:rPr>
                <w:rStyle w:val="IndexLink"/>
              </w:rPr>
              <w:t>63</w:t>
            </w:r>
          </w:hyperlink>
        </w:p>
        <w:p>
          <w:pPr>
            <w:pStyle w:val="Contents2"/>
            <w:tabs>
              <w:tab w:val="clear" w:pos="8743"/>
              <w:tab w:val="right" w:pos="9026" w:leader="dot"/>
            </w:tabs>
            <w:rPr/>
          </w:pPr>
          <w:hyperlink w:anchor="__RefHeading___Toc5669479_211673320">
            <w:r>
              <w:rPr>
                <w:webHidden/>
                <w:rStyle w:val="IndexLink"/>
                <w:rtl w:val="true"/>
              </w:rPr>
              <w:t>النوع الثامن عشر و التاسع عشر</w:t>
            </w:r>
            <w:r>
              <w:rPr>
                <w:rStyle w:val="IndexLink"/>
                <w:rtl w:val="true"/>
              </w:rPr>
              <w:t xml:space="preserve">: </w:t>
            </w:r>
            <w:r>
              <w:rPr>
                <w:rStyle w:val="IndexLink"/>
                <w:rtl w:val="true"/>
              </w:rPr>
              <w:t>ما نزل مفرّقا و ما نزل جمعا</w:t>
            </w:r>
            <w:r>
              <w:rPr>
                <w:rStyle w:val="IndexLink"/>
                <w:rtl w:val="true"/>
              </w:rPr>
              <w:tab/>
            </w:r>
            <w:r>
              <w:rPr>
                <w:rStyle w:val="IndexLink"/>
              </w:rPr>
              <w:t>64</w:t>
            </w:r>
          </w:hyperlink>
        </w:p>
        <w:p>
          <w:pPr>
            <w:pStyle w:val="Contents2"/>
            <w:tabs>
              <w:tab w:val="clear" w:pos="8743"/>
              <w:tab w:val="right" w:pos="9026" w:leader="dot"/>
            </w:tabs>
            <w:rPr/>
          </w:pPr>
          <w:hyperlink w:anchor="__RefHeading___Toc5669481_211673320">
            <w:r>
              <w:rPr>
                <w:webHidden/>
                <w:rStyle w:val="IndexLink"/>
                <w:rtl w:val="true"/>
              </w:rPr>
              <w:t>النوع العشرون</w:t>
            </w:r>
            <w:r>
              <w:rPr>
                <w:rStyle w:val="IndexLink"/>
                <w:rtl w:val="true"/>
              </w:rPr>
              <w:t xml:space="preserve">: </w:t>
            </w:r>
            <w:r>
              <w:rPr>
                <w:rStyle w:val="IndexLink"/>
                <w:rtl w:val="true"/>
              </w:rPr>
              <w:t>كيفيّة النّزول‌</w:t>
            </w:r>
            <w:r>
              <w:rPr>
                <w:rStyle w:val="IndexLink"/>
                <w:rtl w:val="true"/>
              </w:rPr>
              <w:tab/>
            </w:r>
            <w:r>
              <w:rPr>
                <w:rStyle w:val="IndexLink"/>
              </w:rPr>
              <w:t>64</w:t>
            </w:r>
          </w:hyperlink>
        </w:p>
        <w:p>
          <w:pPr>
            <w:pStyle w:val="Contents2"/>
            <w:tabs>
              <w:tab w:val="clear" w:pos="8743"/>
              <w:tab w:val="right" w:pos="9026" w:leader="dot"/>
            </w:tabs>
            <w:rPr/>
          </w:pPr>
          <w:hyperlink w:anchor="__RefHeading___Toc5669483_211673320">
            <w:r>
              <w:rPr>
                <w:webHidden/>
                <w:rStyle w:val="IndexLink"/>
                <w:rtl w:val="true"/>
              </w:rPr>
              <w:t>النّوع الحادي و الثّاني و الثّالث و العشرون</w:t>
            </w:r>
            <w:r>
              <w:rPr>
                <w:rStyle w:val="IndexLink"/>
                <w:rtl w:val="true"/>
              </w:rPr>
              <w:t xml:space="preserve">: </w:t>
            </w:r>
            <w:r>
              <w:rPr>
                <w:rStyle w:val="IndexLink"/>
                <w:rtl w:val="true"/>
              </w:rPr>
              <w:t>المتواتر و الآحاد و الشّاذّ</w:t>
            </w:r>
            <w:r>
              <w:rPr>
                <w:rStyle w:val="IndexLink"/>
                <w:rtl w:val="true"/>
              </w:rPr>
              <w:tab/>
            </w:r>
            <w:r>
              <w:rPr>
                <w:rStyle w:val="IndexLink"/>
              </w:rPr>
              <w:t>70</w:t>
            </w:r>
          </w:hyperlink>
        </w:p>
        <w:p>
          <w:pPr>
            <w:pStyle w:val="Contents3"/>
            <w:tabs>
              <w:tab w:val="clear" w:pos="8459"/>
              <w:tab w:val="right" w:pos="9026" w:leader="dot"/>
            </w:tabs>
            <w:rPr/>
          </w:pPr>
          <w:hyperlink w:anchor="__RefHeading___Toc5669485_211673320">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5669487_211673320">
            <w:r>
              <w:rPr>
                <w:webHidden/>
                <w:rStyle w:val="IndexLink"/>
                <w:rtl w:val="true"/>
              </w:rPr>
              <w:t>تنبيهات</w:t>
            </w:r>
            <w:r>
              <w:rPr>
                <w:rStyle w:val="IndexLink"/>
                <w:rtl w:val="true"/>
              </w:rPr>
              <w:t>:</w:t>
              <w:tab/>
            </w:r>
            <w:r>
              <w:rPr>
                <w:rStyle w:val="IndexLink"/>
              </w:rPr>
              <w:t>75</w:t>
            </w:r>
          </w:hyperlink>
        </w:p>
        <w:p>
          <w:pPr>
            <w:pStyle w:val="Contents2"/>
            <w:tabs>
              <w:tab w:val="clear" w:pos="8743"/>
              <w:tab w:val="right" w:pos="9026" w:leader="dot"/>
            </w:tabs>
            <w:rPr/>
          </w:pPr>
          <w:hyperlink w:anchor="__RefHeading___Toc5669489_211673320">
            <w:r>
              <w:rPr>
                <w:webHidden/>
                <w:rStyle w:val="IndexLink"/>
                <w:rtl w:val="true"/>
              </w:rPr>
              <w:t>النّوع الرّابع و العشرون</w:t>
            </w:r>
            <w:r>
              <w:rPr>
                <w:rStyle w:val="IndexLink"/>
                <w:rtl w:val="true"/>
              </w:rPr>
              <w:t xml:space="preserve">: </w:t>
            </w:r>
            <w:r>
              <w:rPr>
                <w:rStyle w:val="IndexLink"/>
                <w:rtl w:val="true"/>
              </w:rPr>
              <w:t>قراءات النّبيّ صلّى اللّه عليه و سلّم‌</w:t>
            </w:r>
            <w:r>
              <w:rPr>
                <w:rStyle w:val="IndexLink"/>
                <w:rtl w:val="true"/>
              </w:rPr>
              <w:tab/>
            </w:r>
            <w:r>
              <w:rPr>
                <w:rStyle w:val="IndexLink"/>
              </w:rPr>
              <w:t>77</w:t>
            </w:r>
          </w:hyperlink>
        </w:p>
        <w:p>
          <w:pPr>
            <w:pStyle w:val="Contents2"/>
            <w:tabs>
              <w:tab w:val="clear" w:pos="8743"/>
              <w:tab w:val="right" w:pos="9026" w:leader="dot"/>
            </w:tabs>
            <w:rPr/>
          </w:pPr>
          <w:hyperlink w:anchor="__RefHeading___Toc5669491_211673320">
            <w:r>
              <w:rPr>
                <w:webHidden/>
                <w:rStyle w:val="IndexLink"/>
                <w:rtl w:val="true"/>
              </w:rPr>
              <w:t>النوع الخامس و العشرون و السّادس و العشرون</w:t>
            </w:r>
            <w:r>
              <w:rPr>
                <w:rStyle w:val="IndexLink"/>
                <w:rtl w:val="true"/>
              </w:rPr>
              <w:t xml:space="preserve">: </w:t>
            </w:r>
            <w:r>
              <w:rPr>
                <w:rStyle w:val="IndexLink"/>
                <w:rtl w:val="true"/>
              </w:rPr>
              <w:t>الرّواة و الحفّاظ</w:t>
            </w:r>
            <w:r>
              <w:rPr>
                <w:rStyle w:val="IndexLink"/>
                <w:rtl w:val="true"/>
              </w:rPr>
              <w:tab/>
            </w:r>
            <w:r>
              <w:rPr>
                <w:rStyle w:val="IndexLink"/>
              </w:rPr>
              <w:t>78</w:t>
            </w:r>
          </w:hyperlink>
        </w:p>
        <w:p>
          <w:pPr>
            <w:pStyle w:val="Contents2"/>
            <w:tabs>
              <w:tab w:val="clear" w:pos="8743"/>
              <w:tab w:val="right" w:pos="9026" w:leader="dot"/>
            </w:tabs>
            <w:rPr/>
          </w:pPr>
          <w:hyperlink w:anchor="__RefHeading___Toc5669493_211673320">
            <w:r>
              <w:rPr>
                <w:webHidden/>
                <w:rStyle w:val="IndexLink"/>
                <w:rtl w:val="true"/>
              </w:rPr>
              <w:t>النوع السّابع و العشرون</w:t>
            </w:r>
            <w:r>
              <w:rPr>
                <w:rStyle w:val="IndexLink"/>
                <w:rtl w:val="true"/>
              </w:rPr>
              <w:t xml:space="preserve">: </w:t>
            </w:r>
            <w:r>
              <w:rPr>
                <w:rStyle w:val="IndexLink"/>
                <w:rtl w:val="true"/>
              </w:rPr>
              <w:t>كيفيّة التحمّل‌</w:t>
            </w:r>
            <w:r>
              <w:rPr>
                <w:rStyle w:val="IndexLink"/>
                <w:rtl w:val="true"/>
              </w:rPr>
              <w:tab/>
            </w:r>
            <w:r>
              <w:rPr>
                <w:rStyle w:val="IndexLink"/>
              </w:rPr>
              <w:t>80</w:t>
            </w:r>
          </w:hyperlink>
        </w:p>
        <w:p>
          <w:pPr>
            <w:pStyle w:val="Contents3"/>
            <w:tabs>
              <w:tab w:val="clear" w:pos="8459"/>
              <w:tab w:val="right" w:pos="9026" w:leader="dot"/>
            </w:tabs>
            <w:rPr/>
          </w:pPr>
          <w:hyperlink w:anchor="__RefHeading___Toc5669495_21167332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5669497_211673320">
            <w:r>
              <w:rPr>
                <w:webHidden/>
                <w:rStyle w:val="IndexLink"/>
                <w:rtl w:val="true"/>
              </w:rPr>
              <w:t>و أما كيفيّات القراءة فثلاث</w:t>
            </w:r>
            <w:r>
              <w:rPr>
                <w:rStyle w:val="IndexLink"/>
                <w:rtl w:val="true"/>
              </w:rPr>
              <w:t>:</w:t>
              <w:tab/>
            </w:r>
            <w:r>
              <w:rPr>
                <w:rStyle w:val="IndexLink"/>
              </w:rPr>
              <w:t>81</w:t>
            </w:r>
          </w:hyperlink>
        </w:p>
        <w:p>
          <w:pPr>
            <w:pStyle w:val="Contents4"/>
            <w:tabs>
              <w:tab w:val="clear" w:pos="8176"/>
              <w:tab w:val="right" w:pos="9026" w:leader="dot"/>
            </w:tabs>
            <w:rPr/>
          </w:pPr>
          <w:hyperlink w:anchor="__RefHeading___Toc5669499_211673320">
            <w:r>
              <w:rPr>
                <w:webHidden/>
                <w:rStyle w:val="IndexLink"/>
                <w:rtl w:val="true"/>
              </w:rPr>
              <w:t>أحدها</w:t>
            </w:r>
            <w:r>
              <w:rPr>
                <w:rStyle w:val="IndexLink"/>
                <w:rtl w:val="true"/>
              </w:rPr>
              <w:t xml:space="preserve">: </w:t>
            </w:r>
            <w:r>
              <w:rPr>
                <w:rStyle w:val="IndexLink"/>
                <w:rtl w:val="true"/>
              </w:rPr>
              <w:t>التّحقيق و هو</w:t>
            </w:r>
            <w:r>
              <w:rPr>
                <w:rStyle w:val="IndexLink"/>
                <w:rtl w:val="true"/>
              </w:rPr>
              <w:t>:</w:t>
              <w:tab/>
            </w:r>
            <w:r>
              <w:rPr>
                <w:rStyle w:val="IndexLink"/>
              </w:rPr>
              <w:t>81</w:t>
            </w:r>
          </w:hyperlink>
        </w:p>
        <w:p>
          <w:pPr>
            <w:pStyle w:val="Contents4"/>
            <w:tabs>
              <w:tab w:val="clear" w:pos="8176"/>
              <w:tab w:val="right" w:pos="9026" w:leader="dot"/>
            </w:tabs>
            <w:rPr/>
          </w:pPr>
          <w:hyperlink w:anchor="__RefHeading___Toc5669501_211673320">
            <w:r>
              <w:rPr>
                <w:webHidden/>
                <w:rStyle w:val="IndexLink"/>
                <w:rtl w:val="true"/>
              </w:rPr>
              <w:t>الثّانية</w:t>
            </w:r>
            <w:r>
              <w:rPr>
                <w:rStyle w:val="IndexLink"/>
                <w:rtl w:val="true"/>
              </w:rPr>
              <w:t xml:space="preserve">: </w:t>
            </w:r>
            <w:r>
              <w:rPr>
                <w:rStyle w:val="IndexLink"/>
                <w:rtl w:val="true"/>
              </w:rPr>
              <w:t>الحدر بفتح الحاء و سكون الدّال و هو</w:t>
            </w:r>
            <w:r>
              <w:rPr>
                <w:rStyle w:val="IndexLink"/>
                <w:rtl w:val="true"/>
              </w:rPr>
              <w:t>:</w:t>
              <w:tab/>
            </w:r>
            <w:r>
              <w:rPr>
                <w:rStyle w:val="IndexLink"/>
              </w:rPr>
              <w:t>81</w:t>
            </w:r>
          </w:hyperlink>
        </w:p>
        <w:p>
          <w:pPr>
            <w:pStyle w:val="Contents4"/>
            <w:tabs>
              <w:tab w:val="clear" w:pos="8176"/>
              <w:tab w:val="right" w:pos="9026" w:leader="dot"/>
            </w:tabs>
            <w:rPr/>
          </w:pPr>
          <w:hyperlink w:anchor="__RefHeading___Toc5669503_211673320">
            <w:r>
              <w:rPr>
                <w:webHidden/>
                <w:rStyle w:val="IndexLink"/>
                <w:rtl w:val="true"/>
              </w:rPr>
              <w:t>الثّالثة</w:t>
            </w:r>
            <w:r>
              <w:rPr>
                <w:rStyle w:val="IndexLink"/>
                <w:rtl w:val="true"/>
              </w:rPr>
              <w:t xml:space="preserve">: </w:t>
            </w:r>
            <w:r>
              <w:rPr>
                <w:rStyle w:val="IndexLink"/>
                <w:rtl w:val="true"/>
              </w:rPr>
              <w:t>التّدوير</w:t>
            </w:r>
            <w:r>
              <w:rPr>
                <w:rStyle w:val="IndexLink"/>
                <w:rtl w:val="true"/>
              </w:rPr>
              <w:t>-</w:t>
              <w:tab/>
            </w:r>
            <w:r>
              <w:rPr>
                <w:rStyle w:val="IndexLink"/>
              </w:rPr>
              <w:t>81</w:t>
            </w:r>
          </w:hyperlink>
        </w:p>
        <w:p>
          <w:pPr>
            <w:pStyle w:val="Contents4"/>
            <w:tabs>
              <w:tab w:val="clear" w:pos="8176"/>
              <w:tab w:val="right" w:pos="9026" w:leader="dot"/>
            </w:tabs>
            <w:rPr/>
          </w:pPr>
          <w:hyperlink w:anchor="__RefHeading___Toc5669505_211673320">
            <w:r>
              <w:rPr>
                <w:webHidden/>
                <w:rStyle w:val="IndexLink"/>
                <w:rtl w:val="true"/>
              </w:rPr>
              <w:t>مسألة</w:t>
            </w:r>
            <w:r>
              <w:rPr>
                <w:rStyle w:val="IndexLink"/>
                <w:rtl w:val="true"/>
              </w:rPr>
              <w:t>:</w:t>
              <w:tab/>
            </w:r>
            <w:r>
              <w:rPr>
                <w:rStyle w:val="IndexLink"/>
              </w:rPr>
              <w:t>83</w:t>
            </w:r>
          </w:hyperlink>
        </w:p>
        <w:p>
          <w:pPr>
            <w:pStyle w:val="Contents2"/>
            <w:tabs>
              <w:tab w:val="clear" w:pos="8743"/>
              <w:tab w:val="right" w:pos="9026" w:leader="dot"/>
            </w:tabs>
            <w:rPr/>
          </w:pPr>
          <w:hyperlink w:anchor="__RefHeading___Toc5669507_211673320">
            <w:r>
              <w:rPr>
                <w:webHidden/>
                <w:rStyle w:val="IndexLink"/>
                <w:rtl w:val="true"/>
              </w:rPr>
              <w:t>النّوع الثّامن و العشرون</w:t>
            </w:r>
            <w:r>
              <w:rPr>
                <w:rStyle w:val="IndexLink"/>
                <w:rtl w:val="true"/>
              </w:rPr>
              <w:t xml:space="preserve">: </w:t>
            </w:r>
            <w:r>
              <w:rPr>
                <w:rStyle w:val="IndexLink"/>
                <w:rtl w:val="true"/>
              </w:rPr>
              <w:t>العالي و النّازل‌</w:t>
            </w:r>
            <w:r>
              <w:rPr>
                <w:rStyle w:val="IndexLink"/>
                <w:rtl w:val="true"/>
              </w:rPr>
              <w:tab/>
            </w:r>
            <w:r>
              <w:rPr>
                <w:rStyle w:val="IndexLink"/>
              </w:rPr>
              <w:t>83</w:t>
            </w:r>
          </w:hyperlink>
        </w:p>
        <w:p>
          <w:pPr>
            <w:pStyle w:val="Contents2"/>
            <w:tabs>
              <w:tab w:val="clear" w:pos="8743"/>
              <w:tab w:val="right" w:pos="9026" w:leader="dot"/>
            </w:tabs>
            <w:rPr/>
          </w:pPr>
          <w:hyperlink w:anchor="__RefHeading___Toc5669509_211673320">
            <w:r>
              <w:rPr>
                <w:webHidden/>
                <w:rStyle w:val="IndexLink"/>
                <w:rtl w:val="true"/>
              </w:rPr>
              <w:t>النّوع التّاسع و العشرون</w:t>
            </w:r>
            <w:r>
              <w:rPr>
                <w:rStyle w:val="IndexLink"/>
                <w:rtl w:val="true"/>
              </w:rPr>
              <w:t xml:space="preserve">: </w:t>
            </w:r>
            <w:r>
              <w:rPr>
                <w:rStyle w:val="IndexLink"/>
                <w:rtl w:val="true"/>
              </w:rPr>
              <w:t>المسلسل‌</w:t>
            </w:r>
            <w:r>
              <w:rPr>
                <w:rStyle w:val="IndexLink"/>
                <w:rtl w:val="true"/>
              </w:rPr>
              <w:tab/>
            </w:r>
            <w:r>
              <w:rPr>
                <w:rStyle w:val="IndexLink"/>
              </w:rPr>
              <w:t>85</w:t>
            </w:r>
          </w:hyperlink>
        </w:p>
        <w:p>
          <w:pPr>
            <w:pStyle w:val="Contents2"/>
            <w:tabs>
              <w:tab w:val="clear" w:pos="8743"/>
              <w:tab w:val="right" w:pos="9026" w:leader="dot"/>
            </w:tabs>
            <w:rPr/>
          </w:pPr>
          <w:hyperlink w:anchor="__RefHeading___Toc5669511_211673320">
            <w:r>
              <w:rPr>
                <w:webHidden/>
                <w:rStyle w:val="IndexLink"/>
                <w:rtl w:val="true"/>
              </w:rPr>
              <w:t>النّوع الثّلاثون و الحادي و الثّلاثون</w:t>
            </w:r>
            <w:r>
              <w:rPr>
                <w:rStyle w:val="IndexLink"/>
                <w:rtl w:val="true"/>
              </w:rPr>
              <w:t xml:space="preserve">: </w:t>
            </w:r>
            <w:r>
              <w:rPr>
                <w:rStyle w:val="IndexLink"/>
                <w:rtl w:val="true"/>
              </w:rPr>
              <w:t>الابتداء و الوقف‌</w:t>
            </w:r>
            <w:r>
              <w:rPr>
                <w:rStyle w:val="IndexLink"/>
                <w:rtl w:val="true"/>
              </w:rPr>
              <w:tab/>
            </w:r>
            <w:r>
              <w:rPr>
                <w:rStyle w:val="IndexLink"/>
              </w:rPr>
              <w:t>86</w:t>
            </w:r>
          </w:hyperlink>
        </w:p>
        <w:p>
          <w:pPr>
            <w:pStyle w:val="Contents2"/>
            <w:tabs>
              <w:tab w:val="clear" w:pos="8743"/>
              <w:tab w:val="right" w:pos="9026" w:leader="dot"/>
            </w:tabs>
            <w:rPr/>
          </w:pPr>
          <w:hyperlink w:anchor="__RefHeading___Toc5669513_211673320">
            <w:r>
              <w:rPr>
                <w:webHidden/>
                <w:rStyle w:val="IndexLink"/>
                <w:rtl w:val="true"/>
              </w:rPr>
              <w:t>النّوع الثّاني و الثّلاثون</w:t>
            </w:r>
            <w:r>
              <w:rPr>
                <w:rStyle w:val="IndexLink"/>
                <w:rtl w:val="true"/>
              </w:rPr>
              <w:t xml:space="preserve">: </w:t>
            </w:r>
            <w:r>
              <w:rPr>
                <w:rStyle w:val="IndexLink"/>
                <w:rtl w:val="true"/>
              </w:rPr>
              <w:t>الإمالة</w:t>
            </w:r>
            <w:r>
              <w:rPr>
                <w:rStyle w:val="IndexLink"/>
                <w:rtl w:val="true"/>
              </w:rPr>
              <w:tab/>
            </w:r>
            <w:r>
              <w:rPr>
                <w:rStyle w:val="IndexLink"/>
              </w:rPr>
              <w:t>88</w:t>
            </w:r>
          </w:hyperlink>
        </w:p>
        <w:p>
          <w:pPr>
            <w:pStyle w:val="Contents2"/>
            <w:tabs>
              <w:tab w:val="clear" w:pos="8743"/>
              <w:tab w:val="right" w:pos="9026" w:leader="dot"/>
            </w:tabs>
            <w:rPr/>
          </w:pPr>
          <w:hyperlink w:anchor="__RefHeading___Toc5669515_211673320">
            <w:r>
              <w:rPr>
                <w:webHidden/>
                <w:rStyle w:val="IndexLink"/>
                <w:rtl w:val="true"/>
              </w:rPr>
              <w:t>النّوع الثّالث و الثّلاثون</w:t>
            </w:r>
            <w:r>
              <w:rPr>
                <w:rStyle w:val="IndexLink"/>
                <w:rtl w:val="true"/>
              </w:rPr>
              <w:t xml:space="preserve">: </w:t>
            </w:r>
            <w:r>
              <w:rPr>
                <w:rStyle w:val="IndexLink"/>
                <w:rtl w:val="true"/>
              </w:rPr>
              <w:t>المدّ</w:t>
            </w:r>
            <w:r>
              <w:rPr>
                <w:rStyle w:val="IndexLink"/>
                <w:rtl w:val="true"/>
              </w:rPr>
              <w:tab/>
            </w:r>
            <w:r>
              <w:rPr>
                <w:rStyle w:val="IndexLink"/>
              </w:rPr>
              <w:t>89</w:t>
            </w:r>
          </w:hyperlink>
        </w:p>
        <w:p>
          <w:pPr>
            <w:pStyle w:val="Contents2"/>
            <w:tabs>
              <w:tab w:val="clear" w:pos="8743"/>
              <w:tab w:val="right" w:pos="9026" w:leader="dot"/>
            </w:tabs>
            <w:rPr/>
          </w:pPr>
          <w:hyperlink w:anchor="__RefHeading___Toc5669517_211673320">
            <w:r>
              <w:rPr>
                <w:webHidden/>
                <w:rStyle w:val="IndexLink"/>
                <w:rtl w:val="true"/>
              </w:rPr>
              <w:t>النّوع الرّابع و الثلاثون</w:t>
            </w:r>
            <w:r>
              <w:rPr>
                <w:rStyle w:val="IndexLink"/>
                <w:rtl w:val="true"/>
              </w:rPr>
              <w:t xml:space="preserve">: </w:t>
            </w:r>
            <w:r>
              <w:rPr>
                <w:rStyle w:val="IndexLink"/>
                <w:rtl w:val="true"/>
              </w:rPr>
              <w:t>تخفيف الهمز</w:t>
            </w:r>
            <w:r>
              <w:rPr>
                <w:rStyle w:val="IndexLink"/>
                <w:rtl w:val="true"/>
              </w:rPr>
              <w:tab/>
            </w:r>
            <w:r>
              <w:rPr>
                <w:rStyle w:val="IndexLink"/>
              </w:rPr>
              <w:t>89</w:t>
            </w:r>
          </w:hyperlink>
        </w:p>
        <w:p>
          <w:pPr>
            <w:pStyle w:val="Contents2"/>
            <w:tabs>
              <w:tab w:val="clear" w:pos="8743"/>
              <w:tab w:val="right" w:pos="9026" w:leader="dot"/>
            </w:tabs>
            <w:rPr/>
          </w:pPr>
          <w:hyperlink w:anchor="__RefHeading___Toc5669519_211673320">
            <w:r>
              <w:rPr>
                <w:webHidden/>
                <w:rStyle w:val="IndexLink"/>
                <w:rtl w:val="true"/>
              </w:rPr>
              <w:t>النّوع الخامس و الثلاثون</w:t>
            </w:r>
            <w:r>
              <w:rPr>
                <w:rStyle w:val="IndexLink"/>
                <w:rtl w:val="true"/>
              </w:rPr>
              <w:t xml:space="preserve">: </w:t>
            </w:r>
            <w:r>
              <w:rPr>
                <w:rStyle w:val="IndexLink"/>
                <w:rtl w:val="true"/>
              </w:rPr>
              <w:t>الإدغام‌</w:t>
            </w:r>
            <w:r>
              <w:rPr>
                <w:rStyle w:val="IndexLink"/>
                <w:rtl w:val="true"/>
              </w:rPr>
              <w:tab/>
            </w:r>
            <w:r>
              <w:rPr>
                <w:rStyle w:val="IndexLink"/>
              </w:rPr>
              <w:t>90</w:t>
            </w:r>
          </w:hyperlink>
        </w:p>
        <w:p>
          <w:pPr>
            <w:pStyle w:val="Contents2"/>
            <w:tabs>
              <w:tab w:val="clear" w:pos="8743"/>
              <w:tab w:val="right" w:pos="9026" w:leader="dot"/>
            </w:tabs>
            <w:rPr/>
          </w:pPr>
          <w:hyperlink w:anchor="__RefHeading___Toc5669521_211673320">
            <w:r>
              <w:rPr>
                <w:webHidden/>
                <w:rStyle w:val="IndexLink"/>
                <w:rtl w:val="true"/>
              </w:rPr>
              <w:t>النّوع السّادس و الثّلاثون و السّابع و الثّلاثون</w:t>
            </w:r>
            <w:r>
              <w:rPr>
                <w:rStyle w:val="IndexLink"/>
                <w:rtl w:val="true"/>
              </w:rPr>
              <w:t xml:space="preserve">: </w:t>
            </w:r>
            <w:r>
              <w:rPr>
                <w:rStyle w:val="IndexLink"/>
                <w:rtl w:val="true"/>
              </w:rPr>
              <w:t>الإخفاء و الإقلاب‌</w:t>
            </w:r>
            <w:r>
              <w:rPr>
                <w:rStyle w:val="IndexLink"/>
                <w:rtl w:val="true"/>
              </w:rPr>
              <w:tab/>
            </w:r>
            <w:r>
              <w:rPr>
                <w:rStyle w:val="IndexLink"/>
              </w:rPr>
              <w:t>91</w:t>
            </w:r>
          </w:hyperlink>
        </w:p>
        <w:p>
          <w:pPr>
            <w:pStyle w:val="Contents2"/>
            <w:tabs>
              <w:tab w:val="clear" w:pos="8743"/>
              <w:tab w:val="right" w:pos="9026" w:leader="dot"/>
            </w:tabs>
            <w:rPr/>
          </w:pPr>
          <w:hyperlink w:anchor="__RefHeading___Toc5669523_211673320">
            <w:r>
              <w:rPr>
                <w:webHidden/>
                <w:rStyle w:val="IndexLink"/>
                <w:rtl w:val="true"/>
              </w:rPr>
              <w:t>النّوع الثّامن و الثلاثون</w:t>
            </w:r>
            <w:r>
              <w:rPr>
                <w:rStyle w:val="IndexLink"/>
                <w:rtl w:val="true"/>
              </w:rPr>
              <w:t xml:space="preserve">: </w:t>
            </w:r>
            <w:r>
              <w:rPr>
                <w:rStyle w:val="IndexLink"/>
                <w:rtl w:val="true"/>
              </w:rPr>
              <w:t>مخارج الحروف‌</w:t>
            </w:r>
            <w:r>
              <w:rPr>
                <w:rStyle w:val="IndexLink"/>
                <w:rtl w:val="true"/>
              </w:rPr>
              <w:tab/>
            </w:r>
            <w:r>
              <w:rPr>
                <w:rStyle w:val="IndexLink"/>
              </w:rPr>
              <w:t>92</w:t>
            </w:r>
          </w:hyperlink>
        </w:p>
        <w:p>
          <w:pPr>
            <w:pStyle w:val="Contents2"/>
            <w:tabs>
              <w:tab w:val="clear" w:pos="8743"/>
              <w:tab w:val="right" w:pos="9026" w:leader="dot"/>
            </w:tabs>
            <w:rPr/>
          </w:pPr>
          <w:hyperlink w:anchor="__RefHeading___Toc5669525_211673320">
            <w:r>
              <w:rPr>
                <w:webHidden/>
                <w:rStyle w:val="IndexLink"/>
                <w:rtl w:val="true"/>
              </w:rPr>
              <w:t>النّوع التّاسع و الثّلاثون</w:t>
            </w:r>
            <w:r>
              <w:rPr>
                <w:rStyle w:val="IndexLink"/>
                <w:rtl w:val="true"/>
              </w:rPr>
              <w:t xml:space="preserve">: </w:t>
            </w:r>
            <w:r>
              <w:rPr>
                <w:rStyle w:val="IndexLink"/>
                <w:rtl w:val="true"/>
              </w:rPr>
              <w:t>الغريب‌</w:t>
            </w:r>
            <w:r>
              <w:rPr>
                <w:rStyle w:val="IndexLink"/>
                <w:rtl w:val="true"/>
              </w:rPr>
              <w:tab/>
            </w:r>
            <w:r>
              <w:rPr>
                <w:rStyle w:val="IndexLink"/>
              </w:rPr>
              <w:t>93</w:t>
            </w:r>
          </w:hyperlink>
        </w:p>
        <w:p>
          <w:pPr>
            <w:pStyle w:val="Contents2"/>
            <w:tabs>
              <w:tab w:val="clear" w:pos="8743"/>
              <w:tab w:val="right" w:pos="9026" w:leader="dot"/>
            </w:tabs>
            <w:rPr/>
          </w:pPr>
          <w:hyperlink w:anchor="__RefHeading___Toc5669527_211673320">
            <w:r>
              <w:rPr>
                <w:webHidden/>
                <w:rStyle w:val="IndexLink"/>
                <w:rtl w:val="true"/>
              </w:rPr>
              <w:t>النّوع الأربعون</w:t>
            </w:r>
            <w:r>
              <w:rPr>
                <w:rStyle w:val="IndexLink"/>
                <w:rtl w:val="true"/>
              </w:rPr>
              <w:t xml:space="preserve">: </w:t>
            </w:r>
            <w:r>
              <w:rPr>
                <w:rStyle w:val="IndexLink"/>
                <w:rtl w:val="true"/>
              </w:rPr>
              <w:t>المعرّب‌</w:t>
            </w:r>
            <w:r>
              <w:rPr>
                <w:rStyle w:val="IndexLink"/>
                <w:rtl w:val="true"/>
              </w:rPr>
              <w:tab/>
            </w:r>
            <w:r>
              <w:rPr>
                <w:rStyle w:val="IndexLink"/>
              </w:rPr>
              <w:t>94</w:t>
            </w:r>
          </w:hyperlink>
        </w:p>
        <w:p>
          <w:pPr>
            <w:pStyle w:val="Contents2"/>
            <w:tabs>
              <w:tab w:val="clear" w:pos="8743"/>
              <w:tab w:val="right" w:pos="9026" w:leader="dot"/>
            </w:tabs>
            <w:rPr/>
          </w:pPr>
          <w:hyperlink w:anchor="__RefHeading___Toc5669529_211673320">
            <w:r>
              <w:rPr>
                <w:webHidden/>
                <w:rStyle w:val="IndexLink"/>
                <w:rtl w:val="true"/>
              </w:rPr>
              <w:t>النّوع الحادي و الأربعون</w:t>
            </w:r>
            <w:r>
              <w:rPr>
                <w:rStyle w:val="IndexLink"/>
                <w:rtl w:val="true"/>
              </w:rPr>
              <w:t xml:space="preserve">: </w:t>
            </w:r>
            <w:r>
              <w:rPr>
                <w:rStyle w:val="IndexLink"/>
                <w:rtl w:val="true"/>
              </w:rPr>
              <w:t>المجاز</w:t>
            </w:r>
            <w:r>
              <w:rPr>
                <w:rStyle w:val="IndexLink"/>
                <w:rtl w:val="true"/>
              </w:rPr>
              <w:tab/>
            </w:r>
            <w:r>
              <w:rPr>
                <w:rStyle w:val="IndexLink"/>
              </w:rPr>
              <w:t>95</w:t>
            </w:r>
          </w:hyperlink>
        </w:p>
        <w:p>
          <w:pPr>
            <w:pStyle w:val="Contents2"/>
            <w:tabs>
              <w:tab w:val="clear" w:pos="8743"/>
              <w:tab w:val="right" w:pos="9026" w:leader="dot"/>
            </w:tabs>
            <w:rPr/>
          </w:pPr>
          <w:hyperlink w:anchor="__RefHeading___Toc5669531_211673320">
            <w:r>
              <w:rPr>
                <w:webHidden/>
                <w:rStyle w:val="IndexLink"/>
                <w:rtl w:val="true"/>
              </w:rPr>
              <w:t>النّوع الثّاني و الأربعون</w:t>
            </w:r>
            <w:r>
              <w:rPr>
                <w:rStyle w:val="IndexLink"/>
                <w:rtl w:val="true"/>
              </w:rPr>
              <w:t xml:space="preserve">: </w:t>
            </w:r>
            <w:r>
              <w:rPr>
                <w:rStyle w:val="IndexLink"/>
                <w:rtl w:val="true"/>
              </w:rPr>
              <w:t>المشترك‌</w:t>
            </w:r>
            <w:r>
              <w:rPr>
                <w:rStyle w:val="IndexLink"/>
                <w:rtl w:val="true"/>
              </w:rPr>
              <w:tab/>
            </w:r>
            <w:r>
              <w:rPr>
                <w:rStyle w:val="IndexLink"/>
              </w:rPr>
              <w:t>98</w:t>
            </w:r>
          </w:hyperlink>
        </w:p>
        <w:p>
          <w:pPr>
            <w:pStyle w:val="Contents2"/>
            <w:tabs>
              <w:tab w:val="clear" w:pos="8743"/>
              <w:tab w:val="right" w:pos="9026" w:leader="dot"/>
            </w:tabs>
            <w:rPr/>
          </w:pPr>
          <w:hyperlink w:anchor="__RefHeading___Toc5669533_211673320">
            <w:r>
              <w:rPr>
                <w:webHidden/>
                <w:rStyle w:val="IndexLink"/>
                <w:rtl w:val="true"/>
              </w:rPr>
              <w:t>النّوع الثّالث و الأربعون</w:t>
            </w:r>
            <w:r>
              <w:rPr>
                <w:rStyle w:val="IndexLink"/>
                <w:rtl w:val="true"/>
              </w:rPr>
              <w:t xml:space="preserve">: </w:t>
            </w:r>
            <w:r>
              <w:rPr>
                <w:rStyle w:val="IndexLink"/>
                <w:rtl w:val="true"/>
              </w:rPr>
              <w:t>المترادف‌</w:t>
            </w:r>
            <w:r>
              <w:rPr>
                <w:rStyle w:val="IndexLink"/>
                <w:rtl w:val="true"/>
              </w:rPr>
              <w:tab/>
            </w:r>
            <w:r>
              <w:rPr>
                <w:rStyle w:val="IndexLink"/>
              </w:rPr>
              <w:t>99</w:t>
            </w:r>
          </w:hyperlink>
        </w:p>
        <w:p>
          <w:pPr>
            <w:pStyle w:val="Contents3"/>
            <w:tabs>
              <w:tab w:val="clear" w:pos="8459"/>
              <w:tab w:val="right" w:pos="9026" w:leader="dot"/>
            </w:tabs>
            <w:rPr/>
          </w:pPr>
          <w:hyperlink w:anchor="__RefHeading___Toc5669535_21167332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5669537_211673320">
            <w:r>
              <w:rPr>
                <w:webHidden/>
                <w:rStyle w:val="IndexLink"/>
                <w:rtl w:val="true"/>
              </w:rPr>
              <w:t>مسألة</w:t>
            </w:r>
            <w:r>
              <w:rPr>
                <w:rStyle w:val="IndexLink"/>
                <w:rtl w:val="true"/>
              </w:rPr>
              <w:t>:</w:t>
              <w:tab/>
            </w:r>
            <w:r>
              <w:rPr>
                <w:rStyle w:val="IndexLink"/>
              </w:rPr>
              <w:t>99</w:t>
            </w:r>
          </w:hyperlink>
        </w:p>
        <w:p>
          <w:pPr>
            <w:pStyle w:val="Contents2"/>
            <w:tabs>
              <w:tab w:val="clear" w:pos="8743"/>
              <w:tab w:val="right" w:pos="9026" w:leader="dot"/>
            </w:tabs>
            <w:rPr/>
          </w:pPr>
          <w:hyperlink w:anchor="__RefHeading___Toc5669539_211673320">
            <w:r>
              <w:rPr>
                <w:webHidden/>
                <w:rStyle w:val="IndexLink"/>
                <w:rtl w:val="true"/>
              </w:rPr>
              <w:t>النّوع الرّابع و الأربعون و الخامس و الأربعون</w:t>
            </w:r>
            <w:r>
              <w:rPr>
                <w:rStyle w:val="IndexLink"/>
                <w:rtl w:val="true"/>
              </w:rPr>
              <w:t xml:space="preserve">: </w:t>
            </w:r>
            <w:r>
              <w:rPr>
                <w:rStyle w:val="IndexLink"/>
                <w:rtl w:val="true"/>
              </w:rPr>
              <w:t>المحكم و المتشابه‌</w:t>
            </w:r>
            <w:r>
              <w:rPr>
                <w:rStyle w:val="IndexLink"/>
                <w:rtl w:val="true"/>
              </w:rPr>
              <w:tab/>
            </w:r>
            <w:r>
              <w:rPr>
                <w:rStyle w:val="IndexLink"/>
              </w:rPr>
              <w:t>99</w:t>
            </w:r>
          </w:hyperlink>
        </w:p>
        <w:p>
          <w:pPr>
            <w:pStyle w:val="Contents2"/>
            <w:tabs>
              <w:tab w:val="clear" w:pos="8743"/>
              <w:tab w:val="right" w:pos="9026" w:leader="dot"/>
            </w:tabs>
            <w:rPr/>
          </w:pPr>
          <w:hyperlink w:anchor="__RefHeading___Toc5669541_211673320">
            <w:r>
              <w:rPr>
                <w:webHidden/>
                <w:rStyle w:val="IndexLink"/>
                <w:rtl w:val="true"/>
              </w:rPr>
              <w:t>النّوع السّادس و الأربعون</w:t>
            </w:r>
            <w:r>
              <w:rPr>
                <w:rStyle w:val="IndexLink"/>
                <w:rtl w:val="true"/>
              </w:rPr>
              <w:t xml:space="preserve">: </w:t>
            </w:r>
            <w:r>
              <w:rPr>
                <w:rStyle w:val="IndexLink"/>
                <w:rtl w:val="true"/>
              </w:rPr>
              <w:t>المشكل‌</w:t>
            </w:r>
            <w:r>
              <w:rPr>
                <w:rStyle w:val="IndexLink"/>
                <w:rtl w:val="true"/>
              </w:rPr>
              <w:tab/>
            </w:r>
            <w:r>
              <w:rPr>
                <w:rStyle w:val="IndexLink"/>
              </w:rPr>
              <w:t>100</w:t>
            </w:r>
          </w:hyperlink>
        </w:p>
        <w:p>
          <w:pPr>
            <w:pStyle w:val="Contents2"/>
            <w:tabs>
              <w:tab w:val="clear" w:pos="8743"/>
              <w:tab w:val="right" w:pos="9026" w:leader="dot"/>
            </w:tabs>
            <w:rPr/>
          </w:pPr>
          <w:hyperlink w:anchor="__RefHeading___Toc5669543_211673320">
            <w:r>
              <w:rPr>
                <w:webHidden/>
                <w:rStyle w:val="IndexLink"/>
                <w:rtl w:val="true"/>
              </w:rPr>
              <w:t>النّوع السّابع و الثّامن و الأربعون</w:t>
            </w:r>
            <w:r>
              <w:rPr>
                <w:rStyle w:val="IndexLink"/>
                <w:rtl w:val="true"/>
              </w:rPr>
              <w:t xml:space="preserve">: </w:t>
            </w:r>
            <w:r>
              <w:rPr>
                <w:rStyle w:val="IndexLink"/>
                <w:rtl w:val="true"/>
              </w:rPr>
              <w:t>المجمل و المبيّن‌</w:t>
            </w:r>
            <w:r>
              <w:rPr>
                <w:rStyle w:val="IndexLink"/>
                <w:rtl w:val="true"/>
              </w:rPr>
              <w:tab/>
            </w:r>
            <w:r>
              <w:rPr>
                <w:rStyle w:val="IndexLink"/>
              </w:rPr>
              <w:t>101</w:t>
            </w:r>
          </w:hyperlink>
        </w:p>
        <w:p>
          <w:pPr>
            <w:pStyle w:val="Contents2"/>
            <w:tabs>
              <w:tab w:val="clear" w:pos="8743"/>
              <w:tab w:val="right" w:pos="9026" w:leader="dot"/>
            </w:tabs>
            <w:rPr/>
          </w:pPr>
          <w:hyperlink w:anchor="__RefHeading___Toc5669545_211673320">
            <w:r>
              <w:rPr>
                <w:webHidden/>
                <w:rStyle w:val="IndexLink"/>
                <w:rtl w:val="true"/>
              </w:rPr>
              <w:t>النّوع التّاسع و الأربعون</w:t>
            </w:r>
            <w:r>
              <w:rPr>
                <w:rStyle w:val="IndexLink"/>
                <w:rtl w:val="true"/>
              </w:rPr>
              <w:t xml:space="preserve">: </w:t>
            </w:r>
            <w:r>
              <w:rPr>
                <w:rStyle w:val="IndexLink"/>
                <w:rtl w:val="true"/>
              </w:rPr>
              <w:t>الاستعارة</w:t>
            </w:r>
            <w:r>
              <w:rPr>
                <w:rStyle w:val="IndexLink"/>
                <w:rtl w:val="true"/>
              </w:rPr>
              <w:tab/>
            </w:r>
            <w:r>
              <w:rPr>
                <w:rStyle w:val="IndexLink"/>
              </w:rPr>
              <w:t>101</w:t>
            </w:r>
          </w:hyperlink>
        </w:p>
        <w:p>
          <w:pPr>
            <w:pStyle w:val="Contents2"/>
            <w:tabs>
              <w:tab w:val="clear" w:pos="8743"/>
              <w:tab w:val="right" w:pos="9026" w:leader="dot"/>
            </w:tabs>
            <w:rPr/>
          </w:pPr>
          <w:hyperlink w:anchor="__RefHeading___Toc5669547_211673320">
            <w:r>
              <w:rPr>
                <w:webHidden/>
                <w:rStyle w:val="IndexLink"/>
                <w:rtl w:val="true"/>
              </w:rPr>
              <w:t>النّوع الخمسون</w:t>
            </w:r>
            <w:r>
              <w:rPr>
                <w:rStyle w:val="IndexLink"/>
                <w:rtl w:val="true"/>
              </w:rPr>
              <w:t xml:space="preserve">: </w:t>
            </w:r>
            <w:r>
              <w:rPr>
                <w:rStyle w:val="IndexLink"/>
                <w:rtl w:val="true"/>
              </w:rPr>
              <w:t>التّشبيه‌</w:t>
            </w:r>
            <w:r>
              <w:rPr>
                <w:rStyle w:val="IndexLink"/>
                <w:rtl w:val="true"/>
              </w:rPr>
              <w:tab/>
            </w:r>
            <w:r>
              <w:rPr>
                <w:rStyle w:val="IndexLink"/>
              </w:rPr>
              <w:t>103</w:t>
            </w:r>
          </w:hyperlink>
        </w:p>
        <w:p>
          <w:pPr>
            <w:pStyle w:val="Contents2"/>
            <w:tabs>
              <w:tab w:val="clear" w:pos="8743"/>
              <w:tab w:val="right" w:pos="9026" w:leader="dot"/>
            </w:tabs>
            <w:rPr/>
          </w:pPr>
          <w:hyperlink w:anchor="__RefHeading___Toc5669549_211673320">
            <w:r>
              <w:rPr>
                <w:webHidden/>
                <w:rStyle w:val="IndexLink"/>
                <w:rtl w:val="true"/>
              </w:rPr>
              <w:t>النّوع الحادي و الخمسون و الثاني و الخمسون</w:t>
            </w:r>
            <w:r>
              <w:rPr>
                <w:rStyle w:val="IndexLink"/>
                <w:rtl w:val="true"/>
              </w:rPr>
              <w:t xml:space="preserve">: </w:t>
            </w:r>
            <w:r>
              <w:rPr>
                <w:rStyle w:val="IndexLink"/>
                <w:rtl w:val="true"/>
              </w:rPr>
              <w:t>الكناية و التّعريض‌</w:t>
            </w:r>
            <w:r>
              <w:rPr>
                <w:rStyle w:val="IndexLink"/>
                <w:rtl w:val="true"/>
              </w:rPr>
              <w:tab/>
            </w:r>
            <w:r>
              <w:rPr>
                <w:rStyle w:val="IndexLink"/>
              </w:rPr>
              <w:t>103</w:t>
            </w:r>
          </w:hyperlink>
        </w:p>
        <w:p>
          <w:pPr>
            <w:pStyle w:val="Contents2"/>
            <w:tabs>
              <w:tab w:val="clear" w:pos="8743"/>
              <w:tab w:val="right" w:pos="9026" w:leader="dot"/>
            </w:tabs>
            <w:rPr/>
          </w:pPr>
          <w:hyperlink w:anchor="__RefHeading___Toc5669551_211673320">
            <w:r>
              <w:rPr>
                <w:webHidden/>
                <w:rStyle w:val="IndexLink"/>
                <w:rtl w:val="true"/>
              </w:rPr>
              <w:t>النوع الثالث و الخمسون</w:t>
            </w:r>
            <w:r>
              <w:rPr>
                <w:rStyle w:val="IndexLink"/>
                <w:rtl w:val="true"/>
              </w:rPr>
              <w:t xml:space="preserve">: </w:t>
            </w:r>
            <w:r>
              <w:rPr>
                <w:rStyle w:val="IndexLink"/>
                <w:rtl w:val="true"/>
              </w:rPr>
              <w:t>العامّ الباقي على عمومه‌</w:t>
            </w:r>
            <w:r>
              <w:rPr>
                <w:rStyle w:val="IndexLink"/>
                <w:rtl w:val="true"/>
              </w:rPr>
              <w:tab/>
            </w:r>
            <w:r>
              <w:rPr>
                <w:rStyle w:val="IndexLink"/>
              </w:rPr>
              <w:t>104</w:t>
            </w:r>
          </w:hyperlink>
        </w:p>
        <w:p>
          <w:pPr>
            <w:pStyle w:val="Contents2"/>
            <w:tabs>
              <w:tab w:val="clear" w:pos="8743"/>
              <w:tab w:val="right" w:pos="9026" w:leader="dot"/>
            </w:tabs>
            <w:rPr/>
          </w:pPr>
          <w:hyperlink w:anchor="__RefHeading___Toc5669553_211673320">
            <w:r>
              <w:rPr>
                <w:webHidden/>
                <w:rStyle w:val="IndexLink"/>
                <w:rtl w:val="true"/>
              </w:rPr>
              <w:t>النوع الرابع و الخمسون و الخامس و الخمسون</w:t>
            </w:r>
            <w:r>
              <w:rPr>
                <w:rStyle w:val="IndexLink"/>
                <w:rtl w:val="true"/>
              </w:rPr>
              <w:t xml:space="preserve">: </w:t>
            </w:r>
            <w:r>
              <w:rPr>
                <w:rStyle w:val="IndexLink"/>
                <w:rtl w:val="true"/>
              </w:rPr>
              <w:t>العامّ المخصوص و العامّ الذي أريد به الخصوص‌</w:t>
            </w:r>
            <w:r>
              <w:rPr>
                <w:rStyle w:val="IndexLink"/>
                <w:rtl w:val="true"/>
              </w:rPr>
              <w:tab/>
            </w:r>
            <w:r>
              <w:rPr>
                <w:rStyle w:val="IndexLink"/>
              </w:rPr>
              <w:t>104</w:t>
            </w:r>
          </w:hyperlink>
        </w:p>
        <w:p>
          <w:pPr>
            <w:pStyle w:val="Contents2"/>
            <w:tabs>
              <w:tab w:val="clear" w:pos="8743"/>
              <w:tab w:val="right" w:pos="9026" w:leader="dot"/>
            </w:tabs>
            <w:rPr/>
          </w:pPr>
          <w:hyperlink w:anchor="__RefHeading___Toc5669555_211673320">
            <w:r>
              <w:rPr>
                <w:webHidden/>
                <w:rStyle w:val="IndexLink"/>
                <w:rtl w:val="true"/>
              </w:rPr>
              <w:t>النوع السادس و الخمسون و السابع و الخمسون</w:t>
            </w:r>
            <w:r>
              <w:rPr>
                <w:rStyle w:val="IndexLink"/>
                <w:rtl w:val="true"/>
              </w:rPr>
              <w:t xml:space="preserve">: </w:t>
            </w:r>
            <w:r>
              <w:rPr>
                <w:rStyle w:val="IndexLink"/>
                <w:rtl w:val="true"/>
              </w:rPr>
              <w:t>ما خص فيه الكتاب السّنّة و ما خصّت فيه السّنّة الكتاب‌</w:t>
            </w:r>
            <w:r>
              <w:rPr>
                <w:rStyle w:val="IndexLink"/>
                <w:rtl w:val="true"/>
              </w:rPr>
              <w:tab/>
            </w:r>
            <w:r>
              <w:rPr>
                <w:rStyle w:val="IndexLink"/>
              </w:rPr>
              <w:t>105</w:t>
            </w:r>
          </w:hyperlink>
        </w:p>
        <w:p>
          <w:pPr>
            <w:pStyle w:val="Contents2"/>
            <w:tabs>
              <w:tab w:val="clear" w:pos="8743"/>
              <w:tab w:val="right" w:pos="9026" w:leader="dot"/>
            </w:tabs>
            <w:rPr/>
          </w:pPr>
          <w:hyperlink w:anchor="__RefHeading___Toc5669557_211673320">
            <w:r>
              <w:rPr>
                <w:webHidden/>
                <w:rStyle w:val="IndexLink"/>
                <w:rtl w:val="true"/>
              </w:rPr>
              <w:t>النّوع الثّامن و الخمسون</w:t>
            </w:r>
            <w:r>
              <w:rPr>
                <w:rStyle w:val="IndexLink"/>
                <w:rtl w:val="true"/>
              </w:rPr>
              <w:t xml:space="preserve">: </w:t>
            </w:r>
            <w:r>
              <w:rPr>
                <w:rStyle w:val="IndexLink"/>
                <w:rtl w:val="true"/>
              </w:rPr>
              <w:t>المؤوّل‌</w:t>
            </w:r>
            <w:r>
              <w:rPr>
                <w:rStyle w:val="IndexLink"/>
                <w:rtl w:val="true"/>
              </w:rPr>
              <w:tab/>
            </w:r>
            <w:r>
              <w:rPr>
                <w:rStyle w:val="IndexLink"/>
              </w:rPr>
              <w:t>106</w:t>
            </w:r>
          </w:hyperlink>
        </w:p>
        <w:p>
          <w:pPr>
            <w:pStyle w:val="Contents2"/>
            <w:tabs>
              <w:tab w:val="clear" w:pos="8743"/>
              <w:tab w:val="right" w:pos="9026" w:leader="dot"/>
            </w:tabs>
            <w:rPr/>
          </w:pPr>
          <w:hyperlink w:anchor="__RefHeading___Toc5669559_211673320">
            <w:r>
              <w:rPr>
                <w:webHidden/>
                <w:rStyle w:val="IndexLink"/>
                <w:rtl w:val="true"/>
              </w:rPr>
              <w:t>النّوع التّاسع و الخمسون</w:t>
            </w:r>
            <w:r>
              <w:rPr>
                <w:rStyle w:val="IndexLink"/>
                <w:rtl w:val="true"/>
              </w:rPr>
              <w:t xml:space="preserve">: </w:t>
            </w:r>
            <w:r>
              <w:rPr>
                <w:rStyle w:val="IndexLink"/>
                <w:rtl w:val="true"/>
              </w:rPr>
              <w:t>المفهوم و المنطوق‌</w:t>
            </w:r>
            <w:r>
              <w:rPr>
                <w:rStyle w:val="IndexLink"/>
                <w:rtl w:val="true"/>
              </w:rPr>
              <w:tab/>
            </w:r>
            <w:r>
              <w:rPr>
                <w:rStyle w:val="IndexLink"/>
              </w:rPr>
              <w:t>106</w:t>
            </w:r>
          </w:hyperlink>
        </w:p>
        <w:p>
          <w:pPr>
            <w:pStyle w:val="Contents2"/>
            <w:tabs>
              <w:tab w:val="clear" w:pos="8743"/>
              <w:tab w:val="right" w:pos="9026" w:leader="dot"/>
            </w:tabs>
            <w:rPr/>
          </w:pPr>
          <w:hyperlink w:anchor="__RefHeading___Toc5669561_211673320">
            <w:r>
              <w:rPr>
                <w:webHidden/>
                <w:rStyle w:val="IndexLink"/>
                <w:rtl w:val="true"/>
              </w:rPr>
              <w:t>النّوع السّتّون و الحادي و السّتّون</w:t>
            </w:r>
            <w:r>
              <w:rPr>
                <w:rStyle w:val="IndexLink"/>
                <w:rtl w:val="true"/>
              </w:rPr>
              <w:t xml:space="preserve">: </w:t>
            </w:r>
            <w:r>
              <w:rPr>
                <w:rStyle w:val="IndexLink"/>
                <w:rtl w:val="true"/>
              </w:rPr>
              <w:t>المطلق و المقيّد</w:t>
            </w:r>
            <w:r>
              <w:rPr>
                <w:rStyle w:val="IndexLink"/>
                <w:rtl w:val="true"/>
              </w:rPr>
              <w:tab/>
            </w:r>
            <w:r>
              <w:rPr>
                <w:rStyle w:val="IndexLink"/>
              </w:rPr>
              <w:t>107</w:t>
            </w:r>
          </w:hyperlink>
        </w:p>
        <w:p>
          <w:pPr>
            <w:pStyle w:val="Contents2"/>
            <w:tabs>
              <w:tab w:val="clear" w:pos="8743"/>
              <w:tab w:val="right" w:pos="9026" w:leader="dot"/>
            </w:tabs>
            <w:rPr/>
          </w:pPr>
          <w:hyperlink w:anchor="__RefHeading___Toc5669563_211673320">
            <w:r>
              <w:rPr>
                <w:webHidden/>
                <w:rStyle w:val="IndexLink"/>
                <w:rtl w:val="true"/>
              </w:rPr>
              <w:t>النّوع الثّاني و السّتّون و الثّالث و السّتون</w:t>
            </w:r>
            <w:r>
              <w:rPr>
                <w:rStyle w:val="IndexLink"/>
                <w:rtl w:val="true"/>
              </w:rPr>
              <w:t xml:space="preserve">: </w:t>
            </w:r>
            <w:r>
              <w:rPr>
                <w:rStyle w:val="IndexLink"/>
                <w:rtl w:val="true"/>
              </w:rPr>
              <w:t>النّاسخ و المنسوخ‌</w:t>
            </w:r>
            <w:r>
              <w:rPr>
                <w:rStyle w:val="IndexLink"/>
                <w:rtl w:val="true"/>
              </w:rPr>
              <w:tab/>
            </w:r>
            <w:r>
              <w:rPr>
                <w:rStyle w:val="IndexLink"/>
              </w:rPr>
              <w:t>108</w:t>
            </w:r>
          </w:hyperlink>
        </w:p>
        <w:p>
          <w:pPr>
            <w:pStyle w:val="Contents2"/>
            <w:tabs>
              <w:tab w:val="clear" w:pos="8743"/>
              <w:tab w:val="right" w:pos="9026" w:leader="dot"/>
            </w:tabs>
            <w:rPr/>
          </w:pPr>
          <w:hyperlink w:anchor="__RefHeading___Toc5669565_211673320">
            <w:r>
              <w:rPr>
                <w:webHidden/>
                <w:rStyle w:val="IndexLink"/>
                <w:rtl w:val="true"/>
              </w:rPr>
              <w:t>النّوع الرّابع و السّتّون</w:t>
            </w:r>
            <w:r>
              <w:rPr>
                <w:rStyle w:val="IndexLink"/>
                <w:rtl w:val="true"/>
              </w:rPr>
              <w:t xml:space="preserve">: </w:t>
            </w:r>
            <w:r>
              <w:rPr>
                <w:rStyle w:val="IndexLink"/>
                <w:rtl w:val="true"/>
              </w:rPr>
              <w:t>ما عمل به واحد فقط ثمّ نسخ‌</w:t>
            </w:r>
            <w:r>
              <w:rPr>
                <w:rStyle w:val="IndexLink"/>
                <w:rtl w:val="true"/>
              </w:rPr>
              <w:tab/>
            </w:r>
            <w:r>
              <w:rPr>
                <w:rStyle w:val="IndexLink"/>
              </w:rPr>
              <w:t>112</w:t>
            </w:r>
          </w:hyperlink>
        </w:p>
        <w:p>
          <w:pPr>
            <w:pStyle w:val="Contents2"/>
            <w:tabs>
              <w:tab w:val="clear" w:pos="8743"/>
              <w:tab w:val="right" w:pos="9026" w:leader="dot"/>
            </w:tabs>
            <w:rPr/>
          </w:pPr>
          <w:hyperlink w:anchor="__RefHeading___Toc5669567_211673320">
            <w:r>
              <w:rPr>
                <w:webHidden/>
                <w:rStyle w:val="IndexLink"/>
                <w:rtl w:val="true"/>
              </w:rPr>
              <w:t>النّوع الخامس و السّتّون</w:t>
            </w:r>
            <w:r>
              <w:rPr>
                <w:rStyle w:val="IndexLink"/>
                <w:rtl w:val="true"/>
              </w:rPr>
              <w:t xml:space="preserve">: </w:t>
            </w:r>
            <w:r>
              <w:rPr>
                <w:rStyle w:val="IndexLink"/>
                <w:rtl w:val="true"/>
              </w:rPr>
              <w:t>ما كان واجبا على واحد فقط</w:t>
            </w:r>
            <w:r>
              <w:rPr>
                <w:rStyle w:val="IndexLink"/>
                <w:rtl w:val="true"/>
              </w:rPr>
              <w:tab/>
            </w:r>
            <w:r>
              <w:rPr>
                <w:rStyle w:val="IndexLink"/>
              </w:rPr>
              <w:t>112</w:t>
            </w:r>
          </w:hyperlink>
        </w:p>
        <w:p>
          <w:pPr>
            <w:pStyle w:val="Contents2"/>
            <w:tabs>
              <w:tab w:val="clear" w:pos="8743"/>
              <w:tab w:val="right" w:pos="9026" w:leader="dot"/>
            </w:tabs>
            <w:rPr/>
          </w:pPr>
          <w:hyperlink w:anchor="__RefHeading___Toc5669569_211673320">
            <w:r>
              <w:rPr>
                <w:webHidden/>
                <w:rStyle w:val="IndexLink"/>
                <w:rtl w:val="true"/>
              </w:rPr>
              <w:t>النّوع السّادس و السّتّون و السّابع و السّتّون و الثّامن و السّتون</w:t>
            </w:r>
            <w:r>
              <w:rPr>
                <w:rStyle w:val="IndexLink"/>
                <w:rtl w:val="true"/>
              </w:rPr>
              <w:t xml:space="preserve">: </w:t>
            </w:r>
            <w:r>
              <w:rPr>
                <w:rStyle w:val="IndexLink"/>
                <w:rtl w:val="true"/>
              </w:rPr>
              <w:t>الإيجاز و الإطناب و المساواة</w:t>
            </w:r>
            <w:r>
              <w:rPr>
                <w:rStyle w:val="IndexLink"/>
                <w:rtl w:val="true"/>
              </w:rPr>
              <w:tab/>
            </w:r>
            <w:r>
              <w:rPr>
                <w:rStyle w:val="IndexLink"/>
              </w:rPr>
              <w:t>113</w:t>
            </w:r>
          </w:hyperlink>
        </w:p>
        <w:p>
          <w:pPr>
            <w:pStyle w:val="Contents2"/>
            <w:tabs>
              <w:tab w:val="clear" w:pos="8743"/>
              <w:tab w:val="right" w:pos="9026" w:leader="dot"/>
            </w:tabs>
            <w:rPr/>
          </w:pPr>
          <w:hyperlink w:anchor="__RefHeading___Toc5669571_211673320">
            <w:r>
              <w:rPr>
                <w:webHidden/>
                <w:rStyle w:val="IndexLink"/>
                <w:rtl w:val="true"/>
              </w:rPr>
              <w:t>النّوع التّاسع و السّتّون</w:t>
            </w:r>
            <w:r>
              <w:rPr>
                <w:rStyle w:val="IndexLink"/>
                <w:rtl w:val="true"/>
              </w:rPr>
              <w:t xml:space="preserve">: </w:t>
            </w:r>
            <w:r>
              <w:rPr>
                <w:rStyle w:val="IndexLink"/>
                <w:rtl w:val="true"/>
              </w:rPr>
              <w:t>الأشباه‌</w:t>
            </w:r>
            <w:r>
              <w:rPr>
                <w:rStyle w:val="IndexLink"/>
                <w:rtl w:val="true"/>
              </w:rPr>
              <w:tab/>
            </w:r>
            <w:r>
              <w:rPr>
                <w:rStyle w:val="IndexLink"/>
              </w:rPr>
              <w:t>115</w:t>
            </w:r>
          </w:hyperlink>
        </w:p>
        <w:p>
          <w:pPr>
            <w:pStyle w:val="Contents2"/>
            <w:tabs>
              <w:tab w:val="clear" w:pos="8743"/>
              <w:tab w:val="right" w:pos="9026" w:leader="dot"/>
            </w:tabs>
            <w:rPr/>
          </w:pPr>
          <w:hyperlink w:anchor="__RefHeading___Toc5669573_211673320">
            <w:r>
              <w:rPr>
                <w:webHidden/>
                <w:rStyle w:val="IndexLink"/>
                <w:rtl w:val="true"/>
              </w:rPr>
              <w:t>النّوع السّبعون و الحادي و السّبعون</w:t>
            </w:r>
            <w:r>
              <w:rPr>
                <w:rStyle w:val="IndexLink"/>
                <w:rtl w:val="true"/>
              </w:rPr>
              <w:t xml:space="preserve">: </w:t>
            </w:r>
            <w:r>
              <w:rPr>
                <w:rStyle w:val="IndexLink"/>
                <w:rtl w:val="true"/>
              </w:rPr>
              <w:t>الفصل و الوصل‌</w:t>
            </w:r>
            <w:r>
              <w:rPr>
                <w:rStyle w:val="IndexLink"/>
                <w:rtl w:val="true"/>
              </w:rPr>
              <w:tab/>
            </w:r>
            <w:r>
              <w:rPr>
                <w:rStyle w:val="IndexLink"/>
              </w:rPr>
              <w:t>116</w:t>
            </w:r>
          </w:hyperlink>
        </w:p>
        <w:p>
          <w:pPr>
            <w:pStyle w:val="Contents2"/>
            <w:tabs>
              <w:tab w:val="clear" w:pos="8743"/>
              <w:tab w:val="right" w:pos="9026" w:leader="dot"/>
            </w:tabs>
            <w:rPr/>
          </w:pPr>
          <w:hyperlink w:anchor="__RefHeading___Toc5669575_211673320">
            <w:r>
              <w:rPr>
                <w:webHidden/>
                <w:rStyle w:val="IndexLink"/>
                <w:rtl w:val="true"/>
              </w:rPr>
              <w:t>النّوع الثّاني و السّبعون</w:t>
            </w:r>
            <w:r>
              <w:rPr>
                <w:rStyle w:val="IndexLink"/>
                <w:rtl w:val="true"/>
              </w:rPr>
              <w:t xml:space="preserve">: </w:t>
            </w:r>
            <w:r>
              <w:rPr>
                <w:rStyle w:val="IndexLink"/>
                <w:rtl w:val="true"/>
              </w:rPr>
              <w:t>القصر</w:t>
            </w:r>
            <w:r>
              <w:rPr>
                <w:rStyle w:val="IndexLink"/>
                <w:rtl w:val="true"/>
              </w:rPr>
              <w:tab/>
            </w:r>
            <w:r>
              <w:rPr>
                <w:rStyle w:val="IndexLink"/>
              </w:rPr>
              <w:t>118</w:t>
            </w:r>
          </w:hyperlink>
        </w:p>
        <w:p>
          <w:pPr>
            <w:pStyle w:val="Contents2"/>
            <w:tabs>
              <w:tab w:val="clear" w:pos="8743"/>
              <w:tab w:val="right" w:pos="9026" w:leader="dot"/>
            </w:tabs>
            <w:rPr/>
          </w:pPr>
          <w:hyperlink w:anchor="__RefHeading___Toc5669577_211673320">
            <w:r>
              <w:rPr>
                <w:webHidden/>
                <w:rStyle w:val="IndexLink"/>
                <w:rtl w:val="true"/>
              </w:rPr>
              <w:t>النّوع الثّالث و السّبعون</w:t>
            </w:r>
            <w:r>
              <w:rPr>
                <w:rStyle w:val="IndexLink"/>
                <w:rtl w:val="true"/>
              </w:rPr>
              <w:t xml:space="preserve">: </w:t>
            </w:r>
            <w:r>
              <w:rPr>
                <w:rStyle w:val="IndexLink"/>
                <w:rtl w:val="true"/>
              </w:rPr>
              <w:t>الاحتباك‌</w:t>
            </w:r>
            <w:r>
              <w:rPr>
                <w:rStyle w:val="IndexLink"/>
                <w:rtl w:val="true"/>
              </w:rPr>
              <w:tab/>
            </w:r>
            <w:r>
              <w:rPr>
                <w:rStyle w:val="IndexLink"/>
              </w:rPr>
              <w:t>119</w:t>
            </w:r>
          </w:hyperlink>
        </w:p>
        <w:p>
          <w:pPr>
            <w:pStyle w:val="Contents2"/>
            <w:tabs>
              <w:tab w:val="clear" w:pos="8743"/>
              <w:tab w:val="right" w:pos="9026" w:leader="dot"/>
            </w:tabs>
            <w:rPr/>
          </w:pPr>
          <w:hyperlink w:anchor="__RefHeading___Toc5669579_211673320">
            <w:r>
              <w:rPr>
                <w:webHidden/>
                <w:rStyle w:val="IndexLink"/>
                <w:rtl w:val="true"/>
              </w:rPr>
              <w:t>النّوع الرّابع و السّبعون</w:t>
            </w:r>
            <w:r>
              <w:rPr>
                <w:rStyle w:val="IndexLink"/>
                <w:rtl w:val="true"/>
              </w:rPr>
              <w:t xml:space="preserve">: </w:t>
            </w:r>
            <w:r>
              <w:rPr>
                <w:rStyle w:val="IndexLink"/>
                <w:rtl w:val="true"/>
              </w:rPr>
              <w:t>القول بالموجب‌</w:t>
            </w:r>
            <w:r>
              <w:rPr>
                <w:rStyle w:val="IndexLink"/>
                <w:rtl w:val="true"/>
              </w:rPr>
              <w:tab/>
            </w:r>
            <w:r>
              <w:rPr>
                <w:rStyle w:val="IndexLink"/>
              </w:rPr>
              <w:t>120</w:t>
            </w:r>
          </w:hyperlink>
        </w:p>
        <w:p>
          <w:pPr>
            <w:pStyle w:val="Contents2"/>
            <w:tabs>
              <w:tab w:val="clear" w:pos="8743"/>
              <w:tab w:val="right" w:pos="9026" w:leader="dot"/>
            </w:tabs>
            <w:rPr/>
          </w:pPr>
          <w:hyperlink w:anchor="__RefHeading___Toc5669581_211673320">
            <w:r>
              <w:rPr>
                <w:webHidden/>
                <w:rStyle w:val="IndexLink"/>
                <w:rtl w:val="true"/>
              </w:rPr>
              <w:t>النّوع الخامس و السّبعون</w:t>
            </w:r>
            <w:r>
              <w:rPr>
                <w:rStyle w:val="IndexLink"/>
                <w:rtl w:val="true"/>
              </w:rPr>
              <w:t xml:space="preserve">: </w:t>
            </w:r>
            <w:r>
              <w:rPr>
                <w:rStyle w:val="IndexLink"/>
                <w:rtl w:val="true"/>
              </w:rPr>
              <w:t>المطابقة</w:t>
            </w:r>
            <w:r>
              <w:rPr>
                <w:rStyle w:val="IndexLink"/>
                <w:rtl w:val="true"/>
              </w:rPr>
              <w:tab/>
            </w:r>
            <w:r>
              <w:rPr>
                <w:rStyle w:val="IndexLink"/>
              </w:rPr>
              <w:t>120</w:t>
            </w:r>
          </w:hyperlink>
        </w:p>
        <w:p>
          <w:pPr>
            <w:pStyle w:val="Contents2"/>
            <w:tabs>
              <w:tab w:val="clear" w:pos="8743"/>
              <w:tab w:val="right" w:pos="9026" w:leader="dot"/>
            </w:tabs>
            <w:rPr/>
          </w:pPr>
          <w:hyperlink w:anchor="__RefHeading___Toc5669583_211673320">
            <w:r>
              <w:rPr>
                <w:webHidden/>
                <w:rStyle w:val="IndexLink"/>
                <w:rtl w:val="true"/>
              </w:rPr>
              <w:t>النّوع السّادس و السّبعون</w:t>
            </w:r>
            <w:r>
              <w:rPr>
                <w:rStyle w:val="IndexLink"/>
                <w:rtl w:val="true"/>
              </w:rPr>
              <w:t xml:space="preserve">: </w:t>
            </w:r>
            <w:r>
              <w:rPr>
                <w:rStyle w:val="IndexLink"/>
                <w:rtl w:val="true"/>
              </w:rPr>
              <w:t>المناسبة</w:t>
            </w:r>
            <w:r>
              <w:rPr>
                <w:rStyle w:val="IndexLink"/>
                <w:rtl w:val="true"/>
              </w:rPr>
              <w:tab/>
            </w:r>
            <w:r>
              <w:rPr>
                <w:rStyle w:val="IndexLink"/>
              </w:rPr>
              <w:t>121</w:t>
            </w:r>
          </w:hyperlink>
        </w:p>
        <w:p>
          <w:pPr>
            <w:pStyle w:val="Contents2"/>
            <w:tabs>
              <w:tab w:val="clear" w:pos="8743"/>
              <w:tab w:val="right" w:pos="9026" w:leader="dot"/>
            </w:tabs>
            <w:rPr/>
          </w:pPr>
          <w:hyperlink w:anchor="__RefHeading___Toc5669585_211673320">
            <w:r>
              <w:rPr>
                <w:webHidden/>
                <w:rStyle w:val="IndexLink"/>
                <w:rtl w:val="true"/>
              </w:rPr>
              <w:t>النّوع السّابع و السّبعون</w:t>
            </w:r>
            <w:r>
              <w:rPr>
                <w:rStyle w:val="IndexLink"/>
                <w:rtl w:val="true"/>
              </w:rPr>
              <w:t xml:space="preserve">: </w:t>
            </w:r>
            <w:r>
              <w:rPr>
                <w:rStyle w:val="IndexLink"/>
                <w:rtl w:val="true"/>
              </w:rPr>
              <w:t>المجانسة</w:t>
            </w:r>
            <w:r>
              <w:rPr>
                <w:rStyle w:val="IndexLink"/>
                <w:rtl w:val="true"/>
              </w:rPr>
              <w:tab/>
            </w:r>
            <w:r>
              <w:rPr>
                <w:rStyle w:val="IndexLink"/>
              </w:rPr>
              <w:t>122</w:t>
            </w:r>
          </w:hyperlink>
        </w:p>
        <w:p>
          <w:pPr>
            <w:pStyle w:val="Contents2"/>
            <w:tabs>
              <w:tab w:val="clear" w:pos="8743"/>
              <w:tab w:val="right" w:pos="9026" w:leader="dot"/>
            </w:tabs>
            <w:rPr/>
          </w:pPr>
          <w:hyperlink w:anchor="__RefHeading___Toc5669587_211673320">
            <w:r>
              <w:rPr>
                <w:webHidden/>
                <w:rStyle w:val="IndexLink"/>
                <w:rtl w:val="true"/>
              </w:rPr>
              <w:t>النّوع الثّامن و السّبعون و التّاسع و السّبعون</w:t>
            </w:r>
            <w:r>
              <w:rPr>
                <w:rStyle w:val="IndexLink"/>
                <w:rtl w:val="true"/>
              </w:rPr>
              <w:t xml:space="preserve">: </w:t>
            </w:r>
            <w:r>
              <w:rPr>
                <w:rStyle w:val="IndexLink"/>
                <w:rtl w:val="true"/>
              </w:rPr>
              <w:t>التّورية و الاستخدام‌</w:t>
            </w:r>
            <w:r>
              <w:rPr>
                <w:rStyle w:val="IndexLink"/>
                <w:rtl w:val="true"/>
              </w:rPr>
              <w:tab/>
            </w:r>
            <w:r>
              <w:rPr>
                <w:rStyle w:val="IndexLink"/>
              </w:rPr>
              <w:t>123</w:t>
            </w:r>
          </w:hyperlink>
        </w:p>
        <w:p>
          <w:pPr>
            <w:pStyle w:val="Contents2"/>
            <w:tabs>
              <w:tab w:val="clear" w:pos="8743"/>
              <w:tab w:val="right" w:pos="9026" w:leader="dot"/>
            </w:tabs>
            <w:rPr/>
          </w:pPr>
          <w:hyperlink w:anchor="__RefHeading___Toc5669589_211673320">
            <w:r>
              <w:rPr>
                <w:webHidden/>
                <w:rStyle w:val="IndexLink"/>
                <w:rtl w:val="true"/>
              </w:rPr>
              <w:t>النّوع الثّمانون</w:t>
            </w:r>
            <w:r>
              <w:rPr>
                <w:rStyle w:val="IndexLink"/>
                <w:rtl w:val="true"/>
              </w:rPr>
              <w:t xml:space="preserve">: </w:t>
            </w:r>
            <w:r>
              <w:rPr>
                <w:rStyle w:val="IndexLink"/>
                <w:rtl w:val="true"/>
              </w:rPr>
              <w:t>اللّفّ و النّشر</w:t>
            </w:r>
            <w:r>
              <w:rPr>
                <w:rStyle w:val="IndexLink"/>
                <w:rtl w:val="true"/>
              </w:rPr>
              <w:tab/>
            </w:r>
            <w:r>
              <w:rPr>
                <w:rStyle w:val="IndexLink"/>
              </w:rPr>
              <w:t>124</w:t>
            </w:r>
          </w:hyperlink>
        </w:p>
        <w:p>
          <w:pPr>
            <w:pStyle w:val="Contents2"/>
            <w:tabs>
              <w:tab w:val="clear" w:pos="8743"/>
              <w:tab w:val="right" w:pos="9026" w:leader="dot"/>
            </w:tabs>
            <w:rPr/>
          </w:pPr>
          <w:hyperlink w:anchor="__RefHeading___Toc5669591_211673320">
            <w:r>
              <w:rPr>
                <w:webHidden/>
                <w:rStyle w:val="IndexLink"/>
                <w:rtl w:val="true"/>
              </w:rPr>
              <w:t>النّوع الحادي و الثّمانون</w:t>
            </w:r>
            <w:r>
              <w:rPr>
                <w:rStyle w:val="IndexLink"/>
                <w:rtl w:val="true"/>
              </w:rPr>
              <w:t xml:space="preserve">: </w:t>
            </w:r>
            <w:r>
              <w:rPr>
                <w:rStyle w:val="IndexLink"/>
                <w:rtl w:val="true"/>
              </w:rPr>
              <w:t>الالتفات‌</w:t>
            </w:r>
            <w:r>
              <w:rPr>
                <w:rStyle w:val="IndexLink"/>
                <w:rtl w:val="true"/>
              </w:rPr>
              <w:tab/>
            </w:r>
            <w:r>
              <w:rPr>
                <w:rStyle w:val="IndexLink"/>
              </w:rPr>
              <w:t>125</w:t>
            </w:r>
          </w:hyperlink>
        </w:p>
        <w:p>
          <w:pPr>
            <w:pStyle w:val="Contents2"/>
            <w:tabs>
              <w:tab w:val="clear" w:pos="8743"/>
              <w:tab w:val="right" w:pos="9026" w:leader="dot"/>
            </w:tabs>
            <w:rPr/>
          </w:pPr>
          <w:hyperlink w:anchor="__RefHeading___Toc5669593_211673320">
            <w:r>
              <w:rPr>
                <w:webHidden/>
                <w:rStyle w:val="IndexLink"/>
                <w:rtl w:val="true"/>
              </w:rPr>
              <w:t>النّوع الثّاني و الثّمانون</w:t>
            </w:r>
            <w:r>
              <w:rPr>
                <w:rStyle w:val="IndexLink"/>
                <w:rtl w:val="true"/>
              </w:rPr>
              <w:t xml:space="preserve">: </w:t>
            </w:r>
            <w:r>
              <w:rPr>
                <w:rStyle w:val="IndexLink"/>
                <w:rtl w:val="true"/>
              </w:rPr>
              <w:t>الفواصل و الغايات‌</w:t>
            </w:r>
            <w:r>
              <w:rPr>
                <w:rStyle w:val="IndexLink"/>
                <w:rtl w:val="true"/>
              </w:rPr>
              <w:tab/>
            </w:r>
            <w:r>
              <w:rPr>
                <w:rStyle w:val="IndexLink"/>
              </w:rPr>
              <w:t>126</w:t>
            </w:r>
          </w:hyperlink>
        </w:p>
        <w:p>
          <w:pPr>
            <w:pStyle w:val="Contents2"/>
            <w:tabs>
              <w:tab w:val="clear" w:pos="8743"/>
              <w:tab w:val="right" w:pos="9026" w:leader="dot"/>
            </w:tabs>
            <w:rPr/>
          </w:pPr>
          <w:hyperlink w:anchor="__RefHeading___Toc5669595_211673320">
            <w:r>
              <w:rPr>
                <w:webHidden/>
                <w:rStyle w:val="IndexLink"/>
                <w:rtl w:val="true"/>
              </w:rPr>
              <w:t>النّوع الثّالث و الرّابع و الخامس و الثّمانون</w:t>
            </w:r>
            <w:r>
              <w:rPr>
                <w:rStyle w:val="IndexLink"/>
                <w:rtl w:val="true"/>
              </w:rPr>
              <w:t xml:space="preserve">: </w:t>
            </w:r>
            <w:r>
              <w:rPr>
                <w:rStyle w:val="IndexLink"/>
                <w:rtl w:val="true"/>
              </w:rPr>
              <w:t>أفضل القرآن و فاضله و مفضوله‌</w:t>
            </w:r>
            <w:r>
              <w:rPr>
                <w:rStyle w:val="IndexLink"/>
                <w:rtl w:val="true"/>
              </w:rPr>
              <w:tab/>
            </w:r>
            <w:r>
              <w:rPr>
                <w:rStyle w:val="IndexLink"/>
              </w:rPr>
              <w:t>127</w:t>
            </w:r>
          </w:hyperlink>
        </w:p>
        <w:p>
          <w:pPr>
            <w:pStyle w:val="Contents2"/>
            <w:tabs>
              <w:tab w:val="clear" w:pos="8743"/>
              <w:tab w:val="right" w:pos="9026" w:leader="dot"/>
            </w:tabs>
            <w:rPr/>
          </w:pPr>
          <w:hyperlink w:anchor="__RefHeading___Toc5669597_211673320">
            <w:r>
              <w:rPr>
                <w:webHidden/>
                <w:rStyle w:val="IndexLink"/>
                <w:rtl w:val="true"/>
              </w:rPr>
              <w:t>النّوع السّادس و الثّمانون</w:t>
            </w:r>
            <w:r>
              <w:rPr>
                <w:rStyle w:val="IndexLink"/>
                <w:rtl w:val="true"/>
              </w:rPr>
              <w:t xml:space="preserve">: </w:t>
            </w:r>
            <w:r>
              <w:rPr>
                <w:rStyle w:val="IndexLink"/>
                <w:rtl w:val="true"/>
              </w:rPr>
              <w:t>مفردات القرآن‌</w:t>
            </w:r>
            <w:r>
              <w:rPr>
                <w:rStyle w:val="IndexLink"/>
                <w:rtl w:val="true"/>
              </w:rPr>
              <w:tab/>
            </w:r>
            <w:r>
              <w:rPr>
                <w:rStyle w:val="IndexLink"/>
              </w:rPr>
              <w:t>128</w:t>
            </w:r>
          </w:hyperlink>
        </w:p>
        <w:p>
          <w:pPr>
            <w:pStyle w:val="Contents2"/>
            <w:tabs>
              <w:tab w:val="clear" w:pos="8743"/>
              <w:tab w:val="right" w:pos="9026" w:leader="dot"/>
            </w:tabs>
            <w:rPr/>
          </w:pPr>
          <w:hyperlink w:anchor="__RefHeading___Toc5669599_211673320">
            <w:r>
              <w:rPr>
                <w:webHidden/>
                <w:rStyle w:val="IndexLink"/>
                <w:rtl w:val="true"/>
              </w:rPr>
              <w:t>النّوع السّابع و الثّمانون</w:t>
            </w:r>
            <w:r>
              <w:rPr>
                <w:rStyle w:val="IndexLink"/>
                <w:rtl w:val="true"/>
              </w:rPr>
              <w:t xml:space="preserve">: </w:t>
            </w:r>
            <w:r>
              <w:rPr>
                <w:rStyle w:val="IndexLink"/>
                <w:rtl w:val="true"/>
              </w:rPr>
              <w:t>الأمثال‌</w:t>
            </w:r>
            <w:r>
              <w:rPr>
                <w:rStyle w:val="IndexLink"/>
                <w:rtl w:val="true"/>
              </w:rPr>
              <w:tab/>
            </w:r>
            <w:r>
              <w:rPr>
                <w:rStyle w:val="IndexLink"/>
              </w:rPr>
              <w:t>130</w:t>
            </w:r>
          </w:hyperlink>
        </w:p>
        <w:p>
          <w:pPr>
            <w:pStyle w:val="Contents2"/>
            <w:tabs>
              <w:tab w:val="clear" w:pos="8743"/>
              <w:tab w:val="right" w:pos="9026" w:leader="dot"/>
            </w:tabs>
            <w:rPr/>
          </w:pPr>
          <w:hyperlink w:anchor="__RefHeading___Toc5669601_211673320">
            <w:r>
              <w:rPr>
                <w:webHidden/>
                <w:rStyle w:val="IndexLink"/>
                <w:rtl w:val="true"/>
              </w:rPr>
              <w:t>النّوع الثّامن و الثّمانون و التّاسع و الثّمانون</w:t>
            </w:r>
            <w:r>
              <w:rPr>
                <w:rStyle w:val="IndexLink"/>
                <w:rtl w:val="true"/>
              </w:rPr>
              <w:t xml:space="preserve">: </w:t>
            </w:r>
            <w:r>
              <w:rPr>
                <w:rStyle w:val="IndexLink"/>
                <w:rtl w:val="true"/>
              </w:rPr>
              <w:t>آداب القارئ و المقرئ‌</w:t>
            </w:r>
            <w:r>
              <w:rPr>
                <w:rStyle w:val="IndexLink"/>
                <w:rtl w:val="true"/>
              </w:rPr>
              <w:tab/>
            </w:r>
            <w:r>
              <w:rPr>
                <w:rStyle w:val="IndexLink"/>
              </w:rPr>
              <w:t>131</w:t>
            </w:r>
          </w:hyperlink>
        </w:p>
        <w:p>
          <w:pPr>
            <w:pStyle w:val="Contents2"/>
            <w:tabs>
              <w:tab w:val="clear" w:pos="8743"/>
              <w:tab w:val="right" w:pos="9026" w:leader="dot"/>
            </w:tabs>
            <w:rPr/>
          </w:pPr>
          <w:hyperlink w:anchor="__RefHeading___Toc5669603_211673320">
            <w:r>
              <w:rPr>
                <w:webHidden/>
                <w:rStyle w:val="IndexLink"/>
                <w:rtl w:val="true"/>
              </w:rPr>
              <w:t>النّوع التّسعون</w:t>
            </w:r>
            <w:r>
              <w:rPr>
                <w:rStyle w:val="IndexLink"/>
                <w:rtl w:val="true"/>
              </w:rPr>
              <w:t xml:space="preserve">: </w:t>
            </w:r>
            <w:r>
              <w:rPr>
                <w:rStyle w:val="IndexLink"/>
                <w:rtl w:val="true"/>
              </w:rPr>
              <w:t>آداب المفسّر</w:t>
            </w:r>
            <w:r>
              <w:rPr>
                <w:rStyle w:val="IndexLink"/>
                <w:rtl w:val="true"/>
              </w:rPr>
              <w:tab/>
            </w:r>
            <w:r>
              <w:rPr>
                <w:rStyle w:val="IndexLink"/>
              </w:rPr>
              <w:t>133</w:t>
            </w:r>
          </w:hyperlink>
        </w:p>
        <w:p>
          <w:pPr>
            <w:pStyle w:val="Contents2"/>
            <w:tabs>
              <w:tab w:val="clear" w:pos="8743"/>
              <w:tab w:val="right" w:pos="9026" w:leader="dot"/>
            </w:tabs>
            <w:rPr/>
          </w:pPr>
          <w:hyperlink w:anchor="__RefHeading___Toc5669605_211673320">
            <w:r>
              <w:rPr>
                <w:webHidden/>
                <w:rStyle w:val="IndexLink"/>
                <w:rtl w:val="true"/>
              </w:rPr>
              <w:t>النّوع الحادي و التّسعون</w:t>
            </w:r>
            <w:r>
              <w:rPr>
                <w:rStyle w:val="IndexLink"/>
                <w:rtl w:val="true"/>
              </w:rPr>
              <w:t xml:space="preserve">: </w:t>
            </w:r>
            <w:r>
              <w:rPr>
                <w:rStyle w:val="IndexLink"/>
                <w:rtl w:val="true"/>
              </w:rPr>
              <w:t>من يقبل تفسيره و من يردّ</w:t>
            </w:r>
            <w:r>
              <w:rPr>
                <w:rStyle w:val="IndexLink"/>
                <w:rtl w:val="true"/>
              </w:rPr>
              <w:tab/>
            </w:r>
            <w:r>
              <w:rPr>
                <w:rStyle w:val="IndexLink"/>
              </w:rPr>
              <w:t>135</w:t>
            </w:r>
          </w:hyperlink>
        </w:p>
        <w:p>
          <w:pPr>
            <w:pStyle w:val="Contents2"/>
            <w:tabs>
              <w:tab w:val="clear" w:pos="8743"/>
              <w:tab w:val="right" w:pos="9026" w:leader="dot"/>
            </w:tabs>
            <w:rPr/>
          </w:pPr>
          <w:hyperlink w:anchor="__RefHeading___Toc5669607_211673320">
            <w:r>
              <w:rPr>
                <w:webHidden/>
                <w:rStyle w:val="IndexLink"/>
                <w:rtl w:val="true"/>
              </w:rPr>
              <w:t>النّوع الثّاني و التّسعون</w:t>
            </w:r>
            <w:r>
              <w:rPr>
                <w:rStyle w:val="IndexLink"/>
                <w:rtl w:val="true"/>
              </w:rPr>
              <w:t xml:space="preserve">: </w:t>
            </w:r>
            <w:r>
              <w:rPr>
                <w:rStyle w:val="IndexLink"/>
                <w:rtl w:val="true"/>
              </w:rPr>
              <w:t>غرائب التّفسير</w:t>
            </w:r>
            <w:r>
              <w:rPr>
                <w:rStyle w:val="IndexLink"/>
                <w:rtl w:val="true"/>
              </w:rPr>
              <w:tab/>
            </w:r>
            <w:r>
              <w:rPr>
                <w:rStyle w:val="IndexLink"/>
              </w:rPr>
              <w:t>137</w:t>
            </w:r>
          </w:hyperlink>
        </w:p>
        <w:p>
          <w:pPr>
            <w:pStyle w:val="Contents2"/>
            <w:tabs>
              <w:tab w:val="clear" w:pos="8743"/>
              <w:tab w:val="right" w:pos="9026" w:leader="dot"/>
            </w:tabs>
            <w:rPr/>
          </w:pPr>
          <w:hyperlink w:anchor="__RefHeading___Toc5669609_211673320">
            <w:r>
              <w:rPr>
                <w:webHidden/>
                <w:rStyle w:val="IndexLink"/>
                <w:rtl w:val="true"/>
              </w:rPr>
              <w:t>النّوع الثالث و التّسعون</w:t>
            </w:r>
            <w:r>
              <w:rPr>
                <w:rStyle w:val="IndexLink"/>
                <w:rtl w:val="true"/>
              </w:rPr>
              <w:t xml:space="preserve">: </w:t>
            </w:r>
            <w:r>
              <w:rPr>
                <w:rStyle w:val="IndexLink"/>
                <w:rtl w:val="true"/>
              </w:rPr>
              <w:t>معرفة المفسّرين‌</w:t>
            </w:r>
            <w:r>
              <w:rPr>
                <w:rStyle w:val="IndexLink"/>
                <w:rtl w:val="true"/>
              </w:rPr>
              <w:tab/>
            </w:r>
            <w:r>
              <w:rPr>
                <w:rStyle w:val="IndexLink"/>
              </w:rPr>
              <w:t>138</w:t>
            </w:r>
          </w:hyperlink>
        </w:p>
        <w:p>
          <w:pPr>
            <w:pStyle w:val="Contents2"/>
            <w:tabs>
              <w:tab w:val="clear" w:pos="8743"/>
              <w:tab w:val="right" w:pos="9026" w:leader="dot"/>
            </w:tabs>
            <w:rPr/>
          </w:pPr>
          <w:hyperlink w:anchor="__RefHeading___Toc5669611_211673320">
            <w:r>
              <w:rPr>
                <w:webHidden/>
                <w:rStyle w:val="IndexLink"/>
                <w:rtl w:val="true"/>
              </w:rPr>
              <w:t>النّوع الرّابع و التّسعون</w:t>
            </w:r>
            <w:r>
              <w:rPr>
                <w:rStyle w:val="IndexLink"/>
                <w:rtl w:val="true"/>
              </w:rPr>
              <w:t xml:space="preserve">: </w:t>
            </w:r>
            <w:r>
              <w:rPr>
                <w:rStyle w:val="IndexLink"/>
                <w:rtl w:val="true"/>
              </w:rPr>
              <w:t>كتابة القرآن‌</w:t>
            </w:r>
            <w:r>
              <w:rPr>
                <w:rStyle w:val="IndexLink"/>
                <w:rtl w:val="true"/>
              </w:rPr>
              <w:tab/>
            </w:r>
            <w:r>
              <w:rPr>
                <w:rStyle w:val="IndexLink"/>
              </w:rPr>
              <w:t>138</w:t>
            </w:r>
          </w:hyperlink>
        </w:p>
        <w:p>
          <w:pPr>
            <w:pStyle w:val="Contents3"/>
            <w:tabs>
              <w:tab w:val="clear" w:pos="8459"/>
              <w:tab w:val="right" w:pos="9026" w:leader="dot"/>
            </w:tabs>
            <w:rPr/>
          </w:pPr>
          <w:hyperlink w:anchor="__RefHeading___Toc5669613_21167332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5669615_211673320">
            <w:r>
              <w:rPr>
                <w:webHidden/>
                <w:rStyle w:val="IndexLink"/>
                <w:rtl w:val="true"/>
              </w:rPr>
              <w:t>فصل</w:t>
            </w:r>
            <w:r>
              <w:rPr>
                <w:rStyle w:val="IndexLink"/>
                <w:rtl w:val="true"/>
              </w:rPr>
              <w:t xml:space="preserve">: </w:t>
            </w:r>
            <w:r>
              <w:rPr>
                <w:rStyle w:val="IndexLink"/>
                <w:rtl w:val="true"/>
              </w:rPr>
              <w:t>في الحذف الّذي لم يدخل تحت القاعدة</w:t>
            </w:r>
            <w:r>
              <w:rPr>
                <w:rStyle w:val="IndexLink"/>
                <w:rtl w:val="true"/>
              </w:rPr>
              <w:tab/>
            </w:r>
            <w:r>
              <w:rPr>
                <w:rStyle w:val="IndexLink"/>
              </w:rPr>
              <w:t>142</w:t>
            </w:r>
          </w:hyperlink>
        </w:p>
        <w:p>
          <w:pPr>
            <w:pStyle w:val="Contents4"/>
            <w:tabs>
              <w:tab w:val="clear" w:pos="8176"/>
              <w:tab w:val="right" w:pos="9026" w:leader="dot"/>
            </w:tabs>
            <w:rPr/>
          </w:pPr>
          <w:hyperlink w:anchor="__RefHeading___Toc5669617_211673320">
            <w:r>
              <w:rPr>
                <w:webHidden/>
                <w:rStyle w:val="IndexLink"/>
                <w:rtl w:val="true"/>
              </w:rPr>
              <w:t>[</w:t>
            </w:r>
            <w:r>
              <w:rPr>
                <w:rStyle w:val="IndexLink"/>
                <w:rtl w:val="true"/>
              </w:rPr>
              <w:t>القاعدة الاولى</w:t>
            </w:r>
            <w:r>
              <w:rPr>
                <w:rStyle w:val="IndexLink"/>
                <w:rtl w:val="true"/>
              </w:rPr>
              <w:t>]</w:t>
              <w:tab/>
            </w:r>
            <w:r>
              <w:rPr>
                <w:rStyle w:val="IndexLink"/>
              </w:rPr>
              <w:t>142</w:t>
            </w:r>
          </w:hyperlink>
        </w:p>
        <w:p>
          <w:pPr>
            <w:pStyle w:val="Contents4"/>
            <w:tabs>
              <w:tab w:val="clear" w:pos="8176"/>
              <w:tab w:val="right" w:pos="9026" w:leader="dot"/>
            </w:tabs>
            <w:rPr/>
          </w:pPr>
          <w:hyperlink w:anchor="__RefHeading___Toc5669619_211673320">
            <w:r>
              <w:rPr>
                <w:webHidden/>
                <w:rStyle w:val="IndexLink"/>
                <w:rtl w:val="true"/>
              </w:rPr>
              <w:t>القاعدة الثّانية في الزّيادة</w:t>
            </w:r>
            <w:r>
              <w:rPr>
                <w:rStyle w:val="IndexLink"/>
                <w:rtl w:val="true"/>
              </w:rPr>
              <w:t>:</w:t>
              <w:tab/>
            </w:r>
            <w:r>
              <w:rPr>
                <w:rStyle w:val="IndexLink"/>
              </w:rPr>
              <w:t>143</w:t>
            </w:r>
          </w:hyperlink>
        </w:p>
        <w:p>
          <w:pPr>
            <w:pStyle w:val="Contents4"/>
            <w:tabs>
              <w:tab w:val="clear" w:pos="8176"/>
              <w:tab w:val="right" w:pos="9026" w:leader="dot"/>
            </w:tabs>
            <w:rPr/>
          </w:pPr>
          <w:hyperlink w:anchor="__RefHeading___Toc5669621_211673320">
            <w:r>
              <w:rPr>
                <w:webHidden/>
                <w:rStyle w:val="IndexLink"/>
                <w:rtl w:val="true"/>
              </w:rPr>
              <w:t>القاعدة الثالثة في الهمزة</w:t>
            </w:r>
            <w:r>
              <w:rPr>
                <w:rStyle w:val="IndexLink"/>
                <w:rtl w:val="true"/>
              </w:rPr>
              <w:t>:</w:t>
              <w:tab/>
            </w:r>
            <w:r>
              <w:rPr>
                <w:rStyle w:val="IndexLink"/>
              </w:rPr>
              <w:t>144</w:t>
            </w:r>
          </w:hyperlink>
        </w:p>
        <w:p>
          <w:pPr>
            <w:pStyle w:val="Contents4"/>
            <w:tabs>
              <w:tab w:val="clear" w:pos="8176"/>
              <w:tab w:val="right" w:pos="9026" w:leader="dot"/>
            </w:tabs>
            <w:rPr/>
          </w:pPr>
          <w:hyperlink w:anchor="__RefHeading___Toc5669623_211673320">
            <w:r>
              <w:rPr>
                <w:webHidden/>
                <w:rStyle w:val="IndexLink"/>
                <w:rtl w:val="true"/>
              </w:rPr>
              <w:t>القاعدة الرّابعة في البدل</w:t>
            </w:r>
            <w:r>
              <w:rPr>
                <w:rStyle w:val="IndexLink"/>
                <w:rtl w:val="true"/>
              </w:rPr>
              <w:t>:</w:t>
              <w:tab/>
            </w:r>
            <w:r>
              <w:rPr>
                <w:rStyle w:val="IndexLink"/>
              </w:rPr>
              <w:t>145</w:t>
            </w:r>
          </w:hyperlink>
        </w:p>
        <w:p>
          <w:pPr>
            <w:pStyle w:val="Contents4"/>
            <w:tabs>
              <w:tab w:val="clear" w:pos="8176"/>
              <w:tab w:val="right" w:pos="9026" w:leader="dot"/>
            </w:tabs>
            <w:rPr/>
          </w:pPr>
          <w:hyperlink w:anchor="__RefHeading___Toc5669625_211673320">
            <w:r>
              <w:rPr>
                <w:webHidden/>
                <w:rStyle w:val="IndexLink"/>
                <w:rtl w:val="true"/>
              </w:rPr>
              <w:t>القاعدة الخامسة في الوصل و الفصل</w:t>
            </w:r>
            <w:r>
              <w:rPr>
                <w:rStyle w:val="IndexLink"/>
                <w:rtl w:val="true"/>
              </w:rPr>
              <w:t>:</w:t>
              <w:tab/>
            </w:r>
            <w:r>
              <w:rPr>
                <w:rStyle w:val="IndexLink"/>
              </w:rPr>
              <w:t>146</w:t>
            </w:r>
          </w:hyperlink>
        </w:p>
        <w:p>
          <w:pPr>
            <w:pStyle w:val="Contents4"/>
            <w:tabs>
              <w:tab w:val="clear" w:pos="8176"/>
              <w:tab w:val="right" w:pos="9026" w:leader="dot"/>
            </w:tabs>
            <w:rPr/>
          </w:pPr>
          <w:hyperlink w:anchor="__RefHeading___Toc5669627_211673320">
            <w:r>
              <w:rPr>
                <w:webHidden/>
                <w:rStyle w:val="IndexLink"/>
                <w:rtl w:val="true"/>
              </w:rPr>
              <w:t>القاعدة السّادسة</w:t>
            </w:r>
            <w:r>
              <w:rPr>
                <w:rStyle w:val="IndexLink"/>
                <w:rtl w:val="true"/>
              </w:rPr>
              <w:t>:</w:t>
              <w:tab/>
            </w:r>
            <w:r>
              <w:rPr>
                <w:rStyle w:val="IndexLink"/>
              </w:rPr>
              <w:t>148</w:t>
            </w:r>
          </w:hyperlink>
        </w:p>
        <w:p>
          <w:pPr>
            <w:pStyle w:val="Contents3"/>
            <w:tabs>
              <w:tab w:val="clear" w:pos="8459"/>
              <w:tab w:val="right" w:pos="9026" w:leader="dot"/>
            </w:tabs>
            <w:rPr/>
          </w:pPr>
          <w:hyperlink w:anchor="__RefHeading___Toc5669629_211673320">
            <w:r>
              <w:rPr>
                <w:webHidden/>
                <w:rStyle w:val="IndexLink"/>
                <w:rtl w:val="true"/>
              </w:rPr>
              <w:t>فصل</w:t>
            </w:r>
            <w:r>
              <w:rPr>
                <w:rStyle w:val="IndexLink"/>
                <w:rtl w:val="true"/>
              </w:rPr>
              <w:t xml:space="preserve">: </w:t>
            </w:r>
            <w:r>
              <w:rPr>
                <w:rStyle w:val="IndexLink"/>
                <w:rtl w:val="true"/>
              </w:rPr>
              <w:t>فيما كتب موافقا لقراءة شاذّة</w:t>
            </w:r>
            <w:r>
              <w:rPr>
                <w:rStyle w:val="IndexLink"/>
                <w:rtl w:val="true"/>
              </w:rPr>
              <w:tab/>
            </w:r>
            <w:r>
              <w:rPr>
                <w:rStyle w:val="IndexLink"/>
              </w:rPr>
              <w:t>150</w:t>
            </w:r>
          </w:hyperlink>
        </w:p>
        <w:p>
          <w:pPr>
            <w:pStyle w:val="Contents4"/>
            <w:tabs>
              <w:tab w:val="clear" w:pos="8176"/>
              <w:tab w:val="right" w:pos="9026" w:leader="dot"/>
            </w:tabs>
            <w:rPr/>
          </w:pPr>
          <w:hyperlink w:anchor="__RefHeading___Toc5669631_211673320">
            <w:r>
              <w:rPr>
                <w:webHidden/>
                <w:rStyle w:val="IndexLink"/>
                <w:rtl w:val="true"/>
              </w:rPr>
              <w:t>فصل</w:t>
            </w:r>
            <w:r>
              <w:rPr>
                <w:rStyle w:val="IndexLink"/>
                <w:rtl w:val="true"/>
              </w:rPr>
              <w:t>:</w:t>
              <w:tab/>
            </w:r>
            <w:r>
              <w:rPr>
                <w:rStyle w:val="IndexLink"/>
              </w:rPr>
              <w:t>150</w:t>
            </w:r>
          </w:hyperlink>
        </w:p>
        <w:p>
          <w:pPr>
            <w:pStyle w:val="Contents4"/>
            <w:tabs>
              <w:tab w:val="clear" w:pos="8176"/>
              <w:tab w:val="right" w:pos="9026" w:leader="dot"/>
            </w:tabs>
            <w:rPr/>
          </w:pPr>
          <w:hyperlink w:anchor="__RefHeading___Toc5669633_211673320">
            <w:r>
              <w:rPr>
                <w:webHidden/>
                <w:rStyle w:val="IndexLink"/>
                <w:rtl w:val="true"/>
              </w:rPr>
              <w:t>خاتمة</w:t>
            </w:r>
            <w:r>
              <w:rPr>
                <w:rStyle w:val="IndexLink"/>
                <w:rtl w:val="true"/>
              </w:rPr>
              <w:t>:</w:t>
              <w:tab/>
            </w:r>
            <w:r>
              <w:rPr>
                <w:rStyle w:val="IndexLink"/>
              </w:rPr>
              <w:t>150</w:t>
            </w:r>
          </w:hyperlink>
        </w:p>
        <w:p>
          <w:pPr>
            <w:pStyle w:val="Contents2"/>
            <w:tabs>
              <w:tab w:val="clear" w:pos="8743"/>
              <w:tab w:val="right" w:pos="9026" w:leader="dot"/>
            </w:tabs>
            <w:rPr/>
          </w:pPr>
          <w:hyperlink w:anchor="__RefHeading___Toc5669635_211673320">
            <w:r>
              <w:rPr>
                <w:webHidden/>
                <w:rStyle w:val="IndexLink"/>
                <w:rtl w:val="true"/>
              </w:rPr>
              <w:t>النّوع الخامس و التّسعون</w:t>
            </w:r>
            <w:r>
              <w:rPr>
                <w:rStyle w:val="IndexLink"/>
                <w:rtl w:val="true"/>
              </w:rPr>
              <w:t xml:space="preserve">: </w:t>
            </w:r>
            <w:r>
              <w:rPr>
                <w:rStyle w:val="IndexLink"/>
                <w:rtl w:val="true"/>
              </w:rPr>
              <w:t>تسمية السّور</w:t>
            </w:r>
            <w:r>
              <w:rPr>
                <w:rStyle w:val="IndexLink"/>
                <w:rtl w:val="true"/>
              </w:rPr>
              <w:tab/>
            </w:r>
            <w:r>
              <w:rPr>
                <w:rStyle w:val="IndexLink"/>
              </w:rPr>
              <w:t>151</w:t>
            </w:r>
          </w:hyperlink>
        </w:p>
        <w:p>
          <w:pPr>
            <w:pStyle w:val="Contents2"/>
            <w:tabs>
              <w:tab w:val="clear" w:pos="8743"/>
              <w:tab w:val="right" w:pos="9026" w:leader="dot"/>
            </w:tabs>
            <w:rPr/>
          </w:pPr>
          <w:hyperlink w:anchor="__RefHeading___Toc5669637_211673320">
            <w:r>
              <w:rPr>
                <w:webHidden/>
                <w:rStyle w:val="IndexLink"/>
                <w:rtl w:val="true"/>
              </w:rPr>
              <w:t>النّوع السّادس و التّسعون</w:t>
            </w:r>
            <w:r>
              <w:rPr>
                <w:rStyle w:val="IndexLink"/>
                <w:rtl w:val="true"/>
              </w:rPr>
              <w:t xml:space="preserve">: </w:t>
            </w:r>
            <w:r>
              <w:rPr>
                <w:rStyle w:val="IndexLink"/>
                <w:rtl w:val="true"/>
              </w:rPr>
              <w:t>ترتيب الآي و السّور</w:t>
            </w:r>
            <w:r>
              <w:rPr>
                <w:rStyle w:val="IndexLink"/>
                <w:rtl w:val="true"/>
              </w:rPr>
              <w:tab/>
            </w:r>
            <w:r>
              <w:rPr>
                <w:rStyle w:val="IndexLink"/>
              </w:rPr>
              <w:t>152</w:t>
            </w:r>
          </w:hyperlink>
        </w:p>
        <w:p>
          <w:pPr>
            <w:pStyle w:val="Contents2"/>
            <w:tabs>
              <w:tab w:val="clear" w:pos="8743"/>
              <w:tab w:val="right" w:pos="9026" w:leader="dot"/>
            </w:tabs>
            <w:rPr/>
          </w:pPr>
          <w:hyperlink w:anchor="__RefHeading___Toc5669639_211673320">
            <w:r>
              <w:rPr>
                <w:webHidden/>
                <w:rStyle w:val="IndexLink"/>
                <w:rtl w:val="true"/>
              </w:rPr>
              <w:t>النّوع السّابع و التّسعون</w:t>
            </w:r>
            <w:r>
              <w:rPr>
                <w:rStyle w:val="IndexLink"/>
                <w:rtl w:val="true"/>
              </w:rPr>
              <w:t xml:space="preserve">: </w:t>
            </w:r>
            <w:r>
              <w:rPr>
                <w:rStyle w:val="IndexLink"/>
                <w:rtl w:val="true"/>
              </w:rPr>
              <w:t>الأسماء</w:t>
            </w:r>
            <w:r>
              <w:rPr>
                <w:rStyle w:val="IndexLink"/>
                <w:rtl w:val="true"/>
              </w:rPr>
              <w:tab/>
            </w:r>
            <w:r>
              <w:rPr>
                <w:rStyle w:val="IndexLink"/>
              </w:rPr>
              <w:t>154</w:t>
            </w:r>
          </w:hyperlink>
        </w:p>
        <w:p>
          <w:pPr>
            <w:pStyle w:val="Contents2"/>
            <w:tabs>
              <w:tab w:val="clear" w:pos="8743"/>
              <w:tab w:val="right" w:pos="9026" w:leader="dot"/>
            </w:tabs>
            <w:rPr/>
          </w:pPr>
          <w:hyperlink w:anchor="__RefHeading___Toc5669641_211673320">
            <w:r>
              <w:rPr>
                <w:webHidden/>
                <w:rStyle w:val="IndexLink"/>
                <w:rtl w:val="true"/>
              </w:rPr>
              <w:t>النّوع الثّامن و التّسعون و التّاسع و التّسعون</w:t>
            </w:r>
            <w:r>
              <w:rPr>
                <w:rStyle w:val="IndexLink"/>
                <w:rtl w:val="true"/>
              </w:rPr>
              <w:t xml:space="preserve">: </w:t>
            </w:r>
            <w:r>
              <w:rPr>
                <w:rStyle w:val="IndexLink"/>
                <w:rtl w:val="true"/>
              </w:rPr>
              <w:t>الكنى و الألقاب‌</w:t>
            </w:r>
            <w:r>
              <w:rPr>
                <w:rStyle w:val="IndexLink"/>
                <w:rtl w:val="true"/>
              </w:rPr>
              <w:tab/>
            </w:r>
            <w:r>
              <w:rPr>
                <w:rStyle w:val="IndexLink"/>
              </w:rPr>
              <w:t>159</w:t>
            </w:r>
          </w:hyperlink>
        </w:p>
        <w:p>
          <w:pPr>
            <w:pStyle w:val="Contents2"/>
            <w:tabs>
              <w:tab w:val="clear" w:pos="8743"/>
              <w:tab w:val="right" w:pos="9026" w:leader="dot"/>
            </w:tabs>
            <w:rPr/>
          </w:pPr>
          <w:hyperlink w:anchor="__RefHeading___Toc5669643_211673320">
            <w:r>
              <w:rPr>
                <w:webHidden/>
                <w:rStyle w:val="IndexLink"/>
                <w:rtl w:val="true"/>
              </w:rPr>
              <w:t>النّوع المائة</w:t>
            </w:r>
            <w:r>
              <w:rPr>
                <w:rStyle w:val="IndexLink"/>
                <w:rtl w:val="true"/>
              </w:rPr>
              <w:t xml:space="preserve">: </w:t>
            </w:r>
            <w:r>
              <w:rPr>
                <w:rStyle w:val="IndexLink"/>
                <w:rtl w:val="true"/>
              </w:rPr>
              <w:t>المبهمات‌</w:t>
            </w:r>
            <w:r>
              <w:rPr>
                <w:rStyle w:val="IndexLink"/>
                <w:rtl w:val="true"/>
              </w:rPr>
              <w:tab/>
            </w:r>
            <w:r>
              <w:rPr>
                <w:rStyle w:val="IndexLink"/>
              </w:rPr>
              <w:t>160</w:t>
            </w:r>
          </w:hyperlink>
        </w:p>
        <w:p>
          <w:pPr>
            <w:pStyle w:val="Contents3"/>
            <w:tabs>
              <w:tab w:val="clear" w:pos="8459"/>
              <w:tab w:val="right" w:pos="9026" w:leader="dot"/>
            </w:tabs>
            <w:rPr/>
          </w:pPr>
          <w:hyperlink w:anchor="__RefHeading___Toc5669645_211673320">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5669647_211673320">
            <w:r>
              <w:rPr>
                <w:webHidden/>
                <w:rStyle w:val="IndexLink"/>
                <w:rtl w:val="true"/>
              </w:rPr>
              <w:t>[</w:t>
            </w:r>
            <w:r>
              <w:rPr>
                <w:rStyle w:val="IndexLink"/>
                <w:rtl w:val="true"/>
              </w:rPr>
              <w:t>الفصل</w:t>
            </w:r>
            <w:r>
              <w:rPr>
                <w:rStyle w:val="IndexLink"/>
                <w:rtl w:val="true"/>
              </w:rPr>
              <w:t xml:space="preserve">] </w:t>
            </w:r>
            <w:r>
              <w:rPr>
                <w:rStyle w:val="IndexLink"/>
                <w:rtl w:val="true"/>
              </w:rPr>
              <w:t>الأوّل</w:t>
            </w:r>
            <w:r>
              <w:rPr>
                <w:rStyle w:val="IndexLink"/>
                <w:rtl w:val="true"/>
              </w:rPr>
              <w:t>:</w:t>
              <w:tab/>
            </w:r>
            <w:r>
              <w:rPr>
                <w:rStyle w:val="IndexLink"/>
              </w:rPr>
              <w:t>160</w:t>
            </w:r>
          </w:hyperlink>
        </w:p>
        <w:p>
          <w:pPr>
            <w:pStyle w:val="Contents3"/>
            <w:tabs>
              <w:tab w:val="clear" w:pos="8459"/>
              <w:tab w:val="right" w:pos="9026" w:leader="dot"/>
            </w:tabs>
            <w:rPr/>
          </w:pPr>
          <w:hyperlink w:anchor="__RefHeading___Toc5669649_211673320">
            <w:r>
              <w:rPr>
                <w:webHidden/>
                <w:rStyle w:val="IndexLink"/>
                <w:rtl w:val="true"/>
              </w:rPr>
              <w:t>الفصل الثاني</w:t>
            </w:r>
            <w:r>
              <w:rPr>
                <w:rStyle w:val="IndexLink"/>
                <w:rtl w:val="true"/>
              </w:rPr>
              <w:t xml:space="preserve">: </w:t>
            </w:r>
            <w:r>
              <w:rPr>
                <w:rStyle w:val="IndexLink"/>
                <w:rtl w:val="true"/>
              </w:rPr>
              <w:t>في مبهمات الجموع‌</w:t>
            </w:r>
            <w:r>
              <w:rPr>
                <w:rStyle w:val="IndexLink"/>
                <w:rtl w:val="true"/>
              </w:rPr>
              <w:tab/>
            </w:r>
            <w:r>
              <w:rPr>
                <w:rStyle w:val="IndexLink"/>
              </w:rPr>
              <w:t>167</w:t>
            </w:r>
          </w:hyperlink>
        </w:p>
        <w:p>
          <w:pPr>
            <w:pStyle w:val="Contents3"/>
            <w:tabs>
              <w:tab w:val="clear" w:pos="8459"/>
              <w:tab w:val="right" w:pos="9026" w:leader="dot"/>
            </w:tabs>
            <w:rPr/>
          </w:pPr>
          <w:hyperlink w:anchor="__RefHeading___Toc5669651_211673320">
            <w:r>
              <w:rPr>
                <w:webHidden/>
                <w:rStyle w:val="IndexLink"/>
                <w:rtl w:val="true"/>
              </w:rPr>
              <w:t>الفصل الثالث</w:t>
            </w:r>
            <w:r>
              <w:rPr>
                <w:rStyle w:val="IndexLink"/>
                <w:rtl w:val="true"/>
              </w:rPr>
              <w:t xml:space="preserve">: </w:t>
            </w:r>
            <w:r>
              <w:rPr>
                <w:rStyle w:val="IndexLink"/>
                <w:rtl w:val="true"/>
              </w:rPr>
              <w:t>في المبهم من أسماء الحيوانات و الأمكنة و النجوم و نحوها</w:t>
            </w:r>
            <w:r>
              <w:rPr>
                <w:rStyle w:val="IndexLink"/>
                <w:rtl w:val="true"/>
              </w:rPr>
              <w:tab/>
            </w:r>
            <w:r>
              <w:rPr>
                <w:rStyle w:val="IndexLink"/>
              </w:rPr>
              <w:t>175</w:t>
            </w:r>
          </w:hyperlink>
        </w:p>
        <w:p>
          <w:pPr>
            <w:pStyle w:val="Contents3"/>
            <w:tabs>
              <w:tab w:val="clear" w:pos="8459"/>
              <w:tab w:val="right" w:pos="9026" w:leader="dot"/>
            </w:tabs>
            <w:rPr/>
          </w:pPr>
          <w:hyperlink w:anchor="__RefHeading___Toc5669653_211673320">
            <w:r>
              <w:rPr>
                <w:webHidden/>
                <w:rStyle w:val="IndexLink"/>
                <w:rtl w:val="true"/>
              </w:rPr>
              <w:t>الفصل الرابع</w:t>
            </w:r>
            <w:r>
              <w:rPr>
                <w:rStyle w:val="IndexLink"/>
                <w:rtl w:val="true"/>
              </w:rPr>
              <w:t xml:space="preserve">: </w:t>
            </w:r>
            <w:r>
              <w:rPr>
                <w:rStyle w:val="IndexLink"/>
                <w:rtl w:val="true"/>
              </w:rPr>
              <w:t>في المبهم من أسماء الأيام و الليالي و سائر الأزمنة</w:t>
            </w:r>
            <w:r>
              <w:rPr>
                <w:rStyle w:val="IndexLink"/>
                <w:rtl w:val="true"/>
              </w:rPr>
              <w:tab/>
            </w:r>
            <w:r>
              <w:rPr>
                <w:rStyle w:val="IndexLink"/>
              </w:rPr>
              <w:t>180</w:t>
            </w:r>
          </w:hyperlink>
        </w:p>
        <w:p>
          <w:pPr>
            <w:pStyle w:val="Contents2"/>
            <w:tabs>
              <w:tab w:val="clear" w:pos="8743"/>
              <w:tab w:val="right" w:pos="9026" w:leader="dot"/>
            </w:tabs>
            <w:rPr/>
          </w:pPr>
          <w:hyperlink w:anchor="__RefHeading___Toc5669655_211673320">
            <w:r>
              <w:rPr>
                <w:webHidden/>
                <w:rStyle w:val="IndexLink"/>
                <w:rtl w:val="true"/>
              </w:rPr>
              <w:t>النّوع الحادي بعد المائة</w:t>
            </w:r>
            <w:r>
              <w:rPr>
                <w:rStyle w:val="IndexLink"/>
                <w:rtl w:val="true"/>
              </w:rPr>
              <w:t xml:space="preserve">: </w:t>
            </w:r>
            <w:r>
              <w:rPr>
                <w:rStyle w:val="IndexLink"/>
                <w:rtl w:val="true"/>
              </w:rPr>
              <w:t>أسماء من نزل فيهم القرآن‌</w:t>
            </w:r>
            <w:r>
              <w:rPr>
                <w:rStyle w:val="IndexLink"/>
                <w:rtl w:val="true"/>
              </w:rPr>
              <w:tab/>
            </w:r>
            <w:r>
              <w:rPr>
                <w:rStyle w:val="IndexLink"/>
              </w:rPr>
              <w:t>182</w:t>
            </w:r>
          </w:hyperlink>
        </w:p>
        <w:p>
          <w:pPr>
            <w:pStyle w:val="Contents2"/>
            <w:tabs>
              <w:tab w:val="clear" w:pos="8743"/>
              <w:tab w:val="right" w:pos="9026" w:leader="dot"/>
            </w:tabs>
            <w:rPr/>
          </w:pPr>
          <w:hyperlink w:anchor="__RefHeading___Toc5669657_211673320">
            <w:r>
              <w:rPr>
                <w:webHidden/>
                <w:rStyle w:val="IndexLink"/>
                <w:rtl w:val="true"/>
              </w:rPr>
              <w:t>النوع الثاني بعد المائة</w:t>
            </w:r>
            <w:r>
              <w:rPr>
                <w:rStyle w:val="IndexLink"/>
                <w:rtl w:val="true"/>
              </w:rPr>
              <w:t xml:space="preserve">: </w:t>
            </w:r>
            <w:r>
              <w:rPr>
                <w:rStyle w:val="IndexLink"/>
                <w:rtl w:val="true"/>
              </w:rPr>
              <w:t>التاريخ‌</w:t>
            </w:r>
            <w:r>
              <w:rPr>
                <w:rStyle w:val="IndexLink"/>
                <w:rtl w:val="true"/>
              </w:rPr>
              <w:tab/>
            </w:r>
            <w:r>
              <w:rPr>
                <w:rStyle w:val="IndexLink"/>
              </w:rPr>
              <w:t>184</w:t>
            </w:r>
          </w:hyperlink>
        </w:p>
        <w:p>
          <w:pPr>
            <w:pStyle w:val="Contents2"/>
            <w:tabs>
              <w:tab w:val="clear" w:pos="8743"/>
              <w:tab w:val="right" w:pos="9026" w:leader="dot"/>
            </w:tabs>
            <w:rPr/>
          </w:pPr>
          <w:hyperlink w:anchor="__RefHeading___Toc5669659_211673320">
            <w:r>
              <w:rPr>
                <w:webHidden/>
                <w:rStyle w:val="IndexLink"/>
                <w:rtl w:val="true"/>
              </w:rPr>
              <w:t>خاتمة في وفاة الملك الكريم جبريل النازل بالقرآن من عند الحيّ الذي لا يموت‌</w:t>
            </w:r>
            <w:r>
              <w:rPr>
                <w:rStyle w:val="IndexLink"/>
                <w:rtl w:val="true"/>
              </w:rPr>
              <w:tab/>
            </w:r>
            <w:r>
              <w:rPr>
                <w:rStyle w:val="IndexLink"/>
              </w:rPr>
              <w:t>185</w:t>
            </w:r>
          </w:hyperlink>
        </w:p>
        <w:p>
          <w:pPr>
            <w:pStyle w:val="Contents3"/>
            <w:tabs>
              <w:tab w:val="clear" w:pos="8459"/>
              <w:tab w:val="right" w:pos="9026" w:leader="dot"/>
            </w:tabs>
            <w:rPr/>
          </w:pPr>
          <w:hyperlink w:anchor="__RefHeading___Toc5669661_21167332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5669663_211673320">
            <w:r>
              <w:rPr>
                <w:webHidden/>
                <w:rStyle w:val="IndexLink"/>
                <w:rtl w:val="true"/>
              </w:rPr>
              <w:t>آخر الكتاب‌</w:t>
            </w:r>
            <w:r>
              <w:rPr>
                <w:rStyle w:val="IndexLink"/>
                <w:rtl w:val="true"/>
              </w:rPr>
              <w:tab/>
            </w:r>
            <w:r>
              <w:rPr>
                <w:rStyle w:val="IndexLink"/>
              </w:rPr>
              <w:t>185</w:t>
            </w:r>
          </w:hyperlink>
        </w:p>
        <w:p>
          <w:pPr>
            <w:pStyle w:val="Contents2"/>
            <w:tabs>
              <w:tab w:val="clear" w:pos="8743"/>
              <w:tab w:val="right" w:pos="9026" w:leader="dot"/>
            </w:tabs>
            <w:rPr/>
          </w:pPr>
          <w:hyperlink w:anchor="__RefHeading___Toc5669665_211673320">
            <w:r>
              <w:rPr>
                <w:webHidden/>
                <w:rStyle w:val="IndexLink"/>
                <w:rtl w:val="true"/>
              </w:rPr>
              <w:t>فهرس کتاب التجبیر</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61_3123"/>
      <w:bookmarkStart w:id="1" w:name="pg661_3123"/>
      <w:bookmarkEnd w:id="1"/>
    </w:p>
    <w:p>
      <w:pPr>
        <w:pStyle w:val="Heading2"/>
        <w:numPr>
          <w:ilvl w:val="1"/>
          <w:numId w:val="1"/>
        </w:numPr>
        <w:rPr/>
      </w:pPr>
      <w:bookmarkStart w:id="2" w:name="pg661_3123"/>
      <w:bookmarkStart w:id="3" w:name="__RefHeading___Toc5669385_2116733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سيوطي، ابي الفضل</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التحبير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الفضل جلال الدين عبد الرحمن ابي بكر السيوطي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العلميه،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انتظار الإدراج</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1125301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69387_2116733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جميع الحقوق محفوظة للناشر، فلا يجوز نشر أي جزء من هذا الكتاب، أو تخزينه أو تسجيله بأية وسيلة، أو تصويره أو ترجمته دون موافقة خطية مسبقة من الناشر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Email: darelfkr@cyberia.net,lb</w:t>
      </w:r>
    </w:p>
    <w:p>
      <w:pPr>
        <w:pStyle w:val="BookText"/>
        <w:rPr/>
      </w:pPr>
      <w:r>
        <w:rPr>
          <w:rFonts w:eastAsia="Times New Roman" w:cs="Times New Roman" w:ascii="Times New Roman" w:hAnsi="Times New Roman"/>
          <w:color w:val="111111"/>
          <w:sz w:val="28"/>
          <w:szCs w:val="28"/>
          <w:lang w:val="en-US" w:bidi="en-US"/>
        </w:rPr>
        <w:t>E-mail: darifikr@cyberia.net.lb</w:t>
      </w:r>
    </w:p>
    <w:p>
      <w:pPr>
        <w:pStyle w:val="BookText"/>
        <w:rPr/>
      </w:pPr>
      <w:r>
        <w:rPr>
          <w:rFonts w:eastAsia="Times New Roman" w:cs="Times New Roman" w:ascii="Times New Roman" w:hAnsi="Times New Roman"/>
          <w:color w:val="111111"/>
          <w:sz w:val="28"/>
          <w:szCs w:val="28"/>
          <w:lang w:val="en-US" w:bidi="en-US"/>
        </w:rPr>
        <w:t>Home Page: www.darelfikr.com.lb</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عبد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11/7061</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w:t>
      </w:r>
      <w:r>
        <w:rPr>
          <w:rFonts w:eastAsia="IRNazanin" w:cs="IRNazanin"/>
          <w:color w:val="111111"/>
          <w:sz w:val="28"/>
          <w:szCs w:val="28"/>
          <w:lang w:bidi="fa-IR"/>
        </w:rPr>
        <w:t>559903</w:t>
      </w:r>
      <w:r>
        <w:rPr>
          <w:rFonts w:eastAsia="IRNazanin" w:cs="IRNazanin"/>
          <w:color w:val="111111"/>
          <w:sz w:val="28"/>
          <w:szCs w:val="28"/>
          <w:rtl w:val="true"/>
          <w:lang w:bidi="fa-IR"/>
        </w:rPr>
        <w:t>-</w:t>
      </w:r>
      <w:r>
        <w:rPr>
          <w:rFonts w:eastAsia="IRNazanin" w:cs="IRNazanin"/>
          <w:color w:val="111111"/>
          <w:sz w:val="28"/>
          <w:szCs w:val="28"/>
          <w:lang w:bidi="fa-IR"/>
        </w:rPr>
        <w:t>559902</w:t>
      </w:r>
      <w:r>
        <w:rPr>
          <w:rFonts w:eastAsia="IRNazanin" w:cs="IRNazanin"/>
          <w:color w:val="111111"/>
          <w:sz w:val="28"/>
          <w:szCs w:val="28"/>
          <w:rtl w:val="true"/>
          <w:lang w:bidi="fa-IR"/>
        </w:rPr>
        <w:t>-</w:t>
      </w:r>
      <w:r>
        <w:rPr>
          <w:rFonts w:eastAsia="IRNazanin" w:cs="IRNazanin"/>
          <w:color w:val="111111"/>
          <w:sz w:val="28"/>
          <w:szCs w:val="28"/>
          <w:lang w:bidi="fa-IR"/>
        </w:rPr>
        <w:t>559901</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009611559904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 لبنان</w:t>
      </w:r>
      <w:bookmarkStart w:id="7" w:name="pg661_3125"/>
    </w:p>
    <w:p>
      <w:pPr>
        <w:pStyle w:val="Heading2"/>
        <w:numPr>
          <w:ilvl w:val="1"/>
          <w:numId w:val="1"/>
        </w:numPr>
        <w:rPr/>
      </w:pPr>
      <w:bookmarkStart w:id="8" w:name="__RefHeading___Toc5669389_211673320"/>
      <w:bookmarkStart w:id="9" w:name="_Toc3"/>
      <w:bookmarkEnd w:id="7"/>
      <w:bookmarkEnd w:id="8"/>
      <w:r>
        <w:rPr>
          <w:rtl w:val="true"/>
        </w:rPr>
        <w:t>ترجمة المؤلف‌</w:t>
      </w:r>
      <w:bookmarkEnd w:id="9"/>
    </w:p>
    <w:p>
      <w:pPr>
        <w:pStyle w:val="Heading3"/>
        <w:numPr>
          <w:ilvl w:val="2"/>
          <w:numId w:val="1"/>
        </w:numPr>
        <w:rPr/>
      </w:pPr>
      <w:bookmarkStart w:id="10" w:name="__RefHeading___Toc5669391_2116733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ترجم السيوطي لنفسه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ذكرت ترجمتي في هذا الكتاب اقتداء بالمحدّثين قبلي، فقلّ أن ألّف أحد منهم تاريخا إلّا و ذكر ترجمته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وقع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عبد الغفّار الفارسي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لسان الدين ابن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غرناطة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الحافظ تقيّ الدين الفاسي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الحافظ أبو الفضل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شامة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أورعهم و أزهدهم</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5669393_211673320"/>
      <w:bookmarkStart w:id="13" w:name="_Toc5"/>
      <w:bookmarkEnd w:id="12"/>
      <w:r>
        <w:rPr>
          <w:rtl w:val="true"/>
        </w:rPr>
        <w:t>اسمه و نسبه</w:t>
      </w:r>
      <w:r>
        <w:rPr>
          <w:rtl w:val="true"/>
        </w:rPr>
        <w:t>:</w:t>
      </w:r>
      <w:bookmarkEnd w:id="13"/>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الكمال أبي بكر بن محمّد بن سابق الدين بن الفخر عثمان بن ناظر الدين محمد بن سيف الدين خضر بن نجم الدين أبي الصلاح أيّوب بن ناصر الدين محمد ابن الشيخ همّام الدين الهمّام الخضيري الأسيوطي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نسبتنا بالخضيري فلا أعلم ما تكون إليه هذه النسبة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 و قد حدّثني من أثق به أنه سمع والدي رحمه اللّه أن جدّه الأعلى كان أعجميا أو من المشرق، فالظاهر أن النسبة إلى المحلّة المذكورة</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5669395_211673320"/>
      <w:bookmarkStart w:id="15" w:name="_Toc6"/>
      <w:bookmarkEnd w:id="14"/>
      <w:r>
        <w:rPr>
          <w:rtl w:val="true"/>
        </w:rPr>
        <w:t>مولده و نشأته</w:t>
      </w:r>
      <w:r>
        <w:rPr>
          <w:rtl w:val="true"/>
        </w:rPr>
        <w:t>:</w:t>
      </w:r>
      <w:bookmarkEnd w:id="15"/>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مولدي بعد المغرب ليلة الأحد مستهل رجب سنة تسع و أربعين و ثمانمائة، و حملت في حياة أبي إلى الشيخ محمد المجذوب، رجل كان من كبار الأولياء بجوار المشهد النفيسي، فبارك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العيدروسي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أحضره والده و عمره ثلاث سنين مجلس شيخ الإسلام ابن حجر مرّة واحدة، و حضر و هو صغير مجلس الشيخ المحدّث زين الدين رضوان العتبي، و درس الشيخ سراج الدين عمر الوردي، ثم اشتغل بالعلم على عدّة مشايخ</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نشأت يتيما، فحفظت القرآن ولي دون ثماني سنين، ثم حفظت</w:t>
      </w:r>
      <w:bookmarkStart w:id="16" w:name="pg661_3126"/>
    </w:p>
    <w:p>
      <w:pPr>
        <w:pStyle w:val="BookText"/>
        <w:rPr/>
      </w:pPr>
      <w:bookmarkEnd w:id="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الفقه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ألفيّة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العيدروسي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والده ليلة الاثنين خامس صفر سنة خمس و خمسين و ثمانمائة، و جعل الشيخ كمال الدين ابن الهمام وصيّا عليه، فلحظه بنظره و رعايته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5669397_211673320"/>
      <w:bookmarkStart w:id="18" w:name="_Toc7"/>
      <w:bookmarkEnd w:id="17"/>
      <w:r>
        <w:rPr>
          <w:rtl w:val="true"/>
        </w:rPr>
        <w:t>عائلته</w:t>
      </w:r>
      <w:r>
        <w:rPr>
          <w:rtl w:val="true"/>
        </w:rPr>
        <w:t>:</w:t>
      </w:r>
      <w:bookmarkEnd w:id="18"/>
    </w:p>
    <w:p>
      <w:pPr>
        <w:pStyle w:val="BookText"/>
        <w:rPr/>
      </w:pPr>
      <w:r>
        <w:rPr>
          <w:rFonts w:ascii="Amiri" w:hAnsi="Amiri" w:eastAsia="Amiri" w:cs="Amiri"/>
          <w:color w:val="111111"/>
          <w:sz w:val="28"/>
          <w:sz w:val="28"/>
          <w:szCs w:val="28"/>
          <w:rtl w:val="true"/>
          <w:lang w:bidi="ar-SA"/>
        </w:rPr>
        <w:t xml:space="preserve">أمّا جدّي الأعلى همّام الدين فكان من أهل الحقيقة، و من مشايخ الطّرق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دونه كانوا من أهل الوجاهة و الرئاسة، منهم من ولي الحكم ببلده، و منهم من ولي الحسبة بها، و منهم من كان تاجرا في صحبة الأمير شيخون، و بنى مدرسة بأسيوط، و وقف عليها أوقافا، و منهم من كان متجوّلا، و لا أعرف منهم من خدم العلم حقّ الخدمة إلّا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أمّه، فيخبرنا السخاوي </w:t>
      </w:r>
      <w:r>
        <w:rPr>
          <w:rStyle w:val="FootnoteAnchor"/>
          <w:rtl w:val="true"/>
        </w:rPr>
        <w:footnoteReference w:id="7"/>
      </w:r>
      <w:r>
        <w:rPr>
          <w:rFonts w:ascii="Amiri" w:hAnsi="Amiri" w:eastAsia="Amiri" w:cs="Amiri"/>
          <w:color w:val="111111"/>
          <w:sz w:val="28"/>
          <w:sz w:val="28"/>
          <w:szCs w:val="28"/>
          <w:rtl w:val="true"/>
          <w:lang w:bidi="ar-SA"/>
        </w:rPr>
        <w:t xml:space="preserve">في الضوء اللامع أن أمّه تركيّة و يقول عنها العيدروسي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ولد تركيّة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669399_211673320"/>
      <w:bookmarkStart w:id="20" w:name="_Toc8"/>
      <w:bookmarkEnd w:id="19"/>
      <w:r>
        <w:rPr>
          <w:rtl w:val="true"/>
        </w:rPr>
        <w:t>رحلاته</w:t>
      </w:r>
      <w:r>
        <w:rPr>
          <w:rtl w:val="true"/>
        </w:rPr>
        <w:t>:</w:t>
      </w:r>
      <w:bookmarkEnd w:id="20"/>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سافرت بحمد اللّه تعالى إلى بلاد الشام، و الحجاز، و اليمن، و الهند، و المغرب، و التكرور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رحلة داخل مصر أيضا، ذكرها السخاوي في الضوء اللامع </w:t>
      </w:r>
      <w:r>
        <w:rPr>
          <w:rStyle w:val="FootnoteAnchor"/>
          <w:rtl w:val="true"/>
        </w:rPr>
        <w:footnoteReference w:id="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إلى الفيّوم، و دمياط، و المحلّة، فكتب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حججت شربت من ماء زمزم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أصل في الفقه إلى رتبة الشيخ سراج الدين البلقيني، و في الحديث رتبة الحافظ ابن حجر</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669401_211673320"/>
      <w:bookmarkStart w:id="22" w:name="_Toc9"/>
      <w:bookmarkEnd w:id="21"/>
      <w:r>
        <w:rPr>
          <w:rtl w:val="true"/>
        </w:rPr>
        <w:t>شيوخه</w:t>
      </w:r>
      <w:r>
        <w:rPr>
          <w:rtl w:val="true"/>
        </w:rPr>
        <w:t>:</w:t>
      </w:r>
      <w:bookmarkEnd w:id="2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السيوطي عن الأخذ من الشيوخ، و قد جمع أسماءهم في معجم فقال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مشايخي في الرواية سماعا و إجازة فكثير، أوردتهم في المعجم الذي جمعتهم فيه، و عدّتهم</w:t>
      </w:r>
    </w:p>
    <w:p>
      <w:pPr>
        <w:pStyle w:val="BookText"/>
        <w:rPr/>
      </w:pPr>
      <w:r>
        <w:rPr>
          <w:rFonts w:ascii="Amiri" w:hAnsi="Amiri" w:eastAsia="Amiri" w:cs="Amiri"/>
          <w:color w:val="111111"/>
          <w:sz w:val="28"/>
          <w:sz w:val="28"/>
          <w:szCs w:val="28"/>
          <w:rtl w:val="true"/>
          <w:lang w:bidi="ar-SA"/>
        </w:rPr>
        <w:t>نحو مائة و خمسين، و لم أكثر سماع الرواية لاشتغالي بما هو أهم و هو قراءة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شرعت في الاشتغال بالعلم من مستهل سنة أربع و ستين، فأخذت الفقه و النحو عن جماعة من الشيوخ و أخذت الفرائض عن العلّامة فرضي زمانه الشيخ شهاب الدين الشارمساحيّ الذي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 السنّ العالية، و جاوز المائة بكثير و اللّه أعلم بذلك قرأت عليه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بتدريس العربية في مستهلّ سنة ست و ستّين، و قد ألّفت في هذه السنة، فكان أوّل شي‌ء ألّفته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الاستعاذة و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أوقفت عليه شيخنا شيخ الإسلام علم الدين البلقيني فكتب عليه تقريظا، و لازمته في الفقه إلى أن مات، فلازمت ولده، فقرأت عليه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سمعت عليه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قطعة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قطعة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شرح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للزركشي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و أجازني بالتدريس و الإفتاء من سنة ست و سبعين و حضر تصديري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توفي سنة ثمان و سبعين لزمت شيخ الإسلام شرف الدين المناوي، فقرأت عليه قطعة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عليه في التقسيم، إلّا مجالس فاتتني و سمعت دروسا من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حاشية عليها،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لزمت في الحديث و العربية شيخنا الإمام العلّامة تقي الدين الشّبلي الحنفي، فواظبته أربع سنين، و كتب لي تقريظا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ألفيّة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تأليفي، و شهد لي غير مرّة بالتّقدّم في العلوم بلسانه و بنانه، و رجع إلى قولي مجرّدا في حديث فإنه أورد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حاشيته على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الحمراء في الإسراء، و عزاه إلى تخريج ابن ماجة، فاحتجت إلى إيراده بسنده، فكشفت ابن ماجة في مظنّته فلم أجده، فمررت على الكتاب كله فلم أجده، فاتّهمت نظري، فمررت ثانية فلم أجده، فعدت ثالثة فلم أجده، و رأيته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قانع، فجئت إلى الشيخ و أخبرته، فبمجرّد ما سمع منّي ذلك أخذ نسخته، و أخذ القلم فضرب على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ماجة، و ألحق ابن قانع في الحاشية، فأعظمت ذلك وهبته لعظم منزلة الشيخ في قلبي و احتقاري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تصبرون، لعلكم تراجعون؟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قلّدت في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البرهان الحلبي، و لم أنفكّ عن الشيخ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لزمت شيخنا العلّامة أستاذ الوجود محيي الدين الكافيجيّ أربع عشرة سنة، فأخذت عنه الفنون من التفسير، و الأصول، و العربية، و المعاني، و غير ذلك، و كتب لي إجازة عظيمة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حضرت عند الشيخ سيف الدين الحنفي دروسا عديدة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حاشيته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w:t>
      </w:r>
      <w:bookmarkStart w:id="23" w:name="pg661_3128"/>
    </w:p>
    <w:p>
      <w:pPr>
        <w:pStyle w:val="BookText"/>
        <w:rPr/>
      </w:pPr>
      <w:bookmarkEnd w:id="23"/>
      <w:r>
        <w:rPr>
          <w:rFonts w:ascii="Amiri" w:hAnsi="Amiri" w:eastAsia="Amiri" w:cs="Amiri"/>
          <w:color w:val="111111"/>
          <w:sz w:val="28"/>
          <w:sz w:val="28"/>
          <w:szCs w:val="28"/>
          <w:rtl w:val="true"/>
          <w:lang w:bidi="ar-SA"/>
        </w:rPr>
        <w:t>و شرعت في التصنيف في سنة ستّ و ستّين، و بلغت مؤلّفاتي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وفاته باثني عشرة سنة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كتاب سوى ما غسلته، و رجعت عنه، و يقول العيدروسي </w:t>
      </w:r>
      <w:r>
        <w:rPr>
          <w:rStyle w:val="FootnoteAnchor"/>
          <w:rtl w:val="true"/>
        </w:rPr>
        <w:footnoteReference w:id="10"/>
      </w:r>
      <w:r>
        <w:rPr>
          <w:rFonts w:ascii="Amiri" w:hAnsi="Amiri" w:eastAsia="Amiri" w:cs="Amiri"/>
          <w:color w:val="111111"/>
          <w:sz w:val="28"/>
          <w:sz w:val="28"/>
          <w:szCs w:val="28"/>
          <w:rtl w:val="true"/>
          <w:lang w:bidi="ar-SA"/>
        </w:rPr>
        <w:t>، و وصلت مصنفاته نحو الستمائة مصنّفا سوى ما رجع عنه و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رزقت التبحّر في سبعة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 الحديث، و الفقه، و النحو، و المعاني، و البيان، على طريقة العرب و البلغاء، لا على طريقة العجم و أهل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دون هذه السبعة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و الجدل، و التصريف، و دونها الإنشاء، و الترسّل، و الفرائض، و دونها القراءات و لم آخذها عن شيخ، و دونها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علم الحساب فهو أعسر شي‌ء عليّ، و أبعده عن ذهني، و إذا نظرت في مسألة تتعلّق به فكأنّما أحاول جبلا أحمله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في مبادئ الطلب قرأت في علم المنطق، ثم ألقى اللّه كراهته في قلبي، و سمعت أنّ ابن الصلاح أفتى بتحريمه فتركته لذلك، فعوّضني اللّه عنه علم الحديث الذي هو أشرف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أعتقده أن الذي وصلت إليه من هذه العلوم السبعة سوى الفقه و النقول التي اطّلعت عليها فيها، لم يصل إليه و لا وقف عليه أحد من أشياخي، فضلا عمّن هو دونهم، و أمّا الفقه، فلا أقول ذلك فيه، بل شيخي فيه أوسع نظرا و أطول 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كملت عندي الآن آلات الاجتهاد؛ و يذكر الباعث على دعواه هذه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ذلك تحدّثا بنعمة اللّه تعالى لا فخرا، و أيّ شى‌ء في الدنيا حتّى يطلب تحصيلها بالفخر، و قد أزف الرحيل و بدا الشيب، و ذهب أطيب العمر، و لو شئت أن أكتب في كل مسألة مصنّفا بأقوالها و أدلّتها النقلية و القياسيّة، و مداركها و نقوضها و أجوبتها، و الموازنة بين اختلاف المذاهب فيها لقدرت على ذلك من فضل اللّه، لا بحولي و لا بقوّتي فلا حول و لا قوّة إلّا باللّه، ما شاء اللّه 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669403_211673320"/>
      <w:bookmarkStart w:id="25" w:name="_Toc10"/>
      <w:bookmarkEnd w:id="24"/>
      <w:r>
        <w:rPr>
          <w:rtl w:val="true"/>
        </w:rPr>
        <w:t>أخلاقه و ثناء العلماء عليه</w:t>
      </w:r>
      <w:r>
        <w:rPr>
          <w:rtl w:val="true"/>
        </w:rPr>
        <w:t>:</w:t>
      </w:r>
      <w:bookmarkEnd w:id="25"/>
    </w:p>
    <w:p>
      <w:pPr>
        <w:pStyle w:val="BookText"/>
        <w:rPr/>
      </w:pPr>
      <w:r>
        <w:rPr>
          <w:rFonts w:ascii="Amiri" w:hAnsi="Amiri" w:eastAsia="Amiri" w:cs="Amiri"/>
          <w:color w:val="111111"/>
          <w:sz w:val="28"/>
          <w:sz w:val="28"/>
          <w:szCs w:val="28"/>
          <w:rtl w:val="true"/>
          <w:lang w:bidi="ar-SA"/>
        </w:rPr>
        <w:t xml:space="preserve">يقول نجم الدين الغزّي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أربعين سنة من عمره أخذ في التجرّد للعبادة و الانقطاع إلى اللّه تعالى، و الاشتغال به صرفا، و الإعراض عن الدّنيا و أهلها كأنّه لم يعرف أحدا منهم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شرع في تحرير مؤلّفاته، و ترك الإفتاء و التدريس، و اعتذر عن ذلك في مؤلّف ألّفه و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في روضة المقياس فلم يتحوّل عنها إلى أن مات، لم يفتح طاقات بيته التي على النيل من سكناه</w:t>
      </w:r>
      <w:r>
        <w:rPr>
          <w:rFonts w:eastAsia="Amiri" w:cs="Amiri" w:ascii="Amiri" w:hAnsi="Amiri"/>
          <w:color w:val="111111"/>
          <w:sz w:val="28"/>
          <w:szCs w:val="28"/>
          <w:rtl w:val="true"/>
          <w:lang w:bidi="ar-SA"/>
        </w:rPr>
        <w:t>.</w:t>
      </w:r>
      <w:bookmarkStart w:id="26" w:name="pg661_3129"/>
    </w:p>
    <w:p>
      <w:pPr>
        <w:pStyle w:val="BookText"/>
        <w:rPr/>
      </w:pPr>
      <w:bookmarkEnd w:id="26"/>
      <w:r>
        <w:rPr>
          <w:rFonts w:ascii="Amiri" w:hAnsi="Amiri" w:eastAsia="Amiri" w:cs="Amiri"/>
          <w:color w:val="111111"/>
          <w:sz w:val="28"/>
          <w:sz w:val="28"/>
          <w:szCs w:val="28"/>
          <w:rtl w:val="true"/>
          <w:lang w:bidi="ar-SA"/>
        </w:rPr>
        <w:t>و كان الأمراء و الاغنياء يأتون إلى زيارته، و يعرضون عليه الأموال النفيسة فيردّها، و أهدى إليه الغوري خصيّا و ألف دينار، فردّ الألف، و أخذ الخصيّ فأعتقه و جعله خادما في الحجرة النبويّة و قال لقاصد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تأتينا قطّ بهديّة، فإنّ اللّه تعالى أغنانا عن مثل ذلك، و كان لا يتردّد إلى السلطان و لا إلى غيره، و طلبه مرارا فلم يحضر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العيدروسي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كأنّي بين يدي النبيّ صلّى اللّه عليه و سلّم فذكرت له كتابا شرعت في تأليفه في الحديث،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عليكم شيئا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شيخ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البشرى عندي أعظم من الدنيا بحذافيرها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669405_211673320"/>
      <w:bookmarkStart w:id="28" w:name="_Toc11"/>
      <w:bookmarkEnd w:id="27"/>
      <w:r>
        <w:rPr>
          <w:rtl w:val="true"/>
        </w:rPr>
        <w:t>مؤلّفاته</w:t>
      </w:r>
      <w:r>
        <w:rPr>
          <w:rtl w:val="true"/>
        </w:rPr>
        <w:t>:</w:t>
      </w:r>
      <w:bookmarkEnd w:id="28"/>
    </w:p>
    <w:p>
      <w:pPr>
        <w:pStyle w:val="Heading4"/>
        <w:numPr>
          <w:ilvl w:val="3"/>
          <w:numId w:val="1"/>
        </w:numPr>
        <w:rPr/>
      </w:pPr>
      <w:bookmarkStart w:id="29" w:name="__RefHeading___Toc5669407_211673320"/>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يقول ابن العماد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أكثر مصنّفاته في حياته في أقطار الأرض شرقا و غربا، و كان آية كبرى في سرعة التأليف، حتى قال تلميذه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عاينت الشيخ و قد كتب في يوم واحد ثلاثة كراريس تأليفا و تحريرا، و كان مع ذلك يملي الحديث، و يجيب عن المتعارض منه بأجوبة حسنة، و كان أعلم أهل زمانه بعلم الحديث و فنونه، رجالا و غريبا، و متنا و سندا، و استنباطا للأحكام منه، و أخبر عن نفسه أنه يحفظ مائتي ألف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وجدت أكثر لحفظته،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يوجد على وجد الأرض الآن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العيدروسي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السافر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يلقّب بابن الكتب؛ لأنّ أباه كان من أهل العلم و احتاج إلى مطالعة كتاب، فأمر أمّه أن تأتي بالكتاب من بين كتبه، فذهبت لتأتي به، فجاءها المخاض و هي بين الكتب، فوضعته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نجم الدين الغزي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المؤلّفات الحافلة الكثيرة الكاملة، الجامعة النافعة، المتقنة المحرّرة، المعتمدة المعتبرة، نيفت عدّتها على خمسمائة مؤلّف، و قد استقصاها الداودي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أكثر مصنّفاته في حياته في البلاد الحجازية، و الشامية، و الحلبية، و بلاد الروم، و المغرب، و التكرور، و الهند، و اليمن، و كان في سرعة الكتابة و التأليف آية كبرى من 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قائمة بأسماء مؤلّفاته تضمنت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ذكرها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أسماء مصنّفاتي لتستفاد</w:t>
      </w:r>
      <w:r>
        <w:rPr>
          <w:rFonts w:eastAsia="Amiri" w:cs="Amiri" w:ascii="Amiri" w:hAnsi="Amiri"/>
          <w:color w:val="111111"/>
          <w:sz w:val="28"/>
          <w:szCs w:val="28"/>
          <w:rtl w:val="true"/>
          <w:lang w:bidi="ar-SA"/>
        </w:rPr>
        <w:t>:</w:t>
      </w:r>
      <w:bookmarkStart w:id="31" w:name="pg661_3130"/>
    </w:p>
    <w:p>
      <w:pPr>
        <w:pStyle w:val="Heading4"/>
        <w:numPr>
          <w:ilvl w:val="3"/>
          <w:numId w:val="1"/>
        </w:numPr>
        <w:rPr/>
      </w:pPr>
      <w:bookmarkStart w:id="32" w:name="__RefHeading___Toc5669409_211673320"/>
      <w:bookmarkStart w:id="33" w:name="_Toc13"/>
      <w:bookmarkEnd w:id="31"/>
      <w:bookmarkEnd w:id="32"/>
      <w:r>
        <w:rPr/>
        <w:t>1</w:t>
      </w:r>
      <w:r>
        <w:rPr>
          <w:rtl w:val="true"/>
        </w:rPr>
        <w:t xml:space="preserve">- </w:t>
      </w:r>
      <w:r>
        <w:rPr>
          <w:rtl w:val="true"/>
        </w:rPr>
        <w:t>فن التفسير و تعلّقاته و القراءات</w:t>
      </w:r>
      <w:r>
        <w:rPr>
          <w:rtl w:val="true"/>
        </w:rPr>
        <w:t>:</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ترجمان القرآن في التفسير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التنزيل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قطف الأزهار في كشف الأسرار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مفحمات الأقران في مبهمات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فيما وقع في القرآن من المعرّب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الإكليل في استنباط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تفسير الشيخ جلال الدين المحلّي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التحبير في علوم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تفسير البيضاويّ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تناسق الدّرر في تناسب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المطالع في تناسب المقاطع و المطالع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 مطلع البدرين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 الغيب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الأزهار الفائحة على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الاستعاذة و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أوّل الفتح، و هو تصدير ألقيته لمّا باشرت التدريس بجامع شيخون بحضرة شيخنا البلقينيّ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الشاطبية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 في القراءات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خمائل الزهر في فضائل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الجليل للعبد الذليل في الأنواع البديعيّة المستخرجة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عدّتها مائة و عشرون نوعا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الفصيح في تعيين الذبيح</w:t>
      </w:r>
      <w:r>
        <w:rPr>
          <w:rFonts w:eastAsia="Amiri" w:cs="Amiri" w:ascii="Amiri" w:hAnsi="Amiri"/>
          <w:color w:val="111111"/>
          <w:sz w:val="28"/>
          <w:szCs w:val="28"/>
          <w:rtl w:val="true"/>
          <w:lang w:bidi="ar-SA"/>
        </w:rPr>
        <w:t>.</w:t>
      </w:r>
      <w:bookmarkStart w:id="34" w:name="pg661_3131"/>
    </w:p>
    <w:p>
      <w:pPr>
        <w:pStyle w:val="BookText"/>
        <w:rPr/>
      </w:pPr>
      <w:bookmarkEnd w:id="34"/>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البسطى في الصلاة 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معترك الأقران في مشترك القرآن</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5669411_211673320"/>
      <w:bookmarkStart w:id="36" w:name="_Toc14"/>
      <w:bookmarkEnd w:id="35"/>
      <w:r>
        <w:rPr/>
        <w:t>2</w:t>
      </w:r>
      <w:r>
        <w:rPr>
          <w:rtl w:val="true"/>
        </w:rPr>
        <w:t xml:space="preserve">- </w:t>
      </w:r>
      <w:r>
        <w:rPr>
          <w:rtl w:val="true"/>
        </w:rPr>
        <w:t>فنّ الحديث و تعلّقاته</w:t>
      </w:r>
      <w:r>
        <w:rPr>
          <w:rtl w:val="true"/>
        </w:rPr>
        <w:t>:</w:t>
      </w:r>
      <w:bookmarkEnd w:id="3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المغطّى في شرح الموطّا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إسعاف المبطّأ برجال الموطا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التوشيح على الجامع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على صحيح مسلم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مرقاة الصعود إلى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الراوي في شرح تقريب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ألفية العراقيّ، الألفيّة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 في علم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في الزوائد على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الإصابة في معرفة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التلبيس عن قلب أهل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المدرك في تصحيح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اللئالئ المصنوعة في الأحاديث الموضوعة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البديعات على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الذيل على القول المسدّد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في الذبّ عن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اللّباب في تحرير 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الغريب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المدرج إلى المدرج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المؤتسي بمن حدّث و 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النابه بتلخيص 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المكلّل و الورد المعلّل في المصطلح</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الآمال في شرح حديث إنّما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و الخصائص النبويّة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الصدور بشرح حال الموتى و القبور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البدور السافرة عن أمور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الواعون في أخبار الطاعون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موت الأولاد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و مفتاح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الفرش في الخصال الموجبة لظلّ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بزوغ الهلال في الخصال الموجبة للظلال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 في الاعتصام بالسنّة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البدرين فيمن يؤتى أجرين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الإصابة في الدعوات المجابة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المختار في المأثور من الدعوات و الأذكار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أذكار الأذكار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الصلصلة عن وصف الزلزلة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الكامنة في إيمان السيّدة آمنة، و 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 و المنّة في أنّ أبويّ النبيّ صلّى اللّه عليه و سلّم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المسلسلات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السعادة في أسباب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الثغور الباسمة في مناقب السيّدة آمنة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الصّفا في تخريج أحاديث الشّفا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في مناقب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السحابة فيمن دخل مصر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شعب الإيمان للبيهقي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الأطراف و ضمّ الأتراف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إطراف الأشراف بالإشراف على الأطراف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المتكاثرة في الأخبار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الأزهار المتناثرة في الأخبار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أحاديث الدرّة الفاخرة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أحاديث الكفاية يسمّى تجربة العناية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و الإشاعة لأشراط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المنتثرة في الأحاديث المشتهرة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الرجال على تهذيب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المنظّم في الاسم المعظّم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الصلاة على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 من الصحابة مائة و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أسماء المدلّسين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 في أسماء من 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المتباينة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البحار في الأحاديث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الأنيقة في شرح أسماء خير الخليقة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المرقاة العليّة في شرح الأسماء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الكبرى في شرح قصّة 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 من رواية مالك عن نافع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المرويّات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الرائد في الذيل على مجمع الزوائد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أزهار الآكام في أخبار الأحكام</w:t>
      </w:r>
      <w:r>
        <w:rPr>
          <w:rFonts w:eastAsia="Amiri" w:cs="Amiri" w:ascii="Amiri" w:hAnsi="Amiri"/>
          <w:color w:val="111111"/>
          <w:sz w:val="28"/>
          <w:szCs w:val="28"/>
          <w:rtl w:val="true"/>
          <w:lang w:bidi="ar-SA"/>
        </w:rPr>
        <w:t>.</w:t>
      </w:r>
      <w:bookmarkStart w:id="37" w:name="pg661_3134"/>
    </w:p>
    <w:p>
      <w:pPr>
        <w:pStyle w:val="BookText"/>
        <w:rPr/>
      </w:pPr>
      <w:bookmarkEnd w:id="37"/>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السنيّة في الهيئة السنيّة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أحاديث شرح العقائد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اللّه يحفظك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تصدير ألقيته لمّا ولّيت درس الحديث بالشيخونية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 في فضل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 في رفع الدين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بآداب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الأشبه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النقاب عن 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العبير في تخريج أحاديث الشرح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وافقت كنيته كنية زوجه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زيارة الأمراء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نوادر الأصول للحكيم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أحاديث الصّحاح يسمّى فلق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المكس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الملوك‌</w:t>
      </w:r>
    </w:p>
    <w:p>
      <w:pPr>
        <w:pStyle w:val="Heading4"/>
        <w:numPr>
          <w:ilvl w:val="3"/>
          <w:numId w:val="1"/>
        </w:numPr>
        <w:rPr/>
      </w:pPr>
      <w:bookmarkStart w:id="38" w:name="__RefHeading___Toc5669413_211673320"/>
      <w:bookmarkStart w:id="39" w:name="_Toc15"/>
      <w:bookmarkEnd w:id="38"/>
      <w:r>
        <w:rPr/>
        <w:t>3</w:t>
      </w:r>
      <w:r>
        <w:rPr>
          <w:rtl w:val="true"/>
        </w:rPr>
        <w:t xml:space="preserve">- </w:t>
      </w:r>
      <w:r>
        <w:rPr>
          <w:rtl w:val="true"/>
        </w:rPr>
        <w:t>فن الفقه و تعلّقاته</w:t>
      </w:r>
      <w:r>
        <w:rPr>
          <w:rtl w:val="true"/>
        </w:rPr>
        <w:t>:</w:t>
      </w:r>
      <w:bookmarkEnd w:id="39"/>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الأزهار الغضّة في حواشي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الروضة يسمّى القنية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التنبيه، يسمّى الوافي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التنبيه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الأشباه و النظائر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اللوامع و البوارق في الجوامع و الفوارق</w:t>
      </w:r>
      <w:r>
        <w:rPr>
          <w:rFonts w:eastAsia="Amiri" w:cs="Amiri" w:ascii="Amiri" w:hAnsi="Amiri"/>
          <w:color w:val="111111"/>
          <w:sz w:val="28"/>
          <w:szCs w:val="28"/>
          <w:rtl w:val="true"/>
          <w:lang w:bidi="ar-SA"/>
        </w:rPr>
        <w:t>.</w:t>
      </w:r>
      <w:bookmarkStart w:id="40" w:name="pg661_3135"/>
    </w:p>
    <w:p>
      <w:pPr>
        <w:pStyle w:val="BookText"/>
        <w:rPr/>
      </w:pPr>
      <w:bookmarkEnd w:id="40"/>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الرّوضة يسمّى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يسمى رفع الخصاصة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الورقات المقدّمة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الروض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القطعة للإسنوي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 السلسل في تصحيح الخلاف المرسل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الينبوع فيما زاد على الروضة من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الخادم؛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تحصين الخادم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تشنيف الأسماع بمسائل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التدريب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زوائد المهذّب على الوافي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في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الرحبيّة في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الأحكام السلطانية للماورديّ</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5669415_211673320"/>
      <w:bookmarkStart w:id="42" w:name="_Toc16"/>
      <w:bookmarkEnd w:id="41"/>
      <w:r>
        <w:rPr/>
        <w:t>4</w:t>
      </w:r>
      <w:r>
        <w:rPr>
          <w:rtl w:val="true"/>
        </w:rPr>
        <w:t xml:space="preserve">- </w:t>
      </w:r>
      <w:r>
        <w:rPr>
          <w:rtl w:val="true"/>
        </w:rPr>
        <w:t>الأجزاء المفردة في مسائل مخصوصة على ترتيب الأبواب</w:t>
      </w:r>
      <w:r>
        <w:rPr>
          <w:rtl w:val="true"/>
        </w:rPr>
        <w:t>:</w:t>
      </w:r>
      <w:bookmarkEnd w:id="42"/>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بقلم الظفر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الاقتناص في مسألة التماصّ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المستطرفة في أحكام دخول الحشفة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السلالة في تحقيق المقر و 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الأريض في طهر المحيض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العسجد لسؤال المسجد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الحزم عن حديث التكبير جزم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القذاذة في تحقيق محل الاستعاذة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المعدلة في شأن البسملة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صلاة الضحى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المصابيح في صلاة التراويح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الكفّ في إتمام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في تحقيق الركعة لإدراك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الأماني بأصول التهاني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المحتاج في مناسك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السّلّاف في التفصيل بين الصلاة و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الأثواب في سدّ الأبواب في المسجد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المجادلة عند تغيير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الوهن عن مسألة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الهمّة في طلب براءة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تمييز الأوقاف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 اللبيب في خصائص الحبيب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 الباسم فيما يزوّج فيه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المضي في الحنث في المضي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المشرق في تحريم الاشتغال بالمنطق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الكلام في ذمّ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جزيل المواهب في اختلاف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الإسناد في تيسير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منار الدين و هدم بناء المفسدين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الأنبياء عن تسفيه الأغبياء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الكلام في حكم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الفكر في الجهر بالذّكر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اللسان عن ذمّ الطيلسان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الحلك في إمكان رؤية النبيّ و الملك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الفتيا</w:t>
      </w:r>
      <w:r>
        <w:rPr>
          <w:rFonts w:eastAsia="Amiri" w:cs="Amiri" w:ascii="Amiri" w:hAnsi="Amiri"/>
          <w:color w:val="111111"/>
          <w:sz w:val="28"/>
          <w:szCs w:val="28"/>
          <w:rtl w:val="true"/>
          <w:lang w:bidi="ar-SA"/>
        </w:rPr>
        <w:t>.</w:t>
      </w:r>
      <w:bookmarkStart w:id="43" w:name="pg661_3137"/>
    </w:p>
    <w:p>
      <w:pPr>
        <w:pStyle w:val="BookText"/>
        <w:rPr/>
      </w:pPr>
      <w:bookmarkEnd w:id="43"/>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إلقام الحجر لمن زكّى سباب أبي بكر و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الحاتم عن سؤال الخاتم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المبينة في التفضيل بين مكّة و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المغالق من أنت طالق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قتل الكلاب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النظّار في الفرق بين الثبوت و التكرار</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5669417_211673320"/>
      <w:bookmarkStart w:id="45" w:name="_Toc17"/>
      <w:bookmarkEnd w:id="44"/>
      <w:r>
        <w:rPr/>
        <w:t>5</w:t>
      </w:r>
      <w:r>
        <w:rPr>
          <w:rtl w:val="true"/>
        </w:rPr>
        <w:t xml:space="preserve">- </w:t>
      </w:r>
      <w:r>
        <w:rPr>
          <w:rtl w:val="true"/>
        </w:rPr>
        <w:t>فن العربية و تعلّقاته</w:t>
      </w:r>
      <w:r>
        <w:rPr>
          <w:rtl w:val="true"/>
        </w:rPr>
        <w:t>:</w:t>
      </w:r>
      <w:bookmarkEnd w:id="45"/>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ألفيّة ابن مالك يسمّى البهجة المضيّة في شرح الألفيّة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الفريدة في النحور و التصريف و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على الألفيّة و الكافية و الشافية و الشذور و النزهة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القريب على مغني اللبيب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شواهد المغني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يسمى همع الهوامع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الألفيّة و دقائقها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المرويّة في سبب وضع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المصاعد العليّة في القواعد النحويّة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الاقتراح في أصول النحو و جدله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السّنة في نصب الزنة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الشمعة المضيئة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كافية ابن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التاج في إعراب مشكل المنهاج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ضربي زيدا قائما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السلسلة الموشحة</w:t>
      </w:r>
      <w:r>
        <w:rPr>
          <w:rFonts w:eastAsia="Amiri" w:cs="Amiri" w:ascii="Amiri" w:hAnsi="Amiri"/>
          <w:color w:val="111111"/>
          <w:sz w:val="28"/>
          <w:szCs w:val="28"/>
          <w:rtl w:val="true"/>
          <w:lang w:bidi="ar-SA"/>
        </w:rPr>
        <w:t>.</w:t>
      </w:r>
      <w:bookmarkStart w:id="46" w:name="pg661_3138"/>
    </w:p>
    <w:p>
      <w:pPr>
        <w:pStyle w:val="BookText"/>
        <w:rPr/>
      </w:pPr>
      <w:bookmarkEnd w:id="46"/>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 العرف في إثبات المعنى للحرف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التوشيح على 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الصقيل في حواشي ابن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الشذور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القصيدة الكافية في التصريف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الندا في ورود الهمزة للندا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تصريف العزّى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ضروريّ التصريف لابن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الأعجم بحروف المعجم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على شرح الشواهد للعيني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الثمد في إعراب أكمل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 الوريّ في الجواب عن السؤال السكندريّ</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5669419_211673320"/>
      <w:bookmarkStart w:id="48" w:name="_Toc18"/>
      <w:bookmarkEnd w:id="47"/>
      <w:r>
        <w:rPr/>
        <w:t>6</w:t>
      </w:r>
      <w:r>
        <w:rPr>
          <w:rtl w:val="true"/>
        </w:rPr>
        <w:t xml:space="preserve">- </w:t>
      </w:r>
      <w:r>
        <w:rPr>
          <w:rtl w:val="true"/>
        </w:rPr>
        <w:t>فن الأصول و البيان و التصوّف</w:t>
      </w:r>
      <w:r>
        <w:rPr>
          <w:rtl w:val="true"/>
        </w:rPr>
        <w:t>:</w:t>
      </w:r>
      <w:bookmarkEnd w:id="48"/>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لمعة الإشراق في الاشتقاق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الساطع في نظم جمع الجوامع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الكوكب الوقّاد في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على التلخيص يسمى الإفصاح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الجمان في المعاني و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أبيات تلخيص المفتاح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على حاشية المطوّل لابن الفنريّ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المختصر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البديعيّة</w:t>
      </w:r>
      <w:r>
        <w:rPr>
          <w:rFonts w:eastAsia="Amiri" w:cs="Amiri" w:ascii="Amiri" w:hAnsi="Amiri"/>
          <w:color w:val="111111"/>
          <w:sz w:val="28"/>
          <w:szCs w:val="28"/>
          <w:rtl w:val="true"/>
          <w:lang w:bidi="ar-SA"/>
        </w:rPr>
        <w:t>.</w:t>
      </w:r>
      <w:bookmarkStart w:id="49" w:name="pg661_3139"/>
    </w:p>
    <w:p>
      <w:pPr>
        <w:pStyle w:val="BookText"/>
        <w:rPr/>
      </w:pPr>
      <w:bookmarkEnd w:id="49"/>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الحقيقة العليّة و تشييد الطريقة الشاذليّة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 الأركان في ليس في الإمكان أبدع مما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المعالي في نصرة الغزالي على المنكر المتغالي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الدالّ على وجود القطب و الأوتاد و النجباء و الأبدال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الإحياء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الدقيقة في إدراك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النقاية في أربعة عشر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شوارد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 الفرائد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التذكرة، و يسمى الفلك المشحون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التفريق في الأنواع البديعية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5669421_211673320"/>
      <w:bookmarkStart w:id="51" w:name="_Toc19"/>
      <w:bookmarkEnd w:id="50"/>
      <w:r>
        <w:rPr/>
        <w:t>7</w:t>
      </w:r>
      <w:r>
        <w:rPr>
          <w:rtl w:val="true"/>
        </w:rPr>
        <w:t xml:space="preserve">- </w:t>
      </w:r>
      <w:r>
        <w:rPr>
          <w:rtl w:val="true"/>
        </w:rPr>
        <w:t>فنّ التاريخ و الأدب</w:t>
      </w:r>
      <w:r>
        <w:rPr>
          <w:rtl w:val="true"/>
        </w:rPr>
        <w:t>:</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الصحابة و قد مرّ ذكره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النّحاة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الصغرى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الأصوليّين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شعراء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حسن المحاضرة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أسيوط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شيوخي الكبير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ليل و جارف 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البلقيني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الملتقط من الدّرر الكامنة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العمر؛ و هو ذيل على إنباء الغمر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البأس عن بني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النفحة المسكيّة و التحفة المكيّة، على نمط عنوان 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الكلم و 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الفيّومية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الدمياطية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إلى معرفة الأوائل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معجم البلدان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الشماريخ في علم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الجمانة، رسالة في تفسير ألفاظ متداولة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 الحجاز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الحديقة من نظم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في الردّ على المهمل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المنى في الكنى</w:t>
      </w:r>
      <w:r>
        <w:rPr>
          <w:rFonts w:eastAsia="Amiri" w:cs="Amiri" w:ascii="Amiri" w:hAnsi="Amiri"/>
          <w:color w:val="111111"/>
          <w:sz w:val="28"/>
          <w:szCs w:val="28"/>
          <w:rtl w:val="true"/>
          <w:lang w:bidi="ar-SA"/>
        </w:rPr>
        <w:t>.</w:t>
      </w:r>
      <w:bookmarkStart w:id="52" w:name="pg661_3141"/>
    </w:p>
    <w:p>
      <w:pPr>
        <w:pStyle w:val="BookText"/>
        <w:rPr/>
      </w:pPr>
      <w:bookmarkEnd w:id="52"/>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الشتاء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تهذيب الأسماء للنوويّ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الأجوبة الزكيّة عن الألغاز السبكيّة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شأن الحبشان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أحاسن الأقباس في محاسن الاقتباس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المذاكر في المنتقى من تاريخ ابن عساكر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بانت سعاد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الظرفاء بأسماء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رائيّة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شفاء الغليل في ذمّ الصاحب و الخليل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للمزيد راجع فهرست مؤلّفات السيوطي مخطوطة محفوظة في الجامعة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669423_211673320"/>
      <w:bookmarkStart w:id="54" w:name="_Toc20"/>
      <w:bookmarkEnd w:id="53"/>
      <w:r>
        <w:rPr>
          <w:rtl w:val="true"/>
        </w:rPr>
        <w:t>مرضه و وفاته</w:t>
      </w:r>
      <w:r>
        <w:rPr>
          <w:rtl w:val="true"/>
        </w:rPr>
        <w:t>:</w:t>
      </w:r>
      <w:bookmarkEnd w:id="54"/>
    </w:p>
    <w:p>
      <w:pPr>
        <w:pStyle w:val="BookText"/>
        <w:rPr/>
      </w:pPr>
      <w:r>
        <w:rPr>
          <w:rFonts w:ascii="Amiri" w:hAnsi="Amiri" w:eastAsia="Amiri" w:cs="Amiri"/>
          <w:color w:val="111111"/>
          <w:sz w:val="28"/>
          <w:sz w:val="28"/>
          <w:szCs w:val="28"/>
          <w:rtl w:val="true"/>
          <w:lang w:bidi="ar-SA"/>
        </w:rPr>
        <w:t xml:space="preserve">يقول نجم الدين الغزي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رضي اللّه تعالى عنه في سحر ليلة الجمعة تاسع عشر جمادى الأولى سنة إحدى عشرة و تسعمائة في منزله بروضة المقياس، بعد أن تمرّض سبعة أيام، بورم شديد في ذراعه الأيسر، و قد استكمل من العمر إحدى و ستين سنة و عشرة أشهر و ثمانية عشر يوما و كان له مشهد عظيم، و دفن في حوش قوصون خارج باب القرافة، و صلّي عليه غائبة بدمشق بالجامع الأموي يوم الجمعة ثامن رجب سنة إحدى عشرة المذكورة، قيل أخذ الغاسل قميصه و قبّعه، فاشترى بعض الناس قميصه من الغاسل بخمسة دنانير للتبرّك به، و باع قبّعه بثلاثة دنانير لذلك أيضا ورثاه عبد الباسط بن خليل الحنفي في قصيدة طويلة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جلال الدين غيث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العصر إمام الوجود</w:t>
      </w:r>
    </w:p>
    <w:p>
      <w:pPr>
        <w:pStyle w:val="BookText"/>
        <w:rPr/>
      </w:pPr>
      <w:r>
        <w:rPr>
          <w:rFonts w:ascii="Amiri" w:hAnsi="Amiri" w:eastAsia="Amiri" w:cs="Amiri"/>
          <w:color w:val="111111"/>
          <w:sz w:val="28"/>
          <w:sz w:val="28"/>
          <w:szCs w:val="28"/>
          <w:rtl w:val="true"/>
          <w:lang w:bidi="ar-SA"/>
        </w:rPr>
        <w:t xml:space="preserve">و حافظ السنّة مهدي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مرشد الضال بنفع يعود</w:t>
      </w:r>
    </w:p>
    <w:p>
      <w:pPr>
        <w:pStyle w:val="BookText"/>
        <w:rPr/>
      </w:pPr>
      <w:r>
        <w:rPr>
          <w:rFonts w:ascii="Amiri" w:hAnsi="Amiri" w:eastAsia="Amiri" w:cs="Amiri"/>
          <w:color w:val="111111"/>
          <w:sz w:val="28"/>
          <w:sz w:val="28"/>
          <w:szCs w:val="28"/>
          <w:rtl w:val="true"/>
          <w:lang w:bidi="ar-SA"/>
        </w:rPr>
        <w:t>فيا عيوني انهملي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قلوب انفطري بالوقود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أظلمي يا دنيا إذ حق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حقّ أن ترعد فيك الرعود</w:t>
      </w:r>
      <w:r>
        <w:rPr>
          <w:rFonts w:eastAsia="Amiri" w:cs="Amiri" w:ascii="Amiri" w:hAnsi="Amiri"/>
          <w:color w:val="111111"/>
          <w:sz w:val="28"/>
          <w:szCs w:val="28"/>
          <w:rtl w:val="true"/>
          <w:lang w:bidi="ar-SA"/>
        </w:rPr>
        <w:t>.</w:t>
      </w:r>
      <w:bookmarkStart w:id="55" w:name="pg661_3142"/>
    </w:p>
    <w:p>
      <w:pPr>
        <w:pStyle w:val="Heading2"/>
        <w:numPr>
          <w:ilvl w:val="1"/>
          <w:numId w:val="1"/>
        </w:numPr>
        <w:rPr/>
      </w:pPr>
      <w:bookmarkStart w:id="56" w:name="__RefHeading___Toc5669425_211673320"/>
      <w:bookmarkStart w:id="57" w:name="_Toc21"/>
      <w:bookmarkEnd w:id="55"/>
      <w:bookmarkEnd w:id="56"/>
      <w:r>
        <w:rPr>
          <w:rtl w:val="true"/>
        </w:rPr>
        <w:t>التعريف بكتاب التحبير</w:t>
      </w:r>
      <w:bookmarkEnd w:id="57"/>
    </w:p>
    <w:p>
      <w:pPr>
        <w:pStyle w:val="Heading3"/>
        <w:numPr>
          <w:ilvl w:val="2"/>
          <w:numId w:val="1"/>
        </w:numPr>
        <w:rPr/>
      </w:pPr>
      <w:bookmarkStart w:id="58" w:name="__RefHeading___Toc5669427_211673320"/>
      <w:bookmarkStart w:id="59" w:name="_Toc22"/>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التعريف بكتاب التحبير </w:t>
      </w:r>
      <w:r>
        <w:rPr>
          <w:rStyle w:val="FootnoteAnchor"/>
          <w:rtl w:val="true"/>
        </w:rPr>
        <w:footnoteReference w:id="18"/>
      </w:r>
      <w:r>
        <w:rPr>
          <w:rFonts w:ascii="Amiri" w:hAnsi="Amiri" w:eastAsia="Amiri" w:cs="Amiri"/>
          <w:color w:val="111111"/>
          <w:sz w:val="28"/>
          <w:sz w:val="28"/>
          <w:szCs w:val="28"/>
          <w:rtl w:val="true"/>
          <w:lang w:bidi="ar-SA"/>
        </w:rPr>
        <w:t>قال حاجي خليفة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أوله أحمد اللّه على أن خصني من نعمه بالمزيد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ضمّن فيه ما ذكره البلقيني في مواقع العلوم و جعله مائة نوع و نوعين، و فرغ في رجب سنة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مجلد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أنزل على عبده الكتاب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 آثاره و أفيدها، ذكر فيه تصنيف شيخه الكافيجي و استصغره، و مواقع العلوم للبلقيني و استقله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وجد للبرهان للزركشي كتابا جامعا بعد تصنيفه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فاستأنف و زاد عليه ثمانين نوعا و جعله مقدمة لتفسيره الكبير الذي شرع فيه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غالب الأنواع تصانيف مفردة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669429_211673320"/>
      <w:bookmarkStart w:id="61" w:name="_Toc23"/>
      <w:bookmarkEnd w:id="60"/>
      <w:r>
        <w:rPr>
          <w:rtl w:val="true"/>
        </w:rPr>
        <w:t>التعريف بالمخطوطات‌</w:t>
      </w:r>
      <w:bookmarkEnd w:id="61"/>
    </w:p>
    <w:p>
      <w:pPr>
        <w:pStyle w:val="BookText"/>
        <w:rPr/>
      </w:pPr>
      <w:r>
        <w:rPr>
          <w:rFonts w:ascii="Amiri" w:hAnsi="Amiri" w:eastAsia="Amiri" w:cs="Amiri"/>
          <w:color w:val="111111"/>
          <w:sz w:val="28"/>
          <w:sz w:val="28"/>
          <w:szCs w:val="28"/>
          <w:rtl w:val="true"/>
          <w:lang w:bidi="ar-SA"/>
        </w:rPr>
        <w:t>اعتمدنا في تحقيق هذا الكتاب على نسختين خطيتين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من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طوب‌قبوسراي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استانبول بتركيا رقم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عدد أوراقها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نسخي جميل، مضبوط بالشكل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آخرها تاريخ تأليف الكتاب سنة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تاريخ النسخ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اعتبرنا هذه النسخة هي النسخة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دار الكتب المصرية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 و هذه النسخة سقيمة، و خطها قريب من الرقعي المستعجل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اضطراب بترتيب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تملك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النسخ سنة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اعتبرنا هذه النسخة نسخة مساعدة في التحقيق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نشر إلى مواضع الاختلاف بين النسختين إلا في مواطن قليلة اعتبرناها ضرورية</w:t>
      </w:r>
      <w:r>
        <w:rPr>
          <w:rFonts w:eastAsia="Amiri" w:cs="Amiri" w:ascii="Amiri" w:hAnsi="Amiri"/>
          <w:color w:val="111111"/>
          <w:sz w:val="28"/>
          <w:szCs w:val="28"/>
          <w:rtl w:val="true"/>
          <w:lang w:bidi="ar-SA"/>
        </w:rPr>
        <w:t>.</w:t>
      </w:r>
      <w:bookmarkStart w:id="62" w:name="pg661_3143"/>
    </w:p>
    <w:p>
      <w:pPr>
        <w:pStyle w:val="Heading2"/>
        <w:numPr>
          <w:ilvl w:val="1"/>
          <w:numId w:val="1"/>
        </w:numPr>
        <w:rPr/>
      </w:pPr>
      <w:bookmarkStart w:id="63" w:name="__RefHeading___Toc5669431_211673320"/>
      <w:bookmarkStart w:id="64" w:name="_Toc24"/>
      <w:bookmarkEnd w:id="62"/>
      <w:bookmarkEnd w:id="63"/>
      <w:r>
        <w:rPr>
          <w:rtl w:val="true"/>
        </w:rPr>
        <w:t>التعريف بكتاب التحبير</w:t>
      </w:r>
      <w:bookmarkEnd w:id="64"/>
    </w:p>
    <w:p>
      <w:pPr>
        <w:pStyle w:val="BookText"/>
        <w:rPr/>
      </w:pPr>
      <w:r>
        <w:rPr>
          <w:rFonts w:ascii="Amiri" w:hAnsi="Amiri" w:eastAsia="Amiri" w:cs="Amiri"/>
          <w:color w:val="111111"/>
          <w:sz w:val="28"/>
          <w:sz w:val="28"/>
          <w:szCs w:val="28"/>
          <w:rtl w:val="true"/>
          <w:lang w:bidi="ar-SA"/>
        </w:rPr>
        <w:t>التعريف بكتاب التحبير</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قال حاجي خليفة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أوله أحمد الله على أن خصني من نعمه بالمزيد الخ ضمّن فيه ما ذكره البلقيني في مواقع العلوم وجعله مائة نوع ونوعين، وفرغ في رجب سنة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هـ ثم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مجلد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أنزل على عبده الكتاب الخ للشيخ جلال الدين السيوطي 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 آثاره وأفيدها، ذكر فيه تصنيف شيخه الكافيجي واستصغره، ومواقع العلوم للبلقيني واستقله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وجد للبرهان للزركشي كتابا جامعا بعد تصنيفه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فاستأنف وزاد عليه ثمانين نوعا وجعله مقدمة لتفسيره الكبير الذي شرع فيه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غالب الأنواع تصانيف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بالمخطوطات</w:t>
      </w:r>
    </w:p>
    <w:p>
      <w:pPr>
        <w:pStyle w:val="BookText"/>
        <w:rPr/>
      </w:pPr>
      <w:r>
        <w:rPr>
          <w:rFonts w:ascii="Amiri" w:hAnsi="Amiri" w:eastAsia="Amiri" w:cs="Amiri"/>
          <w:color w:val="111111"/>
          <w:sz w:val="28"/>
          <w:sz w:val="28"/>
          <w:szCs w:val="28"/>
          <w:rtl w:val="true"/>
          <w:lang w:bidi="ar-SA"/>
        </w:rPr>
        <w:t>اعتمدنا في تحقيق هذا الكتاب على نسختين خطيتين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من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 قبوسراي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استانبول بتركيا رقم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عدد أوراقها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نسخي جميل، مضبوط بالشكل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تاريخ تأليف الكتاب سنة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هـ وتاريخ النسخ سنة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واعتبرنا هذه النسخة هي النسخة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دار الكتب المصرية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تفسير تيمور، وهذه النسخة سقيمة، وخطها قريب من الرقعي المستعجل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اضطراب بترتيب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تملك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النسخ سنة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واعتبرنا هذه النسخة نسخة مساعدة في التحقيق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نشر إلى مواضع الاختلاف بين النسختين إلا في مواطن قليلة اعتبرناها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 o:detectmouseclick="t"/>
                <v:stroke color="#3465a4" joinstyle="round" endcap="flat"/>
                <w10:wrap type="none"/>
              </v:shape>
            </w:pict>
          </mc:Fallback>
        </mc:AlternateContent>
      </w:r>
      <w:bookmarkStart w:id="65" w:name="pg661_3147"/>
    </w:p>
    <w:p>
      <w:pPr>
        <w:pStyle w:val="Heading2"/>
        <w:numPr>
          <w:ilvl w:val="1"/>
          <w:numId w:val="1"/>
        </w:numPr>
        <w:rPr/>
      </w:pPr>
      <w:bookmarkStart w:id="66" w:name="__RefHeading___Toc5669433_211673320"/>
      <w:bookmarkStart w:id="67" w:name="_Toc25"/>
      <w:bookmarkEnd w:id="65"/>
      <w:bookmarkEnd w:id="66"/>
      <w:r>
        <w:rPr>
          <w:rtl w:val="true"/>
        </w:rPr>
        <w:t>مقدمة الكتاب‌</w:t>
      </w:r>
      <w:bookmarkEnd w:id="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 أحمد على أن خصّني من نعمه بالمزيد، و قرّب لي من أسباب الخير ما هو على كثير من عباده بعيد، و أشهد أن لا إله إلّا اللّه وحده لا شريك له ذو الفضل المديد، و أشهد أنّ محمّدا عبده و رسوله المخصوص بالتأييد، صلّى اللّه عليه و على آله و أصحابه ذوي الرأي السديد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العلوم و إن كثر عددها، و انتشر في الخافقين مددها فغايتها بحر قعره لا يدرك، و نهايتها طود شامخ لا يستطاع إلى ذروته أن يسلك و لهذا يفتح لعالم بعد آخر من الأبواب ما لم يتطرّق إليه من المتقدّمين الأسباب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ممّا أهمل المتقدمون تدوينه حتى تحلّى في آخر الزّمان بأحسن زينة علم التفسير الذي هو كمصطلح الحديث فلم يدوّنه أحد لا في القديم و لا في الحديث، حتى جاء شيخ الإسلام علامة العصر قاضي القضاة جلال الدين البلقيني فعمل فيه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العلوم في 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فنقّحه و هذّبه و قسّم أنواعه و رتّبه، و لم يسبق إلى هذه الرتبة، فإنه جعله نيّفا و خمسين نوعا منقسمة إلى ستة أقسام، و تكلّم في كل نوع منها بالمتين من الكلام ليكن كما قال الإمام أبو السعادات ابن الأثير في مقدمة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مبتدئ بشي‌ء لم يسبق إليه و مبتدع أمرا لم يتقدّم فيه عليه فإنه يكون قليلا ثم يكثر، و صغيرا ثم يكبر، فظهر لي استخراج أنواع لم يسبق إليها، و زيادة مهمّات لم يستوف الكلام عليها، فجرّدت الهمّة إلى وضع كتاب في هذا العلم أجمع فيه إن شاء اللّه شوارده، و أضمّ إليه فوائده، و أنظم في سلكه فرائده؛ لأكون في إيجاد هذا العلم ثاني اثنين، و واحدا في جمع الشّتيت منه كألف أو ألفين، و مصير فنّي التفسير و الحديث في استكمال التقاسيم إلفين، و إذا برز زهر كمامه و فاح و طلع بدر كماله و لاح و آذن فجره بالصّباح، و نادى داعيه بالفلاح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بالتّحبير في علم التّفسير، و من اللّه الاستمداد، و به التّوفيق لطرق السّداد، لا ربّ غيره، و لا مرجوّ إلّا خيره و هذه فهرست الأنواع بعد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و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الحضريّ و السّفري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النّهاري و اللّيلي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الصّيفي و الشّتائي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الفراشي و النّومي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وقت نزوله عاما و شهرا و يوما و ساعة، و إن شئت فترجمه بتاريخ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فيه و لم ينزل على أحد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منه على الأنبياء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نزوله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متعلقة بالنزول و زوائدي منها ثمانية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 و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و الحفّاظ</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و النازل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الأنواع متعلقة بالسند، و زوائدي منها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بالأداء و زوائدي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المترادف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 و الأربعون و 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الخمسون و الثاني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و 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الأنواع متعلقة بالألفاظ، و زوائدي منها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الباقي على عمومه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أريد به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 فيه الكتاب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خصّت فيه السّنّة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الستون و الحادي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الستون و الثالث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به واحد ثم 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واجبا على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الأنواع متعلقة بالمعاني المتعلقة بالأحكام، و فيها من زوائدي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الستون، و السابع و الستون و الثامن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و الإطناب و المساواة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و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السبعون و الحادي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و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و السبعون و السادس و السبعون و السابع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و المناسبة، و المجانسة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السبعون و التاسع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و الاستخدام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 و النشر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و الغايات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الثمانون و الرابع و الثمانون و الخامس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القرآن و فاضله و مفضوله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الثمانون و التاسع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القارئ و المقرئ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المفسّر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يقبل تفسيره و من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الآي و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التسعون و الثامن و التسعون و التاسع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و الكنى و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نزل فيهم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مائة نوع و نوعان، زوائدي منها خمسون نوعا، و ها أنا أشرع في بيانها مستعينا باللّه و متوكّلا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حبّذا ذاك اتكالا</w:t>
      </w:r>
      <w:r>
        <w:rPr>
          <w:rFonts w:eastAsia="Amiri" w:cs="Amiri" w:ascii="Amiri" w:hAnsi="Amiri"/>
          <w:color w:val="111111"/>
          <w:sz w:val="28"/>
          <w:szCs w:val="28"/>
          <w:rtl w:val="true"/>
          <w:lang w:bidi="ar-SA"/>
        </w:rPr>
        <w:t>.</w:t>
      </w:r>
      <w:bookmarkStart w:id="68" w:name="pg661_3153"/>
    </w:p>
    <w:p>
      <w:pPr>
        <w:pStyle w:val="Heading2"/>
        <w:numPr>
          <w:ilvl w:val="1"/>
          <w:numId w:val="1"/>
        </w:numPr>
        <w:rPr/>
      </w:pPr>
      <w:bookmarkStart w:id="69" w:name="__RefHeading___Toc5669435_211673320"/>
      <w:bookmarkStart w:id="70" w:name="_Toc26"/>
      <w:bookmarkEnd w:id="68"/>
      <w:bookmarkEnd w:id="69"/>
      <w:r>
        <w:rPr>
          <w:rtl w:val="true"/>
        </w:rPr>
        <w:t>المقدّمة في حدود لا بدّ من معرفتها</w:t>
      </w:r>
      <w:bookmarkEnd w:id="70"/>
    </w:p>
    <w:p>
      <w:pPr>
        <w:pStyle w:val="Heading3"/>
        <w:numPr>
          <w:ilvl w:val="2"/>
          <w:numId w:val="1"/>
        </w:numPr>
        <w:rPr/>
      </w:pPr>
      <w:bookmarkStart w:id="71" w:name="__RefHeading___Toc5669437_211673320"/>
      <w:bookmarkStart w:id="72" w:name="_Toc27"/>
      <w:bookmarkEnd w:id="71"/>
      <w:r>
        <w:rPr>
          <w:rtl w:val="true"/>
        </w:rPr>
        <w:t>التّفسير</w:t>
      </w:r>
      <w:bookmarkEnd w:id="72"/>
    </w:p>
    <w:p>
      <w:pPr>
        <w:pStyle w:val="BookText"/>
        <w:rPr/>
      </w:pPr>
      <w:r>
        <w:rPr>
          <w:rFonts w:ascii="Amiri" w:hAnsi="Amiri" w:eastAsia="Amiri" w:cs="Amiri"/>
          <w:color w:val="111111"/>
          <w:sz w:val="28"/>
          <w:sz w:val="28"/>
          <w:szCs w:val="28"/>
          <w:rtl w:val="true"/>
          <w:lang w:bidi="ar-SA"/>
        </w:rPr>
        <w:t>مأخوذ من الفسر و هو الكشف و الإظهار،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مقلوب السّفر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أسفر الصّبح إذا أضاء، و أسفرت المرأة عن وجهها النقاب كشفته،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التّفسرة، و هي اسم لما يعرف به الطبيب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الاصطلاح فلهم فيه عبارات أحسنها قول أبي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يبحث فيه عن كيفية النطق بألفاظ القرآن و مدلولاتها و أحكامها الإفرادية و التركيبية و معانيها التي يحمل عليها حالة التركيب و تتمات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 علم يبحث فيه عن أحوال القرآن العزيز من حيث دلالته على مراده بحسب الطاقة البشرية، و يتناول التفسير ما يتعلق بالرّواية، و التأويل، أي ما يتعلق بالدّراية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قال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جنس،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عن كيفية النطق بألفاظ القرآن، هو علم القراءة،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مدلولاتها، أي مدلولات تلك الألفاظ، و هذا متن علم اللغة الذي يحتاج إليه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أحكامها الإفرادية و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يشمل علم التصريف و البيان و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معانيها التي يحمل عليها حالة التركيب يشمل ما دلالته بالحقيقة و ما دلالته بالمجاز، فإن التركيب قد يقتضي بظاهره شيئا و يصدّ عن الحمل عليه صادّ فحمل على غيره و هو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تتمات لذلك، هو مثل معرفة النسخ و سبب النزول و قصة توضّح بعض ما أبهم في القرآن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كشف معاني القرآن و بيان المراد منه سواء كانت معاني لغوية أو شرعية بالوضع أو بقرائن الأحول و معونة المقام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قوم التفسير بيان لفظ لا يحتمل إلّا وجها واحدا، و التأويل توجيه لفظ يتوجّه إلى معان مختلفة إلى واحد منها بما ظهر عنده من الأدلة</w:t>
      </w:r>
      <w:r>
        <w:rPr>
          <w:rFonts w:eastAsia="Amiri" w:cs="Amiri" w:ascii="Amiri" w:hAnsi="Amiri"/>
          <w:color w:val="111111"/>
          <w:sz w:val="28"/>
          <w:szCs w:val="28"/>
          <w:rtl w:val="true"/>
          <w:lang w:bidi="ar-SA"/>
        </w:rPr>
        <w:t>.</w:t>
      </w:r>
      <w:bookmarkStart w:id="73" w:name="pg661_3154"/>
    </w:p>
    <w:p>
      <w:pPr>
        <w:pStyle w:val="BookText"/>
        <w:rPr/>
      </w:pPr>
      <w:bookmarkEnd w:id="73"/>
      <w:r>
        <w:rPr>
          <w:rFonts w:ascii="Amiri" w:hAnsi="Amiri" w:eastAsia="Amiri" w:cs="Amiri"/>
          <w:color w:val="111111"/>
          <w:sz w:val="28"/>
          <w:sz w:val="28"/>
          <w:szCs w:val="28"/>
          <w:rtl w:val="true"/>
          <w:lang w:bidi="ar-SA"/>
        </w:rPr>
        <w:t>و قال الماتريدي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القطع على أن المراد من اللفظ هذا و الشهادة على اللّه أنه عنى باللفظ هذا، فإن قام دليل مقطوع به فصحيح و إلّا فتفسير بالرأي و هو المنهيّ عنه،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أحد المحتملات بدون القطع و الشهادة على اللّه، و اختلف في جواز هذا، و سيأتي في باب من يقبل تفسيره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669439_211673320"/>
      <w:bookmarkStart w:id="75" w:name="_Toc28"/>
      <w:bookmarkEnd w:id="74"/>
      <w:r>
        <w:rPr>
          <w:rtl w:val="true"/>
        </w:rPr>
        <w:t>و أما القرآن‌</w:t>
      </w:r>
      <w:bookmarkEnd w:id="75"/>
    </w:p>
    <w:p>
      <w:pPr>
        <w:pStyle w:val="BookText"/>
        <w:rPr/>
      </w:pPr>
      <w:r>
        <w:rPr>
          <w:rFonts w:ascii="Amiri" w:hAnsi="Amiri" w:eastAsia="Amiri" w:cs="Amiri"/>
          <w:color w:val="111111"/>
          <w:sz w:val="28"/>
          <w:sz w:val="28"/>
          <w:szCs w:val="28"/>
          <w:rtl w:val="true"/>
          <w:lang w:bidi="ar-SA"/>
        </w:rPr>
        <w:t>، فوزنه فعلان كالغفران، و هو في اللغة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قرأت الشي‌ء قرآنا إذا جمعته و ضممت بعضه إلى بعض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القرآن لأنه يجمع السّور و يضمّها و يجمع العلوم الكثيرة و أنواع البلاغة،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قرنت الشي‌ء بالشي‌ء، و أما في العرف فهو الكلام المنزّل على محمّد للإعجاز بسورة منه، فخرج بالمنزل على محمد التوراة و الإنجيل و سائر الكتب، و بالإعجاز الأحاديث الربّانيّة كحديث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غيره، و الاقتصار على الإعجاز و إن أنزل القرآن لغيره أيضا لأنه المحتاج إليه في التمييز، و قولنا بسورة منه هو بيان لأقلّ ما وقع به الإعجاز و هو قدر أقصر سورة كالكوثر أو ثلاث آيات من غيرها بخلاف ما دونها، و زاد بعض المتأخرين في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المتعبّد بتلاوته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المنسوخ التلاوة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669441_211673320"/>
      <w:bookmarkStart w:id="77" w:name="_Toc29"/>
      <w:bookmarkEnd w:id="76"/>
      <w:r>
        <w:rPr>
          <w:rtl w:val="true"/>
        </w:rPr>
        <w:t>و السّورة</w:t>
      </w:r>
      <w:bookmarkEnd w:id="77"/>
    </w:p>
    <w:p>
      <w:pPr>
        <w:pStyle w:val="BookText"/>
        <w:rPr/>
      </w:pPr>
      <w:r>
        <w:rPr>
          <w:rFonts w:ascii="Amiri" w:hAnsi="Amiri" w:eastAsia="Amiri" w:cs="Amiri"/>
          <w:color w:val="111111"/>
          <w:sz w:val="28"/>
          <w:sz w:val="28"/>
          <w:szCs w:val="28"/>
          <w:rtl w:val="true"/>
          <w:lang w:bidi="ar-SA"/>
        </w:rPr>
        <w:t>اختلف في اشتقاقها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مأخوذة من سور البلد لارتفاعه سميت به لارتفاعها و شرفها، و قيل أصلها المنزلة الرفيعة،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أعطاك سورة ترى كل ملك حولها يتذبذب</w:t>
      </w:r>
    </w:p>
    <w:p>
      <w:pPr>
        <w:pStyle w:val="BookText"/>
        <w:rPr/>
      </w:pPr>
      <w:r>
        <w:rPr>
          <w:rFonts w:ascii="Amiri" w:hAnsi="Amiri" w:eastAsia="Amiri" w:cs="Amiri"/>
          <w:color w:val="111111"/>
          <w:sz w:val="28"/>
          <w:sz w:val="28"/>
          <w:szCs w:val="28"/>
          <w:rtl w:val="true"/>
          <w:lang w:bidi="ar-SA"/>
        </w:rPr>
        <w:t>و قيل من سؤر الإناء أي بقيته لأنها جزء من القرآن، فعلى هذا أصلها الهمز فخفّفت، و حدّها بعضهم بأنها الطائفة المترجمة توقيفا، أي المسمّاة باسم خاص 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أاية كتمرة قلبت عينها ألفا على غير قياس،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آئية كقائلة، حذفت الهمزة تخفيفا،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كلمات القرآن متميزة بفصل و الفصل هو آخر الآية، و قد تكون كلمة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و الضّحى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عند الكوفيين و غيرهم لا يسميها آيات بل هي فواتح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عمرو الدّاني لا أعلم كلمة هي وحدها آية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5669443_211673320"/>
      <w:bookmarkStart w:id="79" w:name="_Toc30"/>
      <w:bookmarkEnd w:id="78"/>
      <w:r>
        <w:rPr>
          <w:rtl w:val="true"/>
        </w:rPr>
        <w:t>النوع الأول و الثاني</w:t>
      </w:r>
      <w:r>
        <w:rPr>
          <w:rtl w:val="true"/>
        </w:rPr>
        <w:t xml:space="preserve">: </w:t>
      </w:r>
      <w:r>
        <w:rPr>
          <w:rtl w:val="true"/>
        </w:rPr>
        <w:t>المكّيّ و المدنيّ‌</w:t>
      </w:r>
      <w:bookmarkEnd w:id="79"/>
    </w:p>
    <w:p>
      <w:pPr>
        <w:pStyle w:val="Heading3"/>
        <w:numPr>
          <w:ilvl w:val="2"/>
          <w:numId w:val="1"/>
        </w:numPr>
        <w:rPr/>
      </w:pPr>
      <w:bookmarkStart w:id="80" w:name="__RefHeading___Toc5669445_211673320"/>
      <w:bookmarkStart w:id="81" w:name="_Toc31"/>
      <w:bookmarkEnd w:id="80"/>
      <w:r>
        <w:rPr>
          <w:rtl w:val="true"/>
        </w:rPr>
        <w:t>اشارة</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نوعان مهمّان إذ يعرف بذلك تأخير الناسخ عن المنسوخ، و اختلف الناس في</w:t>
      </w:r>
    </w:p>
    <w:p>
      <w:pPr>
        <w:pStyle w:val="BookText"/>
        <w:rPr/>
      </w:pPr>
      <w:r>
        <w:rPr>
          <w:rFonts w:ascii="Amiri" w:hAnsi="Amiri" w:eastAsia="Amiri" w:cs="Amiri"/>
          <w:color w:val="111111"/>
          <w:sz w:val="28"/>
          <w:sz w:val="28"/>
          <w:szCs w:val="28"/>
          <w:rtl w:val="true"/>
          <w:lang w:bidi="ar-SA"/>
        </w:rPr>
        <w:t>الاصطلاح فيهما، فالمشهور أن ما نزل قبل الهجرة مكي و ما بعدها مدني، سواء نزل بمكة أو المدينة أو غيرهما من الأسفار،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ما نزل بمكة و لو بعد الهجرة، و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القول ثبتت الواسطة 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الأول إجماعهم على أن المائدة مدنية مع أن فيها ما نزل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منه أنه ادّعى هنا الإجماع ثم في آخر النوع استثنى منها النازل بعرفات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الاصطلاح الثاني فأين الإجماع،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المدني خمس و عشرون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ثلاث تليها، و الأنفال و براءة، و الرّعد، و الحج، خمس و عشرون سورة، و القتال، و الفتح، و الحجرات، و الحديد، و التحريم، و ما بينهما، و القيامة، و الزلزلة، و النصر، و من عدّها لم يذكر الفتح و هي سفرية، و المشهور أن القدر و المعوذتين مدنيتان و أن الرحمن و الإنسان و الإخلاص مكيّات،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الحديد، و الصّفّ، و التغابن، و القيامة، و الزلزلة مكيّات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قوم إلى أن الفاتحة مدنية،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مرتين،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نصفها بمكة، و نصفها بالمدينة، و قال أبو الحسن الحصّار في كتابه الناسخ و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المدني عشرون سورة و نظمها مع السور المختلف فيها في أبيات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عن كتاب الله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ترتّب ما يتلى من السّور</w:t>
      </w:r>
    </w:p>
    <w:p>
      <w:pPr>
        <w:pStyle w:val="BookText"/>
        <w:rPr/>
      </w:pPr>
      <w:r>
        <w:rPr>
          <w:rFonts w:ascii="Amiri" w:hAnsi="Amiri" w:eastAsia="Amiri" w:cs="Amiri"/>
          <w:color w:val="111111"/>
          <w:sz w:val="28"/>
          <w:sz w:val="28"/>
          <w:szCs w:val="28"/>
          <w:rtl w:val="true"/>
          <w:lang w:bidi="ar-SA"/>
        </w:rPr>
        <w:t xml:space="preserve">وكيف جاء بها المختار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الإله على المختار من مضر</w:t>
      </w:r>
    </w:p>
    <w:p>
      <w:pPr>
        <w:pStyle w:val="BookText"/>
        <w:rPr/>
      </w:pPr>
      <w:r>
        <w:rPr>
          <w:rFonts w:ascii="Amiri" w:hAnsi="Amiri" w:eastAsia="Amiri" w:cs="Amiri"/>
          <w:color w:val="111111"/>
          <w:sz w:val="28"/>
          <w:sz w:val="28"/>
          <w:szCs w:val="28"/>
          <w:rtl w:val="true"/>
          <w:lang w:bidi="ar-SA"/>
        </w:rPr>
        <w:t xml:space="preserve">وما تقدّم منها قبل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تأخّر في بدو وفي حضر</w:t>
      </w:r>
    </w:p>
    <w:p>
      <w:pPr>
        <w:pStyle w:val="BookText"/>
        <w:rPr/>
      </w:pPr>
      <w:r>
        <w:rPr>
          <w:rFonts w:ascii="Amiri" w:hAnsi="Amiri" w:eastAsia="Amiri" w:cs="Amiri"/>
          <w:color w:val="111111"/>
          <w:sz w:val="28"/>
          <w:sz w:val="28"/>
          <w:szCs w:val="28"/>
          <w:rtl w:val="true"/>
          <w:lang w:bidi="ar-SA"/>
        </w:rPr>
        <w:t xml:space="preserve">ليعلم النسخ والتخصيص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الحكم بالتاريخ والنظر</w:t>
      </w:r>
    </w:p>
    <w:p>
      <w:pPr>
        <w:pStyle w:val="BookText"/>
        <w:rPr/>
      </w:pPr>
      <w:r>
        <w:rPr>
          <w:rFonts w:ascii="Amiri" w:hAnsi="Amiri" w:eastAsia="Amiri" w:cs="Amiri"/>
          <w:color w:val="111111"/>
          <w:sz w:val="28"/>
          <w:sz w:val="28"/>
          <w:szCs w:val="28"/>
          <w:rtl w:val="true"/>
          <w:lang w:bidi="ar-SA"/>
        </w:rPr>
        <w:t xml:space="preserve">تعارض النقل في أمّ الكتاب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الحجر تنبيها لمعتبر</w:t>
      </w:r>
    </w:p>
    <w:p>
      <w:pPr>
        <w:pStyle w:val="BookText"/>
        <w:rPr/>
      </w:pPr>
      <w:r>
        <w:rPr>
          <w:rFonts w:ascii="Amiri" w:hAnsi="Amiri" w:eastAsia="Amiri" w:cs="Amiri"/>
          <w:color w:val="111111"/>
          <w:sz w:val="28"/>
          <w:sz w:val="28"/>
          <w:szCs w:val="28"/>
          <w:rtl w:val="true"/>
          <w:lang w:bidi="ar-SA"/>
        </w:rPr>
        <w:t xml:space="preserve">أمّ القرآن وفي أمّ القرى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للخمس قبل الحمد من أثر</w:t>
      </w:r>
    </w:p>
    <w:p>
      <w:pPr>
        <w:pStyle w:val="BookText"/>
        <w:rPr/>
      </w:pPr>
      <w:r>
        <w:rPr>
          <w:rFonts w:ascii="Amiri" w:hAnsi="Amiri" w:eastAsia="Amiri" w:cs="Amiri"/>
          <w:color w:val="111111"/>
          <w:sz w:val="28"/>
          <w:sz w:val="28"/>
          <w:szCs w:val="28"/>
          <w:rtl w:val="true"/>
          <w:lang w:bidi="ar-SA"/>
        </w:rPr>
        <w:t xml:space="preserve">لو كان ذاك لكان النّسخ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بصريح النّسخ من بشر</w:t>
      </w:r>
    </w:p>
    <w:p>
      <w:pPr>
        <w:pStyle w:val="BookText"/>
        <w:rPr/>
      </w:pPr>
      <w:r>
        <w:rPr>
          <w:rFonts w:ascii="Amiri" w:hAnsi="Amiri" w:eastAsia="Amiri" w:cs="Amiri"/>
          <w:color w:val="111111"/>
          <w:sz w:val="28"/>
          <w:sz w:val="28"/>
          <w:szCs w:val="28"/>
          <w:rtl w:val="true"/>
          <w:lang w:bidi="ar-SA"/>
        </w:rPr>
        <w:t xml:space="preserve">وبعد هجرة خير النّاس 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من سور القرآن في عشر</w:t>
      </w:r>
    </w:p>
    <w:p>
      <w:pPr>
        <w:pStyle w:val="BookText"/>
        <w:rPr/>
      </w:pPr>
      <w:r>
        <w:rPr>
          <w:rFonts w:ascii="Amiri" w:hAnsi="Amiri" w:eastAsia="Amiri" w:cs="Amiri"/>
          <w:color w:val="111111"/>
          <w:sz w:val="28"/>
          <w:sz w:val="28"/>
          <w:szCs w:val="28"/>
          <w:rtl w:val="true"/>
          <w:lang w:bidi="ar-SA"/>
        </w:rPr>
        <w:t xml:space="preserve">فأربع من طوال السبع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 الخمس في الأنفال ذي العبر</w:t>
      </w:r>
    </w:p>
    <w:p>
      <w:pPr>
        <w:pStyle w:val="BookText"/>
        <w:rPr/>
      </w:pPr>
      <w:r>
        <w:rPr>
          <w:rFonts w:ascii="Amiri" w:hAnsi="Amiri" w:eastAsia="Amiri" w:cs="Amiri"/>
          <w:color w:val="111111"/>
          <w:sz w:val="28"/>
          <w:sz w:val="28"/>
          <w:szCs w:val="28"/>
          <w:rtl w:val="true"/>
          <w:lang w:bidi="ar-SA"/>
        </w:rPr>
        <w:t xml:space="preserve">وتوبة الله إن عددت 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النّور والأحزاب ذي الذكر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وسورة لنبيّ الله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والفتح والحجرات الغرّ في غرر</w:t>
      </w:r>
    </w:p>
    <w:p>
      <w:pPr>
        <w:pStyle w:val="BookText"/>
        <w:rPr/>
      </w:pPr>
      <w:r>
        <w:rPr>
          <w:rFonts w:ascii="Amiri" w:hAnsi="Amiri" w:eastAsia="Amiri" w:cs="Amiri"/>
          <w:color w:val="111111"/>
          <w:sz w:val="28"/>
          <w:sz w:val="28"/>
          <w:szCs w:val="28"/>
          <w:rtl w:val="true"/>
          <w:lang w:bidi="ar-SA"/>
        </w:rPr>
        <w:t xml:space="preserve">ثم الحديد ويتلوها 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والحشر ثم امتحان الله للبشر</w:t>
      </w:r>
    </w:p>
    <w:p>
      <w:pPr>
        <w:pStyle w:val="BookText"/>
        <w:rPr/>
      </w:pPr>
      <w:r>
        <w:rPr>
          <w:rFonts w:ascii="Amiri" w:hAnsi="Amiri" w:eastAsia="Amiri" w:cs="Amiri"/>
          <w:color w:val="111111"/>
          <w:sz w:val="28"/>
          <w:sz w:val="28"/>
          <w:szCs w:val="28"/>
          <w:rtl w:val="true"/>
          <w:lang w:bidi="ar-SA"/>
        </w:rPr>
        <w:t xml:space="preserve">وسورة فضح الله النفاق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الجمع تذكارا لمذّكر</w:t>
      </w:r>
    </w:p>
    <w:p>
      <w:pPr>
        <w:pStyle w:val="BookText"/>
        <w:rPr/>
      </w:pPr>
      <w:r>
        <w:rPr>
          <w:rFonts w:ascii="Amiri" w:hAnsi="Amiri" w:eastAsia="Amiri" w:cs="Amiri"/>
          <w:color w:val="111111"/>
          <w:sz w:val="28"/>
          <w:sz w:val="28"/>
          <w:szCs w:val="28"/>
          <w:rtl w:val="true"/>
          <w:lang w:bidi="ar-SA"/>
        </w:rPr>
        <w:t xml:space="preserve">وللطّلاق وللتحريم حكمهما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والفتح تنبيها على العمر</w:t>
      </w:r>
    </w:p>
    <w:p>
      <w:pPr>
        <w:pStyle w:val="BookText"/>
        <w:rPr/>
      </w:pPr>
      <w:r>
        <w:rPr>
          <w:rFonts w:ascii="Amiri" w:hAnsi="Amiri" w:eastAsia="Amiri" w:cs="Amiri"/>
          <w:color w:val="111111"/>
          <w:sz w:val="28"/>
          <w:sz w:val="28"/>
          <w:szCs w:val="28"/>
          <w:rtl w:val="true"/>
          <w:lang w:bidi="ar-SA"/>
        </w:rPr>
        <w:t xml:space="preserve">هذا الذي اتفقت فيه الرواة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تعارضت الأخبار في أخر</w:t>
      </w:r>
    </w:p>
    <w:p>
      <w:pPr>
        <w:pStyle w:val="BookText"/>
        <w:rPr/>
      </w:pPr>
      <w:r>
        <w:rPr>
          <w:rFonts w:ascii="Amiri" w:hAnsi="Amiri" w:eastAsia="Amiri" w:cs="Amiri"/>
          <w:color w:val="111111"/>
          <w:sz w:val="28"/>
          <w:sz w:val="28"/>
          <w:szCs w:val="28"/>
          <w:rtl w:val="true"/>
          <w:lang w:bidi="ar-SA"/>
        </w:rPr>
        <w:t xml:space="preserve">فالرّعد مختلف فيها متى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 قالوا الرّعد كالقمر</w:t>
      </w:r>
    </w:p>
    <w:p>
      <w:pPr>
        <w:pStyle w:val="BookText"/>
        <w:rPr/>
      </w:pPr>
      <w:r>
        <w:rPr>
          <w:rFonts w:ascii="Amiri" w:hAnsi="Amiri" w:eastAsia="Amiri" w:cs="Amiri"/>
          <w:color w:val="111111"/>
          <w:sz w:val="28"/>
          <w:sz w:val="28"/>
          <w:szCs w:val="28"/>
          <w:rtl w:val="true"/>
          <w:lang w:bidi="ar-SA"/>
        </w:rPr>
        <w:t xml:space="preserve">ومثلها سورة الرحمن 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تضمّن قول الجنّ في الخبر</w:t>
      </w:r>
    </w:p>
    <w:p>
      <w:pPr>
        <w:pStyle w:val="BookText"/>
        <w:rPr/>
      </w:pPr>
      <w:r>
        <w:rPr>
          <w:rFonts w:ascii="Amiri" w:hAnsi="Amiri" w:eastAsia="Amiri" w:cs="Amiri"/>
          <w:color w:val="111111"/>
          <w:sz w:val="28"/>
          <w:sz w:val="28"/>
          <w:szCs w:val="28"/>
          <w:rtl w:val="true"/>
          <w:lang w:bidi="ar-SA"/>
        </w:rPr>
        <w:t xml:space="preserve">وسورة للحواريّين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التغابن والتطفيف ذو النّذر</w:t>
      </w:r>
    </w:p>
    <w:p>
      <w:pPr>
        <w:pStyle w:val="BookText"/>
        <w:rPr/>
      </w:pPr>
      <w:r>
        <w:rPr>
          <w:rFonts w:ascii="Amiri" w:hAnsi="Amiri" w:eastAsia="Amiri" w:cs="Amiri"/>
          <w:color w:val="111111"/>
          <w:sz w:val="28"/>
          <w:sz w:val="28"/>
          <w:szCs w:val="28"/>
          <w:rtl w:val="true"/>
          <w:lang w:bidi="ar-SA"/>
        </w:rPr>
        <w:t xml:space="preserve">وليلة القدر قد خصّت بملّتنا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بعدها الزلزال فاعتبر</w:t>
      </w:r>
    </w:p>
    <w:p>
      <w:pPr>
        <w:pStyle w:val="BookText"/>
        <w:rPr/>
      </w:pPr>
      <w:r>
        <w:rPr>
          <w:rFonts w:ascii="IRNazanin" w:hAnsi="IRNazanin" w:eastAsia="IRNazanin"/>
          <w:color w:val="111111"/>
          <w:sz w:val="28"/>
          <w:sz w:val="28"/>
          <w:szCs w:val="28"/>
          <w:rtl w:val="true"/>
          <w:lang w:bidi="fa-IR"/>
        </w:rPr>
        <w:t xml:space="preserve">وقل هو الله أوصاف خالقنا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وعوذتان تردّ البأس بالقدر</w:t>
      </w:r>
    </w:p>
    <w:p>
      <w:pPr>
        <w:pStyle w:val="BookText"/>
        <w:rPr/>
      </w:pPr>
      <w:r>
        <w:rPr>
          <w:rFonts w:ascii="Amiri" w:hAnsi="Amiri" w:eastAsia="Amiri" w:cs="Amiri"/>
          <w:color w:val="111111"/>
          <w:sz w:val="28"/>
          <w:sz w:val="28"/>
          <w:szCs w:val="28"/>
          <w:rtl w:val="true"/>
          <w:lang w:bidi="ar-SA"/>
        </w:rPr>
        <w:t xml:space="preserve">وذا الذي اختلفت فيه الرواة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استثنيت آي من السّور</w:t>
      </w:r>
    </w:p>
    <w:p>
      <w:pPr>
        <w:pStyle w:val="BookText"/>
        <w:rPr/>
      </w:pPr>
      <w:r>
        <w:rPr>
          <w:rFonts w:ascii="Amiri" w:hAnsi="Amiri" w:eastAsia="Amiri" w:cs="Amiri"/>
          <w:color w:val="111111"/>
          <w:sz w:val="28"/>
          <w:sz w:val="28"/>
          <w:szCs w:val="28"/>
          <w:rtl w:val="true"/>
          <w:lang w:bidi="ar-SA"/>
        </w:rPr>
        <w:t xml:space="preserve">وما سوى ذاك مكّيّ تنزّله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من خلاف الناس في حصر</w:t>
      </w:r>
    </w:p>
    <w:p>
      <w:pPr>
        <w:pStyle w:val="BookText"/>
        <w:rPr/>
      </w:pPr>
      <w:r>
        <w:rPr>
          <w:rFonts w:ascii="Amiri" w:hAnsi="Amiri" w:eastAsia="Amiri" w:cs="Amiri"/>
          <w:color w:val="111111"/>
          <w:sz w:val="28"/>
          <w:sz w:val="28"/>
          <w:szCs w:val="28"/>
          <w:rtl w:val="true"/>
          <w:lang w:bidi="ar-SA"/>
        </w:rPr>
        <w:t xml:space="preserve">فليس كلّ خلاف جاء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خلافا له حظّ من النّظر</w:t>
      </w:r>
    </w:p>
    <w:p>
      <w:pPr>
        <w:pStyle w:val="BookText"/>
        <w:rPr/>
      </w:pPr>
      <w:r>
        <w:rPr>
          <w:rFonts w:ascii="Amiri" w:hAnsi="Amiri" w:eastAsia="Amiri" w:cs="Amiri"/>
          <w:color w:val="111111"/>
          <w:sz w:val="28"/>
          <w:sz w:val="28"/>
          <w:szCs w:val="28"/>
          <w:rtl w:val="true"/>
          <w:lang w:bidi="ar-SA"/>
        </w:rPr>
        <w:t>و قد روينا من طرق عن الصحابة و التابعين عدّ المكّيّ و المدنيّ فقال البيهقي 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أخبرني أبو محمد بن زياد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إسحاق حدّثنا يعقوب بن إسحاق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بن مالك الخزاعي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الحسين بن واقد عن أبيه، حدثني يزيد النحوي عن عكرمة و الحسين ابن أبي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القرآن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و نون، و المزمّل، و المدّثّر، و تبّت يدا أبي لهب، و إذا الشّمس كورت، و سبّح اسم ربّك الأعلى، و اللّيل إذا يغشى، و الفجر، و الضّحى، و أ لم نشرح، و العصر، و العاديات، و الكوثر، و ألهاكم، و أ رأيت، و قل يأيّها الكافرون، و أصحاب الفيل، و الفلق، و قل أعوذ برب الناس، و قل هو اللّه أحد، و النّجم، و عبس، و إنّا أنزلناه، و الشّمس و ضحاها، و السماء ذات البروج، و التين، و لإيلاف قريش، و القارعة، و لا أقسم بيوم القيامة، و الهمزة، و المرسلات، و ق، و لا أقسم بهذا البلد، و الطّارق، و اقتربت السّاعة، و ص، و الجنّ، و يس، و الفرقان، و الملائكة، و طه، و الواقعة، و طسم، و طس، و طسم، و بني إسرائيل، و السّابعة، و يوسف، و هود، و أصحاب الحجر، و الأنعام، و الصّافّات، و لقمان، و سبأ، و الزّمر، و حم المؤمن، و حم الدخان، و حم السّجدة و حم عسق، و حم الزّخرف، و الجاثية، و الأحقاف، و الذّاريات، و الغاشية، و أصحاب الكهف، و النّحل، و نوح، و إبراهيم، و الأنبياء، و المؤمنون، و الم السجدة، و الطّور، و تبارك، و الحاقّة، و سأل، و عمّ</w:t>
      </w:r>
    </w:p>
    <w:p>
      <w:pPr>
        <w:pStyle w:val="BookText"/>
        <w:rPr/>
      </w:pPr>
      <w:r>
        <w:rPr>
          <w:rFonts w:ascii="Amiri" w:hAnsi="Amiri" w:eastAsia="Amiri" w:cs="Amiri"/>
          <w:color w:val="111111"/>
          <w:sz w:val="28"/>
          <w:sz w:val="28"/>
          <w:szCs w:val="28"/>
          <w:rtl w:val="true"/>
          <w:lang w:bidi="ar-SA"/>
        </w:rPr>
        <w:t>يتساءلون، و النّازعات، و إذا السّماء انشقّت، و إذا السماء انفطرت، و الرّوم، و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نزل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و البقرة، و آل عمران، و الأنفال و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المائدة، و الممتحنة، و النساء، و إذا زلزلت، و الحديد، و محمّد، و الرّعد، و الرّحمن، و هل أتى على الإنسان، و الطّلاق، و لم يكن، و الحشر، و إذا جاء نصر اللّه، و النّور، و الحجّ، و المنافقون، و المجادلة، و الحجرات، و يأيّها النّبيّ لم تحرم، و الصّف، و الجمعة، و التّغابن، و الفتح، و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السّابعة يريد بها سورة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سقط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 الأعراف، و كهيعص ممّا نزل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أخبرنا علي بن أحمد بن عبدان أنبأنا أحمد بن عبيد الصفار حدثنا محمد ابن الفضل، حدّثنا إسماعيل بن عبد اللّه بن زرارة الرّقي حدثنا عبد العزيز بن عبد الرحمن القرشيّ خصيف عن مجاهد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أنزل اللّه على نبيه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باسم ربك، فذكر معنى هذا الحديث و ذكر السّور التي سقطت من الرواية الأولى في ذكر ما نزل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للحديث شاهد في تفسير مقاتل و غيره مع المرسل الصحيح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مثله في أول ما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القاضي حدّثنا حجّاج بن منهال حدّثنا همام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المدينة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 آل عمران، و النساء </w:t>
      </w:r>
      <w:r>
        <w:rPr>
          <w:rStyle w:val="FootnoteAnchor"/>
          <w:rtl w:val="true"/>
        </w:rPr>
        <w:footnoteReference w:id="23"/>
      </w:r>
      <w:r>
        <w:rPr>
          <w:rFonts w:ascii="Amiri" w:hAnsi="Amiri" w:eastAsia="Amiri" w:cs="Amiri"/>
          <w:color w:val="111111"/>
          <w:sz w:val="28"/>
          <w:sz w:val="28"/>
          <w:szCs w:val="28"/>
          <w:rtl w:val="true"/>
          <w:lang w:bidi="ar-SA"/>
        </w:rPr>
        <w:t>، و المجادلة، و الحشر، و الممتحنة، و الصّفّ، و الجمعة، و المنافقون، و التغابن، و الطلاق، و يا أَيُّهَا النَّبِيُّ لِمَ تُحَرِّمُ إلى رأس العشر من الآي، و إِذا زُلْزِلَتِ و إِذا جاءَ نَصْرُ اللَّهِ و سائر القرآن نزل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سورة البقرة و النساء إلا و أنا عنده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عبيد في 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عن معاوية بن صالح عن علي ابن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و آل عمران، و النساء، و المائدة، و الأنفال، و التوبة، و الحجّ، و النّور، و الأحزاب، و الّذين كفروا، و الفتح، و الحديد، و المجادلة، و الحشر، و الممتحنة، و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التغابن و يأيّها النبي إذا طلّقتم النّساء، و يأيّها النّبيّ لم تحرّم، و اللّيل، و إنّا أنزلناه في ليلة القدر، و لم يكن، و إذا زلزلت، و إذا جاء نصر اللّه، و سائر ذلك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توافقت الأقوال التي حكيناها على أن سورة يونس مكّية، و فيها أيضا قولان، فروى الحافظ أبو بكر بن مردويه في تفسيره من طريق خصيف عن مجاهد عن عبد اللّه بن الزبير أنها مكية، و روي مثله من طريق عطاء و غيره عن ابن عباس ثم روي من طريق عطاء عنه أنها أنزلت بالمدينة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لي بالنظر في الأدلة النقلية ما يرجّح بعض الأقوال في السور المختلف فيها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فالمختار أنها مكّية، ففي مسند البزار و غيره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أشدّ الناس على رسول اللّه صلّى اللّه عليه و سلّم فذكر الحديث في إسلام أخته و مجيئه لها مغضبا و جلوسه في بيتها على السرير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 صحيفة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فإنه لا يمسّه إلّا المطهّرون، و أنت لا تطهر من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بها حتى ناولتني إياها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 الْأَرْضِ وَ هُوَ الْعَزِيزُ الْحَكِيمُ حتى بلغ آمِنُوا بِاللَّهِ وَ رَسُولِهِ وَ أَنْفِقُوا مِمَّا جَعَلَكُمْ مُسْتَخْلَفِينَ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إسلام عمر قديما قبل الهجرة بدهر 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الحاكم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بين إسلامهم و بين نزول هذه الآية يعاتبهم اللّه بها إلّا أربع سنين وَ لا يَكُونُوا كَالَّذِينَ أُوتُوا الْكِتابَ مِنْ قَبْلُ فَطالَ عَلَيْهِمُ الْأَمَدُ فَقَسَتْ قُلُوبُهُمْ وَ كَثِيرٌ مِنْهُمْ فاسِقُونَ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فظاهره أنه قبل الهجرة بست سنين أو أكثر على الخلاف في مدة إقامته صلّى اللّه عليه و سلّم بمكة بعد البعثة، 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و المختار أنها مدنية لحديث أنس في نزولها الآتي في النومي، و أنس لم يكن بمكة و إنما كان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الصّف، و المختار أنها مدنية أيضا لحديث عبد اللّه بن سلام في نزولها الآتي أيضا و هو إنما كان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المعوّذتان و المختار أنهما مدنيتان، و أما الفاتحة فالمختار فيها قول الجمهور، و لكن روى الطبراني في الأوسط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 حدثنا أبو بكر بن أبي شيبة حدثنا أبو الأحوص عن منصور عن مجاهد عن أبي هريرة أن إبليس رنّ حين أنزلت فاتحة الكتاب و أنزلت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رجاله رجال الصحيح، و قد كان خطر لي في القدح فيه أن الجملة الأخيرة منه مدرجة في الحديث و ليست منه، ثم رأيت أبا عبيد أخرجها من قول مجاهد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سفيان عن ابن أبي نجيح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فاتحة الكتاب بالمدينة، و أخرجها عنه أيضا الفريابي في تفسيره، و أخرج مقاتل في تفسيره الجملة الأولى عنه أيضا فصار علة للحديث المرفوع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في الدلائل و البزّار في مسنده من طريق الأعمش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أنزل بالمدينة، و ما</w:t>
      </w:r>
      <w:bookmarkStart w:id="82" w:name="pg661_3159"/>
    </w:p>
    <w:p>
      <w:pPr>
        <w:pStyle w:val="BookText"/>
        <w:rPr/>
      </w:pPr>
      <w:bookmarkEnd w:id="82"/>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فبمكة، 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صحيح،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فقد يأتي في المدنيّ، و 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اعتني المتشاغلون بالنسخ بهذا الحديث و اعتمدوه على ضعفه، و قد اتفق الناس على أن النساء مدنيّة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و على أن الحج مكيّة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عبيد هذا عن علقمة مرسلا، و روي عن علي بن معبد عن أبي مليح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القرآن يا أَيُّهَا النَّاسُ أو يا بَنِي آدَمَ فإنه مكّيّ، و ما كان يا أَيُّهَا الَّذِينَ آمَنُوا فإنّه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 في الدلائل من طريق يونس بن بكير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نزل من القرآن فيه ذكر الأمم و القرون فإنّما نزل بمكّة و ما كان من الفرائض و السنن فإنّما نزل بالمدينة، و سيأتي عن عائشة نحوه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5669447_211673320"/>
      <w:bookmarkStart w:id="84" w:name="_Toc32"/>
      <w:bookmarkEnd w:id="83"/>
      <w:r>
        <w:rPr>
          <w:rtl w:val="true"/>
        </w:rPr>
        <w:t>فرع‌</w:t>
      </w:r>
      <w:bookmarkEnd w:id="84"/>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السّور التي نزلت بمكة آيات نزلت بالمدينة فألحقت بها، و كذا 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نوع من المكّيّ و المدنيّ منه آيات مستثناة،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الناس من اعتمد في الاستثناء على الاجتهاد دون النّقل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أذكر منه أمثلة حرّرتها بعد الفحص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من البقرة 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فَاعْفُوا وَ اصْفَحُوا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عَلَيْكَ هُداهُمْ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الاصطلاح الثاني ثلاث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 فإنهما سفريتان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عملنا بما تقدّم عن ابن مسعود استثني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ما بعدها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 فإنها مشتبكة بها في المعنى الثاني،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استثني من النساء على الاصطلاح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المائدة الْيَوْمَ أَكْمَلْتُ لَكُمْ دِينَكُمْ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أيضا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بعضهم من الأنعام تسع آيات و لا يصح به نقل</w:t>
      </w:r>
    </w:p>
    <w:p>
      <w:pPr>
        <w:pStyle w:val="BookText"/>
        <w:rPr/>
      </w:pPr>
      <w:r>
        <w:rPr>
          <w:rFonts w:ascii="Amiri" w:hAnsi="Amiri" w:eastAsia="Amiri" w:cs="Amiri"/>
          <w:color w:val="111111"/>
          <w:sz w:val="28"/>
          <w:sz w:val="28"/>
          <w:szCs w:val="28"/>
          <w:rtl w:val="true"/>
          <w:lang w:bidi="ar-SA"/>
        </w:rPr>
        <w:t>خصوصا أنه ورد أنّها نزلت جملة واحدة، و الآيات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من الأنفال أولها، و يا أَيُّهَا النَّبِيُّ حَسْبُكَ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على الاصطلاح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أولها كما أنه لم ينزل بالمدينة لم ينزل بمكة بل ببدر فهو ليس بمكّي، ثانيها نزل ببدر أيضا غير أولها كما سيأتي في السفري، ثالثها الآية الثانية على الاصطلاح الأول فقد روى البزار من طريق النضر عن عكرمة عن ابن عباس أنها نزلت لما أسلم عمر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هود وَ أَقِمِ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الرّعد وَ لَوْ أَنَّ قُرْآناً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يَقُولُ الَّذِينَ كَفَرُوا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فمدنيتان، و قيل لا، و المدني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الَّذِينَ كَفَرُوا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الْبَرْقَ خَوْفاً وَ طَمَعاً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شَدِيدُ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عامر بن الطفيل و أربد بن قيس لمّا قدما المدنية في وفد بني عامر كما 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يستثنى من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عَلِمْنَا الْمُسْتَقْدِمِينَ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ففي الترمذي من حديث أبي الجوزاء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تصلّي خلف رسول اللّه صلّى اللّه عليه و سلّم حينا فكان بعض القوم يتقدّم حتّى يكون في الصّف الأوّل لأن لا يراها، و يتأخّر بعضهم حتّى يكون في الصّفّ المؤخّر فإذا ركع نظر من تحت إبطيه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فهو نازل بعد الهجرة و سيأتي مكان نزوله، و 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عندي أنها كلها مكية، و أن آخرها نزل مرة ثانية في أحد و الفتح تذكيرا من اللّه لعباده، و استثنى منها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هاجَرُوا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أربعون آية منها مكّي و الباقي مدني و سيأتي في أول ما نزل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بعضهم من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لَيَفْتِنُونَكَ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الثمان، 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روى البخاريّ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النبي صلّى اللّه عليه و سلّم بالمدينة و هو يتوكّأ على عسيب فمرّ بنفر من اليهود فقال بعضهم لو سألتموه،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الرّوح فقام النبي صلّى اللّه عليه و سلّم ساعة و رفع رأسه فعرفت أنه يوحى إليه حتى صعد الوحي،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من أمر ربي و ما أوتيتم من العلم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نزلت عليه هذه الآية مرة ثانية بعد نزولها بمكة فإن السورة كلها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بعضهم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ابن إسحاق عن ابن عباس رضي اللّه عنهما أنها نزلت في نفر من اليهود قالوا لرسول اللّه صلّى اللّه عليه و سلّم إنا نأتيك بمثل ما جئتنا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على قول إنها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السفرية و ستأتي، و على قول إنها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إلى عَقِيمٍ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الشعراء وَ الشُّعَراءُ يَتَّبِعُهُمُ الْغاوُونَ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فهو مدني قاله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الرّوم أوّلها فقد نزل ببدر كما رواه الترمذي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ظهرت الرّوم على فارس فأعجب ذلك المؤمنين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غُلِبَتِ الرُّومُ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روي أيضا عن نيار بن مكرم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غُلِبَتِ الرُّومُ فِي أَدْنَى الْأَرْضِ وَ هُمْ مِنْ بَعْدِ غَلَبِهِمْ سَيَغْلِبُونَ فِي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بكر الصّديق يصيح بها في نواحي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الحصّار و هو أصحّ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يتكرر نزول الآية تذكارا و موعظة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السّجدة أَ فَمَنْ كانَ مُؤْمِناً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سبأ الآيات التي فيها ذكر سبأ، فقد روى الترمذي عن فروة ابن مسيك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أقاتل من أدبر من قومي الحديث، و فيه و أنزل في سبأ ما أنزل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سبأ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مهاجرة فروة بعد إسلام ثقيف سنة تسع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حكاية عما تقدّم نزوله قبل هجرته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bookmarkStart w:id="85" w:name="pg661_3162"/>
    </w:p>
    <w:p>
      <w:pPr>
        <w:pStyle w:val="BookText"/>
        <w:rPr/>
      </w:pPr>
      <w:bookmarkEnd w:id="85"/>
      <w:r>
        <w:rPr>
          <w:rFonts w:ascii="Amiri" w:hAnsi="Amiri" w:eastAsia="Amiri" w:cs="Amiri"/>
          <w:color w:val="111111"/>
          <w:sz w:val="28"/>
          <w:sz w:val="28"/>
          <w:szCs w:val="28"/>
          <w:rtl w:val="true"/>
          <w:lang w:bidi="ar-SA"/>
        </w:rPr>
        <w:t>فقد روى الترمذي و الحاكم في المستدرك و البيهقي في شعب الإيمان من حديث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سلمة في نواحي المدينة فأرادوا أن ينتقلوا إلى قرب المسجد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وَ نَكْتُبُ ما قَدَّمُوا وَ 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يكتب آثاركم و قرأ عليهم الآية فتركوا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في الصحيح عن أنس بدون ذكر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الزّمر قُلْ يا عِبادِيَ الَّذِينَ أَسْرَفُوا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الثلاث، ففي المستدرك من حديث نافع عن ابن عمر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لمفتتن توبة و ما اللّه بقابل منه شيئا، فلمّا قدم رسول اللّه صلّى اللّه عليه و سلّم المدينة أنزل فيهم قُلْ يا عِبادِيَ الَّذِينَ أَسْرَفُوا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التي بعدها، و استثنى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لما، روى الترمذي عن ابن عباس 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يهودي بالنبي صلّى اللّه عليه و سلّم 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يا أبا القاسم إذا وضع اللّه السماوات على ذه و الأرضين على ذه و الماء على ذه و الجبال على ذه و سائر الخلق على ذه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حسن صحيح لكنه في الصحيحين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الحديد على ما اخترته من أنها مكية يا أَيُّهَا الَّذِينَ آمَنُوا اتَّقُوا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فهو مدني نزل بعد أحد في أربعين من الحبشة كما 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التغابن على قول إنها مكّية ما رواه الحاكم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أَزْواجِكُمْ وَ أَوْلادِكُمْ عَدُوًّا لَكُمْ فَاحْذَرُوهُمْ في قوم من أهل مكة أسلموا فأبى أزواجهم و أولادهم أن يدعوهم، فأتوا المدينة فلما قدموا على رسول اللّه صلّى اللّه عليه و سلّم رأوا الناس قد فقهوا فهمّوا أن يعاقبوهم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تَعْفُوا وَ تَصْفَحُوا، فهذه أمثلة حررتها نقلا و دليلا و ما أحب أن لي بتحريرها الدنيا و ما فيها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669449_211673320"/>
      <w:bookmarkStart w:id="87" w:name="_Toc33"/>
      <w:bookmarkEnd w:id="86"/>
      <w:r>
        <w:rPr>
          <w:rtl w:val="true"/>
        </w:rPr>
        <w:t>خاتمة</w:t>
      </w:r>
      <w:r>
        <w:rPr>
          <w:rtl w:val="true"/>
        </w:rPr>
        <w:t>:</w:t>
      </w:r>
      <w:bookmarkEnd w:id="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الطبراني في الكبير من طريق الوليد بن مسلم عن عفير بن معدان عن سليم بن عامر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في ثلاثة 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بيت المقدس،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تفسيره بتبوك أحسن</w:t>
      </w:r>
      <w:r>
        <w:rPr>
          <w:rFonts w:eastAsia="Amiri" w:cs="Amiri" w:ascii="Amiri" w:hAnsi="Amiri"/>
          <w:color w:val="111111"/>
          <w:sz w:val="28"/>
          <w:szCs w:val="28"/>
          <w:rtl w:val="true"/>
          <w:lang w:bidi="ar-SA"/>
        </w:rPr>
        <w:t>.</w:t>
      </w:r>
      <w:bookmarkStart w:id="88" w:name="pg661_3163"/>
    </w:p>
    <w:p>
      <w:pPr>
        <w:pStyle w:val="Heading2"/>
        <w:numPr>
          <w:ilvl w:val="1"/>
          <w:numId w:val="1"/>
        </w:numPr>
        <w:rPr/>
      </w:pPr>
      <w:bookmarkStart w:id="89" w:name="__RefHeading___Toc5669451_211673320"/>
      <w:bookmarkStart w:id="90" w:name="_Toc34"/>
      <w:bookmarkEnd w:id="88"/>
      <w:bookmarkEnd w:id="89"/>
      <w:r>
        <w:rPr>
          <w:rtl w:val="true"/>
        </w:rPr>
        <w:t>النوع الثالث و الرابع</w:t>
      </w:r>
      <w:r>
        <w:rPr>
          <w:rtl w:val="true"/>
        </w:rPr>
        <w:t xml:space="preserve">: </w:t>
      </w:r>
      <w:r>
        <w:rPr>
          <w:rtl w:val="true"/>
        </w:rPr>
        <w:t>الحضري و السّفريّ‌</w:t>
      </w:r>
      <w:bookmarkEnd w:id="90"/>
    </w:p>
    <w:p>
      <w:pPr>
        <w:pStyle w:val="BookText"/>
        <w:rPr/>
      </w:pPr>
      <w:r>
        <w:rPr>
          <w:rFonts w:ascii="Amiri" w:hAnsi="Amiri" w:eastAsia="Amiri" w:cs="Amiri"/>
          <w:color w:val="111111"/>
          <w:sz w:val="28"/>
          <w:sz w:val="28"/>
          <w:szCs w:val="28"/>
          <w:rtl w:val="true"/>
          <w:lang w:bidi="ar-SA"/>
        </w:rPr>
        <w:t>الأول كثير و للثاني أمثلة ذكر البلقيني منها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لم يذكره فَمَنْ كانَ مِنْكُمْ مَرِيضاً أَوْ بِهِ أَذىً مِنْ رَأْسِهِ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من حديث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بالحديبية و نحن محرمون و كانت لي وفرة فجعلت الهوامّ تتساقط على وجهي فمرّ بي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يؤذيك هوامّ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بمنى فيما رواه البيهقي في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يذكره البلقيني لَيْسَ لَكَ مِنَ الْأَمْرِ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بأحد، فروى الترمذي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أبا سفيان، اللهمّ العن الحارث بن هشام، اللهم العن صفوان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أن ذلك كان في الركعة الأخيرة من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يذكره وَ ما مُحَمَّدٌ إِلَّا 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بأحد، فقد روى البيهقي في الدلائل من طريق آدم عن ورقاء عن ابن أبي نجيح عن أبيه أن رجلا من المهاجرين مرّ على رجل من الأنصار و هو يتشحّط في دمه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محمّدا قد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قد قتل فقد بلّغ، فقاتلوا عن دينكم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الفتح في شأن مفتاح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الكلالة نزلت بين مكة و المدينة مرجعه صلّى اللّه عليه و سلّم من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أوّل المائدة، ففي شعب الإيمان من طريق سفيان عن ليث عن شهر بن حوشب عن أسماء بنت يزيد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المائدة على النبي صلّى اللّه عليه و سلّم بمنى إن كادت من ثقلها لتكسر عظام النّاقة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الدلائل من حديث عاصم الأحول عن أم عمرو بنت عيسى عن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في مسير فنزلت عليه سورة المائدة فاندقّت كتف راحلته العضباء من ثقل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عبيد عن عمر بن طارق عن يحيى بن أيوب عن أبي صخر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المائدة على رسول اللّه صلّى اللّه عليه و سلّم في حجّة الوداع فيما بين مكة و المدينة و هو على ناقته فانصدع كتفها فنزل عنها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 من حديث عمر أنها نزلت بعرفة عام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التّيمّم، ففيه من حديث عائشة أنها نزلت بالبيداء أو بذات الجيش قرب المدينة في القفول من غزوة المريسيع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الأنفال، فقد روى أحمد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قتل أخي عمير و قتلت سعيد بن العاص و أخذت سيفه فأتيت به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فاطرحه، فرجعت و بي ما لا يعلمه إلّا اللّه من قتل أخي و أخذ 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جاوزت إلا يسيرا حتى نزلت سورة الأنفال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فخذ سيفك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الصحيح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سلّم إلى المشركين و هو ألف و أصحابه ثلاثمائة و بضعة عشر فاستقبل القبلة، و جعل يهتف بربه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النسائي عن أبي سعيد الخدري أنها نزلت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من أثناء براءة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الآيتين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الطّبرانيّ في الكبير عن ابن عباس أنه صلّى اللّه عليه و سلّم لما أقبل من غزوة و اعتمر، فلمّا هبط من ثنيّة عسفان نزل على قبر أمه و بكى و دعا اللّه أن يأذن له في الشفاعة لها فنزل جبريل بهاتين الآيتين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البيهقي في الدلائل و البزار في مسنده من حديث أبي هريرة أن رسول اللّه صلّى اللّه عليه و سلّم وقف على حمزة حين استشهد و قد مثل به، فذكر الحديث إلى أن قال لأمثّلنّ بسبعين منهم مكانك فنزل جبريل و النبيّ صلّى اللّه عليه و سلّم واقف بخواتيم سورة النّحل وَ إِنْ عاقَبْتُمْ فَعاقِبُوا بِمِثْلِ ما عُوقِبْتُمْ بِهِ إلى آخر السورة، فهو صريح في نزولها بأحد، و عزى البلقيني هذا الحديث إلى الغيلانيات و هو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الترمذي من حديث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أصيب من الأنصار أربعة و ستون رجلا و من المهاجرين ستّة منهم حمزة فمثّلوا بهم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أصبنا منهم يوما مثل هذا لنربين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الفتح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خَيْرٌ لِلصَّابِرِينَ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 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لا معارضة بين الحديثين لأن أعمال هذا الصبر إنما وقع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واقعة بين قوله نزلت و النبي واقف على حمزة و وقوفه بأحد،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فتح مكة أنزل اللّه، و أيّ جمع حصل من كلامه المذكور؟ و إنما يجمع بما تقدّم عن ابن الحصّار أنها نزلت أولا بمكة ثمّ ثانيا بأحد ثمّ ثالثا يوم الفتح تذكيرا من اللّه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أول الحج، ففي التّرمذيّ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أنزلت على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إِنَّ زَلْزَلَةَ السَّاعَةِ شَيْ‌ءٌ عَظِيمٌ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عَذابَ اللَّهِ شَدِيدٌ و هو في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أيّ يوم ذلك؟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المستدرك عن أنس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البخاريّ عن أبي ذر أنّه كان يقسم أن هذه الآية نزلت في حمزة و صاحبيه، و عتبة و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نزلت يوم بدر وقت المبارزة لما فيه من الإشارة بهذين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يذكره أُذِنَ لِلَّذِينَ يُقاتَلُونَ بِأَنَّهُمْ ظُلِمُوا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المستدرك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أهل مكة النبي صلّى اللّه عليه و سلّم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أخرجوا نبيّهم ليهلكن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 بعضهم من هذا الحديث أنها نزلت في سفر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بالجحفة في سفر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الرّوم كما تقدّم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 بجملتها، كذا قال البلقيني و تمسّك بظاهر ما رواه البخاريّ من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يسير مع النّبيّ صلّى اللّه عليه و سلّم فذكر الحديث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أنزلت عليّ الليلة سورة هي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لِيَغْفِرَ لَكَ اللَّهُ ما تَقَدَّمَ مِنْ ذَنْبِكَ وَ ما تَأَخَّرَ و لا دليل فيه على نزولها تلك الليلة، بل النّازل فيها أوّلها و قد وردت أحاديث بنزول سورة الفتح بين مكة و المدينة في شأن الحديبية من أولها إلى آخرها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تبيين الموضع الذي نزلت فيه و هو كراع الغميم رواه الحاكم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سورة المنافقون، فقد روى الترمذي من طريق إسرائيل عن السّدّيّ عن أبي سعيد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مع رسول اللّه صلّى اللّه عليه و سلّم و كان معنا ناس من الأعراب، فسبق أعرابيّ فملأ الحوض، فأتى رجل من الأنصار أعرابيّا فأرخى زمام ناقته لتشرب فأبى أن يدعه و رفع الأعرابيّ خشبة فضرب بها رأس الأنصاريّ فشجّه، فأتى عبد اللّه بن أبيّ رأس المنافقين فأخبره و كان من أصحابه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على من عند رسول اللّه حتّى ينفضّوا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رجعنا إلى المدينة ليخرجنّ الأعزّ منها الأذلّ فأخبرت عمّي فأخبر رسول اللّه صلّى اللّه عليه و سلّم فحلف </w:t>
      </w:r>
      <w:r>
        <w:rPr>
          <w:rStyle w:val="FootnoteAnchor"/>
          <w:rtl w:val="true"/>
        </w:rPr>
        <w:footnoteReference w:id="25"/>
      </w:r>
      <w:r>
        <w:rPr>
          <w:rFonts w:ascii="IRNazanin" w:hAnsi="IRNazanin" w:eastAsia="IRNazanin"/>
          <w:color w:val="111111"/>
          <w:sz w:val="28"/>
          <w:sz w:val="28"/>
          <w:szCs w:val="28"/>
          <w:rtl w:val="true"/>
          <w:lang w:bidi="fa-IR"/>
        </w:rPr>
        <w:t>و جحد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فصدّقه رسول اللّه صلّى اللّه عليه و سلّم و كذّبني فجاء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أن مقتك رسول اللّه صلّى اللّه عليه و سلّم و كذّبك فوقع عليّ من الهمّ ما لم يقع على أحد، فبينا أنا أسير مع رسول اللّه صلّى اللّه عليه و سلّم في سفر قد خفقت رأسي من الهمّ إذ أتاني رسول اللّه صلّى اللّه عليه و سلّم فعرك أذني و ضحك في وجهي فلحقني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شيئا إلا أنّه عرك أذني و ضحك في 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ثم لحقني عمر فقلت له مثل قولي لأبي بكر فلما أصبحنا قرأ رسول اللّه صلّى اللّه عليه و سلّم سورة المنافقين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الحديث مع كونها نزلت بالسفر ما يقتضي أنها نزلت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روي أيضا من حديثه أن ذلك في غزوة تبوك، و من حديث جابر بن عبد اللّه نحو ذلك، و فيه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أنها نزلت في غزوة بني المصطلق و قال في كل من الحديثين حسن صحيح، و هو في الصحيحين بدون قول سفيان و ذكر ابن إسحاق أيضا أنها نزلت في غزوة بني المصطلق</w:t>
      </w:r>
      <w:r>
        <w:rPr>
          <w:rFonts w:eastAsia="Amiri" w:cs="Amiri" w:ascii="Amiri" w:hAnsi="Amiri"/>
          <w:color w:val="111111"/>
          <w:sz w:val="28"/>
          <w:szCs w:val="28"/>
          <w:rtl w:val="true"/>
          <w:lang w:bidi="ar-SA"/>
        </w:rPr>
        <w:t>.</w:t>
      </w:r>
      <w:bookmarkStart w:id="91" w:name="pg661_3167"/>
    </w:p>
    <w:p>
      <w:pPr>
        <w:pStyle w:val="BookText"/>
        <w:rPr/>
      </w:pPr>
      <w:bookmarkEnd w:id="91"/>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النّصر، روى البيهقي و البزّار عن ابن عمر أنها نزلت أواسط أيام التشريق عام حجة الوداع</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5669453_211673320"/>
      <w:bookmarkStart w:id="93" w:name="_Toc35"/>
      <w:bookmarkEnd w:id="92"/>
      <w:r>
        <w:rPr>
          <w:rtl w:val="true"/>
        </w:rPr>
        <w:t>النّوع الخامس و السّادس</w:t>
      </w:r>
      <w:r>
        <w:rPr>
          <w:rtl w:val="true"/>
        </w:rPr>
        <w:t xml:space="preserve">: </w:t>
      </w:r>
      <w:r>
        <w:rPr>
          <w:rtl w:val="true"/>
        </w:rPr>
        <w:t>النّهاريّ و الليليّ‌</w:t>
      </w:r>
      <w:bookmarkEnd w:id="93"/>
    </w:p>
    <w:p>
      <w:pPr>
        <w:pStyle w:val="Heading3"/>
        <w:numPr>
          <w:ilvl w:val="2"/>
          <w:numId w:val="1"/>
        </w:numPr>
        <w:rPr/>
      </w:pPr>
      <w:bookmarkStart w:id="94" w:name="__RefHeading___Toc5669455_211673320"/>
      <w:bookmarkStart w:id="95" w:name="_Toc36"/>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 للثاني أمثلة لم يستوفها البلقيني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القبلة ففي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النّاس بقباء في صلاة الصّبح إذ أتاهم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قد أنزل عليه الليلة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من ذكره، خواتيم سورة البقرة، ففي صحيح مسلم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برسول اللّه صلّى اللّه عليه و سلّم انتهى إلى سدرة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فيه فأعطي رسول اللّه صلّى اللّه عليه و سلّم منها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الصّلوات الخمس، و أعطي خواتيم سورة البقرة و غفر لمن لا يشرك باللّه من أمته شيئا من المقحمات، و قد أعطي الصّلوات ليلة الإسراء فالظاهر أنه أعطي الأخرى ليلتئذ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الأحاديث في الصحيح في بيان نزولها عن ابن عباس رضي اللّه عنه و غيره يخالف هذا و يجمع بين ذلك بأنها نزلت بعد إعطائه إياها ليلة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الحاكم و الترمذي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يحرس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يَعْصِمُكَ مِنَ النَّاسِ فأخرج رأسه من القبّة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انصرفوا فقد عصمني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الآية مثال للفراشي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 بكمالها فقد روى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حمّاد بن سلمة عن عليّ بن زيد بن جدعان عن يوسف بن مهران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الأنعام بمكة ليلا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الثَّلاثَةِ الَّذِينَ خُلِّفُوا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 من حديث كعب فأنزل اللّه توبتنا حين بقي الثّلث الأخير من الليل و رسول اللّه صلّى اللّه عليه و سلّم عند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من حديث أنس أن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انتظار الصلاة التي تدعى العتمة،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فظاهره أنها نزلت في ذلك الوقت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الإذن في خروج النسوة في الأحزاب، 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 بَناتِكَ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96" w:name="pg661_3168"/>
    </w:p>
    <w:p>
      <w:pPr>
        <w:pStyle w:val="BookText"/>
        <w:rPr/>
      </w:pPr>
      <w:bookmarkEnd w:id="96"/>
      <w:r>
        <w:rPr>
          <w:rFonts w:ascii="Amiri" w:hAnsi="Amiri" w:eastAsia="Amiri" w:cs="Amiri"/>
          <w:color w:val="111111"/>
          <w:sz w:val="28"/>
          <w:sz w:val="28"/>
          <w:szCs w:val="28"/>
          <w:rtl w:val="true"/>
          <w:lang w:bidi="ar-SA"/>
        </w:rPr>
        <w:t>ففي البخاريّ عن عائشة رضي اللّه عنها خرجت سودة بعد ما ضرب الحجاب لحاجتها و كانت امرأة جسيمة لا تخفى على من يعرفها فرآها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سودة أما و اللّه ما تخفين علينا فانظري كيف تخرجين؟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فانكفأت راجعة إلى رسول اللّه صلّى اللّه عليه و سلّم و إنه ليتعشّى و في يده عرق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خرجت لبعض حاجتي فقال لي عمر كذا و كذا فأوحى اللّه إليه و إن العرق في يده ما وضعه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أذن لكنّ أن تخرجن لحاجتكنّ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إن ذلك كان ليلا لأنهم إنما كنّ يخرجن للحاجة ليلا كما في الصحيح عن عائشة في حديث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 كما تقدّم و بيّنا أنها لم تنزل كلها ليلا، و في بعض الأحاديث أنها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صِراطاً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المنافقون كما تقدّم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669457_211673320"/>
      <w:bookmarkStart w:id="98" w:name="_Toc37"/>
      <w:bookmarkEnd w:id="97"/>
      <w:r>
        <w:rPr>
          <w:rtl w:val="true"/>
        </w:rPr>
        <w:t>فرع</w:t>
      </w:r>
      <w:r>
        <w:rPr>
          <w:rtl w:val="true"/>
        </w:rPr>
        <w:t>:</w:t>
      </w:r>
      <w:bookmarkEnd w:id="98"/>
    </w:p>
    <w:p>
      <w:pPr>
        <w:pStyle w:val="BookText"/>
        <w:rPr/>
      </w:pPr>
      <w:r>
        <w:rPr>
          <w:rFonts w:ascii="Amiri" w:hAnsi="Amiri" w:eastAsia="Amiri" w:cs="Amiri"/>
          <w:color w:val="111111"/>
          <w:sz w:val="28"/>
          <w:sz w:val="28"/>
          <w:szCs w:val="28"/>
          <w:rtl w:val="true"/>
          <w:lang w:bidi="ar-SA"/>
        </w:rPr>
        <w:t>و منه ما نزل بين اللّيل و النهار في وقت الصبح و يصلح أن يجعل نوعا مستقلا، و يحضرني منه مثالان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أنها نزلت و هو في الركعة الأخيرة من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الفتح، فقد روى مسلم و الترمذي و غيرهما عن أنس أن ثمانين هبطوا على رسول اللّه صلّى اللّه عليه و سلّم و أصحابه من جبل التّنعيم عند صلاة الصّبح يريدون أن يقتلوه فأخذوا أخذا فأعتقهم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كَفَّ أَيْدِيَهُمْ عَنْكُمْ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5669459_211673320"/>
      <w:bookmarkStart w:id="100" w:name="_Toc38"/>
      <w:bookmarkEnd w:id="99"/>
      <w:r>
        <w:rPr>
          <w:rtl w:val="true"/>
        </w:rPr>
        <w:t>النّوع السّابع و الثّامن</w:t>
      </w:r>
      <w:r>
        <w:rPr>
          <w:rtl w:val="true"/>
        </w:rPr>
        <w:t xml:space="preserve">: </w:t>
      </w:r>
      <w:r>
        <w:rPr>
          <w:rtl w:val="true"/>
        </w:rPr>
        <w:t>الصّيفيّ و الشّتائي‌</w:t>
      </w:r>
      <w:bookmarkEnd w:id="100"/>
    </w:p>
    <w:p>
      <w:pPr>
        <w:pStyle w:val="BookText"/>
        <w:rPr/>
      </w:pPr>
      <w:r>
        <w:rPr>
          <w:rFonts w:ascii="Amiri" w:hAnsi="Amiri" w:eastAsia="Amiri" w:cs="Amiri"/>
          <w:color w:val="111111"/>
          <w:sz w:val="28"/>
          <w:sz w:val="28"/>
          <w:szCs w:val="28"/>
          <w:rtl w:val="true"/>
          <w:lang w:bidi="ar-SA"/>
        </w:rPr>
        <w:t>الأول له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البلقيني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الكلالة، ففي صحيح مسلم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راجعت رسول اللّه صلّى اللّه عليه و سلّم في شي‌ء ما راجعته في الكلالة، و ما أغلظ لي في شي‌ء ما أغلظ لي فيه حتّى طعن بإصبعه في صدري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ألا يكفيك آية الصّيف التي في آخر سورة النّساء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الحاكم في المستدرك عن أبي هريرة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الكلالة؟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الآية التي نزلت في الصيف يَسْتَفْتُونَكَ قُلِ اللَّهُ يُفْتِيكُمْ فِي الْكَلالَةِ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ذلك في سفر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و ثالثها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المائدة، و الْيَوْمَ أَكْمَلْتُ لَكُمْ دِينَكُمْ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مما نزل بحجّة الوداع فهو قريب الزّمن من آية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آيات غزوة تبوك في براءة فقد كانت في شدّة الحر كما في الحديث و نصّ اللّه تعالى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تَنْفِرُوا فِي الْحَرِّ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البيهقي 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حدثنا أبو العبّاس حدثنا أحمد حدّثنا يونس عن ابن إسحاق عن عاصم بن عمر بن قتادة و عبد اللّه بن أبي بكر بن حزم أن رسول اللّه صلّى اللّه عليه و سلّم ما كان يخرج في وجه من مغازيه إلّا أظهر أنّه يريد غيره، غير أنه في غزوة تبوك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أريد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فأعلمهم و ذلك في زمن البأس و شدّة من الحرّ و جدب البلاد، فبينما رسول اللّه صلّى اللّه عليه و سلّم ذات يوم في جهازه إذ قال للجدّ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 هل لك في بنات بني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علم قومي أنّه ليس أحد أشدّ عجبا بالنّساء منّي و إني أخاف إن رأيت نساء بني الأصفر أن يفتنّني فأذن لي، فأنزل اللّه وَ مِنْهُمْ مَنْ يَقُولُ ائْذَنْ لِي وَ لا تَفْتِنِّي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رجل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تنفروا في الحرّ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نارُ جَهَنَّمَ أَشَدُّ حَرًّا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الثاني فله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و لم يذكر البلقيني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العشر في براءة عائشة من سورة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 بِالْإِفْكِ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البخاري من حديثها فو اللّه ما رام رسول اللّه صلّى اللّه عليه و سلّم و لا خرج أحد من أهل البيت حتى أنزل عليه فأخذه ما كان يأخذه من البرحاء حتى إنه ليتحدّر منه مثل الجمان من العرق و هو في يوم شات من ثقل القول الذي ينزل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يَأْتَلِ أُولُوا الْفَضْلِ مِنْكُمْ وَ السَّعَةِ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لما حلف أبو بكر رضي اللّه عنه لا ينفق على مسطح شيئا لما تكلّم في الإفك فهي قريبة مما قبلها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في الكلالة آيتين إحداهما في الشّتاء، و هي التي في أوّل النّساء، و الأخرى في الصيف و هي التي في آخرها، و عجبت للبلقيني كيف غفل عن هذه</w:t>
      </w:r>
      <w:r>
        <w:rPr>
          <w:rFonts w:eastAsia="Amiri" w:cs="Amiri" w:ascii="Amiri" w:hAnsi="Amiri"/>
          <w:color w:val="111111"/>
          <w:sz w:val="28"/>
          <w:szCs w:val="28"/>
          <w:rtl w:val="true"/>
          <w:lang w:bidi="ar-SA"/>
        </w:rPr>
        <w:t>.</w:t>
      </w:r>
      <w:bookmarkStart w:id="101" w:name="pg661_3170"/>
    </w:p>
    <w:p>
      <w:pPr>
        <w:pStyle w:val="BookText"/>
        <w:rPr/>
      </w:pPr>
      <w:bookmarkEnd w:id="101"/>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سورة الأحزاب من آيات غزوة الخندق، فقد كانت في البرد ففي حديث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النّاس عن رسول اللّه صلّى اللّه عليه و سلّم ليلة الأحزاب إلّا اثني عشر رجلا فأتاني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اليماني، قم فانطلق إلى عسكر الأحزاب فانظر إلى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الّذي بعثك بالحق ما قمت لك إلّا حياء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 بعض طرقه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يا أَيُّهَا الَّذِينَ آمَنُوا اذْكُرُوا نِعْمَةَ اللَّهِ عَلَيْكُمْ إِذْ جاءَتْكُمْ جُنُودٌ إلى آخرها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5669461_211673320"/>
      <w:bookmarkStart w:id="103" w:name="_Toc39"/>
      <w:bookmarkEnd w:id="102"/>
      <w:r>
        <w:rPr>
          <w:rtl w:val="true"/>
        </w:rPr>
        <w:t>النّوع التّاسع</w:t>
      </w:r>
      <w:r>
        <w:rPr>
          <w:rtl w:val="true"/>
        </w:rPr>
        <w:t xml:space="preserve">: </w:t>
      </w:r>
      <w:r>
        <w:rPr>
          <w:rtl w:val="true"/>
        </w:rPr>
        <w:t>الفراشيّ‌</w:t>
      </w:r>
      <w:bookmarkEnd w:id="103"/>
    </w:p>
    <w:p>
      <w:pPr>
        <w:pStyle w:val="BookText"/>
        <w:rPr/>
      </w:pPr>
      <w:r>
        <w:rPr>
          <w:rFonts w:ascii="Amiri" w:hAnsi="Amiri" w:eastAsia="Amiri" w:cs="Amiri"/>
          <w:color w:val="111111"/>
          <w:sz w:val="28"/>
          <w:sz w:val="28"/>
          <w:szCs w:val="28"/>
          <w:rtl w:val="true"/>
          <w:lang w:bidi="ar-SA"/>
        </w:rPr>
        <w:t>ذكر له البلقيني مثالا واحدا و هو آية الثّلاثة الذين خلفوا كما تقدّم أنّها نزلت و قد بقي من اللّيل الثّلث و هو صلّى اللّه عليه و سلّم عند أمّ سلمة، و ظفرت بمثال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استشكل الجمع بين ما تقدّم من نزول الآية في بيت أم سلمة و قول النبي صلّى اللّه عليه و سلّم في حقّ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 عليّ الوحي في فراش امرأة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كان قبل القصة التي نزل فيها الوحي في فراش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بما يحصل به الجواب و هو أحسن من هذا، فروى أبو يعلى في مسنده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الوحي لينزل عليه و هو في أهله فينصرفون عنه، و إن كان لينزل عليه و أنا معه في لحافة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معارضة بين الحديثين كما لا يخفى</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5669463_211673320"/>
      <w:bookmarkStart w:id="105" w:name="_Toc40"/>
      <w:bookmarkEnd w:id="104"/>
      <w:r>
        <w:rPr>
          <w:rtl w:val="true"/>
        </w:rPr>
        <w:t>النّوع العاشر</w:t>
      </w:r>
      <w:r>
        <w:rPr>
          <w:rtl w:val="true"/>
        </w:rPr>
        <w:t xml:space="preserve">: </w:t>
      </w:r>
      <w:r>
        <w:rPr>
          <w:rtl w:val="true"/>
        </w:rPr>
        <w:t>النّومي‌</w:t>
      </w:r>
      <w:bookmarkEnd w:id="105"/>
    </w:p>
    <w:p>
      <w:pPr>
        <w:pStyle w:val="BookText"/>
        <w:rPr/>
      </w:pPr>
      <w:r>
        <w:rPr>
          <w:rFonts w:ascii="Amiri" w:hAnsi="Amiri" w:eastAsia="Amiri" w:cs="Amiri"/>
          <w:color w:val="111111"/>
          <w:sz w:val="28"/>
          <w:sz w:val="28"/>
          <w:szCs w:val="28"/>
          <w:rtl w:val="true"/>
          <w:lang w:bidi="ar-SA"/>
        </w:rPr>
        <w:t>ذكره البلقيني و جعله ملحقا بما قبله و رأينا إفراده بنوع أليق، و مثّل بما في صحيح مسلم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سلّم ذات يوم بين أظهرنا في المسجد إذا غفي إغفاءة ثم رفع رأسه متبسّما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علىّ آنفا سورة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الرّافعي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فاهمون من الحديث أن السورة نزلت في تلك الإغفاءة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الوحي ما كان يأتيه في النوم لأن رؤيا الأنبياء 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صحيح، لكن الأشبه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كلّه نزل في اليقظة، و كأنه خطر له في النّوم سورة الكوثر المنزلة في اليقظة أو عرض عليه الكوثر التي وردت فيه السورة فقرأها عليهم و فسّرها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بعض الروايات أنه أغمي عليه و قد يحمل ذلك على الحالة التي كانت تعتريه عند نزول الوحي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برحاء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106" w:name="pg661_3171"/>
    </w:p>
    <w:p>
      <w:pPr>
        <w:pStyle w:val="BookText"/>
        <w:rPr/>
      </w:pPr>
      <w:bookmarkEnd w:id="10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 الرّافعيّ في غاية الاتجاه، و هو الذي كنت أميل إليه قبل الوقوف عليه و التأويل الأخير أصحّ من الأول،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 آنفا يدفع كونها نزلت قبل 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تلك الحالة و ليست الإغفاءة إغفاءة نوم، بل الحالة التي كانت تعتريه عند الوحي، فقد ذكر العلماء أنّه كان يؤخذ عن الدّنيا</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5669465_211673320"/>
      <w:bookmarkStart w:id="108" w:name="_Toc41"/>
      <w:bookmarkEnd w:id="107"/>
      <w:r>
        <w:rPr>
          <w:rtl w:val="true"/>
        </w:rPr>
        <w:t>النوع الحادي عشر</w:t>
      </w:r>
      <w:r>
        <w:rPr>
          <w:rtl w:val="true"/>
        </w:rPr>
        <w:t xml:space="preserve">: </w:t>
      </w:r>
      <w:r>
        <w:rPr>
          <w:rtl w:val="true"/>
        </w:rPr>
        <w:t>أسباب النّزول‌</w:t>
      </w:r>
      <w:bookmarkEnd w:id="108"/>
    </w:p>
    <w:p>
      <w:pPr>
        <w:pStyle w:val="BookText"/>
        <w:rPr/>
      </w:pPr>
      <w:r>
        <w:rPr>
          <w:rFonts w:ascii="Amiri" w:hAnsi="Amiri" w:eastAsia="Amiri" w:cs="Amiri"/>
          <w:color w:val="111111"/>
          <w:sz w:val="28"/>
          <w:sz w:val="28"/>
          <w:szCs w:val="28"/>
          <w:rtl w:val="true"/>
          <w:lang w:bidi="ar-SA"/>
        </w:rPr>
        <w:t>و هو نوع مهم محتاج إليه و صنّف النّاس فيه مصنّفات، و من أحسنها كتاب الواحدي، ثم شيخ الإسلام حافظ العصر أبي الفضل بن حجر، و ما كان منه عن صحابي فهو مسند مرفوع، إذ قول الصحابي فيما لا دخل فيه للاجتهاد مرفوع، أو تابعيّ فمرسل، و شرط قبولهما صحّة السند، و يزيد الثاني أن يكون راويه معروفا بأن لا يروي إلّا عن الصحابة، أو ورد له شاهد مرسل أو متّصل و لو ضعيفا، و إذا تعارض فيه حديثان فإن أمكن الجمع بينهما فذاك كآية اللّعان، ففي الصّحيح عن سهل بن سعد السّاعديّ أنها نزلت في قصة عويمر العجلاني و فيه أيضا أنها نزلت في قصة هلال بن أميّة، فيمكن أنها نزلت في حقهما أي بعد سؤال كل منهما فيجمع بهذا، و إن لم يمكن قدّم ما كان سنده صحيحا أو له مرجّح ككون راويه صاحب الواقعة التي نزلت فيها الآية و نحو ذلك، فإن استويا فهل يحمل على النّزول مرّتين أو يكون مضطربا يقتضي طرح كل منهما؟ عندي فيه احتمالان و في الحديث ما يشبهه، و ربما كان في إحدى القصتين فتلا فوهم الرّاوي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كما تقدّم في آية الزّمر، و البارع النّاقد يفحص عن ذلك، و أمثلة هذا النّوع تستقرأ من الكتب المصنّفة فيه و ذكر منها كثير في هذا الكتاب في الأنواع السابقة و التي 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منها المشهور 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كقصة الإفك و آية السّعي و التّيمم و العزنيين و موافقات عمر، و ضعيف كآية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اشتهر أنها نزلت في شأن مفتاح الكعبة، و أسانيد ذلك بعضها ضعيف، و بعضها منقطع، و منها الغريب و هو أيضا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ضعيف، و اللّه أعلم، و هذا الفصل مما حررته و استخرجته من قواعد الحديث و لم أسبق إليه و 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5669467_211673320"/>
      <w:bookmarkStart w:id="110" w:name="_Toc42"/>
      <w:bookmarkEnd w:id="109"/>
      <w:r>
        <w:rPr>
          <w:rtl w:val="true"/>
        </w:rPr>
        <w:t>النّوع الثّاني و الثّالث عشر</w:t>
      </w:r>
      <w:r>
        <w:rPr>
          <w:rtl w:val="true"/>
        </w:rPr>
        <w:t xml:space="preserve">: </w:t>
      </w:r>
      <w:r>
        <w:rPr>
          <w:rtl w:val="true"/>
        </w:rPr>
        <w:t>أول ما نزل و آخر ما نزل‌</w:t>
      </w:r>
      <w:bookmarkEnd w:id="110"/>
    </w:p>
    <w:p>
      <w:pPr>
        <w:pStyle w:val="Heading3"/>
        <w:numPr>
          <w:ilvl w:val="2"/>
          <w:numId w:val="1"/>
        </w:numPr>
        <w:rPr/>
      </w:pPr>
      <w:bookmarkStart w:id="111" w:name="__RefHeading___Toc5669469_211673320"/>
      <w:bookmarkStart w:id="112" w:name="_Toc43"/>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اختلف في الأول، فالأصحّ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 و قيل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السابق في المكّيّ و المدنيّ، و حديث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من القرآن اقْرَأْ بِاسْمِ رَبِّكَ رواه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عن سفيان عن ابن أبي 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أول ما نزل بمكة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و ن، 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الثّاني ما في الصّحيحين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أنزل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اقْرَأْ بِاسْمِ رَبِّكَ؟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أحدّثكم بما حدثنا به رسول اللّه صلّى اللّه عليه و سلّم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جاورت بحراء شهرا فلما قضيت جواري نزلت فاستبطنت بطن الوادي فنوديت فنظرت أمامي و خلفي و عن يميني و عن شمالي، ثم نظرت إلى السّماء فإذا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رجفة فأتيت خديجة فأمرتهم فدثّروني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الأول بما في الصحيحين أيضا عن أبي سلمة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و هو يحدّث عن فترة الوحي فقال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أنا أمشي سمعت صوتا من السّماء فرفعت رأسي فإذا الملك الّذي جاءني بحراء جالس على كرسي بين السّماء و الأرض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فدثّروني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جاءني بحراء دالّ على أن هذه القصّة متأخّرة عن قصة حراء التي نزل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بين الحديثين بأن السؤال كان عن نزول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المدّثّر، فأجابه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البلقيني ما رواه البيهقي في الدلائل عن أبي ميسرة عمرو ابن شرحبيل أن رسول اللّه صلّى اللّه عليه و سلّم قال لخديجة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إذا خلوت وحدي سمعت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ورقة بن نوفل فقصّ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فاثبت له حتّى تسمع ما يقول ثم ائتني فاخبرني فلما خلا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الضّالين، فأتى ورقة بن نوفل فذكر ذلك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منقطع و إن كان محفوظا فيحتمل أن يكون خبرا عن نزولها بعد ما نزلت عليه اقْرَأْ و 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 أخذ منه أنها من أوائل ما نزل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سورة نزلت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في قول عليّ بن الحسين، 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البقرة، و كلاهما مرسل بلا إسناد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مرسل فصحيح، و أما بلا إسناد فقد تقدم مسندا عن عكرمة و الحسن أن أوّل ما نزل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ثم البقرة، بل و عن ابن عباس فانتفى الإرسال أيضا</w:t>
      </w:r>
      <w:r>
        <w:rPr>
          <w:rFonts w:eastAsia="Amiri" w:cs="Amiri" w:ascii="Amiri" w:hAnsi="Amiri"/>
          <w:color w:val="111111"/>
          <w:sz w:val="28"/>
          <w:szCs w:val="28"/>
          <w:rtl w:val="true"/>
          <w:lang w:bidi="ar-SA"/>
        </w:rPr>
        <w:t>.</w:t>
      </w:r>
      <w:bookmarkStart w:id="113" w:name="pg661_3173"/>
    </w:p>
    <w:p>
      <w:pPr>
        <w:pStyle w:val="BookText"/>
        <w:rPr/>
      </w:pPr>
      <w:bookmarkEnd w:id="113"/>
      <w:r>
        <w:rPr>
          <w:rFonts w:ascii="Amiri" w:hAnsi="Amiri" w:eastAsia="Amiri" w:cs="Amiri"/>
          <w:color w:val="111111"/>
          <w:sz w:val="28"/>
          <w:sz w:val="28"/>
          <w:szCs w:val="28"/>
          <w:rtl w:val="true"/>
          <w:lang w:bidi="ar-SA"/>
        </w:rPr>
        <w:t>و أسند أبو داود في الناسخ و المنسوخ من طريق حسّان بن إبراهيم الكرماني عن أميّة الأزدي عن جابر بن زيد و هو من علماء التابعين بالقرآن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أنزل اللّه على محمد صلّى اللّه عليه و سلّم من القرآن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سرد سائر السور المتقدمة في النوع الأول عن عكرمة على الترتيب عاطفا كل سورة بثم، و ذكر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و بين الملائكة و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و سمّى يونس السّابعة، و قال حم المؤمن ثم حم السّجدة ثم الأنبياء، ثم النّحل أربعين منها، و بقيتها بالمدينة ثم نوح، ثم الطّور، ثم المؤمنون، ثم الملك، و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و قال بعد العنكبوت ثم وَيْلٌ لِلْمُطَفِّفِينَ فذاك ما نزل بمكة،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بالمدينة سورة البقرة فذكر سائر السّور كما تقدم، و جعل الصّفّ بعد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أوائل ما أنزل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و الكهف و طه و مريم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البخاري عن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من العتاق الأول، قال 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إنه من أوّل ما أخذت من القرآن فشبّهه بتلاد المال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سورة من المفصّل فيها ذكر الجنّة و النّار حتى إذا ثاب الناس إلى الإسلام نزل الحلال و الحرام لقد نزلت بمكة و إنّي جارية ألعب وَ السَّاعَةُ أَدْهى وَ أَمَرُّ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أوائل ما نزل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كما في الحديث المشهور عن عثمان أخرجه الحاكم و غيره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5669471_211673320"/>
      <w:bookmarkStart w:id="115" w:name="_Toc44"/>
      <w:bookmarkEnd w:id="114"/>
      <w:r>
        <w:rPr>
          <w:rtl w:val="true"/>
        </w:rPr>
        <w:t>فرع</w:t>
      </w:r>
      <w:r>
        <w:rPr>
          <w:rtl w:val="true"/>
        </w:rPr>
        <w:t xml:space="preserve">: </w:t>
      </w:r>
      <w:r>
        <w:rPr>
          <w:rtl w:val="true"/>
        </w:rPr>
        <w:t>من هذا النوع‌</w:t>
      </w:r>
      <w:bookmarkEnd w:id="115"/>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النوع</w:t>
      </w:r>
    </w:p>
    <w:p>
      <w:pPr>
        <w:pStyle w:val="BookText"/>
        <w:rPr/>
      </w:pPr>
      <w:r>
        <w:rPr>
          <w:rFonts w:ascii="Amiri" w:hAnsi="Amiri" w:eastAsia="Amiri" w:cs="Amiri"/>
          <w:color w:val="111111"/>
          <w:sz w:val="28"/>
          <w:sz w:val="28"/>
          <w:szCs w:val="28"/>
          <w:rtl w:val="true"/>
          <w:lang w:bidi="ar-SA"/>
        </w:rPr>
        <w:t xml:space="preserve">أوّل آية نزلت في القتال مطلقا أُذِنَ لِلَّذِينَ يُقاتَلُونَ بِأَنَّهُمْ ظُلِمُوا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الحاكم و غيره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آية نزلت فيه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الَّذِينَ يُقاتِلُونَكُمْ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ابن جرير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آية نزلت في الأطعمة بمكة آية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قُلْ لا أَجِدُ فِي ما أُوحِيَ إِلَيَّ مُحَرَّماً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آية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رَزَقَكُمُ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آية المائدة حُرِّمَتْ عَلَيْكُمُ الْمَيْتَةُ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قاله ابن 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آية نزلت في الخمر يَسْئَلُونَكَ عَنِ الْخَمْرِ وَ الْمَيْسِرِ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آية النّساء، ثم آية المائدة، رواه الترمذي و غيره من حديث عمر و صححه، و قاله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 و الشعبي و مجاهد و قتادة و الربيع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آخر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الشيخان عن البراء بن عازب أنّه قال آخر آية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يَسْتَفْتُونَكَ قُلِ اللَّهُ يُفْتِيكُمْ فِي الْكَلالَةِ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البخاري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البيهقي عن عمر مثله، و أخرج أبو عبيد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القرآن عهدا بالعرش آية الربا و آية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النسائي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البيهقي في الدلائل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موت النبي صلّى اللّه عليه و سلّم أحد و ثمانون يوما، و روي أيضا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ثلاثون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عبيد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صلّى اللّه عليه و سلّم مكث بعدها سبع ليال و بدئ يوم السّبت و مات يوم الاثنين و روى الحاكم في المستدرك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مسلم عن ابن عباس آخر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الترمذي و الحاكم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المائدة فما وجدتم فيها من حلال فاستحلّوه، و ما وجدتم فيها من حرام فحرّموه، و روى الحاكم مثله أيضا عن عبد اللّه ابن عمرو و عثمان في حديثه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آخر القرآن نزولا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بين هذه الاختلافات إن صحت بأن كل واحد جاء بما عنده و لم يذكر البلقيني من هذه الأقوال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أغرب ما روي في هذا النوع ما رواه ابن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عامر السكوني حدّثنا هشام بن عمار حدّثنا ابن عباس حدّثنا عمرو بن قيس الكندي أنه سمع معاوية بن أبي سفيان تلا هذه الآية فَمَنْ كانَ يَرْجُوا لِقاءَ رَبِّهِ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آخر آية نزلت من القرآن،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أثر مشكل و لعله أراد أنه لم ينزل بعدها آية تنسخها و لا تغيّر حكمها بل هي مثبتة محكمة فاشتبه ذلك على بعض الرواة فرواه بالمعنى على ما فهمه</w:t>
      </w:r>
      <w:r>
        <w:rPr>
          <w:rFonts w:eastAsia="Amiri" w:cs="Amiri" w:ascii="Amiri" w:hAnsi="Amiri"/>
          <w:color w:val="111111"/>
          <w:sz w:val="28"/>
          <w:szCs w:val="28"/>
          <w:rtl w:val="true"/>
          <w:lang w:bidi="ar-SA"/>
        </w:rPr>
        <w:t>.</w:t>
      </w:r>
      <w:bookmarkStart w:id="116" w:name="pg661_3175"/>
    </w:p>
    <w:p>
      <w:pPr>
        <w:pStyle w:val="Heading2"/>
        <w:numPr>
          <w:ilvl w:val="1"/>
          <w:numId w:val="1"/>
        </w:numPr>
        <w:rPr/>
      </w:pPr>
      <w:bookmarkStart w:id="117" w:name="__RefHeading___Toc5669473_211673320"/>
      <w:bookmarkStart w:id="118" w:name="_Toc45"/>
      <w:bookmarkEnd w:id="116"/>
      <w:bookmarkEnd w:id="117"/>
      <w:r>
        <w:rPr>
          <w:rtl w:val="true"/>
        </w:rPr>
        <w:t>النوع الرّابع عشر</w:t>
      </w:r>
      <w:r>
        <w:rPr>
          <w:rtl w:val="true"/>
        </w:rPr>
        <w:t xml:space="preserve">: </w:t>
      </w:r>
      <w:r>
        <w:rPr>
          <w:rtl w:val="true"/>
        </w:rPr>
        <w:t>ما عرف تاريخ نزوله عاما و شهرا و يوما و ساعة</w:t>
      </w:r>
      <w:bookmarkEnd w:id="118"/>
    </w:p>
    <w:p>
      <w:pPr>
        <w:pStyle w:val="BookText"/>
        <w:rPr/>
      </w:pPr>
      <w:r>
        <w:rPr>
          <w:rFonts w:ascii="Amiri" w:hAnsi="Amiri" w:eastAsia="Amiri" w:cs="Amiri"/>
          <w:color w:val="111111"/>
          <w:sz w:val="28"/>
          <w:sz w:val="28"/>
          <w:szCs w:val="28"/>
          <w:rtl w:val="true"/>
          <w:lang w:bidi="ar-SA"/>
        </w:rPr>
        <w:t>و هذا النوع من زيادتي و هو مهم و له أمثله، أوّلها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الفاتحة نزلتا عام المبعث لأنه مقارب لهما، و عام المبعث سنة أربعين من مولده صلّى اللّه عليه و سلّم، و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الفيل هذا هو الصحيح في الأمرين الثابت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ثلاث و أربعين من مولده،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عام أربعين و لم ينزل عليه القرآن إلّا بعد ثلاث سنين، و ثبت في صحيح مسلم عن أبي قتادة أن اليوم الذي أنزل فيه يوم الاثنين،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 نزلت بعد اقرأ بسنتين أو أكثر كما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القبلة في السنة الثانية من الهجرة في رجب ففي الصحيح عن البراء أنه صلّى اللّه عليه و سلّم صلّى إلى بيت المقدس ستة عشر أو سبعة عشر شهرا و كان يجبّ أن يتوجّه إلى الكعبة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نحو الكعبة فقال السّفهاء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ولّاهم عن قبلتهم الّتي كانوا عليها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الْمَشْرِقُ وَ الْمَغْرِبُ يَهْدِي مَنْ يَشاءُ إِلى صِراطٍ مُسْتَقِيمٍ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فيه أن أول صلاة صلاها العصر، فيكون نزولها بين الظهر و العصر، و في رواية في الصحيحين أنها نزلت ليلا و سبق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صلاة الظهر يوم الثلاثاء نصف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فيها فروى مسلم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و هو مقبل من مكة إلى المدينة على راحلته حيث كان وجهه، و فيه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صلّى اللّه عليه و سلّم لم يدخل مكة بعد الهجرة إلّا عام القضية سنة سبع و عام الفتح سنة ثمان و عام حجة الوداع سنة عشر، و هذا أصح ما يعتمد عليه في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إما عام القضية أو الفتح أو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الصّيام في السنة الثانية في شعبان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سرية عبد اللّه بن جحش سنة اثنتين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ابن حبان و غيره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تكون مقلاة فتجعل على نفسها إن عاش لها ولد أن تهوّده، فلما أجليت بنو النضير كان فيهم من أبناء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أبناءنا فأنزل اللّه هذه الآية و أجلي بنو النضير في ربيع الأول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آل عمران إلى ثلاث و ثمانين آية نزل في وفد نجران سنة تسع رواه ابن إسحاق في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من قصة أحد و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ثلاث في أواخرها، و كان يوم الوقعة يوم السبت لإحدى عشرة خلت من شوّال،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لَمَنْ يُؤْمِنُ بِاللَّهِ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نزلت كما روى ابن جرير و ابن مردويه من حديث جابر أنه صلّى اللّه عليه و سلّم صلّى على النجاشي حين مات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علج مات بأرض الحبشة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مردوية نحوه من حديث أنس، و مات النجاشي 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بأثر أحد كما روى أبو داود و الترمذي و غيرهما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سعد بن الربيع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ابنتا سعد قتل أبوهما معك في أحد و إن عمهما أخذ مالهما فلم يدع لهما مالا فنزلت آية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أبي سعيد أن أصحاب رسول اللّه صلّى اللّه عليه و سلّم أصابوا سبايا يوم أوطاس لهنّ أزواج فكرهوا غشيانهنّ فنزلت هذه الآية، و 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غزوة حنين مكة سنة ثمان بعد الفتح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فتح مكة سنة ثمان في رمضان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فِي الْمُنافِقِينَ فِئَتَيْنِ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بأثر أحد كما في</w:t>
      </w:r>
    </w:p>
    <w:p>
      <w:pPr>
        <w:pStyle w:val="BookText"/>
        <w:rPr/>
      </w:pPr>
      <w:r>
        <w:rPr>
          <w:rFonts w:ascii="Amiri" w:hAnsi="Amiri" w:eastAsia="Amiri" w:cs="Amiri"/>
          <w:color w:val="111111"/>
          <w:sz w:val="28"/>
          <w:sz w:val="28"/>
          <w:szCs w:val="28"/>
          <w:rtl w:val="true"/>
          <w:lang w:bidi="ar-SA"/>
        </w:rPr>
        <w:t>الصحيحين عن زيد بن ثابت أن رسول اللّه صلّى اللّه عليه و سلّم خرج إلى أحد فرجع ناس فكان الصحابة فيهم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 و 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مجاهد،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صلاة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غزوة ذات الرّقاع في المحرّم سنة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المائدة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 أيضا يوم عرفة يوم الجمعة و النبي صلّى اللّه عليه و سلّم واقف بها، و في رواية عن ابن عباس عند البيهقي في الدلائل يوم الاثنين و هو مخالف لما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 في القفول من غزوة المريسيع و كانت في شعبان سنة ست و قيل سنة خمس و قيل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قصة العرنيّين في سنة ست، و آية تحريم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محاصرة بني النضر في ربيع الأول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يوم بدر، و بعضها بأثرها، و كانت في رمضان سنة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سنة تسع، بعضها في غزوة تبوك، و كان مقدمه منها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آية الثَّلاثَةِ الَّذِينَ خُلِّفُوا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مقدمه بخمسين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الْبَرْقَ إلى شَدِيدُ الْمِحالِ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لما قدم وفد بني عامر و قدومهم سنة تسع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 سورة النّحل إما يوم أحد أو يوم الفتح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الإسراء عام الإسراء و اختلف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بسنة،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بأحد عشر شهرا،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عشر شهرا،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عشر،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بثمانية عشر،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البعثة بخمس سنين،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عشر شهرا،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 و نصف، و اختلف في الشهر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رمضان،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بسطت الكلام على هذه الأقوال في شرح الأسماء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 بدر أو بإثره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سفر الهجرة و كان في ربيع الأول بعد النبوة بثلاث عشرة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الإفك سنة غزوة بني المصطلق و هي غزوة المريسيع و تقدم 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الاستئذان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النور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الآية في تزويج زينب بنت جحش سنة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وفاة أبي طالب، و كذا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كانت وفاته سنة عشر من المبعث قبل الهجرة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الأحزاب من آيات الخندق و كانت في شوال سنة خمس،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الأحقاف في قصة الجن سنة عشر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القتال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 سنة ست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المجادلة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في بني النضير سنة خمس في ربيع الأول بعد خمسة أشهر من أحد،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ستة و ثلاثين شهرا منها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المنافقين، في غزوة بني المصطلق أو تبوك كما تقدم</w:t>
      </w:r>
      <w:r>
        <w:rPr>
          <w:rFonts w:eastAsia="Amiri" w:cs="Amiri" w:ascii="Amiri" w:hAnsi="Amiri"/>
          <w:color w:val="111111"/>
          <w:sz w:val="28"/>
          <w:szCs w:val="28"/>
          <w:rtl w:val="true"/>
          <w:lang w:bidi="ar-SA"/>
        </w:rPr>
        <w:t>.</w:t>
      </w:r>
      <w:bookmarkStart w:id="119" w:name="pg661_3179"/>
    </w:p>
    <w:p>
      <w:pPr>
        <w:pStyle w:val="BookText"/>
        <w:rPr/>
      </w:pPr>
      <w:bookmarkEnd w:id="119"/>
      <w:r>
        <w:rPr>
          <w:rFonts w:ascii="Amiri" w:hAnsi="Amiri" w:eastAsia="Amiri" w:cs="Amiri"/>
          <w:color w:val="111111"/>
          <w:sz w:val="28"/>
          <w:sz w:val="28"/>
          <w:szCs w:val="28"/>
          <w:rtl w:val="true"/>
          <w:lang w:bidi="ar-SA"/>
        </w:rPr>
        <w:t>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النّصر نزلت في أوسط أيّام التشريق عام حجة الوداع، رواه البزّار و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عيون أمثلتها و لم نستوعبها حذرا من التصويل، و فيما تقدم من الأنواع أمثله تدخل في هذا النوع، و في هذا النوع أمثلة للسفري غير ما تقدم</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5669475_211673320"/>
      <w:bookmarkStart w:id="121" w:name="_Toc46"/>
      <w:bookmarkEnd w:id="120"/>
      <w:r>
        <w:rPr>
          <w:rtl w:val="true"/>
        </w:rPr>
        <w:t>النّوع الخامس عشر و السّادس عشر</w:t>
      </w:r>
      <w:r>
        <w:rPr>
          <w:rtl w:val="true"/>
        </w:rPr>
        <w:t xml:space="preserve">: </w:t>
      </w:r>
      <w:r>
        <w:rPr>
          <w:rtl w:val="true"/>
        </w:rPr>
        <w:t>ما أنزل فيه و لم ينزل على أحد قبل النّبيّ صلّى اللّه عليه و سلّم و ما أنزل منه على بعض الأنبياء</w:t>
      </w:r>
      <w:bookmarkEnd w:id="121"/>
    </w:p>
    <w:p>
      <w:pPr>
        <w:pStyle w:val="BookText"/>
        <w:rPr/>
      </w:pPr>
      <w:r>
        <w:rPr>
          <w:rFonts w:ascii="Amiri" w:hAnsi="Amiri" w:eastAsia="Amiri" w:cs="Amiri"/>
          <w:color w:val="111111"/>
          <w:sz w:val="28"/>
          <w:sz w:val="28"/>
          <w:szCs w:val="28"/>
          <w:rtl w:val="true"/>
          <w:lang w:bidi="ar-SA"/>
        </w:rPr>
        <w:t>هذان النوعان من زيادتي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 خواتيم سورة البقرة، ففي صحيح مسلم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بنورين قد أوتيتهما لم يؤتهما نبيّ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 خواتيم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فأمثلته كثيرة، فروى الحاكم و صححه من طريق عطاء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سَبِّحِ اسْمَ رَبِّكَ الْأَعْلَى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في صحف إبراهيم 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نزلت وَ النَّجْمِ إِذا هَوى فبلغ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الَّذِي 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أَلَّا تَزِرُ وازِرَةٌ وِزْرَ أُخْرى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الْأُولى، و روي أيضا من طريق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على إبراهيم مما أنزل على محمد التَّائِبُونَ الْعابِدُونَ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خالِدُونَ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الْمُسْلِمِينَ وَ الْمُسْلِماتِ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التي في سأل الَّذِينَ هُمْ عَلى صَلاتِهِمْ دائِمُونَ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يف بهذه السّهام إلّا إبراهيم و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من طريق عطاء عن ميسرة أن هذه الآية مكتوبة في التوراة بسبعمائة آية يُسَبِّحُ لِلَّهِ ما فِي السَّماواتِ وَ ما فِي الْأَرْضِ الْمَلِكِ الْقُدُّوسِ الْعَزِيزِ الْحَكِيمِ أول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من حديث عبد اللّه بن عمرو بن العاص أنه يعني النبي صلّى اللّه عليه و سلّم الموصوف في التوراة ببعض صفته في القرآن يا أَيُّهَا النَّبِيُّ إِنَّا أَرْسَلْناكَ شاهِداً وَ مُبَشِّراً وَ نَذِيراً و حرزا للأميين الحديث</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البيهقي في الشعب من طريق الوليد بن العيزار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الطوال لم يعطهنّ أحد إلّا النبي صلّى اللّه عليه و سلّم، و أعطي موسى منها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bookmarkStart w:id="122" w:name="pg661_3180"/>
    </w:p>
    <w:p>
      <w:pPr>
        <w:pStyle w:val="BookText"/>
        <w:rPr/>
      </w:pPr>
      <w:bookmarkEnd w:id="122"/>
      <w:r>
        <w:rPr>
          <w:rFonts w:ascii="Amiri" w:hAnsi="Amiri" w:eastAsia="Amiri" w:cs="Amiri"/>
          <w:color w:val="111111"/>
          <w:sz w:val="28"/>
          <w:sz w:val="28"/>
          <w:szCs w:val="28"/>
          <w:rtl w:val="true"/>
          <w:lang w:bidi="ar-SA"/>
        </w:rPr>
        <w:t>أيضا من طريق أبي المليح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سورة البقرة من الذكر الأول و أعطيت طه و الطواسين و الحواميم من ألواح موسى، و أعطيت فاتحة الكتاب و خواتيم سورة البقرة من كنز تحت العرش، و المفصّل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ألواح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كهي فيما بعده، و يحتمل أن تكون للبدل فلا يكون مما أعطي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عبيد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أنزل اللّه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الآيات و بقي أمثلة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يدخل في هذا النوع البسملة لأنها نزلت على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الدار قطني و غيره من حديث بريدة 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لأعلّمنك آية لم تنزل على نبيّ بعد سليمان غيري 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البيهقي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 النّاس آية من كتاب اللّه لم تنزل على أحد سوى النبي صلّى اللّه عليه و سلّم إلّا أن يكون سليمان بن داود فذكرها</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5669477_211673320"/>
      <w:bookmarkStart w:id="124" w:name="_Toc47"/>
      <w:bookmarkEnd w:id="123"/>
      <w:r>
        <w:rPr>
          <w:rtl w:val="true"/>
        </w:rPr>
        <w:t>النوع السّابع عشر ما تكرّر نزوله‌</w:t>
      </w:r>
      <w:bookmarkEnd w:id="124"/>
    </w:p>
    <w:p>
      <w:pPr>
        <w:pStyle w:val="BookText"/>
        <w:rPr/>
      </w:pPr>
      <w:r>
        <w:rPr>
          <w:rFonts w:ascii="Amiri" w:hAnsi="Amiri" w:eastAsia="Amiri" w:cs="Amiri"/>
          <w:color w:val="111111"/>
          <w:sz w:val="28"/>
          <w:sz w:val="28"/>
          <w:szCs w:val="28"/>
          <w:rtl w:val="true"/>
          <w:lang w:bidi="ar-SA"/>
        </w:rPr>
        <w:t>هذا النوع من زيادتي، و قد صرح جماعة من المتقدمين و المتأخرين بأن من القرآن ما تكرّر نزوله، و ذكر منه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 سورة النّحل و أول سورة الروم كما سبق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يتكرر نزول الآية تذكيرا و موعظة، و ذكر منه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منه جماعة الفاتحة، و منه كل ما اختلف في سبب نزوله أو تأخر وقته و سند كل من الروايتين صحيح و لم يمكن الجمع و هو أشياء كثيرة، و من راجع أسباب النزول وجد من ذلك كثيرا، و منه البسملة فقد نزلت في أول كل سورة، و في النّمل، و روى أبو داود من حديث ابن عباس كان النبي صلّى اللّه عليه و سلّم لا يعرف فصل السّورة حتى ينزل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البزار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نزلت عرف أن السّورة قد ختمت و استقبلت أو ابتدئت سورة أخرى، و الأحاديث الدالة على نزول البسملة أول كل سورة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تحصى كثرة، و عندي أنها بلغت مبلغ القطع و التواتر، و إنما لم يكفر نافيها لشبهة الخلاف و كما لا يكفر منكر المتواتر من الحديث، و يلحق بهذا النوع الآيات التي كرّرت في معنى واحد كالقصص و الأوامر و النواهي، و 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و لتجديد الأمر في القلوب وقع</w:t>
      </w:r>
      <w:r>
        <w:rPr>
          <w:rFonts w:eastAsia="Amiri" w:cs="Amiri" w:ascii="Amiri" w:hAnsi="Amiri"/>
          <w:color w:val="111111"/>
          <w:sz w:val="28"/>
          <w:szCs w:val="28"/>
          <w:rtl w:val="true"/>
          <w:lang w:bidi="ar-SA"/>
        </w:rPr>
        <w:t>.</w:t>
      </w:r>
      <w:bookmarkStart w:id="125" w:name="pg661_3181"/>
    </w:p>
    <w:p>
      <w:pPr>
        <w:pStyle w:val="Heading2"/>
        <w:numPr>
          <w:ilvl w:val="1"/>
          <w:numId w:val="1"/>
        </w:numPr>
        <w:rPr/>
      </w:pPr>
      <w:bookmarkStart w:id="126" w:name="__RefHeading___Toc5669479_211673320"/>
      <w:bookmarkStart w:id="127" w:name="_Toc48"/>
      <w:bookmarkEnd w:id="125"/>
      <w:bookmarkEnd w:id="126"/>
      <w:r>
        <w:rPr>
          <w:rtl w:val="true"/>
        </w:rPr>
        <w:t>النوع الثامن عشر و التاسع عشر</w:t>
      </w:r>
      <w:r>
        <w:rPr>
          <w:rtl w:val="true"/>
        </w:rPr>
        <w:t xml:space="preserve">: </w:t>
      </w:r>
      <w:r>
        <w:rPr>
          <w:rtl w:val="true"/>
        </w:rPr>
        <w:t>ما نزل مفرّقا و ما نزل جمعا</w:t>
      </w:r>
      <w:bookmarkEnd w:id="127"/>
    </w:p>
    <w:p>
      <w:pPr>
        <w:pStyle w:val="BookText"/>
        <w:rPr/>
      </w:pPr>
      <w:r>
        <w:rPr>
          <w:rFonts w:ascii="Amiri" w:hAnsi="Amiri" w:eastAsia="Amiri" w:cs="Amiri"/>
          <w:color w:val="111111"/>
          <w:sz w:val="28"/>
          <w:sz w:val="28"/>
          <w:szCs w:val="28"/>
          <w:rtl w:val="true"/>
          <w:lang w:bidi="ar-SA"/>
        </w:rPr>
        <w:t>هذان النوعان من زيادتي، و الأول كثير لأنه غالب القرآن و من أمثلته في السور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أول ما نزل منها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و الضّحى، ففي الصحيحين أول ما نزل منها إلى قوله وَ ما قَلى و في الحديث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لَلْآخِرَةُ خَيْرٌ لَكَ مِنَ الْأُولى نزلت وحدها و روى ابن جرير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 نزلت وحدها، و كذلك سورة الليل غالب آياتها نزلت مفرقة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الثاني فمنه الأنعام إن صح الحديث السابق فيها و منه سورة الصّفّ؛ ففي المستدرك و غيره من حديث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قعدنا نفر من أصحاب النبي صلّى اللّه عليه و سلّم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نعلم أيّ الأعمال أحبّ إلى اللّه عملناه فأنزل اللّه سَبَّحَ لِلَّهِ ما فِي السَّماواتِ وَ ما فِي الْأَرْضِ وَ هُوَ الْعَزِيزُ الْحَكِيمُ إلى آخر السورة، فقرأها علينا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المستدرك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سلّم في غار فنزلت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 فأخذتها من فيه، و إن فاه رطب بها فلا أدري بأيها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حَدِيثٍ بَعْدَهُ يُؤْمِنُونَ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 إِذا قِيلَ لَهُمُ ارْكَعُوا لا يَرْكَعُونَ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العصر و الكوثر و النّصر و تبّت و الإخلاص،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خلافا لما حكي عن أبي الليث أنها نزلت نصفين، و من هذا النوع سورتان نزلتا معا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المعوّذتان</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5669481_211673320"/>
      <w:bookmarkStart w:id="129" w:name="_Toc49"/>
      <w:bookmarkEnd w:id="128"/>
      <w:r>
        <w:rPr>
          <w:rtl w:val="true"/>
        </w:rPr>
        <w:t>النوع العشرون</w:t>
      </w:r>
      <w:r>
        <w:rPr>
          <w:rtl w:val="true"/>
        </w:rPr>
        <w:t xml:space="preserve">: </w:t>
      </w:r>
      <w:r>
        <w:rPr>
          <w:rtl w:val="true"/>
        </w:rPr>
        <w:t>كيفيّة النّزول‌</w:t>
      </w:r>
      <w:bookmarkEnd w:id="129"/>
    </w:p>
    <w:p>
      <w:pPr>
        <w:pStyle w:val="BookText"/>
        <w:rPr/>
      </w:pPr>
      <w:r>
        <w:rPr>
          <w:rFonts w:ascii="Amiri" w:hAnsi="Amiri" w:eastAsia="Amiri" w:cs="Amiri"/>
          <w:color w:val="111111"/>
          <w:sz w:val="28"/>
          <w:sz w:val="28"/>
          <w:szCs w:val="28"/>
          <w:rtl w:val="true"/>
          <w:lang w:bidi="ar-SA"/>
        </w:rPr>
        <w:t>هذا النوع من زيادتي و 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نزوله من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الحاكم في المستدرك و البيهقي من طريق منصور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القرآن في ليلة القدر جملة واحدة إلى سماء الدنيا و كان بمواقع النّجوم، و كان اللّه ينزله على رسوله صلّى اللّه عليه و سلّم بعضه في إثر بعض</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الحاكم أيضا من طريق يزيد بن هارون عن داود بن أبي هند عن عكرمة من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جملة واحدة إلى السّماء الدّنيا ليلة القدر ثم أنزل بعد ذلك بعشرين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 من طريق سفيان عن الأعمش عن حسان بن حريث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القرآن من الذّكر فوضع في بيت العزة في السماء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مردويه من طريق السّدي عن محمد بن أبي المجالد عن معمر عن ابن عباس أنه سأله عطية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في قلبي الشّكّ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و هذا نزل من شوال و ذا في ذي القعدة إلى آخره </w:t>
      </w:r>
      <w:r>
        <w:rPr>
          <w:rStyle w:val="FootnoteAnchor"/>
          <w:rtl w:val="true"/>
        </w:rPr>
        <w:footnoteReference w:id="28"/>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أنزل في رمضان في ليلة القدر جملة واحدة، ثم أنزل على مواقع النجوم ترتيلا في الشهور و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في مسنده عن واثلة بن الأسقع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صحف إبراهيم في أول ليلة من رمضان، و أنزلت التّوراة لستّ مضين من رمضان، و الإنجيل لثلاث عشرة خلت من رمضان، و أنزل اللّه القرآن لأربع و عشرين خلت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أنه كان ينزل في كل ليلة قدر ما يحتاج النّاس إلى إنزاله إلى مثلها من اللوح إلى سماء الدنيا و توقف، و هل هذا أولى أو الأول؟ 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جعله احتمالا نقله القرطبي عن مقاتل و ابن حيّان، و حكى الإجماع على أن القرآن نزل جملة واحدة من اللّوح المحفوظ إلى بيت العزة في السماء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يوافق قول الرازي و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عن ابن شهاب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القرآن عهدا بالعرش آية الرّبا و آية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ما كان ينزل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في شعب الإيمان من طريق وكيع عن خالد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خمس آيات خمس آيات فإن النبي صلّى اللّه عليه و سلّم كان يأخذه من جبريل خمسا خمسا، ثم روى مثله من طريق أبي جلدة عن أبي العالية، عن عمر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جبريل كان ينزل بالقرآن على النبي صلّى اللّه عليه و سلّم خمسا خمسا،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وكيع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شاهد عن علي سيأتي في المسلسل، و في النفس من هذا كلّه شي‌ء، و الذي استقرئ من الأحاديث الصحيحة و غيرها أن القرآن كان ينزل على حسب الحاجة خمسا و عشرا و أكثر و أقلّ و آية و آيتين، و قد صح نزول قصة الإفك جملة و هي عشر آيات و نزول بعض آية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أُولِي الضَّرَرِ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الإنزال و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العلّامة الكافيجي و قبله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نزول القرآن على الرسول صلّى اللّه عليه و سلّم أن يتلقّفه الملك من اللّه تلقّفا روحانيا أو يحفظه من اللّوحع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 فينزل به إلى الرسول و يلقيه عليه، و قد ذكر العلماء للوحي 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في مثل صلصلة الجرس و هو أشدّه عليه كما في الصحيح،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ينفث في روعه الكلام نفثا كما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القدس نفث في روعي أن نفسا لن تموت حتّى تستكمل رزقها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فيكلّمه كما في حديث ابن عباس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الأنبياء من يسمع الصوت فيكون بذلك نبيا و إن جبريل يأتيني فيكلّمني كما يأتي أحدكم صاحبه فيكلّمه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 اللّه إما في اليقظة كما في ليلة الإسراء أو في النوم كما في حديث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ربّي في أحسن 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الملك في النّوم، 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بدئ به رسول اللّه صلّى اللّه عليه و سلّم من الوحي الرّؤيا الصادقة، قال 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الشّعبي أن رسول اللّه صلّى اللّه عليه و سلّم وكّل به إسرافيل فكان يتراءى له ثلاث سنين و يأتيه بالكلمة من الوحي ثم وكّل به جبريل فجاءه بالقرآن و الوحي،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حالة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إتيان الملك فتارة كان يأتيه في صورته له ستمائة جناح و تارة في صورة دحية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الأحرف التي ورد الحديث بنزول القرآن بها، و الكلام في ذلك في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الحديث فروى الشّيخان من حديث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حكيم يقرأ الفرقان في حياة رسول اللّه صلّى اللّه عليه و سلّم فاستمعت لقراءته فإذا هو يقرأ على حروف كثيرة لم يقرئنيها رسول اللّه صلّى اللّه عليه و سلّم فكدت أساوره في الصّلاة فصبرت حتى سلّم فلبّبته بردائه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أقرأك هذه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به أقوده إلى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هذا يقرأ سورة الفرقان على حروف لم تقرئنيها،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اقرأ 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عليه القراءة التي سمعته يقرأها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القراءة التي أقرأني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أنزلت إن القرآن أنزل على سبعة أحرف فاقرءوا ما تيسّر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ابن عباس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جبريل على حرف فراجعته فلم أزل أستزيده و يزيدني حتى انتهى إلى سبعة أحرف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مسلم من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أرسل إليّ أن اقرأ القرآن على حرف فرددت إليه أن هوّن على أمّتي، فأرسل إليّ أن اقرأ على حرفين فرددت إليه أن هوّن على أمّتي فأرسل إليّ أن اقرأه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لفظ عنه عند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و ميكائيل</w:t>
      </w:r>
    </w:p>
    <w:p>
      <w:pPr>
        <w:pStyle w:val="BookText"/>
        <w:rPr/>
      </w:pPr>
      <w:r>
        <w:rPr>
          <w:rFonts w:ascii="Amiri" w:hAnsi="Amiri" w:eastAsia="Amiri" w:cs="Amiri"/>
          <w:color w:val="111111"/>
          <w:sz w:val="28"/>
          <w:sz w:val="28"/>
          <w:szCs w:val="28"/>
          <w:rtl w:val="true"/>
          <w:lang w:bidi="ar-SA"/>
        </w:rPr>
        <w:t>أتياني فقعد جبريل عن يميني و ميكائيل عن يساري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القرآن على حرف فقال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استزده حتّى بلغ سبعة أحرف، و كلّ حرف كاف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عنه عن ابن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أقرأ القرآن على حرف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 أمّتي،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اقرأه على حرفين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 أمتي، فأمرني أن أقرأ على سبعة أحرف من سبعة أبواب الجنة كلّها شاف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لفظ عند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فأيما حرف قرءوا عليه فقد أصابوا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لأبي داود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منها إلّا شاف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سميعا عليما عزيزا حكيما ما لم تخلط آية عذاب برحمة أو آية رحمة بعذاب، و في لفظ للترمذي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لجبريل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بعثت إلى أمّة أميين فيهم الشيخ الفاني و العجوز الكبيرة و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فليقرءوا القرآن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بهذا اللفظ من حديث حذيفة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قرأ منهم على حرف فليقرأ كما علم و لا يرجع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لفظ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يتحول منه إلى غيره رغبة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له عن أبي بكرة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شاف كاف ما لم تختم آية رحمة بعذاب أو آية عذاب برحمة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ابن جرير عنه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 تعال و في لفظ لأحمد عن أم أيوب أنها قرأت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جرير عن ابن مسعود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الكتاب الأول ينزل من باب واحد على حرف واحد، و نزل القرآن من سبعة أبواب على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زاجر، و آمر، و حلال، و حرام، و محكم، و متشابه، و أمثال، فأحلّوا حلاله، و حرّموا حرامه، و افعلوا ما أمرتم به، و انتهوا عمّا نهيتم عنه، و اعتبروا بأمثاله، و اعملوا بمحكمه، و آمنوا بمتشابهه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عنه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حديث السبعة الأحرف عن جماعة من الصحابة غير من تقدم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معاذ، و أبو هريرة، و أبو سعيد الخدري و عمرو بن العاص، و زيد بن أرقم، و سمرة، و أنس، و عمر بن أبي سلمة و أبو جهيم، و أبو طلحة الأنصاري، و سليمان ابن صرد، و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أبي يعلى أن عثمان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رجلا سمع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أنزل على سبعة أحرف كلّها شاف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فقاموا حتى لم يحصوا فشهدوا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أبو عبيد على أن هذا الحديث تواتر عن النبي صلّى اللّه عليه و سلّم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المقصود بهذه السّبعة على نحو أربعين قولا، و أنا أذكر منها ما هو أوجه و أشبه فقال خلق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 ابن جرير و نسبه بعضهم لأكثر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سبعة أوجه من المعاني المتقاربة بألفاظ مختلفة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تعال، و هلمّ، كما تقدم لي بعض ألفاظ أبي بكرة و روي عن أبيّ أنّه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 الْمُنافِقاتُ لِلَّذِينَ آمَنُوا انْظُرُونا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آمنوا أمهلونا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آمنوا أخّرونا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آمنوا ارقبونا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يقرأ كُلَّما أَضاءَ لَهُمْ مَشَوْا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ذلك رخصة أن يقرأ النّاس القرآن على سبع لغات لما كان يتعسّر على كثير منهم التلاوة على لغة قريش و قراءة رسول اللّه صلّى اللّه عليه و سلّم لعدم علمهم بالكتابة و الضبط و إتقان الحفظ ثم نسخ بزوال العذر و تيسّر الكتابة و الحفظ، و كذا قال ابن عبد البر، و القاضي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و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سبع لغات منها خمس بلغة العجز من هوازن، قال أبو عبيد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سعد بن بكر، و جشم، و نصر بن معاوية، و ثقيف، و هو أفصح العرب، و الأخريان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على سبع لغات، أي أنها متفرقة في القرآن فبعضه بلغة قريش، و بعضه بلغة هوازن، و بعضه بلغة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الأحكام كالحلال و الحرام، و المحكم و المتشابه و الوعد و الوعيد و نحو ذلك، و كل ذلك ضعيف ما عدا الأول فإنه أقرب، و الصواب أن المراد بها اختلاف القراءات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 جميعه يقرأ على سبعة أحرف و لكن بعضه على حرف و بعضه على آخر، و اختاره ابن عطيّة و كذا قال أبو عمرو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على سبعة أوجه و أنحاء من القراءات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بالسّبعة الحصر فيها بحيث لا يزيد و لا ينقص بل السّعة و التيسير و أنه لا حرج عليهم في قراءته بما أذن لهم فيه و العرب يطلقون لفظ السّبعة و السّبعين و السّبعمائة و لا يريدون حقيقة العدد بل التكثير، و ردّه ابن الجزري بأن في بعض ألفاظه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إلى ميكائيل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قد انتهت العدة، فدل على أن حقيقة العدد و انحصاره مراد،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تتبعت صحيح القراءات و شاذّها و ضعيفها و منكرها فإذا هو يرجع اختلافها إلى سبعة أوجه لا يخرج عنها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الحركات بلا تغيّر في المعنى و الصّورة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بِالْبُخْلِ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بأربعة و يحسب بوجهين، أو بتغيّر في المعنى فقط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في الحروف بتغيّر المعنى لا الصورة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عكس ذلك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السّراط، أو بتغيّرهما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امضوا و اسعوا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في التّقديم و التأخير نحو فَيَقْتُلُونَ وَ يُقْتَلُونَ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الزيادة و النقصان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و وصّى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سبعة لا يخرج الاختلاف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نحو اختلاف الإظهار و الإدغام و الرّوم و الإشمام و التحقيق و التسهيل و النّقل و الإبدال فهذا ليس من الاختلاف الذي يتنوع فيه اللّفظ و المعنى، لأن هذه الصفات المتنوعة في أدائه لا تخرجه عن أن يكون لفظا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ظن كثير من العوام و الجهلة أن السبعة الأحرف هي قراءات القراء السبعة و هو جهل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هل المصاحف العثمانيّة مشتملة على جميع الأحرف السبعة فذهب جماعات من الفقهاء و القرّاء و المتكلّمين إلى ذلك و بنوا عليه أنه لا يجوز على الأمّة أن تهمل نقل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الصّحابة على نقل المصاحف العثمانيّة من الصحف التي كتبها أبو بكر و عمر، و أجمعوا على ترك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جماهير العلماء من السّلف و الخلف و أئمة المسلمين إلى أنها مشتملة على ما يحتمله رسمها من الأحرف السبعة فقط جامعة للعرضة الأخيرة التي عرضها النّبيّ صلّى اللّه عليه و سلّم على جبريل متضمّنة لها لم تترك حرفا منها، و هذا الذي يظهر صوابه، و يجاب عن الأوّل بما 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على الأحرف السّبعة لم تكون واجبة على الأمة و إنما كان جائزا لهم و مرخّصا لهم فيها فلما رأى الصّحابة أن الأمة تفترق و تختلف إذا لم يجتمعوا على حرف واحد اجتمعوا على ذلك اجتماعا شائعا و هم معصومون من الضّلالة و لم يكن في ذلك ترك وجب و لا فعل حرام و لا شك أن القرآن نسخ منه في العرضة الأخيرة و غيّر فاتفق الصحابة على أن يكتبوا ما تحقق أنه قرآن مستقر في العرضة الأخيرة و تركوا ما سوى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نزول القرآن على هذه الأحرف التّيسير و التّسهيل على هذه الأمة، و النهاية في إعجاز القرآن و إيجازه و بلاغة اختصاره إذ تنوّع اللّفظ بمنزلة آيات و لو جعل دلالة على كل آية لم يخف ما فيه من التطويل، و إظهار شرف القرآن بعد تطرّق التّضادّ و التناقض إليه مع كثرة هذه الاختلافات و التنوّعات، و إعظام أجور الأمة في إفراغهم الجهد في تتبّع معاني ذلك و استنباط الحكم و الأحكام من كلّ لفظة، و إظهار فضلها إذ لم ينزل كتاب غيرهم إلّا على لفظ واحد تشريفا لنبيّنا عليه أفضل الصّلاة و السّلام</w:t>
      </w:r>
      <w:r>
        <w:rPr>
          <w:rFonts w:eastAsia="Amiri" w:cs="Amiri" w:ascii="Amiri" w:hAnsi="Amiri"/>
          <w:color w:val="111111"/>
          <w:sz w:val="28"/>
          <w:szCs w:val="28"/>
          <w:rtl w:val="true"/>
          <w:lang w:bidi="ar-SA"/>
        </w:rPr>
        <w:t>.</w:t>
      </w:r>
      <w:bookmarkStart w:id="130" w:name="pg661_3187"/>
    </w:p>
    <w:p>
      <w:pPr>
        <w:pStyle w:val="Heading2"/>
        <w:numPr>
          <w:ilvl w:val="1"/>
          <w:numId w:val="1"/>
        </w:numPr>
        <w:rPr/>
      </w:pPr>
      <w:bookmarkStart w:id="131" w:name="__RefHeading___Toc5669483_211673320"/>
      <w:bookmarkStart w:id="132" w:name="_Toc50"/>
      <w:bookmarkEnd w:id="130"/>
      <w:bookmarkEnd w:id="131"/>
      <w:r>
        <w:rPr>
          <w:rtl w:val="true"/>
        </w:rPr>
        <w:t>النّوع الحادي و الثّاني و الثّالث و العشرون</w:t>
      </w:r>
      <w:r>
        <w:rPr>
          <w:rtl w:val="true"/>
        </w:rPr>
        <w:t xml:space="preserve">: </w:t>
      </w:r>
      <w:r>
        <w:rPr>
          <w:rtl w:val="true"/>
        </w:rPr>
        <w:t>المتواتر و الآحاد و الشّاذّ</w:t>
      </w:r>
      <w:bookmarkEnd w:id="132"/>
    </w:p>
    <w:p>
      <w:pPr>
        <w:pStyle w:val="Heading3"/>
        <w:numPr>
          <w:ilvl w:val="2"/>
          <w:numId w:val="1"/>
        </w:numPr>
        <w:rPr/>
      </w:pPr>
      <w:bookmarkStart w:id="133" w:name="__RefHeading___Toc5669485_211673320"/>
      <w:bookmarkStart w:id="134" w:name="_Toc51"/>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القراءة تنقسم إلى متواتر و آحاد و شاذ، فالمتواتر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السّبع المشهورة، و 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قرءوه من الحركات و الحروف دون ما كان من قبيل تأدية اللفظ من أنواع الإمالة، و المد، و التخفيف فليس بمتواتر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 المدّ و الإمالة و التخفيف متواتر لاشتراك القرّاء فيه، و أما ما عدا السبعة من قراءة أبي جعفر يزيد بن القعقاع و يعقوب و اختيارات خلف التي هي تمام العشر، فإنها ليست من المتواتر على الأرجح، و من جعلها منه من المتأخّرين ففي قوله نظر لأن المتواتر في السّبع إنما جاء من تلقّي أهل الأمصار لها من غير نكير، و قراءة المذكورين لم يتلقّها أهل الأمصار كتلقّي تلك القراءات و الّذي يظهر أنّ هذه القراءات يطلق عليها آحاد و تلحق بالآحاد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الصحابة، أما قراءات التابعين كابن جبير و يحيى بن وثّاب و الأعمش و نحوهم فمعدودة من الشّاذ إذ لم تشتهر كباقي العشرة و لو كان في الحديث لأطلق عليه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يقرأ في الصّلاة إلّا بالمتواتر دون الآحاد و الشّاذ، و مما يدلّ على هذا التقسيم أن الأصحاب تكلّموا على القراءة الشّاذّة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جرت مجرى التّفسير و البيان عمل بها، و إن لم يكن كذلك فإن عارضها خبر مرفوع قدم عليها أو قياس ففي العمل لها قولان فأنزلوا قراءة الصّحابة منزلة خبر الواحد، و القراءات الثّلاث متصلة بالصّحابة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أنظار في مواضع منه تعرف مما سنذكره، فقال السّبكيّ في شرح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تجوز القراءة في الصّلاة و غيرها بالسّبع و لا تجوز بالشّاذّ و ظاهر هذا يوهم أن غير السّبع شاذّ، و قد نقل البغويّ في تفسير الاتّفاق على القراءة بالثّلاث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عن السّبع منه ما يخالف رسم المصحف فلا شكّ في تحريم القراءة به، و منه ما لا يخالفه و لم تشتهر القراءة به بل ورد من طريق غريبة لا يعوّل عليها، و هذا يظهر المنع من القراءة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اشتهر عند أئمّة هذا الشأن القراءة به قديما و حديثا، فهذا لا وجه للمنع منه، و من ذلك قراءة يعقوب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البغويّ أولى من يعتمد عليه في ذلك فإنه مقرئ فقيه جامع للعلوم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التّفصيل في شواذّ السّبعة فإن عنهم شيئا كثيرا شاذّا، انتهى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ولده في منع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الثّلاث غير متواترة في غاية السّقوط و لا يصحّ القول به عمّن يعتبر قوله في الدّين و هي لا تخالف رسم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w:t>
      </w:r>
    </w:p>
    <w:p>
      <w:pPr>
        <w:pStyle w:val="BookText"/>
        <w:rPr/>
      </w:pPr>
      <w:r>
        <w:rPr>
          <w:rFonts w:ascii="Amiri" w:hAnsi="Amiri" w:eastAsia="Amiri" w:cs="Amiri"/>
          <w:color w:val="111111"/>
          <w:sz w:val="28"/>
          <w:sz w:val="28"/>
          <w:szCs w:val="28"/>
          <w:rtl w:val="true"/>
          <w:lang w:bidi="ar-SA"/>
        </w:rPr>
        <w:t>الشّيخ الإمام يعني والده يشدّد النكير على بعض القضاة و قد بلغه أنّه منع القراءة بها؛ و كذا قال ابن الصّلاح في فتاويه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المقروء به قد تواتر نقله عن رسول اللّه صلّى اللّه عليه و سلّم قرآنا و استفاض و تلقّته الأمّة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يوجد فيه ذلك ممّا عدا السّبع أو العشر فممنوع من القراءة به منع تحريم لا منع كراهة، لأن المعتبر في ذلك اليقين و القطع على ما تقرّر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الجزريّ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قراءة وافقت العربية و لو بوجه و وافقت أحد المصاحف العثمانية و لو احتمالا و صحّ سندها فهي القراءة الصّحيحة التي لا يجوز ردّها و لا يحلّ إنكارها سواء كانت عن السّبعة أو العشرة أو غيرهم من الأئمّة المقبولين، و متى اختلّ ركن من الثّلاثة أطلق عليها ضعيفة أو شاذّة باطلة سواء كانت عن السّبعة أو عمّن هو أكبر منهم، هذا هو الصحيح عند أئمة التحقيق من السّلف و الخلف صرّح بذلك أبو عمرو الدّاني و مكّي و أبو العبّاس و المهدوي و أبو شامة و نقل مثله عن الكواشي و أبي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مذهب السّلف الّذي لا يعرف عن أحد منهم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أن نغترّ بكلّ قراءة تعزى إلى واحد من الأئمة السّبعة و يطلق عليها لفظ الصّحّة و أنّها هكذا أنزلت إلّا إذا دخلت في هذا الضّابط و حينئذ لا ينفرد بنقلها مصنّف عن غيره، و لا يختص ذلك بنقلها عنهم، بل إن نقلت عن غيرهم من القرّاء لم تخرج عن الصّحّة فإن الاعتماد على استجماع تلك الأوصاف لا على من تنسب إليه فإن القراءة المنسوبة إلى كلّ قارئ من السّبعة و غيرهم منقسمة إلى المجمع عليه و الشّاذّ، غير أن هؤلاء السّبعة لشهرتهم و كثرة الصّحيح المجمع عليه في قراءتهم تركن النّفس إلى ما ينقل عنهم فوق ما ينقل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قولنا في الضّابط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به وجها من وجوه النّحو سواء كان أفصح أو فصيحا مجمعا عليه أو مختلفا فيه اختلافا لا يضرّ مثله إذا كانت القراءة ممّا شاع و ذاع و تلقاه الأئمّة بالإسناد الصّحيح إذ هو الأصل الأعظم و الركن الأقوم، و كم من قراءة أنكرها بعض أهل النّحو أو كثير منهم و لم يعتبر إنكارهم كإسكان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بارِئِكُمْ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يَأْمُرُكُمْ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الْأَرْحامَ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لِيَجْزِيَ قَوْماً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بين المضافين في الأنعام و غير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الدّاني و أئمة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في شي‌ء من حروف القرآن على الأفشى في اللّغة و الأقيس في العربيّة بل على الأثبت في الأثر و الأصحّ في النّقل، و إذا ثبتت الرّواية لم يردّها قياس عريبة و لا فشوّ لغة لأن القراءة سنّة متّبعة يلتزم قبولها و المصير إليها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بموافقة أحد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ثابتا في بعضها دون بعض كقراءة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البقرة بغير واو، وَ بِالزُّبُرِ وَ بِالْكِتابِ الْمُنِيرِ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بالباء فيهما فإن ذلك ثابت في المصحف الشامي، و كقراءة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آخر براءة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ثابت في المصحف المكي و نحو ذلك، فإن لم تكن في شي‌ء من المصاحف العثمانية فشاذة لمخالفتها الرّسم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احتمالا، لا نعني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وافقه و لو تقديرا كملك يوم الدّين فإنه كتب في الجميع بلا ألف، فقراءة الحذف توافقه تحقيقا، و قراءة الألف توافقه تقديرا لحذفها في الخطّ اختصارا، كما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الملك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يوافق اختلاف القراءات الرّسم تحقيقا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 الياء، و يَغْفِرْ لَكُمْ بالياء و النون و نحو ذلك مما يدلّ تجرّده عن النّقط و الشكل في حذفه و إثباته على فضل عظيم للصّحابة في علم الهجاء خاصة و فهم ثاقب في تحقيق كلّ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كيف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بالصّاد المبدلة من السّين، و عدلوا عن السّين التي هي الأصل ليكون قراءة السّين و إن خالفت الرسم من وجه قد أتت على الأصل فيعتدلان، و تكون قراءة الإشمام محتملة، و لو كتب ذلك بالسّين على الأصل لفات ذلك و عدّت قراءة غير السّين مخالفة للرّسم و الأصل، و لذلك اختلف في رسم بَصْطَةً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بَسْطَةً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حرف البقرة كتب بالسّين و الأعراف بالصّاد، على أن مخالف صريح الرّسم في حرف مدغم أو مبدل أو ثابت أو محذوف أو نحو ذلك لا يعدّ مخالفا إذا ثبتت القراءة به و وردت مشهورة مستفاضة، و لذا لم يعدّوا إثبات ياء الزّوائد، و حذف تاء فَلا تَسْئَلْنِي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أَكُنْ مِنَ الصَّالِحِينَ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من مخالفة الرّسم المردودة، فإن الخلاف في ذلك مغتفر إذ هو قريب يرجع إلى معنى واحد، و تمشّيه صحة القراءة و شهرتها و تلقّيها بالقبول زيادة كلمة و نقصانها و تقديمها و تأخيرها حتّى و لو كانت حرفا واحدا من حروف المعاني فإنّ حكمه في حكم الكلمة لا يسوغ مخالفة الرّسم فيه، و هذا هو الحدّ الفاصل في حقيقة اتّباع الرّسم و مخالفته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سندها، يعني به أن يروي تلك القراءة العدل الضّابط عن مثله كذا حتّى تنتهي و تكون مع ذلك مشهورة عند أئمة هذا الشأن غير معدودة عندهم من الغلط أو ممّا شذّ بها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شرط بعض المتأخّرين التّواتر في هذا الركن و لم يكتف</w:t>
      </w:r>
    </w:p>
    <w:p>
      <w:pPr>
        <w:pStyle w:val="BookText"/>
        <w:rPr/>
      </w:pPr>
      <w:r>
        <w:rPr>
          <w:rFonts w:ascii="Amiri" w:hAnsi="Amiri" w:eastAsia="Amiri" w:cs="Amiri"/>
          <w:color w:val="111111"/>
          <w:sz w:val="28"/>
          <w:sz w:val="28"/>
          <w:szCs w:val="28"/>
          <w:rtl w:val="true"/>
          <w:lang w:bidi="ar-SA"/>
        </w:rPr>
        <w:t>بصحّة السّند و زعم أن القرآن لا يثبت إلّا بالتّواتر و أن ما جاء مجي‌ء الآحاد لا يثبت به 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يخفى ما فيه فإن التّواتر إذا ثبت لا يحتاج فيه إلى الركنين الأخيرين من الرّسم و غيره، إذ ما ثبت من أحرف الخلاف متواترا عن النّبي صلّى اللّه عليه و سلّم وجب قبوله و قطع بكونه قرآنا سواء وافق الرسم أم لا و إذا شرطنا التّواتر في كلّ حرف من حروف الخلاف انتفى كثير من أحرف الخلاف الثّابت عن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على ألسنة جماعة من المقرئين المتأخرين و غيرهم من المقلّدين أن السبع كلّها متواترة أي كلّ فرد فرد ممّا روي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القطع بأنّها منزّلة من عند اللّه واجب و نحن بهذا نقول، و لكن فيما اجتمعت على نقله عنهم الطّرق و اتّفقت عليه الفرق من غير نكير له فلا أقلّ من اشتراط ذلك إذا لم يتفق التواتر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واحد، و هو صحّة النقل و يلزم الآخران فمن أحكم معرفة حال النقلة و أمعن في العربيّة و أتقن الرّسم انجلت له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القرآن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يقرأ به و يكفر جاحده، و هو ما نقله الثّقات و وافق العربيّة و خطّ المصحف، و قسم صحّ نقله عن الآحاد و صح في العربية و خالف لفظه الخطّ فيقبل و لا يقرأ به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لما أجمع عليه و أنه لم يؤخذ بإجماع بل بخبر الآحاد و لا يثبت به قرآن و لا يكفر جاحده و بئس ما صنع إذا جحده، و قسم نقله ثقة و لا وجه له في العربية أو نقله غير ثقة فلا يقبل و إن وافق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 كثير كقراءة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يخدعون و 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 مسعود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الْأُنْثى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قراءة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أمامهم ملك يأخذ كلّ سفينة صالحة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العلماء في القراءة بذلك في الصّلاة، و الأكثر على المنع لأنّها لم تتواتر و لم تثبت بالنقل فهي منسوخة بالعرضة الأخيرة أو بإجماع الصّحابة على المصحف العثماني، و مثال ما نقله غير ثقة كثير مما في كتب الشواذّ مما غالب إسناده ضعيف، و كالقراءة المنسوبة إلى الإمام أبي حنيفة التي جمعها أبو الفضل محمد بن جعفر الخزاعي و نقلها عنه أبو القاسم الهذلي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برفع اللّه و نصب العلماء، و قد كتب الدّار قطني و جماعة بأن هذا الكتاب موضوع لا أصل له، و الدار قطني المذكور هو الحافظ أبو الحسن المشهور كان من أئمة المقرئين أيضا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مثال ما نقله ثقة و لا وجه له في العربية قليل لا يكاد يوجد، و جعل بعضهم منه رواية خارجة عن نافع مَعايِشَ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قسم رابع مردود أيضا، و هو ما وافق العربية و الرّسم و لم ينقل البتة فهذا ردّه أحقّ و منعه أشدّ و مرتكبه مرتكب لعظيم من الكبائر، و قد ذكر جواز ذلك عن أبي بكر ابن مقسم و عقد له بسبب ذلك مجلس و أجمعوا على منعه و من ثم امتنعت القراءة بالقياس المطلق الذي لا أصل له يرجع إليه و لا ركن وثيق يعتمد في الأداء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له أصل كذلك فإنّه مما يصار إلى قبول القياس عليه كقياس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لا يخالف نصّا و لا أصلا و لا يردّ إجماعا مع أنه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أتقن الإمام ابن الجزري هذا الفصل جدا، و قد تحرر لي منه أن روايات القرآن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نقله جمع يمتنع تواطؤهم على الكذب عن مثلهم إلى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الذي فقد فيه التّواتر، و هو ما صحّ سنده و وافق العربيّة و الرّسم و اشتهر عند القرّاء فلم يعدّوه من الغلط و لا من الشّذوذ و يقرأ به على ما قال ابن الجزري و الشّرط الأخير و إن لم يذكره في أول كلامه فقد ذكره في آخر الكلام على الضّابط و لا بد منه فيتفطّن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صحّ سنده و خالف الرّسم و العربية مخالفة تضرّ أو لم تشتهر عند القرّاء و لا يقرأ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أو الغريب و هو ما لم يصحّ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 هو أحطّ من الذي قبله كالتي جمعها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تقسيم حسن يوافق مصطلح الحديث، و لم أسمّ القسمين الآخرين بالشاذّ تبعا للمحدّثين إذ الشّاذّ عندهم ما صحّ سنده و خولف فيه الملأ، فما لم يصحّ سنده لا يسمّى شاذّا بل ضعيفا أو منكرا على حسب حاله، و القرّاء لا يمتنعون من إطلاق الشّذوذ على ذلك و ما صنعته أقرب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لي قسم آخر يشبهه من أنواع الحديث المدرج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في القراءات على وجه التفسير كقراءة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أخ أو أخت من أمّ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135" w:name="pg661_3192"/>
    </w:p>
    <w:p>
      <w:pPr>
        <w:pStyle w:val="BookText"/>
        <w:rPr/>
      </w:pPr>
      <w:bookmarkEnd w:id="135"/>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كانوا يدخلون التّفسير في القراءة إيضاحا و بيانا لأنهم محققون لما تلقّوه عن النبي صلّى اللّه عليه و سلّم قرآنا فهم آمنون من الالتباس و ربّما كان بعضهم يكتبه معه، و أما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الصّحابة كان يجيز القراءة بالمعنى فقد كذب انتهى، فهذه ستة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ترجمناها أول الباب ثلاثة حرّرتها بعد التعب الشديد و إن كان في ألفاظ القرّاء استعمال أسماء غير الأخير منها</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5669487_211673320"/>
      <w:bookmarkStart w:id="137" w:name="_Toc52"/>
      <w:bookmarkEnd w:id="136"/>
      <w:r>
        <w:rPr>
          <w:rtl w:val="true"/>
        </w:rPr>
        <w:t>تنبيهات</w:t>
      </w:r>
      <w:r>
        <w:rPr>
          <w:rtl w:val="true"/>
        </w:rPr>
        <w:t>:</w:t>
      </w:r>
      <w:bookmarkEnd w:id="13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متواترة فيما ليس من قبيل الأداء كالمدّ و الإمالة و تخفيف الهمزة، 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وهم في ذلك، هل حال اللّفظ و الأداء واحد، و إذا ثبت تواتر ذلك كان تواتر هذا من باب أولى إذ اللّفظ لا يقوم إلّا به و لا يصحّ إلّا بوجوده و نصّ على تواتر ذلك كلّه القاضي أبو بكر الباقلاني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أحدا تقدّم ابن الحاجب إلى ذلك، و تقدّم في كلام البلقيني أن أصل الإمالة و المدّ و نحوهما متواتر لا كيفيته، فهو يصلح أن يكون موافقا لابن الحاجب و أن يكون متوسطا بينه و بين إطلاق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نقطع به و تقوم عليه الحجج و الدلائل و البراهين و لا ينبغي لآدمي أن يمتري فيه أن البسملة متواترة أول كلّ سورة نقلها الجمع البالغون حدّ التواتر عن مثلهم إلى النّبي صلّى اللّه عليه و سلّم، بل الأحاديث الواردة بقراءتها أول الفاتحة و أوّل كلّ سورة في الصّلاة و خارجها بلغت عندي مبلغ التّواتر، فقد رواه عن النّبي صلّى اللّه عليه و سلّم أنس في حديث نزول الكوثر و عمر، و عثمان، و عليّ، و أبو هريرة، و ابن عباس و عمار بن ياسر و جابر بن عبد اللّه، و النعمان ابن بشير، و الحكم بن عمير، و سمرة بن جندب و أبيّ بن كعب، و بريدة، و مجالد بن ثور، و بشر أو بسر بن معاوية و حسين بن عرفطة، و عائشة، و أمّ سلمة، و أمّ هانئ، و جماعة آخرون، و قد أفردت أحاديثهم في جزء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لنا سورتان تردّدت في كونهما من الشاذّ أو المنسوخ، روى البيهقي من طريق سفيان الثوري عن ابن جريج عن عطاء عن عبيد بن عمير أن عمر بن الخطاب قنت بعد الركوع و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نستعينك و نستهديك و نستغفرك و نثني عليك و لا نكفرك، و نخلع و نترك من يفجرك، بسم اللّه الرّحمن الرّحيم، اللّهمّ إيّاك نعبد، و لك نصلّي و نسجد، و إليك نسعى و نحفد، نرجو رحمتك، و نخشى عذابك، إن عذابك بالكافرين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 في حكمة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سورتان في مصحف بعض الصّحابة و روى محمد بن نصر عن أبيّ بن كعب أنه كان يقنت بالسّورتين فذكرهما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الطّبراني في الدعاء من طريق عبّاد بن يعقوب الأسدي عن يحيي بن يعلى الأسلمي عن ابن لهيعة عن ابن هبيرة عن عبد اللّه بن زرير الغافقي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حملك على حبّ أبي تراب إلّا أنك أعرابيّ جاف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جمعت القرآن من قبل أن يجتمع أبواك و لقد علّمني منه علي بن أبي طالب سورتين علّمهما إياه رسول اللّه صلّى اللّه عليه و سلّم ما علمتهما أنت و لا أبوك فذكرهما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داود في المراسيل بسند رجاله موثقون لكنه مرسل أنه صلّى اللّه عليه و سلّم بينا هو يدعو على نفر في الصّلاة إذ جاءه جبريل فأومأ إليه أن اسكت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لم يبعثك لعّانا و لا سبّابا و لم يبعثك عذابا و إنما بعثك رحمة لَيْسَ لَكَ مِنَ الْأَمْرِ شَيْ‌ءٌ أَوْ يَتُوبَ عَلَيْهِمْ أَوْ يُعَذِّبَهُمْ فَإِنَّهُمْ ظالِمُونَ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علّمه القنوت فذكرهما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عن أيوب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ابن كعب في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 المعوذتين و اللهمّ إنا نستعينك، و اللهمّ إياك نعبد و تركهنّ ابن مسعود، و كتب عثمان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 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نسبه إلى ابن مسعود قد روي عنه من طريق أخرى، فروى البزّار من طريق حسّان بن إبراهيم عن الصلت بن بهرام عن إبراهيم عن علقمة عن عبد اللّه أنه كان يحك المعوذتين من المصحف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رسول اللّه صلّى اللّه عليه و سلّم أن يتعوذ بهما و كان عبد اللّه لا يقرأ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ابن حبّان في صحيحه، و أجاب ابن قتيبة في مشكل القرآن عن هذا بأنه ظن أنهما ليستا من القرآن لأنه رأى النبي صلّى اللّه عليه و سلّم يعوّذ بهما الحسن و الحسين فأقام على ظنه، و لا نقول إنه أصاب في ذلك و أخطأ المهاجرون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إسقاطه الفاتحة من مصحفه فليس لظنه أنها ليست من القرآن معاذ اللّه، و لكنه ذهب إلى أن القرآن إنما كتب و جمع بين اللوحين مخافة الشّكّ و النّسيان و الزّيادة و النّقصان، و رأى أن ذلك مأمون في سورة الحمد لقصرها و وجوب تعلّمها على كلّ أحد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إسقاط المعوّذتين عن ابن مسعود لأن قراءة بعض السبعة من طريقه و فيها المعوّذتان</w:t>
      </w:r>
      <w:r>
        <w:rPr>
          <w:rFonts w:eastAsia="Amiri" w:cs="Amiri" w:ascii="Amiri" w:hAnsi="Amiri"/>
          <w:color w:val="111111"/>
          <w:sz w:val="28"/>
          <w:szCs w:val="28"/>
          <w:rtl w:val="true"/>
          <w:lang w:bidi="ar-SA"/>
        </w:rPr>
        <w:t>.</w:t>
      </w:r>
      <w:bookmarkStart w:id="138" w:name="pg661_3194"/>
    </w:p>
    <w:p>
      <w:pPr>
        <w:pStyle w:val="Heading2"/>
        <w:numPr>
          <w:ilvl w:val="1"/>
          <w:numId w:val="1"/>
        </w:numPr>
        <w:rPr/>
      </w:pPr>
      <w:bookmarkStart w:id="139" w:name="__RefHeading___Toc5669489_211673320"/>
      <w:bookmarkStart w:id="140" w:name="_Toc53"/>
      <w:bookmarkEnd w:id="138"/>
      <w:bookmarkEnd w:id="139"/>
      <w:r>
        <w:rPr>
          <w:rtl w:val="true"/>
        </w:rPr>
        <w:t>النّوع الرّابع و العشرون</w:t>
      </w:r>
      <w:r>
        <w:rPr>
          <w:rtl w:val="true"/>
        </w:rPr>
        <w:t xml:space="preserve">: </w:t>
      </w:r>
      <w:r>
        <w:rPr>
          <w:rtl w:val="true"/>
        </w:rPr>
        <w:t>قراءات النّبيّ صلّى اللّه عليه و سلّم‌</w:t>
      </w:r>
      <w:bookmarkEnd w:id="140"/>
    </w:p>
    <w:p>
      <w:pPr>
        <w:pStyle w:val="BookText"/>
        <w:rPr/>
      </w:pPr>
      <w:r>
        <w:rPr>
          <w:rFonts w:ascii="Amiri" w:hAnsi="Amiri" w:eastAsia="Amiri" w:cs="Amiri"/>
          <w:color w:val="111111"/>
          <w:sz w:val="28"/>
          <w:sz w:val="28"/>
          <w:szCs w:val="28"/>
          <w:rtl w:val="true"/>
          <w:lang w:bidi="ar-SA"/>
        </w:rPr>
        <w:t>عقد له الحاكم و الترمذي بابا، و ذكر البلقيني منه أشياء، و أخرج الحاكم من طريق عبد اللّه بن أبي مليكة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يقطّع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ثم يقف و أخرج من طريق الأعمش عن أبي صالح عن أبي هريرة أنّ النبي صلّى اللّه عليه و سلّم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من طريق العلاء عن أبيه عن أبي هريرة أن النبي صلّى اللّه عليه و سلّم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من طريق خارجة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فرهن مقبوضة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من طريق داود بن الحصين عن عكرمة عن ابن عباس أن النبي صلّى اللّه عليه و سلّم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لِنَبِيٍّ أَنْ يَغُلَّ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من طريق الزهري عن أنس أن النبي صلّى اللّه عليه و سلّم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من طريق عبد الرحمن بن غنم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معاذ بن جبل عن قول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يَسْتَطِيعُ رَبُّكَ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ربك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من طريق عبد اللّه بن طاوس عن أبيه عن ابن عباس أن النبي صلّى اللّه عليه و سلّم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أعظمكم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من طريق أبي إسحاق السبيعي عن سعيد بن جبير عن ابن عباس أن النبي صلّى اللّه عليه و سلّم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أمامهم ملك يأخذ كلّ سفينة صالحة غصبا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من طريق إسرائيل عن أبي إسحاق عن عبد الرحمن بن يزيد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الرّزّاق ذو القوة المتين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من طريق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w:t>
      </w:r>
      <w:r>
        <w:rPr>
          <w:rFonts w:eastAsia="Amiri" w:cs="Amiri" w:ascii="Amiri" w:hAnsi="Amiri"/>
          <w:color w:val="111111"/>
          <w:sz w:val="28"/>
          <w:szCs w:val="28"/>
          <w:rtl w:val="true"/>
          <w:lang w:bidi="ar-SA"/>
        </w:rPr>
        <w:t>.</w:t>
      </w:r>
      <w:bookmarkStart w:id="141" w:name="pg661_3195"/>
    </w:p>
    <w:p>
      <w:pPr>
        <w:pStyle w:val="BookText"/>
        <w:rPr/>
      </w:pPr>
      <w:bookmarkEnd w:id="141"/>
      <w:r>
        <w:rPr>
          <w:rFonts w:ascii="Amiri" w:hAnsi="Amiri" w:eastAsia="Amiri" w:cs="Amiri"/>
          <w:color w:val="111111"/>
          <w:sz w:val="28"/>
          <w:sz w:val="28"/>
          <w:szCs w:val="28"/>
          <w:rtl w:val="true"/>
          <w:lang w:bidi="ar-SA"/>
        </w:rPr>
        <w:t>و أخرج من طريق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همز رسول اللّه صلّى اللّه عليه و سلّم و لا أبو بكر و لا الخلفاء و إنما الهمز بدعة ابتدعها من بعدهم يعني في النّبيّ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العبّاس المقرئ حدّثنا البغويّ حدّثنا خلف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الكسائي حدّثني حسين الجعفي عن حمران بن أعين عن أبي الأسود الدّؤلي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بنبي‌ء اللّه، و لكنّني نبيّ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 شاهده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منكر لم يصح و حمران ليس بثقة، و لو صحّ لم نعارش ما ثبت بالتّواتر و النّقل المستفيض المشهور</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5669491_211673320"/>
      <w:bookmarkStart w:id="143" w:name="_Toc54"/>
      <w:bookmarkEnd w:id="142"/>
      <w:r>
        <w:rPr>
          <w:rtl w:val="true"/>
        </w:rPr>
        <w:t>النوع الخامس و العشرون و السّادس و العشرون</w:t>
      </w:r>
      <w:r>
        <w:rPr>
          <w:rtl w:val="true"/>
        </w:rPr>
        <w:t xml:space="preserve">: </w:t>
      </w:r>
      <w:r>
        <w:rPr>
          <w:rtl w:val="true"/>
        </w:rPr>
        <w:t>الرّواة و الحفّاظ</w:t>
      </w:r>
      <w:bookmarkEnd w:id="143"/>
    </w:p>
    <w:p>
      <w:pPr>
        <w:pStyle w:val="BookText"/>
        <w:rPr/>
      </w:pPr>
      <w:r>
        <w:rPr>
          <w:rFonts w:ascii="Amiri" w:hAnsi="Amiri" w:eastAsia="Amiri" w:cs="Amiri"/>
          <w:color w:val="111111"/>
          <w:sz w:val="28"/>
          <w:sz w:val="28"/>
          <w:szCs w:val="28"/>
          <w:rtl w:val="true"/>
          <w:lang w:bidi="ar-SA"/>
        </w:rPr>
        <w:t>أشهر قرّاء القرآن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علي، و أبيّ، و زيد بن ثابت، و ابن مسعود، و أبو الدرداء، و في الصحيح من حديث عبد اللّه بن عمرو بن العاص سمعت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مسعود و سالم و معاذ 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القرآن على عهد رسول اللّه صلّى اللّه عليه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كلهم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معاذ بن جبل، و زيد بن ثابت، و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أنس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النبيّ صلّى اللّه عليه و سلّم و لم يجمع القرآن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و معاذ بن جبل، و زيد بن ثابت و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الحفّاظ بمقتضى الروايتين خمسة، و المراد بذلك من الأنصار و إلّا فقد حفظه على عهده عليه الصّلاة و السّلام من غير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سالم و ابن مسعود، فهؤلاء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جمعه في عهده عليه الصلاة و السلام غيرهم أيضا، فمنهم عبد اللّه بن عمرو بن العاص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القرآن فقرأت به كلّ ليلة فبلغ ذلك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قدّمه رسول اللّه صلّى اللّه عليه و سلّم إماما على المهاجرين و الأنصار مع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 القوم أقرؤهم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كان أقرأهم لكتاب اللّه لما قدّمه عليهم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فهو أوّل الناس إسلاما فكيف يجمعه من أسلم بعده بدهر و لا يجمعه</w:t>
      </w:r>
    </w:p>
    <w:p>
      <w:pPr>
        <w:pStyle w:val="BookText"/>
        <w:rPr/>
      </w:pPr>
      <w:r>
        <w:rPr>
          <w:rFonts w:ascii="Amiri" w:hAnsi="Amiri" w:eastAsia="Amiri" w:cs="Amiri"/>
          <w:color w:val="111111"/>
          <w:sz w:val="28"/>
          <w:sz w:val="28"/>
          <w:szCs w:val="28"/>
          <w:rtl w:val="true"/>
          <w:lang w:bidi="ar-SA"/>
        </w:rPr>
        <w:t>هو، و هو هو، و سالم، و هو مولى أبي حذيفة، و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عمومة أنس، و 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زيد،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ابن السّكن و هو المشهور و هو خزرجيّ؛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الأوس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عبيد بن النعمان،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 جمعا القرآن ثم أخذ عن هؤلاء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 ابن عباس، و عبد اللّه بن السّائب عن أبيّ، و أخذ ابن عباس عن زيد أيضا، و أخذ عنهم خلق من التّابعين؛ فممّن كان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المسيّب، و عروة، و سالم، و عمر بن عبد العزيز، و سليمان و عطاء ابنا يسار، و معاذ بن الحارث المشهور بمعاذ القارئ، و عبد الرحمن بن هرمز الأعوج، و ابن شهاب الزّهري، و مسلم بن جندب، و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عمير، و عطاء، و طاوس، و مجاهد، و عكرمة، و ابن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مسروق، و عبيدة، و عمرو بن شرحبيل، و الحارث بن قيس، و الرّبيع بن خيثم، و عمرو بن ميمون، و أبو عبد الرحمن السلمي، و زرّ بن حبيش، و عبيد بن فضيلة، و سعيد ابن جبير، و النّخعي،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العالية، و أبو رجاء، و نصر بن عاصم، و يحيى بن يعمر، و الحسن، و ابن سيرين،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أبي شهاب المخزومي صاحب عثمان و خليد بن سعيد صاحب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تجرّد قوم و اعتنوا بضبط القرآن أتمّ عناية حتّى صاروا أئمة يقتدى بهم و يرحل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يزيد بن القعقاع، ثم شيبة بن نصاح، ثم نافع بن أبي نعيم،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كثير، و حميد بن قيس الأعرج، و محمد بن محيصن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وثاب، و عاصم بن أي النجود، و سليمان الأعمش، ثم حمزة، ثم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إسحاق، و عيسى بن عمر، و أبو عمرو بن العلاء، و قيس بن عاصم الجحدري، ثم يعقوب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و عطية بن قيس الكلابي، و إسماعيل بن عبد اللّه بن المهاجر، ثم يحيى بن الحارث الذماري، ثم شريح بن يزيد الحضرمي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اشتهر من هؤلاء في الآفاق الأئمة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و أخذ عن سبعين من التابعين منهم أبو جعفر، و ابن كثير، و أخذ عن عبد اللّه بن السائب الصحابي؛ أبو عمرو، و أخذ عن التابعين، و ابن عامر و أخذ عن أبي الدّرداء، و أصحاب عثمان؛ و عاصم، و أخذ عن التابعين، و حمزة، و أخذ عن عاصم، و الأعمش، و السبيعي، و منصور بن المعتمر و غيرهم؛ و الكسائي، و أخذ عن حمزة، و أبي بكر بن عيّاش</w:t>
      </w:r>
      <w:r>
        <w:rPr>
          <w:rFonts w:eastAsia="Amiri" w:cs="Amiri" w:ascii="Amiri" w:hAnsi="Amiri"/>
          <w:color w:val="111111"/>
          <w:sz w:val="28"/>
          <w:szCs w:val="28"/>
          <w:rtl w:val="true"/>
          <w:lang w:bidi="ar-SA"/>
        </w:rPr>
        <w:t>.</w:t>
      </w:r>
      <w:bookmarkStart w:id="144" w:name="pg661_3197"/>
    </w:p>
    <w:p>
      <w:pPr>
        <w:pStyle w:val="BookText"/>
        <w:rPr/>
      </w:pPr>
      <w:bookmarkEnd w:id="144"/>
      <w:r>
        <w:rPr>
          <w:rFonts w:ascii="Amiri" w:hAnsi="Amiri" w:eastAsia="Amiri" w:cs="Amiri"/>
          <w:color w:val="111111"/>
          <w:sz w:val="28"/>
          <w:sz w:val="28"/>
          <w:szCs w:val="28"/>
          <w:rtl w:val="true"/>
          <w:lang w:bidi="ar-SA"/>
        </w:rPr>
        <w:t xml:space="preserve">ثم انتشر القرّاء في الأقطار و تفرّقوا أمما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 من رواه كل طريق من السّبعة راويان، فعن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قالون، و ورش عنه؛ و عن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قنبل، و البزّي عن أصحابهما عنه؛ و عن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و السوسي عن اليزيدي عنه؛ و عن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و ابن ذكوان عن أصحابهما عنه؛ و عن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و أبو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اتّسع الخرق و كاد الباطل أن يلتبس بالحق قام جهابذة الأمة و بالغوا في الاجتهاد و جمعوا الحروف و القراءات و عزوا الوجوه و الروايات، و ميّزوا الصحيح و المشهور و الشاذ بأصول أصّلوها، و أركان فصّلوها، و أوّل من صنّف في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القاسم ابن سلّام، ثم أحمد بن جبير بن محمد الكوفي، ثم إسماعيل بن إسحاق المالكي صاحب قالون، ثم أبو جعفر بن جرير الطّبري، ثم أبو بكر محمد بن أحمد بن عمر الداجوني، ثم أبو بكر 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الناس في هذا العصر و بعده بالتأليف في أنواعها جامعا و مفردا و موجزا و مسهبا، و أئمة المقرئين لا تحصى، و قد صنّف طبقاتهم حافظ الإسلام أبو عبد اللّه الذّهبي، ثم حافظ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بن الجزري و لا مزيد على كتابيهما</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5669493_211673320"/>
      <w:bookmarkStart w:id="146" w:name="_Toc55"/>
      <w:bookmarkEnd w:id="145"/>
      <w:r>
        <w:rPr>
          <w:rtl w:val="true"/>
        </w:rPr>
        <w:t>النوع السّابع و العشرون</w:t>
      </w:r>
      <w:r>
        <w:rPr>
          <w:rtl w:val="true"/>
        </w:rPr>
        <w:t xml:space="preserve">: </w:t>
      </w:r>
      <w:r>
        <w:rPr>
          <w:rtl w:val="true"/>
        </w:rPr>
        <w:t>كيفيّة التحمّل‌</w:t>
      </w:r>
      <w:bookmarkEnd w:id="146"/>
    </w:p>
    <w:p>
      <w:pPr>
        <w:pStyle w:val="Heading3"/>
        <w:numPr>
          <w:ilvl w:val="2"/>
          <w:numId w:val="1"/>
        </w:numPr>
        <w:rPr/>
      </w:pPr>
      <w:bookmarkStart w:id="147" w:name="__RefHeading___Toc5669495_211673320"/>
      <w:bookmarkStart w:id="148" w:name="_Toc56"/>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هذا النوع من زيادتي، و هو مهمّ و أوجه التّحمّل عند المحدّثين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 لفظ الشيخ و القراءة عليه و السّماع عليه بقراءة غيره، و المناولة، و الإجازة و المكاتبة، و الوصية، و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غير الأوّلين فلا يأتي هنا كما ستعلم مما نذكره، و أما القراءة على الشيخ فهي المستعملة سلفا و خلفا، و أما السّماع من لفظ الشّيخ فقد كنت أقول به هنا لأن الصحابة رضي اللّه عنهم إنما أخذوا القرآن من في رسول اللّه صلّى اللّه عليه و سلّم، لكن لم يأخذ به أحد من القرّاء و هو ظاهر من جهة أن المقصود هنا كيفيّة الأداء، و ليس كلّ من سمع من لفظ الشيخ يقدر على الأداء كهيئته بخلاف الحديث، فإن المقصود المعنى أو اللفظ لا بالهيئات المعتبرة في أداء القرآن، و أما الصحابة فكانت فصاحتهم و طباعهم السّليمة تقتضي قدرتهم على الأداء كما سمعوه من النبي صلّى اللّه عليه و سلّم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يحكى أن الشيخ شمس الدين بن الجزري لمّا قدم القاهرة و ازدحمت عليه الخلق لم يتسع وقته لقراءة الجميع، فكان يقرأ عليهم الآية ثم يعيدونها عليه دفعة واحدة، فلم يكتف بقراءته</w:t>
      </w:r>
      <w:r>
        <w:rPr>
          <w:rFonts w:eastAsia="Amiri" w:cs="Amiri" w:ascii="Amiri" w:hAnsi="Amiri"/>
          <w:color w:val="111111"/>
          <w:sz w:val="28"/>
          <w:szCs w:val="28"/>
          <w:rtl w:val="true"/>
          <w:lang w:bidi="ar-SA"/>
        </w:rPr>
        <w:t>.</w:t>
      </w:r>
      <w:bookmarkStart w:id="149" w:name="pg661_3198"/>
    </w:p>
    <w:p>
      <w:pPr>
        <w:pStyle w:val="BookText"/>
        <w:rPr/>
      </w:pPr>
      <w:bookmarkEnd w:id="149"/>
      <w:r>
        <w:rPr>
          <w:rFonts w:ascii="Amiri" w:hAnsi="Amiri" w:eastAsia="Amiri" w:cs="Amiri"/>
          <w:color w:val="111111"/>
          <w:sz w:val="28"/>
          <w:sz w:val="28"/>
          <w:szCs w:val="28"/>
          <w:rtl w:val="true"/>
          <w:lang w:bidi="ar-SA"/>
        </w:rPr>
        <w:t>و تجوز القراءة على الشيخ و لو كان غيره يقرأ عليه في تلك الحالة إذا كان بحيث لا يخفى عليه حالهم، و قد كان الشيخ علم الدين السّخاوي يقرأ عليه اثنان و ثلاثة في أماكن مختلفة و يردّ على كلّ منهم، و كذا لو كان الشّيخ مشتغلا بشغل آخر كنسخ و مطالعة و أما القراءة من الحفظ فالظاهر أنها ليست بشرط بل تكفي و لو من المصحف</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669497_211673320"/>
      <w:bookmarkStart w:id="151" w:name="_Toc57"/>
      <w:bookmarkEnd w:id="150"/>
      <w:r>
        <w:rPr>
          <w:rtl w:val="true"/>
        </w:rPr>
        <w:t>و أما كيفيّات القراءة فثلاث</w:t>
      </w:r>
      <w:r>
        <w:rPr>
          <w:rtl w:val="true"/>
        </w:rPr>
        <w:t>:</w:t>
      </w:r>
      <w:bookmarkEnd w:id="151"/>
    </w:p>
    <w:p>
      <w:pPr>
        <w:pStyle w:val="Heading4"/>
        <w:numPr>
          <w:ilvl w:val="3"/>
          <w:numId w:val="1"/>
        </w:numPr>
        <w:rPr/>
      </w:pPr>
      <w:bookmarkStart w:id="152" w:name="__RefHeading___Toc5669499_211673320"/>
      <w:bookmarkStart w:id="153" w:name="_Toc58"/>
      <w:bookmarkEnd w:id="152"/>
      <w:r>
        <w:rPr>
          <w:rtl w:val="true"/>
        </w:rPr>
        <w:t>أحدها</w:t>
      </w:r>
      <w:r>
        <w:rPr>
          <w:rtl w:val="true"/>
        </w:rPr>
        <w:t xml:space="preserve">: </w:t>
      </w:r>
      <w:r>
        <w:rPr>
          <w:rtl w:val="true"/>
        </w:rPr>
        <w:t>التّحقيق و هو</w:t>
      </w:r>
      <w:r>
        <w:rPr>
          <w:rtl w:val="true"/>
        </w:rPr>
        <w:t>:</w:t>
      </w:r>
      <w:bookmarkEnd w:id="153"/>
    </w:p>
    <w:p>
      <w:pPr>
        <w:pStyle w:val="BookText"/>
        <w:rPr/>
      </w:pPr>
      <w:r>
        <w:rPr>
          <w:rFonts w:ascii="Amiri" w:hAnsi="Amiri" w:eastAsia="Amiri" w:cs="Amiri"/>
          <w:color w:val="111111"/>
          <w:sz w:val="28"/>
          <w:sz w:val="28"/>
          <w:szCs w:val="28"/>
          <w:rtl w:val="true"/>
          <w:lang w:bidi="ar-SA"/>
        </w:rPr>
        <w:t xml:space="preserve">إعطاء كلّ حرف حقّه من إشباع المدّ و تحقيق الهمز و إتمام الحركات و اعتماد الإظهار و التشديدات و بيان الحروف و تفكيكها و إخراج بعضها من بعض مع التّرسّل و التّؤدة بلا قصر و لا اختلاس و لا إسكان متحرّك و لا إدغامه، و يستحبّ الأخذ به على المتعلّمين من غير مجاوزة إلى حدّ الإفراط بتوليد الحروف من الحركات و تكرير الرّاءات و تحريك السّواكن و الفصل بين حروف الكلمة كما يقف كثير من الجهّال على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لطيفة مدّعيا أنه يرتّل</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5669501_211673320"/>
      <w:bookmarkStart w:id="155" w:name="_Toc59"/>
      <w:bookmarkEnd w:id="154"/>
      <w:r>
        <w:rPr>
          <w:rtl w:val="true"/>
        </w:rPr>
        <w:t>الثّانية</w:t>
      </w:r>
      <w:r>
        <w:rPr>
          <w:rtl w:val="true"/>
        </w:rPr>
        <w:t xml:space="preserve">: </w:t>
      </w:r>
      <w:r>
        <w:rPr>
          <w:rtl w:val="true"/>
        </w:rPr>
        <w:t>الحدر بفتح الحاء و سكون الدّال و هو</w:t>
      </w:r>
      <w:r>
        <w:rPr>
          <w:rtl w:val="true"/>
        </w:rPr>
        <w:t>:</w:t>
      </w:r>
      <w:bookmarkEnd w:id="155"/>
    </w:p>
    <w:p>
      <w:pPr>
        <w:pStyle w:val="BookText"/>
        <w:rPr/>
      </w:pPr>
      <w:r>
        <w:rPr>
          <w:rFonts w:ascii="Amiri" w:hAnsi="Amiri" w:eastAsia="Amiri" w:cs="Amiri"/>
          <w:color w:val="111111"/>
          <w:sz w:val="28"/>
          <w:sz w:val="28"/>
          <w:szCs w:val="28"/>
          <w:rtl w:val="true"/>
          <w:lang w:bidi="ar-SA"/>
        </w:rPr>
        <w:t>إدراج القراءة و سرعتها و تخفيفها بالقصر و التسكين و الاختلاس و البدل و الإدغام الكبير و تخفيف الهمزة بالقصر و التسكين و نحو ذلك مما صحت به الرواية بدون بتر حروف المدّ و اختلاس أكثر الحركات و التفريط إلى غاية لا تصحّ بها القراءة و لا توصف بها التّلاوة، و هذا النّوع مذهب ابن كثير و أبي جعفر، و من قصر المنفصل كأبي عمرو و يعقوب</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5669503_211673320"/>
      <w:bookmarkStart w:id="157" w:name="_Toc60"/>
      <w:bookmarkEnd w:id="156"/>
      <w:r>
        <w:rPr>
          <w:rtl w:val="true"/>
        </w:rPr>
        <w:t>الثّالثة</w:t>
      </w:r>
      <w:r>
        <w:rPr>
          <w:rtl w:val="true"/>
        </w:rPr>
        <w:t xml:space="preserve">: </w:t>
      </w:r>
      <w:r>
        <w:rPr>
          <w:rtl w:val="true"/>
        </w:rPr>
        <w:t>التّدوير</w:t>
      </w:r>
      <w:r>
        <w:rPr>
          <w:rtl w:val="true"/>
        </w:rPr>
        <w:t>-</w:t>
      </w:r>
      <w:bookmarkEnd w:id="157"/>
    </w:p>
    <w:p>
      <w:pPr>
        <w:pStyle w:val="BookText"/>
        <w:rPr/>
      </w:pPr>
      <w:r>
        <w:rPr>
          <w:rFonts w:ascii="Amiri" w:hAnsi="Amiri" w:eastAsia="Amiri" w:cs="Amiri"/>
          <w:color w:val="111111"/>
          <w:sz w:val="28"/>
          <w:sz w:val="28"/>
          <w:szCs w:val="28"/>
          <w:rtl w:val="true"/>
          <w:lang w:bidi="ar-SA"/>
        </w:rPr>
        <w:t>و هو التّوسط بين المقامين و هو المختار عند أكثر أهل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الأفضل هل الترتيل و قلّة القراءة أو السّرعة و كثرتها؟ و معظم السّلف و الخلف على الأوّل، و توسّط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الكثيرة أكثر عددا، و ثواب التّرتّل أقلّ قدرا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الأخذ بإفراد القراءات و جمعها فالّذي كان عليه السّلف أخذ كلّ ختمة برواية لا يجمعون رواية إلى غيرها إلى أثناء المائة الخامسة فظهر جمع القراءات في الختمة الواحدة و استقرّ عليه العمل و لم يكونوا يسمحون به إلّا لمن أفرد القراءات و أتقن طرقها و قرأ قارئ بختمة على حدة، بل إذا كان للشّيخ راويان قرءوا لكلّ راو بختمة، ثم يجمعون له و هكذا، و تساهل قوم فسمحوا أن يقرأ لكلّ قارئ من السبعة بختمة سوى نافع و حمزة، فإنهم كانوا يأخذون بختمة لقالون، ثم بختمة لورش، ثم بختمة لخلف، ثمّ بختمة لخلاد، و لا يسمح أحد بالجمع إلّا بعد ذلك، نعم إذا رأوا شخصا أفرد و جمع على شيخ معتبر و أجيز و تأهّل و أراد أن يجمع القراءات في ختمة لا يكلّفونه الإفراد لعلمهم بوصوله إلى حدّ المعرفة و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لهم في الجمع مذهبان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الجمع بالحرف بأن يشرع في القراءة، فإذا مرّ بكلمة فيها خلف أعادها بمفردها حتى يستوفي ما فيها، ثم يقف عليها إن صلحت للوقف، و إلّا وصلها بآخر وجه حتى ينتهي إلى الوقف، و إن كان الخلف يتعلّق بكلمتين كالمدّ المنفصل، وقف على الثّانية و استوعب الخلاف و انتقل إلى ما بعدها و هذا مذهب المصريّين و هو أوثق في الاستيفاء و أخفّ على الأخذ لكنّه يخرج عن رونق القراءة و حسن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بالوقف بأن يشرع بقراءة من قدّمه حتّى ينتهي إلى وقف، ثم يعود إلى القارئ الذي بعده إلى ذلك الوقف ثمّ يعود و هكذا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الشاميين و هو أشدّ استحضارا و أشدّ استظهارا و أطول زمانا و أجود مكانا، و كان بعضهم يجمع بالآية على هذا الرّسم و أما ترتيب القراءات فليس بشرط و لكن يستحبّ أن يبدأ بما بدأ به المؤلّفون في كتبهم فيبدأ بالقصر، ثم بالمرتبة التي فوقه و هكذا إلى آخر مراتب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يبدأ بالمشبع ثم بما دونه إلى القصر، و إنما يسلك ذلك مع شيخ بارع عظيم الاستحضار، أما غيره فيسلك معه ترتيب واحد، و إذا انتقل القارئ إلى قراءة قبل إتمام ما قبلها لم يدعه الشّيخ بل يشير إليه بيده، فإن لم يتفطّن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فإن لم يتفطّن سكت حتّى يتذكره، فإن عجز قاله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القراءة بالتّلفيق و خلط قراءة بأخرى فأجازها أكثر القرّاء و منعها قوم، و قال ابن الصّلاح و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يداوم على قراءة واحدة حتّى ينقضي ارتباط الكلام فإذا انقضى فله الانتقال إلى قراءة أخرى، و الأولى المداومة على تلك القراءة في ذلك المجلس 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الصّواب التّفصيل، فإن كانت إحدى القراءتين مترتبة على الأخرى منع ذلك منع تحريم كمن يقرأ فَتَلَقَّى آدَمُ مِنْ رَبِّهِ كَلِماتٍ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برفعهما أو نصبهما، آخذا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قراءة غير ابن كثير، 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قراءته و نحو ذلك مما لا يجوز في العربية و اللّغة، و ما لم يكن كذلك فرّق فيه بين مقامن الرّواية و غيرها، فإن كان على سبيل الرّواية حرم أيضا لأنه كذب في الرّواية و تخليط، و إن كان على سبيل القراءة و التّلاوة جاز</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القراءات و الرّوايات و الطّرق و الأوجه و سيأتي في النوع الآتي بيانها فليس للقارئ أن يدع منها شيئا أو يخلّ به، فإنه خلل في إكمال الرّواية إلّا الأوجه فإنها على سبيل التخيير، فأيّ وجه أتى به أجزأه في تلك الرواية</w:t>
      </w:r>
      <w:r>
        <w:rPr>
          <w:rFonts w:eastAsia="Amiri" w:cs="Amiri" w:ascii="Amiri" w:hAnsi="Amiri"/>
          <w:color w:val="111111"/>
          <w:sz w:val="28"/>
          <w:szCs w:val="28"/>
          <w:rtl w:val="true"/>
          <w:lang w:bidi="ar-SA"/>
        </w:rPr>
        <w:t>.</w:t>
      </w:r>
      <w:bookmarkStart w:id="158" w:name="pg661_3200"/>
    </w:p>
    <w:p>
      <w:pPr>
        <w:pStyle w:val="BookText"/>
        <w:rPr/>
      </w:pPr>
      <w:bookmarkEnd w:id="158"/>
      <w:r>
        <w:rPr>
          <w:rFonts w:ascii="Amiri" w:hAnsi="Amiri" w:eastAsia="Amiri" w:cs="Amiri"/>
          <w:color w:val="111111"/>
          <w:sz w:val="28"/>
          <w:sz w:val="28"/>
          <w:szCs w:val="28"/>
          <w:rtl w:val="true"/>
          <w:lang w:bidi="ar-SA"/>
        </w:rPr>
        <w:t>و أما قدر ما يقرأ حال الأخذ فقد كان الصّدر الأوّل لا يزيدون على عشر آيات لكائن من كان، و أما من بعدهم فرأوه بحسب قوّة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استقرّ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في الإفراد بجزء من أجزاء مائة و عشرين، و في الجمع بجزء من أجزاء مائتين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يحدّ له آخرون حدّا، و هو اختيار السّخاوي، و قد لخصت هذا النوع و رتّبت فيه متفرّقات كلام أئمة القراءات و هو نوع مهمّ يحتاج إليه القارئ كاحتياج المحدّث إلى مثله من علم الحديث</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5669505_211673320"/>
      <w:bookmarkStart w:id="160" w:name="_Toc61"/>
      <w:bookmarkEnd w:id="159"/>
      <w:r>
        <w:rPr>
          <w:rtl w:val="true"/>
        </w:rPr>
        <w:t>مسألة</w:t>
      </w:r>
      <w:r>
        <w:rPr>
          <w:rtl w:val="true"/>
        </w:rPr>
        <w:t>:</w:t>
      </w:r>
      <w:bookmarkEnd w:id="160"/>
    </w:p>
    <w:p>
      <w:pPr>
        <w:pStyle w:val="BookText"/>
        <w:rPr/>
      </w:pPr>
      <w:r>
        <w:rPr>
          <w:rFonts w:ascii="Amiri" w:hAnsi="Amiri" w:eastAsia="Amiri" w:cs="Amiri"/>
          <w:color w:val="111111"/>
          <w:sz w:val="28"/>
          <w:sz w:val="28"/>
          <w:szCs w:val="28"/>
          <w:rtl w:val="true"/>
          <w:lang w:bidi="ar-SA"/>
        </w:rPr>
        <w:t>ادّعى ابن خير الإجماع على أنه ليس لأحد أن ينقل حديثا عن النبي صلّى اللّه عليه و سلّم ما لم يكن له به رواية و لو بالإجازة فهل يكون حكم القرآن كذلك فليس لأحد أن ينقل آية أو يقرأ بها ما لم يقرأها على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ذلك نقلا و لذلك وجه من حيث إن الاحتياط في أداء ألفاظ القرآن أشدّ منه في ألفاظ الحديث و لعدم اشتراطة أيضا وجه من حيث إن اشتراط ذلك في الحديث إنما هو لخوف أن يدخل في الحديث ما ليس منه أو يتقوّل على النّبي صلّى اللّه عليه و سلّم ما لم يقله، و القرآن محفوظ متلقّى متداول ميسّر و لا يخلو هذا المحلّ من نظر و تأمّل، و لا يشفي فيه إلّا نقل معتمد</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5669507_211673320"/>
      <w:bookmarkStart w:id="162" w:name="_Toc62"/>
      <w:bookmarkEnd w:id="161"/>
      <w:r>
        <w:rPr>
          <w:rtl w:val="true"/>
        </w:rPr>
        <w:t>النّوع الثّامن و العشرون</w:t>
      </w:r>
      <w:r>
        <w:rPr>
          <w:rtl w:val="true"/>
        </w:rPr>
        <w:t xml:space="preserve">: </w:t>
      </w:r>
      <w:r>
        <w:rPr>
          <w:rtl w:val="true"/>
        </w:rPr>
        <w:t>العالي و النّازل‌</w:t>
      </w:r>
      <w:bookmarkEnd w:id="162"/>
    </w:p>
    <w:p>
      <w:pPr>
        <w:pStyle w:val="BookText"/>
        <w:rPr/>
      </w:pPr>
      <w:r>
        <w:rPr>
          <w:rFonts w:ascii="Amiri" w:hAnsi="Amiri" w:eastAsia="Amiri" w:cs="Amiri"/>
          <w:color w:val="111111"/>
          <w:sz w:val="28"/>
          <w:sz w:val="28"/>
          <w:szCs w:val="28"/>
          <w:rtl w:val="true"/>
          <w:lang w:bidi="ar-SA"/>
        </w:rPr>
        <w:t>هذا النّوع من زيادتي و هو أيضا مهمّ فإن علوّ الإسناد سنّة و قربة إلى اللّه تعالى، و قد قسّمه أهل الحديث إلى خمسة أقسام تأتي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من رسول اللّه صلّى اللّه عليه و سلّم من حيث العدد بإسناد نظيف غير ضعيف و هو أفضل أنواع العلوّ و أجلّها، و أعلى ما يقع للشّيوخ في هذا الزمان إسناد رجاله أربعة عشر رجلا، و إنما يقع ذلك من قراءة ابن عامر من رواية ذكوان، ثم خمسة عشر، و إنما يقع ذلك من قراءة عاصم من رواية حفص و قراءة يعقوب من رواية رويس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العلوّ 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إلى إمام من أئمة الحديث كالأعمش، و هشيم، و ابن جريج، و الأوزاعي، و مالك، و نظيره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إلى إمام من الأئمة السّبعة، فأعلى ما يقع اليوم للشيوخ بالإسناد المتّصل بالتلاوة إلى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 إلى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بالنسبة إلى رواية أحد الكتب الستة بأن يروي حديثا لو رواه من طريق كتاب من السّتة وقع أنزل مما لو رواه من غير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نظيرها هنا العلوّ بالنسبة إلى بعض الكتب المشهورة في القراءات كالتّيسير و الشاطبية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الموافقات، و الإبدال، و المساواة و المصافحات فالموافقة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طريقه مع أحد أصحاب الكتب في شيخه، و قد يكون مع علوّ على ما لو رواه من طريقه أو لا يكون، مثله في هذا الفنّ قراءة ابن كثير رواية البزّي طريق ابن بنان عن أبي ربيعة عنه يرويها ابن الجزري من كتاب المفتاح لأبي منصور محمد بن عبد الملك بن خيرون و من كتاب المصباح لأبي الكرم الشّهرزوري، و قرأ به كلّ من المذكورين على عبد السيد بن عتاب فروايته لها من أحد الطريقين تسمى موافقة للآخر باصطلاح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معه في شيخ شيخه فصاعدا، و قد يكون أيضا بعلو و قد لا يكون، مثاله هنا قراءة أبي عمرو رواية الدّوريّ طريق ابن مجاهد عن أبي الزّعراء عنه رواها ابن الجزري من كتاب التّيسير، قرأ بها الدّاني على أبي القاسم عبد العزيز بن جعفر البغدادي و قرأ بها على أبي طاهر عن ابن مجاهد، و من المصباح قرأ بها أبو الكرم على أبي القاسم يحيى بن أحمد بن السّيبي و قرأ بها علي بن الحسن الحمّامي، و قرأ على أبي طاهر فروايته لها من طريق المصباح يسمّى بدلا للدّاني في شيخ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الرّاوي و النّبي صلّى اللّه عليه و سلّم أو الصّحابي أو من دونه إلى شيخ أحد أصحاب الكتب كما بين أحد أصحاب الكتب و النّبي صلّى اللّه عليه و سلّم أو الصّحابي أو من دونه على ما ذكر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عددا منه بواحد فكأنه لقي صاحب ذلك الكتاب و صافحه و أخذ عنه، مثاله قراءة نافع رواها الشّاطبيّ عن أبي عبد اللّه محمد بن علي النفري عن أبي عبد اللّه بن غلام الفرس عن سليمان بن نجاح و غيره عن أبي عمرو الدّاني عن أبي الفتح فارس بن أحمد عن عبد الباقي بن الحسن عن إبراهيم بن عمر المقرئ عن أبي الحسين بن بويان عن أبي بكر بن الأشعث عن أبي جعفر الربعي المعروف بأبي نشيط عن قالون عن نافع و رواها ابن الجزري عن أبي محمد بن البغدادي و غيره عن الصائغ عن الكمال بن فارس عن أبي اليمن الكندي عن أبي القاسم هبة اللّه بن أحمد الحريري عن أبي بكر الخياط عن الفرضي عن ابن بويان، فهذه مساواة لابن الجزري لأن بينه و بين ابن بويان سبعة و هو العدد الذي بين الشاطبي و بينه، و هي لمن أخذ عن ابن الجزري مصافحة للشاطبي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يشبه هذا التّقسيم لأهل الحديث تقسيم القرّاء أحوال الإسناد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 رواية، و طريق، 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 إن كان لأحد الأئمّة السّبعة أو العشرة أو نحوهم و اتفقت عليه الرّوايات و الطّرق عنه فهو قراءة، و إن كان للراوي عنه فرواية، أو لمن بعده فنازلا فطريق، أو لا على هذه الصّفة ممّا هو راجع إلى تخيير القارئ فوجه</w:t>
      </w:r>
      <w:r>
        <w:rPr>
          <w:rFonts w:eastAsia="Amiri" w:cs="Amiri" w:ascii="Amiri" w:hAnsi="Amiri"/>
          <w:color w:val="111111"/>
          <w:sz w:val="28"/>
          <w:szCs w:val="28"/>
          <w:rtl w:val="true"/>
          <w:lang w:bidi="ar-SA"/>
        </w:rPr>
        <w:t>.</w:t>
      </w:r>
      <w:bookmarkStart w:id="163" w:name="pg661_3202"/>
    </w:p>
    <w:p>
      <w:pPr>
        <w:pStyle w:val="BookText"/>
        <w:rPr/>
      </w:pPr>
      <w:bookmarkEnd w:id="163"/>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وفاة الشّيخ عن قرينه الّذي أخذ عن شيخه، فالأخذ مثلا عن التّاج بن مكتوم أعلى من الأخذ عن أبي المعالي بن اللّبان و عن ابن اللبان أعلى من البرهان الشّامي و إن اشتركوا في الأخذ عن أبي حيّان لتقدم وفاة الأوّل على الثّاني و الثّاني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بموت الشّيخ مع التفات إلى أثر آخر، أو شيخ آخر متى يكون، قال 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الإسناد بالعلوّ إذا مضى عليه من موت الشّيخ خمسون سنة، 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فعلى هذا الأخذ عن أصحاب ابن الجزري عال من سنة ثلاث و ستين و ثمانمائة، لأن ابن الجزري آخر من كان سنده عاليا، و قد مضى عليه حينئذ من موته ثلاثون سنة، فهذا ما حرّرته من قواعد الحديث و فرعت عليه فواعد القراءات و للّه المنّة و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العلوّ بأقسامه عرفت النّزول فإنّه ضدّه، و حيث ذمّ النّزول فهو ما لم ينجبر لكون رجاله أعلم أو أتقن أو أجلّ أو أشهر أو أورع، أما إذا كان كذلك فليس بمذموم و لا مفضول، و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إسناده و لو بلغت رواته مائة</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5669509_211673320"/>
      <w:bookmarkStart w:id="165" w:name="_Toc63"/>
      <w:bookmarkEnd w:id="164"/>
      <w:r>
        <w:rPr>
          <w:rtl w:val="true"/>
        </w:rPr>
        <w:t>النّوع التّاسع و العشرون</w:t>
      </w:r>
      <w:r>
        <w:rPr>
          <w:rtl w:val="true"/>
        </w:rPr>
        <w:t xml:space="preserve">: </w:t>
      </w:r>
      <w:r>
        <w:rPr>
          <w:rtl w:val="true"/>
        </w:rPr>
        <w:t>المسلسل‌</w:t>
      </w:r>
      <w:bookmarkEnd w:id="165"/>
    </w:p>
    <w:p>
      <w:pPr>
        <w:pStyle w:val="BookText"/>
        <w:rPr/>
      </w:pPr>
      <w:r>
        <w:rPr>
          <w:rFonts w:ascii="Amiri" w:hAnsi="Amiri" w:eastAsia="Amiri" w:cs="Amiri"/>
          <w:color w:val="111111"/>
          <w:sz w:val="28"/>
          <w:sz w:val="28"/>
          <w:szCs w:val="28"/>
          <w:rtl w:val="true"/>
          <w:lang w:bidi="ar-SA"/>
        </w:rPr>
        <w:t>هذا النوع من زيادتي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تواردت رواته على صفة أو كيفيّة واحدة، و قسّمه أهل الحديث إلى أقسام لا يأتي غالبها هنا و منه، ما تسلسل في أوّله و انقطع لو اعتنى القرّاء به كاعتناء المحدّثين لاتّصل لهم من ذلك شي‌ء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يقع التّسلسل هنا بصفات الرّواة كالتّسلسل بالقرّاء الحفّاظ، و القرآن كلّه بهذه الصّفة، نقله قارئ عن قارئ إلى منتهاه، و كأن يكون رجال الإسناد كلّهم معمّرين أو شافعيّين أو أندلسيين أو دمشقيين أو مكيين أو نحو ذلك، و قد وقعت لنا سورة الصّفّ مسلسلة بقراءة كلّ شيخ على الرّاوي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المسند المعمّر أبو عبيد اللّه محمد بن أحمد الحاكم رحمه اللّه بقراءتي عليه، أنبأنا أبو إسحاق إبراهيم بن أحمد بن عبد الواحد المقرئ أخبرنا أبو العباس أحمد بن أبي طالب الصّالحي أخبرنا أبو المنجا بن اللّتي أخبرنا أبو الوقت السجزي أخبرنا أبو الحسن الدّاودي أخبرنا أبو محمد السرخسي أخبرنا أبو عمران السّمرقندي أخبرنا أبو محمد الدّارمي أخبرنا محمد بن كثير عن الأوزاعي عن يحيى بن أبي كثير عن أبي سلمة 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قعدنا نفر من أصحاب رسول صلّى اللّه عليه و سلّم فتذاكرنا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أي الأعمال أحبّ إلى اللّه عز و جل لعملناه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السَّماواتِ وَ ما فِي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ختمها</w:t>
      </w:r>
      <w:r>
        <w:rPr>
          <w:rFonts w:eastAsia="Amiri" w:cs="Amiri" w:ascii="Amiri" w:hAnsi="Amiri"/>
          <w:color w:val="111111"/>
          <w:sz w:val="28"/>
          <w:szCs w:val="28"/>
          <w:rtl w:val="true"/>
          <w:lang w:bidi="ar-SA"/>
        </w:rPr>
        <w:t>.</w:t>
      </w:r>
      <w:bookmarkStart w:id="166" w:name="pg661_3203"/>
    </w:p>
    <w:p>
      <w:pPr>
        <w:pStyle w:val="BookText"/>
        <w:rPr/>
      </w:pPr>
      <w:bookmarkEnd w:id="166"/>
      <w:r>
        <w:rPr>
          <w:rFonts w:ascii="Amiri" w:hAnsi="Amiri" w:eastAsia="Amiri" w:cs="Amiri"/>
          <w:color w:val="111111"/>
          <w:sz w:val="28"/>
          <w:sz w:val="28"/>
          <w:szCs w:val="28"/>
          <w:rtl w:val="true"/>
          <w:lang w:bidi="ar-SA"/>
        </w:rPr>
        <w:t>قال عبد اللّه فقرأها علينا ابن سلام قال يحيى فقرأها علينا أبو سلمة، قال الأوزاعي فقرأها علينا يحيى،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الأوزاعي، قال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ابن كثير، قال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الدّارمي، قال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السّمرقندي، قال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الدّاودي، قال ابن اللّتي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أبو الوقت، قال أبو العباس فقرأها علينا ابن اللّتي، قال أبو إسحاق فقرأها علينا أبو العباس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أبو إسحاق،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علينا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النوع ما رواه البيهقي في الشعب من طريق عكرمة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إسماعيل بن عبد اللّه بن قسطنطين فلما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عند خاتمة كلّ سورة حتّى تختم </w:t>
      </w:r>
      <w:r>
        <w:rPr>
          <w:rStyle w:val="FootnoteAnchor"/>
          <w:rtl w:val="true"/>
        </w:rPr>
        <w:footnoteReference w:id="29"/>
      </w:r>
      <w:r>
        <w:rPr>
          <w:rFonts w:ascii="Amiri" w:hAnsi="Amiri" w:eastAsia="Amiri" w:cs="Amiri"/>
          <w:color w:val="111111"/>
          <w:sz w:val="28"/>
          <w:sz w:val="28"/>
          <w:szCs w:val="28"/>
          <w:rtl w:val="true"/>
          <w:lang w:bidi="ar-SA"/>
        </w:rPr>
        <w:t>، و أخبره أنّه قرأ على مجاهد فأمره بذلك و أخبره مجاهد أن ابن عبّاس أمره بذلك و أخبره ابن عباس أن أبيّ بن كعب أمره بذلك، و أخبره أبيّ أن النبي صلّى اللّه عليه و سلّم أمره بذلك، و رواه ابن الجزريّ متصل السلسلة إلى عكرمة</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5669511_211673320"/>
      <w:bookmarkStart w:id="168" w:name="_Toc64"/>
      <w:bookmarkEnd w:id="167"/>
      <w:r>
        <w:rPr>
          <w:rtl w:val="true"/>
        </w:rPr>
        <w:t>النّوع الثّلاثون و الحادي و الثّلاثون</w:t>
      </w:r>
      <w:r>
        <w:rPr>
          <w:rtl w:val="true"/>
        </w:rPr>
        <w:t xml:space="preserve">: </w:t>
      </w:r>
      <w:r>
        <w:rPr>
          <w:rtl w:val="true"/>
        </w:rPr>
        <w:t>الابتداء و الوقف‌</w:t>
      </w:r>
      <w:bookmarkEnd w:id="168"/>
    </w:p>
    <w:p>
      <w:pPr>
        <w:pStyle w:val="BookText"/>
        <w:rPr/>
      </w:pPr>
      <w:r>
        <w:rPr>
          <w:rFonts w:ascii="Amiri" w:hAnsi="Amiri" w:eastAsia="Amiri" w:cs="Amiri"/>
          <w:color w:val="111111"/>
          <w:sz w:val="28"/>
          <w:sz w:val="28"/>
          <w:szCs w:val="28"/>
          <w:rtl w:val="true"/>
          <w:lang w:bidi="ar-SA"/>
        </w:rPr>
        <w:t>هذان نوعان مهمّان، و لأئمة القرّاء فيهما تصانيف، و الكلام في ذلك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 عليه و يبتدأ به، و كيفيّة الوقف، و الحاجة إلى الأمر الأوّل أهمّ من الثاني كما لا يخفى، و عجبت للبلقيني كيف تركه و تكلّم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الوقف عند رأس كلّ آية للحديث السّابق في النّوع الرّابع و العشرين، و ممّن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بن العلاء و البيهقي في الشعب و 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الكلام إمّا أن يكون تاما بأن لا يكون له تعلّق بما بعده البتة لا معنى و لا لفظا فالوقف عليه يسمّى بالتّام، و يبتدأ بما بعده و أكثره في رءوس الآي و انقضاء القصص، و قد يكون قبل انقضاء الآية نحو وَ جَعَلُوا أَعِزَّةَ أَهْلِها أَذِلَّةً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انقضاء حكاية كلام بلقيس ثم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يَفْعَلُونَ كذا قال ابن الجزري و فيه بحث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وسط الآية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الآية بكلمة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دُونِها سِتْراً كَذلِكَ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يكون تاما</w:t>
      </w:r>
    </w:p>
    <w:p>
      <w:pPr>
        <w:pStyle w:val="BookText"/>
        <w:rPr/>
      </w:pPr>
      <w:r>
        <w:rPr>
          <w:rFonts w:ascii="Amiri" w:hAnsi="Amiri" w:eastAsia="Amiri" w:cs="Amiri"/>
          <w:color w:val="111111"/>
          <w:sz w:val="28"/>
          <w:sz w:val="28"/>
          <w:szCs w:val="28"/>
          <w:rtl w:val="true"/>
          <w:lang w:bidi="ar-SA"/>
        </w:rPr>
        <w:t>على تفسير و إعراب، غير تامّ على آخر كآية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 تعلّق به من جهة المعنى فقط فالوقف عليه يسمّى بالكافي و يبتدأ بما بعده أيضا أو من جهة اللّفظ فقط فهو الحسن يوقف عليه و لا يجوز الابتداء بما بعده إلّا أن يكون رأس آية، و قد يكون كافيا و حسنا على تأويل و غيرهما على آخر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النَّاسَ السِّحْرَ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كاف 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نافية، حسن إن جعلت موصولة و إن لم يتمّ الكلام فهو الوقف القبيح و إنما يجوز ضرورة بانقطاع النّفس، كالوقف على المضاف و المبتدأ و الموصول و النعت دون متمّماتها و بعضه أقبح من بعض، و المراد بالقبح من جهة الأداء لا الشّرع فليس بحرام و لا مكروه إلّا إن قصد تحريف المعنى عن مواضعه و خلاف ما أراده اللّه تعالى فإنه يحرّم و من الوقف ما يتأكّد استحبابه، و هو ما لو وصل طرفاه لأوهم غير المراد و بعضهم عبّر عنه بالواجب و مراده ما تقدم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قَوْلُهُمْ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يبتدئ فَإِنَّ الْعِزَّةَ لِلَّهِ جَمِيعاً لئلّا يوهم أنّ ذلك مقول القول، و قد يجيز قوم الوقف على حرف و آخرون على آخر، و يمتنع الجمع بينهما كالوقف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يجوز على أحدهما إلّا بشرط وصل الآخر، و تغتفر مخالفة ما تقدّم في طول الفواصل و القصص و نحوها و حالة جمع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الابتداء فلا يكون إلّا اختياريا فلا يجوز إلّا بمستقل، و يكون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 و كافيا، و حسنا، و قبيحا، بحسب التّمام و عدمه و فساد المعنى و إحالته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الوقف قبيحا و الابتداء جيّدا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بَعَثَنا مِنْ مَرْقَدِنا هذا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على الإشارة قبيح لأنه مبتدأ و لإيهامه و الإشارة إلى المرقد، و الابتداء به مع ما بعده كاف أو تامّ، و القرّاء مختلفون في الوقف و الابتداء؛ فنافع كان يراعي محاسنهما بحسب المعنى، و ابن كثير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ينقطع النّفس، و استثنى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يُشْعِرُكُمْ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يُعَلِّمُهُ بَشَرٌ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فتعمّد الوقف عندها، و أبو عمرو يتعمّد رءوس الآي، و عاصم و الكسائيّ حيث تمّ الكلام و الباقون راعوا أحسن الحالتين وقفا و ابتداء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أواخر الكلم، كالمتحرّك و يوقف عليه بالسّكون و هو الأصل، و وردت الرواية عن الكوفيين و أبي عمرو بالإشارة إلى الحركة، و لم يأت عن الباقين شي‌ء، و استحسنه أكثر أهل الأداء في قراءتهم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 إمّا روم و هي النّطق ببعض الحركة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الصّوت بها حتّى يذهب معظمها، قال ابن</w:t>
      </w:r>
      <w:bookmarkStart w:id="169" w:name="pg661_3205"/>
    </w:p>
    <w:p>
      <w:pPr>
        <w:pStyle w:val="BookText"/>
        <w:rPr/>
      </w:pPr>
      <w:bookmarkEnd w:id="169"/>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القولان بمعنى واحد، و يكون في الضّمّ و الكسر؛ و إمّا إشمام و هو الإشارة إليها بلا تصويت بأن تجعل شفتيك على صورتها إذا لفظت بها و إنما يكون في الضمّ سواء فيهما حركة البناء و الإعراب إذا كانت لازمة؛ أما العارضة و ميم الجمع عند من ضمّ و هاء التأنيث فلا روم في ذلك و لا إشمام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 ابن الجزري هاء التأنيث بما وقف عليها بالهاء بخلاف ما يوقف عليها بالتّاء للرسم، و يوقف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المنوّن المنصوب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الرّسم، 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الجمهور عليه، و لم يرو عن ابن كثير و ابن عامر فيه شي‌ء، و اختار الأئمة الوقوف عليه في مذهبيهما موافقة للجمهور، و قد اختلف عنهم في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المرسومة تاء فوقف عليها أبو عمرو و الكسائي و ابن كثير في رواية البزّي بالهاء و كذا الكسائي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تابعه البزّي على هيهات هيهات فقط، و كذا وقف ابن كثير و ابن عامر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و وقف الباقون على هذه المواضع بالتاء، و وقف الكسائيّ في رواية الدّوريّ على الياء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عمرو أنه وقف على الكاف و الباقون على الكلمة بأسرها، و وقفوا على 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الكسائي رواية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أبي عمرو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وقف حمزة و الكسائي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ما تَدْعُوا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أبو عمرو و الكسائي بالألف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 المؤمنون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 السّاحر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أَيُّهَ الثَّقَلانِ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الباقون بلا ألف، و الكسائي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النَّمْلِ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بالياء، و الباقون بدونها، و تفرّد البزّي بزيادة هاء السكت في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مجرورة بحرف، و سكنها غيره، و للباب تتمات تعرف من كتب القراءات</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5669513_211673320"/>
      <w:bookmarkStart w:id="171" w:name="_Toc65"/>
      <w:bookmarkEnd w:id="170"/>
      <w:r>
        <w:rPr>
          <w:rtl w:val="true"/>
        </w:rPr>
        <w:t>النّوع الثّاني و الثّلاثون</w:t>
      </w:r>
      <w:r>
        <w:rPr>
          <w:rtl w:val="true"/>
        </w:rPr>
        <w:t xml:space="preserve">: </w:t>
      </w:r>
      <w:r>
        <w:rPr>
          <w:rtl w:val="true"/>
        </w:rPr>
        <w:t>الإمالة</w:t>
      </w:r>
      <w:bookmarkEnd w:id="171"/>
    </w:p>
    <w:p>
      <w:pPr>
        <w:pStyle w:val="BookText"/>
        <w:rPr/>
      </w:pPr>
      <w:r>
        <w:rPr>
          <w:rFonts w:ascii="Amiri" w:hAnsi="Amiri" w:eastAsia="Amiri" w:cs="Amiri"/>
          <w:color w:val="111111"/>
          <w:sz w:val="28"/>
          <w:sz w:val="28"/>
          <w:szCs w:val="28"/>
          <w:rtl w:val="true"/>
          <w:lang w:bidi="ar-SA"/>
        </w:rPr>
        <w:t>قال أبو عمرو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حمزة و الكسائيّ كلّ اسم أو فعل ألفه منقلبة عن ياء كموسى، و سعى، و مثواكم، و مأواكم، و أنّى بمعنى كيف و متى، و بلى، و عسى، و كذا كلّ مرسوم بالياء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ولدى، و إلى، و على، و ما زكى، و لم يميلا واويّا كالصّفا، و عصا، و شفا جرف، و دعا، و خلا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أبو عمرو ما كان فيه راء بعدها ياء بالإمالة أو رأس آية، آخر آيها على ياء أو هاء، أو كان على وزن فعلى بالفتح أو الكسر أو الضم و لم يكن فيه راءين اللفظين، و ما</w:t>
      </w:r>
      <w:bookmarkStart w:id="172" w:name="pg661_3206"/>
    </w:p>
    <w:p>
      <w:pPr>
        <w:pStyle w:val="BookText"/>
        <w:rPr/>
      </w:pPr>
      <w:bookmarkEnd w:id="172"/>
      <w:r>
        <w:rPr>
          <w:rFonts w:ascii="Amiri" w:hAnsi="Amiri" w:eastAsia="Amiri" w:cs="Amiri"/>
          <w:color w:val="111111"/>
          <w:sz w:val="28"/>
          <w:sz w:val="28"/>
          <w:szCs w:val="28"/>
          <w:rtl w:val="true"/>
          <w:lang w:bidi="ar-SA"/>
        </w:rPr>
        <w:t>عدا ذلك بالفتح، و قرأ ورش جميع ذلك بين اللّفظين إلّا ما كان في سور أواخر آيها على هاء فأخلص الفتح فيه على خلف بين أهل الأداء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الأنفال، و أعمى في موضعي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فقط، و أمال حفص عن عاصم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تفرّد هشام بإمالة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يس، و في عَيْنٍ آنِيَةٍ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 الثلاث في سورة الكافرون، و قرأ الباقون بإخلاص الفتح في كل ما ذكر، هذه أصول الإمالة و مواضع تفرّد حمزة و الكسائيّ، و مشاركة أبي عمرو و الكسائي، و محلّ عدّها كتب القراءات</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5669515_211673320"/>
      <w:bookmarkStart w:id="174" w:name="_Toc66"/>
      <w:bookmarkEnd w:id="173"/>
      <w:r>
        <w:rPr>
          <w:rtl w:val="true"/>
        </w:rPr>
        <w:t>النّوع الثّالث و الثّلاثون</w:t>
      </w:r>
      <w:r>
        <w:rPr>
          <w:rtl w:val="true"/>
        </w:rPr>
        <w:t xml:space="preserve">: </w:t>
      </w:r>
      <w:r>
        <w:rPr>
          <w:rtl w:val="true"/>
        </w:rPr>
        <w:t>المدّ</w:t>
      </w:r>
      <w:bookmarkEnd w:id="174"/>
    </w:p>
    <w:p>
      <w:pPr>
        <w:pStyle w:val="BookText"/>
        <w:rPr/>
      </w:pPr>
      <w:r>
        <w:rPr>
          <w:rFonts w:ascii="Amiri" w:hAnsi="Amiri" w:eastAsia="Amiri" w:cs="Amiri"/>
          <w:color w:val="111111"/>
          <w:sz w:val="28"/>
          <w:sz w:val="28"/>
          <w:szCs w:val="28"/>
          <w:rtl w:val="true"/>
          <w:lang w:bidi="ar-SA"/>
        </w:rPr>
        <w:t>تمدّ الهمزة إذا صحبت حرف لين في كل كلمة واحدة تطرّفت أو توسّطت فلا خلاف بينهم في تمكين حرف المد زيادة، فإن كانت الهمزة أوّل كلمة و المدّ آخر كلمة أخرى فاختلفوا في زيادة التمكين 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إِلَيْكَ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كثير و قالون و اليزيدي يقصرون حرف المدّ فلا يزيدونه على ما فيه من المدّ الذي لا يوصل إليه إلّا به، و الباقون يطوّلونه و أطولهم مدّا في الضّربين ورش و حمزة ثم عاصم ثم ابن عامر و الكسائي ثم أبو عمرو من طريق أهل العراق و قالون من طريق أبي نشيط، و هذا كلّه تقريب، و إنما هو على مقدار مذاهبهم في التّحقيق و الحدر، و نقل بعضهم أن مدّ ورش و حمزة قدر ستّ ألفات،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عن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عن الكسائي قدر ألفين و نصف، و عن 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ألفين، و عن السّوسي، ألف و نصف</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5669517_211673320"/>
      <w:bookmarkStart w:id="176" w:name="_Toc67"/>
      <w:bookmarkEnd w:id="175"/>
      <w:r>
        <w:rPr>
          <w:rtl w:val="true"/>
        </w:rPr>
        <w:t>النّوع الرّابع و الثلاثون</w:t>
      </w:r>
      <w:r>
        <w:rPr>
          <w:rtl w:val="true"/>
        </w:rPr>
        <w:t xml:space="preserve">: </w:t>
      </w:r>
      <w:r>
        <w:rPr>
          <w:rtl w:val="true"/>
        </w:rPr>
        <w:t>تخفيف الهمز</w:t>
      </w:r>
      <w:bookmarkEnd w:id="176"/>
    </w:p>
    <w:p>
      <w:pPr>
        <w:pStyle w:val="BookText"/>
        <w:rPr/>
      </w:pPr>
      <w:r>
        <w:rPr>
          <w:rFonts w:ascii="Amiri" w:hAnsi="Amiri" w:eastAsia="Amiri" w:cs="Amiri"/>
          <w:color w:val="111111"/>
          <w:sz w:val="28"/>
          <w:sz w:val="28"/>
          <w:szCs w:val="28"/>
          <w:rtl w:val="true"/>
          <w:lang w:bidi="ar-SA"/>
        </w:rPr>
        <w:t>هو أربعة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لحركتها إلى الساكن قبلها فتسقط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 به قرأ نافع من رواية ورش، و ذلك حيث كان السّاكن صحيحا آخرا و الهمزة أوّلا، و استثنى أصحاب يعقوب عن 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كِتابِيَهْ إِنِّي ظَنَنْتُ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فسكّنوا الهاء و حققوا الهمزة، و أما الباقون فحققوا و سكنوا في جميع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إبدالها حرف مد من جنس حركة ما قبلها، فتبدل ألفا بعد فتحة، و واوا بعد</w:t>
      </w:r>
      <w:bookmarkStart w:id="177" w:name="pg661_3207"/>
    </w:p>
    <w:p>
      <w:pPr>
        <w:pStyle w:val="BookText"/>
        <w:rPr/>
      </w:pPr>
      <w:bookmarkEnd w:id="177"/>
      <w:r>
        <w:rPr>
          <w:rFonts w:ascii="Amiri" w:hAnsi="Amiri" w:eastAsia="Amiri" w:cs="Amiri"/>
          <w:color w:val="111111"/>
          <w:sz w:val="28"/>
          <w:sz w:val="28"/>
          <w:szCs w:val="28"/>
          <w:rtl w:val="true"/>
          <w:lang w:bidi="ar-SA"/>
        </w:rPr>
        <w:t>ضمة، و ياء بعد كسرة، و به يقرأ أبو عمرو سواء كانت الهمزة فاء أو عينا أو لاما إلّا أن يكون سكونها جزما، أو بناء، أو يكون ترك الهمزة فيه أثقل أو يوقع في الالتباس، فإن تحركت فلا خلاف عنه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تسهيلها بينها و بين حرف حركتها، فإن اتفقت الهمزتان في الفتح سهّل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الحرميّان و أبو عمرو و هشام، و أبدلها ورش ألفا و ابن كثير لا يدخل قبلها ألفا، و قالون و هشام و أبو عمرو يدخلونها و الباقون يحققون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اختلفا بالفتح و الكسر سهّل الحرميّان و أبو عمرو الثانية، و أدخل قالون و أبو عمرو قبلها ألفا و الباقون يحقّقون، أو بالفتح و الضم و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أُنْزِلَ عَلَيْهِ الذِّكْرُ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أُلْقِيَ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فالثلاثة يسهّلون، و قالون يدخل ألفا، و الباقون يحققون، لكن عن هشام خلاف، قال الدّاني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الصحابة إلى التسهيل بكتابة الثانية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إسقاطها بلا نقل و به قرأ أبو عمرو إذا اتفقا في الحركة و كانا في كلمتين، فإن اتفقا كسرا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ورش و قنبل الثانية كياء ساكنة، و قالون و البزّي الأولى كياء مكسورة و أسقطها أبو عمرو و الباقون يحقّقون، و إن اتفقا بالفتح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ورش و قنبل الثانية كمدّة، و أسقط الثلاثة الأولى، و الباقون يحقّقون، أو بالضمّ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أولياء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أسقطها أبو عمرو و جعلها قالون و البزّي كواو مضمومة، و الآخران يجعلان الثانية كواو ساكنة و الباقون يحققون، ثم اختلفوا في الساقط هل هو الأولى أو الثانية؟ الأولى عند أبي عمرو و الثانية عند الخليل من النحاة و فائدة الخلاف حكم المدّ، فإن كان السّاقط الأولى فهو منفصل أو الثانية فهو متّصل</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5669519_211673320"/>
      <w:bookmarkStart w:id="179" w:name="_Toc68"/>
      <w:bookmarkEnd w:id="178"/>
      <w:r>
        <w:rPr>
          <w:rtl w:val="true"/>
        </w:rPr>
        <w:t>النّوع الخامس و الثلاثون</w:t>
      </w:r>
      <w:r>
        <w:rPr>
          <w:rtl w:val="true"/>
        </w:rPr>
        <w:t xml:space="preserve">: </w:t>
      </w:r>
      <w:r>
        <w:rPr>
          <w:rtl w:val="true"/>
        </w:rPr>
        <w:t>الإدغام‌</w:t>
      </w:r>
      <w:bookmarkEnd w:id="17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الحرف في مثله، و إدغامه في متقاربه، و الأوّل إمّا في كلمة أو كلمتين، فلم يدغم أبو عمرو المثلين في كلمة 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سَلَكَكُمْ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ما عداهما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جِباهُهُمْ و وُجُوهُهُمْ و أما في كلمتين فإنه يدغم الأول سواء سكن ما قبله أم تحرك في جميع القرآن إلّا في لقمان فَلا يَحْزُنْكَ كُفْرُهُ، و إلّا إذا كان الأول من المثلين مشدّدا أو منونا أو تاء خطاب أو تكلّم، فإن كان معتلا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مَنْ يَنْصُرُنِي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يا قَوْمِ ما 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فيه و إن كان</w:t>
      </w:r>
      <w:bookmarkStart w:id="180" w:name="pg661_3208"/>
    </w:p>
    <w:p>
      <w:pPr>
        <w:pStyle w:val="BookText"/>
        <w:rPr/>
      </w:pPr>
      <w:bookmarkEnd w:id="180"/>
      <w:r>
        <w:rPr>
          <w:rFonts w:ascii="Amiri" w:hAnsi="Amiri" w:eastAsia="Amiri" w:cs="Amiri"/>
          <w:color w:val="111111"/>
          <w:sz w:val="28"/>
          <w:sz w:val="28"/>
          <w:szCs w:val="28"/>
          <w:rtl w:val="true"/>
          <w:lang w:bidi="ar-SA"/>
        </w:rPr>
        <w:t>معتلا، و أمّا آلَ لُوطٍ حيث وقع فأظهره عامّة البغداديين، و علّله مجاهد بقلة حروف الكلمة، 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أجمعوا على 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أقل حروفا منه فدلّ على صحة الإدغام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 الأوّل فذلك لاعتلال عينه إذ كانت هاء فقلبت همزة، و أما المتقاربان فقسمان أيضا، فلم يدغم أبو عمرو أيضا مما في كلمة إلّا القاف المتحرك ما قبلها في الكاف في ضمير جمع المذكر، و أظهر ما عداها و إلقاء الساكن ما قبلها أو التي في غير جمع، و أدغم ممّا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الحاء في العين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زُحْزِحَ عَنِ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القاف في الكاف و عكسه إذا تحرّك ما قبلها، و الجيم في الشّين و التاء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شَطْأَهُ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 الْمَعارِجِ تَعْرُجُ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الشين في السّين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سَبِيلًا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الضاد في الشين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لِبَعْضِ شَأْنِهِمْ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الزّاي و الشين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زُوِّجَتْ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الرَّأْسُ شَيْباً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حروف بمواضع مخصوصة و حيث كسرت أو ضمّت بعد ساكن في الطاء و الذال و التاء و الجيم و السين و في الظاء و الضاد و الشين و الصّاد و الزاي بمواضع مخصوصة،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الذال، و الثّاء و الشين و الضاد في مواضع مخصوصة، و في السين مطلقا،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اللام و عكسه إذا تحرك ما قبلها أو سكن و ضمت أو كسرت، و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وَ قالَ رَبُّكُمُ، و قالَ رَبُّنَا فأدغمه و إن فقد الشرط، و النّون في اللّام و الرّاء إن لم يسكن ما قبلها مطلقا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نحن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فَما نَحْنُ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في الميم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يُعَذِّبُ مَنْ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لا غير، فهذه أصول الإدغام و تعداد صورها، و محله كتب القراءات</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5669521_211673320"/>
      <w:bookmarkStart w:id="182" w:name="_Toc69"/>
      <w:bookmarkEnd w:id="181"/>
      <w:r>
        <w:rPr>
          <w:rtl w:val="true"/>
        </w:rPr>
        <w:t>النّوع السّادس و الثّلاثون و السّابع و الثّلاثون</w:t>
      </w:r>
      <w:r>
        <w:rPr>
          <w:rtl w:val="true"/>
        </w:rPr>
        <w:t xml:space="preserve">: </w:t>
      </w:r>
      <w:r>
        <w:rPr>
          <w:rtl w:val="true"/>
        </w:rPr>
        <w:t>الإخفاء و الإقلاب‌</w:t>
      </w:r>
      <w:bookmarkEnd w:id="18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النّوعان من زيادتي و هما و الإدغام إخوة عند القرّاء، و لم يذكر الإظهار و إن جرت عادتهم بذكره لأنه الأصل كما لم يذكر مع المفهوم المنطوق، و مع المؤوّل الظّاهر، فأما الإخفاء فيكون في الميم فتسكن عند الياء إذا تحرّك ما قبلها فتخفى حينئذ بغنّة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بَيْنَهُمْ، مَرْيَمَ بُهْتاناً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بِأَعْلَمَ بِالشَّاكِرِينَ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و قد عبّر بعض المتقدمين عن هذا الإخفاء بالإدغام و ليس بصواب، و أما الإقلاب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فالنون تقلب ميما قبل الباء إذا كانت ساكنة سواء كانا في كلمة أو كلمتين</w:t>
      </w:r>
      <w:r>
        <w:rPr>
          <w:rFonts w:eastAsia="Amiri" w:cs="Amiri" w:ascii="Amiri" w:hAnsi="Amiri"/>
          <w:color w:val="111111"/>
          <w:sz w:val="28"/>
          <w:szCs w:val="28"/>
          <w:rtl w:val="true"/>
          <w:lang w:bidi="ar-SA"/>
        </w:rPr>
        <w:t>.</w:t>
      </w:r>
      <w:bookmarkStart w:id="183" w:name="pg661_3209"/>
    </w:p>
    <w:p>
      <w:pPr>
        <w:pStyle w:val="Heading2"/>
        <w:numPr>
          <w:ilvl w:val="1"/>
          <w:numId w:val="1"/>
        </w:numPr>
        <w:rPr/>
      </w:pPr>
      <w:bookmarkStart w:id="184" w:name="__RefHeading___Toc5669523_211673320"/>
      <w:bookmarkStart w:id="185" w:name="_Toc70"/>
      <w:bookmarkEnd w:id="183"/>
      <w:bookmarkEnd w:id="184"/>
      <w:r>
        <w:rPr>
          <w:rtl w:val="true"/>
        </w:rPr>
        <w:t>النّوع الثّامن و الثلاثون</w:t>
      </w:r>
      <w:r>
        <w:rPr>
          <w:rtl w:val="true"/>
        </w:rPr>
        <w:t xml:space="preserve">: </w:t>
      </w:r>
      <w:r>
        <w:rPr>
          <w:rtl w:val="true"/>
        </w:rPr>
        <w:t>مخارج الحروف‌</w:t>
      </w:r>
      <w:bookmarkEnd w:id="185"/>
    </w:p>
    <w:p>
      <w:pPr>
        <w:pStyle w:val="BookText"/>
        <w:rPr/>
      </w:pPr>
      <w:r>
        <w:rPr>
          <w:rFonts w:ascii="Amiri" w:hAnsi="Amiri" w:eastAsia="Amiri" w:cs="Amiri"/>
          <w:color w:val="111111"/>
          <w:sz w:val="28"/>
          <w:sz w:val="28"/>
          <w:szCs w:val="28"/>
          <w:rtl w:val="true"/>
          <w:lang w:bidi="ar-SA"/>
        </w:rPr>
        <w:t>هذا النّوع من زيادتي، و الحاجة إليه أهمّ و أشدّ مما قبله في كيفية النّطق بألفاظ القرآن الكريم، فالصّحيح عند القرّاء و متقدّمي النّحاة كالخليل أنّ المخارج سبعة عشر، و قال كثير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فأسقطوا مخرج الحروف الجوفية التي هي حروف المدّ و اللّين و جعلوا مخرج الألف من أقصى الحلق و الراء من مخرج المتحرّكة و كذا الياء، و قال قطرب و الجرمي و الفرّاء و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فأسقطوا مخرج النّون و اللام و الراء و جعلوهما من مخرج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تقريب و إلّا فلكلّ حرف مخرج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اختيار مخرج الحرف محقّقا أن يلفظ بهمزة الوصل و تأتي بالحرف بعدها ساكنا أو مشدّدا و هو أبين ملاحظا فيه صفات ذلك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المخرج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الجوف للألف و الواو و الياء السّاكنتين بعد حركة تجانسهما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الحلق للهمزة 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للعين و الحاء المهملتين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أي الفم للغين و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اللّسان مما يلي الحلق و ما فوقه من الحنك للقاف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 من أسفل مخرج القاف قليلا و ما يليه من الحنك للكاف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بينه و بين وسط الحنك للجيم و الشّين 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للضّاد المعجمة من أوّل حافّة اللّسان و ما يليه من الأضراس من الجانب الأيسر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حافة اللّسان من أدناها إلى منتهى طرفه و ما بينها و بين ما يليها من الحنك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للنّون من طرفه أسفل اللام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للرّاء من مخرج النّون لكنها أدخل في ظهر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للطّاء و الدّال و التّاء من طرفه و أصول الثنايا العليا مصعدا إلى جهة الحنك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لحروف الصّفير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 السّين و الزّاي من بين طرف اللسان و فويق الثّنايا السّفلى</w:t>
      </w:r>
      <w:r>
        <w:rPr>
          <w:rFonts w:eastAsia="Amiri" w:cs="Amiri" w:ascii="Amiri" w:hAnsi="Amiri"/>
          <w:color w:val="111111"/>
          <w:sz w:val="28"/>
          <w:szCs w:val="28"/>
          <w:rtl w:val="true"/>
          <w:lang w:bidi="ar-SA"/>
        </w:rPr>
        <w:t>.</w:t>
      </w:r>
      <w:bookmarkStart w:id="186" w:name="pg661_3210"/>
    </w:p>
    <w:p>
      <w:pPr>
        <w:pStyle w:val="BookText"/>
        <w:rPr/>
      </w:pPr>
      <w:bookmarkEnd w:id="186"/>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للظّاء و الذّال و الثّاء من بين طرفه و أطراف الثنايا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للفاء من باطن الشّفه السّفلى و أطراف الثّنايا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للباء و الميم و الواو غير المدّيّة بين الشفتين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الخيشوم للغنّة في الإدغام و النّون أو الميم الساكنة، و لبعض هذه الحروف فروع صحت بها القراءة كالهمزة المسهّلة و ألف الإمالة و التفخيم و صاد الإشمام و لام التفخيم، و صفات الحروف مبسوطة في كتب القراءات و كتب النحو</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5669525_211673320"/>
      <w:bookmarkStart w:id="188" w:name="_Toc71"/>
      <w:bookmarkEnd w:id="187"/>
      <w:r>
        <w:rPr>
          <w:rtl w:val="true"/>
        </w:rPr>
        <w:t>النّوع التّاسع و الثّلاثون</w:t>
      </w:r>
      <w:r>
        <w:rPr>
          <w:rtl w:val="true"/>
        </w:rPr>
        <w:t xml:space="preserve">: </w:t>
      </w:r>
      <w:r>
        <w:rPr>
          <w:rtl w:val="true"/>
        </w:rPr>
        <w:t>الغريب‌</w:t>
      </w:r>
      <w:bookmarkEnd w:id="188"/>
    </w:p>
    <w:p>
      <w:pPr>
        <w:pStyle w:val="BookText"/>
        <w:rPr/>
      </w:pPr>
      <w:r>
        <w:rPr>
          <w:rFonts w:ascii="Amiri" w:hAnsi="Amiri" w:eastAsia="Amiri" w:cs="Amiri"/>
          <w:color w:val="111111"/>
          <w:sz w:val="28"/>
          <w:sz w:val="28"/>
          <w:szCs w:val="28"/>
          <w:rtl w:val="true"/>
          <w:lang w:bidi="ar-SA"/>
        </w:rPr>
        <w:t>هذا نوع مهمّ و للنّاس فيه تصانيف، و أشهرها للقدماء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أبي عبيدة، معمر بن المثنّى و هو فيما أظنّ أوّل من صنّف فيه، و أشهرها الآن و أكثرها استعمالا و أحسنها تلخيصا و وجازة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أقام في جمعه خمس عشرة سنة يحرّره هو و شيخه أبو بكر ابن الأنباري، و لأبي حيّان في ذلك كتاب لطيف مختصر و ينبغي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توقّف الصّحابة في ألفاظ منه حتى سألوا عنها و وقفوا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رواه أبو عبيد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سفيان عن إبراهيم ابن مهاجر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أدري ما فاطر السّماوات و الأرض حتّى أتاني أعرابيّان يختصمان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ابتدأتها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عن العوّام بن حوشب عن إبراهيم التيمي أن أبا بكر الصديق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و أيّ أرض تقلّني إن أنا قلت في كتاب اللّه ما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عن حميد عن أنس أن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قرأ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الفاكهة قد عرفناها، فما الأبّ؟ ثم رجع إلى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التكلّف يا عمر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عرفه ابن عباس كما رواه إسحاق بن راهويه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ابن سلمة المخزومي حدثنا عبد الواحد بن زياد حدثنا عاصم بن كليب حدّثني أبيّ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ما تقول في ليلة القدر؟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تعالى أكثر ذكر السّبع فذكر السّماوات سبعا و الأرضين سبعا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قد قلته عرفته غير هذا ما تعني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أنبتت الأرض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فِيها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عِنَباً وَ قَضْباً</w:t>
      </w:r>
      <w:r>
        <w:rPr>
          <w:rFonts w:eastAsia="Amiri" w:cs="Amiri" w:ascii="Amiri" w:hAnsi="Amiri"/>
          <w:color w:val="111111"/>
          <w:sz w:val="28"/>
          <w:szCs w:val="28"/>
          <w:rtl w:val="true"/>
          <w:lang w:bidi="ar-SA"/>
        </w:rPr>
        <w:t>.</w:t>
      </w:r>
      <w:bookmarkStart w:id="189" w:name="pg661_3211"/>
    </w:p>
    <w:p>
      <w:pPr>
        <w:pStyle w:val="BookText"/>
        <w:rPr/>
      </w:pPr>
      <w:bookmarkEnd w:id="189"/>
      <w:r>
        <w:rPr>
          <w:rFonts w:ascii="Amiri" w:hAnsi="Amiri" w:eastAsia="Amiri" w:cs="Amiri"/>
          <w:color w:val="111111"/>
          <w:sz w:val="28"/>
          <w:sz w:val="28"/>
          <w:szCs w:val="28"/>
          <w:rtl w:val="true"/>
          <w:lang w:bidi="ar-SA"/>
        </w:rPr>
        <w:t>وَ زَيْتُوناً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ملتفّ حديقة، 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أنبتت الأرض مما لا يأكل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حدثنا جرير عن منصور سألت سعيد بن جبير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حَناناً مِنْ لَدُنَّا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ابن عباس فلم يجب فيها شيئا، و كذا رواه ابن جريج عن عمرو بن دينار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 ما حنانا</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5669527_211673320"/>
      <w:bookmarkStart w:id="191" w:name="_Toc72"/>
      <w:bookmarkEnd w:id="190"/>
      <w:r>
        <w:rPr>
          <w:rtl w:val="true"/>
        </w:rPr>
        <w:t>النّوع الأربعون</w:t>
      </w:r>
      <w:r>
        <w:rPr>
          <w:rtl w:val="true"/>
        </w:rPr>
        <w:t xml:space="preserve">: </w:t>
      </w:r>
      <w:r>
        <w:rPr>
          <w:rtl w:val="true"/>
        </w:rPr>
        <w:t>المعرّب‌</w:t>
      </w:r>
      <w:bookmarkEnd w:id="191"/>
    </w:p>
    <w:p>
      <w:pPr>
        <w:pStyle w:val="BookText"/>
        <w:rPr/>
      </w:pPr>
      <w:r>
        <w:rPr>
          <w:rFonts w:ascii="Amiri" w:hAnsi="Amiri" w:eastAsia="Amiri" w:cs="Amiri"/>
          <w:color w:val="111111"/>
          <w:sz w:val="28"/>
          <w:sz w:val="28"/>
          <w:szCs w:val="28"/>
          <w:rtl w:val="true"/>
          <w:lang w:bidi="ar-SA"/>
        </w:rPr>
        <w:t>و هو لفظ استعملته العرب في معنى وضع له في غير لغتهم، و لا خلاف في وقوع الأعلام الأعجميّة في القرآن، و اختلفوا هل وقع فيه غيرها؟ فالأكثر و منهم الشّافعيّ و ابن جرير أنكروا 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فُصِّلَتْ آياتُهُ ءَ أَعْجَمِيٌّ وَ عَرَبِيٌّ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أجابوا عن ما يوهم ذلك بأنه مما اتفقت فيه لغة العرب و لغة غيرهم كالصّابون، و ذهب جماعة إلى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أجابوا عن الآية الأولى بأن ذلك لا يخرجه عن كونه عربيّا لأن القصيدة لا يخرجها عن كونها عربيّة كلمة فيها 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كلام أعجميّ و مخاطب عربيّ، و قد ورد عن جماعة من الصّحابة و التّابعين تفسير ألفاظ فيه أطلقوا أنّها بلسان غير العرب، فعن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الحبشة رواه الحاكم، و عنه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ناشِئَةَ اللَّيْلِ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قام، رواه الحاكم و البيهقيّ و هو في البخاري تعليقا، و عن البراء بن عازب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صغير بالسّريانيّة علّقه البخاري، و عن أبي موسى الأشعري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يُؤْتِكُمْ كِفْلَيْنِ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ضعفين بالحبشيّة، أخرجه وكيع، و قال أبو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بالحبشيّة، و قال سعيد بن عياض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 الحبشية، 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بالرّومية، رواها كلّها البخاري تعليقا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الشيخ تاج الدين السبكي في ذلك سبعا و عشرين لفظة في أبيات و استدرك عليه شيخ الإسلام أبو الفضل بن حجر أربعا و عشرين ذيلها على أبياته و وطأ لها قبل ببيت من المعرّب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المعرّب عدّ التاج كزّ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ألحقت كدّ وضمّتها الأساطير</w:t>
      </w:r>
    </w:p>
    <w:p>
      <w:pPr>
        <w:pStyle w:val="BookText"/>
        <w:rPr/>
      </w:pPr>
      <w:r>
        <w:rPr>
          <w:rFonts w:ascii="Amiri" w:hAnsi="Amiri" w:eastAsia="Amiri" w:cs="Amiri"/>
          <w:color w:val="111111"/>
          <w:sz w:val="28"/>
          <w:sz w:val="28"/>
          <w:szCs w:val="28"/>
          <w:rtl w:val="true"/>
          <w:lang w:bidi="ar-SA"/>
        </w:rPr>
        <w:t xml:space="preserve">السّلسبيل وطه كوّرت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وطوبى وسجّيل وكافور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والزّنجبيل ومشكاة سرادق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استبرق صلوات سندس طور</w:t>
      </w:r>
      <w:bookmarkStart w:id="192" w:name="pg661_3212"/>
    </w:p>
    <w:p>
      <w:pPr>
        <w:pStyle w:val="BookText"/>
        <w:rPr/>
      </w:pPr>
      <w:bookmarkEnd w:id="192"/>
      <w:r>
        <w:rPr>
          <w:rFonts w:ascii="Amiri" w:hAnsi="Amiri" w:eastAsia="Amiri" w:cs="Amiri"/>
          <w:color w:val="111111"/>
          <w:sz w:val="28"/>
          <w:sz w:val="28"/>
          <w:szCs w:val="28"/>
          <w:rtl w:val="true"/>
          <w:lang w:bidi="ar-SA"/>
        </w:rPr>
        <w:t xml:space="preserve">كذا قراطيس ربّانيّهم وغسّاق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دينار القسطاس مشهور</w:t>
      </w:r>
    </w:p>
    <w:p>
      <w:pPr>
        <w:pStyle w:val="BookText"/>
        <w:rPr/>
      </w:pPr>
      <w:r>
        <w:rPr>
          <w:rFonts w:ascii="Amiri" w:hAnsi="Amiri" w:eastAsia="Amiri" w:cs="Amiri"/>
          <w:color w:val="111111"/>
          <w:sz w:val="28"/>
          <w:sz w:val="28"/>
          <w:szCs w:val="28"/>
          <w:rtl w:val="true"/>
          <w:lang w:bidi="ar-SA"/>
        </w:rPr>
        <w:t xml:space="preserve">كذاك قسورة واليمّ 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 كفلين مذكور ومسطور</w:t>
      </w:r>
    </w:p>
    <w:p>
      <w:pPr>
        <w:pStyle w:val="BookText"/>
        <w:rPr/>
      </w:pPr>
      <w:r>
        <w:rPr>
          <w:rFonts w:ascii="Amiri" w:hAnsi="Amiri" w:eastAsia="Amiri" w:cs="Amiri"/>
          <w:color w:val="111111"/>
          <w:sz w:val="28"/>
          <w:sz w:val="28"/>
          <w:szCs w:val="28"/>
          <w:rtl w:val="true"/>
          <w:lang w:bidi="ar-SA"/>
        </w:rPr>
        <w:t xml:space="preserve">له مقاليد فردوس يعدّ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حكى ابن دريد منه تنّور</w:t>
      </w:r>
    </w:p>
    <w:p>
      <w:pPr>
        <w:pStyle w:val="BookText"/>
        <w:rPr/>
      </w:pPr>
      <w:r>
        <w:rPr>
          <w:rFonts w:ascii="Amiri" w:hAnsi="Amiri" w:eastAsia="Amiri" w:cs="Amiri"/>
          <w:color w:val="111111"/>
          <w:sz w:val="28"/>
          <w:sz w:val="28"/>
          <w:szCs w:val="28"/>
          <w:rtl w:val="true"/>
          <w:lang w:bidi="ar-SA"/>
        </w:rPr>
        <w:t xml:space="preserve">وزدت حرم ومهل والسّجلّ يعدّ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والأبّ ثم الجبت مذكور</w:t>
      </w:r>
    </w:p>
    <w:p>
      <w:pPr>
        <w:pStyle w:val="BookText"/>
        <w:rPr/>
      </w:pPr>
      <w:r>
        <w:rPr>
          <w:rFonts w:ascii="Amiri" w:hAnsi="Amiri" w:eastAsia="Amiri" w:cs="Amiri"/>
          <w:color w:val="111111"/>
          <w:sz w:val="28"/>
          <w:sz w:val="28"/>
          <w:szCs w:val="28"/>
          <w:rtl w:val="true"/>
          <w:lang w:bidi="ar-SA"/>
        </w:rPr>
        <w:t xml:space="preserve">وقطّنا وإناه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دارست يصهر منه فهو مصهور</w:t>
      </w:r>
    </w:p>
    <w:p>
      <w:pPr>
        <w:pStyle w:val="BookText"/>
        <w:rPr/>
      </w:pPr>
      <w:r>
        <w:rPr>
          <w:rFonts w:ascii="Amiri" w:hAnsi="Amiri" w:eastAsia="Amiri" w:cs="Amiri"/>
          <w:color w:val="111111"/>
          <w:sz w:val="28"/>
          <w:sz w:val="28"/>
          <w:szCs w:val="28"/>
          <w:rtl w:val="true"/>
          <w:lang w:bidi="ar-SA"/>
        </w:rPr>
        <w:t xml:space="preserve">وهيت والسّكر الأوّاه مع 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وأوّبي معه والطّاغوت مسطور</w:t>
      </w:r>
    </w:p>
    <w:p>
      <w:pPr>
        <w:pStyle w:val="BookText"/>
        <w:rPr/>
      </w:pPr>
      <w:r>
        <w:rPr>
          <w:rFonts w:ascii="Amiri" w:hAnsi="Amiri" w:eastAsia="Amiri" w:cs="Amiri"/>
          <w:color w:val="111111"/>
          <w:sz w:val="28"/>
          <w:sz w:val="28"/>
          <w:szCs w:val="28"/>
          <w:rtl w:val="true"/>
          <w:lang w:bidi="ar-SA"/>
        </w:rPr>
        <w:t xml:space="preserve">صرهنّ إصري وغيض الماء مع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الرقيم مناص والسّنا النّور</w:t>
      </w:r>
    </w:p>
    <w:p>
      <w:pPr>
        <w:pStyle w:val="Heading2"/>
        <w:numPr>
          <w:ilvl w:val="1"/>
          <w:numId w:val="1"/>
        </w:numPr>
        <w:rPr/>
      </w:pPr>
      <w:bookmarkStart w:id="193" w:name="__RefHeading___Toc5669529_211673320"/>
      <w:bookmarkStart w:id="194" w:name="_Toc73"/>
      <w:bookmarkEnd w:id="193"/>
      <w:r>
        <w:rPr>
          <w:rtl w:val="true"/>
        </w:rPr>
        <w:t>النّوع الحادي و الأربعون</w:t>
      </w:r>
      <w:r>
        <w:rPr>
          <w:rtl w:val="true"/>
        </w:rPr>
        <w:t xml:space="preserve">: </w:t>
      </w:r>
      <w:r>
        <w:rPr>
          <w:rtl w:val="true"/>
        </w:rPr>
        <w:t>المجاز</w:t>
      </w:r>
      <w:bookmarkEnd w:id="194"/>
    </w:p>
    <w:p>
      <w:pPr>
        <w:pStyle w:val="BookText"/>
        <w:rPr/>
      </w:pPr>
      <w:r>
        <w:rPr>
          <w:rFonts w:ascii="Amiri" w:hAnsi="Amiri" w:eastAsia="Amiri" w:cs="Amiri"/>
          <w:color w:val="111111"/>
          <w:sz w:val="28"/>
          <w:sz w:val="28"/>
          <w:szCs w:val="28"/>
          <w:rtl w:val="true"/>
          <w:lang w:bidi="ar-SA"/>
        </w:rPr>
        <w:t>و هو فنّ عظيم متّسع بالغت فيه العرب لاستعمالهم له كثيرا، و نفى الظّاهريّة وقوعه في القرآن، قالوا لأنّه كذب، فإنّ قولك للبليد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حمار كذب و القرآن منزه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هذا حمار، فقد اتّفق أهل البلاغة على أن المجاز أبلغ من الحقيقة، و قد صنّف العلماء في مجاز القرآن كتبا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 الدين بن عبد السلام، و له أنواع كثيرة ذكر منها البلقيني نزرا يسيرا و اقتصر على ما أورده أبو عبيد في أوّل غريبه، و قد سردنا هنا من أنواعه ما لم يجتمع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و الاختصار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فأفطر فعدّة، أَنَا أُنَبِّئُكُمْ بِتَأْوِيلِهِ فَأَرْسِلُونِ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أَيُّهَا الصِّدِّيقُ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فأرسلوه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و كثر في القرآن حذف المبتدأ و الخبر و المفعول و الجواب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عَلَيْكُمْ وَ رَحْمَتُهُ وَ أَنَّ اللَّهَ رَؤُفٌ رَحِيمٌ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لعذّبكم وَ لَوْ تَرى إِذْ وُقِفُوا عَلَى النَّارِ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لرأيت أمرا عظيما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الْمَجِيدِ أي لتبعثنّ أو نحو ذلك، و ربّما يطلق على هذا النّوع الإضمار، و بعضهم يجعله قسيما للمجاز لا قسما منه و قال القرافيّ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يتوقّف عليه صحّة اللّفظ و معناه من حيث الإسناد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أهلها، إذ لا يصحّ إسناد السّؤال إليها، و قسم يصحّ بدونه لكن يتوقف عليه شرعا كآية المريض السابقة و قسم يتوقّف عليه عادة لا شرعا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بِعَصاكَ الْبَحْرَ فَانْفَلَقَ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فضربه، و قسم يدلّ عليه دليل غير شرعي و لا هو عادة نحو</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فَقَبَضْتُ قَبْضَةً مِنْ أَثَرِ الرَّسُولِ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الدليل على أنّه إنما قبض من أثر حافر فرس الرّسول، و ليس في هذه الأقسام مجاز إلّا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فكاف زائدة، إذ القصد نفي المثل لا نفي مثل المثل فَلا أُقْسِمُ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فلا زائدة هَلْ مِنْ خالِقٍ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مَكَّنَّاهُمْ فِيما إِنْ مَكَّنَّاكُمْ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مكّنّاكم، فَلَمَّا أَسْلَما وَ تَلَّهُ لِلْجَبِينِ وَ نادَيْناهُ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لأنه جواب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و هو كثير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ثُمَّ كَلَّا سَيَعْلَمُونَ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واحد من المفرد و المثنّى و الجمع على آخر منها، فمثال إطلاق المفرد على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يُرْضُوهُ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يرضوهما فأفرد لتلازم الرّضاءين، و على الجمع إِنَّ الْإِنْسانَ لَفِي خُسْرٍ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الأناسيّ بدليل الاستثناء منه، و إِنَّ الْإِنْسانَ خُلِقَ هَلُوعاً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بَعْدَ ذلِكَ ظَهِيرٌ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مثال إطلاق المثنّى على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أَلْقِيا فِي جَهَنَّمَ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 و 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إطلاق الجمع على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ارْجِعُونِ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أرجعني و على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لا تَخَفْ خَصْمانِ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لَهُ إِخْوَةٌ فَلِأُمِّهِ السُّدُسُ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تحجب بالأخوين فَقَدْ صَغَتْ قُلُوبُكُما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قلباكما، وَ داوُدَ وَ سُلَيْمانَ إِذْ يَحْكُمانِ فِي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لِحُكْمِهِمْ شاهِدِينَ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المؤنّث تفخيما 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و التّأخير، و مثّل له البلقيني بتقديم المفعول و الخبر و تأخير الفعل و الفاعل، و مثّل له ابن قتيبة بأمثلة دقيقة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عَلى عَبْدِهِ الْكِتابَ 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الكتاب قيّما و لم يجعل له عوجا،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فَبَشَّرْناها بِإِسْحاقَ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بشّرناها فضحكت،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 لا أَوْلادُهُمْ إِنَّما يُرِيدُ اللَّهُ لِيُعَذِّبَهُمْ بِها فِي الْحَياةِ الدُّنْيا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 لا أولادهم في الحياة الدّنيا إنما يريد اللّه ليعذّبهم بها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الشّي‌ء إلى ما ليس له للملابسة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راضِيَةٍ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مرضية وَ إِذا تُلِيَتْ عَلَيْهِمْ آياتُهُ زادَتْهُمْ إِيماناً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يُذَبِّحُ أَبْناءَهُمْ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يأمر بذبحهم، يا هامانُ ابْنِ لِي صَرْحاً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بالبناء يَوْماً يَجْعَلُ الْوِلْدانَ شِيباً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يفهم البلقيني هذا النوع فمثل له بمثال آخر غير مطابق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ممن جوّزه في القرآن أبو عبيدة و ابن قتيبة خلافا لأبي حيّان في قوله إنّه ضرورة فلا يكون فيه، فإن الأصح أنه إن اقتضى معنى لطيفا قبل، و ذكر ابن قتيبة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فإنّي عدوّ لهم، بَلِ الْإِنْسانُ عَلى نَفْسِهِ بَصِيرَةٌ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الإنسان من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العجل كائنا من الإنسان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الْإِنْسانُ عَجُولًا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مَفاتِحَهُ لَتَنُوأُ بِالْعُصْبَةِ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لتنوأ العصبة بها فَعُمِّيَتْ عَلَيْكُمْ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نوع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التّشبيه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يَخْلُقُ كَمَنْ لا يَخْلُقُ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الْبَيْعُ مِثْلُ الرِّبا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لَسْتُنَّ كَأَحَدٍ مِنَ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التّشبيه المقلوب أبلغ من غيره، و لهذا اتّفق عليه من خالف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لفظ موضع غيره و أقسامه منتشرة،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الشّي‌ء باسم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قَدَّمَتْ يَداكَ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عكسه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أَصابِعَهُمْ فِي آذانِهِمْ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أناملها، أو باسم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لَكُمْ مِنَ السَّماءِ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كان عليه وَ آتُوا الْيَتامى أَمْوالَهُمْ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يؤول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أَعْصِرُ خَمْراً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رَحْمَتِ اللَّهِ هُمْ فِيها خالِدُونَ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آلته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الماضي موضع المستقبل لتحقّق وقوعه أَتى أَمْرُ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عكسه وَ يَقُولُ الَّذِينَ كَفَرُوا لَسْتَ مُرْسَلًا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موضع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يَتَرَبَّصْنَ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لْيَبْكُوا كَثِيراً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الخبر موضع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 لغير الطّلب كالتّهديد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تَمَتَّعُوا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التّسخير كُونُوا قِرَدَةً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مِمَّا رَزَقَكُمُ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أَوْ لا تَصْبِرُوا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 ذا تَرى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شُهَداءَكُمُ الَّذِينَ يَشْهَدُونَ أَنَّ اللَّهَ حَرَّمَ هذا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95" w:name="pg661_3215"/>
    </w:p>
    <w:p>
      <w:pPr>
        <w:pStyle w:val="BookText"/>
        <w:rPr/>
      </w:pPr>
      <w:bookmarkEnd w:id="195"/>
      <w:r>
        <w:rPr>
          <w:rFonts w:ascii="Amiri" w:hAnsi="Amiri" w:eastAsia="Amiri" w:cs="Amiri"/>
          <w:color w:val="111111"/>
          <w:sz w:val="28"/>
          <w:sz w:val="28"/>
          <w:szCs w:val="28"/>
          <w:rtl w:val="true"/>
          <w:lang w:bidi="ar-SA"/>
        </w:rPr>
        <w:t>و النّهي لغير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كالتّسوية في الآية السابقة، و الاستفهام لغير طلب التّصور و التّصديق كالاستبطاء مَتى نَصْرُ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الْهُدْهُدَ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 يَتَساءَلُونَ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التّوبيخ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الذُّكْرانَ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غَيْرَ اللَّهِ تَدْعُونَ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يَكْلَؤُكُمْ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فَأَصْفاكُمْ رَبُّكُمْ بِالْبَنِينَ وَ اتَّخَذَ مِنَ الْمَلائِكَةِ إِناثاً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صَلاتُكَ تَأْمُرُكَ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فتح الميم، و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لَهُمُ الذِّكْرى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لَنا مِنْ شُفَعاءَ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التّنبيه على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 أَنْذَرْتَهُمْ أَمْ لَمْ تُنْذِرْهُمْ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خالِقٍ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 المعلوم مساق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في غير القرآن تجاهل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الإعنات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 مَا الْحَاقَّةُ، و التّشويق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نَبَأُ الْخَصْمِ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لفظ العاقل لغيره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أَتَيْنا طائِعِينَ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إنابة حروف الجرّ و غيرها عن بعضها في المعنى و ذلك كثير جدا و لا التفات إلى من منع دخول المجاز في الأفعال و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الفعل إلى شيئين هو لأحدهما فقط، ذكره ابن قتيبة و مثّل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بَيْنِهِما نَسِيا حُوتَهُما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النّاسي يوشع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نَسِيتُ الْحُوتَ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أَ لَمْ يَأْتِكُمْ رُسُلٌ مِنْكُمْ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الرّسل من الإنس دون الجنّ، مَرَجَ الْبَحْرَيْنِ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يخرج من الملح دون العذب، فهذا ما لخّصته من أنواع المجاز، و لو عددت أقسام كل نوع لقاربت المائة و ذلك من فضل اللّه و لا حول و لا قوّة إلّا به، و من أنواع المجاز ما له اسم خاصّ مفرد بنوع و سيأتي الكلام عليه في محاله</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5669531_211673320"/>
      <w:bookmarkStart w:id="197" w:name="_Toc74"/>
      <w:bookmarkEnd w:id="196"/>
      <w:r>
        <w:rPr>
          <w:rtl w:val="true"/>
        </w:rPr>
        <w:t>النّوع الثّاني و الأربعون</w:t>
      </w:r>
      <w:r>
        <w:rPr>
          <w:rtl w:val="true"/>
        </w:rPr>
        <w:t xml:space="preserve">: </w:t>
      </w:r>
      <w:r>
        <w:rPr>
          <w:rtl w:val="true"/>
        </w:rPr>
        <w:t>المشترك‌</w:t>
      </w:r>
      <w:bookmarkEnd w:id="19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 اللّفظ و يتعدّد المعنى، و اختلف في وقوعه، فمنعه ثعلب و الأزهريّ و البلخي، و منع قوم وقوعه في القرآن، و ادّعى قوم أنّه واجب الوقوع لأن المعاني أكثر من الألفاظ، و الأصحّ أنه واقع في القرآن و غيره لا على سبيل الوجوب،</w:t>
      </w:r>
      <w:bookmarkStart w:id="198" w:name="pg661_3216"/>
    </w:p>
    <w:p>
      <w:pPr>
        <w:pStyle w:val="BookText"/>
        <w:rPr/>
      </w:pPr>
      <w:bookmarkEnd w:id="198"/>
      <w:r>
        <w:rPr>
          <w:rFonts w:ascii="Amiri" w:hAnsi="Amiri" w:eastAsia="Amiri" w:cs="Amiri"/>
          <w:color w:val="111111"/>
          <w:sz w:val="28"/>
          <w:sz w:val="28"/>
          <w:szCs w:val="28"/>
          <w:rtl w:val="true"/>
          <w:lang w:bidi="ar-SA"/>
        </w:rPr>
        <w:t>فيمنه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الحيض و الطّهر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لإقبال اللّيل و إدباره،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للمثل و الضّدّ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للطّاعة و الجزاء،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هُوَ مَوْلاكُمْ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لخلف و أمام،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للنّعمة و النّقمة،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للتّائب و قابل التّوبة،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 الاستقبال على الأصحّ من خمسة أقوال بيّنّاها في مؤلّفاتنا النّحويّة</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5669533_211673320"/>
      <w:bookmarkStart w:id="200" w:name="_Toc75"/>
      <w:bookmarkEnd w:id="199"/>
      <w:r>
        <w:rPr>
          <w:rtl w:val="true"/>
        </w:rPr>
        <w:t>النّوع الثّالث و الأربعون</w:t>
      </w:r>
      <w:r>
        <w:rPr>
          <w:rtl w:val="true"/>
        </w:rPr>
        <w:t xml:space="preserve">: </w:t>
      </w:r>
      <w:r>
        <w:rPr>
          <w:rtl w:val="true"/>
        </w:rPr>
        <w:t>المترادف‌</w:t>
      </w:r>
      <w:bookmarkEnd w:id="200"/>
    </w:p>
    <w:p>
      <w:pPr>
        <w:pStyle w:val="Heading3"/>
        <w:numPr>
          <w:ilvl w:val="2"/>
          <w:numId w:val="1"/>
        </w:numPr>
        <w:rPr/>
      </w:pPr>
      <w:bookmarkStart w:id="201" w:name="__RefHeading___Toc5669535_211673320"/>
      <w:bookmarkStart w:id="202" w:name="_Toc76"/>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الترادف اتّحاد المعنى و تعدّد اللّفظ، و اختلف أيضا وقوعه، فنفاه ثعلب و ابن فارس، و الأصحّ وقوعه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 البشر، و الحرج و الضّيق، و الرّجس و العذاب، و اليمّ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الإيمان و الإسلام كلّ منهما يشمل الآخر عند الإفراد فإن جمع بينهما تخصّصا بالذكر، و مثلهما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 الكفر، و الفي‌ء و الغنيمة، و الفقير و المسكين، و قد قست على ذلك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و الجار و المجرور</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669537_211673320"/>
      <w:bookmarkStart w:id="204" w:name="_Toc77"/>
      <w:bookmarkEnd w:id="203"/>
      <w:r>
        <w:rPr>
          <w:rtl w:val="true"/>
        </w:rPr>
        <w:t>مسألة</w:t>
      </w:r>
      <w:r>
        <w:rPr>
          <w:rtl w:val="true"/>
        </w:rPr>
        <w:t>:</w:t>
      </w:r>
      <w:bookmarkEnd w:id="204"/>
    </w:p>
    <w:p>
      <w:pPr>
        <w:pStyle w:val="BookText"/>
        <w:rPr/>
      </w:pPr>
      <w:r>
        <w:rPr>
          <w:rFonts w:ascii="Amiri" w:hAnsi="Amiri" w:eastAsia="Amiri" w:cs="Amiri"/>
          <w:color w:val="111111"/>
          <w:sz w:val="28"/>
          <w:sz w:val="28"/>
          <w:szCs w:val="28"/>
          <w:rtl w:val="true"/>
          <w:lang w:bidi="ar-SA"/>
        </w:rPr>
        <w:t>الأصحّ أنّه يجوز وقوع كلّ من الرّديفين مكان الآخر ما لم يكن متعبّدا بلفظه كلا إله إلّا اللّه، فلا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الرّحمن، و محمّد رسول اللّه فلا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رسول اللّه</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5669539_211673320"/>
      <w:bookmarkStart w:id="206" w:name="_Toc78"/>
      <w:bookmarkEnd w:id="205"/>
      <w:r>
        <w:rPr>
          <w:rtl w:val="true"/>
        </w:rPr>
        <w:t>النّوع الرّابع و الأربعون و الخامس و الأربعون</w:t>
      </w:r>
      <w:r>
        <w:rPr>
          <w:rtl w:val="true"/>
        </w:rPr>
        <w:t xml:space="preserve">: </w:t>
      </w:r>
      <w:r>
        <w:rPr>
          <w:rtl w:val="true"/>
        </w:rPr>
        <w:t>المحكم و المتشابه‌</w:t>
      </w:r>
      <w:bookmarkEnd w:id="206"/>
    </w:p>
    <w:p>
      <w:pPr>
        <w:pStyle w:val="BookText"/>
        <w:rPr/>
      </w:pPr>
      <w:r>
        <w:rPr>
          <w:rFonts w:ascii="Amiri" w:hAnsi="Amiri" w:eastAsia="Amiri" w:cs="Amiri"/>
          <w:color w:val="111111"/>
          <w:sz w:val="28"/>
          <w:sz w:val="28"/>
          <w:szCs w:val="28"/>
          <w:rtl w:val="true"/>
          <w:lang w:bidi="ar-SA"/>
        </w:rPr>
        <w:t>هذان النّوعان من زيادتي، و قد اعتذر البلقيني عن إهمالهما بما لا يقبل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المحكم و المتشابه ما هو و في تفسيره، و هل المتشابه مما يختصّ اللّه بعلمه؟ فعن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ناسخه و حلاله و حرامه و حدوده و فرائضه و ما نؤمن به و نعمل به، و كذا روي عن عكرمة و مجاهد و قتادة و الضّحّاك و مقاتل و غيرهم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به،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و الأمر و النّهي و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أمّ</w:t>
      </w:r>
      <w:bookmarkStart w:id="207" w:name="pg661_3217"/>
    </w:p>
    <w:p>
      <w:pPr>
        <w:pStyle w:val="BookText"/>
        <w:rPr/>
      </w:pPr>
      <w:bookmarkEnd w:id="207"/>
      <w:r>
        <w:rPr>
          <w:rFonts w:ascii="Amiri" w:hAnsi="Amiri" w:eastAsia="Amiri" w:cs="Amiri"/>
          <w:color w:val="111111"/>
          <w:sz w:val="28"/>
          <w:sz w:val="28"/>
          <w:szCs w:val="28"/>
          <w:rtl w:val="true"/>
          <w:lang w:bidi="ar-SA"/>
        </w:rPr>
        <w:t>الكتاب أي أصله لأنّهنّ مكتوبات في جميع الكتب، و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دين إلّا يرضى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المنسوخ و المقدّم و المؤخّر و الأمثال و الأقسام و ما يؤمن به و لا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و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الحروف المقطّعة في أوائل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النّاس في تفسير المتشابه بحسب اختلافهم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يعلمه الرّاسخون أو لا؟ فعلى الأول هو ما لم يتّضح معناه،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استأثر اللّه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اختلف القرّاء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عليه الجمهور أن المتشابه لا يعلمه إلّا اللّه، فقد روى البخاري من حديث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رسول اللّه صلّى اللّه عليه و سلّم هذه الآية هُوَ الَّذِي أَنْزَلَ عَلَيْكَ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الّذين يتّبعون ما تشابه منه فأولئك الّذين سمّى اللّه فاحذرهم</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5669541_211673320"/>
      <w:bookmarkStart w:id="209" w:name="_Toc79"/>
      <w:bookmarkEnd w:id="208"/>
      <w:r>
        <w:rPr>
          <w:rtl w:val="true"/>
        </w:rPr>
        <w:t>النّوع السّادس و الأربعون</w:t>
      </w:r>
      <w:r>
        <w:rPr>
          <w:rtl w:val="true"/>
        </w:rPr>
        <w:t xml:space="preserve">: </w:t>
      </w:r>
      <w:r>
        <w:rPr>
          <w:rtl w:val="true"/>
        </w:rPr>
        <w:t>المشكل‌</w:t>
      </w:r>
      <w:bookmarkEnd w:id="209"/>
    </w:p>
    <w:p>
      <w:pPr>
        <w:pStyle w:val="BookText"/>
        <w:rPr/>
      </w:pPr>
      <w:r>
        <w:rPr>
          <w:rFonts w:ascii="Amiri" w:hAnsi="Amiri" w:eastAsia="Amiri" w:cs="Amiri"/>
          <w:color w:val="111111"/>
          <w:sz w:val="28"/>
          <w:sz w:val="28"/>
          <w:szCs w:val="28"/>
          <w:rtl w:val="true"/>
          <w:lang w:bidi="ar-SA"/>
        </w:rPr>
        <w:t>هذا النوع من زيادتي، و يشبهه من أنواع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الحديث و الفرق بينه و بين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المتشابه لا يفهم معناه و المراد منه و هذا يفهم بالجمع، إذ المراد منه الآيات التي ظاهرها التّعارض المنزّه عنه كلام اللّه، و قد صنّف ابن قتيبة كتابا جيدا في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ما رواه الحاكم و علّقه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ابن عبّاس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رَبِّنا ما كُنَّا مُشْرِكِينَ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يَكْتُمُونَ اللَّهَ حَدِيثاً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كُنَّا مُشْرِكِينَ فإنهم لما رأوا يوم القيامة أنّه لا يدخل الجنّة إلّا أهل الإسلام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فلنجحد فختم اللّه على أفواههم فتكلّمت أيديهم و أرجلهم فلا يكتمون اللّه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روي عنه في آيات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القيامة مواقف ففي بعضها ينكرون، و في بعضها يقرّون و في بعضها يسألون و في بعضها لا يسألون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أَنْسابَ بَيْنَهُمْ يَوْمَئِذٍ وَ لا يَتَساءَلُونَ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لَنَسْئَلَنَّهُمْ أَجْمَعِينَ عَمَّا كانُوا يَعْمَلُونَ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لَتَهْدِي إِلى صِراطٍ مُسْتَقِيمٍ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أنّ الهدى مشترك فيطلق على الدلالة و هو المنسوب إليه في الأوّل، و على خلق الاهتداء و هو المنفيّ عنه في الثاني</w:t>
      </w:r>
      <w:r>
        <w:rPr>
          <w:rFonts w:eastAsia="Amiri" w:cs="Amiri" w:ascii="Amiri" w:hAnsi="Amiri"/>
          <w:color w:val="111111"/>
          <w:sz w:val="28"/>
          <w:szCs w:val="28"/>
          <w:rtl w:val="true"/>
          <w:lang w:bidi="ar-SA"/>
        </w:rPr>
        <w:t>.</w:t>
      </w:r>
      <w:bookmarkStart w:id="210" w:name="pg661_3218"/>
    </w:p>
    <w:p>
      <w:pPr>
        <w:pStyle w:val="BookText"/>
        <w:rPr/>
      </w:pPr>
      <w:bookmarkEnd w:id="210"/>
      <w:r>
        <w:rPr>
          <w:rFonts w:ascii="Amiri" w:hAnsi="Amiri" w:eastAsia="Amiri" w:cs="Amiri"/>
          <w:color w:val="111111"/>
          <w:sz w:val="28"/>
          <w:sz w:val="28"/>
          <w:szCs w:val="28"/>
          <w:rtl w:val="true"/>
          <w:lang w:bidi="ar-SA"/>
        </w:rPr>
        <w:t>و من رسخ قدمه في معرفة موادّ العرب و استعمالاتها و فنون اللّغة و رزق فهما و بصيرة لم يخف عليه الجمع بين الآيات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ابن عباس توقّف في بعض ذلك فروى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عن أيوب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عباس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مِقْدارُهُ أَلْفَ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يَوْمٍ كانَ مِقْدارُهُ خَمْسِينَ أَلْفَ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سألتك لتحدّثني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يومان ذكرهما اللّه في كتابه اللّه أعلم بهما</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5669543_211673320"/>
      <w:bookmarkStart w:id="212" w:name="_Toc80"/>
      <w:bookmarkEnd w:id="211"/>
      <w:r>
        <w:rPr>
          <w:rtl w:val="true"/>
        </w:rPr>
        <w:t>النّوع السّابع و الثّامن و الأربعون</w:t>
      </w:r>
      <w:r>
        <w:rPr>
          <w:rtl w:val="true"/>
        </w:rPr>
        <w:t xml:space="preserve">: </w:t>
      </w:r>
      <w:r>
        <w:rPr>
          <w:rtl w:val="true"/>
        </w:rPr>
        <w:t>المجمل و المبيّن‌</w:t>
      </w:r>
      <w:bookmarkEnd w:id="212"/>
    </w:p>
    <w:p>
      <w:pPr>
        <w:pStyle w:val="BookText"/>
        <w:rPr/>
      </w:pP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تتّضح دلالته، و منع داود الظّاهريّ وقوعه في القرآن و على الأصح في جواز إبقائه على إجماله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إبقاء المكلّف بالعمل به، و يجوز إبقاء غيره، و من أمثلة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لِلَّهِ عَلَى النَّاسِ حِجُّ الْبَيْتِ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بيّنت السّنّة أفعال الصّلاة و الحجّ و مقادير نصب الزّكاة في أنواعها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يَقُولُونَ آمَنَّا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العطف و الابتداء، و قد حمله الجمهور على الابتداء للحديث السّابق أَوْ يَعْفُوَا الَّذِي بِيَدِهِ عُقْدَةُ النِّكاحِ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الوليّ، و أن يكون الزّوج، و قد حمله إمامنا الشّافعيّ على الزّوج و مالك على الوليّ لما قام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ما يُتْلى عَلَيْكُمْ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حينئذ بمعناه، و قد بيّنه بعد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اختلف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عام خصّصت منه السّنّة البيوع الفاسدة أو مجمل بيّنت السّنة ما أجمل منه، أو عامّ اللّفظ مجمل المعنى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الحنفيّة أنّ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 بين مسح الكلّ و البعض فبيّنه حديث مسح النّاصية، و ردّ بأنّه لمطلق المسح الصّادق بأقلّ ما ينطلق عليه الاسم و يفيده</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5669545_211673320"/>
      <w:bookmarkStart w:id="214" w:name="_Toc81"/>
      <w:bookmarkEnd w:id="213"/>
      <w:r>
        <w:rPr>
          <w:rtl w:val="true"/>
        </w:rPr>
        <w:t>النّوع التّاسع و الأربعون</w:t>
      </w:r>
      <w:r>
        <w:rPr>
          <w:rtl w:val="true"/>
        </w:rPr>
        <w:t xml:space="preserve">: </w:t>
      </w:r>
      <w:r>
        <w:rPr>
          <w:rtl w:val="true"/>
        </w:rPr>
        <w:t>الاستعارة</w:t>
      </w:r>
      <w:bookmarkEnd w:id="2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نوع من المجاز لكنّها مختصّة باسم وحده، و بعضهم يطلق على المجاز كلّه استعارة، كأنّك استعرت اللّفظ من مستحقّه الّذي وضع له و نقلته إلى غيره، و منهم من يخصّها بما لم يذكر المستعار له و عرّفها أهل البيان بأنها مجاز علاقته المشابهة، فإطلاق المشفر مثلا على شفة الإنسان إن كان للتّشبيه بمشفر الإبل في الغلظ فهو استعارة، أو</w:t>
      </w:r>
    </w:p>
    <w:p>
      <w:pPr>
        <w:pStyle w:val="BookText"/>
        <w:rPr/>
      </w:pPr>
      <w:r>
        <w:rPr>
          <w:rFonts w:ascii="Amiri" w:hAnsi="Amiri" w:eastAsia="Amiri" w:cs="Amiri"/>
          <w:color w:val="111111"/>
          <w:sz w:val="28"/>
          <w:sz w:val="28"/>
          <w:szCs w:val="28"/>
          <w:rtl w:val="true"/>
          <w:lang w:bidi="ar-SA"/>
        </w:rPr>
        <w:t>لإطلاق المقيّد على المطلق من غير قصد التّشبيه فمجاز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هي أقسام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تحقّق معناها عقلا أو حسّا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الحق أَ وَ مَنْ كانَ مَيْتاً فَأَحْيَيْناهُ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ضالا فهديناه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تهكّميّة و تمليحيّة، و هما ما استعملا في ضدّه أو نقيضه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استعير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للعذاب، و هي موضوعة للسّرور تهكّما بهم،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قرن بملائم المستعار 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فَأَذاقَهَا اللَّهُ لِباسَ الْجُوعِ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الإدراك بالذّوق يستلزم الإدراك باللّمس و 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مرشّحة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قرن بما يلائم المستعار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فَما رَبِحَتْ تِجارَتُهُمْ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استعار الاشتراء للاستبدال و الاختيار ثمّ قرنها بما يلائم الاشتراء من الرّبح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بالكناية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يضمر التّشبيه في النّفس فلا يصرّح بشي‌ء من أركانه سوى المشبّه، و يدلّ عليه بأن يثبت للمشبّه أمر مختصّ بالمشبّه به، فنفس التّشبيه هو الكناية، و إثبات ذلك الأمر للمشبّه استعارة تخييليّة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فَأَذاقَهَا اللَّهُ لِباسَ الْجُوعِ وَ الْخَوْفِ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ما يدرك من أثر الضّرّ و الألم بما يدرك من طعم الرّيّ و الشبع فأوقع عليه الإذاقة، فتكون الإذاقة بمنزلة الأظفار للمنيّة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المنيّة أنشبت أظفارها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جِداراً يُرِيدُ أَنْ يَنْقَضَّ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ميلانه للسّقوط بانحراف الحيّ فأثبت له الإرادة الّتي هي من خواصّ العقلاء،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تقبل الحق بالشي‌ء الموثوق المختوم ثم أثبت لها الختم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و هي أن يكون المستعار فعلا أو صفة أو حرفا كما تقدّم في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لَأَنْتَ الْحَلِيمُ الرَّشِيدُ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استعيرت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للعلّة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 فيما شبّه بمعناه الأصليّ تشبيه مبالغة نحو</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اعْتَصِمُوا بِحَبْلِ اللَّهِ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استظهار العبد باللّه و وثوقه به و التجاؤه إليه باستمساك الواقع في مهواة مهلكة بحبل وثيق مدلّى من مكان مرتفع يأمن انقطاعه، و لها أنواع أخر مبيّنة في علم البيان</w:t>
      </w:r>
      <w:r>
        <w:rPr>
          <w:rFonts w:eastAsia="Amiri" w:cs="Amiri" w:ascii="Amiri" w:hAnsi="Amiri"/>
          <w:color w:val="111111"/>
          <w:sz w:val="28"/>
          <w:szCs w:val="28"/>
          <w:rtl w:val="true"/>
          <w:lang w:bidi="ar-SA"/>
        </w:rPr>
        <w:t>.</w:t>
      </w:r>
      <w:bookmarkStart w:id="215" w:name="pg661_3220"/>
    </w:p>
    <w:p>
      <w:pPr>
        <w:pStyle w:val="Heading2"/>
        <w:numPr>
          <w:ilvl w:val="1"/>
          <w:numId w:val="1"/>
        </w:numPr>
        <w:rPr/>
      </w:pPr>
      <w:bookmarkStart w:id="216" w:name="__RefHeading___Toc5669547_211673320"/>
      <w:bookmarkStart w:id="217" w:name="_Toc82"/>
      <w:bookmarkEnd w:id="215"/>
      <w:bookmarkEnd w:id="216"/>
      <w:r>
        <w:rPr>
          <w:rtl w:val="true"/>
        </w:rPr>
        <w:t>النّوع الخمسون</w:t>
      </w:r>
      <w:r>
        <w:rPr>
          <w:rtl w:val="true"/>
        </w:rPr>
        <w:t xml:space="preserve">: </w:t>
      </w:r>
      <w:r>
        <w:rPr>
          <w:rtl w:val="true"/>
        </w:rPr>
        <w:t>التّشبيه‌</w:t>
      </w:r>
      <w:bookmarkEnd w:id="217"/>
    </w:p>
    <w:p>
      <w:pPr>
        <w:pStyle w:val="BookText"/>
        <w:rPr/>
      </w:pPr>
      <w:r>
        <w:rPr>
          <w:rFonts w:ascii="Amiri" w:hAnsi="Amiri" w:eastAsia="Amiri" w:cs="Amiri"/>
          <w:color w:val="111111"/>
          <w:sz w:val="28"/>
          <w:sz w:val="28"/>
          <w:szCs w:val="28"/>
          <w:rtl w:val="true"/>
          <w:lang w:bidi="ar-SA"/>
        </w:rPr>
        <w:t>و هو أيضا نوع من المجاز، و يفارق الاستعارة باقترانه بالأداة و هي الكاف و مثل و كأنّ و نحوها، و إن تجرّد منها لفظا فإن قدّرتها فهو تشبيه و إلّا فاستعارة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 أعمّ من كونه جزء كلام كهذه الآية، و كون الكلام فيه ما يقتضي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الْخَيْطُ الْأَبْيَضُ مِنَ الْخَيْطِ الْأَسْوَدِ مِنَ الْفَجْرِ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فالخيط الأسود تشبيه لأن بيان الخيط الأبيض بالفجر قرينة على أن الأسود أيضا مبيّن بسواد آخر اللّيل، و من أمثلته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الْقَمَرَ قَدَّرْناهُ مَنازِلَ حَتَّى عادَ كَالْعُرْجُونِ الْقَدِيمِ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مَثَلَ عِيسى عِنْدَ اللَّهِ كَمَثَلِ آدَمَ خَلَقَهُ مِنْ تُرابٍ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أبلغه المقلوب كما تقدّم في نوع المجاز</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5669549_211673320"/>
      <w:bookmarkStart w:id="219" w:name="_Toc83"/>
      <w:bookmarkEnd w:id="218"/>
      <w:r>
        <w:rPr>
          <w:rtl w:val="true"/>
        </w:rPr>
        <w:t>النّوع الحادي و الخمسون و الثاني و الخمسون</w:t>
      </w:r>
      <w:r>
        <w:rPr>
          <w:rtl w:val="true"/>
        </w:rPr>
        <w:t xml:space="preserve">: </w:t>
      </w:r>
      <w:r>
        <w:rPr>
          <w:rtl w:val="true"/>
        </w:rPr>
        <w:t>الكناية و التّعريض‌</w:t>
      </w:r>
      <w:bookmarkEnd w:id="219"/>
    </w:p>
    <w:p>
      <w:pPr>
        <w:pStyle w:val="BookText"/>
        <w:rPr/>
      </w:pPr>
      <w:r>
        <w:rPr>
          <w:rFonts w:ascii="Amiri" w:hAnsi="Amiri" w:eastAsia="Amiri" w:cs="Amiri"/>
          <w:color w:val="111111"/>
          <w:sz w:val="28"/>
          <w:sz w:val="28"/>
          <w:szCs w:val="28"/>
          <w:rtl w:val="true"/>
          <w:lang w:bidi="ar-SA"/>
        </w:rPr>
        <w:t>هذان النّوعان من زيادتي و هما مهمّان، و قد ألّف الشّيخ تقي الدّين السّبكي فيهما كتابا، و اختلف النّاس في الفرق بينهما و بين الحقيقة و المجاز بما هو مبسوط في كتب البيان، و الّذي تحرّر منه أن الكناية لفظ استعمل في معناه مرادا به لازم المعنى، فهي بحسب استعمال اللّفظ في المعنى حقيقة و التّجوّز في إرادة إفادة ما لم يوضع له، و قد لا يراد منها المعنى بل يعبر بالملزوم عن اللازم و هي حينئذ مجاز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طويل النّجاد، أي طويل حمائل السّيف مريدا به طول القامة الّذي هو لازم لطوله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نارُ جَهَنَّمَ أَشَدُّ حَرًّا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يقصد إفادة ذلك لأنه معلوم بل إفادة لازمة، و هو أنهم يردونها و يجدون حرّها إن لم يجاهدوا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التّعريض فهو لفظ استعمل في معناه للتّلويح بغيره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الفعل إلى كبير الأصنام المتّخذة آلهة كأنّه غضب أن تعبد الصّغار معه تلويحا لعابديها بأنّها لا تصلح أن تكون آلهة لما يعلمون إذا نظروا بعقولهم من عجز كبيرها عن ذلك الفعل و الإله لا يكون عاجزا، فهو حقيقة أبدا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له صلّى اللّه عليه و سلّم و هو تعريض بالكفّار وَ ما لِيَ لا أَعْبُدُ الَّذِي فَطَرَنِي وَ إِلَيْهِ تُرْجَعُونَ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مالكم لا تعبدون، و قريب مما تقدّم في حدّهما قول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ذكر الشي‌ء بغير لفظه الموضوع له، و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شيئا يدلّ على شي‌ء لم يذكره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معنى يجوز حمله على الحقيقة و المجاز</w:t>
      </w:r>
      <w:bookmarkStart w:id="220" w:name="pg661_3221"/>
    </w:p>
    <w:p>
      <w:pPr>
        <w:pStyle w:val="BookText"/>
        <w:rPr/>
      </w:pPr>
      <w:bookmarkEnd w:id="220"/>
      <w:r>
        <w:rPr>
          <w:rFonts w:ascii="Amiri" w:hAnsi="Amiri" w:eastAsia="Amiri" w:cs="Amiri"/>
          <w:color w:val="111111"/>
          <w:sz w:val="28"/>
          <w:sz w:val="28"/>
          <w:szCs w:val="28"/>
          <w:rtl w:val="true"/>
          <w:lang w:bidi="ar-SA"/>
        </w:rPr>
        <w:t>بوصف جامع بينهما، و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الدّالّ على معنى لا من جهة الوضع الحقيقي أو المجازيّ، يقول من يتوقّع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تعريض بالطلب مع أنه لم يوضع له حقيقة و لا مجازا و إنّما فهم من عرض اللّفظ أي جانبه</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5669551_211673320"/>
      <w:bookmarkStart w:id="222" w:name="_Toc84"/>
      <w:bookmarkEnd w:id="221"/>
      <w:r>
        <w:rPr>
          <w:rtl w:val="true"/>
        </w:rPr>
        <w:t>النوع الثالث و الخمسون</w:t>
      </w:r>
      <w:r>
        <w:rPr>
          <w:rtl w:val="true"/>
        </w:rPr>
        <w:t xml:space="preserve">: </w:t>
      </w:r>
      <w:r>
        <w:rPr>
          <w:rtl w:val="true"/>
        </w:rPr>
        <w:t>العامّ الباقي على عمومه‌</w:t>
      </w:r>
      <w:bookmarkEnd w:id="222"/>
    </w:p>
    <w:p>
      <w:pPr>
        <w:pStyle w:val="BookText"/>
        <w:rPr/>
      </w:pPr>
      <w:r>
        <w:rPr>
          <w:rFonts w:ascii="Amiri" w:hAnsi="Amiri" w:eastAsia="Amiri" w:cs="Amiri"/>
          <w:color w:val="111111"/>
          <w:sz w:val="28"/>
          <w:sz w:val="28"/>
          <w:szCs w:val="28"/>
          <w:rtl w:val="true"/>
          <w:lang w:bidi="ar-SA"/>
        </w:rPr>
        <w:t>هذا النّوع مثاله عزيز إذ ما من عامّ إلّا و يتخيّل فيه التّخصيص،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يخصّ منه غير المكلّف، و حُرِّمَتْ عَلَيْكُمُ الْمَيْتَةُ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منه حالة الاضطرار و ميتة السّمك و الجراد، وَ حَرَّمَ الرِّبا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منه العرايا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يصلح مثالا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عَلِيمٌ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5669553_211673320"/>
      <w:bookmarkStart w:id="224" w:name="_Toc85"/>
      <w:bookmarkEnd w:id="223"/>
      <w:r>
        <w:rPr>
          <w:rtl w:val="true"/>
        </w:rPr>
        <w:t>النوع الرابع و الخمسون و الخامس و الخمسون</w:t>
      </w:r>
      <w:r>
        <w:rPr>
          <w:rtl w:val="true"/>
        </w:rPr>
        <w:t xml:space="preserve">: </w:t>
      </w:r>
      <w:r>
        <w:rPr>
          <w:rtl w:val="true"/>
        </w:rPr>
        <w:t>العامّ المخصوص و العامّ الذي أريد به الخصوص‌</w:t>
      </w:r>
      <w:bookmarkEnd w:id="224"/>
    </w:p>
    <w:p>
      <w:pPr>
        <w:pStyle w:val="BookText"/>
        <w:rPr/>
      </w:pPr>
      <w:r>
        <w:rPr>
          <w:rFonts w:ascii="Amiri" w:hAnsi="Amiri" w:eastAsia="Amiri" w:cs="Amiri"/>
          <w:color w:val="111111"/>
          <w:sz w:val="28"/>
          <w:sz w:val="28"/>
          <w:szCs w:val="28"/>
          <w:rtl w:val="true"/>
          <w:lang w:bidi="ar-SA"/>
        </w:rPr>
        <w:t>النوع الرابع و الخمسون و 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المخصوص و العامّ الذي أريد به الخصوص</w:t>
      </w:r>
    </w:p>
    <w:p>
      <w:pPr>
        <w:pStyle w:val="BookText"/>
        <w:rPr/>
      </w:pPr>
      <w:r>
        <w:rPr>
          <w:rFonts w:ascii="Amiri" w:hAnsi="Amiri" w:eastAsia="Amiri" w:cs="Amiri"/>
          <w:color w:val="111111"/>
          <w:sz w:val="28"/>
          <w:sz w:val="28"/>
          <w:szCs w:val="28"/>
          <w:rtl w:val="true"/>
          <w:lang w:bidi="ar-SA"/>
        </w:rPr>
        <w:t>هذان النّوعان من النّاس من لم يفرّق بينهما حيث ذكر العقل من المخصصات و الأصحّ التّفرقة، و للسّبكي فيهما رسالة مستقلّة، و لهم بينهما فروق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الّذي أريد به الخصوص قرينته عقليّة اللَّهُ خالِقُ كُلِّ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قرينته معه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مع رسول اللّه صلّى اللّه عليه و سلّم ناسا غير من جمع لهم النّاس و كان المخبرون لهم ناسا غير من جمع لهم و غير من معه ممّن جمع عليه، و كان الجامعون لهم ناسا فالدّلالة بيّنة بما وصفت من أنّه إنّما جمع لهم بعض النّاس دون بعض و العلم محيط أنه لم يجمع النّاس كلّهم و لم يخبرهم النّاس كلهم و لم يكونوا هم النّاس، و لكنه لما كان اسم الناس يقع على ثلاثة نفر و على جميع النّاس و على من بين جميعهم و ثلاثة منهم كان صحيحا في لسان العرب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ذلك أربعة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جمعوا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المنصرفين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الشّافعيّ رضي اللّه عنه سند ما ذكره من أنّهم أربعة نفر، و يحتمل أن يكون صحّ عنده بطريق، انتهى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أهل التّفسير أن المراد بالنّاس القائل هو نعيم بن مسعود الأشجعي وحده، و سيأتي الكلام عليه في المبهمات</w:t>
      </w:r>
      <w:r>
        <w:rPr>
          <w:rFonts w:eastAsia="Amiri" w:cs="Amiri" w:ascii="Amiri" w:hAnsi="Amiri"/>
          <w:color w:val="111111"/>
          <w:sz w:val="28"/>
          <w:szCs w:val="28"/>
          <w:rtl w:val="true"/>
          <w:lang w:bidi="ar-SA"/>
        </w:rPr>
        <w:t>.</w:t>
      </w:r>
      <w:bookmarkStart w:id="225" w:name="pg661_3222"/>
    </w:p>
    <w:p>
      <w:pPr>
        <w:pStyle w:val="BookText"/>
        <w:rPr/>
      </w:pPr>
      <w:bookmarkEnd w:id="22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الخصوص لا يصحّ أن يراد به العموم بخلاف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أن يراد به واحد اتّفاقا، و المخصوص لا بدّ فيه من جمع أي على خلف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أقلّ مما خرج و الدّاخل في المخصوص أكثر مما خرج و هو قريب من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فرق آخر هو أعظم ممّا ذكره و هو أن المراد به الخصوص مجاز قطعا لأنّه لفظ استعمل في بعض أفراده، و المخصوص حقيقة على الأصحّ لأن تناول اللّفظ للبعض الباقي في التّخصيص كتناوله له بلا تخصيص و ذلك التّناول حقيقيّ اتّفاقا فكذا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صلّى اللّه عليه و سلّم، وَ أُوتِيَتْ مِنْ كُلِّ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آتَيْناهُ مِنْ كُلِّ شَيْ‌ءٍ سَبَباً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تُدَمِّرُ كُلَّ شَيْ‌ءٍ بِأَمْرِ رَبِّها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المخصوص فأمثلته كثيرة جدا</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5669555_211673320"/>
      <w:bookmarkStart w:id="227" w:name="_Toc86"/>
      <w:bookmarkEnd w:id="226"/>
      <w:r>
        <w:rPr>
          <w:rtl w:val="true"/>
        </w:rPr>
        <w:t>النوع السادس و الخمسون و السابع و الخمسون</w:t>
      </w:r>
      <w:r>
        <w:rPr>
          <w:rtl w:val="true"/>
        </w:rPr>
        <w:t xml:space="preserve">: </w:t>
      </w:r>
      <w:r>
        <w:rPr>
          <w:rtl w:val="true"/>
        </w:rPr>
        <w:t>ما خص فيه الكتاب السّنّة و ما خصّت فيه السّنّة الكتاب‌</w:t>
      </w:r>
      <w:bookmarkEnd w:id="227"/>
    </w:p>
    <w:p>
      <w:pPr>
        <w:pStyle w:val="BookText"/>
        <w:rPr/>
      </w:pPr>
      <w:r>
        <w:rPr>
          <w:rFonts w:ascii="Amiri" w:hAnsi="Amiri" w:eastAsia="Amiri" w:cs="Amiri"/>
          <w:color w:val="111111"/>
          <w:sz w:val="28"/>
          <w:sz w:val="28"/>
          <w:szCs w:val="28"/>
          <w:rtl w:val="true"/>
          <w:lang w:bidi="ar-SA"/>
        </w:rPr>
        <w:t>و قد أنكرهما 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 الكتاب إلّا بكتاب، و لا السّنّة إلّا بسنّة، و أوجبهما آخرون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 الكتاب الكتاب و لا السّنّة السّنّة، و الأصح جواز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النّوع الأوّل فقليل جدا، و من أمثلته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عموم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عموم نهيه صلّى اللّه عليه و سلّم عن الصّلاة في الأوقات المكروهة بإخراج الفرائض،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أَصْوافِها وَ أَوْبارِها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خصّ عموم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أبين من حيّ فهو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الْعامِلِينَ عَلَيْها وَ الْمُؤَلَّفَةِ قُلُوبُهُمْ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عموم قوله صلّى اللّه عليه و سلّم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لغنيّ و لا لذي مرّة 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يعطيان مع الغنى، و كذا سبيل اللّه،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الَّتِي تَبْغِي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تَفِي‌ءَ إِلى أَمْرِ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عموم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بسيفيهما فالقاتل و المقتول في النّار</w:t>
      </w:r>
      <w:r>
        <w:rPr>
          <w:rFonts w:eastAsia="Amiri" w:cs="Amiri" w:ascii="Amiri" w:hAnsi="Amiri"/>
          <w:color w:val="111111"/>
          <w:sz w:val="28"/>
          <w:szCs w:val="28"/>
          <w:rtl w:val="true"/>
          <w:lang w:bidi="ar-SA"/>
        </w:rPr>
        <w:t>».</w:t>
      </w:r>
      <w:bookmarkStart w:id="228" w:name="pg661_3223"/>
    </w:p>
    <w:p>
      <w:pPr>
        <w:pStyle w:val="BookText"/>
        <w:rPr/>
      </w:pPr>
      <w:bookmarkEnd w:id="228"/>
      <w:r>
        <w:rPr>
          <w:rFonts w:ascii="Amiri" w:hAnsi="Amiri" w:eastAsia="Amiri" w:cs="Amiri"/>
          <w:color w:val="111111"/>
          <w:sz w:val="28"/>
          <w:sz w:val="28"/>
          <w:szCs w:val="28"/>
          <w:rtl w:val="true"/>
          <w:lang w:bidi="ar-SA"/>
        </w:rPr>
        <w:t>و 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فأمثلته كثيرة كتخصيص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العرايا، و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بالأحرار، و كذا عدّة الوفاة و آيات المواريث بغير القاتل و المخالف في الدّين و الرّقيق، و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أَوْ رُدُّوها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الكافر و الفاسق و الأحوال التي لا يجب فيها الرّدّ</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5669557_211673320"/>
      <w:bookmarkStart w:id="230" w:name="_Toc87"/>
      <w:bookmarkEnd w:id="229"/>
      <w:r>
        <w:rPr>
          <w:rtl w:val="true"/>
        </w:rPr>
        <w:t>النّوع الثّامن و الخمسون</w:t>
      </w:r>
      <w:r>
        <w:rPr>
          <w:rtl w:val="true"/>
        </w:rPr>
        <w:t xml:space="preserve">: </w:t>
      </w:r>
      <w:r>
        <w:rPr>
          <w:rtl w:val="true"/>
        </w:rPr>
        <w:t>المؤوّل‌</w:t>
      </w:r>
      <w:bookmarkEnd w:id="230"/>
    </w:p>
    <w:p>
      <w:pPr>
        <w:pStyle w:val="BookText"/>
        <w:rPr/>
      </w:pPr>
      <w:r>
        <w:rPr>
          <w:rFonts w:ascii="Amiri" w:hAnsi="Amiri" w:eastAsia="Amiri" w:cs="Amiri"/>
          <w:color w:val="111111"/>
          <w:sz w:val="28"/>
          <w:sz w:val="28"/>
          <w:szCs w:val="28"/>
          <w:rtl w:val="true"/>
          <w:lang w:bidi="ar-SA"/>
        </w:rPr>
        <w:t>هو ما ترك ظاهره لدليل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أردتم القيام إِذا طَلَّقْتُمُ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قَرَأْتَ الْقُرْآنَ فَاسْتَعِذْ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أردتم الطّلاق و القراءة،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 الدّليل على أنّ المؤمن لا يخلّد فأوّل الخلود بالمكث الطّويل أو الأبديّ للمستحل، و التّأويل إنما يقبل إذا قام عليه دليل و كان قريبا، أما البعيد فلا كتأويل الحنفيّة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فَإِطْعامُ سِتِّينَ مِسْكِيناً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مدّا على أن يقدّر مضاف، أي إطعام ستّين مسكينا هو ستّون مدّا حتّى جوّزوا إعطاءه لمسكين واحد في ستّين يوما، و وجه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ما لم يذكر و هو المضاف و إلغاء ما ذكر و هو العدد، مع ظهور قصده لفضل الجماعة و بركتهم و تظافر قلوبهم على الدّعاء للمحسنين</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5669559_211673320"/>
      <w:bookmarkStart w:id="232" w:name="_Toc88"/>
      <w:bookmarkEnd w:id="231"/>
      <w:r>
        <w:rPr>
          <w:rtl w:val="true"/>
        </w:rPr>
        <w:t>النّوع التّاسع و الخمسون</w:t>
      </w:r>
      <w:r>
        <w:rPr>
          <w:rtl w:val="true"/>
        </w:rPr>
        <w:t xml:space="preserve">: </w:t>
      </w:r>
      <w:r>
        <w:rPr>
          <w:rtl w:val="true"/>
        </w:rPr>
        <w:t>المفهوم و المنطوق‌</w:t>
      </w:r>
      <w:bookmarkEnd w:id="232"/>
    </w:p>
    <w:p>
      <w:pPr>
        <w:pStyle w:val="BookText"/>
        <w:rPr/>
      </w:pPr>
      <w:r>
        <w:rPr>
          <w:rFonts w:ascii="Amiri" w:hAnsi="Amiri" w:eastAsia="Amiri" w:cs="Amiri"/>
          <w:color w:val="111111"/>
          <w:sz w:val="28"/>
          <w:sz w:val="28"/>
          <w:szCs w:val="28"/>
          <w:rtl w:val="true"/>
          <w:lang w:bidi="ar-SA"/>
        </w:rPr>
        <w:t>و هذا ما دلّ عليه اللّفظ لا في محلّ النّطق، و خلافه المنطوق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في محلّ النّطق و لم يذكره البلقيني لأنّه الأصل و في النّفس منه شي‌ء فإنّ له أقساما ينبغي التّنبيه عليها و لنتكلّم عليه مضموما إلى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المفهوم فهو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حكمه المنطوق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الخطاب إن كان أولى، و لحن الخطاب إن كان 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يفهم تحريم الضّرب من باب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فإنه يفهم تحريم الإحراق أيضا لمساواته للأكل في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المخالف له إذا لم يخرج الغالب، فإن خرج لم يسمّ مفهوما نحو</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رَبائِبُكُمُ اللَّاتِي فِي حُجُورِكُمْ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الغالب كون الرّبيبة في حجر الزّوج فلا يفهم إباحة الّتي ليست في حجره، و يلحق به نحوه مما لا يقتضي التّخصيص بالذكر لموافقة الواقع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يَدْعُ مَعَ اللَّهِ إِلهاً آخَرَ لا بُرْهانَ لَهُ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33" w:name="pg661_3224"/>
    </w:p>
    <w:p>
      <w:pPr>
        <w:pStyle w:val="BookText"/>
        <w:rPr/>
      </w:pPr>
      <w:bookmarkEnd w:id="233"/>
      <w:r>
        <w:rPr>
          <w:rFonts w:ascii="Amiri" w:hAnsi="Amiri" w:eastAsia="Amiri" w:cs="Amiri"/>
          <w:color w:val="111111"/>
          <w:sz w:val="28"/>
          <w:sz w:val="28"/>
          <w:szCs w:val="28"/>
          <w:rtl w:val="true"/>
          <w:lang w:bidi="ar-SA"/>
        </w:rPr>
        <w:t xml:space="preserve">وَ لا تُكْرِهُوا فَتَياتِكُمْ عَلَى الْبِغاءِ إِنْ أَرَدْنَ تَحَصُّناً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المفهوم إمّا من صفة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التّبيين في الفاسق، أو عدد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فَاجْلِدُوهُمْ ثَمانِينَ جَلْدَةً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و لا أكثر، أو شرط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 أُولاتِ حَمْلٍ فَأَنْفِقُوا عَلَيْهِنَّ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أولات الحمل لا يجب الإنفاق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غاية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فإذا نكحته تحلّ للأوّل بشرطه، أو أداة حصر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إِلهُكُمُ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فغيره ليس بإله؛ أو فصل المبتدأ من الخبر بضمير الفصل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هُوَ الْوَلِيُّ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فغيره ليس بوليّ، أو تقديم المعمول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غيرك لَإِلَى اللَّهِ تُحْشَرُونَ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المنطوق تارة يتوقّف صحة دلالته على إضمار فيسمّى دلالة اقتضاء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و تارة لا يتوقّف و يدلّ على ما لم يقصد به فيسمّى دلالة إشارة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به جواز الجماع في اللّيل و هو صادق بآخر جزء منه فيدل بالإشارة على صحة صوم من أصبح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استنبطت بهذه القاعدة أحكاما من عدّة آيات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 بجواب الشّرط بأنّه غفور رحيم إلى أنّ التّوبة إنما تسقط الحقّ المتعلق به تعالى دون المتعلّق بالآدميّ، لأن التّوبة لا تسقطه و توهّم بعض الشّافعيّة من قوله تعالى 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فاؤُ فَإِنَّ اللَّهَ غَفُورٌ رَحِيمٌ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تعالى كفّارة اليمين، لأن اللّه ذكر له المغفرة و الرّحمة، و غفل قائل هذا عن هذه النكتة فالمغفرة فيه لما تعلّق باللّه من الحلف به الذي في الحنث فيه حزازة دون ما تعلّق بالآدميّ من الكفّارة فإن فيها حقا لآدميّ فتأمّل هذا المحلّ فإنّه نفيس جدا</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5669561_211673320"/>
      <w:bookmarkStart w:id="235" w:name="_Toc89"/>
      <w:bookmarkEnd w:id="234"/>
      <w:r>
        <w:rPr>
          <w:rtl w:val="true"/>
        </w:rPr>
        <w:t>النّوع السّتّون و الحادي و السّتّون</w:t>
      </w:r>
      <w:r>
        <w:rPr>
          <w:rtl w:val="true"/>
        </w:rPr>
        <w:t xml:space="preserve">: </w:t>
      </w:r>
      <w:r>
        <w:rPr>
          <w:rtl w:val="true"/>
        </w:rPr>
        <w:t>المطلق و المقيّد</w:t>
      </w:r>
      <w:bookmarkEnd w:id="23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الماهيّة بلا قيد، و قد اشتهر من مذهب الشّافعي أنه يحمل المطلق على المقيّد و في ذلك تفصيل، لأنهما إن اتّحد حكمهما و موجبهما و كانا مثبتين و تأخّر المقيّد عن وقت العمل بالمطلق فالمقيّد ناسخ للمطلق و إلّا حمل عليه، و كذا إن</w:t>
      </w:r>
      <w:bookmarkStart w:id="236" w:name="pg661_3225"/>
    </w:p>
    <w:p>
      <w:pPr>
        <w:pStyle w:val="BookText"/>
        <w:rPr/>
      </w:pPr>
      <w:bookmarkEnd w:id="236"/>
      <w:r>
        <w:rPr>
          <w:rFonts w:ascii="Amiri" w:hAnsi="Amiri" w:eastAsia="Amiri" w:cs="Amiri"/>
          <w:color w:val="111111"/>
          <w:sz w:val="28"/>
          <w:sz w:val="28"/>
          <w:szCs w:val="28"/>
          <w:rtl w:val="true"/>
          <w:lang w:bidi="ar-SA"/>
        </w:rPr>
        <w:t>كانا منفيّين، و إن كان أحدهما أمرا و الآخر نهيا قيّد المطلق بضدّ الصّفة، و إن اختلف السّبب فمذهب الشّافعيّ الحمل عليه قياسا كما في قوله تعالى في كفّارة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اتّحد الموجب و اختلف الحكم حمل عليه أيضا كما في قوله تعالى في آية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فَاغْسِلُوا وُجُوهَكُمْ وَ أَيْدِيَكُمْ إِلَى الْمَرافِقِ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 أَيْدِيكُمْ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المقيّد في موضعين بمتنافيين وفد أطلق في موضع و ليس أولى بأحدهما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على شي‌ء منهما كقوله تعالى في قضاء أيام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شَهْرَيْنِ مُتَتابِعَيْنِ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صوم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فَصِيامُ ثَلاثَةِ أَيَّامٍ فِي الْحَجِّ وَ سَبْعَةٍ إِذا رَجَعْتُمْ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التتابع في الثّاني، و التّفريق في الثالث و ليس الأول أولى بأحدهما من الآخر فلا يجب فيه تتابع و لا 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الكتاب مقيّدا للسّنّة المطلقة، و السّنّة مقيّدة للكتاب المطلق كالتخصيص</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5669563_211673320"/>
      <w:bookmarkStart w:id="238" w:name="_Toc90"/>
      <w:bookmarkEnd w:id="237"/>
      <w:r>
        <w:rPr>
          <w:rtl w:val="true"/>
        </w:rPr>
        <w:t>النّوع الثّاني و السّتّون و الثّالث و السّتون</w:t>
      </w:r>
      <w:r>
        <w:rPr>
          <w:rtl w:val="true"/>
        </w:rPr>
        <w:t xml:space="preserve">: </w:t>
      </w:r>
      <w:r>
        <w:rPr>
          <w:rtl w:val="true"/>
        </w:rPr>
        <w:t>النّاسخ و المنسوخ‌</w:t>
      </w:r>
      <w:bookmarkEnd w:id="238"/>
    </w:p>
    <w:p>
      <w:pPr>
        <w:pStyle w:val="BookText"/>
        <w:rPr/>
      </w:pPr>
      <w:r>
        <w:rPr>
          <w:rFonts w:ascii="Amiri" w:hAnsi="Amiri" w:eastAsia="Amiri" w:cs="Amiri"/>
          <w:color w:val="111111"/>
          <w:sz w:val="28"/>
          <w:sz w:val="28"/>
          <w:szCs w:val="28"/>
          <w:rtl w:val="true"/>
          <w:lang w:bidi="ar-SA"/>
        </w:rPr>
        <w:t>هذان النّوعان مهمان و للنّاس فيهما مصنّفات جمّة، و ذلك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نسخ حكمه دون رسمه و هو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نسخه كتاب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منسوخ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مِنْكُمْ عِشْرُونَ صابِرُونَ يَغْلِبُوا مِائَتَيْنِ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نسخ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 عَلِمَ أَنَّ فِيكُمْ ضَعْفاً فَإِنْ يَكُنْ مِنْكُمْ مِائَةٌ صابِرَةٌ يَغْلِبُوا مِائَتَيْنِ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يَأْتِينَ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فَأَمْسِكُوهُنَّ فِي الْبُيُوتِ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القرآن من الصّفح عن الكفّار و التّولّي و الإعراض و الكفّ عنهم فهو منسوخ بآية السّيف، قال بعضهم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w:t>
      </w:r>
    </w:p>
    <w:p>
      <w:pPr>
        <w:pStyle w:val="BookText"/>
        <w:rPr/>
      </w:pP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مائة و أربعا و عشرين آية ثم نسخ آخرها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ناسخ إلّا و المنسوخ قبله في التّرتيب إلّا آية العدّة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النِّساءُ مِنْ بَعْدُ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أَحْلَلْنا لَكَ أَزْواجَكَ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قبلها في التّرتيب،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الفضل من أموالهم، فإنه منسوخ بآية الزّكاة،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عجيب المنسوخ فإن أوّلها و آخرها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عَنِ الْجاهِلِينَ منسوخ و وسطها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بِالْعُرْفِ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عبيد عن الحسن و أبي ميسرة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المائدة منسوخ و هو مشكل، ففي المستدرك عن ابن عباس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أَوْ أَعْرِضْ عَنْهُمْ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من صنّف 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 الّتي لا ناسخ فيها و لا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 يوسف، و إبراهيم، و الكهف، و الشّعراء، و يس، و الحجرات، و الرّحمن، و الحديد، و الصّفّ، و الجمعة، و التّحريم، و الملك، و الحاقّة، و نوح، و الجنّ، و القيامة و المرسلات، و النّبأ، و النّازعات، و الانفطار، و المطفّفين، و الانشقاق، و البروج، و الفجر، و خمس بعدها، و القلم 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السّور الّتي فيها الناسخ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 الحشر، و المنافقون، و التّغابن، و الطّلاق، و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فيها 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ثلاث بعدها، و الأنفال، و براءة، و مريم، و الأنبياء، و الحج، و النّور، و الفرقان، و الأحزاب، و سبأ، و المؤمن، و الشّورى، و الذّاريات، و الطّور، و الواقعة، و المجادلة، و المزّمّل، و المدّثر، و التكوير، و البواقي فيها المنسوخ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السعيديّ لم يمكث منسوخ مدّة أكثر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ثبتت ستّ عشرة سنة حتى نسخها أوّل الفتح عام الحديبية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نسخه سنّة، و اختلف في جواز هذا و الّذي بعده، مثاله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آية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ناسخا لسنّة كآية القبلة فإنّها ناسخة لاستقبال بيت المقدس الثّابت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رسمه دون حكمه و هو كثير أيضا فقد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عن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 قد أخذت القرآن كلّه قد ذهب منه قرآن كثير و لكن ليقل قد أخذت منه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مريم عن ابن لهيعة عن أبي الأسود عن عروة 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سورة الأحزاب تقرأ في زمان النبي صلّى اللّه عليه و سلّم مائتي آية فلما كتب عثمان المصاحف لم يقدر منها إلّا على ما هو الآن، و هو ثلاث و سبعون آية قاله الجلالان،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جعفر عن المبارك بن فضالة عن عاصم بن أبي النّجود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ابن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تعدّ سورة الأحزاب؟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 و سبعين آية أو ثلاثا و سبعين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لتعدل سورة البقرة و إن كنّا لنقرأ فيها آية الرّجم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آية الرّجم؟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الشّيخ و الشّيخة فارجموهما البتّة نكالا من اللّه و اللّه عزيز حكيم، أخرجه الحاكم مختصرا و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عن اللّيث عن خالد بن يزيد عن سعيد بن هلال عن مروان بن عثمان عن أبي أمامة بن سهل أن خالته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أقرأنا رسول اللّه صلّى اللّه عليه و سلّم آية الرّجم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 الشّيخة إذا زنيا فارجموهما البتة بما قضيا من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ابن جريج أخبرني ابن أبي حميد عن حميدة بنت أبي يونس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أبيّ و هو ابن ثمانين سنة في مصحف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 و على الّذين يصلّون في الصّفوف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يغيّر عثمان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عن هشام بن سعد عن زيد بن أسلم عن عطاء بن يسار عن أبي واقد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أوحي إليه أتيناه يعلمنا ممّا أوحي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المال لإقام الصّلاة و إيتاء الزّكاة و لو أنّ لابن آدم واديا لأحبّ أن يكون إليه الثّاني و لو كان له الثّاني لأحبّ أن يكون إليهما الثّالث و لا يملأ جوف ابن آدم إلّا التّراب و يتوب اللّه على من تاب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الحسن بن أحمد الأسدي</w:t>
      </w:r>
    </w:p>
    <w:p>
      <w:pPr>
        <w:pStyle w:val="BookText"/>
        <w:rPr/>
      </w:pPr>
      <w:r>
        <w:rPr>
          <w:rFonts w:ascii="Amiri" w:hAnsi="Amiri" w:eastAsia="Amiri" w:cs="Amiri"/>
          <w:color w:val="111111"/>
          <w:sz w:val="28"/>
          <w:sz w:val="28"/>
          <w:szCs w:val="28"/>
          <w:rtl w:val="true"/>
          <w:lang w:bidi="ar-SA"/>
        </w:rPr>
        <w:t>حدثنا إبراهيم بن الحسين حدثنا آدم بن إياس حدثنا شعبة عن عاصم عن زرّ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أقرأ عليك القرآن،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وَ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بقيّتها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ابن آدم سأل واديا من مال فأعطيه سأل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سأل ثانيا فأعطيه سأل ثالثا و إن سأل ثالثا فأعطيته سأل رابعا</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 لا يملأ جوف ابن آدم إلّا التّراب و يتوب اللّه على من تاب، و إنّ ذات الدّين عند اللّه الحنيفية غير اليهودية و لا النّصرانية، و من يعمل خيرا فلن يكفره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حمّاد بن سلمة عن علي بن زيد عن أبي حرب بن أبي الأسود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سورة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و حفظ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سيؤيّد هذا الدّين بأقوام لا خلاق لهم، و لو أنّ لابن آدم واديين من مال لتمنّى واديا ثالثا و لا يملأ جوف ابن آدم إلّا التّراب و يتوب اللّه على 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حمشاذ العدل حدثنا محمد بن المغيرة اليشكري حدثنا القاسم بن الحكم العرنيّ حدثنا سفيان بن سعيد عن الأعمش عن عبد اللّه ابن مرّة عن عبد اللّه بن سلمة عن حذيفة قال ما تقرءون ربعها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تسمّونها سورة التّوبة و هي سورة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عن سعيد عن الحكم بن عيينة عن عديّ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ترغبوا عن آبائكم فإنّه كفر بكم، ثمّ قال لزيد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مريم عن نافع بن عمر الجمحي حدّثني ابن أبي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تجد فيما أنزل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جاهدوا كما جاهدتم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فيما أسقط من القرآن،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مريم عن ابن لهيعة عن يزيد بن عمرو المعافري عن أبي سفيان الكلاعي أنّ مسلمة بن مخلد الأنصاري قال لهم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بآيتين من القرآن لم يكتبا في المصحف فلم يخبروه و عندهم أبو الكنود سعد بن مالك، فقال 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هاجروا و جاهدوا في سبيل اللّه بأموالهم و أنفسهم ألا أبشروا أنتم المفلحون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آووهم و نصروهم و جادلوا عنهم القوم الّذين غضب اللّه عليهم أولئك لا تعلم نفس ما أخفي لهم من قرّة أعين جزاء بما كانوا يعملون</w:t>
      </w:r>
      <w:r>
        <w:rPr>
          <w:rFonts w:eastAsia="Amiri" w:cs="Amiri" w:ascii="Amiri" w:hAnsi="Amiri"/>
          <w:color w:val="111111"/>
          <w:sz w:val="28"/>
          <w:szCs w:val="28"/>
          <w:rtl w:val="true"/>
          <w:lang w:bidi="ar-SA"/>
        </w:rPr>
        <w:t>).</w:t>
      </w:r>
      <w:bookmarkStart w:id="239" w:name="pg661_3229"/>
    </w:p>
    <w:p>
      <w:pPr>
        <w:pStyle w:val="BookText"/>
        <w:rPr/>
      </w:pPr>
      <w:bookmarkEnd w:id="239"/>
      <w:r>
        <w:rPr>
          <w:rFonts w:ascii="Amiri" w:hAnsi="Amiri" w:eastAsia="Amiri" w:cs="Amiri"/>
          <w:color w:val="111111"/>
          <w:sz w:val="28"/>
          <w:sz w:val="28"/>
          <w:szCs w:val="28"/>
          <w:rtl w:val="true"/>
          <w:lang w:bidi="ar-SA"/>
        </w:rPr>
        <w:t>و قال الطّبراني حدثنا أبو شبيل عبيد اللّه بن عبد الرحمن بن واقد حدثنا أبي حدثنا العبّاس بن الفضل عن سليمان بن أرقم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رجلان سورة أقرأهما رسول اللّه صلّى اللّه عليه و سلّم فكانا يقرءان بها فقاما ذات ليلة يصلّيان فلم يقدرا منها على حرف فأصبحا غاديين على رسول اللّه صلّى اللّه عليه و سلّم فذكرا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نسخ و أنسي فالهوا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الصّحيحين عن أنس في قصة أصحاب بئر معونة الّذين قتلوا و قنت صلّى اللّه عليه و سلّم يدعو على قاتليهم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فيهم قرآن قرأناه حتّى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بلغوا عنّا قومنا إنّا لقينا ربّنا فرضي عنّا و أرضانا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نسخ رسمه و حكمه معا كما روى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أنزل عشر رضعات معلومات فنسخن بخمس معلومات</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5669565_211673320"/>
      <w:bookmarkStart w:id="241" w:name="_Toc91"/>
      <w:bookmarkEnd w:id="240"/>
      <w:r>
        <w:rPr>
          <w:rtl w:val="true"/>
        </w:rPr>
        <w:t>النّوع الرّابع و السّتّون</w:t>
      </w:r>
      <w:r>
        <w:rPr>
          <w:rtl w:val="true"/>
        </w:rPr>
        <w:t xml:space="preserve">: </w:t>
      </w:r>
      <w:r>
        <w:rPr>
          <w:rtl w:val="true"/>
        </w:rPr>
        <w:t>ما عمل به واحد فقط ثمّ نسخ‌</w:t>
      </w:r>
      <w:bookmarkEnd w:id="241"/>
    </w:p>
    <w:p>
      <w:pPr>
        <w:pStyle w:val="BookText"/>
        <w:rPr/>
      </w:pP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بهذه الآية بل نسخ حكمها قبل العمل، و صحّ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بهذه الآية أحد غيري و لا يعمل بها أحد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و صحّحه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عندي دينار فبعته بعشرة دراهم فكنت كلّما ناجيت النّبيّ صلّى اللّه عليه و سلّم قدمت بين يدي نجواي درهما ثم نسخت فلم يعمل بها أحد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التّرمذيّ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لي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فبي خفّف عن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هذا الحكم عشرة أيّام، 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قول قتادة كما لا يخفى</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5669567_211673320"/>
      <w:bookmarkStart w:id="243" w:name="_Toc92"/>
      <w:bookmarkEnd w:id="242"/>
      <w:r>
        <w:rPr>
          <w:rtl w:val="true"/>
        </w:rPr>
        <w:t>النّوع الخامس و السّتّون</w:t>
      </w:r>
      <w:r>
        <w:rPr>
          <w:rtl w:val="true"/>
        </w:rPr>
        <w:t xml:space="preserve">: </w:t>
      </w:r>
      <w:r>
        <w:rPr>
          <w:rtl w:val="true"/>
        </w:rPr>
        <w:t>ما كان واجبا على واحد فقط</w:t>
      </w:r>
      <w:bookmarkEnd w:id="243"/>
    </w:p>
    <w:p>
      <w:pPr>
        <w:pStyle w:val="BookText"/>
        <w:rPr/>
      </w:pPr>
      <w:r>
        <w:rPr>
          <w:rFonts w:ascii="Amiri" w:hAnsi="Amiri" w:eastAsia="Amiri" w:cs="Amiri"/>
          <w:color w:val="111111"/>
          <w:sz w:val="28"/>
          <w:sz w:val="28"/>
          <w:szCs w:val="28"/>
          <w:rtl w:val="true"/>
          <w:lang w:bidi="ar-SA"/>
        </w:rPr>
        <w:t>هذا النّوع من زيادتي و هو لطيف إلّا أنّ أمثلته إنّما توجد كثيرة في الحديث و ليس في القرآن منه إلّا خصائص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فإنّه كان واجبا عليه وحده صلّى اللّه عليه و سلّم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التّضحية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44" w:name="pg661_3230"/>
    </w:p>
    <w:p>
      <w:pPr>
        <w:pStyle w:val="BookText"/>
        <w:rPr/>
      </w:pPr>
      <w:bookmarkEnd w:id="244"/>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طلاق كارهته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فَتَعالَيْنَ أُمَتِّعْكُنَّ وَ أُسَرِّحْكُنَّ سَراحاً جَمِيلًا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5669569_211673320"/>
      <w:bookmarkStart w:id="246" w:name="_Toc93"/>
      <w:bookmarkEnd w:id="245"/>
      <w:r>
        <w:rPr>
          <w:rtl w:val="true"/>
        </w:rPr>
        <w:t>النّوع السّادس و السّتّون و السّابع و السّتّون و الثّامن و السّتون</w:t>
      </w:r>
      <w:r>
        <w:rPr>
          <w:rtl w:val="true"/>
        </w:rPr>
        <w:t xml:space="preserve">: </w:t>
      </w:r>
      <w:r>
        <w:rPr>
          <w:rtl w:val="true"/>
        </w:rPr>
        <w:t>الإيجاز و الإطناب و المساواة</w:t>
      </w:r>
      <w:bookmarkEnd w:id="246"/>
    </w:p>
    <w:p>
      <w:pPr>
        <w:pStyle w:val="BookText"/>
        <w:rPr/>
      </w:pPr>
      <w:r>
        <w:rPr>
          <w:rFonts w:ascii="Amiri" w:hAnsi="Amiri" w:eastAsia="Amiri" w:cs="Amiri"/>
          <w:color w:val="111111"/>
          <w:sz w:val="28"/>
          <w:sz w:val="28"/>
          <w:szCs w:val="28"/>
          <w:rtl w:val="true"/>
          <w:lang w:bidi="ar-SA"/>
        </w:rPr>
        <w:t xml:space="preserve">و هي من أنواع البلاغة حتّى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الأنواع هي البلاغة، و اختلف في حدودها و الأقرب ما قاله صاحب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المقبول من طرق التّعبير عن المراد تأدية أصله بلفظ مساو له، أو ناقص عنه واف، أو زائد عليه 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الإخلال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لفائدة التّطويل و الحشو، و ذهب ابن الأثير إلى أنّ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المراد بلفظ غير زائد عنه، و 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زائد عنه فتدخل المساواة في الإيجاز و لا واسطة و الأقرب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في التلخيص للمساواة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يَحِيقُ الْمَكْرُ السَّيِّئُ إِلَّا بِأَهْلِهِ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إطنابا لأنّ السّيّئ زيادة، لأن كلّ مكر لا يكون إلّا سيئا، و لأنه باعتبار ما قبله تذييل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 السَّيِّئِ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إيجازا لأنّ الاستثناء إذا كان مفرّغا ففيه إيجاز القصر، و إلّا ففيه إيجاز قصر بالاستثناء، و إيجاز حذف للمستثنى منه فإن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في الإيضاح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الإيجاز فقسمان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إيجاز حذف و سبق أمثلته في مجاز الحذف، و إيجاز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لا حذف فيه، و من أبلغه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كثير و لفظه يسير، لأنّه قائم مقام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إذا علم أنّه إذا قتل يقتصّ منه كان ذلك داعيا قويا مانعا له من القتل فارتفع بالقتل الّذي هو قصاص كثير من قتل النّاس بعضهم لبعض فكان ارتفاع القتل حياة لهم، و قد كان عند العرب أبلغ عبارة في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حروف ما يناظره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 على المطلوب، و ما يفيده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التّعظيم لمنعه عما كانوا عليه من قتل جماعة بواحد، و اطّراده، و خلوّه من التكرار، و استغناؤه عن تقدير محذوف، و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الإطناب فإنه يكون بأمور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بعد الإبهام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طلب شرح شي‌ء ما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يفسّره و المقام يقتضي التّأكيد للإرسال المؤذن بتلقّي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المقام يقتضي التأكيد لأنه مقام امتنان و تفخيم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الخاصّ بعد العامّ تنبيها على فضل الخاصّ حتّى كأنّه ليس من جنس العام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حافِظُوا عَلَى الصَّلَواتِ وَ الصَّلاةِ الْوُسْطى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يَدْعُونَ إِلَى الْخَيْرِ وَ يَأْمُرُونَ بِالْمَعْرُوفِ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 و تقدّم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الإيغال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الكلام بما يفيد نكتة يتمّ المعنى بدونها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الْمُرْسَلِينَ اتَّبِعُوا مَنْ لا يَسْئَلُكُمْ أَجْراً وَ هُمْ مُهْتَدُونَ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حثّ السّامعين على الاتّباع، ففي وصفهم بالثّاني زيادة مبالغة و حثّ على اتّباع النّاس له من ذكر كونهم مرسلين،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كانُوا مُهْتَدِينَ إيغال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التّذييل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عقب الجملة بجملة تشتمل على معناها للتوكيد، ثمّ منه ما خرج مخرج المثل لاستقلاله بنفسه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يخرج مخرجه لعدم استقلاله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وَ هَلْ نُجازِي إِلَّا الْكَفُورَ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اجتمعا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لِبَشَرٍ مِنْ قَبْلِكَ الْخُلْدَ أَ فَإِنْ مِتَّ فَهُمُ الْخالِدُونَ كُلُّ نَفْسٍ ذائِقَةُ الْمَوْتِ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مِتَّ فَهُمُ الْخالِدُونَ من الثاني و كُلُّ نَفْسٍ ذائِقَةُ الْمَوْتِ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نوع سمّاه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 التّمهيد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إِذا دَخَلُوا 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يَفْعَلُونَ تقرير 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تتمة كلامها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التكميل و يسمّى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احتراسا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في كلام يوهم خلاف المقصود بما يدفعه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أَعِزَّةٍ عَلَى الْكافِرِينَ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اقتصر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 أنّهم أذلّة لضعفهم فجاء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bookmarkStart w:id="247" w:name="pg661_3232"/>
    </w:p>
    <w:p>
      <w:pPr>
        <w:pStyle w:val="BookText"/>
        <w:rPr/>
      </w:pPr>
      <w:bookmarkEnd w:id="247"/>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اقتصر على الأوّل لأوهم الغلظة و الفظاظة،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يَعْلَمُ إِنَّكَ لَرَسُولُهُ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نشهد إنّك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يَشْهَدُ إِنَّ الْمُنافِقِينَ لَكاذِبُونَ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لكان يوم ردّ التكذيب إلى نفس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التتميم، و هو أن يؤتى في كلام لا يوهم خلاف المقصود بفضلة لنكتة كالمبالغة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آتَى الْمالَ عَلى حُبِّهِ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حبه فإن الإطعام و إيتاء المال مع حبّه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في أثناء الكلام أو بين كلامين متّصلين معنى بجملة أو أكثر لا محلّ لها من الإعراب لنكتة كالتّنزيه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الْبَناتِ سُبْحانَهُ وَ لَهُمْ ما يَشْتَهُونَ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تضمّنت تنزيها للّه تعالى عن البنات،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اعتراض لتأكيد الوصية،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إِنَّ اللَّهَ يُحِبُّ التَّوَّابِينَ وَ يُحِبُّ الْمُتَطَهِّرِينَ نِساؤُكُمْ حَرْثٌ لَكُمْ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فنساؤكم 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لأنّه بيان له و ما بينهما اعتراض و أمثلته في القرآن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الإطناب بغير أحد هذه الأمور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يُؤْمِنُونَ بِهِ إطناب لأن إيمانهم ليس ممّا ينكر، و حسّن ذكره إظهار شرف الإيمان ترغيبا فيه،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فيها أبلغ الإطناب لكونها وردت مع المنكرين وحدانيّة اللّه تعالى الطّالبين على ذلك دليلا</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5669571_211673320"/>
      <w:bookmarkStart w:id="249" w:name="_Toc94"/>
      <w:bookmarkEnd w:id="248"/>
      <w:r>
        <w:rPr>
          <w:rtl w:val="true"/>
        </w:rPr>
        <w:t>النّوع التّاسع و السّتّون</w:t>
      </w:r>
      <w:r>
        <w:rPr>
          <w:rtl w:val="true"/>
        </w:rPr>
        <w:t xml:space="preserve">: </w:t>
      </w:r>
      <w:r>
        <w:rPr>
          <w:rtl w:val="true"/>
        </w:rPr>
        <w:t>الأشباه‌</w:t>
      </w:r>
      <w:bookmarkEnd w:id="249"/>
    </w:p>
    <w:p>
      <w:pPr>
        <w:pStyle w:val="BookText"/>
        <w:rPr/>
      </w:pPr>
      <w:r>
        <w:rPr>
          <w:rFonts w:ascii="Amiri" w:hAnsi="Amiri" w:eastAsia="Amiri" w:cs="Amiri"/>
          <w:color w:val="111111"/>
          <w:sz w:val="28"/>
          <w:sz w:val="28"/>
          <w:szCs w:val="28"/>
          <w:rtl w:val="true"/>
          <w:lang w:bidi="ar-SA"/>
        </w:rPr>
        <w:t>هذا النّوع من زيادتي و المراد به الآيات المتشابهة، و حكمة تكرارها و نكتته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إحدى المتشابهتين ممّا ليس في الأخرى من تقديم أو تأخير أو زيادة، و قد صنّف في ذلك جماعة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متشابه القرآن لمحمود بن حمزة الكرماني، و من أمثلته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 الرّحيم في الفاتحة، كرّره بعد ذكره في البسملة تأكيدا لرحمته تعالى، و لأنّه ذكره أولا مع المنعم عليهم فأعاده معهم و هم العالمون، و أشار بالرّحمن إلى أنّه رحمن لجميعهم في الدّنيا، و بالرّحم إلى أنّه خاص بالمؤمنين يوم الدّين، و منها قوله تعالى في</w:t>
      </w:r>
      <w:bookmarkStart w:id="250" w:name="pg661_3233"/>
    </w:p>
    <w:p>
      <w:pPr>
        <w:pStyle w:val="BookText"/>
        <w:rPr/>
      </w:pPr>
      <w:bookmarkEnd w:id="250"/>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مِنْها مكرّرا في موضعين، لأن 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الهبوط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يُذَبِّحُونَ بغير واو، و كذا في الأعراف يَقْتُلُونَ و في إبراهيم بالواو، لأن الأوّلين من كلام اللّه فلم يرد تعداد المحن عليهم؛ و الثّالث من كلام موسى لهم فعدّدها عليهم و كان مأمورا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النَّصارى وَ الصَّابِئِينَ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الصَّابِئِينَ وَ النَّصارى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الصَّابِئُونَ وَ النَّصارى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النّصارى تقدّم على الصّابئين في الرتبة لأنهم أهل كتاب فقدّمهم في البقرة، و الصّابئين تقدّم في الزّمان لأنّهم كانوا قبلهم فقدّمهم في الحجّ، و راعى في المائدة المعنيين فقدّمهم في اللّفظ و أخرهم في التّقدير لأن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الصّابئون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هذا بَلَداً آمِناً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الْبَلَدَ آمِناً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إشارة إلى غير بلد و هو الوادي قبل بناء الكعبة؛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 بعد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ذلك و هو في غيرها، لأنّ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 عن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بعض المسبّحات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و هي كلمة استأثر اللّه بها فأتى بها على جميع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المصدر في أوّل الإسراء و الماضي و المضارع في المسبّحات، و الأمر في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في الفلق لأنّ كلّ شرّ من الأربعة المضاف إليه غير شرّ الآخر</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5669573_211673320"/>
      <w:bookmarkStart w:id="252" w:name="_Toc95"/>
      <w:bookmarkEnd w:id="251"/>
      <w:r>
        <w:rPr>
          <w:rtl w:val="true"/>
        </w:rPr>
        <w:t>النّوع السّبعون و الحادي و السّبعون</w:t>
      </w:r>
      <w:r>
        <w:rPr>
          <w:rtl w:val="true"/>
        </w:rPr>
        <w:t xml:space="preserve">: </w:t>
      </w:r>
      <w:r>
        <w:rPr>
          <w:rtl w:val="true"/>
        </w:rPr>
        <w:t>الفصل و الوصل‌</w:t>
      </w:r>
      <w:bookmarkEnd w:id="2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عطف الجمل، و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لفقدان التّغاير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الاتّصال ككون الثّانية تأكيدا للأولى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بولغ في وصفه ببلوغه الدّرجة القصوى في الكمال بجعل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تعريف الخبر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يتوهّم السّامع قبل التّأمّل أنّه ممّا يرمى به جزافا فأتبع نفيا لذلك، 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الهداية بالغ درجة لا يدرك كنهها حتّى كأنّه هداية محضة فهو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إذ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الكامل و المراد كماله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بدلا منها لعدم توفيتها بالمراد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أَمَدَّكُمْ بِما تَعْلَمُونَ أَمَدَّكُمْ بِأَنْعامٍ وَ بَنِينَ وَ جَنَّاتٍ وَ عُيُونٍ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التّنبيه على نعم اللّه و الثّاني أوفى لدلالته عليها بالتّفصيل من غير إحالة على علم المخاطبين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بيانا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إِلَيْهِ الشَّيْطانُ قالَ يا آدَمُ هَلْ أَدُلُّكَ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لفقد الجامع المشترك بين الجمل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أَ أَنْذَرْتَهُمْ أَمْ لَمْ تُنْذِرْهُمْ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لكون ما قبله حديثا عن القرآن و صفاته و هذا حديث عن الكفار و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لاختلاف الجملتين خبرا و إنشاء، و جوّز النّحاة العطف في مثل ذلك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بَشِّرِ الَّذِينَ آمَنُوا وَ عَمِلُوا الصَّالِحاتِ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البقرة و يسمّى هذا القسم و الّذي قبله عند أهل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المقتضي للفصل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يقصد إعطاء الثّانية حكم الأولى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خَلَوْا إِلى شَياطِينِهِمْ قالُوا إِنَّا مَعَكُمْ إِنَّما نَحْنُ مُسْتَهْزِؤُنَ اللَّهُ يَسْتَهْزِئُ 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لأنّه ليس من مقولهم و لا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يشاركه في الاختصاص بالظرف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كونها جوابا لسؤال اقتضته الأولى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استئنافا بيانيا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لَهُ فِيها بِالْغُدُوِّ وَ الْآصالِ رِجالٌ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أُبَرِّئُ نَفْسِي إِنَّ النَّفْسَ لَأَمَّارَةٌ بِالسُّوءِ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سَلاماً قالَ 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قال؟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الوصل فيكون للجامع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هُوَ خادِعُهُمْ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وَ إِنَّ الْفُجَّارَ لَفِي جَحِيمٍ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وَ لا تُسْرِفُوا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تَعْبُدُونَ إِلَّا اللَّهَ وَ بِالْوالِدَيْنِ إِحْساناً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تعبدوا و أحسنوا</w:t>
      </w:r>
      <w:r>
        <w:rPr>
          <w:rFonts w:eastAsia="Amiri" w:cs="Amiri" w:ascii="Amiri" w:hAnsi="Amiri"/>
          <w:color w:val="111111"/>
          <w:sz w:val="28"/>
          <w:szCs w:val="28"/>
          <w:rtl w:val="true"/>
          <w:lang w:bidi="ar-SA"/>
        </w:rPr>
        <w:t>.</w:t>
      </w:r>
      <w:bookmarkStart w:id="253" w:name="pg661_3235"/>
    </w:p>
    <w:p>
      <w:pPr>
        <w:pStyle w:val="Heading2"/>
        <w:numPr>
          <w:ilvl w:val="1"/>
          <w:numId w:val="1"/>
        </w:numPr>
        <w:rPr/>
      </w:pPr>
      <w:bookmarkStart w:id="254" w:name="__RefHeading___Toc5669575_211673320"/>
      <w:bookmarkStart w:id="255" w:name="_Toc96"/>
      <w:bookmarkEnd w:id="253"/>
      <w:bookmarkEnd w:id="254"/>
      <w:r>
        <w:rPr>
          <w:rtl w:val="true"/>
        </w:rPr>
        <w:t>النّوع الثّاني و السّبعون</w:t>
      </w:r>
      <w:r>
        <w:rPr>
          <w:rtl w:val="true"/>
        </w:rPr>
        <w:t xml:space="preserve">: </w:t>
      </w:r>
      <w:r>
        <w:rPr>
          <w:rtl w:val="true"/>
        </w:rPr>
        <w:t>القصر</w:t>
      </w:r>
      <w:bookmarkEnd w:id="255"/>
    </w:p>
    <w:p>
      <w:pPr>
        <w:pStyle w:val="BookText"/>
        <w:rPr/>
      </w:pPr>
      <w:r>
        <w:rPr>
          <w:rFonts w:ascii="Amiri" w:hAnsi="Amiri" w:eastAsia="Amiri" w:cs="Amiri"/>
          <w:color w:val="111111"/>
          <w:sz w:val="28"/>
          <w:sz w:val="28"/>
          <w:szCs w:val="28"/>
          <w:rtl w:val="true"/>
          <w:lang w:bidi="ar-SA"/>
        </w:rPr>
        <w:t>هو تخصيص صفة بأمر دون آخر، أو أمر بصفة دون أخرى، فهو قصر موصوف على صفة، و صفة على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أدوات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 الاستثناء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إلى التّبرّي من الموت مَا الْمَسِيحُ ابْنُ مَرْيَمَ إِلَّا 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يتعدّى إلى الألوهيّة، و يسمّى ذلك قصر إفراد، و يخاطب به من يعتقد الشّركة لقطعها إِنْ هُوَ إِلَّا عَبْدٌ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يعتقد أنّه إله فيسمّى قصر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إنما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إلّا ذلك دون ما ادّعوه من البحيرة و السّائبة و نحوهما قُلْ إِنَّما أَتَّبِعُ ما يُوحى إِلَيَّ مِنْ 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عَلَيْكَ الْبَلاغُ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أَشْكُوا بَثِّي وَ حُزْنِي إِلَى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اللَّهَ فَاعْبُدْ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بالفتح عند الزّمخشري و البيضاويّ و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يُوحى إِلَيَّ أَنَّما إِلهُكُمْ إِلهٌ واحِدٌ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حروف بعض الكلمة عند الزّمخشريّ أيضا و مثل له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اجْتَنَبُوا الطَّاغُوتَ أَنْ يَعْبُدُوها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القلب للاختصاص بالنسبة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فعلوت من الطّغيان قلب بتقديم اللّام على العين فوزنه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فلعوت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أخر مختلف فيها و حرّرناها في كتبنا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ما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مواقع التّعريض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تعريض بأنّ الكفّار من فرط جهلهم كالبهائم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النّاس أنّ الحصر هو الاختصاص، و اختار السّبكيّ التفرقة بينهما و صنّف في ذلك كتابا لطيفا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غير المذكور و إثبات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 الخاصّ من جهة خصوصه فيقدّم للاهتمام به من غير تعرّض لنفي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جاء النّفي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للعلم بأنّ قائليه لا يعبدون غير اللّه، و لذا لم يطّرد ذلك في</w:t>
      </w:r>
      <w:bookmarkStart w:id="256" w:name="pg661_3236"/>
    </w:p>
    <w:p>
      <w:pPr>
        <w:pStyle w:val="BookText"/>
        <w:rPr/>
      </w:pPr>
      <w:bookmarkEnd w:id="256"/>
      <w:r>
        <w:rPr>
          <w:rFonts w:ascii="Amiri" w:hAnsi="Amiri" w:eastAsia="Amiri" w:cs="Amiri"/>
          <w:color w:val="111111"/>
          <w:sz w:val="28"/>
          <w:sz w:val="28"/>
          <w:szCs w:val="28"/>
          <w:rtl w:val="true"/>
          <w:lang w:bidi="ar-SA"/>
        </w:rPr>
        <w:t>بقيّة الآيات،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دِينِ اللَّهِ يَبْغُونَ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في معنى ما يبغون إلّا غير دين اللّه و همزة الإنكار داخلة عليه لزم أن يكون المنكر الحصر لا مجرّد بغيهم غير دين اللّه و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 إِفْكاً آلِهَةً دُونَ اللَّهِ تُرِيدُونَ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إرادتهم آلهة دون اللّه من غير حصر انتهى، و هذا الّذي قاله هو التّحقيق</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5669577_211673320"/>
      <w:bookmarkStart w:id="258" w:name="_Toc97"/>
      <w:bookmarkEnd w:id="257"/>
      <w:r>
        <w:rPr>
          <w:rtl w:val="true"/>
        </w:rPr>
        <w:t>النّوع الثّالث و السّبعون</w:t>
      </w:r>
      <w:r>
        <w:rPr>
          <w:rtl w:val="true"/>
        </w:rPr>
        <w:t xml:space="preserve">: </w:t>
      </w:r>
      <w:r>
        <w:rPr>
          <w:rtl w:val="true"/>
        </w:rPr>
        <w:t>الاحتباك‌</w:t>
      </w:r>
      <w:bookmarkEnd w:id="258"/>
    </w:p>
    <w:p>
      <w:pPr>
        <w:pStyle w:val="BookText"/>
        <w:rPr/>
      </w:pPr>
      <w:r>
        <w:rPr>
          <w:rFonts w:ascii="Amiri" w:hAnsi="Amiri" w:eastAsia="Amiri" w:cs="Amiri"/>
          <w:color w:val="111111"/>
          <w:sz w:val="28"/>
          <w:sz w:val="28"/>
          <w:szCs w:val="28"/>
          <w:rtl w:val="true"/>
          <w:lang w:bidi="ar-SA"/>
        </w:rPr>
        <w:t>هذا النّوع من زيادتي و هو لطيف، و لم نر أحدا من أهل المعاني و البيان، و البديع، و كنت تأمّلت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فِيها شَمْساً وَ لا زَمْهَرِيراً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القولين اللّذين في الزّمهرير،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القمر في مقابلة الشمس،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البرد، و أفاد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قمر فيها، و بالزّمهرير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حرّ فيها فحذف من كلّ شقّ مقابل الآخر،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من البديع لطيف لكنّي لا أدري ما اسمه و لا أعرف في أنواع البديع ما يناسبه حتّى أفادني بعض الأئمّة الفضلاء أنّه سمع بعض شيوخه قرّر له مثل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تُقاتِلُ فِي سَبِيلِ اللَّهِ وَ أُخْرى كافِرَةٌ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كافرة أنّ الفئة الأولى مؤمنة،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فِي سَبِيلِ اللَّهِ أنّ الأخرى تقاتل في سبيل الطّاغوت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يسمّى بالاحتباك قال الإمام الفاضل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تطلّبت ذلك في عدّة كتب فلم أقف عليه، و أظنه في شرح الحاوي لابن الأثير، ثمّ صنّف المذكور في هذا النّوع تأليفا لطيفا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لفنّ الاحتباك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وقفت في التّبيان للطّيبيّ على ما يشبه هذا النّوع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العكس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يؤتى بكلامين يقرّر الأوّل بمنطوقه مفهوم الثّاني و بالعكس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لِيَسْتَأْذِنْكُمُ الَّذِينَ مَلَكَتْ أَيْمانُكُمْ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وَ لا عَلَيْهِمْ جُناحٌ بَعْدَهُنَّ كلام مقرّر للأمر بالاستئذان في تلك الأوقات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فمنطوق الأمر بالاستئذان مقرر لمفهوم رفع الجناح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 يَفْعَلُونَ ما يُؤْمَرُونَ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وجدت هذا النّوع بعينه مذكورا في شرح بديعيّة أبي عبد اللّه بن جابر لرفيقه أحمد بن يوسف الأندلسي و هما المشهوران بالأعمى و البصير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البديع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نوع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يحذف من الأوّل ما أثبت نظيره في الثّاني و من الثّاني ما أثبت نظيره في الأوّل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bookmarkStart w:id="259" w:name="pg661_3237"/>
    </w:p>
    <w:p>
      <w:pPr>
        <w:pStyle w:val="BookText"/>
        <w:rPr/>
      </w:pPr>
      <w:bookmarkEnd w:id="259"/>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الأنبياء و الكفّار كمثل الّذي ينعق و الّذي ينعق به فحذف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لدلالة الّذي ينعق عليه، 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ينعق به لدلالة الّذين كفروا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بَأْساً شَدِيداً مِنْ لَدُنْهُ وَ يُنْذِرَ الَّذِينَ قالُوا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حذف من الأوّل 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الثّاني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يَدَكَ فِي جَيْبِكَ تَخْرُجْ بَيْضاءَ مِنْ غَيْرِ سُوءٍ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غير بيضاء، و أخرجها تخرج إلى آخره، فحذف من الأوّل، تدخل إلى آخره، 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أخرجها انتهى ملخّصا</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5669579_211673320"/>
      <w:bookmarkStart w:id="261" w:name="_Toc98"/>
      <w:bookmarkEnd w:id="260"/>
      <w:r>
        <w:rPr>
          <w:rtl w:val="true"/>
        </w:rPr>
        <w:t>النّوع الرّابع و السّبعون</w:t>
      </w:r>
      <w:r>
        <w:rPr>
          <w:rtl w:val="true"/>
        </w:rPr>
        <w:t xml:space="preserve">: </w:t>
      </w:r>
      <w:r>
        <w:rPr>
          <w:rtl w:val="true"/>
        </w:rPr>
        <w:t>القول بالموجب‌</w:t>
      </w:r>
      <w:bookmarkEnd w:id="261"/>
    </w:p>
    <w:p>
      <w:pPr>
        <w:pStyle w:val="BookText"/>
        <w:rPr/>
      </w:pPr>
      <w:r>
        <w:rPr>
          <w:rFonts w:ascii="Amiri" w:hAnsi="Amiri" w:eastAsia="Amiri" w:cs="Amiri"/>
          <w:color w:val="111111"/>
          <w:sz w:val="28"/>
          <w:sz w:val="28"/>
          <w:szCs w:val="28"/>
          <w:rtl w:val="true"/>
          <w:lang w:bidi="ar-SA"/>
        </w:rPr>
        <w:t>هذا النّوع من زيادتي، و هو من فنون البديع، و ألّف الصّلاح الصّفديّ فيه تأليفا،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صفة في كلام الغير كناية عن شي‌ء أثبت له حكم فيثبتها لغيره من غير تعرّض لثبوته و انتفائه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لَئِنْ رَجَعْنا إِلَى الْمَدِينَةِ لَيُخْرِجَنَّ الْأَعَزُّ مِنْهَا الْأَذَلَّ وَ لِلَّهِ الْعِزَّةُ وَ لِرَسُولِهِ وَ لِلْمُؤْمِنِينَ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فالأعزّ وقعت في كلام المنافقين كناية عن فريقهم و الأذلّ كناية عن المؤمنين، و قد أثبتوا لفريقهم المكنيّ عنه بالأعزّ الإخراج، فأثبت اللّه في الرّدّ عليهم صفة العزّة لغير فريقهم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و رسوله و المؤمنون، و لم يتعرّض لثبوت ذلك الحكم الّذي هو الإخراج للموصوفين بالعزّة و هو اللّه و رسوله و المؤمنون، و لا لنفيه عنهم، كذا عرّفوه في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عرّفوه في الأصول بتسليم الدّليل مع بقاء النزاع، و بيانه هنا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الأعزّ يخرج الأذلّ كما قلتم لكن اللّه و رسوله و المؤمنون هم الأعز المخرجون و أنتم الأذلّ المخرجون، فالدّليل و هو كون الأعزّ يخرج الأذلّ مسلّم، و لكنّ النّزاع بين اللّه و المنافقين في المتّصف به و هذا أدقّ من الأوّل</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5669581_211673320"/>
      <w:bookmarkStart w:id="263" w:name="_Toc99"/>
      <w:bookmarkEnd w:id="262"/>
      <w:r>
        <w:rPr>
          <w:rtl w:val="true"/>
        </w:rPr>
        <w:t>النّوع الخامس و السّبعون</w:t>
      </w:r>
      <w:r>
        <w:rPr>
          <w:rtl w:val="true"/>
        </w:rPr>
        <w:t xml:space="preserve">: </w:t>
      </w:r>
      <w:r>
        <w:rPr>
          <w:rtl w:val="true"/>
        </w:rPr>
        <w:t>المطابقة</w:t>
      </w:r>
      <w:bookmarkEnd w:id="263"/>
    </w:p>
    <w:p>
      <w:pPr>
        <w:pStyle w:val="BookText"/>
        <w:rPr/>
      </w:pPr>
      <w:r>
        <w:rPr>
          <w:rFonts w:ascii="Amiri" w:hAnsi="Amiri" w:eastAsia="Amiri" w:cs="Amiri"/>
          <w:color w:val="111111"/>
          <w:sz w:val="28"/>
          <w:sz w:val="28"/>
          <w:szCs w:val="28"/>
          <w:rtl w:val="true"/>
          <w:lang w:bidi="ar-SA"/>
        </w:rPr>
        <w:t>هذا النّوع من زيادتي، و هي الجمع بين متقابلين في الجملة، و يكون بلفظين من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أَيْقاظاً وَ هُمْ رُقُودٌ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فعلين نحو يُحْيِي وَ يُمِيتُ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حرفين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 عَلَيْها مَا اكْتَسَبَتْ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نوعين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مثبتا كما ذكر و منفيا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 اخْشَوْنِ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264" w:name="pg661_3238"/>
    </w:p>
    <w:p>
      <w:pPr>
        <w:pStyle w:val="BookText"/>
        <w:rPr/>
      </w:pPr>
      <w:bookmarkEnd w:id="264"/>
      <w:r>
        <w:rPr>
          <w:rFonts w:ascii="Amiri" w:hAnsi="Amiri" w:eastAsia="Amiri" w:cs="Amiri"/>
          <w:color w:val="111111"/>
          <w:sz w:val="28"/>
          <w:sz w:val="28"/>
          <w:szCs w:val="28"/>
          <w:rtl w:val="true"/>
          <w:lang w:bidi="ar-SA"/>
        </w:rPr>
        <w:t xml:space="preserve">وَ لكِنَّ أَكْثَرَ النَّاسِ لا يَعْلَمُونَ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الرّحمة مسبّبة عن اللّين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نوع يخصّ باسم المقابلة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بمعنيين متوافقين أو أكثر بما يقابل ذلك على التّرتيب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 لْيَبْكُوا كَثِيراً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يَأْمُرُهُمْ بِالْمَعْرُوفِ وَ يَنْهاهُمْ عَنِ الْمُنْكَرِ وَ يُحِلُّ لَهُمُ الطَّيِّباتِ وَ يُحَرِّمُ عَلَيْهِمُ الْخَبائِثَ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وَ صَدَّقَ بِالْحُسْنى فَسَنُيَسِّرُهُ لِلْيُسْرى وَ أَمَّا مَنْ بَخِلَ وَ اسْتَغْنى وَ كَذَّبَ بِالْحُسْنى فَسَنُيَسِّرُهُ لِلْعُسْرى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زهد فيما عند اللّه كأنّه مستغن عنه فلم يتّق، أو استغنى بشهوات الدّنيا عن نعيم الآخرة فلم يتّق</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5669583_211673320"/>
      <w:bookmarkStart w:id="266" w:name="_Toc100"/>
      <w:bookmarkEnd w:id="265"/>
      <w:r>
        <w:rPr>
          <w:rtl w:val="true"/>
        </w:rPr>
        <w:t>النّوع السّادس و السّبعون</w:t>
      </w:r>
      <w:r>
        <w:rPr>
          <w:rtl w:val="true"/>
        </w:rPr>
        <w:t xml:space="preserve">: </w:t>
      </w:r>
      <w:r>
        <w:rPr>
          <w:rtl w:val="true"/>
        </w:rPr>
        <w:t>المناسبة</w:t>
      </w:r>
      <w:bookmarkEnd w:id="266"/>
    </w:p>
    <w:p>
      <w:pPr>
        <w:pStyle w:val="BookText"/>
        <w:rPr/>
      </w:pPr>
      <w:r>
        <w:rPr>
          <w:rFonts w:ascii="Amiri" w:hAnsi="Amiri" w:eastAsia="Amiri" w:cs="Amiri"/>
          <w:color w:val="111111"/>
          <w:sz w:val="28"/>
          <w:sz w:val="28"/>
          <w:szCs w:val="28"/>
          <w:rtl w:val="true"/>
          <w:lang w:bidi="ar-SA"/>
        </w:rPr>
        <w:t>هذا النّوع من زيادتي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الشّي‌ء و ما يناسبه، و يسمّى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النّظير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نوع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بالأطراف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يختم الكلام بما يناسب ابتداءه في المعنى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لا تدركه الأبصار يناسبه اللّطيف، و الّذي يدرك يناسبه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خفيّ هذا القسم،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تَغْفِرْ لَهُمْ يوهم أنّ الفاصلة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 الرَّحِيمُ لكن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تغفر لمن يستحقّ العذاب فالمناسب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العزير الحكيم الّذي ليس فوقه أحد يردّ عليه حكمه و يعلم الحكمة فيما يفعله و إن خفيت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أنّ أعرابيا سمع قارئا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زللتم من بعد ما جاءتكم البيّنات فاعلموا 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و لم يكن قرأ القرآن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كلام اللّه فلا يقول كذا، الحكيم لا يذكر الغفران عند الزّلل لأنّه إغراء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نوع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المشاكلة، و هو ذكر الشّي‌ء بلفظ غيره لوقوعه في صحبته، و هذا نوع مهمّ ينبغي إتقانه لأنّه كثير في القرآن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فِي نَفْسِي وَ لا أَعْلَمُ ما فِي</w:t>
      </w:r>
      <w:bookmarkStart w:id="267" w:name="pg661_3239"/>
    </w:p>
    <w:p>
      <w:pPr>
        <w:pStyle w:val="BookText"/>
        <w:rPr/>
      </w:pPr>
      <w:bookmarkEnd w:id="267"/>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النّفس على اللّه لمشاكلة ما قبله، 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مُسْتَهْزِؤُنَ اللَّهُ يَسْتَهْزِئُ 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جَزاءُ سَيِّئَةٍ سَيِّئَةٌ مِثْلُها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يذكر بلفظ غيره لتقدير وقوعه في صحبته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فهو مصدر مؤكّد لآمنّا باللّه،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اللّه، لأنّ الإيمان يطهّر النّفس و الأصل، أنّ النّصارى كانوا يغمسون أولادهم في ماء أصفر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المعموديّة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تطهير لهم، فعبّر عن 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بصبغة اللّه للمشاكلة بهذه القرينة</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5669585_211673320"/>
      <w:bookmarkStart w:id="269" w:name="_Toc101"/>
      <w:bookmarkEnd w:id="268"/>
      <w:r>
        <w:rPr>
          <w:rtl w:val="true"/>
        </w:rPr>
        <w:t>النّوع السّابع و السّبعون</w:t>
      </w:r>
      <w:r>
        <w:rPr>
          <w:rtl w:val="true"/>
        </w:rPr>
        <w:t xml:space="preserve">: </w:t>
      </w:r>
      <w:r>
        <w:rPr>
          <w:rtl w:val="true"/>
        </w:rPr>
        <w:t>المجانسة</w:t>
      </w:r>
      <w:bookmarkEnd w:id="269"/>
    </w:p>
    <w:p>
      <w:pPr>
        <w:pStyle w:val="BookText"/>
        <w:rPr/>
      </w:pPr>
      <w:r>
        <w:rPr>
          <w:rFonts w:ascii="Amiri" w:hAnsi="Amiri" w:eastAsia="Amiri" w:cs="Amiri"/>
          <w:color w:val="111111"/>
          <w:sz w:val="28"/>
          <w:sz w:val="28"/>
          <w:szCs w:val="28"/>
          <w:rtl w:val="true"/>
          <w:lang w:bidi="ar-SA"/>
        </w:rPr>
        <w:t>النّوع السّابع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المجانسة</w:t>
      </w:r>
    </w:p>
    <w:p>
      <w:pPr>
        <w:pStyle w:val="BookText"/>
        <w:rPr/>
      </w:pPr>
      <w:r>
        <w:rPr>
          <w:rFonts w:ascii="Amiri" w:hAnsi="Amiri" w:eastAsia="Amiri" w:cs="Amiri"/>
          <w:color w:val="111111"/>
          <w:sz w:val="28"/>
          <w:sz w:val="28"/>
          <w:szCs w:val="28"/>
          <w:rtl w:val="true"/>
          <w:lang w:bidi="ar-SA"/>
        </w:rPr>
        <w:t>هذا النّوع من زيادتي، و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اللّفظين و أقسامه كثيرة، و ألف فيه الصّلاح الصّفديّ تأليفا، و نذكر منه ما وقع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و هو أن يتّفق اللّفظان في أنواع الحروف و أعدادها، و هيئاتها، و ترتيبها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كانا من نوع كاسمين فهو مماثل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يُقْسِمُ الْمُجْرِمُونَ ما لَبِثُوا غَيْرَ ساعَةٍ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نوعين سمّي مستوفى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مِنْ بَعْدِ ضَرَّاءَ مَسَّتْهُمْ إِذا لَهُمْ مَكْرٌ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الأولى شرطيّة و هي اسم و الثّانية فجائيّة و هي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يختلفا في العدد نحو وَ الْتَفَّتِ السَّاقُ بِالسَّاقِ إِلى رَبِّكَ يَوْمَئِذٍ الْمَساقُ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يتفقا لفظا و يختلفا خطا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إِلى رَبِّها ناظِرَةٌ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يختلفا في الحروف بمتقاربين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يَنْهَوْنَ عَنْهُ وَ يَنْأَوْنَ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يختلفا بغير متقاربين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ذلِكُمْ بِما كُنْتُمْ تَفْرَحُونَ فِي الْأَرْضِ بِغَيْرِ الْحَقِّ وَ بِما كُنْتُمْ تَمْرَحُونَ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إِنَّهُ عَلى ذلِكَ لَشَهِيدٌ وَ إِنَّهُ لِحُبِّ الْخَيْرِ لَشَدِيدٌ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70" w:name="pg661_3240"/>
    </w:p>
    <w:p>
      <w:pPr>
        <w:pStyle w:val="BookText"/>
        <w:rPr/>
      </w:pPr>
      <w:bookmarkEnd w:id="270"/>
      <w:r>
        <w:rPr>
          <w:rFonts w:ascii="Amiri" w:hAnsi="Amiri" w:eastAsia="Amiri" w:cs="Amiri"/>
          <w:color w:val="111111"/>
          <w:sz w:val="28"/>
          <w:sz w:val="28"/>
          <w:szCs w:val="28"/>
          <w:rtl w:val="true"/>
          <w:lang w:bidi="ar-SA"/>
        </w:rPr>
        <w:t xml:space="preserve">وَ إِذا جاءَهُمْ أَمْرٌ مِنَ الْأَمْنِ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تتفق الكلمتان خطا و تختلف نقط الحروف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يَحْسَبُونَ أَنَّهُمْ يُحْسِنُونَ صُنْعاً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هُوَ يُطْعِمُنِي وَ يَسْقِينِ وَ إِذا مَرِضْتُ فَهُوَ يَشْفِينِ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يختلفا شكلا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فِيهِمْ مُنْذِرِينَ فَانْظُرْ كَيْفَ كانَ عاقِبَةُ الْمُنْذَرِينَ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عَتَوْا عُتُوًّا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نوع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 المستوي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فَلَكٍ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بالجناس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اللّفظين الاشتقاق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الْقَيِّمِ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سمّاه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الجناس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تجمعهما المشابهة، و هي ما يشبه الاشتقاق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ولي أحد المتجانسين الآخر فهو المزدوج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سَبَإٍ بِنَبَإٍ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وقع أحدهما في أول الآية و الآخر آخرها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العجز على الصّدر كالآية الّتي قبله،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تَخْشَى النَّاسَ وَ اللَّهُ أَحَقُّ أَنْ تَخْشاهُ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ما يسمّى بالعكس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في الكلام جزء ثم يؤخّر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هُنَّ حِلٌّ لَهُمْ وَ لا هُمْ يَحِلُّونَ لَهُنَّ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5669587_211673320"/>
      <w:bookmarkStart w:id="272" w:name="_Toc102"/>
      <w:bookmarkEnd w:id="271"/>
      <w:r>
        <w:rPr>
          <w:rtl w:val="true"/>
        </w:rPr>
        <w:t>النّوع الثّامن و السّبعون و التّاسع و السّبعون</w:t>
      </w:r>
      <w:r>
        <w:rPr>
          <w:rtl w:val="true"/>
        </w:rPr>
        <w:t xml:space="preserve">: </w:t>
      </w:r>
      <w:r>
        <w:rPr>
          <w:rtl w:val="true"/>
        </w:rPr>
        <w:t>التّورية و الاستخدام‌</w:t>
      </w:r>
      <w:bookmarkEnd w:id="272"/>
    </w:p>
    <w:p>
      <w:pPr>
        <w:pStyle w:val="BookText"/>
        <w:rPr/>
      </w:pPr>
      <w:r>
        <w:rPr>
          <w:rFonts w:ascii="Amiri" w:hAnsi="Amiri" w:eastAsia="Amiri" w:cs="Amiri"/>
          <w:color w:val="111111"/>
          <w:sz w:val="28"/>
          <w:sz w:val="28"/>
          <w:szCs w:val="28"/>
          <w:rtl w:val="true"/>
          <w:lang w:bidi="ar-SA"/>
        </w:rPr>
        <w:t>النّوع الثّامن و السّبعون و التّاسع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و الاستخدام</w:t>
      </w:r>
    </w:p>
    <w:p>
      <w:pPr>
        <w:pStyle w:val="BookText"/>
        <w:rPr/>
      </w:pPr>
      <w:r>
        <w:rPr>
          <w:rFonts w:ascii="Amiri" w:hAnsi="Amiri" w:eastAsia="Amiri" w:cs="Amiri"/>
          <w:color w:val="111111"/>
          <w:sz w:val="28"/>
          <w:sz w:val="28"/>
          <w:szCs w:val="28"/>
          <w:rtl w:val="true"/>
          <w:lang w:bidi="ar-SA"/>
        </w:rPr>
        <w:t>هذان النّوعان من زيادتي، و أفردهما النّاس بالتّصنيف، و هما مهمان خصوصا التّورية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بابا في البيان أدقّ و لا ألطف من التّورية و لا أنفع و لا أعون على تعاطي المشتبهات في كلام اللّه و رسوله،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لفظ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 بعيد، و يراد البعيد، ثمّ تارة تكون مجرّدة و هي الّتي لا تجامع شيئا ممّا يلائم القريب</w:t>
      </w:r>
      <w:bookmarkStart w:id="273" w:name="pg661_3241"/>
    </w:p>
    <w:p>
      <w:pPr>
        <w:pStyle w:val="BookText"/>
        <w:rPr/>
      </w:pPr>
      <w:bookmarkEnd w:id="273"/>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الاستواء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و هو المعنى القريب المورّى عنه لأنّه غير مقصود لتنزيه الحق عنه، الاستيلاء و هو البعيد المقصود المورّى عنه بالقريب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تكون مرشّحة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 تحتمل الجارحة و هو المورّى به، و قد ذكر ممّا يلائمه البناء، و يحتمل القوّة و القدرة و هو البعيد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الاستخدام فلهم فيه تعريفان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لفظ له معنيان فأكثر مرادا به أحد معانيه، ثمّ يؤتى بضميره مرادا به المعنى الآخر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 أَنْتُمْ سُكارى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يحتمل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الصّلاة و موضع الصّلاة، فأراد الأوّل بلفظها 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تَعْلَمُوا ما تَقُولُونَ و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عابِرِي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بلفظ مشترك، ثمّ بلفظين يفهم من أحدهما أحد المعنيين و من الآخر الآخر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الأمد المحتوم، و الكتاب المكتوب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يخدم المعنى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المعنى الثّاني</w:t>
      </w:r>
      <w:r>
        <w:rPr>
          <w:rFonts w:eastAsia="Amiri" w:cs="Amiri" w:ascii="Amiri" w:hAnsi="Amiri"/>
          <w:color w:val="111111"/>
          <w:sz w:val="28"/>
          <w:szCs w:val="28"/>
          <w:rtl w:val="true"/>
          <w:lang w:bidi="ar-SA"/>
        </w:rPr>
        <w:t>.</w:t>
      </w:r>
    </w:p>
    <w:p>
      <w:pPr>
        <w:pStyle w:val="Heading2"/>
        <w:numPr>
          <w:ilvl w:val="1"/>
          <w:numId w:val="1"/>
        </w:numPr>
        <w:rPr/>
      </w:pPr>
      <w:bookmarkStart w:id="274" w:name="__RefHeading___Toc5669589_211673320"/>
      <w:bookmarkStart w:id="275" w:name="_Toc103"/>
      <w:bookmarkEnd w:id="274"/>
      <w:r>
        <w:rPr>
          <w:rtl w:val="true"/>
        </w:rPr>
        <w:t>النّوع الثّمانون</w:t>
      </w:r>
      <w:r>
        <w:rPr>
          <w:rtl w:val="true"/>
        </w:rPr>
        <w:t xml:space="preserve">: </w:t>
      </w:r>
      <w:r>
        <w:rPr>
          <w:rtl w:val="true"/>
        </w:rPr>
        <w:t>اللّفّ و النّشر</w:t>
      </w:r>
      <w:bookmarkEnd w:id="275"/>
    </w:p>
    <w:p>
      <w:pPr>
        <w:pStyle w:val="BookText"/>
        <w:rPr/>
      </w:pPr>
      <w:r>
        <w:rPr>
          <w:rFonts w:ascii="Amiri" w:hAnsi="Amiri" w:eastAsia="Amiri" w:cs="Amiri"/>
          <w:color w:val="111111"/>
          <w:sz w:val="28"/>
          <w:sz w:val="28"/>
          <w:szCs w:val="28"/>
          <w:rtl w:val="true"/>
          <w:lang w:bidi="ar-SA"/>
        </w:rPr>
        <w:t>النّوع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 و النّشر</w:t>
      </w:r>
    </w:p>
    <w:p>
      <w:pPr>
        <w:pStyle w:val="BookText"/>
        <w:rPr/>
      </w:pPr>
      <w:r>
        <w:rPr>
          <w:rFonts w:ascii="Amiri" w:hAnsi="Amiri" w:eastAsia="Amiri" w:cs="Amiri"/>
          <w:color w:val="111111"/>
          <w:sz w:val="28"/>
          <w:sz w:val="28"/>
          <w:szCs w:val="28"/>
          <w:rtl w:val="true"/>
          <w:lang w:bidi="ar-SA"/>
        </w:rPr>
        <w:t>هذا النّوع من زيادتي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متعدّد على التّفصيل أو الإجمال ثمّ ما لكلّ من غير تعيين ثقة بأنّ السّامع يردّه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لَكُمُ اللَّيْلَ وَ النَّهارَ لِتَسْكُنُوا فِيهِ وَ لِتَبْتَغُوا مِنْ فَضْلِهِ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 الْأَصَمِّ وَ الْبَصِيرِ وَ السَّمِيعِ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المعكوس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فَأَمَّا الَّذِينَ اسْوَدَّتْ وُجُوهُهُمْ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المشوّش و لا أستحضر الآن في القرآن مثاله</w:t>
      </w:r>
      <w:r>
        <w:rPr>
          <w:rFonts w:eastAsia="Amiri" w:cs="Amiri" w:ascii="Amiri" w:hAnsi="Amiri"/>
          <w:color w:val="111111"/>
          <w:sz w:val="28"/>
          <w:szCs w:val="28"/>
          <w:rtl w:val="true"/>
          <w:lang w:bidi="ar-SA"/>
        </w:rPr>
        <w:t>.</w:t>
      </w:r>
      <w:bookmarkStart w:id="276" w:name="pg661_3242"/>
    </w:p>
    <w:p>
      <w:pPr>
        <w:pStyle w:val="Heading2"/>
        <w:numPr>
          <w:ilvl w:val="1"/>
          <w:numId w:val="1"/>
        </w:numPr>
        <w:rPr/>
      </w:pPr>
      <w:bookmarkStart w:id="277" w:name="__RefHeading___Toc5669591_211673320"/>
      <w:bookmarkStart w:id="278" w:name="_Toc104"/>
      <w:bookmarkEnd w:id="276"/>
      <w:bookmarkEnd w:id="277"/>
      <w:r>
        <w:rPr>
          <w:rtl w:val="true"/>
        </w:rPr>
        <w:t>النّوع الحادي و الثّمانون</w:t>
      </w:r>
      <w:r>
        <w:rPr>
          <w:rtl w:val="true"/>
        </w:rPr>
        <w:t xml:space="preserve">: </w:t>
      </w:r>
      <w:r>
        <w:rPr>
          <w:rtl w:val="true"/>
        </w:rPr>
        <w:t>الالتفات‌</w:t>
      </w:r>
      <w:bookmarkEnd w:id="278"/>
    </w:p>
    <w:p>
      <w:pPr>
        <w:pStyle w:val="BookText"/>
        <w:rPr/>
      </w:pPr>
      <w:r>
        <w:rPr>
          <w:rFonts w:ascii="Amiri" w:hAnsi="Amiri" w:eastAsia="Amiri" w:cs="Amiri"/>
          <w:color w:val="111111"/>
          <w:sz w:val="28"/>
          <w:sz w:val="28"/>
          <w:szCs w:val="28"/>
          <w:rtl w:val="true"/>
          <w:lang w:bidi="ar-SA"/>
        </w:rPr>
        <w:t>النّوع الحادي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p>
    <w:p>
      <w:pPr>
        <w:pStyle w:val="BookText"/>
        <w:rPr/>
      </w:pPr>
      <w:r>
        <w:rPr>
          <w:rFonts w:ascii="Amiri" w:hAnsi="Amiri" w:eastAsia="Amiri" w:cs="Amiri"/>
          <w:color w:val="111111"/>
          <w:sz w:val="28"/>
          <w:sz w:val="28"/>
          <w:szCs w:val="28"/>
          <w:rtl w:val="true"/>
          <w:lang w:bidi="ar-SA"/>
        </w:rPr>
        <w:t>هذا النّوع من زيادتي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التّكلّم أو الخطاب أو الغيبة إلى آخر تطرية للكلام و تفنّنا في الأسلوب مثاله من التكلّم إلى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أَعْبُدُ الَّذِي فَطَرَنِي وَ إِلَيْهِ تُرْجَعُونَ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أرجع و إلى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فَصَلِّ لِرَبِّكَ وَ انْحَرْ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مُرْسِلِينَ رَحْمَةً مِنْ رَبِّكَ إِنَّهُ هُوَ السَّمِيعُ الْعَلِيمُ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من الخطاب إلى التّكلّم لم أجده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 جَرَيْنَ 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أَنَا رَبُّكُمْ فَاعْبُدُونِ وَ تَقَطَّعُوا أَمْرَهُمْ بَيْنَهُمْ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من الغيبة إلى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أَرْسَلَ الرِّياحَ فَتُثِيرُ سَحاباً فَسُقْناهُ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أَوْحى فِي كُلِّ سَماءٍ أَمْرَها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إِيَّاكَ نَعْبُدُ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في الآية التفاتان و أكثر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 مُبَشِّراً وَ نَذِيراً لِتُؤْمِنُوا بِاللَّهِ وَ رَسُولِهِ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التفاتان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التّنوخيّ و ابن الأثير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الفعل للمفعول بعد خطاب فاعله أو تكلّمه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الْمَغْضُوبِ عَلَيْهِمْ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الّذين غضب عليهم و هو نوع غريب و يقرب من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خطاب الواحد أو الاثنين أو الجمع إلى خطاب الآخر، و ليس هو منه لأنّه ليس فيه انتقال من أحد الأساليب الثّلاثة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و الخطاب و الغيبة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من خطاب الواحد إلى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جِئْتَنا لِتَلْفِتَنا عَمَّا وَجَدْنا عَلَيْهِ آباءَنا وَ تَكُونَ لَكُمَا الْكِبْرِياءُ فِي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مثاله من الاثنين إلى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رَبُّكُما يا مُوسى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bookmarkStart w:id="279" w:name="pg661_3244"/>
    </w:p>
    <w:p>
      <w:pPr>
        <w:pStyle w:val="BookText"/>
        <w:rPr/>
      </w:pPr>
      <w:bookmarkEnd w:id="279"/>
      <w:r>
        <w:rPr>
          <w:rFonts w:ascii="Amiri" w:hAnsi="Amiri" w:eastAsia="Amiri" w:cs="Amiri"/>
          <w:color w:val="111111"/>
          <w:sz w:val="28"/>
          <w:sz w:val="28"/>
          <w:szCs w:val="28"/>
          <w:rtl w:val="true"/>
          <w:lang w:bidi="ar-SA"/>
        </w:rPr>
        <w:t>و مثاله من الجمع إلى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بَشِّرِ الْمُؤْمِنِينَ و إلى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إِنِ اسْتَطَعْتُمْ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سبق في المجاز نوع يشبه هذا و ليس هو هو، لأنّ هناك استعمل أحد الثّلاثة في غيره، و هنا استعمل كلّ في موضوعه، لكنّه انتقل من شي‌ء إلى شي‌ء فهو حقيقة، و كذا الالتفات فهذه الثّلاثة أنواع متقاربة في الجنس و المعنى مستوية في الأقسام</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5669593_211673320"/>
      <w:bookmarkStart w:id="281" w:name="_Toc105"/>
      <w:bookmarkEnd w:id="280"/>
      <w:r>
        <w:rPr>
          <w:rtl w:val="true"/>
        </w:rPr>
        <w:t>النّوع الثّاني و الثّمانون</w:t>
      </w:r>
      <w:r>
        <w:rPr>
          <w:rtl w:val="true"/>
        </w:rPr>
        <w:t xml:space="preserve">: </w:t>
      </w:r>
      <w:r>
        <w:rPr>
          <w:rtl w:val="true"/>
        </w:rPr>
        <w:t>الفواصل و الغايات‌</w:t>
      </w:r>
      <w:bookmarkEnd w:id="281"/>
    </w:p>
    <w:p>
      <w:pPr>
        <w:pStyle w:val="BookText"/>
        <w:rPr/>
      </w:pPr>
      <w:r>
        <w:rPr>
          <w:rFonts w:ascii="Amiri" w:hAnsi="Amiri" w:eastAsia="Amiri" w:cs="Amiri"/>
          <w:color w:val="111111"/>
          <w:sz w:val="28"/>
          <w:sz w:val="28"/>
          <w:szCs w:val="28"/>
          <w:rtl w:val="true"/>
          <w:lang w:bidi="ar-SA"/>
        </w:rPr>
        <w:t>هذا النّوع من زيادتي، و الفواصل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الآي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فاصلة و تسمّى في غير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 و لا يطلق ذلك على القرآن 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الفاصلة إن اختلفت مع قرينتها في الوزن لا في التّقفية فهو المطرّف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وَ قَدْ خَلَقَكُمْ أَطْواراً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اتّفقتا فمتواز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سُرُرٌ مَرْفُوعَةٌ وَ أَكْوابٌ مَوْضُوعَةٌ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تساوت قرائنه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وَ طَلْحٍ مَنْضُودٍ وَ ظِلٍّ مَمْدُودٍ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طالت قرينته الثّانية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ما ضَلَّ صاحِبُكُمْ وَ ما غَوى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الثّالثة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ثُمَّ الْجَحِيمَ صَلُّوهُ ثُمَّ فِي سِلْسِلَةٍ ذَرْعُها سَبْعُونَ ذِراعاً فَاسْلُكُوهُ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تساوت الفاصلتان في الوزن دون التّقفية فموازنة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وَ زَرابِيُّ مَبْثُوثَةٌ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في إحدى القرينتين أو أكثره مثل ما يقابله من الأخرى فمماثلة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آتَيْناهُمَا الْكِتابَ الْمُسْتَبِينَ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هَدَيْناهُمَا الصِّراطَ الْمُسْتَقِيمَ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اتّفقتا في الحرف الّذي قبل الأخير فلزوم ما لا يلزم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 سورة أَ لَمْ نَشْرَحْ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الغايات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السّور، و القصد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كلّ سورة أتى على الوجه الأكمل و النّمط الأبلغ في براعة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أن يختم به</w:t>
      </w:r>
      <w:r>
        <w:rPr>
          <w:rFonts w:eastAsia="Amiri" w:cs="Amiri" w:ascii="Amiri" w:hAnsi="Amiri"/>
          <w:color w:val="111111"/>
          <w:sz w:val="28"/>
          <w:szCs w:val="28"/>
          <w:rtl w:val="true"/>
          <w:lang w:bidi="ar-SA"/>
        </w:rPr>
        <w:t>.</w:t>
      </w:r>
      <w:bookmarkStart w:id="282" w:name="pg661_3246"/>
    </w:p>
    <w:p>
      <w:pPr>
        <w:pStyle w:val="Heading2"/>
        <w:numPr>
          <w:ilvl w:val="1"/>
          <w:numId w:val="1"/>
        </w:numPr>
        <w:rPr/>
      </w:pPr>
      <w:bookmarkStart w:id="283" w:name="__RefHeading___Toc5669595_211673320"/>
      <w:bookmarkStart w:id="284" w:name="_Toc106"/>
      <w:bookmarkEnd w:id="282"/>
      <w:bookmarkEnd w:id="283"/>
      <w:r>
        <w:rPr>
          <w:rtl w:val="true"/>
        </w:rPr>
        <w:t>النّوع الثّالث و الرّابع و الخامس و الثّمانون</w:t>
      </w:r>
      <w:r>
        <w:rPr>
          <w:rtl w:val="true"/>
        </w:rPr>
        <w:t xml:space="preserve">: </w:t>
      </w:r>
      <w:r>
        <w:rPr>
          <w:rtl w:val="true"/>
        </w:rPr>
        <w:t>أفضل القرآن و فاضله و مفضوله‌</w:t>
      </w:r>
      <w:bookmarkEnd w:id="284"/>
    </w:p>
    <w:p>
      <w:pPr>
        <w:pStyle w:val="BookText"/>
        <w:rPr/>
      </w:pPr>
      <w:r>
        <w:rPr>
          <w:rFonts w:ascii="IRNazanin" w:hAnsi="IRNazanin" w:eastAsia="IRNazanin"/>
          <w:color w:val="111111"/>
          <w:sz w:val="28"/>
          <w:sz w:val="28"/>
          <w:szCs w:val="28"/>
          <w:rtl w:val="true"/>
          <w:lang w:bidi="fa-IR"/>
        </w:rPr>
        <w:t>النّوع الثّالث و الرّابع و الخامس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القرآن و فاضله و مفضوله</w:t>
      </w:r>
    </w:p>
    <w:p>
      <w:pPr>
        <w:pStyle w:val="BookText"/>
        <w:rPr/>
      </w:pPr>
      <w:r>
        <w:rPr>
          <w:rFonts w:ascii="Amiri" w:hAnsi="Amiri" w:eastAsia="Amiri" w:cs="Amiri"/>
          <w:color w:val="111111"/>
          <w:sz w:val="28"/>
          <w:sz w:val="28"/>
          <w:szCs w:val="28"/>
          <w:rtl w:val="true"/>
          <w:lang w:bidi="ar-SA"/>
        </w:rPr>
        <w:t>هذه الأنواع من زيادتي، و يشبهها من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أصحّ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تفاضل بعض الآيات و السّور على بعض فذهب كثيرون إلى القول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به راهويه، و أبو بكر بن العربي، و الشّيخ عزّ الدّين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الحقّ و نقله عن جماعة من العلماء و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يذكر الاختلاف في ذلك مع النّصوص الواردة بالتّفصيل، قال البيهقي في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التّفضيل يرجع إلى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بآية أولى من العمل بأخرى و أعود على النّاس، و على 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الأمر و النّهي، و الوعد و الوعيد خير من آيات القصص لأنّها إنّما أريد بها تأكيد الأمر و النّهي و الإنذار و التّبشير و لا غنى بالنّاس عن هذه الأمور، و قد يستغنون عن القصص، فكان ما هو أعود عليهم و أنفع لهم ممّا يجري مجرى الأصول خيرا لهم ممّا يجعل تبعا لما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تشتمل على تعديد أسماء اللّه و بيان صفاته و الدّلالة على عظمته أفضل، بمعنى أنّ مخبراتها أسنى و أجلّ قدرا و على هذا نحا ابن عبد السّلام في قوله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خير من سورة، أو آية خير من آية، يعني أنّ القارئ يتعجّل له بقراءتها فائدة سوى الثّواب الآجل و يتأدّى منه بتلاوتها عبادة، كقراءة آية الكرسي و الإخلاص و المعوّذتين فإنّ قارئها يتعجّل بقراءتها الاحتراز ممّا يخشى و الاعتصام باللّه، و يتأدّى بتلاوتها عبادة اللّه لما فيها من ذكره سبحانه بالصّفات العلى على سبيل الاعتقاد لها و سكون النّفس إلى فضل ذلك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طائفة إلى أنّه لا تفاضل لأنّ الجميع كلام اللّه و لئلّا يوهم التّفضيل نقص المفضّل عليه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عن الأشعريّ و الباقلانيّ و ابن حبّان و روي عن مالك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عزّ الدين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و هو كلام اللّه في اللّه و مفضول و هو</w:t>
      </w:r>
      <w:r>
        <w:rPr>
          <w:rFonts w:eastAsia="Amiri" w:cs="Amiri" w:ascii="Amiri" w:hAnsi="Amiri"/>
          <w:color w:val="111111"/>
          <w:sz w:val="28"/>
          <w:szCs w:val="28"/>
          <w:rtl w:val="true"/>
          <w:lang w:bidi="ar-SA"/>
        </w:rPr>
        <w:t>:</w:t>
      </w:r>
      <w:bookmarkStart w:id="285" w:name="pg661_3248"/>
    </w:p>
    <w:p>
      <w:pPr>
        <w:pStyle w:val="BookText"/>
        <w:rPr/>
      </w:pPr>
      <w:bookmarkEnd w:id="285"/>
      <w:r>
        <w:rPr>
          <w:rFonts w:ascii="Amiri" w:hAnsi="Amiri" w:eastAsia="Amiri" w:cs="Amiri"/>
          <w:color w:val="111111"/>
          <w:sz w:val="28"/>
          <w:sz w:val="28"/>
          <w:szCs w:val="28"/>
          <w:rtl w:val="true"/>
          <w:lang w:bidi="ar-SA"/>
        </w:rPr>
        <w:t>كلامه عن غيره كقوله تعالى حكاية عن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لَكُمْ مِنْ إِلهٍ غَيْرِي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كحكايته عن الكفّار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 فاضل، و مفضول لأنّ كلامه تعالى فيه بعض أفضل من بعض كتفضيل الفاتحة و الإخلاص كما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في الصّحيح من حديث أبي سعيد بن المعلى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سورة في القرآن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رواه التّرمذيّ من حديث أبي هريرة و أبيّ، و أحمد من حديث عبد اللّه بن جابر العبدي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أخير سورة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و غيره من طرق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آية في القرآن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خزيمة و البيهقيّ و غيرهما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آية في القرآن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آي القرآن آية الكرسيّ، و سنام القرآن سورة البقرة، و قلب القرآن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وردت أحاديث مشعرة بالتّفضيل، ككون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حكمة ذلك أنّ القرآن توحيد و أحكام و وعظ، و سورة الإخلاص فيها التّوحيد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الفاتحة تعدل ثلثيه و في المستدرك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الزّلزلة تعدل نصفه، و الكافرين تعدل ربعه، و المعوّذتين تعدل ثلثه، و ألهاكم تعدل ألف آية و عند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 تعدل ربعه</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5669597_211673320"/>
      <w:bookmarkStart w:id="287" w:name="_Toc107"/>
      <w:bookmarkEnd w:id="286"/>
      <w:r>
        <w:rPr>
          <w:rtl w:val="true"/>
        </w:rPr>
        <w:t>النّوع السّادس و الثّمانون</w:t>
      </w:r>
      <w:r>
        <w:rPr>
          <w:rtl w:val="true"/>
        </w:rPr>
        <w:t xml:space="preserve">: </w:t>
      </w:r>
      <w:r>
        <w:rPr>
          <w:rtl w:val="true"/>
        </w:rPr>
        <w:t>مفردات القرآن‌</w:t>
      </w:r>
      <w:bookmarkEnd w:id="287"/>
    </w:p>
    <w:p>
      <w:pPr>
        <w:pStyle w:val="BookText"/>
        <w:rPr/>
      </w:pPr>
      <w:r>
        <w:rPr>
          <w:rFonts w:ascii="Amiri" w:hAnsi="Amiri" w:eastAsia="Amiri" w:cs="Amiri"/>
          <w:color w:val="111111"/>
          <w:sz w:val="28"/>
          <w:sz w:val="28"/>
          <w:szCs w:val="28"/>
          <w:rtl w:val="true"/>
          <w:lang w:bidi="ar-SA"/>
        </w:rPr>
        <w:t>هذا النّوع من زيادتي و هو نوع لطيف قريب ممّا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آية في القرآن آية الكرسيّ أو البسملة كما تقدّم، و الجمع بينهما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سورة الفاتحة، أطول آية فيه آية الدّين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البيهقي في الشّعب و أبو عبيد في الفضائل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أعظم فرجا من آية في سورة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أكثر تفويضا من آية في سورة النّساء القصرى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الرّزّاق في تفسيره أنّ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آية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أحكم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عبيد عن صفوان بن سليم و محمد بن المنكدر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ابن عبّاس و ابن عمرو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في كتاب اللّه أرجى؟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الآية،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أَرِنِي كَيْفَ تُحْيِ الْمَوْتى قالَ أَ وَ لَمْ تُؤْمِنْ قالَ بَلى وَ لكِنْ لِيَطْمَئِنَّ قَلْبِي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لما يعترض في الصّدر ممّا يوسوس به الشّيطان، أخرجه الحاكم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أبو نعيم في الحلية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معشر أهل العراق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أرجى آية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لكنّا أهل البيت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أرجى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أخوف آية قيل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يَطْمَعُ كُلُّ امْرِئٍ مِنْهُمْ أَنْ يُدْخَلَ جَنَّةَ نَعِيمٍ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عندي أنّها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 الرّزّاق عن ابن مسعود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البخاري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أشدّ عليّ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عَلى شَيْ‌ءٍ حَتَّى تُقِيمُوا التَّوْراةَ وَ الْإِنْجِيلَ وَ ما أُنْزِلَ إِلَيْكُمْ مِنْ 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في مسنده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بأفضل آية في كتاب اللّه حدّثنا بها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سأفسّرها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مرض أو عقوبة أو بلاء في الدّنيا فبما كسبت أيديكم و اللّه أكرم من أن يثنّي العقوبة، و ما عفا اللّه عنه في الدّنيا فاللّه أحلم من أن يعود بعد عفوه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البلقيني في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إنّ سورة الحجّ من عجيب القرآن فيها مكّيّ و مدنيّ و حضريّ و سفريّ و ليليّ و نهاريّ و حربيّ و سلميّ و ناسخ و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288" w:name="pg661_3253"/>
    </w:p>
    <w:p>
      <w:pPr>
        <w:pStyle w:val="BookText"/>
        <w:rPr/>
      </w:pPr>
      <w:bookmarkEnd w:id="288"/>
      <w:r>
        <w:rPr>
          <w:rFonts w:ascii="Amiri" w:hAnsi="Amiri" w:eastAsia="Amiri" w:cs="Amiri"/>
          <w:color w:val="111111"/>
          <w:sz w:val="28"/>
          <w:sz w:val="28"/>
          <w:szCs w:val="28"/>
          <w:rtl w:val="true"/>
          <w:lang w:bidi="ar-SA"/>
        </w:rPr>
        <w:t>و قد ذكر هذا الكلام محمّد بن بركات السّعيدي النّحوي في كتابه في النّاسخ و المنسوخ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 الثّلاثين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 خمس عشرة إلى رأس الثّلاثين و اللّيليّ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آيات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 تسع آيات إلى رأس اثنتي عشرة، و الحضريّ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رأس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السّفريّ أوّلها كما تقدّم، و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يَحْكُمُ بَيْنَكُمْ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نسختها آية السّيف</w:t>
      </w:r>
      <w:r>
        <w:rPr>
          <w:rFonts w:eastAsia="Amiri" w:cs="Amiri" w:ascii="Amiri" w:hAnsi="Amiri"/>
          <w:color w:val="111111"/>
          <w:sz w:val="28"/>
          <w:szCs w:val="28"/>
          <w:rtl w:val="true"/>
          <w:lang w:bidi="ar-SA"/>
        </w:rPr>
        <w:t>.</w:t>
      </w:r>
    </w:p>
    <w:p>
      <w:pPr>
        <w:pStyle w:val="Heading2"/>
        <w:numPr>
          <w:ilvl w:val="1"/>
          <w:numId w:val="1"/>
        </w:numPr>
        <w:rPr/>
      </w:pPr>
      <w:bookmarkStart w:id="289" w:name="__RefHeading___Toc5669599_211673320"/>
      <w:bookmarkStart w:id="290" w:name="_Toc108"/>
      <w:bookmarkEnd w:id="289"/>
      <w:r>
        <w:rPr>
          <w:rtl w:val="true"/>
        </w:rPr>
        <w:t>النّوع السّابع و الثّمانون</w:t>
      </w:r>
      <w:r>
        <w:rPr>
          <w:rtl w:val="true"/>
        </w:rPr>
        <w:t xml:space="preserve">: </w:t>
      </w:r>
      <w:r>
        <w:rPr>
          <w:rtl w:val="true"/>
        </w:rPr>
        <w:t>الأمثال‌</w:t>
      </w:r>
      <w:bookmarkEnd w:id="290"/>
    </w:p>
    <w:p>
      <w:pPr>
        <w:pStyle w:val="BookText"/>
        <w:rPr/>
      </w:pPr>
      <w:r>
        <w:rPr>
          <w:rFonts w:ascii="Amiri" w:hAnsi="Amiri" w:eastAsia="Amiri" w:cs="Amiri"/>
          <w:color w:val="111111"/>
          <w:sz w:val="28"/>
          <w:sz w:val="28"/>
          <w:szCs w:val="28"/>
          <w:rtl w:val="true"/>
          <w:lang w:bidi="ar-SA"/>
        </w:rPr>
        <w:t>هذا النّوع من زيادتي، و للناس في أمثال القرآن تصانيف منهم الإمام أبو الحسن الماوردي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البيهقي من حديث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حرام و محكم و متشابه و أمثال، فاعملوا بالحلال، و اجتنبوا الحرام، و اتّبعوا المحكم، و آمنوا بالمتشابه، و اعتبروا بالأمثال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مِنْ كُلِّ مَثَلٍ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 القرآن ما صرّح فيه بذكر المثل و هو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لم يصرّح فيه بذكر المثل و لكنّها كامنة فيه، كما حكى الماوردي أنّ بعضهم 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تخرج أمثال العرب و العجم من القرآن فهل تجد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الأمور أوساطها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أربعة مواضع،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فارِضٌ وَ لا بِكْرٌ عَوانٌ بَيْنَ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وَ ابْتَغِ بَيْنَ ذلِكَ سَبِيلًا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شيئا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لَمْ يُحِيطُوا بِعِلْمِهِ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لَمْ يَهْتَدُوا بِهِ فَسَيَقُولُونَ هذا إِفْكٌ قَدِيمٌ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291" w:name="pg661_3255"/>
    </w:p>
    <w:p>
      <w:pPr>
        <w:pStyle w:val="BookText"/>
        <w:rPr/>
      </w:pPr>
      <w:bookmarkEnd w:id="291"/>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شرّ من أحسنت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إِلَّا أَنْ أَغْناهُمُ اللَّهُ وَ رَسُولُهُ مِنْ فَضْلِهِ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يلدغ المؤمن من جحر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آمَنُكُمْ عَلَيْهِ إِلَّا كَما أَمِنْتُكُمْ عَلى أَخِيهِ مِنْ قَبْلُ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ظالما سلّط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عَلَيْهِ أَنَّهُ مَنْ تَوَلَّاهُ فَأَنَّهُ يُضِلُّهُ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تجد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 لا يعذّب حبيبه؟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بِذُنُوبِكُمْ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5669601_211673320"/>
      <w:bookmarkStart w:id="293" w:name="_Toc109"/>
      <w:bookmarkEnd w:id="292"/>
      <w:r>
        <w:rPr>
          <w:rtl w:val="true"/>
        </w:rPr>
        <w:t>النّوع الثّامن و الثّمانون و التّاسع و الثّمانون</w:t>
      </w:r>
      <w:r>
        <w:rPr>
          <w:rtl w:val="true"/>
        </w:rPr>
        <w:t xml:space="preserve">: </w:t>
      </w:r>
      <w:r>
        <w:rPr>
          <w:rtl w:val="true"/>
        </w:rPr>
        <w:t>آداب القارئ و المقرئ‌</w:t>
      </w:r>
      <w:bookmarkEnd w:id="293"/>
    </w:p>
    <w:p>
      <w:pPr>
        <w:pStyle w:val="BookText"/>
        <w:rPr/>
      </w:pPr>
      <w:r>
        <w:rPr>
          <w:rFonts w:ascii="Amiri" w:hAnsi="Amiri" w:eastAsia="Amiri" w:cs="Amiri"/>
          <w:color w:val="111111"/>
          <w:sz w:val="28"/>
          <w:sz w:val="28"/>
          <w:szCs w:val="28"/>
          <w:rtl w:val="true"/>
          <w:lang w:bidi="ar-SA"/>
        </w:rPr>
        <w:t>هذان النّوعان من زيادتي، و يشبههما من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المحدّث و آداب طالب الحديث، و للنّاس في ذلك تصانيف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للنّوويّ، و مختصره له، و أنا أشير هنا إلى مقاصده حاذفا معظم الأدلّة اختصارا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من القارئ و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النّيّة، و قصد وجه اللّه، و أن لا يقصد بتعلّمه أو بتعليمه غرضا من الدّنيا كرئاسة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يشين المقرئ إقراؤه بطمع في رفق يحصل له من بعض من يقرأ عليه، و لا التكثّر بكثرة المشتغلين عليه و المترددين إليه، و لا يكره قراءة أصحابه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يتخلّق بآداب القرآن و يقف عند حدوده و أوامره و نواهيه، و يعمل بمكارم الأخلاق المرضية من الزّهد في الدّنيا و عدم الالتفات إليها و إلى أهلها، و الجود و طلاقة الوجه و السّكينة و الوقار و الخضوع و اجتناب الضّحك و كثرة المزاح، و التّنظّف بإزالة الأوساخ و الشّعر و الظّفر و الرّيح الكريه و تسريح اللّحية و دهنها و المحافظة على الطّهارة و اتّباع الأحاديث الواردة بالأذكار و فضائل الأعمال و التّبرّي من أمراض القلوب كالحسد و الرّياء و العجب و التكبر، و إن كان غيره دونه، و أن لا يرى نفسه خيرا من أحد، و يرفق بطلبته، و يرحّب بهم و يحسن إليهم بحسب حاله و حالهم، و ينصحهم ما استطاع، و يتواضع لهم و يحرّضهم على التعلّم و يؤلّفهم عليه، و يعتني بمصالحهم و يصبر على بطي‌ء الفهم و يعذر من قلّ أدبه في بعض الأحيان و يعرّفه ذلك بلطف، لئلّا يعود إلى مثله، و يعوّدهم بالتّدريج بالآداب السّنية، و يأخذهم بإعادة محفوظاتهم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يثني على من ظهرت</w:t>
      </w:r>
    </w:p>
    <w:p>
      <w:pPr>
        <w:pStyle w:val="BookText"/>
        <w:rPr/>
      </w:pPr>
      <w:r>
        <w:rPr>
          <w:rFonts w:ascii="Amiri" w:hAnsi="Amiri" w:eastAsia="Amiri" w:cs="Amiri"/>
          <w:color w:val="111111"/>
          <w:sz w:val="28"/>
          <w:sz w:val="28"/>
          <w:szCs w:val="28"/>
          <w:rtl w:val="true"/>
          <w:lang w:bidi="ar-SA"/>
        </w:rPr>
        <w:t>نجابته ما لم يخش عليه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يعنّف من قصّر تعنيفا لطيفا ما لم يخش تنفيره، و يقدّم في تعليمهم السّابق فالسّابق، و لا يمكّنه من إيثاره بنوبته إلّا لمصلحة شرعيّة، فإنّ الإيثار في القرب مكروه، و يتفقّد أحوالهم، و يسأل عن غائبهم، و لا يمتنع من تعليم أحد لكونه غير صحيح النّيّة، و يصون يديه حال الإقراء عن العبث و عينيه و أذنيه عن النّظر و السّمع لغير القارئ، و يقعد متطهّرا مستقبل القبلة في ثياب بيض نظيفة، و إذا وصل لموضع جلوسه صلّى ركعتين، فإن كان مسجدا تأكّد، و ليكن مجلسه حسنا واسعا، و لا يذلّ العلم فيذهب إلى موضع ينسب إلى من يتعلّم منه فيعلّمه فيه و لو كان خليفة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المتعلّم أن يجتنب الأسباب الشّاغلة عن العلم إلّا ما لا بدّ منه و يطهّر قلبه و يتواضع لمعلّمه و إن كان أصغر سنا منه أو أقلّ شهرة، و ينقاد له و يقبل قوله كالمريض مع الطّبيب النّاصح 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يتعلّم إلّا ممّن تأهّل و ظهر دينه و صيانته، فالعلم دين فانظروا عمّن تأخذون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إلى معلّمه بعين الاحترام و التّعظيم، و لا يدخل عليه بلا إذن إلّا إن كان بموضع لا يحتاج إلى استئذان، و يسلّم على الحاضرين، و يخصّه بزيادة تودّد، و يسلّم عند انصرافه أيضا، و لا يتخطى النّاس، و يجلس حيث انتهى به المجلس إلّا أن يأذن له الشّيخ في التّقدّم، و لا يقيم أحدا و يجلس موضعه، و لا يجلس وسط الحلقة، و لا بين صاحبين بغير إذنهما، و لا يغمز بعينه عند الشّيخ، و 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بخلاف قولك، و لا يغتاب عنده أحدا، و لا يلحّ عليه إذا كسل، و لا يشبع من طول صحبته، و يردّ غيبة شيخه إذا قدر، و لا يفارق ذلك المجلس، و يتأدّب مع رفقائه، و لا يحسد أحدا منهم، و لا يعجب بما حصّله، و لا يرفع صوته بلا حاجة عند الشّيخ، و لا يضحك، و لا يكثر الكلام، و لا يعبث بيده، و لا يلتفت بلا حاجة، بل يتوجّه إلى الشّيخ، و لا يقرأ على الشّيخ في حال ملله، و يحتمل جفوة الشّيخ و سوء خلقه، و إذا جفاه ابتدأ هو بالاعتذار و إظهار الذّنب له، و إذا صدر من الشّيخ أفعال ظاهرها منكر أوّلها و لا ينكرها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يشترك فيه القارئ و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اتّخاذ القرآن معيشة يتكسّب بها، نعم يجوز عند الشّافعي و مالك أخذ الأجرة على تعليمه، و ملازمة التّلاوة، و الإكثار منها، و نسيانه كبيرة، و إذا أراد القراءة استاك و توضّأ، فإن قرأ محدثا جاز بلا كراهة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مسّ المصحف و القراءة على الجنب و الحائض، و يجوز لهما النّظر في المصحف، و إمرار القرآن على قلبيهما، و يسنّ أن يقرأ في مكان نظيف، و لا يكره في الحمّام عندنا، و لا في الطّريق، و يستقبل القبلة، و يجلس بخشوع و سكينة و حضور قلب،</w:t>
      </w:r>
      <w:bookmarkStart w:id="294" w:name="pg661_3259"/>
    </w:p>
    <w:p>
      <w:pPr>
        <w:pStyle w:val="BookText"/>
        <w:rPr/>
      </w:pPr>
      <w:bookmarkEnd w:id="294"/>
      <w:r>
        <w:rPr>
          <w:rFonts w:ascii="Amiri" w:hAnsi="Amiri" w:eastAsia="Amiri" w:cs="Amiri"/>
          <w:color w:val="111111"/>
          <w:sz w:val="28"/>
          <w:sz w:val="28"/>
          <w:szCs w:val="28"/>
          <w:rtl w:val="true"/>
          <w:lang w:bidi="ar-SA"/>
        </w:rPr>
        <w:t>و لا يكره قائما و لا مضطجعا، و يستعيذ، و أفضل ألفاظ الاستعاذة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و لو تعوّذ بغير ذلك أجرأه، و يتدبّر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تقدّمت كيفيّات القراءة في كيفيّة التّحمّل، و يبكي عند القراءة، فإن لم يبك تباكى، و إذا مرّ بآية رحمة سأل من فضل اللّه أو عذاب استعاذ أو تنزيه نزّه أو تفكّر تفكر، و يقرأ على ترتيب المصحف، و يجوز مخالفته إلّا أن يقرأ السورة معكوسا فلا، و القراءة في المصحف أفضل، لأنّ النّظر فيه عبادة، و الجهر، إلّا إذا خاف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يسنّ تحسين الصّوت به ما لم يخرج إلى حدّ التّمطيط و الإفراط بزيادة حرف أو إخفائه أو مدّ ما لا يجوز مدّه فحرام، و يراعي الوقف عند تمام الكلام و لا يتقيّد بالأحزاب و الأعشار، و يقطع القراءة إذا نعس أو ملّ أو عرض له ريح حتّى يتمّ خروجها، أو تثاؤب حتّى ينقضي، و إذا قرأ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قالُوا اتَّخَذَ الرَّحْمنُ وَلَداً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يتأكّد الاعتناء بسجود التّلاوة و هي أربع عشرة عندنا و محالّها معروفة، و إنّما اختلف في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الأصحّ عندنا أنّها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يَسْأَمُونَ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في النّمل و الأصحّ عندنا أنّها عند رَبُّ الْعَرْشِ الْعَظِيمِ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تحرم القراءة بغير العربيّة مطلقا للقادر و غيره، و لا يكره النّفث معه للرقية و 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أبي عمرو و قراءة فلان، و كرههما بعض السّلف، و يكره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آية كذا بل أنسيت و لبعض مسائل هذا الباب تتمّات مبسوطة في كتب الفقه</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5669603_211673320"/>
      <w:bookmarkStart w:id="296" w:name="_Toc110"/>
      <w:bookmarkEnd w:id="295"/>
      <w:r>
        <w:rPr>
          <w:rtl w:val="true"/>
        </w:rPr>
        <w:t>النّوع التّسعون</w:t>
      </w:r>
      <w:r>
        <w:rPr>
          <w:rtl w:val="true"/>
        </w:rPr>
        <w:t xml:space="preserve">: </w:t>
      </w:r>
      <w:r>
        <w:rPr>
          <w:rtl w:val="true"/>
        </w:rPr>
        <w:t>آداب المفسّر</w:t>
      </w:r>
      <w:bookmarkEnd w:id="296"/>
    </w:p>
    <w:p>
      <w:pPr>
        <w:pStyle w:val="BookText"/>
        <w:rPr/>
      </w:pPr>
      <w:r>
        <w:rPr>
          <w:rFonts w:ascii="Amiri" w:hAnsi="Amiri" w:eastAsia="Amiri" w:cs="Amiri"/>
          <w:color w:val="111111"/>
          <w:sz w:val="28"/>
          <w:sz w:val="28"/>
          <w:szCs w:val="28"/>
          <w:rtl w:val="true"/>
          <w:lang w:bidi="ar-SA"/>
        </w:rPr>
        <w:t>هذا النّوع من زيادتي،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تفسير الكتاب العزيز طلبه أوّلا من القرآن، فإنّ ما أجمل في مكان قد فسّر في مكان آخر، فإن أعياه ذلك طلبه في السّنّة فإنّها شارحة للقرآن و موضّحة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به رسول اللّه صلّى اللّه عليه و سلّم فهو ممّا فهمه من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أخر،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أوتيت القرآن و مثله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السّنّة،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جبريل ينزل بالسّنّة كما ينزل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 عائشة الّذي رواه البزّار و 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رسول اللّه صلّى اللّه عليه و سلّم يفسّر شيئا من القرآن إلّا آيات بعدد علّمهن إيّاه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حديث منكر و إن أوّله ابن جرير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يجده في السّنّة رجع إلى أقوال الصّحابة فإنّهم أدرى بذلك لما شاهدوه من</w:t>
      </w:r>
    </w:p>
    <w:p>
      <w:pPr>
        <w:pStyle w:val="BookText"/>
        <w:rPr/>
      </w:pPr>
      <w:r>
        <w:rPr>
          <w:rFonts w:ascii="Amiri" w:hAnsi="Amiri" w:eastAsia="Amiri" w:cs="Amiri"/>
          <w:color w:val="111111"/>
          <w:sz w:val="28"/>
          <w:sz w:val="28"/>
          <w:szCs w:val="28"/>
          <w:rtl w:val="true"/>
          <w:lang w:bidi="ar-SA"/>
        </w:rPr>
        <w:t>القرائن و الأحوال عند نزوله، و لما اختصّوا به من الفهم التّامّ و العلم الصّحيح و العمل الصّالح، فإن لم يجد عن أحد من الصّحابة رجع إلى أقوال التّابعين، و ربّما وقع في عباراتهم تباين في الألفاظ فحسبها بعض من لا فطنة له اختلافا فيحكيها أقوالا و ليس كذلك، فإنّ منهم من يعبّر عن الشّي‌ء بلازمه أو بنظيره، و منهم من ينصّ على الشي‌ء بعينه، و الكلّ بمعنى واحد في كثير من الأماكن فليتفطّن اللّبيب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سعيد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التّابعين في الفروع غير حجّة فكيف تكون حجّة في التّفسير؟ فمعناه أنها لا تكون حجّة على غيرهم ممّن خالفهم و 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أجمعوا على الشّي‌ء فلا يرتاب في كونه حجّة، فإن اختلفوا لم يكن قول بعضهم حجّة على بعض و لا على من بعدهم، و يرجع في ذلك إلى لغة القرآن أو السّنّة أو عموم لغة العرب أو أقوال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أن يستحضر الحديث الّذي رواه ابن جرير عن ابن عبّاس مرفوعا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تعرفه العرب من كلامها، و تفسير لا يعذر أحد بجهالته، و تفسير يعلمه العلماء، و تفسير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مرفوعا بسند ضعيف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على أربعة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حرام لا يعذر أحد بجهالته، و تفسير تفسّره العرب، و تفسير تفسّره العلماء، و متشابه لا يعلمه إلّا اللّه، و من ادّعى علمه سوى اللّه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أن يكثر من الأقوال المحملة البعيدة و التّفاسير الغريبة، و ألا يتكلّف في حمل الآية على مذهبه إذا كان ظاهرها يخالفه، ففي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القرآن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يرجّح من الأقوال ما وافق قراءة أخرى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الملامسة بالمسّ باليد أولى من الجماع لموافقته للقراءة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تحريما غليظا أن يفسّر القرآن بما لا يقتضيه جوهر اللّفظ كما فعل ابن عربيّ المبتدع الّذي ينسب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كفر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يحكى عن بعض الملحدة 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الوعي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أن يخرّج القرآن على القواعد المنطقيّة، و قد اتّفق أهل عصرنا ممّن يبيح المنطق منهم و من يحرّمه على التّغليظ على بعض العجم، و قد خرّج بعض آيات القرآن عليه و أفتوا بتعزيره و زجره و أنّه أتى بابا من العظائم، و إذا أعرب آية أعربها على أظهر</w:t>
      </w:r>
      <w:bookmarkStart w:id="297" w:name="pg661_3264"/>
    </w:p>
    <w:p>
      <w:pPr>
        <w:pStyle w:val="BookText"/>
        <w:rPr/>
      </w:pPr>
      <w:bookmarkEnd w:id="297"/>
      <w:r>
        <w:rPr>
          <w:rFonts w:ascii="Amiri" w:hAnsi="Amiri" w:eastAsia="Amiri" w:cs="Amiri"/>
          <w:color w:val="111111"/>
          <w:sz w:val="28"/>
          <w:sz w:val="28"/>
          <w:szCs w:val="28"/>
          <w:rtl w:val="true"/>
          <w:lang w:bidi="ar-SA"/>
        </w:rPr>
        <w:t>محتملاتها و أرجحها، و لا يذكر كلّ ما تحتمله و إن كان بعيدا جائزا إلّا لقصد التّمرين، و لا يذكر الأقاصيص الّتي لا يدري صحّتها خصوصا الإسرائيليّات، و ليقتصر منها على ما تدعو الضّرورة إليه إذا كان في الآية إشارة إليه متحرّيا أصحّ ما ورد و سيأتي حكم التّفسير بالرّأي</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5669605_211673320"/>
      <w:bookmarkStart w:id="299" w:name="_Toc111"/>
      <w:bookmarkEnd w:id="298"/>
      <w:r>
        <w:rPr>
          <w:rtl w:val="true"/>
        </w:rPr>
        <w:t>النّوع الحادي و التّسعون</w:t>
      </w:r>
      <w:r>
        <w:rPr>
          <w:rtl w:val="true"/>
        </w:rPr>
        <w:t xml:space="preserve">: </w:t>
      </w:r>
      <w:r>
        <w:rPr>
          <w:rtl w:val="true"/>
        </w:rPr>
        <w:t>من يقبل تفسيره و من يردّ</w:t>
      </w:r>
      <w:bookmarkEnd w:id="299"/>
    </w:p>
    <w:p>
      <w:pPr>
        <w:pStyle w:val="BookText"/>
        <w:rPr/>
      </w:pPr>
      <w:r>
        <w:rPr>
          <w:rFonts w:ascii="Amiri" w:hAnsi="Amiri" w:eastAsia="Amiri" w:cs="Amiri"/>
          <w:color w:val="111111"/>
          <w:sz w:val="28"/>
          <w:sz w:val="28"/>
          <w:szCs w:val="28"/>
          <w:rtl w:val="true"/>
          <w:lang w:bidi="ar-SA"/>
        </w:rPr>
        <w:t>هذا النّوع من زيادتي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يشبهه من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من تقبل روايته و من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آداب المفسّر أنّ التّفسير يطلب أوّلا من القرآن ثمّ السّنّة ثمّ أقوال الصّحابة و التّابعين، فناقل ذلك عنهم شرطه شروط الرّواية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الحفظ و الإتقان و هو مقدّر في علم الحديث، و كذا رجال القرآن لما تقدّم من أن أحد أركانه صحّة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 عن النّبيّ صلّى اللّه عليه و سلّم و عن الصّحابة أنّ التّفسير بالرّأي حرام، و تقدّم في المقدّمة الفرق بينه و بين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 فحرام مطلقا لما فيه من الشهادة على اللّه و القطع بأنّه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التّأويل فقد اختلف في جوازه فمنعه قوم سدّا للباب و تمسّكا بظاهر الحديث، و جوّزه آخرون لمن كان عالما بعلوم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لأنّ بها معرفة شرح مفردات الألفاظ و مدلولاتها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لأنّ المعنى يتغيّر و يختلف باختلاف الإعراب فلا بدّ من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 لم يذكره بعضهم و هو الأصوب، و وجه من ذكره أنّ به تعرف الأبنية و الصّيغ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الاشتقاق لأنّ الاسم إذا كان اشتقاقه من مادّتين مختلفتين اختلف المعنى باختلافهما، كالمسيح هل هو من السّياحة أو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لأنّ به تعرف خواصّ تراكيب الكلام من جهة إفادتها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لأنّ به تعرف خواصّ التّراكيب من حيث اختلافها بحسب وضوح الدّلالة و 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لأنّ به تعرف وجوه تحسين الكلام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القراءات لأنّ به تعرف كيفيّة النّطق بالقرآن، و بالقراءات ترجّع بعض الوجوه المحتملة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أصول الدّين لما في القرآن من الآيات الدّالة بظاهرها على ما لا يجوز على اللّه فالأصوليّ يؤول ذلك و يستدلّ على ما يستحيل و ما يجب و ما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لأنّ به يعرف وجه الاستدلال على الأحكام و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و القصص إذ بسبب النّزول يعرف معنى الآية المنزّلة فيه بحسب ما أنزلت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 المنسوخ ليعلم المحكم من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المبيّنة لتفسير المجمل و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الموهبة و هو علم يورّثه اللّه لمن عمل بما علم، و إليه الإشارة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علم أورثه اللّه علم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علوم القرآن و ما يستنبط منه بحر لا ساحل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العلوم الّتي هي كآلة للمفسّر لا يكون مفسّرا إلّا بتحصيلها فمن فسّر بدونها كان مفسّرا بالرّأي المنهيّ عنه، و إذا فسّر مع حصولها لم يكن مفسّرا بالرّأي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و التّابعون كان عندهم علوم العربيّة بالطّبع لا بالاكتساب، و استفادوا العلوم الأخرى من القرآن و السّنن الّتي تلقفوها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 علم التّفسير الموضوع فيه هذا الكتاب مستمدّا من هذه العلوم، و أنواعه مأخوذة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أتقن الأنواع المذكورة في هذا الكتاب حصل له من ذلك ما يرومه و لم يحتج معه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تستشكل علم الموهبة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شي‌ء ليس في قدرة الإنسان تحصيله و ليس كما ظننت من الإشكال، و قد خطر لي تشبيهه بقولهم في حدّ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فقيه النّفس،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الفهم بالطّبع لمقاصد الكلام بحيث يقدر على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لا يقبل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 خصوصا الزّمخشريّ في كشّافه فقد أكثر فيه من إخراج الآيات عن وجهها إلى معتقده الفاسد بحيث يسرق الإنسان من حيث لا يشعر و أساء فيه الأدب على سيّد المرسلين صلّى اللّه عليه و سلّم في مواضع عديدة فضلا عن الصّحابة و أهل السّنّة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أحسن الذّهبيّ إذ ذكره في الميزان،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حذرا من كشّافه، و ألّف الشّيخ</w:t>
      </w:r>
      <w:bookmarkStart w:id="300" w:name="pg661_3268"/>
    </w:p>
    <w:p>
      <w:pPr>
        <w:pStyle w:val="BookText"/>
        <w:rPr/>
      </w:pPr>
      <w:bookmarkEnd w:id="300"/>
      <w:r>
        <w:rPr>
          <w:rFonts w:ascii="Amiri" w:hAnsi="Amiri" w:eastAsia="Amiri" w:cs="Amiri"/>
          <w:color w:val="111111"/>
          <w:sz w:val="28"/>
          <w:sz w:val="28"/>
          <w:szCs w:val="28"/>
          <w:rtl w:val="true"/>
          <w:lang w:bidi="ar-SA"/>
        </w:rPr>
        <w:t>تقيّ الدّين السّبكي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الانكفاف عن إقراء الكشّاف، ذكر فيه أنّه عقد التّوبة من إقرائه و تاب إلى اللّه فلا يقرأه و لا ينظر فيه أبدا لما حواه من الإساءة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استشارني بعض أهل المدينة النّبويّة أن يشتري منه نسخة و يحملها إلى المدينة فأشرت عليه بأن لا يفعل حياء من النبي صلّى اللّه عليه و سلّم أن ينقل إلى بلد هو فيها كتاب فيه ما يتعلّق بجنابه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آية في بيان أنواع البلاغة و الإعجاز لو لا ما شأنه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البيضاويّ بحمد اللّه غنية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يقبل من عرف بالجدال و المراء و التّعصّب لقول قاله و عدم الرّجوع إلى الحقّ إذا ظهر له، و لا من يقدّم الرّأي على السّنّة، و لا من عرف بالمجازفة و عدم التّثبّت أو بالجرأة و الإقدام على اللّه و قلّة المبالاة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المطعون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و العوفي، و الكلبي و مقاتل، و السّدّي الصغير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بخلاف الكبير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التّفسير عن ترجمان القرآن ابن عبّاس ورد من طرق، فمن جيّدها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سعيد ابن منصور عن نوح بن قيس عن عثمان بن محصّن عنه، و طريق محمد بن إسحاق عن محمد بن أبي محمد عن عكرمة أو سعيد بن جبير عنه هكذا بالتّرديد و ربّما يجزم بأحدهما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مالك بن إسماعيل عن قيس عن عطاء بن السائب عن سعيد عنه و من واهيها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الكلبي عن أبي صالح، و طريق الضّحّاك عنه منقطعة لأنه لم يثبت سماعه منه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علي بن أبي طلحة كذلك و إنه إنما سمع التّفسير من مجاهد أو سعيد عنه</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5669607_211673320"/>
      <w:bookmarkStart w:id="302" w:name="_Toc112"/>
      <w:bookmarkEnd w:id="301"/>
      <w:r>
        <w:rPr>
          <w:rtl w:val="true"/>
        </w:rPr>
        <w:t>النّوع الثّاني و التّسعون</w:t>
      </w:r>
      <w:r>
        <w:rPr>
          <w:rtl w:val="true"/>
        </w:rPr>
        <w:t xml:space="preserve">: </w:t>
      </w:r>
      <w:r>
        <w:rPr>
          <w:rtl w:val="true"/>
        </w:rPr>
        <w:t>غرائب التّفسير</w:t>
      </w:r>
      <w:bookmarkEnd w:id="302"/>
    </w:p>
    <w:p>
      <w:pPr>
        <w:pStyle w:val="BookText"/>
        <w:rPr/>
      </w:pPr>
      <w:r>
        <w:rPr>
          <w:rFonts w:ascii="Amiri" w:hAnsi="Amiri" w:eastAsia="Amiri" w:cs="Amiri"/>
          <w:color w:val="111111"/>
          <w:sz w:val="28"/>
          <w:sz w:val="28"/>
          <w:szCs w:val="28"/>
          <w:rtl w:val="true"/>
          <w:lang w:bidi="ar-SA"/>
        </w:rPr>
        <w:t>هذا النّوع من زيادتي، و هو يشبه من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أو الغريب و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قيل في القرآن من الأقوال الغريبة لا يحلّ حمل القرآن عليها و لا ذكرها إلا على سبيل التّحذير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فيه بعض المتقدّمين كتابا في مجلّدين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حمزة الكرماني في حدود الخمسمائة، فمنها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تُحَمِّلْنا ما لا طاقَةَ لَنا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العشق و قوله تعالى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لَها عَرْشٌ 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شرّ الذّكر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bookmarkStart w:id="303" w:name="pg661_3270"/>
    </w:p>
    <w:p>
      <w:pPr>
        <w:pStyle w:val="BookText"/>
        <w:rPr/>
      </w:pPr>
      <w:bookmarkEnd w:id="303"/>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ينزل على نهر من أنهار المشرق يبتني عليه مدينتين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أمثلة منها ليحذرها المفسّر و لا يعوّل عليها و إن وقع الأوّل منها في تفسير الكوّاشي و غيره من المعتمدين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أعجبه ما اشتهر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تَمُوتُنَّ إِلَّا وَ أَنْتُمْ مُسْلِمُونَ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لهج العوامّ بأنّ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متزوّجون، و هذا قول لا يعرف له أصلا و لا يجوز الإقدام على تفسير كلام اللّه بمجرّد ما يحدس في النّفس أو يسمع ممّن لا عهدة عليه</w:t>
      </w:r>
      <w:r>
        <w:rPr>
          <w:rFonts w:eastAsia="Amiri" w:cs="Amiri" w:ascii="Amiri" w:hAnsi="Amiri"/>
          <w:color w:val="111111"/>
          <w:sz w:val="28"/>
          <w:szCs w:val="28"/>
          <w:rtl w:val="true"/>
          <w:lang w:bidi="ar-SA"/>
        </w:rPr>
        <w:t>.</w:t>
      </w:r>
    </w:p>
    <w:p>
      <w:pPr>
        <w:pStyle w:val="Heading2"/>
        <w:numPr>
          <w:ilvl w:val="1"/>
          <w:numId w:val="1"/>
        </w:numPr>
        <w:rPr/>
      </w:pPr>
      <w:bookmarkStart w:id="304" w:name="__RefHeading___Toc5669609_211673320"/>
      <w:bookmarkStart w:id="305" w:name="_Toc113"/>
      <w:bookmarkEnd w:id="304"/>
      <w:r>
        <w:rPr>
          <w:rtl w:val="true"/>
        </w:rPr>
        <w:t>النّوع الثالث و التّسعون</w:t>
      </w:r>
      <w:r>
        <w:rPr>
          <w:rtl w:val="true"/>
        </w:rPr>
        <w:t xml:space="preserve">: </w:t>
      </w:r>
      <w:r>
        <w:rPr>
          <w:rtl w:val="true"/>
        </w:rPr>
        <w:t>معرفة المفسّرين‌</w:t>
      </w:r>
      <w:bookmarkEnd w:id="305"/>
    </w:p>
    <w:p>
      <w:pPr>
        <w:pStyle w:val="BookText"/>
        <w:rPr/>
      </w:pPr>
      <w:r>
        <w:rPr>
          <w:rFonts w:ascii="Amiri" w:hAnsi="Amiri" w:eastAsia="Amiri" w:cs="Amiri"/>
          <w:color w:val="111111"/>
          <w:sz w:val="28"/>
          <w:sz w:val="28"/>
          <w:szCs w:val="28"/>
          <w:rtl w:val="true"/>
          <w:lang w:bidi="ar-SA"/>
        </w:rPr>
        <w:t>النّوع الثالث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المفسّرين</w:t>
      </w:r>
    </w:p>
    <w:p>
      <w:pPr>
        <w:pStyle w:val="BookText"/>
        <w:rPr/>
      </w:pPr>
      <w:r>
        <w:rPr>
          <w:rFonts w:ascii="Amiri" w:hAnsi="Amiri" w:eastAsia="Amiri" w:cs="Amiri"/>
          <w:color w:val="111111"/>
          <w:sz w:val="28"/>
          <w:sz w:val="28"/>
          <w:szCs w:val="28"/>
          <w:rtl w:val="true"/>
          <w:lang w:bidi="ar-SA"/>
        </w:rPr>
        <w:t>هذا النّوع من زيادتي و هو مهمّ، و قد ألّف النّاس فيهم طبقات، فممّن اشتهر بمعرفة التّفسير من الصّحابة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 عبد اللّه بن مسعود، فقد روى ابن جرير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غيره ما نزلت آية من كتاب اللّه إلّا و أنا أعلم فيمن نزلت و أين نزلت و لو أعلم مكان أحد أعلم بكتاب اللّه منّي تناله المطايا لأتيته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البحر ترجمان القرآن، فقد دعا له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في الدّين و علّمه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ترجمان القرآن ابن عبّاس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فقد قرأ القرآن على ابن عبّاس ثلاث مرّات يسأله في كلّ مرّة عن تفسير آية، و لهذا 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التّفسير عن مجاهد فحسبك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 عكرمة مولى ابن عباس، و عطاء بن أبي رباح و الحسن البصري، و مسروق بن الأجدع، و سعيد بن المسيّب، و أبو العالية و الرّبيع بن أنس، و قتادة، و الضّحّاك بن مزاحم، و خلق، ثمّ حمل التّفسير من كلّ خلف خلق و ألّفوا فيه من الكتب كمقاتل و السّدّي و وكيع و عبد الرّزّاق و محمد بن يوسف الفريابي و أبي جعفر بن جرير و هو أجلّهم</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5669611_211673320"/>
      <w:bookmarkStart w:id="307" w:name="_Toc114"/>
      <w:bookmarkEnd w:id="306"/>
      <w:r>
        <w:rPr>
          <w:rtl w:val="true"/>
        </w:rPr>
        <w:t>النّوع الرّابع و التّسعون</w:t>
      </w:r>
      <w:r>
        <w:rPr>
          <w:rtl w:val="true"/>
        </w:rPr>
        <w:t xml:space="preserve">: </w:t>
      </w:r>
      <w:r>
        <w:rPr>
          <w:rtl w:val="true"/>
        </w:rPr>
        <w:t>كتابة القرآن‌</w:t>
      </w:r>
      <w:bookmarkEnd w:id="307"/>
    </w:p>
    <w:p>
      <w:pPr>
        <w:pStyle w:val="Heading3"/>
        <w:numPr>
          <w:ilvl w:val="2"/>
          <w:numId w:val="1"/>
        </w:numPr>
        <w:rPr/>
      </w:pPr>
      <w:bookmarkStart w:id="308" w:name="__RefHeading___Toc5669613_211673320"/>
      <w:bookmarkStart w:id="309" w:name="_Toc115"/>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هذا النّوع من زيادتي، و هو نوع من أنواع علوم الحديث، و فيه مسائل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كتابة المصحف و تحسين كتابته و تبيينها و إيضاحها، و تحقيق الخطّ دون مشقّة و تعليقه، فقد روى أبو عبيد في فضائله عن عمر أنّه وجد مع رجل مصحفا قد</w:t>
      </w:r>
    </w:p>
    <w:p>
      <w:pPr>
        <w:pStyle w:val="BookText"/>
        <w:rPr/>
      </w:pPr>
      <w:r>
        <w:rPr>
          <w:rFonts w:ascii="Amiri" w:hAnsi="Amiri" w:eastAsia="Amiri" w:cs="Amiri"/>
          <w:color w:val="111111"/>
          <w:sz w:val="28"/>
          <w:sz w:val="28"/>
          <w:szCs w:val="28"/>
          <w:rtl w:val="true"/>
          <w:lang w:bidi="ar-SA"/>
        </w:rPr>
        <w:t>كتب بقلم دقيق فكره ذلك و ضربه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كتاب اللّه و كان عمر إذا رأى مصحفا عظيما سرّ به، و روي عن علي أنّه كره أن يكتب في شي‌ء صغير و أنّه مرّ على رجل يكتب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أجلل قلمك و نوّره كما نوّره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سيرين أنّه كره كتابته مشقا، و تحرم كتابته بنجس، و أمّا بالذهب فهو حسن كما قال الغزالي، و روى أبو عبيد عن ابن مسعود أنه مرّ عليه بمصحف زيّن بالذّهب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ما زيّن به المصحف تلاوته بالحقّ، و روي عن ابن عبّاس و أبي ذرّ و أبي الدّرداء أنّهم كرهوا ذلك، و عن عمر بن عبد العزيز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القرآن حيث يوطأ، و ذكر أصحابنا أنّه تكره كتابته على الحيطان و الجدران و على السّقوف أشدّ كراهة لأنّه يوطأ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نقط المصحف و شكله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الدّؤليّ بأمر عبد الملك بن مروان،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و يحيى بن يعمر،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ابن عاصم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وضع الهمز و التّشديد و الرّوم و الإشمام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بدءوا فنقّطوا ثمّ خمّسوا ثمّ عشّروا،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أحدثوا النّقط عند آخر الآي ثمّ الفواتح و الخواتم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يعرفون شيئا ممّا أحدث في المصاحف إلّا النّقط الثّلاث على رءوس الآي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عبيد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جرّدوا القرآن، و لا تخلطوه بشي‌ء، و روي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نقط المصاحف، و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النّقط و الفواتح و الخواتم، و عن ابن مسعود 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كرها التّعشير،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في المصاحف الّتي يتعلّم فيها الغلمان، أمّا الأمّهات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المصحف و شكله مستحبّ لأنّه صيانة له من اللّحن و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القرآن أن يفخّم فيكتب مفرّجا بأحسن خط، و لا يصغّر، و لا تقرمط حروفه، و لا يخلط به ما ليس منه كعدد الآيات و السّجدات و العشرات و الوقوف و اختلاف القراءات و معاني الآيات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ألّا يشكل إلّا ما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أستجيز النّقط بالسّواد لما فيه من التّغيير لصورة الرّسم، و لا أستجيز جمع قراءات شتّى في مصحف واحد بألوان مختلفة لأنّه من أعظم التّخليط و التّغيير للمرسوم، و أرى أن تكون الحركات و التّنوين و التّشديد و السّكون و المدّ بالحمرة و الهمزات بالصّفرة،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رسم المصحف و فيه تصانيف كثيرة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للدّاني و الرّائيّة للشّاطبي و هو متّبع لا يراعى فيه القواعد النّحويّة و قد حرّرته على ترتيب لم أسبق إليه و ضبطته بقواعد بعد أن يعرف أنّ الأصل في كلّ كلمة أن ترسم بحروف هجائها، 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الحذف، تحذف الألف من ياء النّداء نحو يا أيّها النّاس، يآدم، يربّ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هاء التّنبيه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هأنتم، و نا مع ضمير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أنجينكم، آتينه، 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و لكنّ، و و 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وقع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سُبْحانَ رَبِّي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رَسُولِ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لامين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خلل الدّيار، لَلَّذِي بِبَكَّةَ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علم زائد على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كإبراهيم و صلح، و ميكئيل، و اللّت، إلّا جالوت و طالوت و يأجوج و مأجوج و داود لحذف واوه و إسرايل لحذف 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هاروت و ماروت و هامان و قارون، و من كلّ مثنّى اسم أو فعل إن لم يتطرف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رجلن يعلّمن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أضلنا، إِنْ هذانِ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بِما قَدَّمَتْ يَداكَ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جمع تصحيح لمذكّر أو مؤنّث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اللّعنون، ملقوا ربّهم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الذّاريات و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للسّائلين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في ءآياتنا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ءآياتنا 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إن تلاها همزة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الصّائمين و الصّائمات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تشديد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في الكلمة ألف ثانية حذفت أيضا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مسكن و اليتمى و النّصرى و المسكين و الملائكة و الخبئث</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وقع، و من كلّ عدد كثلث و ثلث، و سحر إلّا في آخر 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ثنّي فألفاه و القيمة، و الشّيطن، و سلطن، و اللّتي، و اللّئي، و خلق، علم، و بقدر، و الأصحب، و الأنهر، و الكتب، و منكر الثّلاثة إلّا أربعة مواضع لِكُلِّ أَجَلٍ 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مَعْلُومٌ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رَبِّكَ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مُبِينٍ في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البسملة، و بِسْمِ اللَّهِ مَجْراها و من أوّل الأمر من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ما اجتمع فيه ألفان أو ثلاثة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أَ أَنْذَرْتَهُمْ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 كيف وقع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رَأى و لَقَدْ رَأى في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آلئن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يَسْتَمِعِ الْآنَ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الألفان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الْأَيْكَةِ إلّا في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تحذف الياء من كلّ منقوص منوّن رفعا و جرّا نحو باغٍ وَ لا عادٍ و المضاف لها إذا نودي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آمَنُوا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يناد إلّا وَ قُلْ لِعِبادِي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بِعِبادِي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الدخان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طه و الدخان فَادْخُلِي فِي عِبادِي وَ ادْخُلِي جَنَّتِي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مثلها نحو</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وَلِيِّيَ و الْحَوارِيِّينَ و مُتَّكِئِينَ إلّا عِلِّيِّينَ و يُهَيِّئْ و هَيِّئْ و مَكْرَ السَّيِّئِ و سَيِّئَةً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فعيينا و يُحْيِي مع ضمير لا مفردا و حيث وقع أَطِيعُونِ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يس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البقرة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يَكِيدُونَ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فَكِيدُونِي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اتَّبِعُونِ إلّا في آل عمران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تستعجلون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تَكْفُرُونِ، و لا تَقْرَبُونِ، و لا تُخْزُونِ،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تفضحون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يَهْدِيَنِ و سَيَهْدِينِ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يَقْتُلُونَ، أَنْ يُكَذِّبُونِ و وَعِيدِ و الْجَوارِ و بِالْوادِ و الْمُهْتَدِ إلّا في الأعراف و تحذف الواو مع أخرى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يَسْتَوُونَ، فاؤُ و إِذَا الْمَوْؤُدَةُ، يؤسا، و تحذف اللّام مدغمة في مثلها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الّيل، الّذي، إلّا اللّه، اللّهمّ، اللّعنة و فروعه و اللّهو، و اللّغو، و اللّؤلؤ، و اللات، و اللّمم، و اللّهب، و اللّطيف، و اللّوّامة</w:t>
      </w:r>
      <w:r>
        <w:rPr>
          <w:rFonts w:eastAsia="Amiri" w:cs="Amiri" w:ascii="Amiri" w:hAnsi="Amiri"/>
          <w:color w:val="111111"/>
          <w:sz w:val="28"/>
          <w:szCs w:val="28"/>
          <w:rtl w:val="true"/>
          <w:lang w:bidi="ar-SA"/>
        </w:rPr>
        <w:t>.</w:t>
      </w:r>
      <w:bookmarkStart w:id="310" w:name="pg661_3278"/>
    </w:p>
    <w:p>
      <w:pPr>
        <w:pStyle w:val="Heading3"/>
        <w:numPr>
          <w:ilvl w:val="2"/>
          <w:numId w:val="1"/>
        </w:numPr>
        <w:rPr/>
      </w:pPr>
      <w:bookmarkStart w:id="311" w:name="__RefHeading___Toc5669615_211673320"/>
      <w:bookmarkStart w:id="312" w:name="_Toc116"/>
      <w:bookmarkEnd w:id="310"/>
      <w:bookmarkEnd w:id="311"/>
      <w:r>
        <w:rPr>
          <w:rtl w:val="true"/>
        </w:rPr>
        <w:t>فصل</w:t>
      </w:r>
      <w:r>
        <w:rPr>
          <w:rtl w:val="true"/>
        </w:rPr>
        <w:t xml:space="preserve">: </w:t>
      </w:r>
      <w:r>
        <w:rPr>
          <w:rtl w:val="true"/>
        </w:rPr>
        <w:t>في الحذف الّذي لم يدخل تحت القاعدة</w:t>
      </w:r>
      <w:bookmarkEnd w:id="312"/>
    </w:p>
    <w:p>
      <w:pPr>
        <w:pStyle w:val="Heading4"/>
        <w:numPr>
          <w:ilvl w:val="3"/>
          <w:numId w:val="1"/>
        </w:numPr>
        <w:rPr/>
      </w:pPr>
      <w:bookmarkStart w:id="313" w:name="__RefHeading___Toc5669617_211673320"/>
      <w:bookmarkStart w:id="314" w:name="_Toc117"/>
      <w:bookmarkEnd w:id="313"/>
      <w:r>
        <w:rPr>
          <w:rtl w:val="true"/>
        </w:rPr>
        <w:t>[</w:t>
      </w:r>
      <w:r>
        <w:rPr>
          <w:rtl w:val="true"/>
        </w:rPr>
        <w:t>القاعدة الاولى</w:t>
      </w:r>
      <w:r>
        <w:rPr>
          <w:rtl w:val="true"/>
        </w:rPr>
        <w:t>]</w:t>
      </w:r>
      <w:bookmarkEnd w:id="314"/>
    </w:p>
    <w:p>
      <w:pPr>
        <w:pStyle w:val="BookText"/>
        <w:rPr/>
      </w:pPr>
      <w:r>
        <w:rPr>
          <w:rFonts w:ascii="Amiri" w:hAnsi="Amiri" w:eastAsia="Amiri" w:cs="Amiri"/>
          <w:color w:val="111111"/>
          <w:sz w:val="28"/>
          <w:sz w:val="28"/>
          <w:szCs w:val="28"/>
          <w:rtl w:val="true"/>
          <w:lang w:bidi="ar-SA"/>
        </w:rPr>
        <w:t>حذفت الألف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الملك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ضعفا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مرغما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خدعهم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ليجادلوكم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الأعراف وَ بَطَلَ ما كانُوا يَعْمَلُونَ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تربا في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جذذا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 المؤمنون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 السّاحر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 الثَّقَلانِ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موسى فرغا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نجزي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كذب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لِلْقاسِيَةِ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عليه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كذبا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حذفت الياء من إِبْراهِيمَ في سورة البقرة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الدَّاعِ إِذا دَعانِ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اتَّبَعَنِ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هذن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تَسْئَلْنِ ما لَيْسَ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تُؤْتُونِ مَوْثِقاً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تُفَنِّدُونِ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الرّعد و غافر و ص أَشْرَكْتُمُونِ مِنْ قَبْلُ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تَقَبَّلْ دُعاءِ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أَخَّرْتَنِ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نَبْغِ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في الكهف أَلَّا تَتَّبِعَنِ في طه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لَهادِ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يَحْضُرُونِ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النَّمْلِ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تُمِدُّونَنِ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آتان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بهدي العمي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يُرِدْنِ الرَّحْمنُ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يُنْقِذُونِ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bookmarkStart w:id="315" w:name="pg661_3280"/>
    </w:p>
    <w:p>
      <w:pPr>
        <w:pStyle w:val="BookText"/>
        <w:rPr/>
      </w:pPr>
      <w:bookmarkEnd w:id="315"/>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 الْجَحِيمِ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 الْمُنادِ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لِيَعْبُدُونِ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الدَّاعِ مرتين في القمر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حذفت الواو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 الْإِنْسانُ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 وَ يَمْحُ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 الدَّاعِ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5669619_211673320"/>
      <w:bookmarkStart w:id="317" w:name="_Toc118"/>
      <w:bookmarkEnd w:id="316"/>
      <w:r>
        <w:rPr>
          <w:rtl w:val="true"/>
        </w:rPr>
        <w:t>القاعدة الثّانية في الزّيادة</w:t>
      </w:r>
      <w:r>
        <w:rPr>
          <w:rtl w:val="true"/>
        </w:rPr>
        <w:t>:</w:t>
      </w:r>
      <w:bookmarkEnd w:id="317"/>
    </w:p>
    <w:p>
      <w:pPr>
        <w:pStyle w:val="BookText"/>
        <w:rPr/>
      </w:pPr>
      <w:r>
        <w:rPr>
          <w:rFonts w:ascii="Amiri" w:hAnsi="Amiri" w:eastAsia="Amiri" w:cs="Amiri"/>
          <w:color w:val="111111"/>
          <w:sz w:val="28"/>
          <w:sz w:val="28"/>
          <w:szCs w:val="28"/>
          <w:rtl w:val="true"/>
          <w:lang w:bidi="ar-SA"/>
        </w:rPr>
        <w:t>زيدت ألف بعد الواو آخر اسم مجموع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 إِسْرائِيلَ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ملقوا ربّهم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الْأَلْبابِ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المفرد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 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الرِّبَوا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امرؤا هلك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فعل مفرد أو جمع مرفوع أو منصوب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 و باؤُ حيث وقعا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 عتوّا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فاؤُ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تبوّؤ الدّار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النساء عَسَى اللَّهُ أَنْ يَعْفُوَ عَنْهُمْ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سعو 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سبأ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الهمزة المرسومة واوا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تَفْتَؤُا و في مِائَةَ و مِائَتَيْنِ و الظُّنُونَا و الرَّسُولَا و السَّبِيلَا وَ لا تَقُولَنَّ لِشَيْ‌ءٍ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لَأَذْبَحَنَّهُ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لأاوضعوا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الجحيم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يايئس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يايئس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الياء و الجيم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الزمر و زيدت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نبإى المرسلين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ملايه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ملإيهم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تلقائي نفسي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وراءي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إيتائ ذي القربى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لقاءي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بأييكم المفتون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بنيناها بأييد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فإين متّ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زيدت واو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ألوا و 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سأوريكم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ابن الهمزة مطلقا</w:t>
      </w:r>
      <w:r>
        <w:rPr>
          <w:rFonts w:eastAsia="Amiri" w:cs="Amiri" w:ascii="Amiri" w:hAnsi="Amiri"/>
          <w:color w:val="111111"/>
          <w:sz w:val="28"/>
          <w:szCs w:val="28"/>
          <w:rtl w:val="true"/>
          <w:lang w:bidi="ar-SA"/>
        </w:rPr>
        <w:t>.</w:t>
      </w:r>
      <w:bookmarkStart w:id="318" w:name="pg661_3282"/>
    </w:p>
    <w:p>
      <w:pPr>
        <w:pStyle w:val="Heading4"/>
        <w:numPr>
          <w:ilvl w:val="3"/>
          <w:numId w:val="1"/>
        </w:numPr>
        <w:rPr/>
      </w:pPr>
      <w:bookmarkStart w:id="319" w:name="__RefHeading___Toc5669621_211673320"/>
      <w:bookmarkStart w:id="320" w:name="_Toc119"/>
      <w:bookmarkEnd w:id="318"/>
      <w:bookmarkEnd w:id="319"/>
      <w:r>
        <w:rPr>
          <w:rtl w:val="true"/>
        </w:rPr>
        <w:t>القاعدة الثالثة في الهمزة</w:t>
      </w:r>
      <w:r>
        <w:rPr>
          <w:rtl w:val="true"/>
        </w:rPr>
        <w:t>:</w:t>
      </w:r>
      <w:bookmarkEnd w:id="320"/>
    </w:p>
    <w:p>
      <w:pPr>
        <w:pStyle w:val="BookText"/>
        <w:rPr/>
      </w:pPr>
      <w:r>
        <w:rPr>
          <w:rFonts w:ascii="Amiri" w:hAnsi="Amiri" w:eastAsia="Amiri" w:cs="Amiri"/>
          <w:color w:val="111111"/>
          <w:sz w:val="28"/>
          <w:sz w:val="28"/>
          <w:szCs w:val="28"/>
          <w:rtl w:val="true"/>
          <w:lang w:bidi="ar-SA"/>
        </w:rPr>
        <w:t>يكتب السّاكن بحرف حركة ما قبله أوّلا أو وسطا أو آخرا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اؤْتُمِنَ و الْبَأْساءِ اقْرَأْ جِئْناكَ هَيِّئْ الْمُؤْتُونَ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فادّارأتم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رءيا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الرّءيا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شطئه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فيها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أوّل الأمر بعد فاء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أو واو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أْتَمِرُوا و المتحرّك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أوّلا أو اتّصل به حرف زائد بالألف مطلقا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إِذْ أولوا سَأَصْرِفُ فَبِأَيِّ سَأُنْزِلُ إلّا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لَتَشْهَدُونَ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انّا لتأتون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النّمل و 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إِنَّكُمْ لَتَكْفُرُونَ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لَمُخْرَجُونَ في النّمل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لَتارِكُوا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الشعراء أَ إِنَّ لَنا في الشعراء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 ذُكِّرْتُمْ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إِفْكاً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فتكتب فيها بالياء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ؤنبّئكم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فتكتب بالواو و إن كان وسطا فبحرف حركته نحو سَأَلَ سُئِلَ نَقْرَؤُهُ إلّا جَزاؤُهُ الثلاثة في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لَأَمْلَأَنَّ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اشمئزّت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اطْمَأَنُّوا فحذف فيها و إلّا أن فتح و كسر أو ضمّ ما قبله، أو ضمّ و كسر ما قبله فبحرفه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فُؤادَكَ سَنُقْرِئُكَ فإن كان ما قبله ساكنا حذف هو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تجرءوا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مَوْئِلًا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الكهف، فإن كان ألفا و هو مفتوح فقد سبق أنّها تحذف لاجتماعها مع ألف مثلها إذ الهمزة حينئذ بصورتها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و حذف منها أيضا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يوسف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 أو كسر فلا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آباؤُكُمْ آبائِهِمْ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أَوْلِياؤُهُمْ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أَوْلِيائِهِمْ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الأنعام إِنْ أَوْلِياؤُهُ في الأنفال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فصّلت نَحْنُ أَوْلِياؤُكُمْ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بعده حرف يجانسه فقد سبق أيضا أنه يحذف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شنئان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خاسِئِينَ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مُسْتَهْزِؤُنَ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آخرا فبحرف حركة ما قبله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شاطِئِ لُؤْلُؤٌ إلّا في 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يَتَفَيَّؤُا أَتَوَكَّؤُا لا تَظْمَؤُا ما يَعْبَؤُا يَبْدَؤُا يُنَشَّؤُا يَدْرَؤُا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نبؤا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قد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الثّلاثة في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مواضع اثنان في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شركؤا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321" w:name="pg661_3284"/>
    </w:p>
    <w:p>
      <w:pPr>
        <w:pStyle w:val="BookText"/>
        <w:rPr/>
      </w:pPr>
      <w:bookmarkEnd w:id="321"/>
      <w:r>
        <w:rPr>
          <w:rFonts w:ascii="Amiri" w:hAnsi="Amiri" w:eastAsia="Amiri" w:cs="Amiri"/>
          <w:color w:val="111111"/>
          <w:sz w:val="28"/>
          <w:sz w:val="28"/>
          <w:szCs w:val="28"/>
          <w:rtl w:val="true"/>
          <w:lang w:bidi="ar-SA"/>
        </w:rPr>
        <w:t xml:space="preserve">و 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يأتيهم أنبؤا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علمؤا بني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عباده العلمؤا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إبراهيم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أموالنا ما نشؤا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دعؤا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البلؤا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بلؤا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برآؤا منكم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 الكلّ بالواو فإن سكن ما قبله حذف هو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الْأَرْضِ دِفْ‌ءٌ شَيْ‌ءٍ الْخَبْ‌ءَ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لَتَنُوأُ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الفرّاء و الّذي عندي أنّ هذه الثّلاثة لا تستثنى لأنّ الألف الّتي بعد الواو ليست صورة الهمزة بل هي المزيدة بعد واو الفعل فتأمّل</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5669623_211673320"/>
      <w:bookmarkStart w:id="323" w:name="_Toc120"/>
      <w:bookmarkEnd w:id="322"/>
      <w:r>
        <w:rPr>
          <w:rtl w:val="true"/>
        </w:rPr>
        <w:t>القاعدة الرّابعة في البدل</w:t>
      </w:r>
      <w:r>
        <w:rPr>
          <w:rtl w:val="true"/>
        </w:rPr>
        <w:t>:</w:t>
      </w:r>
      <w:bookmarkEnd w:id="323"/>
    </w:p>
    <w:p>
      <w:pPr>
        <w:pStyle w:val="BookText"/>
        <w:rPr/>
      </w:pPr>
      <w:r>
        <w:rPr>
          <w:rFonts w:ascii="Amiri" w:hAnsi="Amiri" w:eastAsia="Amiri" w:cs="Amiri"/>
          <w:color w:val="111111"/>
          <w:sz w:val="28"/>
          <w:sz w:val="28"/>
          <w:szCs w:val="28"/>
          <w:rtl w:val="true"/>
          <w:lang w:bidi="ar-SA"/>
        </w:rPr>
        <w:t>يكتب بالواو ألف الصّلوة و الزّكوة، و الحيوة و الرّبوا غير مضافات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بالياء كلّ ألف منقلبة عنها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يَتَوَفَّاكُمْ في اسم أو فعل اتّصل به ضمير أو لا، لقي ساكنا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يا حَسْرَتى يا أَسَفى إلّا تَتْرا و كِلْتَا وَ مَنْ عَصانِي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أَقْصَا الْمَدِينَةِ و مَنْ تَوَلَّاهُ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قبلها ياء كالدّنيا، و الحوايا، و هدايا، إلّا يحيى اسما و فعلا و يكتب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إلى و أنّى بمعنى كيف، و متى، و بلى، و حتى، ولدى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 بالألف الثّلاثيّ الواويّ اسما أو فعلا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كيف وقع، و ما زَكى مِنْكُمْ و دَحاها و تَلاها و طَحاها، و سَجى و يكتب بالألف نون التّأكيد الخفيفة، وَ إِذْ، و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كَأَيِّنْ و بالهاء هاء التأنيث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في البقرة، و الأعراف، و هود، و مريم، و الرّوم، و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 و الأعراف، هود، مريم، الروم،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البقرة و آل عمران و المائدة و إبراهيم و النّحل و لقمان و فاطر و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 آل عمران، المائدة، إبراهيم، النحل، و لقمان، و فاطر، و 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سُنَّتُ في الأنفال و فاطر و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 فاطر، و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 مع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كَلِمَتُ رَبِّكَ الْحُسْنى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 لَعْنَتَ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شجرت الزّقّوم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نعيم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بَقِيَّتُ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24" w:name="pg661_3287"/>
    </w:p>
    <w:p>
      <w:pPr>
        <w:pStyle w:val="BookText"/>
        <w:rPr/>
      </w:pPr>
      <w:bookmarkEnd w:id="324"/>
      <w:r>
        <w:rPr>
          <w:rFonts w:ascii="Amiri" w:hAnsi="Amiri" w:eastAsia="Amiri" w:cs="Amiri"/>
          <w:color w:val="111111"/>
          <w:sz w:val="28"/>
          <w:sz w:val="28"/>
          <w:szCs w:val="28"/>
          <w:rtl w:val="true"/>
          <w:lang w:bidi="ar-SA"/>
        </w:rPr>
        <w:t xml:space="preserve">و اللَّاتَ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مَرْضاتِ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هَيْهاتَ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فِطْرَتَ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5669625_211673320"/>
      <w:bookmarkStart w:id="326" w:name="_Toc121"/>
      <w:bookmarkEnd w:id="325"/>
      <w:r>
        <w:rPr>
          <w:rtl w:val="true"/>
        </w:rPr>
        <w:t>القاعدة الخامسة في الوصل و الفصل</w:t>
      </w:r>
      <w:r>
        <w:rPr>
          <w:rtl w:val="true"/>
        </w:rPr>
        <w:t>:</w:t>
      </w:r>
      <w:bookmarkEnd w:id="326"/>
    </w:p>
    <w:p>
      <w:pPr>
        <w:pStyle w:val="BookText"/>
        <w:rPr/>
      </w:pPr>
      <w:r>
        <w:rPr>
          <w:rFonts w:ascii="Amiri" w:hAnsi="Amiri" w:eastAsia="Amiri" w:cs="Amiri"/>
          <w:color w:val="111111"/>
          <w:sz w:val="28"/>
          <w:sz w:val="28"/>
          <w:szCs w:val="28"/>
          <w:rtl w:val="true"/>
          <w:lang w:bidi="ar-SA"/>
        </w:rPr>
        <w:t>توصل ألّا بالفتح إلّا عشرة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تقولوا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الأعراف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مَلْجَأَ في التوبة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إِنِّي أَخافُ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تُشْرِكْ في الحج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يس وَ أَنْ لا تَعْلُوا في الدّخان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يُشْرِكْنَ الممتحنة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يَدْخُلَنَّهَا في 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النّساء و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و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رَزَقْناكُمْ في المنافقين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 نُهُوا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ما نُرِيَنَّكَ في الرّعد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يَصْرِفُهُ عَنْ مَنْ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النور عَنْ مَنْ تَوَلَّى في النجم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يَكُونُ في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أَسَّسَ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خَلَقْنا في الصّافّات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يَأْتِي آمِناً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 بالكسر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يَسْتَجِيبُوا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 فَعَلْنَ الثّاني في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فِي ما في المائدة و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 و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اشْتَهَتْ في الأنبياء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أفضتم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هاهُنا في الشعراء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رَزَقْناكُمْ في الرّوم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هُمْ فِيهِ فِي ما كانُوا فِيهِ كلاهما في الزّمر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نُنْشِئَكُمْ فِي ما لا تَعْلَمُونَ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في الأنعام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أنّما بالفتح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ما يَدْعُونَ في الحجّ و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ردّوا إلى الفتنة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 سَأَلْتُمُوهُ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اللّام و وَيْكَأَنَّ و تقطع حَيْثُ 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الكهف و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القيامة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يُوَجِّهْهُ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اختلف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يدرككم الموت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كنتم تعبدون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الأحزاب أَيْنَما ثُقِفُوا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 لا إلّا</w:t>
      </w:r>
      <w:bookmarkStart w:id="327" w:name="pg661_3289"/>
    </w:p>
    <w:p>
      <w:pPr>
        <w:pStyle w:val="BookText"/>
        <w:rPr/>
      </w:pPr>
      <w:bookmarkEnd w:id="327"/>
      <w:r>
        <w:rPr>
          <w:rFonts w:ascii="Amiri" w:hAnsi="Amiri" w:eastAsia="Amiri" w:cs="Amiri"/>
          <w:color w:val="111111"/>
          <w:sz w:val="28"/>
          <w:sz w:val="28"/>
          <w:szCs w:val="28"/>
          <w:rtl w:val="true"/>
          <w:lang w:bidi="ar-SA"/>
        </w:rPr>
        <w:t xml:space="preserve">في آل عمران و الحج و الحديد و الثاني في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و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يوهم 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 حِينَ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أُمَّ إلّا في طه فكتبت الهمزة حينئذ واوا، و حذفت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يبنؤمّ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5669627_211673320"/>
      <w:bookmarkStart w:id="329" w:name="_Toc122"/>
      <w:bookmarkEnd w:id="328"/>
      <w:r>
        <w:rPr>
          <w:rtl w:val="true"/>
        </w:rPr>
        <w:t>القاعدة السّادسة</w:t>
      </w:r>
      <w:r>
        <w:rPr>
          <w:rtl w:val="true"/>
        </w:rPr>
        <w:t>:</w:t>
      </w:r>
      <w:bookmarkEnd w:id="329"/>
    </w:p>
    <w:p>
      <w:pPr>
        <w:pStyle w:val="BookText"/>
        <w:rPr/>
      </w:pPr>
      <w:r>
        <w:rPr>
          <w:rFonts w:ascii="Amiri" w:hAnsi="Amiri" w:eastAsia="Amiri" w:cs="Amiri"/>
          <w:color w:val="111111"/>
          <w:sz w:val="28"/>
          <w:sz w:val="28"/>
          <w:szCs w:val="28"/>
          <w:rtl w:val="true"/>
          <w:lang w:bidi="ar-SA"/>
        </w:rPr>
        <w:t>في ما فيه قراءتان فكتب على أحدهما، و مرادنا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المشهورة فمن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يخدعون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وعدنا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تُفادُوهُمْ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و آل عمران فَيُضاعِفَهُ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أَيْمانُكُمْ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لمستم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لِلنَّاسِ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خَطِيئاتِكُمْ في الأعراف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الكفر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تُصاحِبْنِي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لَاتَّخَذْتَ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يُدافِعُ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سُكارى وَ ما هُمْ بِسُكارى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الْمُضْغَةَ عِظاماً فَكَسَوْنَا الْعِظامَ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باعِدْ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ألف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غَيابَتِ الْجُبِّ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العنكبوت لَوْ لا أُنْزِلَ عَلَيْهِ آياتٌ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فصّلت مِنْ ثَمَراتٍ مِنْ أَكْمامِها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على بينات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الْغُرُفاتِ آمِنُونَ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يَقُصُّ الْحَقَّ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ياء، آتُونِي زُبَرَ الْحَدِيدِ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فقط فَنُجِّيَ مَنْ نَشاءُ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 المؤمنين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واحدة و الصِّراطَ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وقع بَصْطَةً في الأعراف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الْمُصَيْطِرُونَ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مصيطر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و قد تكتب الكلمة صالحة للقراءتين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فَكِهِينَ بلا ألف و هي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قراءتها هي محذوفة رسما لأنّه جمع تصحيح</w:t>
      </w:r>
      <w:r>
        <w:rPr>
          <w:rFonts w:eastAsia="Amiri" w:cs="Amiri" w:ascii="Amiri" w:hAnsi="Amiri"/>
          <w:color w:val="111111"/>
          <w:sz w:val="28"/>
          <w:szCs w:val="28"/>
          <w:rtl w:val="true"/>
          <w:lang w:bidi="ar-SA"/>
        </w:rPr>
        <w:t>.</w:t>
      </w:r>
      <w:bookmarkStart w:id="330" w:name="pg661_3291"/>
    </w:p>
    <w:p>
      <w:pPr>
        <w:pStyle w:val="Heading3"/>
        <w:numPr>
          <w:ilvl w:val="2"/>
          <w:numId w:val="1"/>
        </w:numPr>
        <w:rPr/>
      </w:pPr>
      <w:bookmarkStart w:id="331" w:name="__RefHeading___Toc5669629_211673320"/>
      <w:bookmarkStart w:id="332" w:name="_Toc123"/>
      <w:bookmarkEnd w:id="330"/>
      <w:bookmarkEnd w:id="331"/>
      <w:r>
        <w:rPr>
          <w:rtl w:val="true"/>
        </w:rPr>
        <w:t>فصل</w:t>
      </w:r>
      <w:r>
        <w:rPr>
          <w:rtl w:val="true"/>
        </w:rPr>
        <w:t xml:space="preserve">: </w:t>
      </w:r>
      <w:r>
        <w:rPr>
          <w:rtl w:val="true"/>
        </w:rPr>
        <w:t>فيما كتب موافقا لقراءة شاذّة</w:t>
      </w:r>
      <w:bookmarkEnd w:id="332"/>
    </w:p>
    <w:p>
      <w:pPr>
        <w:pStyle w:val="Heading4"/>
        <w:numPr>
          <w:ilvl w:val="3"/>
          <w:numId w:val="1"/>
        </w:numPr>
        <w:rPr/>
      </w:pPr>
      <w:bookmarkStart w:id="333" w:name="__RefHeading___Toc5669631_211673320"/>
      <w:bookmarkStart w:id="334" w:name="_Toc124"/>
      <w:bookmarkEnd w:id="333"/>
      <w:r>
        <w:rPr>
          <w:rtl w:val="true"/>
        </w:rPr>
        <w:t>فصل</w:t>
      </w:r>
      <w:r>
        <w:rPr>
          <w:rtl w:val="true"/>
        </w:rPr>
        <w:t>:</w:t>
      </w:r>
      <w:bookmarkEnd w:id="334"/>
    </w:p>
    <w:p>
      <w:pPr>
        <w:pStyle w:val="BookText"/>
        <w:rPr/>
      </w:pPr>
      <w:r>
        <w:rPr>
          <w:rFonts w:ascii="Amiri" w:hAnsi="Amiri" w:eastAsia="Amiri" w:cs="Amiri"/>
          <w:color w:val="111111"/>
          <w:sz w:val="28"/>
          <w:sz w:val="28"/>
          <w:szCs w:val="28"/>
          <w:rtl w:val="true"/>
          <w:lang w:bidi="ar-SA"/>
        </w:rPr>
        <w:t>و أمّا القراءات المختلفة المشهورة بزيادة لا يحتملها الرّسم و نحوها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و وصى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تجري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سيقولون اللّه و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أيديهم، و ما عملته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فكتابته على نحو قراءته و كلّ ذلك وجد في مصاحف الإمام فهذا ما حرّرته من كتب الرّسم على انتشارها بعد تعب شديد فضبطته بهذه القواعد الّتي لم أسبق إلى تحريرها و لا يخرج عنها إن شاء اللّه إلّا ما اختلف فيه</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5669633_211673320"/>
      <w:bookmarkStart w:id="336" w:name="_Toc125"/>
      <w:bookmarkEnd w:id="335"/>
      <w:r>
        <w:rPr>
          <w:rtl w:val="true"/>
        </w:rPr>
        <w:t>خاتمة</w:t>
      </w:r>
      <w:r>
        <w:rPr>
          <w:rtl w:val="true"/>
        </w:rPr>
        <w:t>:</w:t>
      </w:r>
      <w:bookmarkEnd w:id="336"/>
    </w:p>
    <w:p>
      <w:pPr>
        <w:pStyle w:val="BookText"/>
        <w:rPr/>
      </w:pPr>
      <w:r>
        <w:rPr>
          <w:rFonts w:ascii="Amiri" w:hAnsi="Amiri" w:eastAsia="Amiri" w:cs="Amiri"/>
          <w:color w:val="111111"/>
          <w:sz w:val="28"/>
          <w:sz w:val="28"/>
          <w:szCs w:val="28"/>
          <w:rtl w:val="true"/>
          <w:lang w:bidi="ar-SA"/>
        </w:rPr>
        <w:t>كان الشّكل في الصّدر الأوّل نقطا، فالفتحة نقطة على أوّل الحرف، و الضّمّة على آخره، و الكسرة تحت أوّله، و عليه مشى الدّاني و السّدّي و الّذي اشتهر الآن الضّبط بالحركات المأخوذة من الحروف و هو الّذي أخرجه الخليل و هو أكثر و أوضح و عليه العمل فالفتح شكلة مستطيلة فوق الحرف و الكسر كذلك تحته، و الضّمّ واو صغرى فوقه، و التّنوين زيادة مثلها فإن كان مظهرا و ذلك قبل حرف حلق ركّبت فوقها و إلّا تابعت بينهما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تكتب الألف المحذوفة و المبدل منها في محلّها حمراء، و الهمزة المحذوفة تكتب همزة بلا حرف حمراء أيضا، و على النّون و التّنوين قبل الباء علامة الإقلاب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و قبل الحلق سكون و تعرّى عند الإدغام و الإخفاء، و يسكّن كلّ مسكّن، و يعرى المدغم، و يشدّد ما بعده إلّا الطّاء قبل التّاء فيكتب عليها السّكون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مطّة الممدود لا تجاوزه</w:t>
      </w:r>
      <w:r>
        <w:rPr>
          <w:rFonts w:eastAsia="Amiri" w:cs="Amiri" w:ascii="Amiri" w:hAnsi="Amiri"/>
          <w:color w:val="111111"/>
          <w:sz w:val="28"/>
          <w:szCs w:val="28"/>
          <w:rtl w:val="true"/>
          <w:lang w:bidi="ar-SA"/>
        </w:rPr>
        <w:t>.</w:t>
      </w:r>
      <w:bookmarkStart w:id="337" w:name="pg661_3293"/>
    </w:p>
    <w:p>
      <w:pPr>
        <w:pStyle w:val="Heading2"/>
        <w:numPr>
          <w:ilvl w:val="1"/>
          <w:numId w:val="1"/>
        </w:numPr>
        <w:rPr/>
      </w:pPr>
      <w:bookmarkStart w:id="338" w:name="__RefHeading___Toc5669635_211673320"/>
      <w:bookmarkStart w:id="339" w:name="_Toc126"/>
      <w:bookmarkEnd w:id="337"/>
      <w:bookmarkEnd w:id="338"/>
      <w:r>
        <w:rPr>
          <w:rtl w:val="true"/>
        </w:rPr>
        <w:t>النّوع الخامس و التّسعون</w:t>
      </w:r>
      <w:r>
        <w:rPr>
          <w:rtl w:val="true"/>
        </w:rPr>
        <w:t xml:space="preserve">: </w:t>
      </w:r>
      <w:r>
        <w:rPr>
          <w:rtl w:val="true"/>
        </w:rPr>
        <w:t>تسمية السّور</w:t>
      </w:r>
      <w:bookmarkEnd w:id="339"/>
    </w:p>
    <w:p>
      <w:pPr>
        <w:pStyle w:val="BookText"/>
        <w:rPr/>
      </w:pPr>
      <w:r>
        <w:rPr>
          <w:rFonts w:ascii="Amiri" w:hAnsi="Amiri" w:eastAsia="Amiri" w:cs="Amiri"/>
          <w:color w:val="111111"/>
          <w:sz w:val="28"/>
          <w:sz w:val="28"/>
          <w:szCs w:val="28"/>
          <w:rtl w:val="true"/>
          <w:lang w:bidi="ar-SA"/>
        </w:rPr>
        <w:t>هذا النّوع من زيادتي، 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هل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و سورة آل عمران، و سورة النّساء، و سورة المائدة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الجمهور على جوازه ففي الصّحيح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الّذي أنزلت عليه سورة البقرة، و في مسند أحمد أن العبّاس نادى بأمر رسول اللّه صلّى اللّه عليه و سلّم لمّا فرّ الصّحابة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الشّجرة، يا أصحاب البقرة، فجعلوا يقبلون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ذلك، بل السّورة الّتي يذكر فيها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الطّبرانيّ عن أنس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سورة البقرة، و لا سورة آل عمران و لا سورة النّساء، و كذلك القرآن كلّه، و 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الّتي يذكر فيها البقرة و التي يذكر فيها آل عمران و كذا القرآن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حديث ضعيف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رفعه، 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موقوفا على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حدّ السّورة أنّها المسمّاة توقيفا، فظاهره أنّه لا يجوز إلّا بتوقيف من النّبيّ صلّى اللّه عليه و سلّم،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الّذي تذكر به و تشتهر، و إلّا فقد سمّى جماعة من الصّحابة و التّابعين سورا بأسماء من عندهم، كما سمّى حذيفة التّوبة بالفاضحة و سورة العذاب و سمّى خالد بن معدان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فسطاط القرآن، و سمّى سفيان بن عيينة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الوافية، و سمّاها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الكافية، لأنّها تكفي عمّا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 ما كان له اسمان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فالفاتحة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القرآن و أم الكتاب، و سورة الحمد، و سورة الصّلاة، و الشّفاء، و السّبع المثاني، و الرّقية و النّور، و الدّعاء، و المناجاة، و الشّافية، و الكافية، و الكنز، و الأساس، و براءة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 الفاضحة، و سورة العذاب، و يونس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لأنّها سابعة السّبع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الإسراء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السّجدة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فاطر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غافر تسمّى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فصّلت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الجاثية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 سورة محمّد صلّى اللّه عليه و سلّم تسمّى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الطّلاق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 القصرى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يوضع اسم لجملة من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كالزّهراوين للبقرة و آل عمران، و السّبع الطّوال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 ما بعدها إلى الأعراف،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كذا روي عن سعيد بن جبير و مجاهد</w:t>
      </w:r>
      <w:r>
        <w:rPr>
          <w:rFonts w:eastAsia="Amiri" w:cs="Amiri" w:ascii="Amiri" w:hAnsi="Amiri"/>
          <w:color w:val="111111"/>
          <w:sz w:val="28"/>
          <w:szCs w:val="28"/>
          <w:rtl w:val="true"/>
          <w:lang w:bidi="ar-SA"/>
        </w:rPr>
        <w:t>.</w:t>
      </w:r>
      <w:bookmarkStart w:id="340" w:name="pg661_3295"/>
    </w:p>
    <w:p>
      <w:pPr>
        <w:pStyle w:val="BookText"/>
        <w:rPr/>
      </w:pPr>
      <w:bookmarkEnd w:id="340"/>
      <w:r>
        <w:rPr>
          <w:rFonts w:ascii="Amiri" w:hAnsi="Amiri" w:eastAsia="Amiri" w:cs="Amiri"/>
          <w:color w:val="111111"/>
          <w:sz w:val="28"/>
          <w:sz w:val="28"/>
          <w:szCs w:val="28"/>
          <w:rtl w:val="true"/>
          <w:lang w:bidi="ar-SA"/>
        </w:rPr>
        <w:t>و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أنّه من الحجرات إلى آخر القرآن لكثرة الفصل بين سورة بالبسملة، و المعوّذات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للإخلاص و الفلق و النّاس</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5669637_211673320"/>
      <w:bookmarkStart w:id="342" w:name="_Toc127"/>
      <w:bookmarkEnd w:id="341"/>
      <w:r>
        <w:rPr>
          <w:rtl w:val="true"/>
        </w:rPr>
        <w:t>النّوع السّادس و التّسعون</w:t>
      </w:r>
      <w:r>
        <w:rPr>
          <w:rtl w:val="true"/>
        </w:rPr>
        <w:t xml:space="preserve">: </w:t>
      </w:r>
      <w:r>
        <w:rPr>
          <w:rtl w:val="true"/>
        </w:rPr>
        <w:t>ترتيب الآي و السّور</w:t>
      </w:r>
      <w:bookmarkEnd w:id="342"/>
    </w:p>
    <w:p>
      <w:pPr>
        <w:pStyle w:val="BookText"/>
        <w:rPr/>
      </w:pPr>
      <w:r>
        <w:rPr>
          <w:rFonts w:ascii="Amiri" w:hAnsi="Amiri" w:eastAsia="Amiri" w:cs="Amiri"/>
          <w:color w:val="111111"/>
          <w:sz w:val="28"/>
          <w:sz w:val="28"/>
          <w:szCs w:val="28"/>
          <w:rtl w:val="true"/>
          <w:lang w:bidi="ar-SA"/>
        </w:rPr>
        <w:t>هذا النّوع من زيادتي، اختلف هل ترتيب الآي و السّور على النّظم الّذي هو الآن عليه بتوقيف من النّبيّ صلّى اللّه عليه و سلّم، أو باجتهاد من الصّحابة؟ فذهب قوم إلى الثّاني تمسّكا بحديث سؤال ابن عبّاس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روي عن عليّ أنّه كان عزم على ترتيب القرآن بحسب نزوله و أنّ أوّل مصحفه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و كذا مصحف أبيّ و ابن مسعود فيه اختلاف شديد في التّرتيب، و اختار مكّيّ و غيره أنّ ترتيب الآيات و البسملة في الأوائل من النّبيّ صلّى اللّه عليه و سلّم و ترتيب السّور باجتهاد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أنّ الكلّ 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الكرمانيّ في البرهان بعد أن ذكر الحكمة في قوله تعالى في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القرآن غيره، إنّ العبادة المراد بها التّوحيد، و هو أوّل ما يلزم العبد، فكان هذا أوّل خطاب خاطب اللّه به النّاس في القرآن فخاطبهم أوّلا بما ألزمهم، ثمّ ذكر سائر العبادات فما بعدها من السّور و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سورة البقرة بأوّل القرآن نزولا فيحسن فيها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ثمّ البقرة ثمّ آل عمران على التّرتيب إلى سورة النّاس، و هكذا هو عند اللّه في اللّوح المحفوظ على هذا التّرتيب و كان صلّى اللّه عليه و سلّم يعرض على جبريل كلّ سنة ما كان يجتمع عنده منه، و عرضه في السّنة الّتي توفّي فيها مرّتين، و كان آخر الآيات نزولا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تُرْجَعُونَ فِيهِ إِلَى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جبريل أن يضعها بين آيتي الرّبا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أوّلا جملة واحدة من اللّوح المحفوظ إلى السماء الدّنيا ثم نزل متفرقا على حسب المصالح ثم أثبت في المصاحف على التّأليف و النظم المثبت في اللّوح المحفوظ</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البيهقي في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على عهد النّبيّ صلّى اللّه عليه و سلّم مرتّبا سوره و آياته على هذا التّرتيب إلّا الأنفال و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روى الحاكم و غيره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أن عمدتم إلى الأنفال و هي من المثاني و إلى براءة و هي من المئين فقرنتم بينهما و لم تكتبوا بينهما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وضعتموها في السّبع الطّوال،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يأتي عليه الزّمان و هو ينزل عليه من السّور ذوات العدد، و كان إذا نزل عليه الشّي‌ء دعا بعض من يكتب 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هؤلاء الآيات في السّورة الّتي فيها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الأنفال من أوائل ما نزل بالمدينة، و كانت براءة من آخر القرآن نزولا، و كانت قصّتها شبيهة بقصّتها فظننت أنّها منها فقبض رسول اللّه صلّى اللّه عليه و سلّم، و لم يبيّن لنا أنّها منها، فمن ثم قرنت بينهما و لم أكتب بينهما 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النّبيّ صلّى اللّه عليه و سلّم ثمّ روي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سلّم، نؤلّف القرآن من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أبي بكر، فروى البخاريّ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أبو بكر مقتل أهل اليمامة، فإذا عمر بن الخطّاب عنده،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قد استحرّ بقرّاء القرآن و إنّي أخشى أن يستحرّ القتل بالقرّاء في المواطن فيذهب كثير من القرآن و إنّي أرى أن تأمر بجمع القرآن، 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تفعلون شيئا لم يفعله رسول اللّه صلّى اللّه عليه و سلّم؟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خير فلم يزل يراجعني حتّى شرح اللّه صدري لذلك و رأيت في ذلك الّذي رأى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شابّ عاقل لا نتّهمك و قد كنت تكتب الوحي لرسول اللّه صلّى اللّه عليه و سلّم فتتبّع القرآن فاجمعه فو اللّه لو كلّفوني نقل جبل من الجبال ما كان أثقل عليّ ممّا أمرني به من جمع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تفعلون شيئا لم يفعله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خير، فلم يزل أبو بكر يراجعني حتّى شرح اللّه صدري للّذي شرح له صدر أبي بكر و عمر، فتتبّعت القرآن أجمعه من العسب و اللّخاف و صدور الرّجال، و وجدت آخر سورة التّوبة مع أبي خزيمة الأنصاري لم أجدها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خاتمة براءة، فكانت الصّحف عند أبي بكر حتّى توفّاه اللّه تعالى، ثمّ عند عمر حياته، ثمّ عند حفصة بنت عمر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وكيع عن السّدي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أجرا في المصاحف أبو بكر، كان أوّل من جمع بين اللّوحين</w:t>
      </w:r>
      <w:r>
        <w:rPr>
          <w:rFonts w:eastAsia="Amiri" w:cs="Amiri" w:ascii="Amiri" w:hAnsi="Amiri"/>
          <w:color w:val="111111"/>
          <w:sz w:val="28"/>
          <w:szCs w:val="28"/>
          <w:rtl w:val="true"/>
          <w:lang w:bidi="ar-SA"/>
        </w:rPr>
        <w:t>.</w:t>
      </w:r>
      <w:bookmarkStart w:id="343" w:name="pg661_3299"/>
    </w:p>
    <w:p>
      <w:pPr>
        <w:pStyle w:val="BookText"/>
        <w:rPr/>
      </w:pPr>
      <w:bookmarkEnd w:id="343"/>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السّور في زمن عثمان، فقد روى البخاريّ عن أنس أنّ حذيفة بن اليمان قدم على عثمان و كان يغازي أهل الشّام في فتح إرمينية و أذربيجان مع أهل العراق، فأفزع حذيفة اختلافهم في القراءة،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الأمّة قبل أن يختلفوا في الكتاب اختلاف اليهود و النّصارى فأرسل إلى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أرسلي إلينا بالصّحف ننسخها في المصاحف ثمّ نردّها إليك، فأرسلت بها حفصة إلى عثمان فأمر زيد ابن ثابت و عبد اللّه بن الزّبير و سعيد بن العاص و عبد الرحمن بن الحارث بن هشام فنسخوها في المصاحف، و قال عثمان للرّهط القرشيّين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اختلفتم أنتم و زيد بن ثابت في شي‌ء من القرآن فاكتبوه بلسان قريش فإنّما أنزل بلسانهم، ففعلوا حتّى إذا نسخوا الصّحف في المصاحف ردّ عثمان الصّحف إلى حفصة و أرسل إلى كلّ أفق بمصحف ممّا نسخوا، و أمر بما سواه من القرآن في كلّ صحيفة أو مصحف أن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آية من الأحزاب حين نسخنا المصحف، قد كنت أسمع رسول اللّه صلّى اللّه عليه و سلّم، يقرأ بها فالتمسناها فوجدناها مع خزيمة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فألحقناها في سورتها بالمصحف</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5669639_211673320"/>
      <w:bookmarkStart w:id="345" w:name="_Toc128"/>
      <w:bookmarkEnd w:id="344"/>
      <w:r>
        <w:rPr>
          <w:rtl w:val="true"/>
        </w:rPr>
        <w:t>النّوع السّابع و التّسعون</w:t>
      </w:r>
      <w:r>
        <w:rPr>
          <w:rtl w:val="true"/>
        </w:rPr>
        <w:t xml:space="preserve">: </w:t>
      </w:r>
      <w:r>
        <w:rPr>
          <w:rtl w:val="true"/>
        </w:rPr>
        <w:t>الأسماء</w:t>
      </w:r>
      <w:bookmarkEnd w:id="345"/>
    </w:p>
    <w:p>
      <w:pPr>
        <w:pStyle w:val="BookText"/>
        <w:rPr/>
      </w:pP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من أسماء الأنبياء و المرسلين خمس و عشرون هم مشاهيرهم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تسعمائة سنة و ستّين سنة، و كان بينه و بين نوح ألف و مائتا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و بينهما عشرة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نوح و إدريس، و اختلف النّاس أيّهما أوّل؟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الصّحابة على أنّ نوحا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بني آدم، أعطي النّبوة، و هو أخنوخ بن يزيد بن أهلاليل ابن قينان بن ناشر بن شيت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نوح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أخنوخ، و اختلف في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سكون الخاء المعجمة و آخره معجمة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خنوخ بفتح الخاء المعجمة و إسقاط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بإهمال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آدم حيّ قبل موته بمائة سنة و بعث بعد موته بمائتي سنة و عاش بعد نبوّته مائة و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إدريس و نوح ألف سنة، و بعث نوح لأربعين سنة و مكث في قومه ألف سنة إلا خمسين و عاش بعد الطّوفان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جرير عن ابن عبّاس أنّه بعث و هو ابن ثلاثمائة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نوح بن لمك بفتح اللام و سكون الميم و بالكاف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ملكان بفتح الميم و سكون اللام و ابن متوشلخ بضمّ الميم و فتح التّاء الفوقية و الواو و سكون الشين المعجمة و كسر اللام و بالخاء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ضبطه ابن الأثير،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على رأس ألفي سنة من آدم، و بينه و بين نوح عشرة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مائة و اثنتان و أربعون سنة، و عاش مائة و خمسا و سبعين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مائة و ثلاثين،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سبعا و ثلاثين، و كان له حين مات أبوه تسع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ولد بعده، بأربع عشرة سنة و عاش مائة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و عاش مائة و سبعا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مرسل بنصّ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في غافر ليس هو هو و إنّما هو حفيده يوسف بن أفراثيم، لبث فيهم نبيّا عشرين سنة، و عاش يوسف بن يعقوب مائة و عشرين سنة و بينه و بين موسى أربعمائة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أخي إبراهيم، هاران بن آزر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عبد اللّه بن رباح بن جارود بن عاد بن عوص بن إرم بن سام،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شالخ بن أرفخشد بن اسم كان بينه و بين نوح ثمانمائة سنة و عاش أربعمائة و ستين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عبيد بن آسيف بن ناسخ بن عبيد بن عامر بن ثمود بن عوص بن عاد بن إرم بن سام بينه و بين هود مائة سنة و عاش مائتين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شعيب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صيفون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ملكاين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عمران بن فاهث بن يصهر بن عازر بن لاوى بن يعقوب بينه و بين إبراهيم خمسمائة و خمس و ستّون،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و عاش مائة و عشرين و أخوه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داود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سكون الياء التحتية و بالشين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عوبد بن باعر بن سلمون بن بخشون بن عمى بن يارب بن إرم بن خصرون بن فارض بن يهوذا بن يعقوب، و بينه و بين موسى خمسمائة و تسع و ستون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سبعون، و عاش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ولده سليمان و عاش نيّفا و خمسين سنة و بينه و بين مولد النّبيّ صلّى اللّه عليه و سلّم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ألف و سبعمائة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أيّوب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موص بن رعويل بن عيصو بن إسحاق عاش ثلاثا و ستّين،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و كانت مدّة بلائه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الكفل فروى الحاكم عن وهب أنّ اللّه بعث بعد أيّوب ابنه بشر بن أيّوب نبيّا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الكفل و أمره بالدّعاء إلى توحيده، و كان مقيما بالشّام عمره حتّى مات و عمره خمس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متّى و هي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ياسين بن فنحاص بن العيزار بن هارون أخي موسى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إدريس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حاطور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إذن،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برخيا و ولده يحيى و هو ابن خالة عيسى،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بعده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عيسى ابن مريم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عمران بن ناثان، كان بينه و بين موسى ألف و تسعمائة و خمس و عشرون سنة و بين مولده و الهجرة ستمائة و ثلاثون سنة، و رفع إلى السّماء و له ثلاث و ثلاثون سنة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صلّى اللّه عليه و سلّم خاتم النّبيّين عليهم الصّلاة و السّلام، و قد ولد يوم الاثنين ثاني عشر ربيع الأوّل عام الفيل، و بعث يوم الاثنين على رأس أربعين سنة و أقام بمكة ثلاث عشرة سنة و هاجر إلى المدينة في ربيع الأوّل، و توفي في سنة إحدى عشرة من الهجرة في ربيع</w:t>
      </w:r>
    </w:p>
    <w:p>
      <w:pPr>
        <w:pStyle w:val="BookText"/>
        <w:rPr/>
      </w:pPr>
      <w:r>
        <w:rPr>
          <w:rFonts w:ascii="Amiri" w:hAnsi="Amiri" w:eastAsia="Amiri" w:cs="Amiri"/>
          <w:color w:val="111111"/>
          <w:sz w:val="28"/>
          <w:sz w:val="28"/>
          <w:szCs w:val="28"/>
          <w:rtl w:val="true"/>
          <w:lang w:bidi="ar-SA"/>
        </w:rPr>
        <w:t>الأوّل يوم الاثنين لليلتين خلتا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أسماء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و ميكائيل، و هاروت، و ماروت، إن صحّ أنّهما ملكان، هذا ما ذكره البلقيني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الرّعد، ففي التّرمذي من حديث ابن عباس أنّ اليهود قالوا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الملائكة موكّل بالسّحاب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كاتب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السّهيلي و تابعوه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في السّماء الثّالثة ترفع إليه الحفظة أعمال العباد في كلّ اثنين و خميس،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كاتبا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 النّسائيّ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أسماء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هو ابن حارثة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السّجلّ على القول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أسماء المتقدّمين غير الأنبياء 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أبو مريم و أخوها هارون، و ليس بأخي موسى </w:t>
      </w:r>
      <w:r>
        <w:rPr>
          <w:rStyle w:val="FootnoteAnchor"/>
          <w:rtl w:val="true"/>
        </w:rPr>
        <w:footnoteReference w:id="31"/>
      </w:r>
      <w:r>
        <w:rPr>
          <w:rFonts w:ascii="Amiri" w:hAnsi="Amiri" w:eastAsia="Amiri" w:cs="Amiri"/>
          <w:color w:val="111111"/>
          <w:sz w:val="28"/>
          <w:sz w:val="28"/>
          <w:szCs w:val="28"/>
          <w:rtl w:val="true"/>
          <w:lang w:bidi="ar-SA"/>
        </w:rPr>
        <w:t>، و أما 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أدري أ كان تبع لعينا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 عنه بأنّه قبل أن يوحى إليه أنّه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نبيّا و الأكثر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أسماء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تكرّر اسمها في نحو ثلاثين موضعا لحكمة و هو أنّ الملوك و الأشراف لا يذكرون حرائرهم في ملأ و لا يبتذلون أسماءهنّ، بل يكنّون عن الزّوجة بالعرس و العيال و نحو ذلك، فإذا ذكروا الإماء لم يكنوا عنهنّ، و لم يصونوا أسماءهنّ عن الذكر، فلمّا قالت النّصارى في مريم ما قالوا صرّح اللّه باسمها و لم يكن تأكيدا للعبوديّة الّتي هي صفة لها، و تأكيدا لأنّ عيسى لا أب له، و إلّا لنسب إليه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 أسماء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 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عزازيل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كردوس، و قارون، و جالوت، و هامان، و بشرى الذي ناداه الوارد المذكور في سورة يوسف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تارح و آزر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أسماء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 مأجوج، و عاد، و ثمود، و مدين، و قريش، 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الأقوام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نوح، و قوم لوط، و أصحاب الرّسّ، و هم بقيّة من ثمود، و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قريتهم باليمامة،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المدينة و 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بأنطاكية، و أصحاب الأيكة، و قوم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أسماء البلاد و الأمكنة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و المدينة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في الأحزاب، و بدر، و حنين، و مصر، و بابل، و طور سيناء جبل 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مصر و مدين، و الأيكة و ليكة بفتح اللام بلد قوم شعيب،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البلدة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الكورة، و المؤتفكات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قوم لوط، و الكهف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في جبل بقرب طرسوس،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ايلة و عمّان دون فلسطين، و 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هناك،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لكلبهم، و الأحقاف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الرّمل بين عمان و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أسماء الأماكن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و هو أعلى مكان في الجنّة، و علّيّون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مكان في الجنّة،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دوّن فيه أعمال صلحاء الثّقلين، و الكوثر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و في الموقف أيضا، و استمداده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لمكان أرواح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واد في جهنّم رواه الحاكم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فيها، كما في حديث رواه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فيها، رواه التّرمذيّ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فيها، حكاه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فيها، 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الفلق في حديث رواه أبو يعلى أنّه جهنّم،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في جهنّم، و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فيها، حكاه القرطبي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 أسماء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و سواع، و يغوث، و يعوق، و نسر، و هي أصنام قوم نوح، و كانت أسماء رجال صالحين من قوم نوح فلما هلكوا أوحى الشّيطان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bookmarkStart w:id="346" w:name="pg661_3309"/>
    </w:p>
    <w:p>
      <w:pPr>
        <w:pStyle w:val="BookText"/>
        <w:rPr/>
      </w:pPr>
      <w:bookmarkEnd w:id="346"/>
      <w:r>
        <w:rPr>
          <w:rFonts w:ascii="Amiri" w:hAnsi="Amiri" w:eastAsia="Amiri" w:cs="Amiri"/>
          <w:color w:val="111111"/>
          <w:sz w:val="28"/>
          <w:sz w:val="28"/>
          <w:szCs w:val="28"/>
          <w:rtl w:val="true"/>
          <w:lang w:bidi="ar-SA"/>
        </w:rPr>
        <w:t>انصبوا إلى مجالسهم الّتي كانوا يجلسون فيها أنصابا و سمّوها بأسمائهم ففعلوا فلم تعبد حتّى هلك أولئك و نسخ القلم، و اللات، و العزّى، و مناة،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أصنام قريش، و بعل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قوم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أسماء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و الطّارق و الشّعرى</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5669641_211673320"/>
      <w:bookmarkStart w:id="348" w:name="_Toc129"/>
      <w:bookmarkEnd w:id="347"/>
      <w:r>
        <w:rPr>
          <w:rtl w:val="true"/>
        </w:rPr>
        <w:t>النّوع الثّامن و التّسعون و التّاسع و التّسعون</w:t>
      </w:r>
      <w:r>
        <w:rPr>
          <w:rtl w:val="true"/>
        </w:rPr>
        <w:t xml:space="preserve">: </w:t>
      </w:r>
      <w:r>
        <w:rPr>
          <w:rtl w:val="true"/>
        </w:rPr>
        <w:t>الكنى و الألقاب‌</w:t>
      </w:r>
      <w:bookmarkEnd w:id="348"/>
    </w:p>
    <w:p>
      <w:pPr>
        <w:pStyle w:val="BookText"/>
        <w:rPr/>
      </w:pPr>
      <w:r>
        <w:rPr>
          <w:rFonts w:ascii="Amiri" w:hAnsi="Amiri" w:eastAsia="Amiri" w:cs="Amiri"/>
          <w:color w:val="111111"/>
          <w:sz w:val="28"/>
          <w:sz w:val="28"/>
          <w:szCs w:val="28"/>
          <w:rtl w:val="true"/>
          <w:lang w:bidi="ar-SA"/>
        </w:rPr>
        <w:t>أمّا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القرآن منها غير أبي لهب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العزّى و لذلك لم يذكر باسمه لأنّه حرام شرعا،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أنّه جهنّميّ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الألقاب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ليعقوب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اللّه، لأنّه أسرى لما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أوجه كثيرة ذكرتها في شرح الأسماء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نوح فإنّ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و لقّب به لكثرة نوحه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أنّه بشر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القدس، و الأمين، ألقاب للملك الكريم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الإسكندر، و لم يكن نبيّا،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صالحا،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هرديس،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مرزبان بن مردبة،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الصّعب بن ذي يزن الحميري،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يوناني و سمّي 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ملك فارس و الرّوم، أو دخل النّور و الظّلمة أو كان برأسه شبه القرنين، أو كان له ذؤابتان، أو رأى في النّوم أنّه أخذ بقرني الشّمس،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العزيز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قطفير أو إطفير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به لفرط طوله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شاول بن أنبار بن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فرعون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مصعب بن الريان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و هو فرعون الثّاني الّذي أرسل إليه موسى و كان قبله فرعون آخر و هو أخوه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قابوس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العمالقة، و لم يذكر في القرآن</w:t>
      </w:r>
      <w:r>
        <w:rPr>
          <w:rFonts w:eastAsia="Amiri" w:cs="Amiri" w:ascii="Amiri" w:hAnsi="Amiri"/>
          <w:color w:val="111111"/>
          <w:sz w:val="28"/>
          <w:szCs w:val="28"/>
          <w:rtl w:val="true"/>
          <w:lang w:bidi="ar-SA"/>
        </w:rPr>
        <w:t>.</w:t>
      </w:r>
      <w:bookmarkStart w:id="349" w:name="pg661_3310"/>
    </w:p>
    <w:p>
      <w:pPr>
        <w:pStyle w:val="Heading2"/>
        <w:numPr>
          <w:ilvl w:val="1"/>
          <w:numId w:val="1"/>
        </w:numPr>
        <w:rPr/>
      </w:pPr>
      <w:bookmarkStart w:id="350" w:name="__RefHeading___Toc5669643_211673320"/>
      <w:bookmarkStart w:id="351" w:name="_Toc130"/>
      <w:bookmarkEnd w:id="349"/>
      <w:bookmarkEnd w:id="350"/>
      <w:r>
        <w:rPr>
          <w:rtl w:val="true"/>
        </w:rPr>
        <w:t>النّوع المائة</w:t>
      </w:r>
      <w:r>
        <w:rPr>
          <w:rtl w:val="true"/>
        </w:rPr>
        <w:t xml:space="preserve">: </w:t>
      </w:r>
      <w:r>
        <w:rPr>
          <w:rtl w:val="true"/>
        </w:rPr>
        <w:t>المبهمات‌</w:t>
      </w:r>
      <w:bookmarkEnd w:id="351"/>
    </w:p>
    <w:p>
      <w:pPr>
        <w:pStyle w:val="Heading3"/>
        <w:numPr>
          <w:ilvl w:val="2"/>
          <w:numId w:val="1"/>
        </w:numPr>
        <w:rPr/>
      </w:pPr>
      <w:bookmarkStart w:id="352" w:name="__RefHeading___Toc5669645_211673320"/>
      <w:bookmarkStart w:id="353" w:name="_Toc131"/>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هذا النّوع مهمّ، و ذكر البلقينيّ منه أمثلة، و للنّاس فيه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 الأعلام للسّهيلي، و التّبيان لقاضي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بن جماعة، و قد وقفت عليهما و على مختصر التّعريف لبعض الفضلاء و فيه زيادات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حرّرتها في فضول</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5669647_211673320"/>
      <w:bookmarkStart w:id="355" w:name="_Toc132"/>
      <w:bookmarkEnd w:id="354"/>
      <w:r>
        <w:rPr>
          <w:rtl w:val="true"/>
        </w:rPr>
        <w:t>[</w:t>
      </w:r>
      <w:r>
        <w:rPr>
          <w:rtl w:val="true"/>
        </w:rPr>
        <w:t>الفصل</w:t>
      </w:r>
      <w:r>
        <w:rPr>
          <w:rtl w:val="true"/>
        </w:rPr>
        <w:t xml:space="preserve">] </w:t>
      </w:r>
      <w:r>
        <w:rPr>
          <w:rtl w:val="true"/>
        </w:rPr>
        <w:t>الأوّل</w:t>
      </w:r>
      <w:r>
        <w:rPr>
          <w:rtl w:val="true"/>
        </w:rPr>
        <w:t>:</w:t>
      </w:r>
      <w:bookmarkEnd w:id="355"/>
    </w:p>
    <w:p>
      <w:pPr>
        <w:pStyle w:val="BookText"/>
        <w:rPr/>
      </w:pPr>
      <w:r>
        <w:rPr>
          <w:rFonts w:ascii="Amiri" w:hAnsi="Amiri" w:eastAsia="Amiri" w:cs="Amiri"/>
          <w:color w:val="111111"/>
          <w:sz w:val="28"/>
          <w:sz w:val="28"/>
          <w:szCs w:val="28"/>
          <w:rtl w:val="true"/>
          <w:lang w:bidi="ar-SA"/>
        </w:rPr>
        <w:t>فيما أبهم من رجل أو امرأة أو ملك أو جنّيّ، أو مثنّى، أو مجموع عرف أسماء كلّهم، أو من أو الّذي إذا كان نصّا للواحد،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آدم، و زوجته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حوّاء بالمدّ و قد تكرر وَ إِذْ قَتَلْتُمْ نَفْساً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عاميل، إِذْ قالُوا لِنَبِيٍّ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شمويل بن بال علقمة يعرف بابن العجوز، و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يوشع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حَاجَّ إِبْراهِيمَ فِي رَبِّهِ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النّمرود بن كوس بن كنعان بن حام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كَالَّذِي مَرَّ عَلى 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أو أرميا، أو شعيا،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امْرَأَتُ عِمْرانَ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حنّة بالنّون بنت فاقوذ،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زكريّا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أشياع بنت فاقوذ فهي خالة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مُنادِياً يُنادِي لِلْإِيمانِ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بن أخطب،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يَخْرُجْ مِنْ بَيْتِهِ مُهاجِراً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إن كان عامّا لكن ذكرته في هذا الفصل لما روي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اسم هذا الرّجل أربع عشرة سنة حتّى وجدته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العيص و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جندب بن ضمرة،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حزام ابن خويلد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اثْنَيْ عَشَرَ نَقِيباً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شموع بن زكور من سبط روبيل، و شوقط بن حورى من سبط شمعون، و كالب بن يوفنا من سبط يهوذا، و بعورك بن يوسف من سبط أشاجره، و يوشع بن نون من سبط أفراثيم بن يوسف، و بلطي بن روفوا من سبط بنيامين، و كرابيل بن سورى من سبط زبالون، و كدى بن سؤسا من سبط منشا بن يوسف، و عمائيل</w:t>
      </w:r>
    </w:p>
    <w:p>
      <w:pPr>
        <w:pStyle w:val="BookText"/>
        <w:rPr/>
      </w:pPr>
      <w:r>
        <w:rPr>
          <w:rFonts w:ascii="Amiri" w:hAnsi="Amiri" w:eastAsia="Amiri" w:cs="Amiri"/>
          <w:color w:val="111111"/>
          <w:sz w:val="28"/>
          <w:sz w:val="28"/>
          <w:szCs w:val="28"/>
          <w:rtl w:val="true"/>
          <w:lang w:bidi="ar-SA"/>
        </w:rPr>
        <w:t>ابن كسل من سبط دان، و ستور بن ميخائيل من سبط أشير، و يوحنا بن وقوس من سبط نفتال، و أإل بن موخا من سبط كاذلوا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يوشع و كالب، ابْنَيْ آدَمَ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 و هابيل و هو المقتول، و القول بأنّهما ليسا لصلبه بل من بني إسرائيل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تَحْبِسُونَهُما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لتميم الدّاري و عدي بن بدّا النازل فيهما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راجع لاثنين في أول الآية و هي عامة و إن كان سبب نزولها قصتهما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آتَيْناهُ آياتِنا فَانْسَلَخَ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بلعم بن باعورا، و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بلعام من بني إسرائيل و كان من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جارٌ لَكُمْ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سراقة بن مالك بن جعشم سيّد بني مدلج لأنه أتى في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يَقُولُ لِصاحِبِهِ لا تَحْزَنْ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الصّدّيق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يَقُولُ ائْذَنْ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عاهَدَ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ثعلبة بن حاطب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إِرْصاداً لِمَنْ حارَبَ اللَّهَ وَ رَسُولَهُ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حنظلة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الثَّلاثَةِ الَّذِينَ خُلِّفُوا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و هلال بن أميّة، و مرارة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يَتْلُوهُ شاهِدٌ مِنْهُ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نُوحٌ ابْنَهُ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كنعان بن حام،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إبراهيم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الغلام الّذي بشّرت به في 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بلا خلاف إذ لم تلد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لوط</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ريثا و رغوثا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إخوة يوسف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يهوذا، و شمعون، و لاوى، و روبيل، و تفتال، و كاذلوا، و شير، و دان، و قهاب، و بنيامين و هو شقيقة المراد حيث ذكر في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روبيل لأنّه أسنّهم،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أي رئيسهم،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يهوذا أي صاحب رأيهم و هو القائل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فَأَرْسَلُوا وارِدَهُمْ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بن دعر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امْرَأَتُ الْعَزِيزِ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اشْتَراهُ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شاهِدٌ مِنْ أَهْلِها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خالها و لم يسمّ،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طفلا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مَعَهُ السِّجْنَ فَتَيانِ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شرّهم و سرّهم و هو النّاجي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الْمَلِكُ هو الرّيان بن الوليد بن عمرو بن أراشة يجتمع مع فرعون في أراشة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أَبَوَيْهِ عَلَى الْعَرْشِ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 خالته ليّا، و إن كانت أمّة فاسمها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راحيل، 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لِوالِدَيَّ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في القرآن،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ليوثا بنت كرنبا، و كانت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كَالَّتِي نَقَضَتْ غَزْلَها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بنت سعيد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يُعَلِّمُهُ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 غلام الفاكه بن المغيرة،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عامر ابن الحضرمي،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الْكَهْفِ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تمليخا و هو رئيسهم 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فَأْوُوا إِلَى الْكَهْفِ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أَعْلَمُ بِما لَبِثْتُمْ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مكسلمينا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لَبِثْتُمْ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مرطوش، و براشق، و أيونس، و أريسطانس، و شلططيوس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اضْرِبْ لَهُمْ مَثَلًا رَجُلَيْنِ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فوطس و تمليخا و هو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موسى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فَوَجَدا عَبْداً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بليا بن ملكان بن فالغ بن شالخ ابن أرفخشد بن سام بن نوح،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وَراءَهُمْ مَلِكٌ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جيسور،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حيسور بالحاء،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هدد بن بدد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لَقِيا غُلاماً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خش‌بود، و معناه بالفارسي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أبواه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كازيرا 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لِغُلامَيْنِ يَتِيمَيْنِ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أصرم و صريم ابنا كاشح و امهما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الْإِنْسانُ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 أو 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فَرَأَيْتَ الَّذِي كَفَرَ بِآياتِنا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العاص بن وائل، السَّامِرِيُّ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ظفر، الدَّاعِيَ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 و القمر،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أمج موسى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بحانة بنت يصهر بن لاوى،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ياؤخا و به جزم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لِأُخْتِهِ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 مريم،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قَتَلْتَ نَفْساً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القبطي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خَصْمانِ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خصم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حمزة و عبيدة بن الحارث بن عبد المطّلب، و خصم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 شيبة ابنا ربيعة و الوليد بن عتبة، تبارزوا يوم بدر، الَّذِينَ جاؤُ بِالْإِفْكِ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و هو الّذي تولّى كبره، و حمنة بنت جحش، و مسطح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أثاثة، و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يَعَضُّ الظَّالِمُ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عقبة بن أبي معيط، لَمْ أَتَّخِذْ فُلاناً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صديقه أمية بن خلف أو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امرأت تملكهم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بلقيس بنت هداد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دلقمة بنت أبي سرح بن أبي حدن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عِفْرِيتٌ مِنَ الْجِنِّ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عِنْدَهُ عِلْمٌ مِنَ الْكِتابِ هو آصف بن برخيا وزير سليمان و كاتبه و ابن خالته،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ضبة بن أد بن طابخة،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نفسه، و الكل ضعيف أو باطل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تِسْعَةُ رَهْطٍ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مصدع بن دهر،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 و قذار بن سالف، و هديم، و صواب، و رئاب، و دأب، و هرمى، ورعين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امْرَأَتُ فِرْعَوْنَ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بنت مزاحم،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الزّبير بن بكار أن النّبيّ صلّى اللّه عليه و سلّم قال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 اللّه زوّجني معك في الجنّة مريم بنت عمران و كلثوم أخت موسى و آسية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فَالْتَقَطَهُ آلُ فِرْعَوْنَ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الملتقط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فرعون،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رَجُلَيْنِ يَقْتَتِلانِ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الإسرائيلي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السّامريّ، و القبطيّ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اسمه رَجُلٌ مِنْ أَقْصَى 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طابوث،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 آل فرعون و سيأتي، امْرَأَتَيْنِ تَذُودانِ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 و صفوريا ابنتا شعيب عند الأكثر،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ابنتا ثيرون ابن أخي شعيب، و التي نكحها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صفوريا و هي الصغرى كما رواه الطبراني في الأوسط و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جماعة في التبيان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عزرائيل و كذا رأيته بخطّ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تذكرته، و رواه الشيخ ابن حيّان في كتاب العظمة عن وهب، و ذكر الكرماني في مختصر المسالك أن كنية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قُلْ لِأَزْواجِكَ وَ بَناتِكَ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أزواجه اللّاتي اجتمعن عنده و مات عنهنّ فتسع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حفصة، و أمّ سلمة و اسمها هند، و ميمونة، و سودة، و أمّ حبيبة، و صفيّة، و جويرية، و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زينب زوجة أبي العاس بن الرّبيع، و رقيّة، و أمّ كلثوم زوجتا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لِلَّذِي أَنْعَمَ اللَّهُ عَلَيْهِ وَ أَنْعَمْتَ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عَلَيْكَ زَوْجَكَ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الْقَرْيَةِ إِذْ جاءَهَا الْمُرْسَلُونَ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شلوم، و صادق، و صدوق، و قيل بدلهما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مِنْ أَقْصَا الْمَدِينَةِ رَجُلٌ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موسى النّجار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 يَرَ الْإِنْسانُ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 أو أخوه أميّة، أو العاص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في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ذُرِّيَّتَهُ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 حام و يافث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الذّبيح</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على الصحيح،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به جزم السّهيليّ و أنا الآن أميل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نبؤا الخصم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كُرْسِيِّهِ جَسَداً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رَجُلٌ مُؤْمِنٌ مِنْ آلِ فِرْعَوْنَ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شمعان جزم به السّهيلي و ابن جماعة،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 جزم به البلقيني،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أَرِنَا الَّذَيْنِ أَضَلَّانا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 قابيل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رَجُلٍ مِنَ الْقَرْيَتَيْنِ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 الوليد بن المغيرة من مكّة، و عروة ابن مسعود الثّقفي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شاهِدٌ مِنْ بَنِي إِسْرائِيلَ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عليه السّلام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بَلَغَ أَشُدَّهُ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رضي اللّه عنه، 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قحافة عثمان بن عامر، و أمّه، و أمّ الخير سلمى بنت صخر،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عبد الرحمن و أسماء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قالَ لِوالِدَيْهِ أُفٍّ لَكُما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عبد الرحمن و أنكرته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فَرَأَيْتَ الَّذِي تَوَلَّى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فَنادَوْا صاحِبَهُمْ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تُجادِلُكَ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حكيم،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 بنت ثعلبة،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تُحَرِّمُ ما أَحَلَّ اللَّهُ 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سريّته مارية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 النَّبِيُّ إِلى بَعْضِ أَزْواجِهِ حَدِيثاً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تَتُوبا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صالِحُ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كما 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امْرَأَتَ نُوحٍ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اغْفِرْ لِي وَ لِوالِدَيَّ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 بن متوشلخ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شمخا بنت أنوش و كانا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سَفِيهُنا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عدي بن أبي ربيعة،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أَتى عَلَى الْإِنْسانِ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يَقُومُ الرُّوحُ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لم يخلق اللّه بعد العرش أعظم منه رواه ابن جرير عن عليّ بن أبي طلحة،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أمّ مكتوم عبد اللّه بن شريح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النّبيّ صلّى اللّه عليه و سلّم قولان و سياق الآية يرجّح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آدم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فِي كَبَدٍ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الأشد، كلدة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انْبَعَثَ أَشْقاها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شانِئَكَ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العاصي بن وائل،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 أبي لهب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جميل العوراء بنت حرب بن أميّة عمة معاوية</w:t>
      </w:r>
      <w:r>
        <w:rPr>
          <w:rFonts w:eastAsia="Amiri" w:cs="Amiri" w:ascii="Amiri" w:hAnsi="Amiri"/>
          <w:color w:val="111111"/>
          <w:sz w:val="28"/>
          <w:szCs w:val="28"/>
          <w:rtl w:val="true"/>
          <w:lang w:bidi="ar-SA"/>
        </w:rPr>
        <w:t>.</w:t>
      </w:r>
      <w:bookmarkStart w:id="356" w:name="pg661_3324"/>
    </w:p>
    <w:p>
      <w:pPr>
        <w:pStyle w:val="Heading3"/>
        <w:numPr>
          <w:ilvl w:val="2"/>
          <w:numId w:val="1"/>
        </w:numPr>
        <w:rPr/>
      </w:pPr>
      <w:bookmarkStart w:id="357" w:name="__RefHeading___Toc5669649_211673320"/>
      <w:bookmarkStart w:id="358" w:name="_Toc133"/>
      <w:bookmarkEnd w:id="356"/>
      <w:bookmarkEnd w:id="357"/>
      <w:r>
        <w:rPr>
          <w:rtl w:val="true"/>
        </w:rPr>
        <w:t>الفصل الثاني</w:t>
      </w:r>
      <w:r>
        <w:rPr>
          <w:rtl w:val="true"/>
        </w:rPr>
        <w:t xml:space="preserve">: </w:t>
      </w:r>
      <w:r>
        <w:rPr>
          <w:rtl w:val="true"/>
        </w:rPr>
        <w:t>في مبهمات الجموع‌</w:t>
      </w:r>
      <w:bookmarkEnd w:id="358"/>
    </w:p>
    <w:p>
      <w:pPr>
        <w:pStyle w:val="BookText"/>
        <w:rPr/>
      </w:pPr>
      <w:r>
        <w:rPr>
          <w:rFonts w:ascii="Amiri" w:hAnsi="Amiri" w:eastAsia="Amiri" w:cs="Amiri"/>
          <w:color w:val="111111"/>
          <w:sz w:val="28"/>
          <w:sz w:val="28"/>
          <w:szCs w:val="28"/>
          <w:rtl w:val="true"/>
          <w:lang w:bidi="ar-SA"/>
        </w:rPr>
        <w:t>الّذين سمّي بعضهم أو عرف عددهم، فمن ذلك ما يدخل تحت ضابط و له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يُؤْمِنُونَ بِما أُنْزِلَ إِلَيْكَ وَ ما أُنْزِلَ مِنْ قَبْلِكَ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الّتي في معناها في مؤمني أهل الكتاب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و النّجاشي و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من أصحاب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 أسيد و أسلم و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سَواءٌ عَلَيْهِمْ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ما في معناها فيمن حقّ عليه العذاب و أنّه لا يؤمن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 أبو لهب و عتبة و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أَهْلِ الْكِتابِ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الأشرف، و حييّ بن أخطب و ابن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المنافقين و ما في معناها كآيات براءة و سورة المنافقين، و كانت عدّتهم ثلاثمائة رجل و مائة و سبعين امرأة أكثرهم يهود،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تُنْفِقُوا عَلى مَنْ عِنْدَ رَسُولِ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 بن قيس، و معتب بن قشير بن مليل و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مِنَ الْأَمْرِ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وديعة بن ثابت بن عمرو بن عوف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كُنَّا نَخُوضُ وَ نَلْعَبُ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نبتل بن الحارث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أذن، و الحارث بن يزيد الطائي، و أوس بن قيظي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الحلاس بن سويد بن الصامت، و سعد بن زرارة، و سويد، و راعش، و قيس بن عمرو، و زيد بن اللصيب، و سلالة بن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حيث وقع فهم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الأسباط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يعقوب كالقبائل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ليس له ضابط و هو كثير، الأنبياء و المرسلون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مسند أحمد من حديث أبي أمامة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مائة ألف و أربعة و عشرون ألفا، و الرّسل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الأنبياء من لم يسمّ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و حنظلة بن صفوان نبيّ أصحاب الرّسّ، و حزقيل، و خالد بن سنان، و أرميا، و شعيا، و شمويل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لا يعلمهم إلّا اللّه كما أخبر بذلك في كتابه، و ممّن سمّي منهم و ليس في القرآن إسماعيل صاحب سماء الدّنيا، و ريافيل الّذي يطوي الأرض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إسحاق، و مدين، و زمران، و سرج، و نفش، و نفشان، و كيسان، و سروج، و أميم، و لوطان، و 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يَدْخُلَ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قاله يهود المدينة و نصارى نجران و كانوا ستّين، و 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 العاقب و أوس بن الحارث و خلف و خويلد، و يوفنا، و هم المذكورون في صدر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الْأَهِلَّةِ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 ثعلبة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ما ذا يُنْفِقُونَ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الجموح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الْخَمْرِ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يَسْئَلُونَكَ عَنِ الْمَحِيضِ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الحضير، و عبّاد ابن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خَرَجُوا مِنْ دِيارِهِمْ وَ هُمْ أُلُوفٌ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ألفا،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فَصَلَ طالُوتُ بِالْجُنُودِ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سبعين ألفا، و الّذين لم يشربوا و جاوزوا معه ثلاثمائة و ثلاثة عشر و هم عدد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أصحاب المبهمات ممّن كلّم اللّه موسى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كما ثبت في الحديث و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عمرو، و الحارث بن يزيد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طائِفَةٌ مِنْ أَهْلِ الْكِتابِ آمِنُوا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الضّيف، و عديّ بن زيد، و الحارث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يَهْدِي اللَّهُ قَوْماً كَفَرُوا بَعْدَ إِيمانِهِمْ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ابن سويد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تُطِيعُوا فَرِيقاً مِنَ الَّذِينَ أُوتُوا الْكِتابَ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شامس و أوس بن قيظي و جبار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هَمَّتْ طائِفَتانِ مِنْكُمْ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حارثة من الأوس، و بنو سلمة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مِنْكُمْ مَنْ يُرِيدُ الدُّنْيا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فرّوا من المشركين و كانوا سبعة و 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مِنْكُمْ مَنْ يُرِيدُ الْآخِرَةَ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ثبتوا ثلاثة عشر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طائِفَةٌ قَدْ أَهَمَّتْهُمْ أَنْفُسُهُمْ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اسْتَجابُوا 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الخارجون إلى بدر ثانيا بعد أحد و كانوا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قالُوا إِنَّ اللَّهَ فَقِيرٌ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فنحاص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قالُوا إِنَّ اللَّهَ عَهِدَ إِلَيْنا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الأشرف و فنحاص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قِيلَ لَهُمْ كُفُّوا أَيْدِيَكُمْ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و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يَصِلُونَ إِلى قَوْمٍ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مدلج دخلوا في صلح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جاؤُكُمْ حَصِرَتْ صُدُورُهُمْ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هلال بن عويمر الأسلمي و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سَتَجِدُونَ آخَرِينَ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أسد و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الْمُسْتَضْعَفِينَ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أمّه أمّ الفضل لبابة بنت الحارث الهلاليّة أخت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يَخْتانُونَ أَنْفُسَهُمْ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طعمة بن أبيرق و أقاربه منهم إخوته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 و بشير و مبشّر و ابن عمّهم أشير بن عروة بن أبيرق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يَسْتَفْتُونَكَ فِي النِّساءِ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 المستفتين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حكيم سألت عن بنات 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يَسْتَفْتُونَكَ قُلِ اللَّهُ يُفْتِيكُمْ فِي الْكَلالَةِ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ما ذا أُحِلَّ 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هَمَّ قَوْمٌ أَنْ يَبْسُطُوا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جحاش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قَوْماً جَبَّارِينَ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العمالقة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جَزاءُ الَّذِينَ يُحارِبُونَ اللَّهَ وَ رَسُولَهُ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العرنيّون و كانوا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الَّذِينَ هادُوا سَمَّاعُونَ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قينقاع،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لِقَوْمٍ آخَرِينَ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بِقَوْمٍ يُحِبُّهُمْ وَ يُحِبُّونَهُ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فسّرهم النّبيّ صلّى اللّه عليه و سلّم بقوم أبي موسى الأشعريّ، رواه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سَمِعُوا ما أُنْزِلَ إِلَى الرَّسُولِ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وفد الحبشة و كانوا سبعين، و 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إدريس، و أبو خزاعة، و الأشرف، و السّمن، و تميم، و تمام، و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تُخْرِجُ الْمَوْتى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بن نوح، و رجلين و امرأة، و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الْحَوارِيِّينَ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 و بولس، و اندارس، و يحنّس، و بوطا، و زرنب بن تملا، و فيلبس، و يعقوبس، و نسمى، و توماس، و إيريلها، و يهودا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الَّذِينَ كَفَرُوا إِنْ هذا إِلَّا أَساطِيرُ الْأَوَّلِينَ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 قائلي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كانَ هذا هُوَ الْحَقَّ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قالَ سَأُنْزِلُ مِثْلَ ما أَنْزَلَ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تَطْرُدِ الَّذِينَ يَدْعُونَ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في الكهف 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 عمّار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قالُوا ما أَنْزَلَ اللَّهُ عَلى بَشَرٍ مِنْ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الضيف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لَنْ نُؤْمِنَ حَتَّى نُؤْتى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و أبو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آمنوا مع صالح مائة 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تسعمائة، و رؤساؤهم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 ساتور، و حطحط، و المصفى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قَوْمٍ يَعْكُفُونَ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كنعان،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خَلَقْنا أُمَّةٌ يَهْدُونَ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الْأَنْفالِ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قُلْ لِمَنْ فِي أَيْدِيكُمْ مِنَ الْأَسْرى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و عقيل، و نوفل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عاهَدْتُمْ مِنَ الْمُشْرِكِينَ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كنانة، و بنو ضمرة، و بنوا مدلج، و بنوا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يَتُوبُ اللَّهُ عَلى مَنْ يَشاءُ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 معاوية و 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إِذا ما أَتَوْكَ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مقرّن المزني،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علبة بن يزيد، و عبد اللّه بن المغفل، و العرباض بن سارية، و عبد الرحمن بن عمرو، و سالم بن عمير، و معقل، و عائذ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الْمُؤَلَّفَةِ قُلُوبُهُمْ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يربوع، و عمرو بن مردان، و العباس بن مرداس، و علاء بن الحارثة، و قيس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الْأَعْرابِ مَنْ يَتَّخِذُ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بني أسد و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الْأَعْرابِ مَنْ يُؤْمِنُ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السَّابِقُونَ الْأَوَّلُونَ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إلى القبلتين،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آخَرُونَ اعْتَرَفُوا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لبابة، و أوس بن ثعلبة و وديعة بن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آخَرُونَ مُرْجَوْنَ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الثّلاثة الّذين خلّقوا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رِجالٌ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عمرو بن عوف من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آمَنَ مَعَهُ إِلَّا قَلِيلٌ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نصفهم رجال و نصفهم نساء،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سبعون،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رُسُلُنا إِبْراهِيمَ بِالْبُشْرى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ملكا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إسرافيل و هم الّذين في العنكبوت و الذّاريات و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نِسْوَةٌ فِي 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السّاقي، و الحاجب، و الخبّاز، و السّجّان، و صاحب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كَفَيْناكَ الْمُسْتَهْزِئِينَ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و العاص، و الأسود ابن المطلب، و الأسود بن عبد يغوث، و عديّ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رَبَّكَ لِلَّذِينَ هاجَرُوا مِنْ بَعْدِ ما فُتِنُوا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جندل بن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بَعَثْنا عَلَيْكُمْ عِباداً لَنا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بابل و عليهم بخت‌نصّر في المرّة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سَيَقُولُونَ ثَلاثَةٌ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الّذي بعده لنصارى نجران و الثّالث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فَتَتَّخِذُونَهُ وَ ذُرِّيَّتَهُ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 أولاد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و هامة بن الأبيض، و بلزون الموكّل بالأسواق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لِمَساكِينَ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 عِنْدَها قَوْماً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جابرس من نسل مؤمني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تَطْلُعُ عَلى قَوْمٍ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جابلق من نسل مؤمني عاد،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الزّنج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يَصْطَفِي مِنَ الْمَلائِكَةِ رُسُلًا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كجبريل و ميكائيل</w:t>
      </w:r>
    </w:p>
    <w:p>
      <w:pPr>
        <w:pStyle w:val="BookText"/>
        <w:rPr/>
      </w:pPr>
      <w:r>
        <w:rPr>
          <w:rFonts w:ascii="Amiri" w:hAnsi="Amiri" w:eastAsia="Amiri" w:cs="Amiri"/>
          <w:color w:val="111111"/>
          <w:sz w:val="28"/>
          <w:sz w:val="28"/>
          <w:szCs w:val="28"/>
          <w:rtl w:val="true"/>
          <w:lang w:bidi="ar-SA"/>
        </w:rPr>
        <w:t>و غيرهم، و كأنّ المراد بالرّسل المتصرّفون في أمور اللّه لا المرسلون إلى الأنبياء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أَعانَهُ عَلَيْهِ قَوْمٌ آخَرُونَ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 يسارا مولى العلاء بن الحضرمي، و جبرا، و عداسا مولى حويطب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لَشِرْذِمَةٌ قَلِيلُونَ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ألف و سبعون ألفا، و قلّلهم باعتبار جنده فقد كانوا ألف ألف و خمسمائة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الْمَلَأُ أَفْتُونِي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مشورتها ثلاثمائة و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حَسِبَ النَّاسُ أَنْ يُتْرَكُوا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المؤذون على الإسلام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ابن ياسر و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يَشْتَرِي لَهْوَ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جاءَتْكُمْ جُنُودٌ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قائدهم أبو سفيان، و غطفان و قائدهم عتبة بن حصن، و قريظة و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مصعب، و أنس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يَنْتَظِرُ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طلحة،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ظاهَرُوهُمْ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امْرَأَةً مُؤْمِنَةً إِنْ وَهَبَتْ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عامّة لأنّها نكرة في سياق الشّرط، و سمّي من الواهبات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حكيم، و أمّ شريك العامريّة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انْطَلَقَ الْمَلَأُ مِنْهُمْ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 العاص، و أبو جهل، و النّضر، و شيبة، و أخوه عتبة، و ابنه الوليد، و أبو البختري، و مطعم بن عدي و مخرمة بن نوفل، و سهيل بن عمرو، و هشام بن عمرو، و ربيعة بن الأسود، و عديّ بن قيس، و حويطب بن عبد العزّى، و الحارث بن قيس، و عامر بن خالد، و الأخنس بن شريق، و عبد اللّه بن أميّة، و نبيه بن الحجاج، و أخوه منبّه، و أبيّ بن خلف، و قرط بن عمرو، و عمير بن وهب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شاءَ اللَّهُ في النّمل و 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 و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إسرافيل و ملك الموت،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حملة العرش الثّمانية،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w:t>
      </w:r>
    </w:p>
    <w:p>
      <w:pPr>
        <w:pStyle w:val="BookText"/>
        <w:rPr/>
      </w:pPr>
      <w:r>
        <w:rPr>
          <w:rFonts w:ascii="Amiri" w:hAnsi="Amiri" w:eastAsia="Amiri" w:cs="Amiri"/>
          <w:color w:val="111111"/>
          <w:sz w:val="28"/>
          <w:sz w:val="28"/>
          <w:szCs w:val="28"/>
          <w:rtl w:val="true"/>
          <w:lang w:bidi="ar-SA"/>
        </w:rPr>
        <w:t>و الحور، و مالك و الزّبانية،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في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و في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المذكورون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أَ آلِهَتُنا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نَفَراً مِنَ الْجِنِّ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جن نصيبين أو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زوبعة، و سرّق، و عمرو بن جابر، و شاصر، و ماصر، و منشى، و ماشي، و الأخف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أُولُوا الْعَزْمِ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إبراهيم، و نوح، و موسى، و عيسى،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الثّمانية عشر الّذين في الأنعام، و قيل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موسى و داود و عيسى،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هود و صالح و لوط و شعيب و موسى،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إسحاق و يعقوب و يوسف 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يَسْتَبْدِلْ قَوْماً غَيْرَكُمْ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في حديث بقوم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يُنادُونَكَ مِنْ وَراءِ الْحُجُراتِ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أعراب من بني تميم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بن حابس، و الزّبرقان بن بدر، و عيينة بن حصن، و عمرو بن الأهتم، و خالد ابن مالك، و قعقاع بن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الْأَعْرابُ آمَنَّا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أَخْرَجَ الَّذِينَ كَفَرُوا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اليمن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الْأُخْدُودِ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نواس زرعة بن أسعد الحميري و أصحابه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بِأَصْحابِ الْفِيلِ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الحبشة، 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أبرهة الأشرم و 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رغال الثّقفي</w:t>
      </w:r>
      <w:r>
        <w:rPr>
          <w:rFonts w:eastAsia="Amiri" w:cs="Amiri" w:ascii="Amiri" w:hAnsi="Amiri"/>
          <w:color w:val="111111"/>
          <w:sz w:val="28"/>
          <w:szCs w:val="28"/>
          <w:rtl w:val="true"/>
          <w:lang w:bidi="ar-SA"/>
        </w:rPr>
        <w:t>.</w:t>
      </w:r>
      <w:bookmarkStart w:id="359" w:name="pg661_3340"/>
    </w:p>
    <w:p>
      <w:pPr>
        <w:pStyle w:val="Heading3"/>
        <w:numPr>
          <w:ilvl w:val="2"/>
          <w:numId w:val="1"/>
        </w:numPr>
        <w:rPr/>
      </w:pPr>
      <w:bookmarkStart w:id="360" w:name="__RefHeading___Toc5669651_211673320"/>
      <w:bookmarkStart w:id="361" w:name="_Toc134"/>
      <w:bookmarkEnd w:id="359"/>
      <w:bookmarkEnd w:id="360"/>
      <w:r>
        <w:rPr>
          <w:rtl w:val="true"/>
        </w:rPr>
        <w:t>الفصل الثالث</w:t>
      </w:r>
      <w:r>
        <w:rPr>
          <w:rtl w:val="true"/>
        </w:rPr>
        <w:t xml:space="preserve">: </w:t>
      </w:r>
      <w:r>
        <w:rPr>
          <w:rtl w:val="true"/>
        </w:rPr>
        <w:t>في المبهم من أسماء الحيوانات و الأمكنة و النجوم و نحوها</w:t>
      </w:r>
      <w:bookmarkEnd w:id="361"/>
    </w:p>
    <w:p>
      <w:pPr>
        <w:pStyle w:val="BookText"/>
        <w:rPr/>
      </w:pPr>
      <w:r>
        <w:rPr>
          <w:rFonts w:ascii="Amiri" w:hAnsi="Amiri" w:eastAsia="Amiri" w:cs="Amiri"/>
          <w:color w:val="111111"/>
          <w:sz w:val="28"/>
          <w:sz w:val="28"/>
          <w:szCs w:val="28"/>
          <w:rtl w:val="true"/>
          <w:lang w:bidi="ar-SA"/>
        </w:rPr>
        <w:t xml:space="preserve">وَ إِذْ فَرَقْنا بِكُمُ الْبَحْرَ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القلزم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هذِهِ الْقَرْيَةَ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البلقاء،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و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مُبْتَلِيكُمْ بِنَهَرٍ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فلسطين أو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عَلى 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مِنَ الطَّيْرِ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و حمامة، و غراب، و ديك،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بطة، و نسر بدل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كَهَيْئَةِ الطَّيْرِ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الْقَرْيَةِ الظَّالِمِ أَهْلُها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الْأَرْضَ الْمُقَدَّسَةَ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إيليّا، و هو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أريحا،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كَوْكَباً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بين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سَأُرِيكُمْ دارَ الْفاسِقِينَ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عاد و ثمود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فرعون،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قائله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مصيرهم فتصحّفت بمصر حتّى استعظم ذلك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مما يستعظم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سْئَلْهُمْ عَنِ الْقَرْيَةِ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طبريّة فيكون البحر نهر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تَجَلَّى رَبُّهُ لِلْجَبَلِ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وَ إِذْ نَتَقْنَا الْجَبَلَ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هُما فِي الْغارِ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جبل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لَمَسْجِدٌ أُسِّسَ عَلَى التَّقْوى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 قباء،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عَشَرَ كَوْكَباً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في حديث مرفوع في مسند البزّار و الطّبراني، و قد كنت توقّفت فيها إذ لم أجدها مضبوطة لا في خطّ الحافظ أبي الحسن الهيثميّ، و شيخ الحفّاظ أبي الفضل بن حجر و سألت عنها أهل الميقات فلم يعرفوا منها إلّا القليل حتّى رأيتها مضبوطة بخطّ مختصر التّعريف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الخرثان، و طارق، و الدّيّال، و قابس، و المليح، و الضّروح، و ذو الكتفان، و ذو الفرغ، و الفيلق و ثاب، و العمودان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غَيابَتِ الْجُبِّ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 في الأردن،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 فِي السَّماءِ بُرُوجاً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 الثّور، و الجوزاء، و السّرطان، و الأسد، و السّنبلة، و الميزان، و العقرب، و القوس، و الجدي، و الدّلو، و الحوت و هي المراد بالبروج حيث ورد في القرآن إلّا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كُنْتُمْ فِي بُرُوجٍ مُشَيَّدَةٍ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أكبر مدائنهم، و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صعده و عمره، و 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بَلَدٍ لَمْ تَكُونُوا بالِغِيهِ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بِالنَّجْمِ هُمْ يَهْتَدُونَ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 و الفرقدان، و بنات نعش، و الجدي،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كَلْبُهُمْ باسِطٌ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بِوَرِقِكُمْ هذِهِ إِلَى 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طرسوس بفتح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فارس و الرّوم،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العرب و بحر الزقاق،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الأردن و بحر القلزم،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طنجة و إفريقية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أَتَيا أَهْلَ 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أنطاكية،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النّاصرة قرية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مَكاناً قَصِيًّا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وادي بيت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فَاقْذِفِيهِ فِي الْيَمِّ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الَّتِي بارَكْنا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الْقَرْيَةِ الَّتِي كانَتْ تَعْمَلُ الْخَبائِثَ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الْأَرْضَ يَرِثُها عِبادِيَ الصَّالِحُونَ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الدّنيا،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الجنّة،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آوَيْناهُما إِلى رَبْوَةٍ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غوطتها،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مَرَجَ الْبَحْرَيْنِ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بحر معروف يلتقي فيه الماء الملح و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مَقامٍ كَرِيمٍ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الفيّوم،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 النَّمْلِ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بالشّام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يتصور ذلك و النمل لا يسمّي بعضهم بعضا و لا يمكن للآدميين تسمية واحدة منها بعينها إذ ليس ممّا يدخل تحت ملكهم كالخيل و الكلاب، و إن صحّ ذلك فلعلّها سميّت في بعض كتب اللّه و عرفها الأنبياء أو بعضهم قبل سليمان، و خصّها بالتّسمية لصدور هذه الحكم العجيبة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استشكال السّهيليّ لا معنى له فقد قال الفريابيّ في تفسيره حدّثنا سفيان عمّن حدّثه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 أَمْثالُكُمْ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أصنافا مصنّفة تعرف بأسمائها إلّا أن يكون مراده 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أَرَى الْهُدْهُدَ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يعفور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جِئْتُكَ مِنْ سَبَإٍ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هي قريبة من صنعاء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منف من أرض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لَرادُّكَ إِلى مَعادٍ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غُلِبَتِ الرُّومُ فِي أَدْنَى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أذرعات، و بصرى، و هي أدنى أرض الشّام إلى أرض العرب،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الأردن و فلسطين،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لأنها أدنى أرض الرّوم إلى أرض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الأرضة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أرضت الخشبة لا الأرض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فَدَيْناهُ بِذِبْحٍ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الكبش الذي قرّبه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فَنَبَذْناهُ بِالْعَراءِ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قرية من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 الْقَرْيَتَيْنِ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الْأَنْهارُ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الملك، و نهر طولون، و نهر دمياط، و نهر تنّيس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 الْمُنادِ مِنْ مَكانٍ قَرِيبٍ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صخرة بيت المقدس أقرب الأرض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الْمَعْمُورِ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الضّراح في السّماء السّابعة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الْمَسْجُورِ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النَّجْمِ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أَفاءَ اللَّهُ عَلى رَسُولِهِ مِنْ أَهْلِ الْقُرى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بدر الصّفراء،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تَبَوَّؤُا الدَّارَ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الأسد، رواه البزّار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بِالْخُنَّسِ الْجَوارِ الْكُنَّسِ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 المشتري، و المرّيخ، و الزّهرة، و عطارد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جابُوا الصَّخْرَ بِالْوادِ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الحجر،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مكة،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الغاسق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كما في الحديث</w:t>
      </w:r>
      <w:r>
        <w:rPr>
          <w:rFonts w:eastAsia="Amiri" w:cs="Amiri" w:ascii="Amiri" w:hAnsi="Amiri"/>
          <w:color w:val="111111"/>
          <w:sz w:val="28"/>
          <w:szCs w:val="28"/>
          <w:rtl w:val="true"/>
          <w:lang w:bidi="ar-SA"/>
        </w:rPr>
        <w:t>.</w:t>
      </w:r>
      <w:bookmarkStart w:id="362" w:name="pg661_3350"/>
    </w:p>
    <w:p>
      <w:pPr>
        <w:pStyle w:val="Heading3"/>
        <w:numPr>
          <w:ilvl w:val="2"/>
          <w:numId w:val="1"/>
        </w:numPr>
        <w:rPr/>
      </w:pPr>
      <w:bookmarkStart w:id="363" w:name="__RefHeading___Toc5669653_211673320"/>
      <w:bookmarkStart w:id="364" w:name="_Toc135"/>
      <w:bookmarkEnd w:id="362"/>
      <w:bookmarkEnd w:id="363"/>
      <w:r>
        <w:rPr>
          <w:rtl w:val="true"/>
        </w:rPr>
        <w:t>الفصل الرابع</w:t>
      </w:r>
      <w:r>
        <w:rPr>
          <w:rtl w:val="true"/>
        </w:rPr>
        <w:t xml:space="preserve">: </w:t>
      </w:r>
      <w:r>
        <w:rPr>
          <w:rtl w:val="true"/>
        </w:rPr>
        <w:t>في المبهم من أسماء الأيام و الليالي و سائر الأزمنة</w:t>
      </w:r>
      <w:bookmarkEnd w:id="364"/>
    </w:p>
    <w:p>
      <w:pPr>
        <w:pStyle w:val="BookText"/>
        <w:rPr/>
      </w:pPr>
      <w:r>
        <w:rPr>
          <w:rFonts w:ascii="Amiri" w:hAnsi="Amiri" w:eastAsia="Amiri" w:cs="Amiri"/>
          <w:color w:val="111111"/>
          <w:sz w:val="28"/>
          <w:sz w:val="28"/>
          <w:szCs w:val="28"/>
          <w:rtl w:val="true"/>
          <w:lang w:bidi="ar-SA"/>
        </w:rPr>
        <w:t xml:space="preserve">يَوْمِ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القيامة و كذا سائر الأيام الّتي في القرآن إلّا ما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واعَدْنا مُوسى ثَلاثِينَ لَيْلَةً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من ذي الحجة و هي الّتي في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أَيَّاماً مَعْدُوداتٍ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زعموها سبعة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شوّال، و ذو القعدة و عشر من ذي الحجة كما رواه الحاكم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أَيَّاماً مَعْدُوداتٍ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أيّام التّشريق الثّلاثة بعد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الشَّهْرِ 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تَوَلَّوْا مِنْكُمْ يَوْمَ الْتَقَى الْجَمْعانِ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تُحِلُّوا شَعائِرَ اللَّهِ وَ لَا الشَّهْرَ الْحَرامَ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فَتْرَةٍ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مدّة ما بين عيسى و النّبيّ صلّى اللّه عليه و سلّم ستمائة سنة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خمسمائة و 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الْفُرْقانِ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بدر، فَسِيحُوا فِي الْأَرْضِ أَرْبَعَةَ أَشْهُرٍ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عاشر ذي الحجّة سنة تسع إلى آخر ربيع الآخر سنة عشر،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عاشر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حُنَيْنٍ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شوّال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عامِهِمْ هذا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 تسع من الهجرة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حُرُمٌ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 المحرّم، و ذو القعدة، و 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 فِي السِّجْنِ بِضْعَ سِنِينَ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كذلك في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مَوْعِدُكُمْ يَوْمُ الزِّينَةِ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لهم قبل النّيروز و وافق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 مَعْلُوماتٍ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عشر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النّحر،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عرفة و النّحر و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الظُّلَّةِ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أهلك قوم شعيب أظلّهم سحاب فأمطر عليهم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غَفْلَةٍ مِنْ أَهْلِها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القائلة،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الْأَرْضَ فِي يَوْمَيْنِ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يوم الأحد 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أَرْبَعَةِ أَيَّامٍ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تمامها بالثلاثاء و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سَماواتٍ فِي يَوْمَيْنِ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القدر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نَحْسٍ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الأربعاء، و نحسه عليهم لا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لَيالٍ وَ ثَمانِيَةَ أَيَّامٍ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أيّام الأعجاز في عجز الشّتاء 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الصّبح مطلقا،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يوم النّحر،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المحرّم لأنّه فجر السّنة، رواه البيهقي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المحرّم،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 الأخير من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اليومان بعد النّحر و الثّالث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 النّحر، و ليلة جمع،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ليلة جمع</w:t>
      </w:r>
      <w:r>
        <w:rPr>
          <w:rFonts w:eastAsia="Amiri" w:cs="Amiri" w:ascii="Amiri" w:hAnsi="Amiri"/>
          <w:color w:val="111111"/>
          <w:sz w:val="28"/>
          <w:szCs w:val="28"/>
          <w:rtl w:val="true"/>
          <w:lang w:bidi="ar-SA"/>
        </w:rPr>
        <w:t>.</w:t>
      </w:r>
      <w:bookmarkStart w:id="365" w:name="pg661_3353"/>
    </w:p>
    <w:p>
      <w:pPr>
        <w:pStyle w:val="BookText"/>
        <w:rPr/>
      </w:pPr>
      <w:bookmarkEnd w:id="365"/>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الضّحى الّذي كلّم اللّه فيه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فيها نيّف و أربعون قولا لا يحتملها هذا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أرجحها في مذهبنا أنّها مختصّة بالعشر الأخير و أنّها ليلة الحادي أو الثّالث و العشرين، و عندي أنّها لا تلتزم ليلة بعينها و قد قاله جماعة و نقل عن نصّ الشّافعيّ، و اختاره النّوويّ في شرح المهذّب</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5669655_211673320"/>
      <w:bookmarkStart w:id="367" w:name="_Toc136"/>
      <w:bookmarkEnd w:id="366"/>
      <w:r>
        <w:rPr>
          <w:rtl w:val="true"/>
        </w:rPr>
        <w:t>النّوع الحادي بعد المائة</w:t>
      </w:r>
      <w:r>
        <w:rPr>
          <w:rtl w:val="true"/>
        </w:rPr>
        <w:t xml:space="preserve">: </w:t>
      </w:r>
      <w:r>
        <w:rPr>
          <w:rtl w:val="true"/>
        </w:rPr>
        <w:t>أسماء من نزل فيهم القرآن‌</w:t>
      </w:r>
      <w:bookmarkEnd w:id="367"/>
    </w:p>
    <w:p>
      <w:pPr>
        <w:pStyle w:val="BookText"/>
        <w:rPr/>
      </w:pPr>
      <w:r>
        <w:rPr>
          <w:rFonts w:ascii="Amiri" w:hAnsi="Amiri" w:eastAsia="Amiri" w:cs="Amiri"/>
          <w:color w:val="111111"/>
          <w:sz w:val="28"/>
          <w:sz w:val="28"/>
          <w:szCs w:val="28"/>
          <w:rtl w:val="true"/>
          <w:lang w:bidi="ar-SA"/>
        </w:rPr>
        <w:t>هذا النّوع من زيادتي، و قد وقفت فيه على تصنيف فيه لبعض القدماء و قد روينا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قريش إلّا قد نزلت فيه طائفة من القرآن، و كنت عزمت على سردهم هنا مرتّبين على حروف المعجم ثمّ رأيت أنّه يلزم منه تكرار كثير لأن غالب من نزل فيه القرآن ذكر في هذا الكتاب خصوصا في المبهمات فرأيت أن أذكر هنا بعض ما لم يتقدّم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موافقاته المشهورة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بن كعب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صاحب الكتاب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أَلْقى إِلَيْكُمُ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أبو أمامة من بني النجار، و البراء بن معرور، و الأخنس بن شريق الثقفي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يُعْجِبُكَ قَوْلُهُ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أربد بن قيس الجعفي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يُرْسِلُ الصَّواعِقَ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بن النّعمان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أوس الدّاري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عديّ بن زيد ثوبان مولى النبي صلّى اللّه عليه و سلّم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حاطب بن أبي بلتعة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الممتحنة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حارثة بن زيد من بني عامر بن لؤيّ هو مقتول عياش الّذي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أَنْ يَقْتُلَ مُؤْمِناً إِلَّا خَطَأً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حارثة بن زيد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 آخر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 بن شمردل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صهيب بن سنان الرّومي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صبيح مولى 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 آية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عيينة بن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عجرة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 عدّة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أميمة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في الكتاب الذي صدّرنا بذكره جماعة مع ما نزل في كلّ منهم لكن غالبه لا تركن النّفس إليه لأن بعضه ثبت في التّفاسير المعتمدة و الأحاديث الصّحيحة خلافه، و بعضه</w:t>
      </w:r>
      <w:bookmarkStart w:id="368" w:name="pg661_3357"/>
    </w:p>
    <w:p>
      <w:pPr>
        <w:pStyle w:val="BookText"/>
        <w:rPr/>
      </w:pPr>
      <w:bookmarkEnd w:id="368"/>
      <w:r>
        <w:rPr>
          <w:rFonts w:ascii="Amiri" w:hAnsi="Amiri" w:eastAsia="Amiri" w:cs="Amiri"/>
          <w:color w:val="111111"/>
          <w:sz w:val="28"/>
          <w:sz w:val="28"/>
          <w:szCs w:val="28"/>
          <w:rtl w:val="true"/>
          <w:lang w:bidi="ar-SA"/>
        </w:rPr>
        <w:t>لا يدري ما مستنده فيه و أرجو أن أصرف العناية إلى تحرير كتاب في هذا المعنى متتبّعا له من الأحاديث و مشهور التّفاسير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369" w:name="__RefHeading___Toc5669657_211673320"/>
      <w:bookmarkStart w:id="370" w:name="_Toc137"/>
      <w:bookmarkEnd w:id="369"/>
      <w:r>
        <w:rPr>
          <w:rtl w:val="true"/>
        </w:rPr>
        <w:t>النوع الثاني بعد المائة</w:t>
      </w:r>
      <w:r>
        <w:rPr>
          <w:rtl w:val="true"/>
        </w:rPr>
        <w:t xml:space="preserve">: </w:t>
      </w:r>
      <w:r>
        <w:rPr>
          <w:rtl w:val="true"/>
        </w:rPr>
        <w:t>التاريخ‌</w:t>
      </w:r>
      <w:bookmarkEnd w:id="370"/>
    </w:p>
    <w:p>
      <w:pPr>
        <w:pStyle w:val="BookText"/>
        <w:rPr/>
      </w:pPr>
      <w:r>
        <w:rPr>
          <w:rFonts w:ascii="Amiri" w:hAnsi="Amiri" w:eastAsia="Amiri" w:cs="Amiri"/>
          <w:color w:val="111111"/>
          <w:sz w:val="28"/>
          <w:sz w:val="28"/>
          <w:szCs w:val="28"/>
          <w:rtl w:val="true"/>
          <w:lang w:bidi="ar-SA"/>
        </w:rPr>
        <w:t>هذا النّوع من زيادتي، و هو من أنواع علوم الحديث، و موضوعه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وفيات المشاهير من الصّحابة و أئمة الحديث، و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المشاهير من القرّاء و المفسّرين ممن ذكرناهم في النّوع الخامس و العشرين و تاليه و النّوع الثّالث و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وفاة النّبيّ صلّى اللّه عليه و سلّم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أبو بكر سنة 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آخر يوم من سنة ثلاث و عشرين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ثلاثين و مقتولا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مقتولا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حذيفة يوم اليمامة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 و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ابن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اثنتين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العالية و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تسعين شهيدا قتله الحجّاج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الضّحاك بن 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عكرمة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البصري و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عطاء بن أبي رباح و عكرمة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عشرة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 عشرة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ثمانين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اليزيدي و ابن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قالون و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ثلاثين و مائتين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تسعين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عشرين و ثلاثمائة</w:t>
      </w:r>
      <w:r>
        <w:rPr>
          <w:rFonts w:eastAsia="Amiri" w:cs="Amiri" w:ascii="Amiri" w:hAnsi="Amiri"/>
          <w:color w:val="111111"/>
          <w:sz w:val="28"/>
          <w:szCs w:val="28"/>
          <w:rtl w:val="true"/>
          <w:lang w:bidi="ar-SA"/>
        </w:rPr>
        <w:t>.</w:t>
      </w:r>
      <w:bookmarkStart w:id="371" w:name="pg661_3359"/>
    </w:p>
    <w:p>
      <w:pPr>
        <w:pStyle w:val="Heading2"/>
        <w:numPr>
          <w:ilvl w:val="1"/>
          <w:numId w:val="1"/>
        </w:numPr>
        <w:rPr/>
      </w:pPr>
      <w:bookmarkStart w:id="372" w:name="__RefHeading___Toc5669659_211673320"/>
      <w:bookmarkStart w:id="373" w:name="_Toc138"/>
      <w:bookmarkEnd w:id="371"/>
      <w:bookmarkEnd w:id="372"/>
      <w:r>
        <w:rPr>
          <w:rtl w:val="true"/>
        </w:rPr>
        <w:t>خاتمة في وفاة الملك الكريم جبريل النازل بالقرآن من عند الحيّ الذي لا يموت‌</w:t>
      </w:r>
      <w:bookmarkEnd w:id="373"/>
    </w:p>
    <w:p>
      <w:pPr>
        <w:pStyle w:val="Heading3"/>
        <w:numPr>
          <w:ilvl w:val="2"/>
          <w:numId w:val="1"/>
        </w:numPr>
        <w:rPr/>
      </w:pPr>
      <w:bookmarkStart w:id="374" w:name="__RefHeading___Toc5669661_211673320"/>
      <w:bookmarkStart w:id="375" w:name="_Toc139"/>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روى البيهقي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زائدة بن أبي الرقاد عن زياد النميري عن أنس بن مالك عن النبي صلّى اللّه عليه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ممّن استثنى اللّه تعالى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ملك الموت فيقول اللّه تعالى و 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من بقي؟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وجهك الكريم و عبدك جبريل و ميكائيل و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 نفس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كالطّود العظيم، ثم يقول و هو أعلم يا ملك الموت من بقي؟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وجهك الباقي الكريم و عبدك جبريل و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 نفس جبريل؛ ثمّ يقول و 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من بقي؟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وجهك الكريم و عبدك ملك الموت و هو ميّت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فيموت ثمّ ينادي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بدأت الخلق ثمّ أعيدهم</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5669663_211673320"/>
      <w:bookmarkStart w:id="377" w:name="_Toc140"/>
      <w:bookmarkEnd w:id="376"/>
      <w:r>
        <w:rPr>
          <w:rtl w:val="true"/>
        </w:rPr>
        <w:t>آخر الكتاب‌</w:t>
      </w:r>
      <w:bookmarkEnd w:id="377"/>
    </w:p>
    <w:p>
      <w:pPr>
        <w:pStyle w:val="BookText"/>
        <w:rPr/>
      </w:pPr>
      <w:r>
        <w:rPr>
          <w:rFonts w:ascii="Amiri" w:hAnsi="Amiri" w:eastAsia="Amiri" w:cs="Amiri"/>
          <w:color w:val="111111"/>
          <w:sz w:val="28"/>
          <w:sz w:val="28"/>
          <w:szCs w:val="28"/>
          <w:rtl w:val="true"/>
          <w:lang w:bidi="ar-SA"/>
        </w:rPr>
        <w:t>قال مؤلّفه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فرغت من تأليفه بعون اللّه تعالى يوم الثّلاثاء سابع رجب الفرد سنة اثنتين و سبعين و ثمانمائة، و حسبنا اللّه و نعم الوكيل، و صلى اللّه على سيّدنا و مولانا محمّد و على آله و صحبه و سلّم و رضي اللّه عن أصحاب رسول اللّه أجمعين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عاشر شهر شوّال سنة ستّ عشرة و مائة و ألف و حسبنا اللّه وحده</w:t>
      </w:r>
      <w:r>
        <w:rPr>
          <w:rFonts w:eastAsia="Amiri" w:cs="Amiri" w:ascii="Amiri" w:hAnsi="Amiri"/>
          <w:color w:val="111111"/>
          <w:sz w:val="28"/>
          <w:szCs w:val="28"/>
          <w:rtl w:val="true"/>
          <w:lang w:bidi="ar-SA"/>
        </w:rPr>
        <w:t>.</w:t>
      </w:r>
      <w:bookmarkStart w:id="378" w:name="pg661_3361"/>
    </w:p>
    <w:p>
      <w:pPr>
        <w:pStyle w:val="Heading2"/>
        <w:numPr>
          <w:ilvl w:val="1"/>
          <w:numId w:val="1"/>
        </w:numPr>
        <w:rPr/>
      </w:pPr>
      <w:bookmarkStart w:id="379" w:name="__RefHeading___Toc5669665_211673320"/>
      <w:bookmarkStart w:id="380" w:name="_Toc141"/>
      <w:bookmarkEnd w:id="378"/>
      <w:bookmarkEnd w:id="379"/>
      <w:r>
        <w:rPr>
          <w:rtl w:val="true"/>
        </w:rPr>
        <w:t>فهرس کتاب التجبیر</w:t>
      </w:r>
      <w:bookmarkEnd w:id="380"/>
    </w:p>
    <w:p>
      <w:pPr>
        <w:pStyle w:val="BookText"/>
        <w:rPr/>
      </w:pPr>
      <w:r>
        <w:rPr>
          <w:rFonts w:ascii="Amiri" w:hAnsi="Amiri" w:eastAsia="Amiri" w:cs="Amiri"/>
          <w:color w:val="111111"/>
          <w:sz w:val="28"/>
          <w:sz w:val="28"/>
          <w:szCs w:val="28"/>
          <w:rtl w:val="true"/>
          <w:lang w:bidi="ar-SA"/>
        </w:rPr>
        <w:t>الصورة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دقيق العيد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للنووي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الوصول إلى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للبيضاوي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السائرة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من النسخة المصرية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 و براءة، و الرعد، و النحل، و الحج، و النور، و الأحزاب، و محمد، و الفتح، و الحجرات، و الحديد، و الرحمن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أحاديث بنزول آيات مفرقة منها، نعم كلها نازلة في سفر الحديبية، ففي المستدرك عن المسور بن مخرمة و مروان بن الحكم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سورة الفتح بين مكة و المدينة في شأن الحديبية من أولها إلى آخرها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الكهف و مريم و طه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زيادة من التركية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التركية و هذا نزل في شوال و في ذي القعدة، و في ذي الحجة و في المحرم و صفر و شهر ربيع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النشر في القراءات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قرأت على عبد اللّه بن كثير، فلما بلغت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الضحى،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عند خاتمة كل سورة حتى تختم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حاصرتين زيادة من الإتقان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أبو مريم،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أيضا و أخو هارون، و ليس بأخي موسى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3.jpeg"/><Relationship Id="rId28" Type="http://schemas.openxmlformats.org/officeDocument/2006/relationships/image" Target="media/image3.jpeg"/><Relationship Id="rId29" Type="http://schemas.openxmlformats.org/officeDocument/2006/relationships/footer" Target="footer22.xml"/><Relationship Id="rId30" Type="http://schemas.openxmlformats.org/officeDocument/2006/relationships/image" Target="media/image4.jpeg"/><Relationship Id="rId31" Type="http://schemas.openxmlformats.org/officeDocument/2006/relationships/image" Target="media/image4.jpeg"/><Relationship Id="rId32" Type="http://schemas.openxmlformats.org/officeDocument/2006/relationships/footer" Target="footer23.xml"/><Relationship Id="rId33" Type="http://schemas.openxmlformats.org/officeDocument/2006/relationships/image" Target="media/image5.jpeg"/><Relationship Id="rId34" Type="http://schemas.openxmlformats.org/officeDocument/2006/relationships/image" Target="media/image5.jpeg"/><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image" Target="media/image6.jpeg"/><Relationship Id="rId190" Type="http://schemas.openxmlformats.org/officeDocument/2006/relationships/image" Target="media/image6.jpeg"/><Relationship Id="rId191" Type="http://schemas.openxmlformats.org/officeDocument/2006/relationships/footer" Target="footer178.xml"/><Relationship Id="rId192" Type="http://schemas.openxmlformats.org/officeDocument/2006/relationships/image" Target="media/image7.jpeg"/><Relationship Id="rId193" Type="http://schemas.openxmlformats.org/officeDocument/2006/relationships/image" Target="media/image7.jpeg"/><Relationship Id="rId194" Type="http://schemas.openxmlformats.org/officeDocument/2006/relationships/footer" Target="footer179.xml"/><Relationship Id="rId195" Type="http://schemas.openxmlformats.org/officeDocument/2006/relationships/image" Target="media/image8.jpeg"/><Relationship Id="rId196" Type="http://schemas.openxmlformats.org/officeDocument/2006/relationships/image" Target="media/image8.jpeg"/><Relationship Id="rId197" Type="http://schemas.openxmlformats.org/officeDocument/2006/relationships/footer" Target="footer180.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81.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58850</Words>
  <Characters>227975</Characters>
  <CharactersWithSpaces>284767</CharactersWithSpaces>
  <Paragraphs>2065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2026-08-16T07:44:28Z</dcterms:created>
  <dc:creator>ghaemiyeh.com</dc:creator>
  <dc:description/>
  <dc:language>en-US</dc:language>
  <cp:lastModifiedBy/>
  <dcterms:modified xsi:type="dcterms:W3CDTF">2026-08-16T11:14:37Z</dcterms:modified>
  <cp:revision>1</cp:revision>
  <dc:subject/>
  <dc:title>التحبیر فی علم التفسیر</dc:title>
</cp:coreProperties>
</file>

<file path=docProps/custom.xml><?xml version="1.0" encoding="utf-8"?>
<Properties xmlns="http://schemas.openxmlformats.org/officeDocument/2006/custom-properties" xmlns:vt="http://schemas.openxmlformats.org/officeDocument/2006/docPropsVTypes"/>
</file>