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زائر حریم 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985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2985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29860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429862_211673320">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5429864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429866_211673320">
            <w:r>
              <w:rPr>
                <w:webHidden/>
                <w:rStyle w:val="IndexLink"/>
                <w:rtl w:val="true"/>
              </w:rPr>
              <w:t>زیارت</w:t>
            </w:r>
            <w:r>
              <w:rPr>
                <w:rStyle w:val="IndexLink"/>
                <w:rtl w:val="true"/>
              </w:rPr>
              <w:tab/>
            </w:r>
            <w:r>
              <w:rPr>
                <w:rStyle w:val="IndexLink"/>
              </w:rPr>
              <w:t>11</w:t>
            </w:r>
          </w:hyperlink>
        </w:p>
        <w:p>
          <w:pPr>
            <w:pStyle w:val="Contents2"/>
            <w:tabs>
              <w:tab w:val="clear" w:pos="8743"/>
              <w:tab w:val="right" w:pos="9026" w:leader="dot"/>
            </w:tabs>
            <w:rPr/>
          </w:pPr>
          <w:hyperlink w:anchor="__RefHeading___Toc5429868_211673320">
            <w:r>
              <w:rPr>
                <w:webHidden/>
                <w:rStyle w:val="IndexLink"/>
                <w:rtl w:val="true"/>
              </w:rPr>
              <w:t>چیستی زیارت</w:t>
            </w:r>
            <w:r>
              <w:rPr>
                <w:rStyle w:val="IndexLink"/>
                <w:rtl w:val="true"/>
              </w:rPr>
              <w:tab/>
            </w:r>
            <w:r>
              <w:rPr>
                <w:rStyle w:val="IndexLink"/>
              </w:rPr>
              <w:t>12</w:t>
            </w:r>
          </w:hyperlink>
        </w:p>
        <w:p>
          <w:pPr>
            <w:pStyle w:val="Contents2"/>
            <w:tabs>
              <w:tab w:val="clear" w:pos="8743"/>
              <w:tab w:val="right" w:pos="9026" w:leader="dot"/>
            </w:tabs>
            <w:rPr/>
          </w:pPr>
          <w:hyperlink w:anchor="__RefHeading___Toc5429870_211673320">
            <w:r>
              <w:rPr>
                <w:webHidden/>
                <w:rStyle w:val="IndexLink"/>
                <w:rtl w:val="true"/>
              </w:rPr>
              <w:t>زیارت در اسلام</w:t>
            </w:r>
            <w:r>
              <w:rPr>
                <w:rStyle w:val="IndexLink"/>
                <w:rtl w:val="true"/>
              </w:rPr>
              <w:tab/>
            </w:r>
            <w:r>
              <w:rPr>
                <w:rStyle w:val="IndexLink"/>
              </w:rPr>
              <w:t>15</w:t>
            </w:r>
          </w:hyperlink>
        </w:p>
        <w:p>
          <w:pPr>
            <w:pStyle w:val="Contents2"/>
            <w:tabs>
              <w:tab w:val="clear" w:pos="8743"/>
              <w:tab w:val="right" w:pos="9026" w:leader="dot"/>
            </w:tabs>
            <w:rPr/>
          </w:pPr>
          <w:hyperlink w:anchor="__RefHeading___Toc5429872_211673320">
            <w:r>
              <w:rPr>
                <w:webHidden/>
                <w:rStyle w:val="IndexLink"/>
                <w:rtl w:val="true"/>
              </w:rPr>
              <w:t>واسطه وصال</w:t>
            </w:r>
            <w:r>
              <w:rPr>
                <w:rStyle w:val="IndexLink"/>
                <w:rtl w:val="true"/>
              </w:rPr>
              <w:tab/>
            </w:r>
            <w:r>
              <w:rPr>
                <w:rStyle w:val="IndexLink"/>
              </w:rPr>
              <w:t>18</w:t>
            </w:r>
          </w:hyperlink>
        </w:p>
        <w:p>
          <w:pPr>
            <w:pStyle w:val="Contents2"/>
            <w:tabs>
              <w:tab w:val="clear" w:pos="8743"/>
              <w:tab w:val="right" w:pos="9026" w:leader="dot"/>
            </w:tabs>
            <w:rPr/>
          </w:pPr>
          <w:hyperlink w:anchor="__RefHeading___Toc5429874_211673320">
            <w:r>
              <w:rPr>
                <w:webHidden/>
                <w:rStyle w:val="IndexLink"/>
                <w:rtl w:val="true"/>
              </w:rPr>
              <w:t>تبرک</w:t>
            </w:r>
            <w:r>
              <w:rPr>
                <w:rStyle w:val="IndexLink"/>
                <w:rtl w:val="true"/>
              </w:rPr>
              <w:tab/>
            </w:r>
            <w:r>
              <w:rPr>
                <w:rStyle w:val="IndexLink"/>
              </w:rPr>
              <w:t>20</w:t>
            </w:r>
          </w:hyperlink>
        </w:p>
        <w:p>
          <w:pPr>
            <w:pStyle w:val="Contents2"/>
            <w:tabs>
              <w:tab w:val="clear" w:pos="8743"/>
              <w:tab w:val="right" w:pos="9026" w:leader="dot"/>
            </w:tabs>
            <w:rPr/>
          </w:pPr>
          <w:hyperlink w:anchor="__RefHeading___Toc5429876_211673320">
            <w:r>
              <w:rPr>
                <w:webHidden/>
                <w:rStyle w:val="IndexLink"/>
                <w:rtl w:val="true"/>
              </w:rPr>
              <w:t>آثار زیارت</w:t>
            </w:r>
            <w:r>
              <w:rPr>
                <w:rStyle w:val="IndexLink"/>
                <w:rtl w:val="true"/>
              </w:rPr>
              <w:tab/>
            </w:r>
            <w:r>
              <w:rPr>
                <w:rStyle w:val="IndexLink"/>
              </w:rPr>
              <w:t>22</w:t>
            </w:r>
          </w:hyperlink>
        </w:p>
        <w:p>
          <w:pPr>
            <w:pStyle w:val="Contents2"/>
            <w:tabs>
              <w:tab w:val="clear" w:pos="8743"/>
              <w:tab w:val="right" w:pos="9026" w:leader="dot"/>
            </w:tabs>
            <w:rPr/>
          </w:pPr>
          <w:hyperlink w:anchor="__RefHeading___Toc5429878_211673320">
            <w:r>
              <w:rPr>
                <w:webHidden/>
                <w:rStyle w:val="IndexLink"/>
                <w:rtl w:val="true"/>
              </w:rPr>
              <w:t>نشان بر مزار ها</w:t>
            </w:r>
            <w:r>
              <w:rPr>
                <w:rStyle w:val="IndexLink"/>
                <w:rtl w:val="true"/>
              </w:rPr>
              <w:tab/>
            </w:r>
            <w:r>
              <w:rPr>
                <w:rStyle w:val="IndexLink"/>
              </w:rPr>
              <w:t>25</w:t>
            </w:r>
          </w:hyperlink>
        </w:p>
        <w:p>
          <w:pPr>
            <w:pStyle w:val="Contents2"/>
            <w:tabs>
              <w:tab w:val="clear" w:pos="8743"/>
              <w:tab w:val="right" w:pos="9026" w:leader="dot"/>
            </w:tabs>
            <w:rPr/>
          </w:pPr>
          <w:hyperlink w:anchor="__RefHeading___Toc5429880_211673320">
            <w:r>
              <w:rPr>
                <w:webHidden/>
                <w:rStyle w:val="IndexLink"/>
                <w:rtl w:val="true"/>
              </w:rPr>
              <w:t>مرز توحید و شرک</w:t>
            </w:r>
            <w:r>
              <w:rPr>
                <w:rStyle w:val="IndexLink"/>
                <w:rtl w:val="true"/>
              </w:rPr>
              <w:tab/>
            </w:r>
            <w:r>
              <w:rPr>
                <w:rStyle w:val="IndexLink"/>
              </w:rPr>
              <w:t>28</w:t>
            </w:r>
          </w:hyperlink>
        </w:p>
        <w:p>
          <w:pPr>
            <w:pStyle w:val="Contents2"/>
            <w:tabs>
              <w:tab w:val="clear" w:pos="8743"/>
              <w:tab w:val="right" w:pos="9026" w:leader="dot"/>
            </w:tabs>
            <w:rPr/>
          </w:pPr>
          <w:hyperlink w:anchor="__RefHeading___Toc5429882_211673320">
            <w:r>
              <w:rPr>
                <w:webHidden/>
                <w:rStyle w:val="IndexLink"/>
                <w:rtl w:val="true"/>
              </w:rPr>
              <w:t>عباد صالح در مرگ و حیات</w:t>
            </w:r>
            <w:r>
              <w:rPr>
                <w:rStyle w:val="IndexLink"/>
                <w:rtl w:val="true"/>
              </w:rPr>
              <w:tab/>
            </w:r>
            <w:r>
              <w:rPr>
                <w:rStyle w:val="IndexLink"/>
              </w:rPr>
              <w:t>31</w:t>
            </w:r>
          </w:hyperlink>
        </w:p>
        <w:p>
          <w:pPr>
            <w:pStyle w:val="Contents2"/>
            <w:tabs>
              <w:tab w:val="clear" w:pos="8743"/>
              <w:tab w:val="right" w:pos="9026" w:leader="dot"/>
            </w:tabs>
            <w:rPr/>
          </w:pPr>
          <w:hyperlink w:anchor="__RefHeading___Toc5429884_211673320">
            <w:r>
              <w:rPr>
                <w:webHidden/>
                <w:rStyle w:val="IndexLink"/>
                <w:rtl w:val="true"/>
              </w:rPr>
              <w:t>طواف</w:t>
            </w:r>
            <w:r>
              <w:rPr>
                <w:rStyle w:val="IndexLink"/>
                <w:rtl w:val="true"/>
              </w:rPr>
              <w:tab/>
            </w:r>
            <w:r>
              <w:rPr>
                <w:rStyle w:val="IndexLink"/>
              </w:rPr>
              <w:t>37</w:t>
            </w:r>
          </w:hyperlink>
        </w:p>
        <w:p>
          <w:pPr>
            <w:pStyle w:val="Contents2"/>
            <w:tabs>
              <w:tab w:val="clear" w:pos="8743"/>
              <w:tab w:val="right" w:pos="9026" w:leader="dot"/>
            </w:tabs>
            <w:rPr/>
          </w:pPr>
          <w:hyperlink w:anchor="__RefHeading___Toc5429886_211673320">
            <w:r>
              <w:rPr>
                <w:webHidden/>
                <w:rStyle w:val="IndexLink"/>
                <w:rtl w:val="true"/>
              </w:rPr>
              <w:t>سوگند</w:t>
            </w:r>
            <w:r>
              <w:rPr>
                <w:rStyle w:val="IndexLink"/>
                <w:rtl w:val="true"/>
              </w:rPr>
              <w:tab/>
            </w:r>
            <w:r>
              <w:rPr>
                <w:rStyle w:val="IndexLink"/>
              </w:rPr>
              <w:t>38</w:t>
            </w:r>
          </w:hyperlink>
        </w:p>
        <w:p>
          <w:pPr>
            <w:pStyle w:val="Contents2"/>
            <w:tabs>
              <w:tab w:val="clear" w:pos="8743"/>
              <w:tab w:val="right" w:pos="9026" w:leader="dot"/>
            </w:tabs>
            <w:rPr/>
          </w:pPr>
          <w:hyperlink w:anchor="__RefHeading___Toc5429888_211673320">
            <w:r>
              <w:rPr>
                <w:webHidden/>
                <w:rStyle w:val="IndexLink"/>
                <w:rtl w:val="true"/>
              </w:rPr>
              <w:t>نذر</w:t>
            </w:r>
            <w:r>
              <w:rPr>
                <w:rStyle w:val="IndexLink"/>
                <w:rtl w:val="true"/>
              </w:rPr>
              <w:tab/>
            </w:r>
            <w:r>
              <w:rPr>
                <w:rStyle w:val="IndexLink"/>
              </w:rPr>
              <w:t>40</w:t>
            </w:r>
          </w:hyperlink>
        </w:p>
        <w:p>
          <w:pPr>
            <w:pStyle w:val="Contents2"/>
            <w:tabs>
              <w:tab w:val="clear" w:pos="8743"/>
              <w:tab w:val="right" w:pos="9026" w:leader="dot"/>
            </w:tabs>
            <w:rPr/>
          </w:pPr>
          <w:hyperlink w:anchor="__RefHeading___Toc5429890_211673320">
            <w:r>
              <w:rPr>
                <w:webHidden/>
                <w:rStyle w:val="IndexLink"/>
                <w:rtl w:val="true"/>
              </w:rPr>
              <w:t>هشدار</w:t>
            </w:r>
            <w:r>
              <w:rPr>
                <w:rStyle w:val="IndexLink"/>
                <w:rtl w:val="true"/>
              </w:rPr>
              <w:tab/>
            </w:r>
            <w:r>
              <w:rPr>
                <w:rStyle w:val="IndexLink"/>
              </w:rPr>
              <w:t>41</w:t>
            </w:r>
          </w:hyperlink>
        </w:p>
        <w:p>
          <w:pPr>
            <w:pStyle w:val="Contents2"/>
            <w:tabs>
              <w:tab w:val="clear" w:pos="8743"/>
              <w:tab w:val="right" w:pos="9026" w:leader="dot"/>
            </w:tabs>
            <w:rPr/>
          </w:pPr>
          <w:hyperlink w:anchor="__RefHeading___Toc5429892_211673320">
            <w:r>
              <w:rPr>
                <w:webHidden/>
                <w:rStyle w:val="IndexLink"/>
                <w:rtl w:val="true"/>
              </w:rPr>
              <w:t>بایسته ها</w:t>
            </w:r>
            <w:r>
              <w:rPr>
                <w:rStyle w:val="IndexLink"/>
                <w:rtl w:val="true"/>
              </w:rPr>
              <w:tab/>
            </w:r>
            <w:r>
              <w:rPr>
                <w:rStyle w:val="IndexLink"/>
              </w:rPr>
              <w:t>42</w:t>
            </w:r>
          </w:hyperlink>
        </w:p>
        <w:p>
          <w:pPr>
            <w:pStyle w:val="Contents2"/>
            <w:tabs>
              <w:tab w:val="clear" w:pos="8743"/>
              <w:tab w:val="right" w:pos="9026" w:leader="dot"/>
            </w:tabs>
            <w:rPr/>
          </w:pPr>
          <w:hyperlink w:anchor="__RefHeading___Toc5429894_211673320">
            <w:r>
              <w:rPr>
                <w:webHidden/>
                <w:rStyle w:val="IndexLink"/>
                <w:rtl w:val="true"/>
              </w:rPr>
              <w:t>تحریم چرا؟</w:t>
            </w:r>
            <w:r>
              <w:rPr>
                <w:rStyle w:val="IndexLink"/>
                <w:rtl w:val="true"/>
              </w:rPr>
              <w:tab/>
            </w:r>
            <w:r>
              <w:rPr>
                <w:rStyle w:val="IndexLink"/>
              </w:rPr>
              <w:t>44</w:t>
            </w:r>
          </w:hyperlink>
        </w:p>
        <w:p>
          <w:pPr>
            <w:pStyle w:val="Contents2"/>
            <w:tabs>
              <w:tab w:val="clear" w:pos="8743"/>
              <w:tab w:val="right" w:pos="9026" w:leader="dot"/>
            </w:tabs>
            <w:rPr/>
          </w:pPr>
          <w:hyperlink w:anchor="__RefHeading___Toc5429896_211673320">
            <w:r>
              <w:rPr>
                <w:webHidden/>
                <w:rStyle w:val="IndexLink"/>
                <w:rtl w:val="true"/>
              </w:rPr>
              <w:t>خاتمه</w:t>
            </w:r>
            <w:r>
              <w:rPr>
                <w:rStyle w:val="IndexLink"/>
                <w:rtl w:val="true"/>
              </w:rPr>
              <w:tab/>
            </w:r>
            <w:r>
              <w:rPr>
                <w:rStyle w:val="IndexLink"/>
              </w:rPr>
              <w:t>46</w:t>
            </w:r>
          </w:hyperlink>
        </w:p>
        <w:p>
          <w:pPr>
            <w:pStyle w:val="Contents2"/>
            <w:tabs>
              <w:tab w:val="clear" w:pos="8743"/>
              <w:tab w:val="right" w:pos="9026" w:leader="dot"/>
            </w:tabs>
            <w:rPr/>
          </w:pPr>
          <w:hyperlink w:anchor="__RefHeading___Toc5429898_211673320">
            <w:r>
              <w:rPr>
                <w:webHidden/>
                <w:rStyle w:val="IndexLink"/>
                <w:rtl w:val="true"/>
              </w:rPr>
              <w:t>فهرست مصادر و منابع</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2_7865"/>
      <w:bookmarkStart w:id="1" w:name="pg632_7865"/>
      <w:bookmarkEnd w:id="1"/>
    </w:p>
    <w:p>
      <w:pPr>
        <w:pStyle w:val="Heading2"/>
        <w:numPr>
          <w:ilvl w:val="1"/>
          <w:numId w:val="1"/>
        </w:numPr>
        <w:rPr/>
      </w:pPr>
      <w:bookmarkStart w:id="2" w:name="pg632_7865"/>
      <w:bookmarkStart w:id="3" w:name="__RefHeading___Toc542985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حریم یار نقد ادبی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۱۲۹۳۴۶۷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2985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زائر حریم 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ادبی وهابیان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حسین ایرانی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حریم یار نقد ادبی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۱۲۹۳۴۶۷</w:t>
      </w:r>
      <w:r>
        <w:rPr>
          <w:rFonts w:ascii="IRNazanin" w:hAnsi="IRNazanin" w:eastAsia="IRNazanin"/>
          <w:color w:val="111111"/>
          <w:sz w:val="28"/>
          <w:sz w:val="28"/>
          <w:szCs w:val="28"/>
          <w:rtl w:val="true"/>
          <w:lang w:bidi="fa-IR"/>
        </w:rPr>
        <w:t xml:space="preserve"> </w:t>
      </w:r>
      <w:bookmarkStart w:id="7" w:name="pg632_7872"/>
    </w:p>
    <w:p>
      <w:pPr>
        <w:pStyle w:val="Heading2"/>
        <w:numPr>
          <w:ilvl w:val="1"/>
          <w:numId w:val="1"/>
        </w:numPr>
        <w:rPr/>
      </w:pPr>
      <w:bookmarkStart w:id="8" w:name="__RefHeading___Toc5429860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0" w:name="pg632_7874"/>
    </w:p>
    <w:p>
      <w:pPr>
        <w:pStyle w:val="Heading2"/>
        <w:numPr>
          <w:ilvl w:val="1"/>
          <w:numId w:val="1"/>
        </w:numPr>
        <w:rPr/>
      </w:pPr>
      <w:bookmarkStart w:id="11" w:name="__RefHeading___Toc5429862_211673320"/>
      <w:bookmarkStart w:id="12" w:name="_Toc4"/>
      <w:bookmarkEnd w:id="10"/>
      <w:bookmarkEnd w:id="11"/>
      <w:r>
        <w:rPr>
          <w:rtl w:val="true"/>
        </w:rPr>
        <w:t>تقدیم به</w:t>
      </w:r>
      <w:bookmarkEnd w:id="12"/>
    </w:p>
    <w:p>
      <w:pPr>
        <w:pStyle w:val="BookText"/>
        <w:rPr/>
      </w:pPr>
      <w:r>
        <w:rPr>
          <w:rFonts w:ascii="IRNazanin" w:hAnsi="IRNazanin" w:eastAsia="IRNazanin"/>
          <w:color w:val="111111"/>
          <w:sz w:val="28"/>
          <w:sz w:val="28"/>
          <w:szCs w:val="28"/>
          <w:rtl w:val="true"/>
          <w:lang w:bidi="fa-IR"/>
        </w:rPr>
        <w:t xml:space="preserve">برترین انبیاء الهی و عترت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محمدصلی الله علیه وآله و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اوصیایش، موعود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تمامی شهیدان راهش و مدافعان مکتبش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امام خمینی‌رحمه الله بزرگ فجر آفرین انتظار و نوید بخش رؤیت خورشید عالم‌تاب حقّ و عدل </w:t>
      </w:r>
      <w:bookmarkStart w:id="13" w:name="pg632_7876"/>
    </w:p>
    <w:p>
      <w:pPr>
        <w:pStyle w:val="Heading2"/>
        <w:numPr>
          <w:ilvl w:val="1"/>
          <w:numId w:val="1"/>
        </w:numPr>
        <w:rPr/>
      </w:pPr>
      <w:bookmarkStart w:id="14" w:name="__RefHeading___Toc5429864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از دیدگاه قرآن و اسلام، هدف از آفرینش، عبودیت و بندگی خداست؛ چنانکه 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جن و انس را نیافریدیم جز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آیه‌ای دیگر هدف از بعثت پیامبران را عبادت و بندگی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ما در میان هر امّتی رسولی فرستادیم که خدای یکتا را بپرستند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گفت تنها راه سعادت و تکامل انسان، عبودیت و بندگی خداوند متعال است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اعبُدونی هذا صِراطٌ مُستَقیم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تنها مرا بندگی کنید که راه راست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باید توجه داشت، معیار عبد زیستن و این که انسان‌ها همواره بنده خدا باشند، فقط، ساعتی مناسکی را انجام دادن نیست، بلکه خود را در تمام حالات مملوک خدا ببیند و از همه وابستگی های مادی و علایق حیوانی رها نموده و تنها طالب و تسلیم و مطیع خداوند باشند و مهم‌تر </w:t>
      </w:r>
      <w:bookmarkStart w:id="16" w:name="pg632_7878"/>
    </w:p>
    <w:p>
      <w:pPr>
        <w:pStyle w:val="BookText"/>
        <w:rPr/>
      </w:pPr>
      <w:bookmarkEnd w:id="16"/>
      <w:r>
        <w:rPr>
          <w:rFonts w:ascii="Amiri" w:hAnsi="Amiri" w:eastAsia="Amiri" w:cs="Amiri"/>
          <w:color w:val="111111"/>
          <w:sz w:val="28"/>
          <w:sz w:val="28"/>
          <w:szCs w:val="28"/>
          <w:rtl w:val="true"/>
          <w:lang w:bidi="ar-SA"/>
        </w:rPr>
        <w:t>آنکه روح عبادت همان ذکر و یاد خدا ترک غفلت یعنی توجّه دل و دیده به خداست و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الصَّلَواةَ لِذِکْرِی</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اسلام، به آنچه موجب توجه قلبی به خدا و جدایی از مظاهر مادّی می‌شود، توصیه و تأکید شده است و زیارت آرامگاه رهبران دینی و شخصیت‌های الهی یکی از راه‌های مهم توجه قلبی و یاد خدا می‌باشد؛ البته شیعه به هیچ وجه معتقد نیست که امامان بالذات در برابر خداوند قدرت و استقلال دارند، بلکه معتقدند، پیشوایان دینی با پاکی و صفای باطن که از طریق عبودیت کسب کرده‌اند به اذن خدا واسطه فیض او هستند، تا جایی که 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من این عزت و بزرگواری کافی است که تنها بنده تو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کفی بی عّزاً ان اکون لک عبدا</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7" w:name="__RefHeading___Toc5429866_211673320"/>
      <w:bookmarkStart w:id="18" w:name="_Toc6"/>
      <w:bookmarkEnd w:id="17"/>
      <w:r>
        <w:rPr>
          <w:rtl w:val="true"/>
        </w:rPr>
        <w:t>زیارت</w:t>
      </w:r>
      <w:bookmarkEnd w:id="18"/>
    </w:p>
    <w:p>
      <w:pPr>
        <w:pStyle w:val="BookText"/>
        <w:rPr/>
      </w:pPr>
      <w:r>
        <w:rPr>
          <w:rFonts w:ascii="IRNazanin" w:hAnsi="IRNazanin" w:eastAsia="IRNazanin"/>
          <w:color w:val="111111"/>
          <w:sz w:val="28"/>
          <w:sz w:val="28"/>
          <w:szCs w:val="28"/>
          <w:rtl w:val="true"/>
          <w:lang w:bidi="fa-IR"/>
        </w:rPr>
        <w:t xml:space="preserve">زیارت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میل، انحراف، دیدار و ملاقات و …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دو بار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و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در اصطلاح، نوعی انس و تمایل قلبی همراه با حرکت حسی و تکریم و تعظیم شخص زیارت شده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مرحله </w:t>
      </w:r>
      <w:bookmarkStart w:id="19" w:name="pg632_7880"/>
    </w:p>
    <w:p>
      <w:pPr>
        <w:pStyle w:val="BookText"/>
        <w:rPr/>
      </w:pPr>
      <w:bookmarkEnd w:id="19"/>
      <w:r>
        <w:rPr>
          <w:rFonts w:ascii="IRNazanin" w:hAnsi="IRNazanin" w:eastAsia="IRNazanin"/>
          <w:color w:val="111111"/>
          <w:sz w:val="28"/>
          <w:sz w:val="28"/>
          <w:szCs w:val="28"/>
          <w:rtl w:val="true"/>
          <w:lang w:bidi="fa-IR"/>
        </w:rPr>
        <w:t>نهایی آن عشق ورزی و اطاعت از زیارت شده و همانندی با او در عقیده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زوارک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قصد کنندگان و پناهندگان درگاهت قرار ده</w:t>
      </w:r>
      <w:r>
        <w:rPr>
          <w:rFonts w:eastAsia="IRNazanin" w:cs="IRNazanin"/>
          <w:color w:val="111111"/>
          <w:sz w:val="28"/>
          <w:szCs w:val="28"/>
          <w:rtl w:val="true"/>
          <w:lang w:bidi="fa-IR"/>
        </w:rPr>
        <w:t>».</w:t>
      </w:r>
    </w:p>
    <w:p>
      <w:pPr>
        <w:pStyle w:val="Heading2"/>
        <w:numPr>
          <w:ilvl w:val="1"/>
          <w:numId w:val="1"/>
        </w:numPr>
        <w:rPr/>
      </w:pPr>
      <w:bookmarkStart w:id="20" w:name="__RefHeading___Toc5429868_211673320"/>
      <w:bookmarkStart w:id="21" w:name="_Toc7"/>
      <w:bookmarkEnd w:id="20"/>
      <w:r>
        <w:rPr>
          <w:rtl w:val="true"/>
        </w:rPr>
        <w:t>چیستی زیارت</w:t>
      </w:r>
      <w:bookmarkEnd w:id="21"/>
    </w:p>
    <w:p>
      <w:pPr>
        <w:pStyle w:val="BookText"/>
        <w:rPr/>
      </w:pPr>
      <w:r>
        <w:rPr>
          <w:rFonts w:ascii="IRNazanin" w:hAnsi="IRNazanin" w:eastAsia="IRNazanin"/>
          <w:color w:val="111111"/>
          <w:sz w:val="28"/>
          <w:sz w:val="28"/>
          <w:szCs w:val="28"/>
          <w:rtl w:val="true"/>
          <w:lang w:bidi="fa-IR"/>
        </w:rPr>
        <w:t xml:space="preserve">زیارت گرچه یک اصل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و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سیاسی بوده و در مکتب تشیع با شور و شکوه خاصی درخشیده و همواره با منطق و استدلال همراه می‌باشد، ولی بیش از همه، عشق و اشتیاق زائر نسبت به زیارت شده در آن مطرح و بیانگر محبت خاصی است که همه رنج‌ها، سفرها و هزینه‌ها را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محبت است که عاشق، در و دیوار خانه معشوق و محبوب خود را می‌بوسد و در همه جا عکس رخ یار می‌بیند و پیوسته نام او را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حب الدیار شغفن قلبی</w:t>
      </w:r>
    </w:p>
    <w:p>
      <w:pPr>
        <w:pStyle w:val="BookText"/>
        <w:rPr/>
      </w:pPr>
      <w:r>
        <w:rPr>
          <w:rFonts w:ascii="IRNazanin" w:hAnsi="IRNazanin" w:eastAsia="IRNazanin"/>
          <w:color w:val="111111"/>
          <w:sz w:val="28"/>
          <w:sz w:val="28"/>
          <w:szCs w:val="28"/>
          <w:rtl w:val="true"/>
          <w:lang w:bidi="fa-IR"/>
        </w:rPr>
        <w:t>ولکن حب من سکن الدیار</w:t>
      </w:r>
    </w:p>
    <w:p>
      <w:pPr>
        <w:pStyle w:val="BookText"/>
        <w:rPr/>
      </w:pPr>
      <w:r>
        <w:rPr>
          <w:rFonts w:ascii="IRNazanin" w:hAnsi="IRNazanin" w:eastAsia="IRNazanin"/>
          <w:color w:val="111111"/>
          <w:sz w:val="28"/>
          <w:sz w:val="28"/>
          <w:szCs w:val="28"/>
          <w:rtl w:val="true"/>
          <w:lang w:bidi="fa-IR"/>
        </w:rPr>
        <w:t>و هرگز دوستی آن سرزمین دلم را شاد نمی‌سازد، بلکه محبت ساکن آن خانه است که مرا مسرور نموده و شیفته خود ساخته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مادر تصویر و لباس و همچنین فرزندش را می‌بوسد، این شرک نیست بلکه عشق و یکتا پرستی است؛ اسلام دین محبت است؛ امام </w:t>
      </w:r>
    </w:p>
    <w:p>
      <w:pPr>
        <w:pStyle w:val="BookText"/>
        <w:rPr/>
      </w:pPr>
      <w:r>
        <w:rPr>
          <w:rFonts w:ascii="IRNazanin" w:hAnsi="IRNazanin" w:eastAsia="IRNazanin"/>
          <w:color w:val="111111"/>
          <w:sz w:val="28"/>
          <w:sz w:val="28"/>
          <w:szCs w:val="28"/>
          <w:rtl w:val="true"/>
          <w:lang w:bidi="fa-IR"/>
        </w:rPr>
        <w:t>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محبت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همچنین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أَسَْلُکُمْ عَلَیْهِ أَجْراً إِلَّا الْمَوَدَّةَ فِی الْقُرْبَی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برای رسالت مزدی از شما نمی‌خواهم مگر محبت و دوستی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مودّت اهل بیت پیامبرصلی الله علیه وآله و حرام بودن اهانت به آنان در حال حیات و بعد از وفاتشان می‌باشد، بعلاوه خداوند است که محبّت صالحان را در دلها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ءامَنوا وعَمِلواالصّالِحاتِ سَیَجعَلُ لَهُمُ الرَّحمنُ وُدّا</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کسانی که ایمان آورده و کارهای شایسته کنند، خدای رحمان برای آنها محبتی در دل‌ها قرار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ابراهیم از خداوند می‌خواهد تا دلها متوجّه ذریه او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راستی چگونه می‌توان دوستدار خداوند بود، ولی حبیب خدا و اولیای دلباخته او و حتی آثار آنان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از محبّت‌ها جداست</w:t>
      </w:r>
    </w:p>
    <w:p>
      <w:pPr>
        <w:pStyle w:val="BookText"/>
        <w:rPr/>
      </w:pPr>
      <w:r>
        <w:rPr>
          <w:rFonts w:ascii="IRNazanin" w:hAnsi="IRNazanin" w:eastAsia="IRNazanin"/>
          <w:color w:val="111111"/>
          <w:sz w:val="28"/>
          <w:sz w:val="28"/>
          <w:szCs w:val="28"/>
          <w:rtl w:val="true"/>
          <w:lang w:bidi="fa-IR"/>
        </w:rPr>
        <w:t>حب محبوب خدا حب خداست</w:t>
      </w:r>
    </w:p>
    <w:p>
      <w:pPr>
        <w:pStyle w:val="BookText"/>
        <w:rPr/>
      </w:pPr>
      <w:r>
        <w:rPr>
          <w:rFonts w:ascii="IRNazanin" w:hAnsi="IRNazanin" w:eastAsia="IRNazanin"/>
          <w:color w:val="111111"/>
          <w:sz w:val="28"/>
          <w:sz w:val="28"/>
          <w:szCs w:val="28"/>
          <w:rtl w:val="true"/>
          <w:lang w:bidi="fa-IR"/>
        </w:rPr>
        <w:t xml:space="preserve">مگر مقام ابراهیم‌علیه السلام جز سنگی است که حضرت ابراهیم‌علیه السلام هنگام ساختن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پای خود می‌گذاشته؟ یا بوسیدن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عشق و احترام و عرفان و عبادت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الدین فاکهانی، فقیه و ادیب بزرگ اهل تسنن به دمشق رفت تا </w:t>
      </w:r>
    </w:p>
    <w:p>
      <w:pPr>
        <w:pStyle w:val="BookText"/>
        <w:rPr/>
      </w:pPr>
      <w:r>
        <w:rPr>
          <w:rFonts w:ascii="IRNazanin" w:hAnsi="IRNazanin" w:eastAsia="IRNazanin"/>
          <w:color w:val="111111"/>
          <w:sz w:val="28"/>
          <w:sz w:val="28"/>
          <w:szCs w:val="28"/>
          <w:rtl w:val="true"/>
          <w:lang w:bidi="fa-IR"/>
        </w:rPr>
        <w:t>کفش منسوب به پیامبرصلی الله علیه وآله را ببیند، دید و بوسید و شعری سرود؛ بدین مضمون، که اگر مجنون را گویند آیا لیلا و وصلش را می‌خواهی یا همه دنیا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خاک کفش او برایم محبوبتر و شفابخش 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بر این اساس می‌گوییم، زیارت بزرگان و صالحان، به سراغ اسوه ها و الگوهای ارزشی رفتن است؛ از آنجا که الگو خواهی و الگوپذیری امری فطری است، در مکتب جاوید اسلام، اسوه‌های جاودانه معرفی شده‌اند،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زمینه‌ها و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اسوه و سرمشق نیکوست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بنابراین زیارت، ارزیابی و سنجیدن خود، دیدن ضعف‌ها و نقص های خود، درک عظمت و مراحل تکامل انسانی و دوری و رها شدن از دام‌های شیطانی و پیمودن سیر الهی با همت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مقام آدمی به میزان همت اوست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رهگذر است که در زیارتنامه حضرت علی‌علیه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الاعمال و قطب الاحوال</w:t>
      </w:r>
      <w:r>
        <w:rPr>
          <w:rStyle w:val="FootnoteAnchor"/>
          <w:rtl w:val="true"/>
        </w:rPr>
        <w:footnoteReference w:id="16"/>
      </w:r>
      <w:r>
        <w:rPr>
          <w:rFonts w:ascii="IRNazanin" w:hAnsi="IRNazanin" w:eastAsia="IRNazanin"/>
          <w:color w:val="111111"/>
          <w:sz w:val="28"/>
          <w:sz w:val="28"/>
          <w:szCs w:val="28"/>
          <w:rtl w:val="true"/>
          <w:lang w:bidi="fa-IR"/>
        </w:rPr>
        <w:t xml:space="preserve">سلام و درود بر میزان و وسیله سنجش اعمال و …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مشهور فرانسوی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w:t>
      </w:r>
      <w:bookmarkStart w:id="22" w:name="pg632_7887"/>
    </w:p>
    <w:p>
      <w:pPr>
        <w:pStyle w:val="BookText"/>
        <w:rPr/>
      </w:pPr>
      <w:bookmarkEnd w:id="22"/>
      <w:r>
        <w:rPr>
          <w:rFonts w:ascii="IRNazanin" w:hAnsi="IRNazanin" w:eastAsia="IRNazanin"/>
          <w:color w:val="111111"/>
          <w:sz w:val="28"/>
          <w:sz w:val="28"/>
          <w:szCs w:val="28"/>
          <w:rtl w:val="true"/>
          <w:lang w:bidi="fa-IR"/>
        </w:rPr>
        <w:t>زندگی عالمان و قهرمانان و پاکان، یک ذخیره تمام نشدنی از انرژی معنوی وجود دارد؛ این مردان چون کوه هایی در میان دشت، سر به بالا کشیده‌اند و به ما نشان می‌دهند که تا کجا می‌توانیم بالا برویم و چقدر هدفی که طبیعتاً شعور انسانی به آن متمایل است، عالی است؛ فقط چنین مردانی می‌توانند برای زندگی درونی ما غذای معنوی مورد نیاز را تهیه نمایند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23" w:name="__RefHeading___Toc5429870_211673320"/>
      <w:bookmarkStart w:id="24" w:name="_Toc8"/>
      <w:bookmarkEnd w:id="23"/>
      <w:r>
        <w:rPr>
          <w:rtl w:val="true"/>
        </w:rPr>
        <w:t>زیارت در اسلام</w:t>
      </w:r>
      <w:bookmarkEnd w:id="24"/>
    </w:p>
    <w:p>
      <w:pPr>
        <w:pStyle w:val="BookText"/>
        <w:rPr/>
      </w:pPr>
      <w:r>
        <w:rPr>
          <w:rFonts w:ascii="IRNazanin" w:hAnsi="IRNazanin" w:eastAsia="IRNazanin"/>
          <w:color w:val="111111"/>
          <w:sz w:val="28"/>
          <w:sz w:val="28"/>
          <w:szCs w:val="28"/>
          <w:rtl w:val="true"/>
          <w:lang w:bidi="fa-IR"/>
        </w:rPr>
        <w:t>احترام به شخصیت‌های علمی، انقلابی، مکتبی و ملی در تمام امّت‌ها و ملت‌ها وجود دارد و یک اصل فطری و عقلایی است؛ از آنجا که اسلام دینی جامع و پاسخگوی تمام تمایلات انسان می‌باشد، اصل زیارت را به دور از خرافات جاهلی و تحریفات شرک آلود، برای پیروان خود بیان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فراوان و متواتری در کتاب‌های شیعه و سنی درباره ثواب، فضیلت، آثار و احکام آن آمده است، بعلاوه سیره پیامبر اعظم‌صلی الله علیه وآله و عترتش و همچنین علما را شاهدیم و نگارش صدها کتاب از نویسندگان سنی و شیعه در این موضوع، همه حاکی از اهمیّت زیارت و نقش سازنده و مؤثر آن در تربیت و هدایت فرد و جامعه و حفظ </w:t>
      </w:r>
    </w:p>
    <w:p>
      <w:pPr>
        <w:pStyle w:val="BookText"/>
        <w:rPr/>
      </w:pPr>
      <w:r>
        <w:rPr>
          <w:rFonts w:ascii="IRNazanin" w:hAnsi="IRNazanin" w:eastAsia="IRNazanin"/>
          <w:color w:val="111111"/>
          <w:sz w:val="28"/>
          <w:sz w:val="28"/>
          <w:szCs w:val="28"/>
          <w:rtl w:val="true"/>
          <w:lang w:bidi="fa-IR"/>
        </w:rPr>
        <w:t>و نشر فرهنگ دینی می‌باشد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زیارت قبور انبیاء، امامان، اولیا و صالحان، واقعیت و اصلی باارزش و مورد اتفاق فرقه‌های اسلامی</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ابن تیمیه، حنبلی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محمّد بن عبدالوهاب حنبلی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می‌باشد؛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و مفسر معروف اهل تسنن،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رساله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این موضوع نوشته است، همچنین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العلوم غزالی،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و الشرح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درباره زیارت پیامبرصلی الله علیه وآله و اصحاب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زیارت خوبان و صالحان، عمل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أمَنوا اتَّقُوا اللَّهَ وابتَغوا اِلَیهِ الوَسیلَةَ وجاهِدوا فی سَبیلِهِ لَعَلَّکُم تُفلِحون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می‌باشد که مؤمنان را برای رسیدن به رستگاری و تقوا، به جهاد و سراغ وسیله هدایت رفتن توصیه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امام علی‌علیه السلام در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ده وسیله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افضل ما توسل به المتوسلون الی الله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 فراوانی درباره توسل، از علمای سنی و شیعه نقل شده است که متواتر و سند بسیاری از آنها صحیح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سنی، توسل و کمک و شفاعت خواستن از پیامبرصلی الله علیه وآله را قبل و بعد از رحلتش و در عالم برزخ و قیامت جایز می‌داند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بزرگ شافعی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به اهل بیت عصمت و طهارت متوسل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پیامبرصلی الله علیه وآله وسیله من نزد خداوند هستند و امیدوارم به وسیله آنان فردای قیامت، نامه عمل من به دست راستم داده شود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همین طور نقل شده است، امام شافعی به زیارت قبر ابو حنیفه می‌آمد و کنار قبرش توسل پیدا می‌کرد، و از احمد بن حنبل از ائمه اربعه سنی به شافعی</w:t>
      </w:r>
      <w:r>
        <w:rPr>
          <w:rStyle w:val="FootnoteAnchor"/>
          <w:rtl w:val="true"/>
        </w:rPr>
        <w:footnoteReference w:id="24"/>
      </w:r>
      <w:r>
        <w:rPr>
          <w:rFonts w:ascii="IRNazanin" w:hAnsi="IRNazanin" w:eastAsia="IRNazanin"/>
          <w:color w:val="111111"/>
          <w:sz w:val="28"/>
          <w:sz w:val="28"/>
          <w:szCs w:val="28"/>
          <w:rtl w:val="true"/>
          <w:lang w:bidi="fa-IR"/>
        </w:rPr>
        <w:t xml:space="preserve">توسل می‌یافت،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خداوند به وسیله مقام پیامبرصلی الله علیه وآله در زندگی او و بعد از رحلتش و حتی توسل به مقام غیر پیامبر هم جایز است، به شرط آنکه نزد خداوند مقامی داشته باشند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در دعای عرفه، پیامبرصلی الله علیه وآله را واسطه قرار می‌دهد</w:t>
      </w:r>
      <w:r>
        <w:rPr>
          <w:rFonts w:eastAsia="IRNazanin" w:cs="IRNazanin"/>
          <w:color w:val="111111"/>
          <w:sz w:val="28"/>
          <w:szCs w:val="28"/>
          <w:rtl w:val="true"/>
          <w:lang w:bidi="fa-IR"/>
        </w:rPr>
        <w:t xml:space="preserve">: </w:t>
      </w:r>
      <w:bookmarkStart w:id="25" w:name="pg632_7892"/>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انا نتوجه الیک فی هذه العیشه … بحمد نبیک و رسولک و خیرتک من خلقک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درسیره اهل بیت‌علیهم السلام توسل به پیامبرصلی الله علیه وآله بعد از رحلتش بسیار بیان شده و به همگان آموخته‌اند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26" w:name="__RefHeading___Toc5429872_211673320"/>
      <w:bookmarkStart w:id="27" w:name="_Toc9"/>
      <w:bookmarkEnd w:id="26"/>
      <w:r>
        <w:rPr>
          <w:rtl w:val="true"/>
        </w:rPr>
        <w:t>واسطه وصال</w:t>
      </w:r>
      <w:bookmarkEnd w:id="27"/>
    </w:p>
    <w:p>
      <w:pPr>
        <w:pStyle w:val="BookText"/>
        <w:rPr/>
      </w:pPr>
      <w:r>
        <w:rPr>
          <w:rFonts w:ascii="IRNazanin" w:hAnsi="IRNazanin" w:eastAsia="IRNazanin"/>
          <w:color w:val="111111"/>
          <w:sz w:val="28"/>
          <w:sz w:val="28"/>
          <w:szCs w:val="28"/>
          <w:rtl w:val="true"/>
          <w:lang w:bidi="fa-IR"/>
        </w:rPr>
        <w:t xml:space="preserve">توسل همانطور که در لغت آمده، کمک خواستن و دست به دامن شدن و نوعی شفاعت است که با واسطه قرار دادن عبد صالح و محبوب خدا سراغ خدا رفتن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صالح هم به اذن خدا، وساطت و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پرستش کسی است و نه شریک دانستن در تأثیر و برآمدن حاجت، بلکه تأکیدی بر اصل توحید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متن برخی زیارتنامه‌ها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اتقرب الی الله بحبکم و متقرب الیک بزیارة قبر اخی رسولک، اتوسل، اتوجه و به زیاره حبیب حبیبک تقربت، اللهم صمدت فی ارضی … رجاء رحمتک و اتقرب الیک بحمد عبدک و رسولک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ریشه در قرآن و سنت پیامبر دارد همان‌گونه که مسلمانان در زمان پیامبرصلی الله علیه وآله نزد آن حضرت می‌آمدند و از خداوند طلب مغفرت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انهم اذ ظلموا انفسهم جاؤک فاستغفروا اللَّه و استغفر لهم الرسول لوجدوا اللَّه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توابا رحیما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اگر آنها هنگامی که به خود ستم کردند، پیش تو می‌آمدند و از خدا آمرزش می‌خواستند و پیامبر برای آنها طلب آمرزش می‌کرد، قطعاً خدا را توبه‌پذیر و مهربان می‌یافتند؛ حتّی قرآن، منافقان را که سراغ پیامبر برای طلب استغفار نمی‌آمدند، توبیخ و مذمت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تَعالَوا یَستَغفِر لَکُم رَسولُ اللَّهِ لَوَّوا رُءوسَهُم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یا همانند فرزندان حضرت یعقوب پیغمبر که از پدرشان خواستند، برای آنها در پیشگاه خداوند طلب بخشش و مغفرت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یأَبانا استَغفِر لَنا ذُنوبَنا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گفتند ای پدر برای گناهان،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واسطه قرار دادید، خودتان بدون واسطه به خدا بگوئید،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 رَبّی اِنَّهُ هُوَ الغَفُورُ الرَّحیم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بزودی از خدایم برای شما طلب آمرزش کنم که بی‌تردید او آموزنده مهربان است، و همچنین در جواز توسل به واسطه فیض الهی نبی اکرم‌صلی الله علیه وآله آمده است، پیامبر به مرد نابینا که برای دعا و شفا نزد آن حضرت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وضوئی نیکو بگیر و دو رکعت نماز بخوان و چنین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و اتوجه إلیک بنبیک محمّد نبی الرحمه یا محمّد إنی اتوجه بک إلی ربی فی حاجتی لتقضی اللّهمّ فشفعه فی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عثمان بن حنیف می‌گوید در محضر پیامبرصلی الله علیه وآله بودیم که آن مرد </w:t>
      </w:r>
      <w:bookmarkStart w:id="28" w:name="pg632_7896"/>
    </w:p>
    <w:p>
      <w:pPr>
        <w:pStyle w:val="BookText"/>
        <w:rPr/>
      </w:pPr>
      <w:bookmarkEnd w:id="28"/>
      <w:r>
        <w:rPr>
          <w:rFonts w:ascii="IRNazanin" w:hAnsi="IRNazanin" w:eastAsia="IRNazanin"/>
          <w:color w:val="111111"/>
          <w:sz w:val="28"/>
          <w:sz w:val="28"/>
          <w:szCs w:val="28"/>
          <w:rtl w:val="true"/>
          <w:lang w:bidi="fa-IR"/>
        </w:rPr>
        <w:t>بینا شد، در این روایت نه تنها توسل محکوم نشده است، بلکه خود پیامبر به آن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علماء اهل سنت نقل کرده‌اند، عمر برای باران به پیامبر و عباس عموی پیامبرصلی الله علیه وآله توسل پیدا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أنّا کنا نتوسل إلیک بنبینا فتسقینا و إنا نتوسل إلیک بعم نبینا فاسقنا</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29" w:name="__RefHeading___Toc5429874_211673320"/>
      <w:bookmarkStart w:id="30" w:name="_Toc10"/>
      <w:bookmarkEnd w:id="29"/>
      <w:r>
        <w:rPr>
          <w:rtl w:val="true"/>
        </w:rPr>
        <w:t>تبرک</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تبرک به معنای خیر و برکت خواستن امری است عقلایی و پسندیده و در شرع اسلام نه تنها منع نشده، بلکه در قرآن و سنت مکرر دیده می‌شود و انگیزه آن مهر و محبت آدمی به شخصیت و شیئ مقدسی می‌باشد و به دست آوردن رحمت و عنایت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حقّ، گاه از راه‌های عادی و طبیعی می‌رسد و گاه از مسیر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توسل و شفاعت می‌باشد و اختصاص به زمان حیات انبیاء و امامان و صالحان ندارد بلکه بعد از وفاتشان نیز جریان دارد، همانند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شدن چشم حضرت یعقوب به وسیله پیراهن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الْبَشِیرُ أَلْقَاهُ عَلَی وَجهِهِ فَارْتَدَّ بَصِیراً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پس چون </w:t>
      </w:r>
    </w:p>
    <w:p>
      <w:pPr>
        <w:pStyle w:val="BookText"/>
        <w:rPr/>
      </w:pPr>
      <w:r>
        <w:rPr>
          <w:rFonts w:ascii="IRNazanin" w:hAnsi="IRNazanin" w:eastAsia="IRNazanin"/>
          <w:color w:val="111111"/>
          <w:sz w:val="28"/>
          <w:sz w:val="28"/>
          <w:szCs w:val="28"/>
          <w:rtl w:val="true"/>
          <w:lang w:bidi="fa-IR"/>
        </w:rPr>
        <w:t>مژده دهنده آمد، پیراهن بر صورت او افکند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مشیت الهی است که فیض او از طریق پیراهن یوسف به بنده خویش یعقوب پیامبر برسد؛ و همچنین تبرک جستن به جایگاه و اجساد اصحاب کهف</w:t>
      </w:r>
      <w:r>
        <w:rPr>
          <w:rStyle w:val="FootnoteAnchor"/>
          <w:rtl w:val="true"/>
        </w:rPr>
        <w:footnoteReference w:id="3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نه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کوه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فداکاری یک زن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و متبرک می‌گردد، یا چشمه آب زمزم برای همگان به عنوان آشامیدنی متبرک می‌شود و همچنین مقام ابراهیم و حجر اسماعیل با ارتباط پیدا کردن با مردان خدایی امتیاز و برکت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به ظاهر با دیگر زمین‌های مسجد و مکّه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زندگی پیامبرصلی الله علیه وآله می‌خوانیم، کودکان را در مدینه می‌آوردند نزد پیامبر تا آنها را تبرک نموده، کام شان را بردارد، حتی یاران آن حضرت می‌کوشیدند تا پیامبر دست بر سر آنان کشد و تبرک شان نماید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پیامبرصلی الله علیه وآله به آب وضو و غسل و مانده آب و غذا، حتّی چاهی که از آن آب نوشیده و همچنین به منبر، قبر و خاک مدینه تبرک می‌جستند و پیامبر و صحابه هیچ یک نهی نمی‌کردند و آن را شرک نمی‌دانستند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اظهار محبت و احترام متوجه معنویت و شخصیت پیامبرصلی الله علیه وآله بوده، بدان امید که فیض الهی از این طریق برسد</w:t>
      </w:r>
      <w:r>
        <w:rPr>
          <w:rFonts w:eastAsia="IRNazanin" w:cs="IRNazanin"/>
          <w:color w:val="111111"/>
          <w:sz w:val="28"/>
          <w:szCs w:val="28"/>
          <w:rtl w:val="true"/>
          <w:lang w:bidi="fa-IR"/>
        </w:rPr>
        <w:t xml:space="preserve">. </w:t>
      </w:r>
      <w:bookmarkStart w:id="31" w:name="pg632_7901"/>
    </w:p>
    <w:p>
      <w:pPr>
        <w:pStyle w:val="BookText"/>
        <w:rPr/>
      </w:pPr>
      <w:bookmarkEnd w:id="31"/>
      <w:r>
        <w:rPr>
          <w:rFonts w:ascii="IRNazanin" w:hAnsi="IRNazanin" w:eastAsia="IRNazanin"/>
          <w:color w:val="111111"/>
          <w:sz w:val="28"/>
          <w:sz w:val="28"/>
          <w:szCs w:val="28"/>
          <w:rtl w:val="true"/>
          <w:lang w:bidi="fa-IR"/>
        </w:rPr>
        <w:t xml:space="preserve">پس تعظیم، احترام نام، و کلام، لباس و مسکن، مسجد و مدفن پیامبرصلی الله علیه وآله عین تعظیم و محبت و احترام آن حضرت بوده که در واقع تعظیم و اطاعت خداست، چون پیامبرصلی الله علیه وآله عبد صالح خدا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اطوعهم لک … مطیع ترین بندگان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تعظیم عترت و ذریه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سفارش به اکام و محبّت آنان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پیامبر و تبعیت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کُنتُمْ تُحِبُّونَ اللَّهَ فاتَّبِعُونِی یُحْبِبْکُمُ اللَّهُ …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بگو ای پیامبر اگر خدا را دوست دارید، مرا پیروی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تکریم استاد و پدر و مادر، جلد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از پوست گوسفند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بوسیدن آنها خلاف توحید و پرستش خدا نبوده، بلکه ادب و اطاعت از دستور خدا و یک اصل اخلاقی و فطری همه انسان‌ها می‌باشد</w:t>
      </w:r>
      <w:r>
        <w:rPr>
          <w:rFonts w:eastAsia="IRNazanin" w:cs="IRNazanin"/>
          <w:color w:val="111111"/>
          <w:sz w:val="28"/>
          <w:szCs w:val="28"/>
          <w:rtl w:val="true"/>
          <w:lang w:bidi="fa-IR"/>
        </w:rPr>
        <w:t>.</w:t>
      </w:r>
    </w:p>
    <w:p>
      <w:pPr>
        <w:pStyle w:val="Heading2"/>
        <w:numPr>
          <w:ilvl w:val="1"/>
          <w:numId w:val="1"/>
        </w:numPr>
        <w:rPr/>
      </w:pPr>
      <w:bookmarkStart w:id="32" w:name="__RefHeading___Toc5429876_211673320"/>
      <w:bookmarkStart w:id="33" w:name="_Toc11"/>
      <w:bookmarkEnd w:id="32"/>
      <w:r>
        <w:rPr>
          <w:rtl w:val="true"/>
        </w:rPr>
        <w:t>آثار زیارت</w:t>
      </w:r>
      <w:bookmarkEnd w:id="33"/>
    </w:p>
    <w:p>
      <w:pPr>
        <w:pStyle w:val="BookText"/>
        <w:rPr/>
      </w:pPr>
      <w:r>
        <w:rPr>
          <w:rFonts w:ascii="IRNazanin" w:hAnsi="IRNazanin" w:eastAsia="IRNazanin"/>
          <w:color w:val="111111"/>
          <w:sz w:val="28"/>
          <w:sz w:val="28"/>
          <w:szCs w:val="28"/>
          <w:rtl w:val="true"/>
          <w:lang w:bidi="fa-IR"/>
        </w:rPr>
        <w:t xml:space="preserve">زیارت مزار پیشوایان و بزرگان دین، فوایدی فراوان دارد که در اینجا به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عمل به روایات و رسیدن به پاداش‌های نامتناهی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توحید، خداشناسی و جایگاه نبوت، امامت و ولایت و تقویت اعتقاد به معاد و شفاعت و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هویت فرهنگ و شخصیت با وجود این پیشینه های پاک تاریخی و خودباوری مکتبی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برای تحول روحی و توفیق توبه و رهایی از سقوط در گرداب گناه و بدبختی و زشتی‌ها، لذا در زیارت پیامبرصلی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اتیتک مستغفرا تائبا … و انی اتوجه بک الی اللَّه ربّی و ربک لیغفرلی …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همچنین هنگام زیارت حضرت عباس‌علیه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ممن ینقلب من زیارة مشاهد احبائک مفلحا منجحا قد استوجب غفران الذنوب</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و پیمان با محور توحید و امامت پیشوایان دین و دانش که باعث استواری در مودت و ثابت ماندن در برابر مشکلات و کشش های مختلف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لکل امام عهدا فی عنق اولیائهم و شیعتهم و ان من تمام الوفا بالعهد و حسن الاداء زیارة قبورهم …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راستی برای هر امامی برای دوستان و پیروانش پیمانی است که از جمله وفای به این پیمان، زیارت قبور آنان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شدن یأس ها و رفع غم‌ها، تخلیه عقده‌های روحی با گریه و مناجات با خدا و ایجاد و آرامش با توجه به توسل و شفاعت </w:t>
      </w:r>
    </w:p>
    <w:p>
      <w:pPr>
        <w:pStyle w:val="BookText"/>
        <w:rPr/>
      </w:pPr>
      <w:r>
        <w:rPr>
          <w:rFonts w:ascii="IRNazanin" w:hAnsi="IRNazanin" w:eastAsia="IRNazanin"/>
          <w:color w:val="111111"/>
          <w:sz w:val="28"/>
          <w:sz w:val="28"/>
          <w:szCs w:val="28"/>
          <w:rtl w:val="true"/>
          <w:lang w:bidi="fa-IR"/>
        </w:rPr>
        <w:t>و تقرّب به درگاه پروردگار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مزار بزرگان، نمادی از قدرت و عظمت اسلام و عامل وحدت دینی و ملّی و رافع اختلافات و کدورت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باعث غفلت زدایی از روح و بریدن از زرق و برق مادیّات و زمینه پاکی و کاهش جرائم و آسیب‌های اجتماعی را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جهت توسعه عمرانی و اقتصادی به خصوص تولید کالاهای فرهنگی و عامل انفاق و رفع محرومیت‌ها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آشنایی با معارف دینی و مفاخر تاریخی و رشد دانش و دید فرهنگ مکتبی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زیارتگاه‌ها به مراکز فرهنگی و تأسیس حوزه‌های علمی در کنار آنها و تجمع علماء یکی دیگر از آثار زیارت می‌باشد، کرسی‌های علمی در کنار مزار رسول خداصلی الله علیه وآله در زمان امام باقرعلیه السلام و امام صادق‌علیه السلام، خود دلیلی بر این مدعا می‌باشد که هزاران دانشجو از سراسر بلاد اسلامی در این کلاسها شرکت می‌نمودند، حتّی قبل از آن، آگاهی گریهای فاطمه زهراعلیه السلام از کنار قبر پیامبرصلی الله علیه وآله آغاز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حرکت‌های سیاسی و مبارزاتی ضد ظلم و استعمار، همان‌گونه که در سده اخیر شاهد بودیم از کنار حرم حضرت علی‌علیه السلام و حوزه‌های علمیه نجف و سامرا،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تاریخی میرزای شیرازی بزرگ رحمه الله و تحریم تنباکو توسط او از حوزه کهن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bookmarkStart w:id="34" w:name="pg632_7907"/>
    </w:p>
    <w:p>
      <w:pPr>
        <w:pStyle w:val="BookText"/>
        <w:rPr/>
      </w:pPr>
      <w:bookmarkEnd w:id="34"/>
      <w:r>
        <w:rPr>
          <w:rFonts w:ascii="IRNazanin" w:hAnsi="IRNazanin" w:eastAsia="IRNazanin"/>
          <w:color w:val="111111"/>
          <w:sz w:val="28"/>
          <w:sz w:val="28"/>
          <w:szCs w:val="28"/>
          <w:rtl w:val="true"/>
          <w:lang w:bidi="fa-IR"/>
        </w:rPr>
        <w:t xml:space="preserve">عسکریین علیه السلام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 کبیر و انگلیس، پیر استعمار را زبونانه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حادثه مسجد گوهر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رضا 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مضجع منور امام رضاعلیه السلام ایجاد شد و اخیراً قیام عظیم و فراگیر امام خمینی‌رحمه الله از مدرسه فیضیه و کنار مرقد مطهر حضرت معصومه‌علیها السلام آغاز و به پیروزی شگفت‌انگیز انقلاب اسلامی رسید، علاوه بر این‌ها برکات علمی، تألیف ده‌ها هزار کتاب و ایجاد هزاران کتابخانه و تربیت شاگردان و هدایتگران و دانشجویان از بیش از یکصد کشور جهان و نشر فرهنگ اسلام و اهل بیت‌علیهم السلام به سراسر جهان از دیگر ثمرات زیارتگاه های عترت پیامبرصلی الله علیه وآله می‌باشد</w:t>
      </w:r>
      <w:r>
        <w:rPr>
          <w:rFonts w:eastAsia="IRNazanin" w:cs="IRNazanin"/>
          <w:color w:val="111111"/>
          <w:sz w:val="28"/>
          <w:szCs w:val="28"/>
          <w:rtl w:val="true"/>
          <w:lang w:bidi="fa-IR"/>
        </w:rPr>
        <w:t>.</w:t>
      </w:r>
    </w:p>
    <w:p>
      <w:pPr>
        <w:pStyle w:val="Heading2"/>
        <w:numPr>
          <w:ilvl w:val="1"/>
          <w:numId w:val="1"/>
        </w:numPr>
        <w:rPr/>
      </w:pPr>
      <w:bookmarkStart w:id="35" w:name="__RefHeading___Toc5429878_211673320"/>
      <w:bookmarkStart w:id="36" w:name="_Toc12"/>
      <w:bookmarkEnd w:id="35"/>
      <w:r>
        <w:rPr>
          <w:rtl w:val="true"/>
        </w:rPr>
        <w:t>نشان بر مزار ها</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ساختن گنبد و بارگاه بر مزار پاکان و پیشوایان را شرک دانسته، با اینکه می‌بینند، شیعیان همانند سایر مسلمانان در مسجد و کنار بارگاه نبوی در مزار صالحان رو به قبله می‌ایستند و زیارتنامه و نماز و دعا می‌خوانند و هیچگاه عبادت غیر خدا نمی‌کنند</w:t>
      </w:r>
      <w:r>
        <w:rPr>
          <w:rStyle w:val="FootnoteAnchor"/>
          <w:rtl w:val="true"/>
        </w:rPr>
        <w:footnoteReference w:id="41"/>
      </w:r>
      <w:r>
        <w:rPr>
          <w:rFonts w:ascii="IRNazanin" w:hAnsi="IRNazanin" w:eastAsia="IRNazanin"/>
          <w:color w:val="111111"/>
          <w:sz w:val="28"/>
          <w:sz w:val="28"/>
          <w:szCs w:val="28"/>
          <w:rtl w:val="true"/>
          <w:lang w:bidi="fa-IR"/>
        </w:rPr>
        <w:t xml:space="preserve">و عبادت </w:t>
      </w:r>
    </w:p>
    <w:p>
      <w:pPr>
        <w:pStyle w:val="BookText"/>
        <w:rPr/>
      </w:pPr>
      <w:r>
        <w:rPr>
          <w:rFonts w:ascii="IRNazanin" w:hAnsi="IRNazanin" w:eastAsia="IRNazanin"/>
          <w:color w:val="111111"/>
          <w:sz w:val="28"/>
          <w:sz w:val="28"/>
          <w:szCs w:val="28"/>
          <w:rtl w:val="true"/>
          <w:lang w:bidi="fa-IR"/>
        </w:rPr>
        <w:t>و سجده بر غیر خدا را هرگز جایز نمی‌دانند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گنبد و قبه و بارگاه بر روی قبور عباد صالح خدا جز احترام به آنان بوده و جز برای استراحت زائران و عبادت کنندگان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هدفی جز اینکه از راه‌های دور و نزدیک و تحمل رنجها می‌آیند و از سرما و گرما و … باید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لازم می‌باشد که با نمایش معماری و هنر اسلامی، شکوه و جاذبه خاصی برای زائران و گردشگران ایجاد نمود و در حقیقت نوعی شعائر اسلامی را به پا داشت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ومَن یُعَظِّم شَعائرَ اللَّهِ فَاِنَّها مِن تَقوَی القُلوب</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هر کس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نمادهای دینی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بزرگ دارد بی تردید آن از پرهیزکاری دل‌هاست و همچنین از مصادیق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ویُذکَرَ فیهَا اسمُهُ</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نور هدایت در </w:t>
      </w:r>
    </w:p>
    <w:p>
      <w:pPr>
        <w:pStyle w:val="BookText"/>
        <w:rPr/>
      </w:pPr>
      <w:r>
        <w:rPr>
          <w:rFonts w:ascii="IRNazanin" w:hAnsi="IRNazanin" w:eastAsia="IRNazanin"/>
          <w:color w:val="111111"/>
          <w:sz w:val="28"/>
          <w:sz w:val="28"/>
          <w:szCs w:val="28"/>
          <w:rtl w:val="true"/>
          <w:lang w:bidi="fa-IR"/>
        </w:rPr>
        <w:t>خانه‌هایی است که خداوند اجازه داده تا ارجمندش دارند و نام خدا در آنجا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مکان‌ها زن و مرد به ذکر خدا و نماز و نیایش مشغولند و فراوانند افرادی که از گناهان در آنجا توبه می‌کنند و هدایت می‌یابند، و از عموم کلمه رفع، می‌توان رفعت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و حفظ بیوت و بالا بردن منزلت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تعمیر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 یَرفَعُ اِبرهیمُ القَواعِدَ مِنَ البَیتِ واِسماعیلُ …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هنگامی که ابراهیم و اسماعیل پایه‌های خانه کعبه را بالا می‌بردند،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گذشت، داشتن گنبد و بنا، باعث حفظ قبور از آلودگی‌های محیط و آسیب طوفان و باران و وارد شدن حیوانات می‌باشد و محل مناسب برای قرائت قرآن و تدریس معارف دینی و آموزش علوم و همچنین سربلندی مسلمانان در برابر دشمنان می‌گردد، بالاتر آنکه نه تنها روایت صحیح و نص صریح از شارع مقدّس اسلام بر تحریم آن نرسیده و اصل اباحه و مباح بودن جاری است بلکه روایاتی از سنی و شیعه در پاداش و تشویق به ساخت و تعمیر قبور پیشوایان اسلام نقل شده است که ذکر آنها در این مختصر نمی‌گنجد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پس چرا وهابیت بجای منطق و گفتمان و حق گرایی، تکفیر، تهدید، ترور و تخریب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ساختن بارگاه و بناهای مجلل روی قبور بزرگان در مذاهب </w:t>
      </w:r>
      <w:bookmarkStart w:id="37" w:name="pg632_7912"/>
    </w:p>
    <w:p>
      <w:pPr>
        <w:pStyle w:val="BookText"/>
        <w:rPr/>
      </w:pPr>
      <w:bookmarkEnd w:id="37"/>
      <w:r>
        <w:rPr>
          <w:rFonts w:ascii="IRNazanin" w:hAnsi="IRNazanin" w:eastAsia="IRNazanin"/>
          <w:color w:val="111111"/>
          <w:sz w:val="28"/>
          <w:sz w:val="28"/>
          <w:szCs w:val="28"/>
          <w:rtl w:val="true"/>
          <w:lang w:bidi="fa-IR"/>
        </w:rPr>
        <w:t>و ملل مختلف نبوده و از صدر اسلام تا امروز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آن قبور انبیاء در بیت المقدس و بارگاه شکوهمند پیامبرصلی الله علیه وآله و دو خلیفه در مدینه و همچنین قبور ائمه‌علیهم السلام و صحابه در بقیع و یا قبور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عبدالقادر و ابوحنیفه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عمل، پرستش صاحب قبر و قبله قرار دادن و سجده کردن به سوی آنهاست و بدعت است؟ و لذا قرآن درباره اصحاب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مردم از حال آنان خبر یافتند، گروهی گفتند بر روی آنان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بسازیم و جمعی گفتند بر درگاه آنان عبادتگاه بسازیم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 بنوا عَلَیهِم بُنینًا رَبُّهُم اَعلَمُ بِهِم قالَ الَّذینَ غَلَبوا عَلی اَمرِهِم لَنَتَّخِذَنَّ عَلَیهِم مَسجِدا</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38" w:name="__RefHeading___Toc5429880_211673320"/>
      <w:bookmarkStart w:id="39" w:name="_Toc13"/>
      <w:bookmarkEnd w:id="38"/>
      <w:r>
        <w:rPr>
          <w:rtl w:val="true"/>
        </w:rPr>
        <w:t>مرز توحید و شرک</w:t>
      </w:r>
      <w:bookmarkEnd w:id="39"/>
    </w:p>
    <w:p>
      <w:pPr>
        <w:pStyle w:val="BookText"/>
        <w:rPr/>
      </w:pPr>
      <w:r>
        <w:rPr>
          <w:rFonts w:ascii="IRNazanin" w:hAnsi="IRNazanin" w:eastAsia="IRNazanin"/>
          <w:color w:val="111111"/>
          <w:sz w:val="28"/>
          <w:sz w:val="28"/>
          <w:szCs w:val="28"/>
          <w:rtl w:val="true"/>
          <w:lang w:bidi="fa-IR"/>
        </w:rPr>
        <w:t>اتهام شرک و بدعت به هر حرکتی و هر نوع احترام و آدابی، دور از منطق و خرد است، چرا که حد شرک در قرآن و سنت بیان شده است، قرآن مجید پیروان خود را از قضاوت عجولانه و زدن اتهام بی‌جا، نسبت به دیگران منع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اَلقی اِلَیکُمُ السَّلمَ لَستَ مُؤمِنًا تَبتَغونَ عَرَضَ الحَیوةِ الدُّنیا</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اظهار اسلام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صلح و 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مؤمن نیستید تا از سرمایه ناپایدار دنیا بهره و غنیمتی بدست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اکرم‌صلی الله علیه وآله وقتی حضرت علی‌علیه السلام را برای فتح قلعه‌های خیبر فرستاد، در پاسخ علی‌علیه السلام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نبرد با آنان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حتی یشهدوا أن لا اِله اِلّا اللَّه و اَنَّ محمداً رسول اللَّه فاذا فعلوا ذلک فقد منعوا منک دمائهم و اموالهم الّا بحقهم و حسابهم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 تا آنجا که شهادتین را بگویند در اینصورت جان و مالشان مصون 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موردی که جان و مالشان به حق گرفته شود و حسابشان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پیامبر و صحابه و تابعین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تنها وهابیان محدود و تندرو مؤمن اند وتمام مسلمانان مشرکند؟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فقط آنها کتاب و سنت را فهمیده‌اند که فتوا به تخریب مزار پیشوایان دین و کشتن زن و مرد و کودک بیگناه می‌دهند؟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تبین توسل و مرز شرک در اسلام، نقل کلام شهید استاد مطهری مناسب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موجودی که به تمام هویتش وابسته به اراده حق است و هیچ حیثیت مستقل از خود ندارد، تأثیر ما فوق طبیعی او مانند تأثیر طبیعی او، پیش از آنکه به خودش مستند باشد، مستند به حق است و او جز مجرایی برای مرور فیض حق به اشیاء نیست؛ آیا واسطه فیض وحی و علم بودن جبرئیل و واسطه رزق بودن میکائیل و واسطه احیاء </w:t>
      </w:r>
    </w:p>
    <w:p>
      <w:pPr>
        <w:pStyle w:val="BookText"/>
        <w:rPr/>
      </w:pPr>
      <w:r>
        <w:rPr>
          <w:rFonts w:ascii="IRNazanin" w:hAnsi="IRNazanin" w:eastAsia="IRNazanin"/>
          <w:color w:val="111111"/>
          <w:sz w:val="28"/>
          <w:sz w:val="28"/>
          <w:szCs w:val="28"/>
          <w:rtl w:val="true"/>
          <w:lang w:bidi="fa-IR"/>
        </w:rPr>
        <w:t>بودن اسرافیل و واسطه قبض ارواح بودن ملک الموت شرک است؟</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جهان از نظر جهان بینی اسلامی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قرآن کریم در آیات متعددی کارهای اعجاز آمیزی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زنده کردن، شفا دادن کور مادرزاد را به برخی پیامبران نسبت می‌دهد، امّا همراه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می‌کند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کلمه نمایشگر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کارهاست که کسی نپندارد، انبیاء از خود استقلالی دارند، پس مرز توحید نظری و شرک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توحید و شرک در توحید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هر موجودی، اعم از توجه ظاهری و معنوی، هر گاه به صورت توجه به یک راه برای رفتن به سوی حق باشد و نه بعنوان یک مقصد،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حرکت و مسیر توجه به راه از آن جهت که راه است و توجه به علامت‌ها و نشانه‌های راه برای گم نشدن و دور نیفتادن از مقصد از آن جهت که این علامت‌ها و نشانه‌ها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 بودن و به سوی مقصد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اولیا، راه‌های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السّبیلَ الأعظم و 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علامت‌ها و نشانه‌های سیر الی اللَّه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اَعْلاماً لعباده و مَناراً فِی بلاده و اَدِلاء علی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 این نیست که توسل و زیارت اولیا و انتظار مافوق طبیعی از آنان شرک است، مسأله چیز دیگر است؛ آنان چنین صعودی در مراتب قرب الهی کرده‌اند که تا این </w:t>
      </w:r>
      <w:bookmarkStart w:id="40" w:name="pg632_7919"/>
    </w:p>
    <w:p>
      <w:pPr>
        <w:pStyle w:val="BookText"/>
        <w:rPr/>
      </w:pPr>
      <w:bookmarkEnd w:id="40"/>
      <w:r>
        <w:rPr>
          <w:rFonts w:ascii="IRNazanin" w:hAnsi="IRNazanin" w:eastAsia="IRNazanin"/>
          <w:color w:val="111111"/>
          <w:sz w:val="28"/>
          <w:sz w:val="28"/>
          <w:szCs w:val="28"/>
          <w:rtl w:val="true"/>
          <w:lang w:bidi="fa-IR"/>
        </w:rPr>
        <w:t>حد مورد موهبت واقع شده‌اند، از قرآن کریم استفاده می‌شود که خدا به پاره‌ای از بندگان خود چنین مقامات و درجاتی عنایت کرده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2"/>
        <w:numPr>
          <w:ilvl w:val="1"/>
          <w:numId w:val="1"/>
        </w:numPr>
        <w:rPr/>
      </w:pPr>
      <w:bookmarkStart w:id="41" w:name="__RefHeading___Toc5429882_211673320"/>
      <w:bookmarkStart w:id="42" w:name="_Toc14"/>
      <w:bookmarkEnd w:id="41"/>
      <w:r>
        <w:rPr>
          <w:rtl w:val="true"/>
        </w:rPr>
        <w:t>عباد صالح در مرگ و حیات</w:t>
      </w:r>
      <w:bookmarkEnd w:id="42"/>
    </w:p>
    <w:p>
      <w:pPr>
        <w:pStyle w:val="BookText"/>
        <w:rPr/>
      </w:pPr>
      <w:r>
        <w:rPr>
          <w:rFonts w:ascii="IRNazanin" w:hAnsi="IRNazanin" w:eastAsia="IRNazanin"/>
          <w:color w:val="111111"/>
          <w:sz w:val="28"/>
          <w:sz w:val="28"/>
          <w:szCs w:val="28"/>
          <w:rtl w:val="true"/>
          <w:lang w:bidi="fa-IR"/>
        </w:rPr>
        <w:t>اما اینکه پیامبرصلی الله علیه وآله و امامان معصوم‌علیهم السلام و صالحان بعد از رحلت و شهادتشان در حکم زنده‌ها هستند و درخواست از ارواح بلندشان برای روا شدن حاجات به اذن الهی، هیچ اشکالی ندارد، بلکه در جای خود ثابت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هرگز کشته شدگان در راه خدا را مرده مپندار بلکه آنان زنده‌اند و نزد پروردگارشان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سنی و شیعه برای انبیا نوعی حیات برزخی برتر از شهدا گفته‌اند</w:t>
      </w:r>
      <w:r>
        <w:rPr>
          <w:rStyle w:val="FootnoteAnchor"/>
          <w:rtl w:val="true"/>
        </w:rPr>
        <w:footnoteReference w:id="56"/>
      </w:r>
      <w:r>
        <w:rPr>
          <w:rFonts w:ascii="IRNazanin" w:hAnsi="IRNazanin" w:eastAsia="IRNazanin"/>
          <w:color w:val="111111"/>
          <w:sz w:val="28"/>
          <w:sz w:val="28"/>
          <w:szCs w:val="28"/>
          <w:rtl w:val="true"/>
          <w:lang w:bidi="fa-IR"/>
        </w:rPr>
        <w:t>و احادیث متعدد نقل شده که پیامبر و پاکان، سخن و سلام زائران را می‌شنوند و از دور و نزدیک جواب می‌دهند، حتی اعمال امت بر آنان عرضه می‌گردد</w:t>
      </w:r>
      <w:r>
        <w:rPr>
          <w:rFonts w:eastAsia="IRNazanin" w:cs="IRNazanin"/>
          <w:color w:val="111111"/>
          <w:sz w:val="28"/>
          <w:szCs w:val="28"/>
          <w:rtl w:val="true"/>
          <w:lang w:bidi="fa-IR"/>
        </w:rPr>
        <w:t>.</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می‌نویسد پیامبرصلی الله علیه وآله با اجساد مرده مشرکان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گفت و در پاسخ به سؤال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ما أنتم باسمع لما أقول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محمد در دست اوست، شما نسبت به آنچه می‌گویم از آنها شنواتر نیستید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همچنین در قبرستان بقیع با مردگان سلام و سخن داشت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کراراً به زیارت قبر مادرش می‌رفت می‌گریست و یا بر سر قبور شهدای احد می‌رفت و نیز از حضرت علی‌علیه السلام نقل شده که با کشتگان جنگ جمل سخن گفت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همینطور در مجامع روایی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اَنّ رُسلک و خلفائک احیاء عندک یرزقون یرون مکانی و یسمعون کلامی …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بعلاوه نفس و روح آدمی با مرگ نابود نمی‌شود بلکه به عالم بالا رفته و روح با تجرّد قدرتمندتر می‌گردد و ارواح قوی بزرگان ناظر اعمال ما می‌باشند و فضائل و مقام پیامبر مربوط به جسم و پیکر او نبوده تا با رحلتش پایان پذیرد، بلکه مربوط به روح شکوهمند آن حضرت می‌باشد که باقی و منشاء برکات است؛ بنا بر این مقام پیامبرصلی الله علیه وآله و اولیاء الهی در زمان حیات و مرگ یکسان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این حقیقت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اِذا جِئنا مِن کُلِ‌ّ اُمَّةٍ بِشَهیدٍ وجِئنا </w:t>
      </w:r>
    </w:p>
    <w:p>
      <w:pPr>
        <w:pStyle w:val="BookText"/>
        <w:rPr/>
      </w:pPr>
      <w:r>
        <w:rPr>
          <w:rFonts w:ascii="Amiri" w:hAnsi="Amiri" w:eastAsia="Amiri" w:cs="Amiri"/>
          <w:color w:val="111111"/>
          <w:sz w:val="28"/>
          <w:sz w:val="28"/>
          <w:szCs w:val="28"/>
          <w:rtl w:val="true"/>
          <w:lang w:bidi="ar-SA"/>
        </w:rPr>
        <w:t>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پس چگونه باشد آنگاه که از هر امتی گواهی بیاوریم و تو را بر اینان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این موضوع تصریح دارد که اداء شهادت و گواهی مستلزم آن است که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خویش در طول زمان نظارت 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آشکار تر می‌شود وقتی می‌بینیم قرآن، سرای آخرت را حیات حقیقی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الدّارَ الآخِرَةَ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زندگی واقعی همانا سرای آخرت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مرگ دروازه ورود به آخرت و غروب از یک نشئه و طلوع در عالم دیگر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و پیروان اهل بیت پیامبرعلیه السلام همانند سایر مذاهب اسلامی سجده بر غیر خدا را حرام می‌داند حتی اگر به قصد پرستش غیر هم نباشد،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آن کتب فقهاء شیعه و نظر عالمان مذهب تشیع می‌باشد</w:t>
      </w:r>
      <w:r>
        <w:rPr>
          <w:rStyle w:val="FootnoteAnchor"/>
          <w:rtl w:val="true"/>
        </w:rPr>
        <w:footnoteReference w:id="64"/>
      </w:r>
      <w:r>
        <w:rPr>
          <w:rFonts w:ascii="IRNazanin" w:hAnsi="IRNazanin" w:eastAsia="IRNazanin"/>
          <w:color w:val="111111"/>
          <w:sz w:val="28"/>
          <w:sz w:val="28"/>
          <w:szCs w:val="28"/>
          <w:rtl w:val="true"/>
          <w:lang w:bidi="fa-IR"/>
        </w:rPr>
        <w:t xml:space="preserve">و سلیقه برخی عوام دلیلی بر دیدگاه شیعه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زیارت‌نامه‌های رسیده از امامان معصوم شیعه سراسر توحید و تسبیح خداوند و بیان معارف دین و سلام و صلوات بر پیامبر و اولیاء و عبادت صالح خداست که وسیله هدایت و نجات انسانها از شرک و گمراهی بودند و به مشیت الهی بعد از وفاتشان، مرقد مطهرشان محلّ رحمت، برکت، اجابت دعا و پناهگاه محبان شان می‌باشد، در واقع مکان معرفی پیامبرصلی الله علیه وآله و عترت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الگوهای اسلام در راه بندگی خدا و تربیت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یافتن مدل‌های ارزشی و عالی زندگی همراه با تولّی و تبری یعنی پیروی از خوبان و خوبی‌ها و بیزاری از دشمنان خدا و زشتی‌ها در سیر به سوی خدا و بهشت جاودان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امامیه سجده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خاک، روئیدنی غیر خوردنی و پوشیدنی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جایز می‌داند و برای اینکه جای سجده پاک و پاکیزه باشد و از طرفی خاک و سنگ همه جا در دسترس نمی‌باشد؛ شیعیان مقداری خاک در قالب مهر همراه خود دارند تا هنگام نماز روی آن پیشانی بگذارند و سجده نماز را بجای آورند و این سجده برای خدا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سجده برای خاک و مهر در ذهن هیچ شیعه‌ای خطور نکرده تا متهم به شرک شوند چرا که شیعه سجده بر غیر خدا را حرام می‌داند و سجود اللَّه؛ و سجود علی الارض فرق دارد و سجده به خاک در برابر خداوند است نه پرستش خاک و سنگ، و این بیانگر بالاترین مرتبه خضوع و بندگی خدا می‌باشد وگرنه اهل سنت هم که سجده به فرش و اشیاء دیگر می‌کنند باید مشرک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لا یَجُوزُ إِلّا عَلی الأَرْضِ أَوْ ما أَنْبَتَتْ أَلاَرْضُ إِلّا ما أُکِلَ أَوْ لُبِسَ فَقُلتُ لَهُ …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سجده تنها بر زمین و آنچه می‌رویاند، جز خوردنی‌ها و پوشیدنی‌ها جایز است و سجده چون خضوع و اطاعت برای خدای عزیز و جلیل می‌باشد، شایسته نیست بر خوردنی‌ها و پوشیدنی‌ها شود، زیرا دنیاپرستان بردگان خوراک و پوشاکند لیکن سجده کننده هنگام سجده در حال پرستش خدای عزیز و جلیل بوده و سزاوار نیست پیشانی خود را بر آنچه معبود دنیاپرستان فریب خورده دنیاست قرار دهد و سجده بر زمین، برتر و بالاتر است، زیرا با تواضع و خضوع در برابر خدای بزرگ،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پیامبرصلی الله علیه وآله وقتی از مکه به مدینه هجرت کرد و مسجد ساختند مگر مسجد پیامبر فرش داشت؟ و آیا زمان خلافت ابوبکر، عمر و عثمان مسجد النبی فرش بوده است؟ خیر بلکه همه بر خاک و سنگ سجده می‌کردند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سنّی و شیعه از پیامبرصلی الله علیه وآله نقل نکرده‌اند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لِیَ الأرَضُ مَسْجِداً وَ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کُنْتُ مِنْها اتَیمَمُ مِنْ تُربَتَها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أصَلِی عَلیْها؛ زمین برای من سجده‌گاه و مایه پاکیزگی قرار داده شده است، هر جا باشم از خاکش تیمم و بر آن نماز می‌گذارم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حدیث به صراحت می‌گوید اصل جواز در سجده بر زمین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و سنگ و گیاه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آن نیاز به دلیل دارد، بالاتر از همه، روایات متعددی دلالت دارد که سیره پیامبرصلی الله علیه وآله سجده بر خاک بوده است؛ وائل 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را دیدم هنگام سجده پیشانی خود را بر زمین می‌نهاد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صحابه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 وجهک فی التراب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صورت خود را بر خاک بگذار و گاه بر نوعی حصیر سجده می‌کرد</w:t>
      </w:r>
      <w:r>
        <w:rPr>
          <w:rStyle w:val="FootnoteAnchor"/>
          <w:rtl w:val="true"/>
        </w:rPr>
        <w:footnoteReference w:id="68"/>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وآله نماز ظهر می‌خواندم، تعدادی سنگ‌ریزه برداشته در دست خود نگه می‌داشتم تا خنک شود و موقع سجده بر آنها پیشانی بگذارم و این بخاطر شدت گرما بود</w:t>
      </w:r>
      <w:r>
        <w:rPr>
          <w:rStyle w:val="FootnoteAnchor"/>
          <w:rtl w:val="true"/>
        </w:rPr>
        <w:footnoteReference w:id="69"/>
      </w:r>
      <w:r>
        <w:rPr>
          <w:rFonts w:ascii="IRNazanin" w:hAnsi="IRNazanin" w:eastAsia="IRNazanin"/>
          <w:color w:val="111111"/>
          <w:sz w:val="28"/>
          <w:sz w:val="28"/>
          <w:szCs w:val="28"/>
          <w:rtl w:val="true"/>
          <w:lang w:bidi="fa-IR"/>
        </w:rPr>
        <w:t>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چرا شیعه بیشتر بر تربت امام حسین‌علیه السلام سجده می‌کند، بخاطر روایات</w:t>
      </w:r>
      <w:r>
        <w:rPr>
          <w:rStyle w:val="FootnoteAnchor"/>
          <w:rtl w:val="true"/>
        </w:rPr>
        <w:footnoteReference w:id="70"/>
      </w:r>
      <w:r>
        <w:rPr>
          <w:rFonts w:ascii="IRNazanin" w:hAnsi="IRNazanin" w:eastAsia="IRNazanin"/>
          <w:color w:val="111111"/>
          <w:sz w:val="28"/>
          <w:sz w:val="28"/>
          <w:szCs w:val="28"/>
          <w:rtl w:val="true"/>
          <w:lang w:bidi="fa-IR"/>
        </w:rPr>
        <w:t>و تکریم خاک فرزند پیامبرصلی الله علیه وآله که در راه دفاع اسلام و قرآن و نجات امّت، مظلومانه شهید شد و به همگان، بندگی خدا و حمایت از دین خدا تا مرز شهادت را آموخت؛ و اقتداء به شهید کربلا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بارها در قرآن سخن از سجده ملائکه برای آدم به میان آورده نشده است و یا نماز خواندن به کعبه یا سجده برادران یوسف در </w:t>
      </w:r>
      <w:bookmarkStart w:id="43" w:name="pg632_7930"/>
    </w:p>
    <w:p>
      <w:pPr>
        <w:pStyle w:val="BookText"/>
        <w:rPr/>
      </w:pPr>
      <w:bookmarkEnd w:id="43"/>
      <w:r>
        <w:rPr>
          <w:rFonts w:ascii="IRNazanin" w:hAnsi="IRNazanin" w:eastAsia="IRNazanin"/>
          <w:color w:val="111111"/>
          <w:sz w:val="28"/>
          <w:sz w:val="28"/>
          <w:szCs w:val="28"/>
          <w:rtl w:val="true"/>
          <w:lang w:bidi="fa-IR"/>
        </w:rPr>
        <w:t xml:space="preserve">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به شکرانه این نعمت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بیان نشده است و این هرگز شرک و کفر نبوده بلکه عین توحید و یکتاپرستی است</w:t>
      </w:r>
      <w:r>
        <w:rPr>
          <w:rFonts w:eastAsia="IRNazanin" w:cs="IRNazanin"/>
          <w:color w:val="111111"/>
          <w:sz w:val="28"/>
          <w:szCs w:val="28"/>
          <w:rtl w:val="true"/>
          <w:lang w:bidi="fa-IR"/>
        </w:rPr>
        <w:t>.</w:t>
      </w:r>
    </w:p>
    <w:p>
      <w:pPr>
        <w:pStyle w:val="Heading2"/>
        <w:numPr>
          <w:ilvl w:val="1"/>
          <w:numId w:val="1"/>
        </w:numPr>
        <w:rPr/>
      </w:pPr>
      <w:bookmarkStart w:id="44" w:name="__RefHeading___Toc5429884_211673320"/>
      <w:bookmarkStart w:id="45" w:name="_Toc15"/>
      <w:bookmarkEnd w:id="44"/>
      <w:r>
        <w:rPr>
          <w:rtl w:val="true"/>
        </w:rPr>
        <w:t>طواف</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گردیدن و دور قبور انبیاء و اولیاء خدا گشتن به حکم عقل و عرف جایز می‌باشد و عموم تعظیم شعائر و مودّت و محبّت شامل آن می‌شود و در واقع نوعی تعظیم صاحب قبر بوده و میزان محبت زائر را به آن عبد صالح خدا می‌رساند</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تعظیم کسی که خدا در سایه بندگی به او عزّت داده است، تعظیم به خداست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بوسیدن جلد قرآن که پوست گوسفند یا کاغذ است لیکن به خاطر قرآن مقام و منزلت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برای توجه و تمرکز بیشتر برای دعا و با محبوب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و تبرک جستن انجام می‌گیرد و نمی‌توان هر حرکتی را شرک و بدعت دانست و به اعمال شیعه موحد مسلمان با سوء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الظَنِّ اِثْم</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برخی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غرور و عناد نگریست یا با کمترین مشابهت، به کار بت‌پرستان قیاس کرد بدون اینکه به کتب و علمای شیعه مراجعه کنند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مسأله تعظیم </w:t>
      </w:r>
      <w:bookmarkStart w:id="46" w:name="pg632_7932"/>
    </w:p>
    <w:p>
      <w:pPr>
        <w:pStyle w:val="BookText"/>
        <w:rPr/>
      </w:pPr>
      <w:bookmarkEnd w:id="46"/>
      <w:r>
        <w:rPr>
          <w:rFonts w:ascii="IRNazanin" w:hAnsi="IRNazanin" w:eastAsia="IRNazanin"/>
          <w:color w:val="111111"/>
          <w:sz w:val="28"/>
          <w:sz w:val="28"/>
          <w:szCs w:val="28"/>
          <w:rtl w:val="true"/>
          <w:lang w:bidi="fa-IR"/>
        </w:rPr>
        <w:t>و توسل و تبرک قبرهای پیامبرصلی الله علیه وآله و پاکان در زمان صحابه و صدر اسلام به شیوه‌های مختلف انجام می‌شده است حتی پیامبرصلی الله علیه وآله سواره طواف می‌کرد و با عصای خود به رکن و حجر اشاره می‌نمود و عصایش را می‌بوسید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نقل می‌کند وقتی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آمد به زیارت قبر پیامبرصلی الله علیه وآله رفت و نزد قبر گریه می‌کرد و صورتش را بر آن می‌مالید</w:t>
      </w:r>
      <w:r>
        <w:rPr>
          <w:rStyle w:val="FootnoteAnchor"/>
          <w:rtl w:val="true"/>
        </w:rPr>
        <w:footnoteReference w:id="75"/>
      </w:r>
      <w:r>
        <w:rPr>
          <w:rFonts w:ascii="IRNazanin" w:hAnsi="IRNazanin" w:eastAsia="IRNazanin"/>
          <w:color w:val="111111"/>
          <w:sz w:val="28"/>
          <w:sz w:val="28"/>
          <w:szCs w:val="28"/>
          <w:rtl w:val="true"/>
          <w:lang w:bidi="fa-IR"/>
        </w:rPr>
        <w:t>و منع از توسل و تبرک از بدعت های بنی امیه می‌باشد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5429886_211673320"/>
      <w:bookmarkStart w:id="48" w:name="_Toc16"/>
      <w:bookmarkEnd w:id="47"/>
      <w:r>
        <w:rPr>
          <w:rtl w:val="true"/>
        </w:rPr>
        <w:t>سوگند</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یاد کردن و قسم خوردن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عقیده که هیچ موجودی در عرض و عظمت خدا نبوده و قدرت تصرف مستقلی وجود ندارد و تنها اوست که در عالم مؤثر و اوست که به علل و اسباب جهان هستی خواص مختلف داده و توصیه کرده تا در عالم اسباب سراغ اسباب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یجزْیِ الأمورَ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و شرک و بت‌پرستی و بدعت نمی‌باشد، چرا که نه تنها در بین ملل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گوناگون به آنچه ارزشمند و مقدس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امام، جان خود و جان پدر یا فرزند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بلکه در قرآن، خداوند ده‌ها سوگند به آفریده های ارزشمند، همانند جان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سوگند به جانت آنها در مستی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روح، انسان، قلم و اجرام آسمانی مانند ماه، خورشید، ستاره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والقلم و النجم و الشمس و القمر و الفجر و العصر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سیره پیامبرصلی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لَاِنْ تَکَّلم بِمَعروُفٍ وَ تَنْهی عَنْ مُنْکَرٍ خَیْرٌ مِنْ اَنْ تَسْکُتَ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اگر امر به معروف و نهی از منکر کنی بهتر از آن است که ساکت باشی</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 ابیک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قسم</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همچنین از خلفاء و ائمه معصومین علیه السلام در نثر و شعر، سوگند به غیر خدا نقل شده است</w:t>
      </w:r>
      <w:r>
        <w:rPr>
          <w:rStyle w:val="FootnoteAnchor"/>
          <w:rtl w:val="true"/>
        </w:rPr>
        <w:footnoteReference w:id="80"/>
      </w:r>
      <w:r>
        <w:rPr>
          <w:rFonts w:ascii="IRNazanin" w:hAnsi="IRNazanin" w:eastAsia="IRNazanin"/>
          <w:color w:val="111111"/>
          <w:sz w:val="28"/>
          <w:sz w:val="28"/>
          <w:szCs w:val="28"/>
          <w:rtl w:val="true"/>
          <w:lang w:bidi="fa-IR"/>
        </w:rPr>
        <w:t>و هرگز خلاف توحید یا اهانت و شریک قرار دادن غیر خداوند را در تعظیم به او نمی‌رساند، البته دین اسلام آنچه مربوط به دوران جاهلیت بود، ممنوع کرد و تفکر بت‌پرستی را محکوم و منزوی نموده است و تنها سوگند به خدا را مفید و مناسب دانسته به گونه‌ای که با غیر نام اللَّه، قسم منعقد نمی‌گردد تا شکستن آن موجب کفاره شود</w:t>
      </w:r>
      <w:r>
        <w:rPr>
          <w:rFonts w:eastAsia="IRNazanin" w:cs="IRNazanin"/>
          <w:color w:val="111111"/>
          <w:sz w:val="28"/>
          <w:szCs w:val="28"/>
          <w:rtl w:val="true"/>
          <w:lang w:bidi="fa-IR"/>
        </w:rPr>
        <w:t>.</w:t>
      </w:r>
      <w:r>
        <w:rPr>
          <w:rStyle w:val="FootnoteAnchor"/>
          <w:rtl w:val="true"/>
        </w:rPr>
        <w:footnoteReference w:id="81"/>
      </w:r>
      <w:bookmarkStart w:id="49" w:name="pg632_7936"/>
    </w:p>
    <w:p>
      <w:pPr>
        <w:pStyle w:val="Heading2"/>
        <w:numPr>
          <w:ilvl w:val="1"/>
          <w:numId w:val="1"/>
        </w:numPr>
        <w:rPr/>
      </w:pPr>
      <w:bookmarkStart w:id="50" w:name="__RefHeading___Toc5429888_211673320"/>
      <w:bookmarkStart w:id="51" w:name="_Toc17"/>
      <w:bookmarkEnd w:id="49"/>
      <w:bookmarkEnd w:id="50"/>
      <w:r>
        <w:rPr>
          <w:rtl w:val="true"/>
        </w:rPr>
        <w:t>نذر</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کتب فقهی آمده و شیعه هیچگاه نذر و عهد را برای غیر خدا جایز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حرام و شرک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برای تقرب به خدا و اجر و ثواب الهی بجا می‌آورد و آن هم با صیغه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برای خداست بر عهده من و کسی نمی‌گوید للنّبی او للامام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نیّت خدا نمودن کافی نیست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بلکه باید بگوید اگر خداوند حاجتم را روا کند، برای خدا به عهده من است گوسفندی را قربانی کنم یا مبلغی پول برای مخارج این حرم و زائران بدهم یا در راه خدا انفاق نموده ثوابش را به روح پیامبرصلی الله علیه وآله یا امام و امامزاده یا پدرم هدیه کنم، مانند سایر کارهای خیر که می‌توان ثوابش را هدیه کرد و این امری است، پسندیده و منع شرعی نداشته و سیره صحابه و مسلمین بوده است، در مسند احمد و سنن ابی داود و ترمذی از پیامبرصلی الله علیه وآله نقل کرده‌اند که حضرت گوسفندی را ذبح نمود و به پروردگار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عَنّی وَ عَنْ مَنْ لَمْ یَضِّحَ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این حیوان را از جانب </w:t>
      </w:r>
      <w:bookmarkStart w:id="52" w:name="pg632_7938"/>
    </w:p>
    <w:p>
      <w:pPr>
        <w:pStyle w:val="BookText"/>
        <w:rPr/>
      </w:pPr>
      <w:bookmarkEnd w:id="52"/>
      <w:r>
        <w:rPr>
          <w:rFonts w:ascii="IRNazanin" w:hAnsi="IRNazanin" w:eastAsia="IRNazanin"/>
          <w:color w:val="111111"/>
          <w:sz w:val="28"/>
          <w:sz w:val="28"/>
          <w:szCs w:val="28"/>
          <w:rtl w:val="true"/>
          <w:lang w:bidi="fa-IR"/>
        </w:rPr>
        <w:t>خود و افرادی که از امتم موفق به قربانی نشده‌اند، ذبح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متعدد دیگر از پیامبرصلی الله علیه وآله و صحابه بر جواز نذر در مکان‌ها و زمانها و افراد مختلف آمده است، بعلاوه معیار و ملاک نیت است نه شکل عمل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ارزش و پاداش عمل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و اساس هر کاری نیّت و قصد است و هرگز شیعه قصد غیر خدا در نذر و عهد ندارد بلکه نذر برای خداست و درک ثواب خدا و تقرب به خدا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بت‌پرست و مشرک به نیّت بت و نام بت و قرب به او توجّه دارد</w:t>
      </w:r>
      <w:r>
        <w:rPr>
          <w:rFonts w:eastAsia="IRNazanin" w:cs="IRNazanin"/>
          <w:color w:val="111111"/>
          <w:sz w:val="28"/>
          <w:szCs w:val="28"/>
          <w:rtl w:val="true"/>
          <w:lang w:bidi="fa-IR"/>
        </w:rPr>
        <w:t>.)</w:t>
      </w:r>
    </w:p>
    <w:p>
      <w:pPr>
        <w:pStyle w:val="Heading2"/>
        <w:numPr>
          <w:ilvl w:val="1"/>
          <w:numId w:val="1"/>
        </w:numPr>
        <w:rPr/>
      </w:pPr>
      <w:bookmarkStart w:id="53" w:name="__RefHeading___Toc5429890_211673320"/>
      <w:bookmarkStart w:id="54" w:name="_Toc18"/>
      <w:bookmarkEnd w:id="53"/>
      <w:r>
        <w:rPr>
          <w:rtl w:val="true"/>
        </w:rPr>
        <w:t>هشدار</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و تشیع، وقتی آثار و برکات فراوان زیارتگاه‌ها را دیدند و به نقش سازنده زیارت پی بردند، تصمیم به منزوی نمودن این تفکر و تخریب ظاهری و باطنی این حرکت پویا و مظاهر و پیام آن گرفتند، تخریب حرم امام حسین‌علیه السلام در زمان حاکمان بنی عباس، تا تخریب مقابر مقدس امامان مظلوم بقیع توسط وهابیان جاهل و متعصب</w:t>
      </w:r>
      <w:r>
        <w:rPr>
          <w:rStyle w:val="FootnoteAnchor"/>
          <w:rtl w:val="true"/>
        </w:rPr>
        <w:footnoteReference w:id="8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حمله آنها به کربلا و نجف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تخریب و قتل عام هزاران زن و مرد و کودک و تخریب و غارت و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مردم طائف و … و اخیراً تخریب حرم عسکریین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بعثی‌ها و سلفی های مزدور با حمایت آمریکای اشغالگر </w:t>
      </w:r>
      <w:bookmarkStart w:id="55" w:name="pg632_7940"/>
    </w:p>
    <w:p>
      <w:pPr>
        <w:pStyle w:val="BookText"/>
        <w:rPr/>
      </w:pPr>
      <w:bookmarkEnd w:id="55"/>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راستای تضعیف و منزوی نمودن تفکر اسلام ناب و فرهنگ شیعه و ایجاد تفرقه و درگیری بین فرق اسلامی و تحقیر صاحب قبر و نشان دادن عمق عناد و کینه خود نسبت به اسلام اصیل و عترت پیامبرصلی الله علیه وآله می‌باشد و در عصر بیداری و گرایش جهانی به اسلام، با توطئه استعمار، دین مبین اسلام که مکتب صلح و دوستی می‌باشد، بعنوان دین خشونت و جنگ جلوه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پیوسته با عنایات خداوند و روشنگریهای بموقع عالمان دلسوز و هوشیاری مسلمانان، نقشه‌های خائنانه و جاهلانه‌ی دشمنان نقش بر آب گشته و خواهد شد تا آخرین فرزند پیامبرصلی الله علیه وآله، خورشید عالمتاب حق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موعود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پرده‌ی غیبت سرزند و حکومت جهانی اسلام راستین را برقرار کند انشاء الله</w:t>
      </w:r>
      <w:r>
        <w:rPr>
          <w:rFonts w:eastAsia="IRNazanin" w:cs="IRNazanin"/>
          <w:color w:val="111111"/>
          <w:sz w:val="28"/>
          <w:szCs w:val="28"/>
          <w:rtl w:val="true"/>
          <w:lang w:bidi="fa-IR"/>
        </w:rPr>
        <w:t>.</w:t>
      </w:r>
    </w:p>
    <w:p>
      <w:pPr>
        <w:pStyle w:val="Heading2"/>
        <w:numPr>
          <w:ilvl w:val="1"/>
          <w:numId w:val="1"/>
        </w:numPr>
        <w:rPr/>
      </w:pPr>
      <w:bookmarkStart w:id="56" w:name="__RefHeading___Toc5429892_211673320"/>
      <w:bookmarkStart w:id="57" w:name="_Toc19"/>
      <w:bookmarkEnd w:id="56"/>
      <w:r>
        <w:rPr>
          <w:rtl w:val="true"/>
        </w:rPr>
        <w:t>بایسته ها</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لازم دین و امامان و پیشوایان و شخصیتهای راستین اسلام و همان طور که ائمه‌علیه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لنا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در قول و عمل زینت برای آنان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اشتیاق در سفرهای مذهبی و معنوی زیارتی و انجام آنچه مورد خواست امامان بوده که همان کسب رضایت و اطاعت خداوند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تحریفات، خرافات، غلو و آداب تفرقه افکنانه و خلاف منطق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دشمنان اسلام، توطئه‌ها و تبلیغات سوء آنان در شکل و شعارهای مختلف و تحت تأثیر آنها قرار نگرفتن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تاریخ وهابیت و اینکه استعمار انگلیس برای تثبیت سلطه خود در هند و سیطره یافتن بر کشورهای اسلامی و خاورمیانه به ویژه شبه جزیره عربستان و غارت ثروت مسلمانان و جلوگیری از نفوذ و گسترش اسلام با ایجاد تفرقه و درگیری‌های فرقه‌ای بین آنان، چگونه به وسیله جاسوس زبردست و حرفه‌ای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را مطرح و فراگیر کرد تا جایی که همفر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ما در پرتو دست به دست دادن 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و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مرحله اجرا درآمد و با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محمّد بن عبدالوهاب و قدرت از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به مغزهای مردم و بر سرزمین و اموال و جان هایشان مسلط شدند؛ زیرا تاریخ ثابت کرده است که حکومت‌های دینی با ماسک مذهبی از نظر تسلط بر مردم خیلی قوی‌تر از حکومت‌های مادّی هستند …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مسائل و شبهات از دین شناسان، عالمان متقی و زمان شناس و خودداری از جدال بیهوده با معاندان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تجارت و تفریح و بازار رفتن در اوقات نماز بجای حضور در مساجد و نماز جماعت برادران اهل سنت و عمل به دستور فقها و مراجع عظام</w:t>
      </w:r>
      <w:r>
        <w:rPr>
          <w:rFonts w:eastAsia="IRNazanin" w:cs="IRNazanin"/>
          <w:color w:val="111111"/>
          <w:sz w:val="28"/>
          <w:szCs w:val="28"/>
          <w:rtl w:val="true"/>
          <w:lang w:bidi="fa-IR"/>
        </w:rPr>
        <w:t xml:space="preserve">. </w:t>
      </w:r>
      <w:bookmarkStart w:id="58" w:name="pg632_7944"/>
    </w:p>
    <w:p>
      <w:pPr>
        <w:pStyle w:val="BookText"/>
        <w:rPr/>
      </w:pPr>
      <w:bookmarkEnd w:id="58"/>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توفیق زیارت و رعایت آداب ظاهری و باطنی آن و ترک هر گونه مزاحمت برای دیگران</w:t>
      </w:r>
      <w:r>
        <w:rPr>
          <w:rFonts w:eastAsia="IRNazanin" w:cs="IRNazanin"/>
          <w:color w:val="111111"/>
          <w:sz w:val="28"/>
          <w:szCs w:val="28"/>
          <w:rtl w:val="true"/>
          <w:lang w:bidi="fa-IR"/>
        </w:rPr>
        <w:t>.</w:t>
      </w:r>
    </w:p>
    <w:p>
      <w:pPr>
        <w:pStyle w:val="Heading2"/>
        <w:numPr>
          <w:ilvl w:val="1"/>
          <w:numId w:val="1"/>
        </w:numPr>
        <w:rPr/>
      </w:pPr>
      <w:bookmarkStart w:id="59" w:name="__RefHeading___Toc5429894_211673320"/>
      <w:bookmarkStart w:id="60" w:name="_Toc20"/>
      <w:bookmarkEnd w:id="59"/>
      <w:r>
        <w:rPr>
          <w:rtl w:val="true"/>
        </w:rPr>
        <w:t>تحریم چرا؟</w:t>
      </w:r>
      <w:bookmarkEnd w:id="60"/>
    </w:p>
    <w:p>
      <w:pPr>
        <w:pStyle w:val="BookText"/>
        <w:rPr/>
      </w:pPr>
      <w:r>
        <w:rPr>
          <w:rFonts w:ascii="IRNazanin" w:hAnsi="IRNazanin" w:eastAsia="IRNazanin"/>
          <w:color w:val="111111"/>
          <w:sz w:val="28"/>
          <w:sz w:val="28"/>
          <w:szCs w:val="28"/>
          <w:rtl w:val="true"/>
          <w:lang w:bidi="fa-IR"/>
        </w:rPr>
        <w:t xml:space="preserve">منع از زیارت بخاطر اتهام شرک به شیعه و پیروان مکتب اهل بیت‌علیهم السلام ریشه در ناآگاهی از افکار و عقاید شیعه و نادانی نسبت به آموزه‌های سراسر وحدت و عزّت قرآن و عترت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اصل اساسی وحدت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نیز بی‌توجهی به پیام‌های وحدت آفرین رهبران دلسوز امت اسلامی، همانند امام خمینی‌رحمه الله رهبر کبیر انقلاب اسلامی ایران و نایب نستوه او حضرت آیةاللَّه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شلتوت رهبر فقید جامعه الازهر مصر و … و جهل از نقشه‌های خائنانه شیاطین استعمار و همچنین دنیاطلبی و حب ریاست یا تعصب غیر منطقی و تقلید کورکورانه و ترس از تهدیدهای قومی، عوامل دیگری در تحریم زیارت بوده است و گاه مزدوری استکبار جهانی که نمونه آن را در تعدادی وهابی تندرو و جماعت علماء تکفیری عربستان سعودی می‌بینیم که بجای دعوت به وحدت در برابر دشمن مشترک، فتوای به قتل و ترور شیعیان و تخریب اماکن مذهبی و مقدّس دینی را می‌دهند و در حقیقت با تفرقه افکنی، دسیسه‌های سلطه گران غارتگر غربی را اجرا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میلیونها کتاب تفرقه انگیز علیه شیعه در ایام حج که عامل وحدت ملل و مذاهب اسلامی است، پخش می‌کنند بدون آنکه اجازه دهند،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دانشمندان شیعه وارد کشور یا کتابفروشی هایشان شود و حال آنکه در کتابخانه‌ها و کتابفروشی های شیعیان، انواع کتب علما اهل سنت وجود دارد و کاملاً آزادانه خرید و فروش و مطالعه می‌شود</w:t>
      </w:r>
      <w:r>
        <w:rPr>
          <w:rFonts w:eastAsia="IRNazanin" w:cs="IRNazanin"/>
          <w:color w:val="111111"/>
          <w:sz w:val="28"/>
          <w:szCs w:val="28"/>
          <w:rtl w:val="true"/>
          <w:lang w:bidi="fa-IR"/>
        </w:rPr>
        <w:t xml:space="preserve">! </w:t>
      </w:r>
      <w:bookmarkStart w:id="61" w:name="pg632_7948"/>
    </w:p>
    <w:p>
      <w:pPr>
        <w:pStyle w:val="Heading2"/>
        <w:numPr>
          <w:ilvl w:val="1"/>
          <w:numId w:val="1"/>
        </w:numPr>
        <w:rPr/>
      </w:pPr>
      <w:bookmarkStart w:id="62" w:name="__RefHeading___Toc5429896_211673320"/>
      <w:bookmarkStart w:id="63" w:name="_Toc21"/>
      <w:bookmarkEnd w:id="61"/>
      <w:bookmarkEnd w:id="62"/>
      <w:r>
        <w:rPr>
          <w:rtl w:val="true"/>
        </w:rPr>
        <w:t>خاتمه</w:t>
      </w:r>
      <w:bookmarkEnd w:id="63"/>
    </w:p>
    <w:p>
      <w:pPr>
        <w:pStyle w:val="BookText"/>
        <w:rPr/>
      </w:pPr>
      <w:r>
        <w:rPr>
          <w:rFonts w:ascii="IRNazanin" w:hAnsi="IRNazanin" w:eastAsia="IRNazanin"/>
          <w:color w:val="111111"/>
          <w:sz w:val="28"/>
          <w:sz w:val="28"/>
          <w:szCs w:val="28"/>
          <w:rtl w:val="true"/>
          <w:lang w:bidi="fa-IR"/>
        </w:rPr>
        <w:t xml:space="preserve">همان طور که در مقدمه اشاره شد، هدف از آفرینش عبودیت و اطاعت خداست، حال آدمی این وظیفه را چگونه انجام و از چه کسی معارف دین و مسیر سعادت را فراگیرد و به کدامین اسوه در عقیده و عمل اقتدا کند؟ بدون تردید مطمئن‌ترین و کامل‌ترین راه همان کلام وحی و کتاب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او که انسان را آفرید دستورالعمل چگونه زیستن و به کمال رسیدن او را 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کتاب قانون نیازمند به مبین و مفسر و مجری است و لذا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وَالرَّسُولَ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تا وقتی پیامبرصلی الله علیه وآله حیات داشت، هدایت و رهبری جامعه و امت را عهده‌دار بود و اطاعت او بر همگان واجب و سعادت آفرین بود و برای بعد از خود نیز اسلام و امت را رها و بی‌سرپرست نگذاشته، </w:t>
      </w:r>
    </w:p>
    <w:p>
      <w:pPr>
        <w:pStyle w:val="BookText"/>
        <w:rPr/>
      </w:pPr>
      <w:r>
        <w:rPr>
          <w:rFonts w:ascii="IRNazanin" w:hAnsi="IRNazanin" w:eastAsia="IRNazanin"/>
          <w:color w:val="111111"/>
          <w:sz w:val="28"/>
          <w:sz w:val="28"/>
          <w:szCs w:val="28"/>
          <w:rtl w:val="true"/>
          <w:lang w:bidi="fa-IR"/>
        </w:rPr>
        <w:t xml:space="preserve">در غدیر و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متواتر در کتب روایی سنی و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از پیامبرصلی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اهل بیتی ما إن تمسکتم بهما لن تضلوا ابداً و انهما لن یفترقا حتی یردا علی الحوض فتعلموا فهم و لا تعلموهم فانّهم اعلم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من در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سعادت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امانت گرانبها می‌گذارم کتاب خدا و عترت و اهل بیتم را که اگر به آن دو تمسک جوئید هرگز گمراه نمی‌شوید و این دو از یکدیگر جدا نشوند تا در کنار حوض بر من وارد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 و راه کمال و نیک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اینان فرا گیرید و نخواهید که به آنان بیاموزید؛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در هر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اهل بیت‌علیهم السلام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پاکانی آگاه که تالی کتاب اللَّه و تبلور قرآنند و توان تبیین و اجرا و نگهبانی از قرآن را دارند و همانند پیامبرصلی الله علیه وآله الگوی علمی، عقیدتی و عملی می‌باشند؟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خداصلی الله علیه وآله شش ماه هنگام صبح از درب خانه فاطمه‌علیها السلام جهت نماز صبح می‌گذشت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نماز را بپا دارید و 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را تلاوت می‌کرد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مشابه این حدیث را </w:t>
      </w:r>
    </w:p>
    <w:p>
      <w:pPr>
        <w:pStyle w:val="BookText"/>
        <w:rPr/>
      </w:pPr>
      <w:r>
        <w:rPr>
          <w:rFonts w:ascii="IRNazanin" w:hAnsi="IRNazanin" w:eastAsia="IRNazanin"/>
          <w:color w:val="111111"/>
          <w:sz w:val="28"/>
          <w:sz w:val="28"/>
          <w:szCs w:val="28"/>
          <w:rtl w:val="true"/>
          <w:lang w:bidi="fa-IR"/>
        </w:rPr>
        <w:t>عایشه و دیگران از پیامبرصلی الله علیه وآله نقل کرده‌اند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جابر بن عبداللَّه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امیرالمؤمنین علی و امام حسن، امام حسین و فاطمه زهراعلیهم السلام را فرا خواند و از جامه‌اش برآنان افکند،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 اللهم هؤلاء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اینان اهل بیت من هستند، اینان اهل بیت من هستند و در چند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عترتی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در روایتی امام حسن‌علیه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جمعنا رسول اللَّه‌صلی الله علیه وآله و ایّاه فی کساء … ثم قال اللهم هولاء اهل بیتی و عترتی فاذهب عنهم الرجس و طهرهم تطهیراً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پیامبرصلی الله علیه وآله همراه خویش ما را در عبایی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و عترت من هستند پس هرگونه رجس و ناپسندی را از آنان دور کن و آنان را پاک و پاکیزه گردان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در روایات سنی و شیعه آمده که پیشوایان بعد از پیامبر از خاندان پیامبرصلی الله علیه وآله و قریشی اند و تعدادشان دوازده نفر می‌باشد؛ از جمله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وَالسَّمآءِ ذَاتِ الْبُرُوجِ</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اصبغ بن نباته از ابن عباس نقل می‌کند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السماء و امّا البروج فالأئمة من أهل بیتی و عترتی أوّلهم علی و آخرهم المهدی و هم اثنا اعشر</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من آسمانم </w:t>
      </w:r>
    </w:p>
    <w:p>
      <w:pPr>
        <w:pStyle w:val="BookText"/>
        <w:rPr/>
      </w:pPr>
      <w:r>
        <w:rPr>
          <w:rFonts w:ascii="IRNazanin" w:hAnsi="IRNazanin" w:eastAsia="IRNazanin"/>
          <w:color w:val="111111"/>
          <w:sz w:val="28"/>
          <w:sz w:val="28"/>
          <w:szCs w:val="28"/>
          <w:rtl w:val="true"/>
          <w:lang w:bidi="fa-IR"/>
        </w:rPr>
        <w:t xml:space="preserve">و برج ها امامان از اهل بیت و عترتم می‌باشند، اوّل آنان علی‌علیه السلام و آخرشان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دوازده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عدتهم کعدة الشهور</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همانا تعداد آن امامان مانند تعداد ماه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فضیلت و برتری اهل بیت‌علیهم السلام آیات و روایات فراوانی نقل شده که نگاهی گذرا و واقع بینانه گویای این حقیقت است که شیعه در عمل و اطاعت به توصیه‌ها و سنت رسول خداصلی الله علیه وآله پیروی عترت پاکش را پذیرفته و با برهان و دلیل حقّ را یافته و تبعیت می‌کند، زیرا با ولایت اهل بیت پیامبر معالم دین و فلاح و صلاح زندگی را همراه با توحید کامل فرا می‌گیریم که در زیارت جامعه کبیره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بموالاتکم علّمنا اللَّه معالم دیننا و اصلح ما کان فسد من دنیانا و بموالاتکم تمت الکلمة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شما خداوند دستورات دین ما و اصلاح آنچه از دنیای ما فاسد شده بود آموخت و با ولایت شما کلمه توحید کامل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است که این حقیقت رهنمون می‌گردد که به برخی از آنها در منابع روایی اهل سنّت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حجّت بر همگان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ذر از پیامبرصلی الله علیه وآله نقل می‌کند که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اهل بیتی مثل سفینة نوح من رکبها نجا و من تخلّف عنها غرق</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مثل اهل بیت من همانند کشتی نوح است هر کسی بر آن سوار گشت نجات یافت و هر کس سرباز زند غرق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از آن حضرت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افترض طاعتی و طاعة اهل بیتی علی الناس خاصّه و علی الخلق کافَةً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همانا خداوند اطاعت من و اهل بیتم را بر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بر همه خلق عموماً واجب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شئ اساس و اساس الدین حب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برای هرچیز پایه و اساس است و اساس دین محبت اهل بیت من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راه رسیدن به عبودیت خدا و سعادت را جاوید در معرفت و محبت و تبعیت این اسوه ها و انسان‌های صالح و کامل و دین‌شناس پاک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همه اینکه پیامبرصلی الله علیه وآله در روزهای پایانی عمرش تصریح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ألا إنّی مخلف فیکم کتاب ربّی عزوجل و عترتی اهل بیتی ثم اخذ بید علی‌علیه السلام فرفعها فقال هذا علی مع القرآن و القرآن مع علی لا یفترقان حتی یردا علی الحوض فاسألوهما</w:t>
      </w:r>
      <w:r>
        <w:rPr>
          <w:rFonts w:eastAsia="IRNazanin" w:cs="IRNazanin"/>
          <w:color w:val="111111"/>
          <w:sz w:val="28"/>
          <w:szCs w:val="28"/>
          <w:rtl w:val="true"/>
          <w:lang w:bidi="fa-IR"/>
        </w:rPr>
        <w:t>».</w:t>
      </w:r>
      <w:r>
        <w:rPr>
          <w:rStyle w:val="FootnoteAnchor"/>
          <w:rtl w:val="true"/>
        </w:rPr>
        <w:footnoteReference w:id="10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من برای شما قرآن و عترتم اهل بیتم را جانشین قرار می‌دهم و آنگاه دست علی‌علیه السلام را گرفته،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است و قرآن با علی‌علیه السلام پس مسائل و مشکلات را از این دو سؤال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جابر بن عبداللَّه از پیامبرصلی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ابغض اهل البیت حشره اللَّه یوم القیامة یهودیاً و إن صام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هر کسی بغض و دشمنی اهل بیت را داشته باشد، در روز قیامت یهودی محشور شود هرچند روزه بگیرد و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 بدون ولایت و محبت اهل بیت پیامبر مقبول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الزموا مودتنا اهل البیت فإنّ من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 بمتابعتنا والذی نفس محمّد بیده لاینفع عبداً عمله إلّا بمعرفة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پیوسته ملازم مودت اهل بیت باشید چرا که هر کس خدا را ملاقات کند در حالی که دوستدار ما باشد با پیروی ما وارد بهشت گردد و سوگند به آنکه جان محمّد در دست اوست عمل هیچ بنده ای سودمند نخواهد بود مگر به وسیله معرفت حقّ ولایت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رضاعلیه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لاتدعوا العمل الصالح و الاجتهاد فی العبادة اتکالاً علی حب آل محمّدصلی الله علیه وآله لاتدعوا حب آل محمدصلی الله علیه وآله و التسلیم لامرهم اتکالاً علی العبادة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لایقبل احدهما دون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هرگز به امید دوستی آل محمدصلی الله علیه وآله عمل صالح و تلاش در عبادت خدا را ترک مکنید و همچنین دوستی آل محمدصلی الله علیه وآله و تسلیم شدن در برابر امرشان را به امید عبادت رها نکنید چرا که هیچ یک از آن دو بدون دیگری پذیرفته نمی‌شود </w:t>
      </w:r>
      <w:bookmarkStart w:id="64" w:name="pg632_7963"/>
    </w:p>
    <w:p>
      <w:pPr>
        <w:pStyle w:val="Heading2"/>
        <w:numPr>
          <w:ilvl w:val="1"/>
          <w:numId w:val="1"/>
        </w:numPr>
        <w:rPr/>
      </w:pPr>
      <w:bookmarkStart w:id="65" w:name="__RefHeading___Toc5429898_211673320"/>
      <w:bookmarkStart w:id="66" w:name="_Toc22"/>
      <w:bookmarkEnd w:id="64"/>
      <w:bookmarkEnd w:id="65"/>
      <w:r>
        <w:rPr>
          <w:rtl w:val="true"/>
        </w:rPr>
        <w:t>فهرست مصادر و منابع</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قاضی سیّد نور الدین، حسین مرعشی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الی تصانیف الشیعه، شیخ آقا بزرگ تهرانی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والسنة و الادب، علامه شیخ عبدالحسین احمد امینی نجفی، الامام امیرالمؤمنین‌علیه السلام،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ابی القاسم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السنیة، ابن تیمیه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شیخ محمد باقر مجلسی، دار احیاء التراث العربی، بیروت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آیةاللَّه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المعانی، شهاب الدین سیدمحمود آلوسی بغدادی، داراحیاء التراث العربی، بیروت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جلال الدین سیوطی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 الکسیس کارل ترجمه دکتر پرویز دبیری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رضوانی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الحافظ ابی عبداللَّه محمد بن یزید 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التراق العربی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ابی عیسی محمد بن عیسی بن سورة ترمذی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بیروت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ابن ابی الحدید، دارالجیل، بیروت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التفضیل فی الآیات النارته فی اهل البیت، حاکم حسکانی حداد حنفی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محمد بن اسماعیل بخاری،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اهل سنت و الجماعة در رد وهابیت و بدعت، مولانا خلیل احمد سهاونپوری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عبدالرحمن سربازی، چابهار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علامه بحرانی، فضائل الخمسه، سیّد مرتضی فیروز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سیدعلی اکبر قریشی،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ابوالقاسم جعفر 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النشر الفقاهه،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الارتیاب، سید محسن امین حسینی عاملی، کتابخانه بزرگ اسلامی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فی سنن الاقوال و الافعال، علاء الدین علی المتقی بن </w:t>
      </w:r>
    </w:p>
    <w:p>
      <w:pPr>
        <w:pStyle w:val="BookText"/>
        <w:rPr/>
      </w:pPr>
      <w:r>
        <w:rPr>
          <w:rFonts w:ascii="IRNazanin" w:hAnsi="IRNazanin" w:eastAsia="IRNazanin"/>
          <w:color w:val="111111"/>
          <w:sz w:val="28"/>
          <w:sz w:val="28"/>
          <w:szCs w:val="28"/>
          <w:rtl w:val="true"/>
          <w:lang w:bidi="fa-IR"/>
        </w:rPr>
        <w:t xml:space="preserve">حسام الدین هندی البرهان موزی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الرساله، بیروت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شهید استاد مطهری، صدرا، تهران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احمد بن حنبل، دار صادر، بیروت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الجنان، علامه السید العباس الحسینی الکاشانی، دار الفقه، قم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ابوجعفر محمد بن علی بن حسین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اندیشه وهابیان، سید حسین موسوی قزوینی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تاریخ وهابیت، زهرا مسجد جامعی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علامه شیخ محمد بن الحسن الحُرّ العاملی، اسلامیه، تهران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باخبار دارالمصطفی، علی بن عبداللَّه السمهودی، دارالاحیاء التراث العری، بیروت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مبانی فکری و کارنامه عملی، استاد جعفر سبحانی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وهابتی ایده استعمار، مستر همفری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علاقه القندوزی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اقرب الموارد، قاموس القرآن و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الجنان،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کردن، ترجمه پرویز دبیری،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کامل الزیارت، بحارالانوار، جلدهای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الفقه علی مذاهب الاربعه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حمایت سیاسی نظامی آل سعود به نشر وهابیت پرداخته اولین رد بر تفکر محمد بن عبد الوهاب را برادرش شیخ سلیمان بن عبد الوهاب، نوشت بنام الصواعق الالهیه و همچنین بسیاری از علما اهل سنت علیه او کتاب نوشتند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بحوث فی الملل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وهابیت مبانی فکری و کارنامه عملی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الاریتاب،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 الحق فی الاستقامه سید الحق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دیده‌ها و دریافت‌ها،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ص </w:t>
      </w:r>
      <w:r>
        <w:rPr>
          <w:rFonts w:eastAsia="IRNazanin" w:cs="IRNazanin"/>
          <w:b w:val="false"/>
          <w:bCs w:val="false"/>
          <w:i w:val="false"/>
          <w:iCs w:val="false"/>
          <w:color w:val="333333"/>
          <w:sz w:val="20"/>
          <w:szCs w:val="20"/>
        </w:rPr>
        <w:t>407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امر زندگی سراغ وسیله و اسباب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دارو و پزشک توسل پیدا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توحید افعالی ندارد چرا که این آثار و قدرت هم خداوند در عالم اسباب به آنها داده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کتاب دعوات شماره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کشف الارتیاب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الاستسقاء، کشف الارتیاب،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وفاء الوفاؤ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الجنان،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اینکه در زیارت جامعه کبیرة ابتدا باید یکصد مرتبه تکبیر گفت ودر سایر زیارتگاه ها پیوسته ذکر خدا گفتن مستحب می‌باشد و بعد از هر زیارت، نماز می‌خوانند و سر به مهر گذارده، سجده بندگی خدا و شکر خدا می‌نمایند و در زیارتنامه معروف امین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مرقد امیرالمؤمنین علی‌علیه السلام و همه امامان شیعه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أنَّک جاهَدْتَ فِی اللَّه حَق جَهادِه وَ عَمِلْتَ بِکتابِه و اتبعتَ سنن نبیّه حتی دعاک اللَّه الی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زیارت جامعه کبیره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اللَّه تَدْعونَ و عَلیْه تدلّون و به تؤمنونَ وَ لَه تُسَلِّمون و اِلی سبیله تُرشِدونَ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همه آنها مراتب بندگی و مقام امامان را اعلام می‌نمائم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نحر و قربانی و در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و 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شعائر بشمار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الصّفا و المروة مِن شعائر 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از انس بن مالک و بریده نقل شده که پیامبرصلی الله علیه وآله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بیوتٍ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قرائت کرد، شخصی پرسید این بیوت کدامند حضرت فرمود بیوت انبیاء، ابوبکر در آن هنگام نزد رسول خدا آمد وخطاب به خانه علی‌علیه السلام و فاطمه‌علیها السلام کرده پرسید آیا این خانه از آن بیوت است که خدا و تو اراده کرده‌اید تعظیم شود، پیامبر فرمود آری از بهترین آن بیوت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درالمنثور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الاسرار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کشاف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کشف الارتیاب،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الایمان،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علی‌علیه السلام، کشف الارتیاب،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 بینی،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السنیة، رساله دوم،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دیده‌ها و دریافت‌ها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ابوجهل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برخی عوام، گاه در بعضی مزار پیشوایان دین ناآگاهانه از روی محبت خم می‌شوند و به زمین می‌افتند هرگز سجده نبوده و نوعی عتبه بوسی و سجده شکر و احترام و تشکر است نه شرک که آن هم نباید انجام شود و باید ترک گردد همانند قفل زدن و نخ گره زدن به در و پنجره برخی بقعه ها و حاجت طلبیدن های جاهلانه و ممنوع که در گذر زمان به خاطر ناآگاهی و کوته فکری در مراسم زیارت راه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آب زلالی که از چشمه جاری شود و در عبور از سرزمین‌های مختلف و عادات و افکار شخصی و ملی آمیخته شود و از پاکی نخستین دور گردد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85/147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تیمم، بحارالانوار، </w:t>
      </w:r>
      <w:r>
        <w:rPr>
          <w:rFonts w:eastAsia="IRNazanin" w:cs="IRNazanin"/>
          <w:b w:val="false"/>
          <w:bCs w:val="false"/>
          <w:i w:val="false"/>
          <w:iCs w:val="false"/>
          <w:color w:val="333333"/>
          <w:sz w:val="20"/>
          <w:szCs w:val="20"/>
        </w:rPr>
        <w:t>83/276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فی سنن الاقوال و الافعال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اگر به قصد پرستش صاحب و عبادت انجام شود یا به عنوان مستحب شرعی باشد بدعت و حرام است ولی این نوع طواف در شرع نهی نشده و هرگز تقلید از بت‌پرستان نمی‌باشد بعلاوه همه جای مشاهد مشرفه امکان دور زدن نیست ثانیاً علما و همه زائران گرد قبر دور نمی‌زنند و آنها هم که می‌گردند هیچگاه قصد غیر خدا و توحید ندارند گرچه همان مقدار هم اگر ترک شود بهتر است و جهت توضیح برخی روایات به کتاب بحارالانوار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4/1405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نذر را در هر مکانی می‌توان انجام داد و شیعیان گاه کنار قبور امامان و صالحان بخاطر شرافت مکان و نوعی اظهار ارادت به امام و همچنین اطعام و انفاق به فقرا و زائران و نمازگزاران را موجب تقرب بیشتر به خدا و ثواب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مانند بت‌پرستان نبوده که برای تقرب به بتها ذبح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حرم امامان هنگام ذبح و قربانی هیچگاه نام غیر خدا برده نمی‌شود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گوسفند و حیوانات برای شخص و قبر ذبح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شیعه غیر از وجوب نام خدا بردن را در وقت ذبح، رو به قبله بودن را هم شرط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 فی الفقیه، الفقه علی مذاهب الاربعة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سلفی‌گری،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بر سر دو راهی،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کشف الارتیاب،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 گری و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وهابیت ایده استعمار، فرقه وهابی و پاسخ به شبهات آنها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شواهد التزیل،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از کتب تاریخی و روایی اهل سنّت می‌باشد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جامع سخنان امام حسین‌علیه السلام،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موسوعة الامامة فی نصوص اهل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انوار البهیة،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10310</Words>
  <Characters>40121</Characters>
  <CharactersWithSpaces>50182</CharactersWithSpaces>
  <Paragraphs>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2026-08-16T07:29:22Z</dcterms:created>
  <dc:creator>ghaemiyeh.com</dc:creator>
  <dc:description/>
  <dc:language>en-US</dc:language>
  <cp:lastModifiedBy/>
  <dcterms:modified xsi:type="dcterms:W3CDTF">2026-08-16T10:59:24Z</dcterms:modified>
  <cp:revision>1</cp:revision>
  <dc:subject/>
  <dc:title>زائر حریم یار</dc:title>
</cp:coreProperties>
</file>

<file path=docProps/custom.xml><?xml version="1.0" encoding="utf-8"?>
<Properties xmlns="http://schemas.openxmlformats.org/officeDocument/2006/custom-properties" xmlns:vt="http://schemas.openxmlformats.org/officeDocument/2006/docPropsVTypes"/>
</file>