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وجود امام مهدی عجل الله تعالی فرجه الشریف در پرتو عقل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4780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294782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294784_211673320">
            <w:r>
              <w:rPr>
                <w:webHidden/>
                <w:rStyle w:val="IndexLink"/>
                <w:rtl w:val="true"/>
              </w:rPr>
              <w:t>مقدمه ناشر</w:t>
            </w:r>
            <w:r>
              <w:rPr>
                <w:rStyle w:val="IndexLink"/>
                <w:rtl w:val="true"/>
              </w:rPr>
              <w:tab/>
            </w:r>
            <w:r>
              <w:rPr>
                <w:rStyle w:val="IndexLink"/>
              </w:rPr>
              <w:t>6</w:t>
            </w:r>
          </w:hyperlink>
        </w:p>
        <w:p>
          <w:pPr>
            <w:pStyle w:val="Contents2"/>
            <w:tabs>
              <w:tab w:val="clear" w:pos="8743"/>
              <w:tab w:val="right" w:pos="9026" w:leader="dot"/>
            </w:tabs>
            <w:rPr/>
          </w:pPr>
          <w:hyperlink w:anchor="__RefHeading___Toc5294786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5294788_211673320">
            <w:r>
              <w:rPr>
                <w:webHidden/>
                <w:rStyle w:val="IndexLink"/>
              </w:rPr>
              <w:t>1</w:t>
            </w:r>
            <w:r>
              <w:rPr>
                <w:rStyle w:val="IndexLink"/>
                <w:rtl w:val="true"/>
              </w:rPr>
              <w:t xml:space="preserve"> - </w:t>
            </w:r>
            <w:r>
              <w:rPr>
                <w:rStyle w:val="IndexLink"/>
                <w:rtl w:val="true"/>
              </w:rPr>
              <w:t>برهان لطف</w:t>
            </w:r>
            <w:r>
              <w:rPr>
                <w:rStyle w:val="IndexLink"/>
                <w:rtl w:val="true"/>
              </w:rPr>
              <w:tab/>
            </w:r>
            <w:r>
              <w:rPr>
                <w:rStyle w:val="IndexLink"/>
              </w:rPr>
              <w:t>7</w:t>
            </w:r>
          </w:hyperlink>
        </w:p>
        <w:p>
          <w:pPr>
            <w:pStyle w:val="Contents3"/>
            <w:tabs>
              <w:tab w:val="clear" w:pos="8459"/>
              <w:tab w:val="right" w:pos="9026" w:leader="dot"/>
            </w:tabs>
            <w:rPr/>
          </w:pPr>
          <w:hyperlink w:anchor="__RefHeading___Toc5294790_211673320">
            <w:r>
              <w:rPr>
                <w:webHidden/>
                <w:rStyle w:val="IndexLink"/>
              </w:rPr>
              <w:t>1</w:t>
            </w:r>
            <w:r>
              <w:rPr>
                <w:rStyle w:val="IndexLink"/>
                <w:rtl w:val="true"/>
              </w:rPr>
              <w:t xml:space="preserve"> - </w:t>
            </w:r>
            <w:r>
              <w:rPr>
                <w:rStyle w:val="IndexLink"/>
                <w:rtl w:val="true"/>
              </w:rPr>
              <w:t>برهان لطف</w:t>
            </w:r>
            <w:r>
              <w:rPr>
                <w:rStyle w:val="IndexLink"/>
                <w:rtl w:val="true"/>
              </w:rPr>
              <w:tab/>
            </w:r>
            <w:r>
              <w:rPr>
                <w:rStyle w:val="IndexLink"/>
              </w:rPr>
              <w:t>7</w:t>
            </w:r>
          </w:hyperlink>
        </w:p>
        <w:p>
          <w:pPr>
            <w:pStyle w:val="Contents3"/>
            <w:tabs>
              <w:tab w:val="clear" w:pos="8459"/>
              <w:tab w:val="right" w:pos="9026" w:leader="dot"/>
            </w:tabs>
            <w:rPr/>
          </w:pPr>
          <w:hyperlink w:anchor="__RefHeading___Toc5294792_211673320">
            <w:r>
              <w:rPr>
                <w:webHidden/>
                <w:rStyle w:val="IndexLink"/>
                <w:rtl w:val="true"/>
              </w:rPr>
              <w:t>قاعده لطف</w:t>
            </w:r>
            <w:r>
              <w:rPr>
                <w:rStyle w:val="IndexLink"/>
                <w:rtl w:val="true"/>
              </w:rPr>
              <w:tab/>
            </w:r>
            <w:r>
              <w:rPr>
                <w:rStyle w:val="IndexLink"/>
              </w:rPr>
              <w:t>7</w:t>
            </w:r>
          </w:hyperlink>
        </w:p>
        <w:p>
          <w:pPr>
            <w:pStyle w:val="Contents3"/>
            <w:tabs>
              <w:tab w:val="clear" w:pos="8459"/>
              <w:tab w:val="right" w:pos="9026" w:leader="dot"/>
            </w:tabs>
            <w:rPr/>
          </w:pPr>
          <w:hyperlink w:anchor="__RefHeading___Toc5294794_211673320">
            <w:r>
              <w:rPr>
                <w:webHidden/>
                <w:rStyle w:val="IndexLink"/>
                <w:rtl w:val="true"/>
              </w:rPr>
              <w:t>تعریف قاعده لطف و اقسام آن</w:t>
            </w:r>
            <w:r>
              <w:rPr>
                <w:rStyle w:val="IndexLink"/>
                <w:rtl w:val="true"/>
              </w:rPr>
              <w:tab/>
            </w:r>
            <w:r>
              <w:rPr>
                <w:rStyle w:val="IndexLink"/>
              </w:rPr>
              <w:t>8</w:t>
            </w:r>
          </w:hyperlink>
        </w:p>
        <w:p>
          <w:pPr>
            <w:pStyle w:val="Contents3"/>
            <w:tabs>
              <w:tab w:val="clear" w:pos="8459"/>
              <w:tab w:val="right" w:pos="9026" w:leader="dot"/>
            </w:tabs>
            <w:rPr/>
          </w:pPr>
          <w:hyperlink w:anchor="__RefHeading___Toc5294796_211673320">
            <w:r>
              <w:rPr>
                <w:webHidden/>
                <w:rStyle w:val="IndexLink"/>
                <w:rtl w:val="true"/>
              </w:rPr>
              <w:t>تقسیمات لطف</w:t>
            </w:r>
            <w:r>
              <w:rPr>
                <w:rStyle w:val="IndexLink"/>
                <w:rtl w:val="true"/>
              </w:rPr>
              <w:tab/>
            </w:r>
            <w:r>
              <w:rPr>
                <w:rStyle w:val="IndexLink"/>
              </w:rPr>
              <w:t>10</w:t>
            </w:r>
          </w:hyperlink>
        </w:p>
        <w:p>
          <w:pPr>
            <w:pStyle w:val="Contents4"/>
            <w:tabs>
              <w:tab w:val="clear" w:pos="8176"/>
              <w:tab w:val="right" w:pos="9026" w:leader="dot"/>
            </w:tabs>
            <w:rPr/>
          </w:pPr>
          <w:hyperlink w:anchor="__RefHeading___Toc5294798_211673320">
            <w:r>
              <w:rPr>
                <w:webHidden/>
                <w:rStyle w:val="IndexLink"/>
                <w:rtl w:val="true"/>
              </w:rPr>
              <w:t>تقسیمات لطف</w:t>
            </w:r>
            <w:r>
              <w:rPr>
                <w:rStyle w:val="IndexLink"/>
                <w:rtl w:val="true"/>
              </w:rPr>
              <w:tab/>
            </w:r>
            <w:r>
              <w:rPr>
                <w:rStyle w:val="IndexLink"/>
              </w:rPr>
              <w:t>10</w:t>
            </w:r>
          </w:hyperlink>
        </w:p>
        <w:p>
          <w:pPr>
            <w:pStyle w:val="Contents4"/>
            <w:tabs>
              <w:tab w:val="clear" w:pos="8176"/>
              <w:tab w:val="right" w:pos="9026" w:leader="dot"/>
            </w:tabs>
            <w:rPr/>
          </w:pPr>
          <w:hyperlink w:anchor="__RefHeading___Toc5294800_211673320">
            <w:r>
              <w:rPr>
                <w:webHidden/>
                <w:rStyle w:val="IndexLink"/>
                <w:rtl w:val="true"/>
              </w:rPr>
              <w:t xml:space="preserve">الف </w:t>
            </w:r>
            <w:r>
              <w:rPr>
                <w:rStyle w:val="IndexLink"/>
                <w:rtl w:val="true"/>
              </w:rPr>
              <w:t xml:space="preserve">- </w:t>
            </w:r>
            <w:r>
              <w:rPr>
                <w:rStyle w:val="IndexLink"/>
                <w:rtl w:val="true"/>
              </w:rPr>
              <w:t>تقسیم اول</w:t>
            </w:r>
            <w:r>
              <w:rPr>
                <w:rStyle w:val="IndexLink"/>
                <w:rtl w:val="true"/>
              </w:rPr>
              <w:tab/>
            </w:r>
            <w:r>
              <w:rPr>
                <w:rStyle w:val="IndexLink"/>
              </w:rPr>
              <w:t>10</w:t>
            </w:r>
          </w:hyperlink>
        </w:p>
        <w:p>
          <w:pPr>
            <w:pStyle w:val="Contents4"/>
            <w:tabs>
              <w:tab w:val="clear" w:pos="8176"/>
              <w:tab w:val="right" w:pos="9026" w:leader="dot"/>
            </w:tabs>
            <w:rPr/>
          </w:pPr>
          <w:hyperlink w:anchor="__RefHeading___Toc5294802_211673320">
            <w:r>
              <w:rPr>
                <w:webHidden/>
                <w:rStyle w:val="IndexLink"/>
                <w:rtl w:val="true"/>
              </w:rPr>
              <w:t xml:space="preserve">ب </w:t>
            </w:r>
            <w:r>
              <w:rPr>
                <w:rStyle w:val="IndexLink"/>
                <w:rtl w:val="true"/>
              </w:rPr>
              <w:t xml:space="preserve">- </w:t>
            </w:r>
            <w:r>
              <w:rPr>
                <w:rStyle w:val="IndexLink"/>
                <w:rtl w:val="true"/>
              </w:rPr>
              <w:t>تقسیم دوم</w:t>
            </w:r>
            <w:r>
              <w:rPr>
                <w:rStyle w:val="IndexLink"/>
                <w:rtl w:val="true"/>
              </w:rPr>
              <w:tab/>
            </w:r>
            <w:r>
              <w:rPr>
                <w:rStyle w:val="IndexLink"/>
              </w:rPr>
              <w:t>11</w:t>
            </w:r>
          </w:hyperlink>
        </w:p>
        <w:p>
          <w:pPr>
            <w:pStyle w:val="Contents3"/>
            <w:tabs>
              <w:tab w:val="clear" w:pos="8459"/>
              <w:tab w:val="right" w:pos="9026" w:leader="dot"/>
            </w:tabs>
            <w:rPr/>
          </w:pPr>
          <w:hyperlink w:anchor="__RefHeading___Toc5294804_211673320">
            <w:r>
              <w:rPr>
                <w:webHidden/>
                <w:rStyle w:val="IndexLink"/>
                <w:rtl w:val="true"/>
              </w:rPr>
              <w:t>وجوب لطف بر خداوند متعال</w:t>
            </w:r>
            <w:r>
              <w:rPr>
                <w:rStyle w:val="IndexLink"/>
                <w:rtl w:val="true"/>
              </w:rPr>
              <w:tab/>
            </w:r>
            <w:r>
              <w:rPr>
                <w:rStyle w:val="IndexLink"/>
              </w:rPr>
              <w:t>11</w:t>
            </w:r>
          </w:hyperlink>
        </w:p>
        <w:p>
          <w:pPr>
            <w:pStyle w:val="Contents4"/>
            <w:tabs>
              <w:tab w:val="clear" w:pos="8176"/>
              <w:tab w:val="right" w:pos="9026" w:leader="dot"/>
            </w:tabs>
            <w:rPr/>
          </w:pPr>
          <w:hyperlink w:anchor="__RefHeading___Toc5294806_211673320">
            <w:r>
              <w:rPr>
                <w:webHidden/>
                <w:rStyle w:val="IndexLink"/>
                <w:rtl w:val="true"/>
              </w:rPr>
              <w:t>وجوب لطف بر خداوند متعال</w:t>
            </w:r>
            <w:r>
              <w:rPr>
                <w:rStyle w:val="IndexLink"/>
                <w:rtl w:val="true"/>
              </w:rPr>
              <w:tab/>
            </w:r>
            <w:r>
              <w:rPr>
                <w:rStyle w:val="IndexLink"/>
              </w:rPr>
              <w:t>11</w:t>
            </w:r>
          </w:hyperlink>
        </w:p>
        <w:p>
          <w:pPr>
            <w:pStyle w:val="Contents4"/>
            <w:tabs>
              <w:tab w:val="clear" w:pos="8176"/>
              <w:tab w:val="right" w:pos="9026" w:leader="dot"/>
            </w:tabs>
            <w:rPr/>
          </w:pPr>
          <w:hyperlink w:anchor="__RefHeading___Toc5294808_211673320">
            <w:r>
              <w:rPr>
                <w:webHidden/>
                <w:rStyle w:val="IndexLink"/>
                <w:rtl w:val="true"/>
              </w:rPr>
              <w:t>تقریر دلیل اول</w:t>
            </w:r>
            <w:r>
              <w:rPr>
                <w:rStyle w:val="IndexLink"/>
                <w:rtl w:val="true"/>
              </w:rPr>
              <w:tab/>
            </w:r>
            <w:r>
              <w:rPr>
                <w:rStyle w:val="IndexLink"/>
              </w:rPr>
              <w:t>12</w:t>
            </w:r>
          </w:hyperlink>
        </w:p>
        <w:p>
          <w:pPr>
            <w:pStyle w:val="Contents4"/>
            <w:tabs>
              <w:tab w:val="clear" w:pos="8176"/>
              <w:tab w:val="right" w:pos="9026" w:leader="dot"/>
            </w:tabs>
            <w:rPr/>
          </w:pPr>
          <w:hyperlink w:anchor="__RefHeading___Toc5294810_211673320">
            <w:r>
              <w:rPr>
                <w:webHidden/>
                <w:rStyle w:val="IndexLink"/>
                <w:rtl w:val="true"/>
              </w:rPr>
              <w:t>تقریر دلیل دوم</w:t>
            </w:r>
            <w:r>
              <w:rPr>
                <w:rStyle w:val="IndexLink"/>
                <w:rtl w:val="true"/>
              </w:rPr>
              <w:tab/>
            </w:r>
            <w:r>
              <w:rPr>
                <w:rStyle w:val="IndexLink"/>
              </w:rPr>
              <w:t>13</w:t>
            </w:r>
          </w:hyperlink>
        </w:p>
        <w:p>
          <w:pPr>
            <w:pStyle w:val="Contents2"/>
            <w:tabs>
              <w:tab w:val="clear" w:pos="8743"/>
              <w:tab w:val="right" w:pos="9026" w:leader="dot"/>
            </w:tabs>
            <w:rPr/>
          </w:pPr>
          <w:hyperlink w:anchor="__RefHeading___Toc5294812_211673320">
            <w:r>
              <w:rPr>
                <w:webHidden/>
                <w:rStyle w:val="IndexLink"/>
                <w:rtl w:val="true"/>
              </w:rPr>
              <w:t>قاعده لطف و وجود امام معصوم</w:t>
            </w:r>
            <w:r>
              <w:rPr>
                <w:rStyle w:val="IndexLink"/>
                <w:rtl w:val="true"/>
              </w:rPr>
              <w:tab/>
            </w:r>
            <w:r>
              <w:rPr>
                <w:rStyle w:val="IndexLink"/>
              </w:rPr>
              <w:t>14</w:t>
            </w:r>
          </w:hyperlink>
        </w:p>
        <w:p>
          <w:pPr>
            <w:pStyle w:val="Contents2"/>
            <w:tabs>
              <w:tab w:val="clear" w:pos="8743"/>
              <w:tab w:val="right" w:pos="9026" w:leader="dot"/>
            </w:tabs>
            <w:rPr/>
          </w:pPr>
          <w:hyperlink w:anchor="__RefHeading___Toc5294814_211673320">
            <w:r>
              <w:rPr>
                <w:webHidden/>
                <w:rStyle w:val="IndexLink"/>
                <w:rtl w:val="true"/>
              </w:rPr>
              <w:t>الطاف خداوند در وجود امام غائب</w:t>
            </w:r>
            <w:r>
              <w:rPr>
                <w:rStyle w:val="IndexLink"/>
                <w:rtl w:val="true"/>
              </w:rPr>
              <w:tab/>
            </w:r>
            <w:r>
              <w:rPr>
                <w:rStyle w:val="IndexLink"/>
              </w:rPr>
              <w:t>16</w:t>
            </w:r>
          </w:hyperlink>
        </w:p>
        <w:p>
          <w:pPr>
            <w:pStyle w:val="Contents3"/>
            <w:tabs>
              <w:tab w:val="clear" w:pos="8459"/>
              <w:tab w:val="right" w:pos="9026" w:leader="dot"/>
            </w:tabs>
            <w:rPr/>
          </w:pPr>
          <w:hyperlink w:anchor="__RefHeading___Toc5294816_211673320">
            <w:r>
              <w:rPr>
                <w:webHidden/>
                <w:rStyle w:val="IndexLink"/>
                <w:rtl w:val="true"/>
              </w:rPr>
              <w:t>الطاف خداوند در وجود امام غائب</w:t>
            </w:r>
            <w:r>
              <w:rPr>
                <w:rStyle w:val="IndexLink"/>
                <w:rtl w:val="true"/>
              </w:rPr>
              <w:tab/>
            </w:r>
            <w:r>
              <w:rPr>
                <w:rStyle w:val="IndexLink"/>
              </w:rPr>
              <w:t>16</w:t>
            </w:r>
          </w:hyperlink>
        </w:p>
        <w:p>
          <w:pPr>
            <w:pStyle w:val="Contents3"/>
            <w:tabs>
              <w:tab w:val="clear" w:pos="8459"/>
              <w:tab w:val="right" w:pos="9026" w:leader="dot"/>
            </w:tabs>
            <w:rPr/>
          </w:pPr>
          <w:hyperlink w:anchor="__RefHeading___Toc5294818_211673320">
            <w:r>
              <w:rPr>
                <w:webHidden/>
                <w:rStyle w:val="IndexLink"/>
                <w:rtl w:val="true"/>
              </w:rPr>
              <w:t xml:space="preserve">الف </w:t>
            </w:r>
            <w:r>
              <w:rPr>
                <w:rStyle w:val="IndexLink"/>
                <w:rtl w:val="true"/>
              </w:rPr>
              <w:t xml:space="preserve">- </w:t>
            </w:r>
            <w:r>
              <w:rPr>
                <w:rStyle w:val="IndexLink"/>
                <w:rtl w:val="true"/>
              </w:rPr>
              <w:t>حراست از دین خداوند</w:t>
            </w:r>
            <w:r>
              <w:rPr>
                <w:rStyle w:val="IndexLink"/>
                <w:rtl w:val="true"/>
              </w:rPr>
              <w:tab/>
            </w:r>
            <w:r>
              <w:rPr>
                <w:rStyle w:val="IndexLink"/>
              </w:rPr>
              <w:t>17</w:t>
            </w:r>
          </w:hyperlink>
        </w:p>
        <w:p>
          <w:pPr>
            <w:pStyle w:val="Contents4"/>
            <w:tabs>
              <w:tab w:val="clear" w:pos="8176"/>
              <w:tab w:val="right" w:pos="9026" w:leader="dot"/>
            </w:tabs>
            <w:rPr/>
          </w:pPr>
          <w:hyperlink w:anchor="__RefHeading___Toc5294820_211673320">
            <w:r>
              <w:rPr>
                <w:webHidden/>
                <w:rStyle w:val="IndexLink"/>
                <w:rtl w:val="true"/>
              </w:rPr>
              <w:t xml:space="preserve">الف </w:t>
            </w:r>
            <w:r>
              <w:rPr>
                <w:rStyle w:val="IndexLink"/>
                <w:rtl w:val="true"/>
              </w:rPr>
              <w:t xml:space="preserve">- </w:t>
            </w:r>
            <w:r>
              <w:rPr>
                <w:rStyle w:val="IndexLink"/>
                <w:rtl w:val="true"/>
              </w:rPr>
              <w:t>حراست از دین خداوند</w:t>
            </w:r>
            <w:r>
              <w:rPr>
                <w:rStyle w:val="IndexLink"/>
                <w:rtl w:val="true"/>
              </w:rPr>
              <w:tab/>
            </w:r>
            <w:r>
              <w:rPr>
                <w:rStyle w:val="IndexLink"/>
              </w:rPr>
              <w:t>17</w:t>
            </w:r>
          </w:hyperlink>
        </w:p>
        <w:p>
          <w:pPr>
            <w:pStyle w:val="Contents4"/>
            <w:tabs>
              <w:tab w:val="clear" w:pos="8176"/>
              <w:tab w:val="right" w:pos="9026" w:leader="dot"/>
            </w:tabs>
            <w:rPr/>
          </w:pPr>
          <w:hyperlink w:anchor="__RefHeading___Toc5294822_211673320">
            <w:r>
              <w:rPr>
                <w:webHidden/>
                <w:rStyle w:val="IndexLink"/>
                <w:rtl w:val="true"/>
              </w:rPr>
              <w:t>مناظره هشام با عمروبن عبید</w:t>
            </w:r>
            <w:r>
              <w:rPr>
                <w:rStyle w:val="IndexLink"/>
                <w:rtl w:val="true"/>
              </w:rPr>
              <w:tab/>
            </w:r>
            <w:r>
              <w:rPr>
                <w:rStyle w:val="IndexLink"/>
              </w:rPr>
              <w:t>20</w:t>
            </w:r>
          </w:hyperlink>
        </w:p>
        <w:p>
          <w:pPr>
            <w:pStyle w:val="Contents3"/>
            <w:tabs>
              <w:tab w:val="clear" w:pos="8459"/>
              <w:tab w:val="right" w:pos="9026" w:leader="dot"/>
            </w:tabs>
            <w:rPr/>
          </w:pPr>
          <w:hyperlink w:anchor="__RefHeading___Toc5294824_211673320">
            <w:r>
              <w:rPr>
                <w:webHidden/>
                <w:rStyle w:val="IndexLink"/>
                <w:rtl w:val="true"/>
              </w:rPr>
              <w:t xml:space="preserve">ب </w:t>
            </w:r>
            <w:r>
              <w:rPr>
                <w:rStyle w:val="IndexLink"/>
                <w:rtl w:val="true"/>
              </w:rPr>
              <w:t xml:space="preserve">- </w:t>
            </w:r>
            <w:r>
              <w:rPr>
                <w:rStyle w:val="IndexLink"/>
                <w:rtl w:val="true"/>
              </w:rPr>
              <w:t>تربیت نفوس مستعدّ</w:t>
            </w:r>
            <w:r>
              <w:rPr>
                <w:rStyle w:val="IndexLink"/>
                <w:rtl w:val="true"/>
              </w:rPr>
              <w:tab/>
            </w:r>
            <w:r>
              <w:rPr>
                <w:rStyle w:val="IndexLink"/>
              </w:rPr>
              <w:t>23</w:t>
            </w:r>
          </w:hyperlink>
        </w:p>
        <w:p>
          <w:pPr>
            <w:pStyle w:val="Contents3"/>
            <w:tabs>
              <w:tab w:val="clear" w:pos="8459"/>
              <w:tab w:val="right" w:pos="9026" w:leader="dot"/>
            </w:tabs>
            <w:rPr/>
          </w:pPr>
          <w:hyperlink w:anchor="__RefHeading___Toc5294826_211673320">
            <w:r>
              <w:rPr>
                <w:webHidden/>
                <w:rStyle w:val="IndexLink"/>
                <w:rtl w:val="true"/>
              </w:rPr>
              <w:t xml:space="preserve">ج </w:t>
            </w:r>
            <w:r>
              <w:rPr>
                <w:rStyle w:val="IndexLink"/>
                <w:rtl w:val="true"/>
              </w:rPr>
              <w:t xml:space="preserve">- </w:t>
            </w:r>
            <w:r>
              <w:rPr>
                <w:rStyle w:val="IndexLink"/>
                <w:rtl w:val="true"/>
              </w:rPr>
              <w:t>وجود امام، سبب بقاء مذهب</w:t>
            </w:r>
            <w:r>
              <w:rPr>
                <w:rStyle w:val="IndexLink"/>
                <w:rtl w:val="true"/>
              </w:rPr>
              <w:tab/>
            </w:r>
            <w:r>
              <w:rPr>
                <w:rStyle w:val="IndexLink"/>
              </w:rPr>
              <w:t>25</w:t>
            </w:r>
          </w:hyperlink>
        </w:p>
        <w:p>
          <w:pPr>
            <w:pStyle w:val="Contents3"/>
            <w:tabs>
              <w:tab w:val="clear" w:pos="8459"/>
              <w:tab w:val="right" w:pos="9026" w:leader="dot"/>
            </w:tabs>
            <w:rPr/>
          </w:pPr>
          <w:hyperlink w:anchor="__RefHeading___Toc5294828_211673320">
            <w:r>
              <w:rPr>
                <w:webHidden/>
                <w:rStyle w:val="IndexLink"/>
                <w:rtl w:val="true"/>
              </w:rPr>
              <w:t xml:space="preserve">د </w:t>
            </w:r>
            <w:r>
              <w:rPr>
                <w:rStyle w:val="IndexLink"/>
                <w:rtl w:val="true"/>
              </w:rPr>
              <w:t xml:space="preserve">- </w:t>
            </w:r>
            <w:r>
              <w:rPr>
                <w:rStyle w:val="IndexLink"/>
                <w:rtl w:val="true"/>
              </w:rPr>
              <w:t>تأثیر وجود الگو در پیشرفت بشر</w:t>
            </w:r>
            <w:r>
              <w:rPr>
                <w:rStyle w:val="IndexLink"/>
                <w:rtl w:val="true"/>
              </w:rPr>
              <w:tab/>
            </w:r>
            <w:r>
              <w:rPr>
                <w:rStyle w:val="IndexLink"/>
              </w:rPr>
              <w:t>27</w:t>
            </w:r>
          </w:hyperlink>
        </w:p>
        <w:p>
          <w:pPr>
            <w:pStyle w:val="Contents3"/>
            <w:tabs>
              <w:tab w:val="clear" w:pos="8459"/>
              <w:tab w:val="right" w:pos="9026" w:leader="dot"/>
            </w:tabs>
            <w:rPr/>
          </w:pPr>
          <w:hyperlink w:anchor="__RefHeading___Toc5294830_211673320">
            <w:r>
              <w:rPr>
                <w:webHidden/>
                <w:rStyle w:val="IndexLink"/>
                <w:rtl w:val="true"/>
              </w:rPr>
              <w:t>تکامل الگو و اسوه در زندگانی امامان</w:t>
            </w:r>
            <w:r>
              <w:rPr>
                <w:rStyle w:val="IndexLink"/>
                <w:rtl w:val="true"/>
              </w:rPr>
              <w:tab/>
            </w:r>
            <w:r>
              <w:rPr>
                <w:rStyle w:val="IndexLink"/>
              </w:rPr>
              <w:t>28</w:t>
            </w:r>
          </w:hyperlink>
        </w:p>
        <w:p>
          <w:pPr>
            <w:pStyle w:val="Contents2"/>
            <w:tabs>
              <w:tab w:val="clear" w:pos="8743"/>
              <w:tab w:val="right" w:pos="9026" w:leader="dot"/>
            </w:tabs>
            <w:rPr/>
          </w:pPr>
          <w:hyperlink w:anchor="__RefHeading___Toc5294832_211673320">
            <w:r>
              <w:rPr>
                <w:webHidden/>
                <w:rStyle w:val="IndexLink"/>
              </w:rPr>
              <w:t>2</w:t>
            </w:r>
            <w:r>
              <w:rPr>
                <w:rStyle w:val="IndexLink"/>
                <w:rtl w:val="true"/>
              </w:rPr>
              <w:t xml:space="preserve"> - </w:t>
            </w:r>
            <w:r>
              <w:rPr>
                <w:rStyle w:val="IndexLink"/>
                <w:rtl w:val="true"/>
              </w:rPr>
              <w:t>برهان فطرت</w:t>
            </w:r>
            <w:r>
              <w:rPr>
                <w:rStyle w:val="IndexLink"/>
                <w:rtl w:val="true"/>
              </w:rPr>
              <w:tab/>
            </w:r>
            <w:r>
              <w:rPr>
                <w:rStyle w:val="IndexLink"/>
              </w:rPr>
              <w:t>30</w:t>
            </w:r>
          </w:hyperlink>
        </w:p>
        <w:p>
          <w:pPr>
            <w:pStyle w:val="Contents3"/>
            <w:tabs>
              <w:tab w:val="clear" w:pos="8459"/>
              <w:tab w:val="right" w:pos="9026" w:leader="dot"/>
            </w:tabs>
            <w:rPr/>
          </w:pPr>
          <w:hyperlink w:anchor="__RefHeading___Toc5294834_211673320">
            <w:r>
              <w:rPr>
                <w:webHidden/>
                <w:rStyle w:val="IndexLink"/>
              </w:rPr>
              <w:t>2</w:t>
            </w:r>
            <w:r>
              <w:rPr>
                <w:rStyle w:val="IndexLink"/>
                <w:rtl w:val="true"/>
              </w:rPr>
              <w:t xml:space="preserve"> - </w:t>
            </w:r>
            <w:r>
              <w:rPr>
                <w:rStyle w:val="IndexLink"/>
                <w:rtl w:val="true"/>
              </w:rPr>
              <w:t>برهان فطرت</w:t>
            </w:r>
            <w:r>
              <w:rPr>
                <w:rStyle w:val="IndexLink"/>
                <w:rtl w:val="true"/>
              </w:rPr>
              <w:tab/>
            </w:r>
            <w:r>
              <w:rPr>
                <w:rStyle w:val="IndexLink"/>
              </w:rPr>
              <w:t>30</w:t>
            </w:r>
          </w:hyperlink>
        </w:p>
        <w:p>
          <w:pPr>
            <w:pStyle w:val="Contents3"/>
            <w:tabs>
              <w:tab w:val="clear" w:pos="8459"/>
              <w:tab w:val="right" w:pos="9026" w:leader="dot"/>
            </w:tabs>
            <w:rPr/>
          </w:pPr>
          <w:hyperlink w:anchor="__RefHeading___Toc5294836_211673320">
            <w:r>
              <w:rPr>
                <w:webHidden/>
                <w:rStyle w:val="IndexLink"/>
                <w:rtl w:val="true"/>
              </w:rPr>
              <w:t>مقدمه اول</w:t>
            </w:r>
            <w:r>
              <w:rPr>
                <w:rStyle w:val="IndexLink"/>
                <w:rtl w:val="true"/>
              </w:rPr>
              <w:tab/>
            </w:r>
            <w:r>
              <w:rPr>
                <w:rStyle w:val="IndexLink"/>
              </w:rPr>
              <w:t>30</w:t>
            </w:r>
          </w:hyperlink>
        </w:p>
        <w:p>
          <w:pPr>
            <w:pStyle w:val="Contents3"/>
            <w:tabs>
              <w:tab w:val="clear" w:pos="8459"/>
              <w:tab w:val="right" w:pos="9026" w:leader="dot"/>
            </w:tabs>
            <w:rPr/>
          </w:pPr>
          <w:hyperlink w:anchor="__RefHeading___Toc5294838_211673320">
            <w:r>
              <w:rPr>
                <w:webHidden/>
                <w:rStyle w:val="IndexLink"/>
                <w:rtl w:val="true"/>
              </w:rPr>
              <w:t>مقدمه دوم</w:t>
            </w:r>
            <w:r>
              <w:rPr>
                <w:rStyle w:val="IndexLink"/>
                <w:rtl w:val="true"/>
              </w:rPr>
              <w:tab/>
            </w:r>
            <w:r>
              <w:rPr>
                <w:rStyle w:val="IndexLink"/>
              </w:rPr>
              <w:t>31</w:t>
            </w:r>
          </w:hyperlink>
        </w:p>
        <w:p>
          <w:pPr>
            <w:pStyle w:val="Contents3"/>
            <w:tabs>
              <w:tab w:val="clear" w:pos="8459"/>
              <w:tab w:val="right" w:pos="9026" w:leader="dot"/>
            </w:tabs>
            <w:rPr/>
          </w:pPr>
          <w:hyperlink w:anchor="__RefHeading___Toc5294840_211673320">
            <w:r>
              <w:rPr>
                <w:webHidden/>
                <w:rStyle w:val="IndexLink"/>
                <w:rtl w:val="true"/>
              </w:rPr>
              <w:t>مقدمه سوّم</w:t>
            </w:r>
            <w:r>
              <w:rPr>
                <w:rStyle w:val="IndexLink"/>
                <w:rtl w:val="true"/>
              </w:rPr>
              <w:tab/>
            </w:r>
            <w:r>
              <w:rPr>
                <w:rStyle w:val="IndexLink"/>
              </w:rPr>
              <w:t>32</w:t>
            </w:r>
          </w:hyperlink>
        </w:p>
        <w:p>
          <w:pPr>
            <w:pStyle w:val="Contents2"/>
            <w:tabs>
              <w:tab w:val="clear" w:pos="8743"/>
              <w:tab w:val="right" w:pos="9026" w:leader="dot"/>
            </w:tabs>
            <w:rPr/>
          </w:pPr>
          <w:hyperlink w:anchor="__RefHeading___Toc5294842_211673320">
            <w:r>
              <w:rPr>
                <w:webHidden/>
                <w:rStyle w:val="IndexLink"/>
              </w:rPr>
              <w:t>3</w:t>
            </w:r>
            <w:r>
              <w:rPr>
                <w:rStyle w:val="IndexLink"/>
                <w:rtl w:val="true"/>
              </w:rPr>
              <w:t xml:space="preserve"> - </w:t>
            </w:r>
            <w:r>
              <w:rPr>
                <w:rStyle w:val="IndexLink"/>
                <w:rtl w:val="true"/>
              </w:rPr>
              <w:t>برهان مظهر جامع</w:t>
            </w:r>
            <w:r>
              <w:rPr>
                <w:rStyle w:val="IndexLink"/>
                <w:rtl w:val="true"/>
              </w:rPr>
              <w:tab/>
            </w:r>
            <w:r>
              <w:rPr>
                <w:rStyle w:val="IndexLink"/>
              </w:rPr>
              <w:t>34</w:t>
            </w:r>
          </w:hyperlink>
        </w:p>
        <w:p>
          <w:pPr>
            <w:pStyle w:val="Contents3"/>
            <w:tabs>
              <w:tab w:val="clear" w:pos="8459"/>
              <w:tab w:val="right" w:pos="9026" w:leader="dot"/>
            </w:tabs>
            <w:rPr/>
          </w:pPr>
          <w:hyperlink w:anchor="__RefHeading___Toc5294844_211673320">
            <w:r>
              <w:rPr>
                <w:webHidden/>
                <w:rStyle w:val="IndexLink"/>
              </w:rPr>
              <w:t>3</w:t>
            </w:r>
            <w:r>
              <w:rPr>
                <w:rStyle w:val="IndexLink"/>
                <w:rtl w:val="true"/>
              </w:rPr>
              <w:t xml:space="preserve"> - </w:t>
            </w:r>
            <w:r>
              <w:rPr>
                <w:rStyle w:val="IndexLink"/>
                <w:rtl w:val="true"/>
              </w:rPr>
              <w:t>برهان مظهر جامع</w:t>
            </w:r>
            <w:r>
              <w:rPr>
                <w:rStyle w:val="IndexLink"/>
                <w:rtl w:val="true"/>
              </w:rPr>
              <w:tab/>
            </w:r>
            <w:r>
              <w:rPr>
                <w:rStyle w:val="IndexLink"/>
              </w:rPr>
              <w:t>34</w:t>
            </w:r>
          </w:hyperlink>
        </w:p>
        <w:p>
          <w:pPr>
            <w:pStyle w:val="Contents3"/>
            <w:tabs>
              <w:tab w:val="clear" w:pos="8459"/>
              <w:tab w:val="right" w:pos="9026" w:leader="dot"/>
            </w:tabs>
            <w:rPr/>
          </w:pPr>
          <w:hyperlink w:anchor="__RefHeading___Toc5294846_211673320">
            <w:r>
              <w:rPr>
                <w:webHidden/>
                <w:rStyle w:val="IndexLink"/>
                <w:rtl w:val="true"/>
              </w:rPr>
              <w:t>مقدمه اول</w:t>
            </w:r>
            <w:r>
              <w:rPr>
                <w:rStyle w:val="IndexLink"/>
                <w:rtl w:val="true"/>
              </w:rPr>
              <w:tab/>
            </w:r>
            <w:r>
              <w:rPr>
                <w:rStyle w:val="IndexLink"/>
              </w:rPr>
              <w:t>34</w:t>
            </w:r>
          </w:hyperlink>
        </w:p>
        <w:p>
          <w:pPr>
            <w:pStyle w:val="Contents3"/>
            <w:tabs>
              <w:tab w:val="clear" w:pos="8459"/>
              <w:tab w:val="right" w:pos="9026" w:leader="dot"/>
            </w:tabs>
            <w:rPr/>
          </w:pPr>
          <w:hyperlink w:anchor="__RefHeading___Toc5294848_211673320">
            <w:r>
              <w:rPr>
                <w:webHidden/>
                <w:rStyle w:val="IndexLink"/>
                <w:rtl w:val="true"/>
              </w:rPr>
              <w:t>مقدمه دوم</w:t>
            </w:r>
            <w:r>
              <w:rPr>
                <w:rStyle w:val="IndexLink"/>
                <w:rtl w:val="true"/>
              </w:rPr>
              <w:tab/>
            </w:r>
            <w:r>
              <w:rPr>
                <w:rStyle w:val="IndexLink"/>
              </w:rPr>
              <w:t>34</w:t>
            </w:r>
          </w:hyperlink>
        </w:p>
        <w:p>
          <w:pPr>
            <w:pStyle w:val="Contents3"/>
            <w:tabs>
              <w:tab w:val="clear" w:pos="8459"/>
              <w:tab w:val="right" w:pos="9026" w:leader="dot"/>
            </w:tabs>
            <w:rPr/>
          </w:pPr>
          <w:hyperlink w:anchor="__RefHeading___Toc5294850_211673320">
            <w:r>
              <w:rPr>
                <w:webHidden/>
                <w:rStyle w:val="IndexLink"/>
                <w:rtl w:val="true"/>
              </w:rPr>
              <w:t>مقدمه سوم</w:t>
            </w:r>
            <w:r>
              <w:rPr>
                <w:rStyle w:val="IndexLink"/>
                <w:rtl w:val="true"/>
              </w:rPr>
              <w:tab/>
            </w:r>
            <w:r>
              <w:rPr>
                <w:rStyle w:val="IndexLink"/>
              </w:rPr>
              <w:t>35</w:t>
            </w:r>
          </w:hyperlink>
        </w:p>
        <w:p>
          <w:pPr>
            <w:pStyle w:val="Contents3"/>
            <w:tabs>
              <w:tab w:val="clear" w:pos="8459"/>
              <w:tab w:val="right" w:pos="9026" w:leader="dot"/>
            </w:tabs>
            <w:rPr/>
          </w:pPr>
          <w:hyperlink w:anchor="__RefHeading___Toc5294852_211673320">
            <w:r>
              <w:rPr>
                <w:webHidden/>
                <w:rStyle w:val="IndexLink"/>
                <w:rtl w:val="true"/>
              </w:rPr>
              <w:t>نتیجه</w:t>
            </w:r>
            <w:r>
              <w:rPr>
                <w:rStyle w:val="IndexLink"/>
                <w:rtl w:val="true"/>
              </w:rPr>
              <w:tab/>
            </w:r>
            <w:r>
              <w:rPr>
                <w:rStyle w:val="IndexLink"/>
              </w:rPr>
              <w:t>35</w:t>
            </w:r>
          </w:hyperlink>
        </w:p>
        <w:p>
          <w:pPr>
            <w:pStyle w:val="Contents2"/>
            <w:tabs>
              <w:tab w:val="clear" w:pos="8743"/>
              <w:tab w:val="right" w:pos="9026" w:leader="dot"/>
            </w:tabs>
            <w:rPr/>
          </w:pPr>
          <w:hyperlink w:anchor="__RefHeading___Toc5294854_211673320">
            <w:r>
              <w:rPr>
                <w:webHidden/>
                <w:rStyle w:val="IndexLink"/>
              </w:rPr>
              <w:t>4</w:t>
            </w:r>
            <w:r>
              <w:rPr>
                <w:rStyle w:val="IndexLink"/>
                <w:rtl w:val="true"/>
              </w:rPr>
              <w:t xml:space="preserve"> - </w:t>
            </w:r>
            <w:r>
              <w:rPr>
                <w:rStyle w:val="IndexLink"/>
                <w:rtl w:val="true"/>
              </w:rPr>
              <w:t>برهان علت غایی</w:t>
            </w:r>
            <w:r>
              <w:rPr>
                <w:rStyle w:val="IndexLink"/>
                <w:rtl w:val="true"/>
              </w:rPr>
              <w:tab/>
            </w:r>
            <w:r>
              <w:rPr>
                <w:rStyle w:val="IndexLink"/>
              </w:rPr>
              <w:t>41</w:t>
            </w:r>
          </w:hyperlink>
        </w:p>
        <w:p>
          <w:pPr>
            <w:pStyle w:val="Contents3"/>
            <w:tabs>
              <w:tab w:val="clear" w:pos="8459"/>
              <w:tab w:val="right" w:pos="9026" w:leader="dot"/>
            </w:tabs>
            <w:rPr/>
          </w:pPr>
          <w:hyperlink w:anchor="__RefHeading___Toc5294856_211673320">
            <w:r>
              <w:rPr>
                <w:webHidden/>
                <w:rStyle w:val="IndexLink"/>
              </w:rPr>
              <w:t>4</w:t>
            </w:r>
            <w:r>
              <w:rPr>
                <w:rStyle w:val="IndexLink"/>
                <w:rtl w:val="true"/>
              </w:rPr>
              <w:t xml:space="preserve"> - </w:t>
            </w:r>
            <w:r>
              <w:rPr>
                <w:rStyle w:val="IndexLink"/>
                <w:rtl w:val="true"/>
              </w:rPr>
              <w:t>برهان علت غایی</w:t>
            </w:r>
            <w:r>
              <w:rPr>
                <w:rStyle w:val="IndexLink"/>
                <w:rtl w:val="true"/>
              </w:rPr>
              <w:tab/>
            </w:r>
            <w:r>
              <w:rPr>
                <w:rStyle w:val="IndexLink"/>
              </w:rPr>
              <w:t>41</w:t>
            </w:r>
          </w:hyperlink>
        </w:p>
        <w:p>
          <w:pPr>
            <w:pStyle w:val="Contents3"/>
            <w:tabs>
              <w:tab w:val="clear" w:pos="8459"/>
              <w:tab w:val="right" w:pos="9026" w:leader="dot"/>
            </w:tabs>
            <w:rPr/>
          </w:pPr>
          <w:hyperlink w:anchor="__RefHeading___Toc5294858_211673320">
            <w:r>
              <w:rPr>
                <w:webHidden/>
                <w:rStyle w:val="IndexLink"/>
                <w:rtl w:val="true"/>
              </w:rPr>
              <w:t>دلیل غایت مندی افعال الهی</w:t>
            </w:r>
            <w:r>
              <w:rPr>
                <w:rStyle w:val="IndexLink"/>
                <w:rtl w:val="true"/>
              </w:rPr>
              <w:tab/>
            </w:r>
            <w:r>
              <w:rPr>
                <w:rStyle w:val="IndexLink"/>
              </w:rPr>
              <w:t>42</w:t>
            </w:r>
          </w:hyperlink>
        </w:p>
        <w:p>
          <w:pPr>
            <w:pStyle w:val="Contents3"/>
            <w:tabs>
              <w:tab w:val="clear" w:pos="8459"/>
              <w:tab w:val="right" w:pos="9026" w:leader="dot"/>
            </w:tabs>
            <w:rPr/>
          </w:pPr>
          <w:hyperlink w:anchor="__RefHeading___Toc5294860_211673320">
            <w:r>
              <w:rPr>
                <w:webHidden/>
                <w:rStyle w:val="IndexLink"/>
                <w:rtl w:val="true"/>
              </w:rPr>
              <w:t>قرآن و غایت مندی افعال خداوند</w:t>
            </w:r>
            <w:r>
              <w:rPr>
                <w:rStyle w:val="IndexLink"/>
                <w:rtl w:val="true"/>
              </w:rPr>
              <w:tab/>
            </w:r>
            <w:r>
              <w:rPr>
                <w:rStyle w:val="IndexLink"/>
              </w:rPr>
              <w:t>43</w:t>
            </w:r>
          </w:hyperlink>
        </w:p>
        <w:p>
          <w:pPr>
            <w:pStyle w:val="Contents3"/>
            <w:tabs>
              <w:tab w:val="clear" w:pos="8459"/>
              <w:tab w:val="right" w:pos="9026" w:leader="dot"/>
            </w:tabs>
            <w:rPr/>
          </w:pPr>
          <w:hyperlink w:anchor="__RefHeading___Toc5294862_211673320">
            <w:r>
              <w:rPr>
                <w:webHidden/>
                <w:rStyle w:val="IndexLink"/>
                <w:rtl w:val="true"/>
              </w:rPr>
              <w:t>تبیین برهان علّت غایی</w:t>
            </w:r>
            <w:r>
              <w:rPr>
                <w:rStyle w:val="IndexLink"/>
                <w:rtl w:val="true"/>
              </w:rPr>
              <w:tab/>
            </w:r>
            <w:r>
              <w:rPr>
                <w:rStyle w:val="IndexLink"/>
              </w:rPr>
              <w:t>43</w:t>
            </w:r>
          </w:hyperlink>
        </w:p>
        <w:p>
          <w:pPr>
            <w:pStyle w:val="Contents3"/>
            <w:tabs>
              <w:tab w:val="clear" w:pos="8459"/>
              <w:tab w:val="right" w:pos="9026" w:leader="dot"/>
            </w:tabs>
            <w:rPr/>
          </w:pPr>
          <w:hyperlink w:anchor="__RefHeading___Toc5294864_211673320">
            <w:r>
              <w:rPr>
                <w:webHidden/>
                <w:rStyle w:val="IndexLink"/>
                <w:rtl w:val="true"/>
              </w:rPr>
              <w:t>اختلاف در افراد انسان</w:t>
            </w:r>
            <w:r>
              <w:rPr>
                <w:rStyle w:val="IndexLink"/>
                <w:rtl w:val="true"/>
              </w:rPr>
              <w:tab/>
            </w:r>
            <w:r>
              <w:rPr>
                <w:rStyle w:val="IndexLink"/>
              </w:rPr>
              <w:t>44</w:t>
            </w:r>
          </w:hyperlink>
        </w:p>
        <w:p>
          <w:pPr>
            <w:pStyle w:val="Contents3"/>
            <w:tabs>
              <w:tab w:val="clear" w:pos="8459"/>
              <w:tab w:val="right" w:pos="9026" w:leader="dot"/>
            </w:tabs>
            <w:rPr/>
          </w:pPr>
          <w:hyperlink w:anchor="__RefHeading___Toc5294866_211673320">
            <w:r>
              <w:rPr>
                <w:webHidden/>
                <w:rStyle w:val="IndexLink"/>
                <w:rtl w:val="true"/>
              </w:rPr>
              <w:t>علت غایی، وجود خاتم الانبیاء</w:t>
            </w:r>
            <w:r>
              <w:rPr>
                <w:rStyle w:val="IndexLink"/>
                <w:rtl w:val="true"/>
              </w:rPr>
              <w:tab/>
            </w:r>
            <w:r>
              <w:rPr>
                <w:rStyle w:val="IndexLink"/>
              </w:rPr>
              <w:t>45</w:t>
            </w:r>
          </w:hyperlink>
        </w:p>
        <w:p>
          <w:pPr>
            <w:pStyle w:val="Contents3"/>
            <w:tabs>
              <w:tab w:val="clear" w:pos="8459"/>
              <w:tab w:val="right" w:pos="9026" w:leader="dot"/>
            </w:tabs>
            <w:rPr/>
          </w:pPr>
          <w:hyperlink w:anchor="__RefHeading___Toc5294868_211673320">
            <w:r>
              <w:rPr>
                <w:webHidden/>
                <w:rStyle w:val="IndexLink"/>
                <w:rtl w:val="true"/>
              </w:rPr>
              <w:t>ضرورت وجود حجّت در عالم مادّی</w:t>
            </w:r>
            <w:r>
              <w:rPr>
                <w:rStyle w:val="IndexLink"/>
                <w:rtl w:val="true"/>
              </w:rPr>
              <w:tab/>
            </w:r>
            <w:r>
              <w:rPr>
                <w:rStyle w:val="IndexLink"/>
              </w:rPr>
              <w:t>46</w:t>
            </w:r>
          </w:hyperlink>
        </w:p>
        <w:p>
          <w:pPr>
            <w:pStyle w:val="Contents2"/>
            <w:tabs>
              <w:tab w:val="clear" w:pos="8743"/>
              <w:tab w:val="right" w:pos="9026" w:leader="dot"/>
            </w:tabs>
            <w:rPr/>
          </w:pPr>
          <w:hyperlink w:anchor="__RefHeading___Toc5294870_211673320">
            <w:r>
              <w:rPr>
                <w:webHidden/>
                <w:rStyle w:val="IndexLink"/>
              </w:rPr>
              <w:t>5</w:t>
            </w:r>
            <w:r>
              <w:rPr>
                <w:rStyle w:val="IndexLink"/>
                <w:rtl w:val="true"/>
              </w:rPr>
              <w:t xml:space="preserve"> - </w:t>
            </w:r>
            <w:r>
              <w:rPr>
                <w:rStyle w:val="IndexLink"/>
                <w:rtl w:val="true"/>
              </w:rPr>
              <w:t>برهان واسطه در فیض</w:t>
            </w:r>
            <w:r>
              <w:rPr>
                <w:rStyle w:val="IndexLink"/>
                <w:rtl w:val="true"/>
              </w:rPr>
              <w:tab/>
            </w:r>
            <w:r>
              <w:rPr>
                <w:rStyle w:val="IndexLink"/>
              </w:rPr>
              <w:t>49</w:t>
            </w:r>
          </w:hyperlink>
        </w:p>
        <w:p>
          <w:pPr>
            <w:pStyle w:val="Contents3"/>
            <w:tabs>
              <w:tab w:val="clear" w:pos="8459"/>
              <w:tab w:val="right" w:pos="9026" w:leader="dot"/>
            </w:tabs>
            <w:rPr/>
          </w:pPr>
          <w:hyperlink w:anchor="__RefHeading___Toc5294872_211673320">
            <w:r>
              <w:rPr>
                <w:webHidden/>
                <w:rStyle w:val="IndexLink"/>
              </w:rPr>
              <w:t>5</w:t>
            </w:r>
            <w:r>
              <w:rPr>
                <w:rStyle w:val="IndexLink"/>
                <w:rtl w:val="true"/>
              </w:rPr>
              <w:t xml:space="preserve"> - </w:t>
            </w:r>
            <w:r>
              <w:rPr>
                <w:rStyle w:val="IndexLink"/>
                <w:rtl w:val="true"/>
              </w:rPr>
              <w:t>برهان واسطه در فیض</w:t>
            </w:r>
            <w:r>
              <w:rPr>
                <w:rStyle w:val="IndexLink"/>
                <w:rtl w:val="true"/>
              </w:rPr>
              <w:tab/>
            </w:r>
            <w:r>
              <w:rPr>
                <w:rStyle w:val="IndexLink"/>
              </w:rPr>
              <w:t>49</w:t>
            </w:r>
          </w:hyperlink>
        </w:p>
        <w:p>
          <w:pPr>
            <w:pStyle w:val="Contents3"/>
            <w:tabs>
              <w:tab w:val="clear" w:pos="8459"/>
              <w:tab w:val="right" w:pos="9026" w:leader="dot"/>
            </w:tabs>
            <w:rPr/>
          </w:pPr>
          <w:hyperlink w:anchor="__RefHeading___Toc5294874_211673320">
            <w:r>
              <w:rPr>
                <w:webHidden/>
                <w:rStyle w:val="IndexLink"/>
                <w:rtl w:val="true"/>
              </w:rPr>
              <w:t xml:space="preserve">الف </w:t>
            </w:r>
            <w:r>
              <w:rPr>
                <w:rStyle w:val="IndexLink"/>
                <w:rtl w:val="true"/>
              </w:rPr>
              <w:t xml:space="preserve">- </w:t>
            </w:r>
            <w:r>
              <w:rPr>
                <w:rStyle w:val="IndexLink"/>
                <w:rtl w:val="true"/>
              </w:rPr>
              <w:t>واسطه در فیض تکوین</w:t>
            </w:r>
            <w:r>
              <w:rPr>
                <w:rStyle w:val="IndexLink"/>
                <w:rtl w:val="true"/>
              </w:rPr>
              <w:tab/>
            </w:r>
            <w:r>
              <w:rPr>
                <w:rStyle w:val="IndexLink"/>
              </w:rPr>
              <w:t>50</w:t>
            </w:r>
          </w:hyperlink>
        </w:p>
        <w:p>
          <w:pPr>
            <w:pStyle w:val="Contents4"/>
            <w:tabs>
              <w:tab w:val="clear" w:pos="8176"/>
              <w:tab w:val="right" w:pos="9026" w:leader="dot"/>
            </w:tabs>
            <w:rPr/>
          </w:pPr>
          <w:hyperlink w:anchor="__RefHeading___Toc5294876_211673320">
            <w:r>
              <w:rPr>
                <w:webHidden/>
                <w:rStyle w:val="IndexLink"/>
                <w:rtl w:val="true"/>
              </w:rPr>
              <w:t xml:space="preserve">الف </w:t>
            </w:r>
            <w:r>
              <w:rPr>
                <w:rStyle w:val="IndexLink"/>
                <w:rtl w:val="true"/>
              </w:rPr>
              <w:t xml:space="preserve">- </w:t>
            </w:r>
            <w:r>
              <w:rPr>
                <w:rStyle w:val="IndexLink"/>
                <w:rtl w:val="true"/>
              </w:rPr>
              <w:t>واسطه در فیض تکوین</w:t>
            </w:r>
            <w:r>
              <w:rPr>
                <w:rStyle w:val="IndexLink"/>
                <w:rtl w:val="true"/>
              </w:rPr>
              <w:tab/>
            </w:r>
            <w:r>
              <w:rPr>
                <w:rStyle w:val="IndexLink"/>
              </w:rPr>
              <w:t>50</w:t>
            </w:r>
          </w:hyperlink>
        </w:p>
        <w:p>
          <w:pPr>
            <w:pStyle w:val="Contents4"/>
            <w:tabs>
              <w:tab w:val="clear" w:pos="8176"/>
              <w:tab w:val="right" w:pos="9026" w:leader="dot"/>
            </w:tabs>
            <w:rPr/>
          </w:pPr>
          <w:hyperlink w:anchor="__RefHeading___Toc5294878_211673320">
            <w:r>
              <w:rPr>
                <w:webHidden/>
                <w:rStyle w:val="IndexLink"/>
                <w:rtl w:val="true"/>
              </w:rPr>
              <w:t>افاضه فیض الهی با واسطه</w:t>
            </w:r>
            <w:r>
              <w:rPr>
                <w:rStyle w:val="IndexLink"/>
                <w:rtl w:val="true"/>
              </w:rPr>
              <w:tab/>
            </w:r>
            <w:r>
              <w:rPr>
                <w:rStyle w:val="IndexLink"/>
              </w:rPr>
              <w:t>52</w:t>
            </w:r>
          </w:hyperlink>
        </w:p>
        <w:p>
          <w:pPr>
            <w:pStyle w:val="Contents3"/>
            <w:tabs>
              <w:tab w:val="clear" w:pos="8459"/>
              <w:tab w:val="right" w:pos="9026" w:leader="dot"/>
            </w:tabs>
            <w:rPr/>
          </w:pPr>
          <w:hyperlink w:anchor="__RefHeading___Toc5294880_211673320">
            <w:r>
              <w:rPr>
                <w:webHidden/>
                <w:rStyle w:val="IndexLink"/>
                <w:rtl w:val="true"/>
              </w:rPr>
              <w:t xml:space="preserve">ب </w:t>
            </w:r>
            <w:r>
              <w:rPr>
                <w:rStyle w:val="IndexLink"/>
                <w:rtl w:val="true"/>
              </w:rPr>
              <w:t xml:space="preserve">- </w:t>
            </w:r>
            <w:r>
              <w:rPr>
                <w:rStyle w:val="IndexLink"/>
                <w:rtl w:val="true"/>
              </w:rPr>
              <w:t>واسطه در فیض تشریع</w:t>
            </w:r>
            <w:r>
              <w:rPr>
                <w:rStyle w:val="IndexLink"/>
                <w:rtl w:val="true"/>
              </w:rPr>
              <w:tab/>
            </w:r>
            <w:r>
              <w:rPr>
                <w:rStyle w:val="IndexLink"/>
              </w:rPr>
              <w:t>55</w:t>
            </w:r>
          </w:hyperlink>
        </w:p>
        <w:p>
          <w:pPr>
            <w:pStyle w:val="Contents2"/>
            <w:tabs>
              <w:tab w:val="clear" w:pos="8743"/>
              <w:tab w:val="right" w:pos="9026" w:leader="dot"/>
            </w:tabs>
            <w:rPr/>
          </w:pPr>
          <w:hyperlink w:anchor="__RefHeading___Toc5294882_211673320">
            <w:r>
              <w:rPr>
                <w:webHidden/>
                <w:rStyle w:val="IndexLink"/>
              </w:rPr>
              <w:t>6</w:t>
            </w:r>
            <w:r>
              <w:rPr>
                <w:rStyle w:val="IndexLink"/>
                <w:rtl w:val="true"/>
              </w:rPr>
              <w:t xml:space="preserve"> - </w:t>
            </w:r>
            <w:r>
              <w:rPr>
                <w:rStyle w:val="IndexLink"/>
                <w:rtl w:val="true"/>
              </w:rPr>
              <w:t>برهان امکان اشرف</w:t>
            </w:r>
            <w:r>
              <w:rPr>
                <w:rStyle w:val="IndexLink"/>
                <w:rtl w:val="true"/>
              </w:rPr>
              <w:tab/>
            </w:r>
            <w:r>
              <w:rPr>
                <w:rStyle w:val="IndexLink"/>
              </w:rPr>
              <w:t>56</w:t>
            </w:r>
          </w:hyperlink>
        </w:p>
        <w:p>
          <w:pPr>
            <w:pStyle w:val="Contents3"/>
            <w:tabs>
              <w:tab w:val="clear" w:pos="8459"/>
              <w:tab w:val="right" w:pos="9026" w:leader="dot"/>
            </w:tabs>
            <w:rPr/>
          </w:pPr>
          <w:hyperlink w:anchor="__RefHeading___Toc5294884_211673320">
            <w:r>
              <w:rPr>
                <w:webHidden/>
                <w:rStyle w:val="IndexLink"/>
              </w:rPr>
              <w:t>6</w:t>
            </w:r>
            <w:r>
              <w:rPr>
                <w:rStyle w:val="IndexLink"/>
                <w:rtl w:val="true"/>
              </w:rPr>
              <w:t xml:space="preserve"> - </w:t>
            </w:r>
            <w:r>
              <w:rPr>
                <w:rStyle w:val="IndexLink"/>
                <w:rtl w:val="true"/>
              </w:rPr>
              <w:t>برهان امکان اشرف</w:t>
            </w:r>
            <w:r>
              <w:rPr>
                <w:rStyle w:val="IndexLink"/>
                <w:rtl w:val="true"/>
              </w:rPr>
              <w:tab/>
            </w:r>
            <w:r>
              <w:rPr>
                <w:rStyle w:val="IndexLink"/>
              </w:rPr>
              <w:t>56</w:t>
            </w:r>
          </w:hyperlink>
        </w:p>
        <w:p>
          <w:pPr>
            <w:pStyle w:val="Contents3"/>
            <w:tabs>
              <w:tab w:val="clear" w:pos="8459"/>
              <w:tab w:val="right" w:pos="9026" w:leader="dot"/>
            </w:tabs>
            <w:rPr/>
          </w:pPr>
          <w:hyperlink w:anchor="__RefHeading___Toc5294886_211673320">
            <w:r>
              <w:rPr>
                <w:webHidden/>
                <w:rStyle w:val="IndexLink"/>
                <w:rtl w:val="true"/>
              </w:rPr>
              <w:t>انسان، موجود اشرف</w:t>
            </w:r>
            <w:r>
              <w:rPr>
                <w:rStyle w:val="IndexLink"/>
                <w:rtl w:val="true"/>
              </w:rPr>
              <w:tab/>
            </w:r>
            <w:r>
              <w:rPr>
                <w:rStyle w:val="IndexLink"/>
              </w:rPr>
              <w:t>58</w:t>
            </w:r>
          </w:hyperlink>
        </w:p>
        <w:p>
          <w:pPr>
            <w:pStyle w:val="Contents2"/>
            <w:tabs>
              <w:tab w:val="clear" w:pos="8743"/>
              <w:tab w:val="right" w:pos="9026" w:leader="dot"/>
            </w:tabs>
            <w:rPr/>
          </w:pPr>
          <w:hyperlink w:anchor="__RefHeading___Toc5294888_211673320">
            <w:r>
              <w:rPr>
                <w:webHidden/>
                <w:rStyle w:val="IndexLink"/>
              </w:rPr>
              <w:t>7</w:t>
            </w:r>
            <w:r>
              <w:rPr>
                <w:rStyle w:val="IndexLink"/>
                <w:rtl w:val="true"/>
              </w:rPr>
              <w:t xml:space="preserve">- </w:t>
            </w:r>
            <w:r>
              <w:rPr>
                <w:rStyle w:val="IndexLink"/>
                <w:rtl w:val="true"/>
              </w:rPr>
              <w:t>برهان عنایت</w:t>
            </w:r>
            <w:r>
              <w:rPr>
                <w:rStyle w:val="IndexLink"/>
                <w:rtl w:val="true"/>
              </w:rPr>
              <w:tab/>
            </w:r>
            <w:r>
              <w:rPr>
                <w:rStyle w:val="IndexLink"/>
              </w:rPr>
              <w:t>61</w:t>
            </w:r>
          </w:hyperlink>
        </w:p>
        <w:p>
          <w:pPr>
            <w:pStyle w:val="Contents3"/>
            <w:tabs>
              <w:tab w:val="clear" w:pos="8459"/>
              <w:tab w:val="right" w:pos="9026" w:leader="dot"/>
            </w:tabs>
            <w:rPr/>
          </w:pPr>
          <w:hyperlink w:anchor="__RefHeading___Toc5294890_211673320">
            <w:r>
              <w:rPr>
                <w:webHidden/>
                <w:rStyle w:val="IndexLink"/>
              </w:rPr>
              <w:t>7</w:t>
            </w:r>
            <w:r>
              <w:rPr>
                <w:rStyle w:val="IndexLink"/>
                <w:rtl w:val="true"/>
              </w:rPr>
              <w:t xml:space="preserve">- </w:t>
            </w:r>
            <w:r>
              <w:rPr>
                <w:rStyle w:val="IndexLink"/>
                <w:rtl w:val="true"/>
              </w:rPr>
              <w:t>برهان عنایت</w:t>
            </w:r>
            <w:r>
              <w:rPr>
                <w:rStyle w:val="IndexLink"/>
                <w:rtl w:val="true"/>
              </w:rPr>
              <w:tab/>
            </w:r>
            <w:r>
              <w:rPr>
                <w:rStyle w:val="IndexLink"/>
              </w:rPr>
              <w:t>61</w:t>
            </w:r>
          </w:hyperlink>
        </w:p>
        <w:p>
          <w:pPr>
            <w:pStyle w:val="Contents3"/>
            <w:tabs>
              <w:tab w:val="clear" w:pos="8459"/>
              <w:tab w:val="right" w:pos="9026" w:leader="dot"/>
            </w:tabs>
            <w:rPr/>
          </w:pPr>
          <w:hyperlink w:anchor="__RefHeading___Toc5294892_211673320">
            <w:r>
              <w:rPr>
                <w:webHidden/>
                <w:rStyle w:val="IndexLink"/>
                <w:rtl w:val="true"/>
              </w:rPr>
              <w:t>عنایت در لغت و اصطلاح</w:t>
            </w:r>
            <w:r>
              <w:rPr>
                <w:rStyle w:val="IndexLink"/>
                <w:rtl w:val="true"/>
              </w:rPr>
              <w:tab/>
            </w:r>
            <w:r>
              <w:rPr>
                <w:rStyle w:val="IndexLink"/>
              </w:rPr>
              <w:t>61</w:t>
            </w:r>
          </w:hyperlink>
        </w:p>
        <w:p>
          <w:pPr>
            <w:pStyle w:val="Contents3"/>
            <w:tabs>
              <w:tab w:val="clear" w:pos="8459"/>
              <w:tab w:val="right" w:pos="9026" w:leader="dot"/>
            </w:tabs>
            <w:rPr/>
          </w:pPr>
          <w:hyperlink w:anchor="__RefHeading___Toc5294894_211673320">
            <w:r>
              <w:rPr>
                <w:webHidden/>
                <w:rStyle w:val="IndexLink"/>
                <w:rtl w:val="true"/>
              </w:rPr>
              <w:t>فرق عنایت خداوند حکیم با عنایت انسان</w:t>
            </w:r>
            <w:r>
              <w:rPr>
                <w:rStyle w:val="IndexLink"/>
                <w:rtl w:val="true"/>
              </w:rPr>
              <w:tab/>
            </w:r>
            <w:r>
              <w:rPr>
                <w:rStyle w:val="IndexLink"/>
              </w:rPr>
              <w:t>62</w:t>
            </w:r>
          </w:hyperlink>
        </w:p>
        <w:p>
          <w:pPr>
            <w:pStyle w:val="Contents3"/>
            <w:tabs>
              <w:tab w:val="clear" w:pos="8459"/>
              <w:tab w:val="right" w:pos="9026" w:leader="dot"/>
            </w:tabs>
            <w:rPr/>
          </w:pPr>
          <w:hyperlink w:anchor="__RefHeading___Toc5294896_211673320">
            <w:r>
              <w:rPr>
                <w:webHidden/>
                <w:rStyle w:val="IndexLink"/>
                <w:rtl w:val="true"/>
              </w:rPr>
              <w:t>عنایت خداوند در علم و قدرت</w:t>
            </w:r>
            <w:r>
              <w:rPr>
                <w:rStyle w:val="IndexLink"/>
                <w:rtl w:val="true"/>
              </w:rPr>
              <w:tab/>
            </w:r>
            <w:r>
              <w:rPr>
                <w:rStyle w:val="IndexLink"/>
              </w:rPr>
              <w:t>62</w:t>
            </w:r>
          </w:hyperlink>
        </w:p>
        <w:p>
          <w:pPr>
            <w:pStyle w:val="Contents3"/>
            <w:tabs>
              <w:tab w:val="clear" w:pos="8459"/>
              <w:tab w:val="right" w:pos="9026" w:leader="dot"/>
            </w:tabs>
            <w:rPr/>
          </w:pPr>
          <w:hyperlink w:anchor="__RefHeading___Toc5294898_211673320">
            <w:r>
              <w:rPr>
                <w:webHidden/>
                <w:rStyle w:val="IndexLink"/>
                <w:rtl w:val="true"/>
              </w:rPr>
              <w:t>عنایت خداوند حکیم به آفرینش</w:t>
            </w:r>
            <w:r>
              <w:rPr>
                <w:rStyle w:val="IndexLink"/>
                <w:rtl w:val="true"/>
              </w:rPr>
              <w:tab/>
            </w:r>
            <w:r>
              <w:rPr>
                <w:rStyle w:val="IndexLink"/>
              </w:rPr>
              <w:t>63</w:t>
            </w:r>
          </w:hyperlink>
        </w:p>
        <w:p>
          <w:pPr>
            <w:pStyle w:val="Contents3"/>
            <w:tabs>
              <w:tab w:val="clear" w:pos="8459"/>
              <w:tab w:val="right" w:pos="9026" w:leader="dot"/>
            </w:tabs>
            <w:rPr/>
          </w:pPr>
          <w:hyperlink w:anchor="__RefHeading___Toc5294900_211673320">
            <w:r>
              <w:rPr>
                <w:webHidden/>
                <w:rStyle w:val="IndexLink"/>
                <w:rtl w:val="true"/>
              </w:rPr>
              <w:t>نظام تکوین</w:t>
            </w:r>
            <w:r>
              <w:rPr>
                <w:rStyle w:val="IndexLink"/>
                <w:rtl w:val="true"/>
              </w:rPr>
              <w:tab/>
            </w:r>
            <w:r>
              <w:rPr>
                <w:rStyle w:val="IndexLink"/>
              </w:rPr>
              <w:t>63</w:t>
            </w:r>
          </w:hyperlink>
        </w:p>
        <w:p>
          <w:pPr>
            <w:pStyle w:val="Contents3"/>
            <w:tabs>
              <w:tab w:val="clear" w:pos="8459"/>
              <w:tab w:val="right" w:pos="9026" w:leader="dot"/>
            </w:tabs>
            <w:rPr/>
          </w:pPr>
          <w:hyperlink w:anchor="__RefHeading___Toc5294902_211673320">
            <w:r>
              <w:rPr>
                <w:webHidden/>
                <w:rStyle w:val="IndexLink"/>
                <w:rtl w:val="true"/>
              </w:rPr>
              <w:t>تقریر برهان عنایت</w:t>
            </w:r>
            <w:r>
              <w:rPr>
                <w:rStyle w:val="IndexLink"/>
                <w:rtl w:val="true"/>
              </w:rPr>
              <w:tab/>
            </w:r>
            <w:r>
              <w:rPr>
                <w:rStyle w:val="IndexLink"/>
              </w:rPr>
              <w:t>64</w:t>
            </w:r>
          </w:hyperlink>
        </w:p>
        <w:p>
          <w:pPr>
            <w:pStyle w:val="Contents4"/>
            <w:tabs>
              <w:tab w:val="clear" w:pos="8176"/>
              <w:tab w:val="right" w:pos="9026" w:leader="dot"/>
            </w:tabs>
            <w:rPr/>
          </w:pPr>
          <w:hyperlink w:anchor="__RefHeading___Toc5294904_211673320">
            <w:r>
              <w:rPr>
                <w:webHidden/>
                <w:rStyle w:val="IndexLink"/>
                <w:rtl w:val="true"/>
              </w:rPr>
              <w:t>تقریر برهان عنایت</w:t>
            </w:r>
            <w:r>
              <w:rPr>
                <w:rStyle w:val="IndexLink"/>
                <w:rtl w:val="true"/>
              </w:rPr>
              <w:tab/>
            </w:r>
            <w:r>
              <w:rPr>
                <w:rStyle w:val="IndexLink"/>
              </w:rPr>
              <w:t>64</w:t>
            </w:r>
          </w:hyperlink>
        </w:p>
        <w:p>
          <w:pPr>
            <w:pStyle w:val="Contents4"/>
            <w:tabs>
              <w:tab w:val="clear" w:pos="8176"/>
              <w:tab w:val="right" w:pos="9026" w:leader="dot"/>
            </w:tabs>
            <w:rPr/>
          </w:pPr>
          <w:hyperlink w:anchor="__RefHeading___Toc5294906_211673320">
            <w:r>
              <w:rPr>
                <w:webHidden/>
                <w:rStyle w:val="IndexLink"/>
                <w:rtl w:val="true"/>
              </w:rPr>
              <w:t>تقریر اول</w:t>
            </w:r>
            <w:r>
              <w:rPr>
                <w:rStyle w:val="IndexLink"/>
                <w:rtl w:val="true"/>
              </w:rPr>
              <w:tab/>
            </w:r>
            <w:r>
              <w:rPr>
                <w:rStyle w:val="IndexLink"/>
              </w:rPr>
              <w:t>64</w:t>
            </w:r>
          </w:hyperlink>
        </w:p>
        <w:p>
          <w:pPr>
            <w:pStyle w:val="Contents4"/>
            <w:tabs>
              <w:tab w:val="clear" w:pos="8176"/>
              <w:tab w:val="right" w:pos="9026" w:leader="dot"/>
            </w:tabs>
            <w:rPr/>
          </w:pPr>
          <w:hyperlink w:anchor="__RefHeading___Toc5294908_211673320">
            <w:r>
              <w:rPr>
                <w:webHidden/>
                <w:rStyle w:val="IndexLink"/>
                <w:rtl w:val="true"/>
              </w:rPr>
              <w:t>تقریر دوم</w:t>
            </w:r>
            <w:r>
              <w:rPr>
                <w:rStyle w:val="IndexLink"/>
                <w:rtl w:val="true"/>
              </w:rPr>
              <w:tab/>
            </w:r>
            <w:r>
              <w:rPr>
                <w:rStyle w:val="IndexLink"/>
              </w:rPr>
              <w:t>65</w:t>
            </w:r>
          </w:hyperlink>
        </w:p>
        <w:p>
          <w:pPr>
            <w:pStyle w:val="Contents2"/>
            <w:tabs>
              <w:tab w:val="clear" w:pos="8743"/>
              <w:tab w:val="right" w:pos="9026" w:leader="dot"/>
            </w:tabs>
            <w:rPr/>
          </w:pPr>
          <w:hyperlink w:anchor="__RefHeading___Toc5294910_211673320">
            <w:r>
              <w:rPr>
                <w:webHidden/>
                <w:rStyle w:val="IndexLink"/>
              </w:rPr>
              <w:t>8</w:t>
            </w:r>
            <w:r>
              <w:rPr>
                <w:rStyle w:val="IndexLink"/>
                <w:rtl w:val="true"/>
              </w:rPr>
              <w:t xml:space="preserve"> - </w:t>
            </w:r>
            <w:r>
              <w:rPr>
                <w:rStyle w:val="IndexLink"/>
                <w:rtl w:val="true"/>
              </w:rPr>
              <w:t>برهان تجلّی اعظم</w:t>
            </w:r>
            <w:r>
              <w:rPr>
                <w:rStyle w:val="IndexLink"/>
                <w:rtl w:val="true"/>
              </w:rPr>
              <w:tab/>
            </w:r>
            <w:r>
              <w:rPr>
                <w:rStyle w:val="IndexLink"/>
              </w:rPr>
              <w:t>66</w:t>
            </w:r>
          </w:hyperlink>
        </w:p>
        <w:p>
          <w:pPr>
            <w:pStyle w:val="Contents2"/>
            <w:tabs>
              <w:tab w:val="clear" w:pos="8743"/>
              <w:tab w:val="right" w:pos="9026" w:leader="dot"/>
            </w:tabs>
            <w:rPr/>
          </w:pPr>
          <w:hyperlink w:anchor="__RefHeading___Toc5294912_211673320">
            <w:r>
              <w:rPr>
                <w:webHidden/>
                <w:rStyle w:val="IndexLink"/>
              </w:rPr>
              <w:t>9</w:t>
            </w:r>
            <w:r>
              <w:rPr>
                <w:rStyle w:val="IndexLink"/>
                <w:rtl w:val="true"/>
              </w:rPr>
              <w:t xml:space="preserve"> - </w:t>
            </w:r>
            <w:r>
              <w:rPr>
                <w:rStyle w:val="IndexLink"/>
                <w:rtl w:val="true"/>
              </w:rPr>
              <w:t>برهان تقابل قطبین‌</w:t>
            </w:r>
            <w:r>
              <w:rPr>
                <w:rStyle w:val="IndexLink"/>
                <w:rtl w:val="true"/>
              </w:rPr>
              <w:tab/>
            </w:r>
            <w:r>
              <w:rPr>
                <w:rStyle w:val="IndexLink"/>
              </w:rPr>
              <w:t>67</w:t>
            </w:r>
          </w:hyperlink>
        </w:p>
        <w:p>
          <w:pPr>
            <w:pStyle w:val="Contents3"/>
            <w:tabs>
              <w:tab w:val="clear" w:pos="8459"/>
              <w:tab w:val="right" w:pos="9026" w:leader="dot"/>
            </w:tabs>
            <w:rPr/>
          </w:pPr>
          <w:hyperlink w:anchor="__RefHeading___Toc5294914_211673320">
            <w:r>
              <w:rPr>
                <w:webHidden/>
                <w:rStyle w:val="IndexLink"/>
              </w:rPr>
              <w:t>9</w:t>
            </w:r>
            <w:r>
              <w:rPr>
                <w:rStyle w:val="IndexLink"/>
                <w:rtl w:val="true"/>
              </w:rPr>
              <w:t xml:space="preserve"> - </w:t>
            </w:r>
            <w:r>
              <w:rPr>
                <w:rStyle w:val="IndexLink"/>
                <w:rtl w:val="true"/>
              </w:rPr>
              <w:t>برهان تقابل قطبین‌</w:t>
            </w:r>
            <w:r>
              <w:rPr>
                <w:rStyle w:val="IndexLink"/>
                <w:rtl w:val="true"/>
              </w:rPr>
              <w:tab/>
            </w:r>
            <w:r>
              <w:rPr>
                <w:rStyle w:val="IndexLink"/>
              </w:rPr>
              <w:t>67</w:t>
            </w:r>
          </w:hyperlink>
        </w:p>
        <w:p>
          <w:pPr>
            <w:pStyle w:val="Contents3"/>
            <w:tabs>
              <w:tab w:val="clear" w:pos="8459"/>
              <w:tab w:val="right" w:pos="9026" w:leader="dot"/>
            </w:tabs>
            <w:rPr/>
          </w:pPr>
          <w:hyperlink w:anchor="__RefHeading___Toc5294916_211673320">
            <w:r>
              <w:rPr>
                <w:webHidden/>
                <w:rStyle w:val="IndexLink"/>
                <w:rtl w:val="true"/>
              </w:rPr>
              <w:t>مقدمه اول</w:t>
            </w:r>
            <w:r>
              <w:rPr>
                <w:rStyle w:val="IndexLink"/>
                <w:rtl w:val="true"/>
              </w:rPr>
              <w:tab/>
            </w:r>
            <w:r>
              <w:rPr>
                <w:rStyle w:val="IndexLink"/>
              </w:rPr>
              <w:t>67</w:t>
            </w:r>
          </w:hyperlink>
        </w:p>
        <w:p>
          <w:pPr>
            <w:pStyle w:val="Contents3"/>
            <w:tabs>
              <w:tab w:val="clear" w:pos="8459"/>
              <w:tab w:val="right" w:pos="9026" w:leader="dot"/>
            </w:tabs>
            <w:rPr/>
          </w:pPr>
          <w:hyperlink w:anchor="__RefHeading___Toc5294918_211673320">
            <w:r>
              <w:rPr>
                <w:webHidden/>
                <w:rStyle w:val="IndexLink"/>
                <w:rtl w:val="true"/>
              </w:rPr>
              <w:t>مقدمه دوّم</w:t>
            </w:r>
            <w:r>
              <w:rPr>
                <w:rStyle w:val="IndexLink"/>
                <w:rtl w:val="true"/>
              </w:rPr>
              <w:tab/>
            </w:r>
            <w:r>
              <w:rPr>
                <w:rStyle w:val="IndexLink"/>
              </w:rPr>
              <w:t>67</w:t>
            </w:r>
          </w:hyperlink>
        </w:p>
        <w:p>
          <w:pPr>
            <w:pStyle w:val="Contents2"/>
            <w:tabs>
              <w:tab w:val="clear" w:pos="8743"/>
              <w:tab w:val="right" w:pos="9026" w:leader="dot"/>
            </w:tabs>
            <w:rPr/>
          </w:pPr>
          <w:hyperlink w:anchor="__RefHeading___Toc5294920_211673320">
            <w:r>
              <w:rPr>
                <w:webHidden/>
                <w:rStyle w:val="IndexLink"/>
              </w:rPr>
              <w:t>10</w:t>
            </w:r>
            <w:r>
              <w:rPr>
                <w:rStyle w:val="IndexLink"/>
                <w:rtl w:val="true"/>
              </w:rPr>
              <w:t xml:space="preserve"> - </w:t>
            </w:r>
            <w:r>
              <w:rPr>
                <w:rStyle w:val="IndexLink"/>
                <w:rtl w:val="true"/>
              </w:rPr>
              <w:t>دلیل عدم تبعیض در فیض</w:t>
            </w:r>
            <w:r>
              <w:rPr>
                <w:rStyle w:val="IndexLink"/>
                <w:rtl w:val="true"/>
              </w:rPr>
              <w:tab/>
            </w:r>
            <w:r>
              <w:rPr>
                <w:rStyle w:val="IndexLink"/>
              </w:rPr>
              <w:t>68</w:t>
            </w:r>
          </w:hyperlink>
        </w:p>
        <w:p>
          <w:pPr>
            <w:pStyle w:val="Contents2"/>
            <w:tabs>
              <w:tab w:val="clear" w:pos="8743"/>
              <w:tab w:val="right" w:pos="9026" w:leader="dot"/>
            </w:tabs>
            <w:rPr/>
          </w:pPr>
          <w:hyperlink w:anchor="__RefHeading___Toc5294922_211673320">
            <w:r>
              <w:rPr>
                <w:webHidden/>
                <w:rStyle w:val="IndexLink"/>
              </w:rPr>
              <w:t>11</w:t>
            </w:r>
            <w:r>
              <w:rPr>
                <w:rStyle w:val="IndexLink"/>
                <w:rtl w:val="true"/>
              </w:rPr>
              <w:t xml:space="preserve"> - </w:t>
            </w:r>
            <w:r>
              <w:rPr>
                <w:rStyle w:val="IndexLink"/>
                <w:rtl w:val="true"/>
              </w:rPr>
              <w:t>دلیل استقراء تام</w:t>
            </w:r>
            <w:r>
              <w:rPr>
                <w:rStyle w:val="IndexLink"/>
                <w:rtl w:val="true"/>
              </w:rPr>
              <w:tab/>
            </w:r>
            <w:r>
              <w:rPr>
                <w:rStyle w:val="IndexLink"/>
              </w:rPr>
              <w:t>70</w:t>
            </w:r>
          </w:hyperlink>
        </w:p>
        <w:p>
          <w:pPr>
            <w:pStyle w:val="Contents2"/>
            <w:tabs>
              <w:tab w:val="clear" w:pos="8743"/>
              <w:tab w:val="right" w:pos="9026" w:leader="dot"/>
            </w:tabs>
            <w:rPr/>
          </w:pPr>
          <w:hyperlink w:anchor="__RefHeading___Toc5294924_211673320">
            <w:r>
              <w:rPr>
                <w:webHidden/>
                <w:rStyle w:val="IndexLink"/>
              </w:rPr>
              <w:t>12</w:t>
            </w:r>
            <w:r>
              <w:rPr>
                <w:rStyle w:val="IndexLink"/>
                <w:rtl w:val="true"/>
              </w:rPr>
              <w:t xml:space="preserve"> - </w:t>
            </w:r>
            <w:r>
              <w:rPr>
                <w:rStyle w:val="IndexLink"/>
                <w:rtl w:val="true"/>
              </w:rPr>
              <w:t>برهان لزوم عقل بالفعل‌</w:t>
            </w:r>
            <w:r>
              <w:rPr>
                <w:rStyle w:val="IndexLink"/>
                <w:rtl w:val="true"/>
              </w:rPr>
              <w:tab/>
            </w:r>
            <w:r>
              <w:rPr>
                <w:rStyle w:val="IndexLink"/>
              </w:rPr>
              <w:t>74</w:t>
            </w:r>
          </w:hyperlink>
        </w:p>
        <w:p>
          <w:pPr>
            <w:pStyle w:val="Contents2"/>
            <w:tabs>
              <w:tab w:val="clear" w:pos="8743"/>
              <w:tab w:val="right" w:pos="9026" w:leader="dot"/>
            </w:tabs>
            <w:rPr/>
          </w:pPr>
          <w:hyperlink w:anchor="__RefHeading___Toc5294926_211673320">
            <w:r>
              <w:rPr>
                <w:webHidden/>
                <w:rStyle w:val="IndexLink"/>
              </w:rPr>
              <w:t>13</w:t>
            </w:r>
            <w:r>
              <w:rPr>
                <w:rStyle w:val="IndexLink"/>
                <w:rtl w:val="true"/>
              </w:rPr>
              <w:t xml:space="preserve"> - </w:t>
            </w:r>
            <w:r>
              <w:rPr>
                <w:rStyle w:val="IndexLink"/>
                <w:rtl w:val="true"/>
              </w:rPr>
              <w:t>دلیل حساب تراکم احتمالات</w:t>
            </w:r>
            <w:r>
              <w:rPr>
                <w:rStyle w:val="IndexLink"/>
                <w:rtl w:val="true"/>
              </w:rPr>
              <w:tab/>
            </w:r>
            <w:r>
              <w:rPr>
                <w:rStyle w:val="IndexLink"/>
              </w:rPr>
              <w:t>75</w:t>
            </w:r>
          </w:hyperlink>
        </w:p>
        <w:p>
          <w:pPr>
            <w:pStyle w:val="Contents3"/>
            <w:tabs>
              <w:tab w:val="clear" w:pos="8459"/>
              <w:tab w:val="right" w:pos="9026" w:leader="dot"/>
            </w:tabs>
            <w:rPr/>
          </w:pPr>
          <w:hyperlink w:anchor="__RefHeading___Toc5294928_211673320">
            <w:r>
              <w:rPr>
                <w:webHidden/>
                <w:rStyle w:val="IndexLink"/>
              </w:rPr>
              <w:t>13</w:t>
            </w:r>
            <w:r>
              <w:rPr>
                <w:rStyle w:val="IndexLink"/>
                <w:rtl w:val="true"/>
              </w:rPr>
              <w:t xml:space="preserve"> - </w:t>
            </w:r>
            <w:r>
              <w:rPr>
                <w:rStyle w:val="IndexLink"/>
                <w:rtl w:val="true"/>
              </w:rPr>
              <w:t>دلیل حساب تراکم احتمالات</w:t>
            </w:r>
            <w:r>
              <w:rPr>
                <w:rStyle w:val="IndexLink"/>
                <w:rtl w:val="true"/>
              </w:rPr>
              <w:tab/>
            </w:r>
            <w:r>
              <w:rPr>
                <w:rStyle w:val="IndexLink"/>
              </w:rPr>
              <w:t>75</w:t>
            </w:r>
          </w:hyperlink>
        </w:p>
        <w:p>
          <w:pPr>
            <w:pStyle w:val="Contents3"/>
            <w:tabs>
              <w:tab w:val="clear" w:pos="8459"/>
              <w:tab w:val="right" w:pos="9026" w:leader="dot"/>
            </w:tabs>
            <w:rPr/>
          </w:pPr>
          <w:hyperlink w:anchor="__RefHeading___Toc5294930_211673320">
            <w:r>
              <w:rPr>
                <w:webHidden/>
                <w:rStyle w:val="IndexLink"/>
                <w:rtl w:val="true"/>
              </w:rPr>
              <w:t>انطباق امام کلّی بر امام خاص</w:t>
            </w:r>
            <w:r>
              <w:rPr>
                <w:rStyle w:val="IndexLink"/>
                <w:rtl w:val="true"/>
              </w:rPr>
              <w:tab/>
            </w:r>
            <w:r>
              <w:rPr>
                <w:rStyle w:val="IndexLink"/>
              </w:rPr>
              <w:t>75</w:t>
            </w:r>
          </w:hyperlink>
        </w:p>
        <w:p>
          <w:pPr>
            <w:pStyle w:val="Contents2"/>
            <w:tabs>
              <w:tab w:val="clear" w:pos="8743"/>
              <w:tab w:val="right" w:pos="9026" w:leader="dot"/>
            </w:tabs>
            <w:rPr/>
          </w:pPr>
          <w:hyperlink w:anchor="__RefHeading___Toc5294932_211673320">
            <w:r>
              <w:rPr>
                <w:webHidden/>
                <w:rStyle w:val="IndexLink"/>
                <w:rtl w:val="true"/>
              </w:rPr>
              <w:t>سلسله کتب چاپ شده از مؤلف پیرامون مهدویت</w:t>
            </w:r>
            <w:r>
              <w:rPr>
                <w:rStyle w:val="IndexLink"/>
                <w:rtl w:val="true"/>
              </w:rPr>
              <w:tab/>
            </w:r>
            <w:r>
              <w:rPr>
                <w:rStyle w:val="IndexLink"/>
              </w:rPr>
              <w:t>80</w:t>
            </w:r>
          </w:hyperlink>
        </w:p>
        <w:p>
          <w:pPr>
            <w:pStyle w:val="Contents2"/>
            <w:tabs>
              <w:tab w:val="clear" w:pos="8743"/>
              <w:tab w:val="right" w:pos="9026" w:leader="dot"/>
            </w:tabs>
            <w:rPr/>
          </w:pPr>
          <w:hyperlink w:anchor="__RefHeading___Toc5294934_211673320">
            <w:r>
              <w:rPr>
                <w:webHidden/>
                <w:rStyle w:val="IndexLink"/>
                <w:rtl w:val="true"/>
              </w:rPr>
              <w:t>فهرست منشورات مسجد مقدّس جمکران</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4_6000"/>
      <w:bookmarkStart w:id="1" w:name="pg614_6000"/>
      <w:bookmarkEnd w:id="1"/>
    </w:p>
    <w:p>
      <w:pPr>
        <w:pStyle w:val="Heading2"/>
        <w:numPr>
          <w:ilvl w:val="1"/>
          <w:numId w:val="1"/>
        </w:numPr>
        <w:rPr/>
      </w:pPr>
      <w:bookmarkStart w:id="2" w:name="pg614_6000"/>
      <w:bookmarkStart w:id="3" w:name="__RefHeading___Toc5294780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مهدی علیه‌السلام در پرتو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9649730281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۱۱۴۲۳۸۹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4782_211673320"/>
      <w:bookmarkStart w:id="6" w:name="_Toc2"/>
      <w:bookmarkEnd w:id="5"/>
      <w:r>
        <w:rPr>
          <w:rtl w:val="true"/>
        </w:rPr>
        <w:t>اشاره</w:t>
      </w:r>
      <w:bookmarkStart w:id="7" w:name="pg614_6008"/>
      <w:bookmarkEnd w:id="6"/>
    </w:p>
    <w:p>
      <w:pPr>
        <w:pStyle w:val="Heading2"/>
        <w:numPr>
          <w:ilvl w:val="1"/>
          <w:numId w:val="1"/>
        </w:numPr>
        <w:rPr/>
      </w:pPr>
      <w:bookmarkStart w:id="8" w:name="__RefHeading___Toc5294784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614_6010"/>
    </w:p>
    <w:p>
      <w:pPr>
        <w:pStyle w:val="Heading2"/>
        <w:numPr>
          <w:ilvl w:val="1"/>
          <w:numId w:val="1"/>
        </w:numPr>
        <w:rPr/>
      </w:pPr>
      <w:bookmarkStart w:id="11" w:name="__RefHeading___Toc5294786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مسأله اعتقاد به مهدویّت و وجود امام مهدی‌علیه السلام ارتباط تامّی با مسأله امامت و رهبری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زعیم می‌خواهد و هیچ کس در این جهت تردید ندارد هم شیعه قبول دارد و هم سنی و هر دو دسته براین مطلب دلیل عقلی و نقلی اقامه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امامیه از آنجا که امامت را به جهت معنای خاصی که بر آن دارد از اصول می‌داند لذا سنخ ادله او بر لزوم و ضرورت امام در هر زمان با سنخ ادلّه‌ای که اهل سنّت اقامه می‌کنند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درصدد هستیم که ادلّه‌ای عقلی را بر ضرورت وجود امام زمان‌علیه السلام اقامه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مشتمل بر ادله کلامی، فلسفی، عرفانی و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است</w:t>
      </w:r>
      <w:r>
        <w:rPr>
          <w:rFonts w:eastAsia="IRNazanin" w:cs="IRNazanin"/>
          <w:color w:val="111111"/>
          <w:sz w:val="28"/>
          <w:szCs w:val="28"/>
          <w:rtl w:val="true"/>
          <w:lang w:bidi="fa-IR"/>
        </w:rPr>
        <w:t>.</w:t>
      </w:r>
    </w:p>
    <w:p>
      <w:pPr>
        <w:pStyle w:val="Heading2"/>
        <w:numPr>
          <w:ilvl w:val="1"/>
          <w:numId w:val="1"/>
        </w:numPr>
        <w:rPr/>
      </w:pPr>
      <w:bookmarkStart w:id="13" w:name="__RefHeading___Toc5294788_211673320"/>
      <w:bookmarkStart w:id="14" w:name="_Toc5"/>
      <w:bookmarkEnd w:id="13"/>
      <w:r>
        <w:rPr/>
        <w:t>1</w:t>
      </w:r>
      <w:r>
        <w:rPr>
          <w:rtl w:val="true"/>
        </w:rPr>
        <w:t xml:space="preserve"> - </w:t>
      </w:r>
      <w:r>
        <w:rPr>
          <w:rtl w:val="true"/>
        </w:rPr>
        <w:t>برهان لطف</w:t>
      </w:r>
      <w:bookmarkEnd w:id="14"/>
    </w:p>
    <w:p>
      <w:pPr>
        <w:pStyle w:val="Heading3"/>
        <w:numPr>
          <w:ilvl w:val="2"/>
          <w:numId w:val="1"/>
        </w:numPr>
        <w:rPr/>
      </w:pPr>
      <w:bookmarkStart w:id="15" w:name="__RefHeading___Toc5294790_211673320"/>
      <w:bookmarkStart w:id="16" w:name="_Toc6"/>
      <w:bookmarkEnd w:id="15"/>
      <w:r>
        <w:rPr/>
        <w:t>1</w:t>
      </w:r>
      <w:r>
        <w:rPr>
          <w:rtl w:val="true"/>
        </w:rPr>
        <w:t xml:space="preserve"> - </w:t>
      </w:r>
      <w:r>
        <w:rPr>
          <w:rtl w:val="true"/>
        </w:rPr>
        <w:t>برهان لطف</w:t>
      </w:r>
      <w:bookmarkEnd w:id="16"/>
    </w:p>
    <w:p>
      <w:pPr>
        <w:pStyle w:val="BookText"/>
        <w:rPr/>
      </w:pPr>
      <w:r>
        <w:rPr>
          <w:rFonts w:ascii="IRNazanin" w:hAnsi="IRNazanin" w:eastAsia="IRNazanin"/>
          <w:color w:val="111111"/>
          <w:sz w:val="28"/>
          <w:sz w:val="28"/>
          <w:szCs w:val="28"/>
          <w:rtl w:val="true"/>
          <w:lang w:bidi="fa-IR"/>
        </w:rPr>
        <w:t>یکی از ادله عقلی که از ناحیه متکلمان بر ضرورت و وجود امام معصوم‌علیه السلام در هر زمان اقامه شده برهان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نکاتی که مربوط به این برهان است اشاره می‌کنیم و سپس به تبیین برهان می‌پردازیم</w:t>
      </w:r>
      <w:r>
        <w:rPr>
          <w:rFonts w:eastAsia="IRNazanin" w:cs="IRNazanin"/>
          <w:color w:val="111111"/>
          <w:sz w:val="28"/>
          <w:szCs w:val="28"/>
          <w:rtl w:val="true"/>
          <w:lang w:bidi="fa-IR"/>
        </w:rPr>
        <w:t>.</w:t>
      </w:r>
    </w:p>
    <w:p>
      <w:pPr>
        <w:pStyle w:val="Heading3"/>
        <w:numPr>
          <w:ilvl w:val="2"/>
          <w:numId w:val="1"/>
        </w:numPr>
        <w:rPr/>
      </w:pPr>
      <w:bookmarkStart w:id="17" w:name="__RefHeading___Toc5294792_211673320"/>
      <w:bookmarkStart w:id="18" w:name="_Toc7"/>
      <w:bookmarkEnd w:id="17"/>
      <w:r>
        <w:rPr>
          <w:rtl w:val="true"/>
        </w:rPr>
        <w:t>قاعده لطف</w:t>
      </w:r>
      <w:bookmarkEnd w:id="1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مسلمان در رابطه با ارتباط خداوند متعال با بندگانش قواعدی</w:t>
      </w:r>
      <w:bookmarkStart w:id="19" w:name="pg614_6011"/>
    </w:p>
    <w:p>
      <w:pPr>
        <w:pStyle w:val="BookText"/>
        <w:rPr/>
      </w:pPr>
      <w:bookmarkEnd w:id="19"/>
      <w:r>
        <w:rPr>
          <w:rFonts w:ascii="IRNazanin" w:hAnsi="IRNazanin" w:eastAsia="IRNazanin"/>
          <w:color w:val="111111"/>
          <w:sz w:val="28"/>
          <w:sz w:val="28"/>
          <w:szCs w:val="28"/>
          <w:rtl w:val="true"/>
          <w:lang w:bidi="fa-IR"/>
        </w:rPr>
        <w:t>چند را مطرح کرده و بر اساس آن‌ها نوع و کیفیت تکلیف را مشخص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آن‌ها قاعده لطف است که از دیرباز مورد توجه متکلّمان مسلمان بوده و در مباحث مختلف کلامی همانند ضرورت تکلیف، بعثت انبیا، نصب امامان، عصمت پیامبران و امامان و …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بحث درباره قاعده لطف که از مسائل مورد اختلاف میان اشاعره و عدلیه است به قبل از عصر شیخ طوسی برمی‌گردد</w:t>
      </w:r>
      <w:r>
        <w:rPr>
          <w:rFonts w:eastAsia="IRNazanin" w:cs="IRNazanin"/>
          <w:color w:val="111111"/>
          <w:sz w:val="28"/>
          <w:szCs w:val="28"/>
          <w:rtl w:val="true"/>
          <w:lang w:bidi="fa-IR"/>
        </w:rPr>
        <w:t>.</w:t>
      </w:r>
    </w:p>
    <w:p>
      <w:pPr>
        <w:pStyle w:val="Heading3"/>
        <w:numPr>
          <w:ilvl w:val="2"/>
          <w:numId w:val="1"/>
        </w:numPr>
        <w:rPr/>
      </w:pPr>
      <w:bookmarkStart w:id="20" w:name="__RefHeading___Toc5294794_211673320"/>
      <w:bookmarkStart w:id="21" w:name="_Toc8"/>
      <w:bookmarkEnd w:id="20"/>
      <w:r>
        <w:rPr>
          <w:rtl w:val="true"/>
        </w:rPr>
        <w:t>تعریف قاعده لطف و اقسام آن</w:t>
      </w:r>
      <w:bookmarkEnd w:id="21"/>
    </w:p>
    <w:p>
      <w:pPr>
        <w:pStyle w:val="BookText"/>
        <w:rPr/>
      </w:pPr>
      <w:r>
        <w:rPr>
          <w:rFonts w:ascii="IRNazanin" w:hAnsi="IRNazanin" w:eastAsia="IRNazanin"/>
          <w:color w:val="111111"/>
          <w:sz w:val="28"/>
          <w:sz w:val="28"/>
          <w:szCs w:val="28"/>
          <w:rtl w:val="true"/>
          <w:lang w:bidi="fa-IR"/>
        </w:rPr>
        <w:t>در تعریف قاعده لطف باید به این نکته توجه داشت که لطف بر اساس یک تقسیم منقسم به دو 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 که هریک تعریف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متکلمان در تعریف قاعده لطف هردو را یک‌جا تعریف کرده‌اند، امّا برخی دیگر فقط یکی از آن دو را تعریف کرده‌اند، بدون آن‌که متذکّر این نکته شوند که کدامیک از این دو نوع را مورد بحث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لطف محصّل آن لطفی است که با آن مکلّف به اختیار خویش طاعت را برمی‌گزیند و اگر چنین لطفی به او نشود طاعت نخواهدکرد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لطف محصّل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یکون اللطف محصِّلاً وهو مایحصل عنده الطاعة من المکلّف علی سبیل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لطف محصِّل است، و لطف محصِّل لطفی است که با آن مکلّف با اختیار خود به اطاعت دسترسی پیدا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لطف مقرّب آن است که مکلّف با آن لطف به انجام واجبات نزدیک‌تر گردیده و از ارتکاب محرّمات دورتر می‌شود، و تأثیری در تمکّن مکلّف نسبت به فعل نداشته، و در حدّی نباشد که از مکلّف سلب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هو مایکون المکلّف معه أقرب إلی فعل الطاعة وأبعد من فعل المعصیة، ولم یکن له حظّ فی التمکین، ولم یبلغ حدّ الإلجاء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چیزی است که مکلف با آن به فعل طاعت نزدیک‌تر و از انجام معصیت دورتر می‌شود، و برای آن در تمکین کردن مکلف بهره‌ای نبوده و او را به حدّ اجبار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که از سوی علامه حلی ارائه شده جامع‌ترین تعریف برای لطف مقرّب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تعریف برای این دو را که تحت عنوان مطلق لطف آورده شده است نقل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عنده یختار المکلّف الطاعة او یکون اقرب الی اختیارها، و لولاه لما کان اقرب الی اختیارها مع تمکنه فی 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عنایتی است که با وجود آن مکلف طاعت را اختیار کرده یا نزدیکتر به اختیار آن خواهدشد، که اگر آن لطف نباشد مکلف به اختیار طاعت نزدیکتر نخواهدبود، باوجود اختیار در هر دو صورت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یختار المرء عنده واجباً أویجتنب عنده قبیحاً علی وجه لولاه لما اختار و لما اجتنب، او یکون اقرب الی اداء الواجب و اجتناب</w:t>
      </w:r>
      <w:bookmarkStart w:id="22" w:name="pg614_6013"/>
    </w:p>
    <w:p>
      <w:pPr>
        <w:pStyle w:val="BookText"/>
        <w:rPr/>
      </w:pPr>
      <w:bookmarkEnd w:id="22"/>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عنایتی است که انسان با آن اختیار واجب کرده یا عمل قبیحی را اجتناب می‌نماید، به صورتی که اگر آن لطف نبود، انسان اختیار واجب یا اجتناب قبیح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عنایتی است که با آن انسان نزدیک‌تر به انجام واجب و اجتناب فعل قبیح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مایقرب العبد إلی الطاعة و یبعده عن المعصیة، أو یختار عنده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عنایتی است از جانب خداوند که با آن عبد را به طاعت نزدیک کرده و از معصیت روی گردان می‌کند یا با آن لطف بنده اختیار اطاعت خواهد نمود</w:t>
      </w:r>
      <w:r>
        <w:rPr>
          <w:rFonts w:eastAsia="IRNazanin" w:cs="IRNazanin"/>
          <w:color w:val="111111"/>
          <w:sz w:val="28"/>
          <w:szCs w:val="28"/>
          <w:rtl w:val="true"/>
          <w:lang w:bidi="fa-IR"/>
        </w:rPr>
        <w:t>».</w:t>
      </w:r>
    </w:p>
    <w:p>
      <w:pPr>
        <w:pStyle w:val="Heading3"/>
        <w:numPr>
          <w:ilvl w:val="2"/>
          <w:numId w:val="1"/>
        </w:numPr>
        <w:rPr/>
      </w:pPr>
      <w:bookmarkStart w:id="23" w:name="__RefHeading___Toc5294796_211673320"/>
      <w:bookmarkStart w:id="24" w:name="_Toc9"/>
      <w:bookmarkEnd w:id="23"/>
      <w:r>
        <w:rPr>
          <w:rtl w:val="true"/>
        </w:rPr>
        <w:t>تقسیمات لطف</w:t>
      </w:r>
      <w:bookmarkEnd w:id="24"/>
    </w:p>
    <w:p>
      <w:pPr>
        <w:pStyle w:val="Heading4"/>
        <w:numPr>
          <w:ilvl w:val="3"/>
          <w:numId w:val="1"/>
        </w:numPr>
        <w:rPr/>
      </w:pPr>
      <w:bookmarkStart w:id="25" w:name="__RefHeading___Toc5294798_211673320"/>
      <w:bookmarkStart w:id="26" w:name="_Toc10"/>
      <w:bookmarkEnd w:id="25"/>
      <w:r>
        <w:rPr>
          <w:rtl w:val="true"/>
        </w:rPr>
        <w:t>تقسیمات لطف</w:t>
      </w:r>
      <w:bookmarkEnd w:id="26"/>
    </w:p>
    <w:p>
      <w:pPr>
        <w:pStyle w:val="BookText"/>
        <w:rPr/>
      </w:pPr>
      <w:r>
        <w:rPr>
          <w:rFonts w:ascii="IRNazanin" w:hAnsi="IRNazanin" w:eastAsia="IRNazanin"/>
          <w:color w:val="111111"/>
          <w:sz w:val="28"/>
          <w:sz w:val="28"/>
          <w:szCs w:val="28"/>
          <w:rtl w:val="true"/>
          <w:lang w:bidi="fa-IR"/>
        </w:rPr>
        <w:t>مطلب دیگر در مورد لطف آن است که به اعتبارات مختلفی، اسامی متفاوتی بر آن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متکلمان آن‌ها را اقسام لطف دانسته‌اند</w:t>
      </w:r>
      <w:r>
        <w:rPr>
          <w:rFonts w:eastAsia="IRNazanin" w:cs="IRNazanin"/>
          <w:color w:val="111111"/>
          <w:sz w:val="28"/>
          <w:szCs w:val="28"/>
          <w:rtl w:val="true"/>
          <w:lang w:bidi="fa-IR"/>
        </w:rPr>
        <w:t>.</w:t>
      </w:r>
    </w:p>
    <w:p>
      <w:pPr>
        <w:pStyle w:val="Heading4"/>
        <w:numPr>
          <w:ilvl w:val="3"/>
          <w:numId w:val="1"/>
        </w:numPr>
        <w:rPr/>
      </w:pPr>
      <w:bookmarkStart w:id="27" w:name="__RefHeading___Toc5294800_211673320"/>
      <w:bookmarkStart w:id="28" w:name="_Toc11"/>
      <w:bookmarkEnd w:id="27"/>
      <w:r>
        <w:rPr>
          <w:rtl w:val="true"/>
        </w:rPr>
        <w:t xml:space="preserve">الف </w:t>
      </w:r>
      <w:r>
        <w:rPr>
          <w:rtl w:val="true"/>
        </w:rPr>
        <w:t xml:space="preserve">- </w:t>
      </w:r>
      <w:r>
        <w:rPr>
          <w:rtl w:val="true"/>
        </w:rPr>
        <w:t>تقسیم اول</w:t>
      </w:r>
      <w:bookmarkEnd w:id="28"/>
    </w:p>
    <w:p>
      <w:pPr>
        <w:pStyle w:val="BookText"/>
        <w:rPr/>
      </w:pPr>
      <w:r>
        <w:rPr>
          <w:rFonts w:ascii="IRNazanin" w:hAnsi="IRNazanin" w:eastAsia="IRNazanin"/>
          <w:color w:val="111111"/>
          <w:sz w:val="28"/>
          <w:sz w:val="28"/>
          <w:szCs w:val="28"/>
          <w:rtl w:val="true"/>
          <w:lang w:bidi="fa-IR"/>
        </w:rPr>
        <w:t>اگر لطفی که به ملطوف الیه شده در مورد انجام واجبی باشد و مکلف هم آن را انجام دهد نام آن توفیق است ولی اگر مکلف به انجام آن طاعت موفق نگردد همان نام لطف بر آن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لطف اگر در مورد اجتناب از معصیتی باشد آن را عصمت می‌نامند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طوسی‌قدس سره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ینقسم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وقع عنده الواجب ولولاه لم یقع سمّی توفیقاً، وان لم‌یقع عنده ماهو لطف فیه لکنّه</w:t>
      </w:r>
      <w:bookmarkStart w:id="29" w:name="pg614_6014"/>
    </w:p>
    <w:p>
      <w:pPr>
        <w:pStyle w:val="BookText"/>
        <w:rPr/>
      </w:pPr>
      <w:bookmarkEnd w:id="29"/>
      <w:r>
        <w:rPr>
          <w:rFonts w:ascii="IRNazanin" w:hAnsi="IRNazanin" w:eastAsia="IRNazanin"/>
          <w:color w:val="111111"/>
          <w:sz w:val="28"/>
          <w:sz w:val="28"/>
          <w:szCs w:val="28"/>
          <w:rtl w:val="true"/>
          <w:lang w:bidi="fa-IR"/>
        </w:rPr>
        <w:t>یکون اقرب، لم یوصف بأکثر من انّه لطف وان کان المعلوم انّه یرتفع عنده القبیح سمّی 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دو قسم تقسیم می‌شود؛ زیرا اگر هنگام لطف، واجب تحقق پذیرد و بدون آن تحقق نیابد آن را توفیق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 لطف، واجب تحقق نیابد ولی این لطف او را به واجب نزدیک‌تر سازد آن را لطف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آن قبیح مرتفع گردد آن را عصمت گویند</w:t>
      </w:r>
      <w:r>
        <w:rPr>
          <w:rFonts w:eastAsia="IRNazanin" w:cs="IRNazanin"/>
          <w:color w:val="111111"/>
          <w:sz w:val="28"/>
          <w:szCs w:val="28"/>
          <w:rtl w:val="true"/>
          <w:lang w:bidi="fa-IR"/>
        </w:rPr>
        <w:t>».</w:t>
      </w:r>
    </w:p>
    <w:p>
      <w:pPr>
        <w:pStyle w:val="Heading4"/>
        <w:numPr>
          <w:ilvl w:val="3"/>
          <w:numId w:val="1"/>
        </w:numPr>
        <w:rPr/>
      </w:pPr>
      <w:bookmarkStart w:id="30" w:name="__RefHeading___Toc5294802_211673320"/>
      <w:bookmarkStart w:id="31" w:name="_Toc12"/>
      <w:bookmarkEnd w:id="30"/>
      <w:r>
        <w:rPr>
          <w:rtl w:val="true"/>
        </w:rPr>
        <w:t xml:space="preserve">ب </w:t>
      </w:r>
      <w:r>
        <w:rPr>
          <w:rtl w:val="true"/>
        </w:rPr>
        <w:t xml:space="preserve">- </w:t>
      </w:r>
      <w:r>
        <w:rPr>
          <w:rtl w:val="true"/>
        </w:rPr>
        <w:t>تقسیم دوم</w:t>
      </w:r>
      <w:bookmarkEnd w:id="31"/>
    </w:p>
    <w:p>
      <w:pPr>
        <w:pStyle w:val="BookText"/>
        <w:rPr/>
      </w:pPr>
      <w:r>
        <w:rPr>
          <w:rFonts w:ascii="IRNazanin" w:hAnsi="IRNazanin" w:eastAsia="IRNazanin"/>
          <w:color w:val="111111"/>
          <w:sz w:val="28"/>
          <w:sz w:val="28"/>
          <w:szCs w:val="28"/>
          <w:rtl w:val="true"/>
          <w:lang w:bidi="fa-IR"/>
        </w:rPr>
        <w:t>تقسیم دیگری که در مورد لطف شده آن را به چهار قسم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لطفی که از ناحیه خداوند و توسط فعل او انجام می‌شود و همراه با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لطفی که توسط خداوند انجام می‌شود و همراه با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لطفی که نسبت به ملطوف الیه است و توسط فعل خود او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لطفی که توسط فعل شخص ثالثی غیر از خداوند متعال و غیر از ملطوف الیه تحقق می‌پذیرد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2" w:name="__RefHeading___Toc5294804_211673320"/>
      <w:bookmarkStart w:id="33" w:name="_Toc13"/>
      <w:bookmarkEnd w:id="32"/>
      <w:r>
        <w:rPr>
          <w:rtl w:val="true"/>
        </w:rPr>
        <w:t>وجوب لطف بر خداوند متعال</w:t>
      </w:r>
      <w:bookmarkEnd w:id="33"/>
    </w:p>
    <w:p>
      <w:pPr>
        <w:pStyle w:val="Heading4"/>
        <w:numPr>
          <w:ilvl w:val="3"/>
          <w:numId w:val="1"/>
        </w:numPr>
        <w:rPr/>
      </w:pPr>
      <w:bookmarkStart w:id="34" w:name="__RefHeading___Toc5294806_211673320"/>
      <w:bookmarkStart w:id="35" w:name="_Toc14"/>
      <w:bookmarkEnd w:id="34"/>
      <w:r>
        <w:rPr>
          <w:rtl w:val="true"/>
        </w:rPr>
        <w:t>وجوب لطف بر خداوند متعال</w:t>
      </w:r>
      <w:bookmarkEnd w:id="3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عدلیه برای اثبات وجوب لطف بر خداوند دو دلیل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امتناع نقض غرض بر خداوند متعال، و دیگری از راه جود و کرم الهی</w:t>
      </w:r>
      <w:r>
        <w:rPr>
          <w:rFonts w:eastAsia="IRNazanin" w:cs="IRNazanin"/>
          <w:color w:val="111111"/>
          <w:sz w:val="28"/>
          <w:szCs w:val="28"/>
          <w:rtl w:val="true"/>
          <w:lang w:bidi="fa-IR"/>
        </w:rPr>
        <w:t>.</w:t>
      </w:r>
      <w:bookmarkStart w:id="36" w:name="pg614_6015"/>
    </w:p>
    <w:p>
      <w:pPr>
        <w:pStyle w:val="BookText"/>
        <w:rPr/>
      </w:pPr>
      <w:bookmarkEnd w:id="36"/>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از سوی متکلمان عدلیه ارائه شده مبتنی است بر مسأله مورد اختلاف بین اشاعره و عدلیه یعنی مسأله حسن و قبح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شیخ مفید ردّ شده است بیشتر جنبه فلسفی دارد تا کلامی، و شبیه استدلالات حکما است، همانند استدلال ابن سینا درباره لزوم نبوّت</w:t>
      </w:r>
      <w:r>
        <w:rPr>
          <w:rFonts w:eastAsia="IRNazanin" w:cs="IRNazanin"/>
          <w:color w:val="111111"/>
          <w:sz w:val="28"/>
          <w:szCs w:val="28"/>
          <w:rtl w:val="true"/>
          <w:lang w:bidi="fa-IR"/>
        </w:rPr>
        <w:t>.</w:t>
      </w:r>
    </w:p>
    <w:p>
      <w:pPr>
        <w:pStyle w:val="Heading4"/>
        <w:numPr>
          <w:ilvl w:val="3"/>
          <w:numId w:val="1"/>
        </w:numPr>
        <w:rPr/>
      </w:pPr>
      <w:bookmarkStart w:id="37" w:name="__RefHeading___Toc5294808_211673320"/>
      <w:bookmarkStart w:id="38" w:name="_Toc15"/>
      <w:bookmarkEnd w:id="37"/>
      <w:r>
        <w:rPr>
          <w:rtl w:val="true"/>
        </w:rPr>
        <w:t>تقریر دلیل اول</w:t>
      </w:r>
      <w:bookmarkEnd w:id="38"/>
    </w:p>
    <w:p>
      <w:pPr>
        <w:pStyle w:val="BookText"/>
        <w:rPr/>
      </w:pPr>
      <w:r>
        <w:rPr>
          <w:rFonts w:ascii="IRNazanin" w:hAnsi="IRNazanin" w:eastAsia="IRNazanin"/>
          <w:color w:val="111111"/>
          <w:sz w:val="28"/>
          <w:sz w:val="28"/>
          <w:szCs w:val="28"/>
          <w:rtl w:val="true"/>
          <w:lang w:bidi="fa-IR"/>
        </w:rPr>
        <w:t>خداوند حکیم انسان‌ها را بدون غرض تکلیف نکرده است بلکه حصول غرضی را از تکلیف آن‌ها درنظر داشته است که همان تکامل شخصیتی آن‌هاست توسط عمل به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مبتنی است بر امتناع غرض دار نبودن افعال الهی که در جای خود بحث و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خداوند متعال بداند که انسان‌ها اطاعت را پیشه خود نکرده و به تکالیف شرعی عمل نمی‌نمایند و در نتیجه غرض از تکلیف حاصل نخواهد شد مگر این‌که لطفی تحقق پذیرد، اگر در این حال به بندگانش لطف نکند غرض خویش را نقض کرده است و این بر خداوند حکیم علی الاطلاق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لطف بر خداوند عزوجلّ واجب است از باب تحصیل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واللطف واجب لتحصیل الغرض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بر خداوند واجب است؛ زیرا که غرض از تکلیف به آن حاصل 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شرح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واجب خلافاً للأشعریة، و الدلیل علی وجوبه انّه یحصل غرض المکلّف فیکون واجباً و الّا لزم نقض الغرض</w:t>
      </w:r>
      <w:r>
        <w:rPr>
          <w:rFonts w:eastAsia="IRNazanin" w:cs="IRNazanin"/>
          <w:color w:val="111111"/>
          <w:sz w:val="28"/>
          <w:szCs w:val="28"/>
          <w:rtl w:val="true"/>
          <w:lang w:bidi="fa-IR"/>
        </w:rPr>
        <w:t>.</w:t>
      </w:r>
      <w:bookmarkStart w:id="39" w:name="pg614_6016"/>
    </w:p>
    <w:p>
      <w:pPr>
        <w:pStyle w:val="BookText"/>
        <w:rPr/>
      </w:pPr>
      <w:bookmarkEnd w:id="39"/>
      <w:r>
        <w:rPr>
          <w:rFonts w:ascii="IRNazanin" w:hAnsi="IRNazanin" w:eastAsia="IRNazanin"/>
          <w:color w:val="111111"/>
          <w:sz w:val="28"/>
          <w:sz w:val="28"/>
          <w:szCs w:val="28"/>
          <w:rtl w:val="true"/>
          <w:lang w:bidi="fa-IR"/>
        </w:rPr>
        <w:t>بیان الملازمة انّ المکلِّف اذا علم انّ المکلّف لایطیع الّا باللطف فلو کلّفه من دونه کان ناقضاً لغرضه، کمن دعا غیره الی طعام و هو یعلم انّه لایجیبه الّا اذا فعل معه نوعاً من التّأدّب، فاذا لم یفعل الداعی ذلک النوع من التأدّب کان ناقضاً لغرضه، فوجوب اللطف یستلزم تحصیل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واجب است به خلاف نظر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وجوب آن این‌که به لطف هدف خداوند در خارج تحقق پیدا می‌کند و لذا واجب است تا نقض غرض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لازمه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کننده اگر بداند که مکلّف بدون لطف در حقّ او مطیع نخواهدبود و در عین حال بدون آن او را تکلیف نماید نقض غرض کرده است، همانند کسی که شخصی را به طعامی دعوت می‌کند و می‌داند که اگر نوعی ملاطفت و تأدّب در حق او انجام ندهد دعوتش را اجابت نخواهدکرد، حال اگر این داعی این ملاطفت را انجام ندهد نقض غرض خود کرده است پس وجوب لطف مستلزم تحصیل غرض است</w:t>
      </w:r>
      <w:r>
        <w:rPr>
          <w:rFonts w:eastAsia="IRNazanin" w:cs="IRNazanin"/>
          <w:color w:val="111111"/>
          <w:sz w:val="28"/>
          <w:szCs w:val="28"/>
          <w:rtl w:val="true"/>
          <w:lang w:bidi="fa-IR"/>
        </w:rPr>
        <w:t>».</w:t>
      </w:r>
    </w:p>
    <w:p>
      <w:pPr>
        <w:pStyle w:val="Heading4"/>
        <w:numPr>
          <w:ilvl w:val="3"/>
          <w:numId w:val="1"/>
        </w:numPr>
        <w:rPr/>
      </w:pPr>
      <w:bookmarkStart w:id="40" w:name="__RefHeading___Toc5294810_211673320"/>
      <w:bookmarkStart w:id="41" w:name="_Toc16"/>
      <w:bookmarkEnd w:id="40"/>
      <w:r>
        <w:rPr>
          <w:rtl w:val="true"/>
        </w:rPr>
        <w:t>تقریر دلیل دوم</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منبع جود است و کریم علی الاطلاق، آن چنان‌که نه تنها آنچه برای زندگی ضروری است در اختیار بشر نهاده است بلکه حتی چیزهایی را هم که برای ادامه حیات ضرورتی نداشته و فقط در تسهیل معاش و تهنئه عیش دخیل‌اند؛ همانند گودی کف پا و رویش مو بر ابروان و … برای انسان‌ها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فرض این‌که خداوند متعال از لطفی که بندگان را به اطاعت فراخوانده و به سرمنزل مقصود و غایت قصوای خلقت رهنمون می‌سازد، دریغ فرماید خلاف مقتضای جود و کرم مطلق الهی است</w:t>
      </w:r>
      <w:r>
        <w:rPr>
          <w:rFonts w:eastAsia="IRNazanin" w:cs="IRNazanin"/>
          <w:color w:val="111111"/>
          <w:sz w:val="28"/>
          <w:szCs w:val="28"/>
          <w:rtl w:val="true"/>
          <w:lang w:bidi="fa-IR"/>
        </w:rPr>
        <w:t>.</w:t>
      </w:r>
      <w:bookmarkStart w:id="42" w:name="pg614_6017"/>
    </w:p>
    <w:p>
      <w:pPr>
        <w:pStyle w:val="BookText"/>
        <w:rPr/>
      </w:pPr>
      <w:bookmarkEnd w:id="42"/>
      <w:r>
        <w:rPr>
          <w:rFonts w:ascii="IRNazanin" w:hAnsi="IRNazanin" w:eastAsia="IRNazanin"/>
          <w:color w:val="111111"/>
          <w:sz w:val="28"/>
          <w:sz w:val="28"/>
          <w:szCs w:val="28"/>
          <w:rtl w:val="true"/>
          <w:lang w:bidi="fa-IR"/>
        </w:rPr>
        <w:t xml:space="preserve">شیخ مفیدقدس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نموده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ما اوجبه اصحاب اللطف من اللطف، انّما وجب من جهة الجود و الکرم لامن حیث ظنّوا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آنچه را که اصحاب لطف از لطف واجب کرده‌اند واجب شدنش به مقتضی جود و کرم مطلق الهی است نه از آن جهتی که دیگران گمان کرده‌اند</w:t>
      </w:r>
      <w:r>
        <w:rPr>
          <w:rFonts w:eastAsia="IRNazanin" w:cs="IRNazanin"/>
          <w:color w:val="111111"/>
          <w:sz w:val="28"/>
          <w:szCs w:val="28"/>
          <w:rtl w:val="true"/>
          <w:lang w:bidi="fa-IR"/>
        </w:rPr>
        <w:t>».</w:t>
      </w:r>
    </w:p>
    <w:p>
      <w:pPr>
        <w:pStyle w:val="Heading2"/>
        <w:numPr>
          <w:ilvl w:val="1"/>
          <w:numId w:val="1"/>
        </w:numPr>
        <w:rPr/>
      </w:pPr>
      <w:bookmarkStart w:id="43" w:name="__RefHeading___Toc5294812_211673320"/>
      <w:bookmarkStart w:id="44" w:name="_Toc17"/>
      <w:bookmarkEnd w:id="43"/>
      <w:r>
        <w:rPr>
          <w:rtl w:val="true"/>
        </w:rPr>
        <w:t>قاعده لطف و وجود امام معصوم</w:t>
      </w:r>
      <w:bookmarkEnd w:id="44"/>
    </w:p>
    <w:p>
      <w:pPr>
        <w:pStyle w:val="BookText"/>
        <w:rPr/>
      </w:pPr>
      <w:r>
        <w:rPr>
          <w:rFonts w:ascii="IRNazanin" w:hAnsi="IRNazanin" w:eastAsia="IRNazanin"/>
          <w:color w:val="111111"/>
          <w:sz w:val="28"/>
          <w:sz w:val="28"/>
          <w:szCs w:val="28"/>
          <w:rtl w:val="true"/>
          <w:lang w:bidi="fa-IR"/>
        </w:rPr>
        <w:t>قاعده لطف مقرّب و حتی از جهتی لطف محصّل نیز ایجاب می‌کند که در میان جامعه امامی باشد که محور حق و باطل بوده و جامعه را از خطای مطلق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می‌گوییم اجماع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اقتضا می‌کند که رئیسی در میان مردم باشد رئیسی که نمی‌تواند نسبت به جامعه بی تفاوت باشد که اگر همه جامعه به بیراهه رفتند آن‌ها را هدایت نماید و نگذارد که امت اجتماع بر باطل کنند؛ زیرا اختلاف بشر همیشگی است پس باید یک میزان حقّ و باطل باشد که لااقلّ امت بر باطل اتفاق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امیرالمؤمنین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لاتخلو الأرض من قائم للَّه بحجّة امّا ظاهراً مشهوداً أو خائفاً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تهی نماند از کسی که حجت بر پای خداست، یا پایدار و شناخته است، و یا ترسان و پنهان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جلّ و عزّ</w:t>
      </w:r>
    </w:p>
    <w:p>
      <w:pPr>
        <w:pStyle w:val="BookText"/>
        <w:rPr/>
      </w:pPr>
      <w:r>
        <w:rPr>
          <w:rFonts w:ascii="IRNazanin" w:hAnsi="IRNazanin" w:eastAsia="IRNazanin"/>
          <w:color w:val="111111"/>
          <w:sz w:val="28"/>
          <w:sz w:val="28"/>
          <w:szCs w:val="28"/>
          <w:rtl w:val="true"/>
          <w:lang w:bidi="fa-IR"/>
        </w:rPr>
        <w:t>أجلّ و أعظم من أن یترک الأرض بغیر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جلّ و عزّ جلیل تر و عظیم‌تر از آن است که زمین را بدون امام رها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شهاب الدین سهروردی رئیس مکتب اشراق نیز به این مطلب مهم اشاره کرده 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از رهبر و اقسام آن پرداخته و بر طبق مبانی اشراقی خویش شرایط کسی را که می‌تواند رئیس و مربّی جامعه باشد بیان داشته 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العالم ما خلا قطّ عن الحکمة، و عن شخص قائم بها، عنده الحجج و البیّنات، و هو خلیفةاللَّه فی أرضه، و هکذا یکون مادامت السموات و الارض … فان اتّفق فی الوقت متوغّل فی التألّه و البحث فله الرئاسة، و هو خلیفة اللَّه … و لایخلو الارض عن متوغّل فی التألّه أبداً … ولست أعنی بهذه الرئاسة التّغلّب، بل قدیکون الامام المتألّه مستولیاً ظاهراً مکشوفاً، و قدیکون خفیّاً، و هوالذی سمّاه الکافّة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الرئاسة و ان کان فی غایةالخمول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کانت السیاسة بیده کان الزمان نوریّاً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هیچ‌گاه از حکمت و از وجود کسی که قائم به حکمت باشد و حجت‌ها و نشانه‌های خداوند نزد او باشد،خالی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کسی خلیفه خداست در زمین، و تا زمین و آسمان برپاست چنین خواهد بود … پس در هر زمان اگر چنین شخصی باشد که خدایی و نمونه کامل علم و عمل است ریاست جامعه با اوست و او خلیفه خداست در روی زمین، و زمین هیچ‌گاه از چنین انسانی خالی نخواهدبود … این‌که می‌گوییم ریاست با اوست مقصودم به</w:t>
      </w:r>
      <w:bookmarkStart w:id="45" w:name="pg614_6019"/>
    </w:p>
    <w:p>
      <w:pPr>
        <w:pStyle w:val="BookText"/>
        <w:rPr/>
      </w:pPr>
      <w:bookmarkEnd w:id="45"/>
      <w:r>
        <w:rPr>
          <w:rFonts w:ascii="IRNazanin" w:hAnsi="IRNazanin" w:eastAsia="IRNazanin"/>
          <w:color w:val="111111"/>
          <w:sz w:val="28"/>
          <w:sz w:val="28"/>
          <w:szCs w:val="28"/>
          <w:rtl w:val="true"/>
          <w:lang w:bidi="fa-IR"/>
        </w:rPr>
        <w:t xml:space="preserve">الزام حکومت ظاهری او نیست، بلکه گاه امامِ خدایی حکومت تشکیل می‌دهد و آشکار است و مبسوط الید، و گاه در نهایت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امام همان کسی است که مردم او را قطب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جامعه با این انسان است، اگرچه نشانی از او در دست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رئیس ظاهر باشد و در رأس حکومت قرار گیرد زمان نورانی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ایشان امام متألّه را حتی در زمان پنهانی رئیس جامعه می‌داند قابل انطباق با اعتقادات و جهان بینی شیعی است؛ زیرا در تفکر اعتقادی شیعی ریاست جامعه در عصر غیبت نیز با امام عصرعلیه السلام است، و ولیّ امر واقعی اوست، منتهی این ریاست و ولایت به دست نایبان عام سپرده شده است، و از طریق نیابت عامه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مردم ما خود را در نهایت تحت ولایت امام عصرعلیه السلام و قیمومیّت شرعی آن امام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اللطف فیه معلوم للعقلاء، و وجوده لطف، و تصرّفه لطف آخر، و 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خردمندان روشن است که لطف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فرستادن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در تعیین امام، و وجود امام به خودی خود لطف است از سوی خداوند، و تصرّف او در امور لطفی دیگر است، و غیبت او مربوط به خود ماست</w:t>
      </w:r>
      <w:r>
        <w:rPr>
          <w:rFonts w:eastAsia="IRNazanin" w:cs="IRNazanin"/>
          <w:color w:val="111111"/>
          <w:sz w:val="28"/>
          <w:szCs w:val="28"/>
          <w:rtl w:val="true"/>
          <w:lang w:bidi="fa-IR"/>
        </w:rPr>
        <w:t>».</w:t>
      </w:r>
    </w:p>
    <w:p>
      <w:pPr>
        <w:pStyle w:val="Heading2"/>
        <w:numPr>
          <w:ilvl w:val="1"/>
          <w:numId w:val="1"/>
        </w:numPr>
        <w:rPr/>
      </w:pPr>
      <w:bookmarkStart w:id="46" w:name="__RefHeading___Toc5294814_211673320"/>
      <w:bookmarkStart w:id="47" w:name="_Toc18"/>
      <w:bookmarkEnd w:id="46"/>
      <w:r>
        <w:rPr>
          <w:rtl w:val="true"/>
        </w:rPr>
        <w:t>الطاف خداوند در وجود امام غائب</w:t>
      </w:r>
      <w:bookmarkEnd w:id="47"/>
    </w:p>
    <w:p>
      <w:pPr>
        <w:pStyle w:val="Heading3"/>
        <w:numPr>
          <w:ilvl w:val="2"/>
          <w:numId w:val="1"/>
        </w:numPr>
        <w:rPr/>
      </w:pPr>
      <w:bookmarkStart w:id="48" w:name="__RefHeading___Toc5294816_211673320"/>
      <w:bookmarkStart w:id="49" w:name="_Toc19"/>
      <w:bookmarkEnd w:id="48"/>
      <w:r>
        <w:rPr>
          <w:rtl w:val="true"/>
        </w:rPr>
        <w:t>الطاف خداوند در وجود امام غائب</w:t>
      </w:r>
      <w:bookmarkEnd w:id="4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گرچه از دیدگان مردم غایب است دارای الطافی است که به</w:t>
      </w:r>
      <w:bookmarkStart w:id="50" w:name="pg614_6020"/>
    </w:p>
    <w:p>
      <w:pPr>
        <w:pStyle w:val="BookText"/>
        <w:rPr/>
      </w:pPr>
      <w:bookmarkEnd w:id="50"/>
      <w:r>
        <w:rPr>
          <w:rFonts w:ascii="IRNazanin" w:hAnsi="IRNazanin" w:eastAsia="IRNazanin"/>
          <w:color w:val="111111"/>
          <w:sz w:val="28"/>
          <w:sz w:val="28"/>
          <w:szCs w:val="28"/>
          <w:rtl w:val="true"/>
          <w:lang w:bidi="fa-IR"/>
        </w:rPr>
        <w:t>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51" w:name="__RefHeading___Toc5294818_211673320"/>
      <w:bookmarkStart w:id="52" w:name="_Toc20"/>
      <w:bookmarkEnd w:id="51"/>
      <w:r>
        <w:rPr>
          <w:rtl w:val="true"/>
        </w:rPr>
        <w:t xml:space="preserve">الف </w:t>
      </w:r>
      <w:r>
        <w:rPr>
          <w:rtl w:val="true"/>
        </w:rPr>
        <w:t xml:space="preserve">- </w:t>
      </w:r>
      <w:r>
        <w:rPr>
          <w:rtl w:val="true"/>
        </w:rPr>
        <w:t>حراست از دین خداوند</w:t>
      </w:r>
      <w:bookmarkEnd w:id="52"/>
    </w:p>
    <w:p>
      <w:pPr>
        <w:pStyle w:val="Heading4"/>
        <w:numPr>
          <w:ilvl w:val="3"/>
          <w:numId w:val="1"/>
        </w:numPr>
        <w:rPr/>
      </w:pPr>
      <w:bookmarkStart w:id="53" w:name="__RefHeading___Toc5294820_211673320"/>
      <w:bookmarkStart w:id="54" w:name="_Toc21"/>
      <w:bookmarkEnd w:id="53"/>
      <w:r>
        <w:rPr>
          <w:rtl w:val="true"/>
        </w:rPr>
        <w:t xml:space="preserve">الف </w:t>
      </w:r>
      <w:r>
        <w:rPr>
          <w:rtl w:val="true"/>
        </w:rPr>
        <w:t xml:space="preserve">- </w:t>
      </w:r>
      <w:r>
        <w:rPr>
          <w:rtl w:val="true"/>
        </w:rPr>
        <w:t>حراست از دین خداوند</w:t>
      </w:r>
      <w:bookmarkEnd w:id="54"/>
    </w:p>
    <w:p>
      <w:pPr>
        <w:pStyle w:val="BookText"/>
        <w:rPr/>
      </w:pPr>
      <w:r>
        <w:rPr>
          <w:rFonts w:ascii="IRNazanin" w:hAnsi="IRNazanin" w:eastAsia="IRNazanin"/>
          <w:color w:val="111111"/>
          <w:sz w:val="28"/>
          <w:sz w:val="28"/>
          <w:szCs w:val="28"/>
          <w:rtl w:val="true"/>
          <w:lang w:bidi="fa-IR"/>
        </w:rPr>
        <w:t>یکی از ادلّه‌ای که فقها در کشف احکام فرعی بر آن اعتماد کرده و بدان استناد می‌جویند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اجماع وجوه مختلفی گفته شده است که مبتنی بر مبانی متفاوتی است که در مسأله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اعتبار اجماع وجهی است که به شیخ الطائفه مرحوم شیخ طوسی‌قدس سره نسبت داده شده است و آن قاعده لطف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استدلال بر اعتبار اجماع به قاعده لطف آن است که اگر فرض شود امت بر حکمی که خلاف حکم واقعی است اجتماع کنند و دلیلی از کتاب یا سنت بر حکم واقعی وجود نداشته باشد تا توسط آن ازاحه شبهه شده و واقع روشن گردد، مقتضای قاعده لطف نسبت به آن حکم این است که بر خداوند متعال واجب باشد تا توسط 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حق را اظهار فرماید، یا مباشرتاً و یا توسط اشخاصی که مورد وثوق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موردی علمای امت بر حکمی اتفاق کردند و خلاف آن ظاهر نشد معلوم می‌شود آن حکم موافق با واقع وقول معصوم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اینجا به عبارات جمعی از علما در این رابطه اشاره می‌کنیم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العقل قد دلّ علی انّه لابدّ فی کلّ زمان من امام معصوم یکون ذلک لطفاً فی التکلیف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دلالت می‌کند بر این‌که در هر زمانی احتیاج به امامی معصوم است که وجودش لطف است در تکلیف 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تستری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من وجوه الاجماع ان یستکشف عقلاً رأی الامام‌علیه السلام من اتفاق من عداه من العلماء علی حکم، و عدم ردّهم عنه، نظراً الی قاعدة اللطف التی لأجلها وجب علی اللَّه نصب الحجة المتّصف بالعلم و العصمة، فانّ من أعظم فوائده حفظ الحقّ و تمییزه من الباطل کی لایضیع بخفائه و یرتفع عن أهله او یشتبه بغیره، و تلقینهم طریقاً یتمکّن العلماء و غیرهم من الوصول الیه، و منعهم و تثبیتهم عن الباطل أوّلاً، او ردّهم عنه اذا أجمعوا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از وجوه اجماع این است که عقلاً رأی امام کشف شود از اتفاق مجموع علما بر حکمی غیر از امام‌علیه السلام در صورتی که آن‌ها را ردّ نکرده باشد به جهت قاعده لطف که به توسط آن خداوند حجتی عالم و معصوم را نصب کرده و از فوائد او حفظ حقّ و تمییز حق از باطل است تا حق به جهت خفای او ضایع نشده و از اهلش مرتفع نشود و یا این‌که حق به غیر آن مشتبه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مردم را به راهی که برای علما و غیر علما ممکن الوصول باشد تلقین کرده و از باطل منع و دور نموده است و در صورتی که بر آن اجماع و اتفاق کردند آن‌ها را بازگردانند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کراجکی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یقول المخالفون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کنتم قدوجدتم السبیل الی علم تحتاجونه من الفتاوی المحفوظة عن الأئمة المتقدمین، فقد استغنیتم بذلک عن امام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الی فائدة وجوده أیضاً بانّه یکون من وراء العلماء و شاهداً لأحوالهم، عالماً بأخبارهم، ان غلطوا هداهم، أو نسوا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زیادی از مخالفین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راهی برای</w:t>
      </w:r>
    </w:p>
    <w:p>
      <w:pPr>
        <w:pStyle w:val="BookText"/>
        <w:rPr/>
      </w:pPr>
      <w:r>
        <w:rPr>
          <w:rFonts w:ascii="IRNazanin" w:hAnsi="IRNazanin" w:eastAsia="IRNazanin"/>
          <w:color w:val="111111"/>
          <w:sz w:val="28"/>
          <w:sz w:val="28"/>
          <w:szCs w:val="28"/>
          <w:rtl w:val="true"/>
          <w:lang w:bidi="fa-IR"/>
        </w:rPr>
        <w:t>رسیدن به علمی که به آن احتیاج است از فتاوای حفظ شده از ائمه دارید، پس دیگر از وجود امام بی نیاز شده و به وجود آن احتیاج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مخالفین اشاره به فائده وجود امام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پشت سر علما بوده و شاهد بر احوال آن‌ها است و از خبرهای آن‌ها آگاه است، لذا اگر به غلط و اشتباه عمل کنند آن‌ها را هدایت کرده و اگر حکمی را فراموش کنند آن‌ها را تذکّر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 داماد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ضروب الانتفاعات أن یکون حافظاً لأحکامهم الدینیّة علی وجه الارض عند تشعّب آرائهم و اختلاف أهوائهم، و مستنداً لحجیّة اجماع أهل الحلّ و العقد، فانّه عجّل اللَّه تعالی فرجه لایتفرّد بقول، بل من الرحمة أن یکون من المجتهدین من یوافق رأیه رأی امام عصره و صاحب أمره، یطابق قوله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بهره هایی که از وجود امام زمان‌علیه السلام برده می‌شود این‌که او حافظ احکام دینی بر روی زمین است، هنگامی که آراء علما پراکنده گشته و هواهای آن‌ها مختلف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وجود او مستندی است برای اجماع و اتفاق اهل حلّ و عقد، زیرا آن حضرت‌علیه السلام هیچ‌گاه متفرّد به رأیی نمی‌شود بلکه از رحمت اوست که از میان مجتهدین کسانی باشند که رأی شان موافق با رأی امام زمان و صاحب امرش بوده و قولش مطابق با قول او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العلما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وجود الامام فی زمن الغیبة لطف قطعاً، و من ذلک حفظ الشریعة و ردّ المجمعین علی الباطل و ارشادهم الی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وجود امام در زمان غیبت لطف است که از جمله لطف او حفظ</w:t>
      </w:r>
      <w:bookmarkStart w:id="55" w:name="pg614_6023"/>
    </w:p>
    <w:p>
      <w:pPr>
        <w:pStyle w:val="BookText"/>
        <w:rPr/>
      </w:pPr>
      <w:bookmarkEnd w:id="55"/>
      <w:r>
        <w:rPr>
          <w:rFonts w:ascii="IRNazanin" w:hAnsi="IRNazanin" w:eastAsia="IRNazanin"/>
          <w:color w:val="111111"/>
          <w:sz w:val="28"/>
          <w:sz w:val="28"/>
          <w:szCs w:val="28"/>
          <w:rtl w:val="true"/>
          <w:lang w:bidi="fa-IR"/>
        </w:rPr>
        <w:t>شریعت و ردّ اتفاق کنندگان بر باطل و ارشاد آن‌ها به سوی حقّ است</w:t>
      </w:r>
      <w:r>
        <w:rPr>
          <w:rFonts w:eastAsia="IRNazanin" w:cs="IRNazanin"/>
          <w:color w:val="111111"/>
          <w:sz w:val="28"/>
          <w:szCs w:val="28"/>
          <w:rtl w:val="true"/>
          <w:lang w:bidi="fa-IR"/>
        </w:rPr>
        <w:t>».</w:t>
      </w:r>
    </w:p>
    <w:p>
      <w:pPr>
        <w:pStyle w:val="Heading4"/>
        <w:numPr>
          <w:ilvl w:val="3"/>
          <w:numId w:val="1"/>
        </w:numPr>
        <w:rPr/>
      </w:pPr>
      <w:bookmarkStart w:id="56" w:name="__RefHeading___Toc5294822_211673320"/>
      <w:bookmarkStart w:id="57" w:name="_Toc22"/>
      <w:bookmarkEnd w:id="56"/>
      <w:r>
        <w:rPr>
          <w:rtl w:val="true"/>
        </w:rPr>
        <w:t>مناظره هشام با عمروبن عبید</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سندش از یونس بن یعقوب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 ابی عبداللَّه‌علیه السلام جماعة من اصحابه منهم حمران بن اعین و محمدبن نعمان و هشام بن سالم والطیار وجماعة فیهم هشام بن الحکم وهو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الاتخبرنی کیف صنعت بعمروبن عبید و کیف سألته؟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اللَّه‌صلی الله علیه وآله انّی اجلّلک و استحییک و لایعمل لسانی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امرتکم بشی‌ء فافعلوه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عمروبن عبید و جلوسه فی مسجد البصرة فعظم ذلک علیّ فخرجت الیه و دخلت البصرة یوم الجمعة فاتیت مسجدالبصرةفاذا انا بحلقة کبیرة فیها عمروبن عبید و علیه شملة سوداء متزّر بها من صوف و شملة مرتدیاً بها و الناس یسألونه فاستفرجت الناس فافرجوا لی ثم قلت ایّها العالم انّی رجل غریب تأذن لی فی مسألة؟ فقال لی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عین؟ فقال یا بنیّ ایّ شی‌ء هذا من السؤال؟ و شی‌ء تراه کیف تسأل عنه؟ فقلت هکذا مسألتی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 ان کانت مسألتک حمقاء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عین؟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فماتصنع بها؟ قال اری بها الالوان و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انف؟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 اشمّ به الرائحه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فم؟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 اذوق به الطعم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اذن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 اسمع بها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 قلب؟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 أمیّز به کلّما ورد علی هذه</w:t>
      </w:r>
    </w:p>
    <w:p>
      <w:pPr>
        <w:pStyle w:val="BookText"/>
        <w:rPr/>
      </w:pPr>
      <w:r>
        <w:rPr>
          <w:rFonts w:ascii="IRNazanin" w:hAnsi="IRNazanin" w:eastAsia="IRNazanin"/>
          <w:color w:val="111111"/>
          <w:sz w:val="28"/>
          <w:sz w:val="28"/>
          <w:szCs w:val="28"/>
          <w:rtl w:val="true"/>
          <w:lang w:bidi="fa-IR"/>
        </w:rPr>
        <w:t>الجوارح و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او لیس فی هذه الجوارح غنی عن القلب؟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کیف ذلک و هی صحیحة سلیمة؟ قال یا بنیّ انّ الجوارح اذا شکّت فی شی‌ء شمّته او رأته او ذاقته او سمعته ردّته الی القلب فیستیقن الیقین و یبطل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اقام اللَّه القلب لشکّ الجوارح؟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القلب و الاّ لم تستیقن الجوارح؟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یا ابامروان فاللَّه تبارک و تعالی لم یترک جوارحک حتی جعل لها اماماً یصحّح لها الصحیح و یتیقّن به ما شکّ فیه و یترک هذا الخلق کلّهم فی حیرتهم و شکّهم و اختلافهم لا یقیم لهم اماماً یردّون الیه شکّهم و حیرتهم و یقیم لک اماماً یردّون الیه شکّهم و حیرتهم و یقیم لک اماماً لجوارحک تردّ الیه حیرتک و شکّک؟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 لم یقل لی شیئاً … قال فضحک ابو عبداللَّه‌علیه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اخذته منک و ألّفته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مکتوب فی صحف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اصحاب که حمران بن اعین و محمّد ابن نعمان و هشام ابن سالم و طیار در میانشان بودند خدمت امام صادق‌علیه السلام بودند و جمع دیگری در اطراف هشام بن حکم که تازه جوانی بود نیز حضور داشتند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نمی‌دهی از مباحثه خود با عمروبن عبید که چه کردی و چگونه از او سؤال نمودی؟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شما مرا می‌گیرد و شرم دارم و زبانم نزد شما به کار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امری نمودم بجا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عمروبن عبید و مجلس مسجد بصره او به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خبر رسید، بر من گران آمد، به سویش رهسپار شدم، روز جمعه‌ای وارد بصره شدم و به مسجد آنجا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را دیدم که حلقه زده و عمروبن عبید در میان آن‌ها است، جامه پشمینه سیاهی به کمر بسته و عبایی به دوش انداخته و مردم از او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راه خواستم به من راه دادند تا در آخر مردم به زانو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دانشمند من مردی غریبم اجازه دهید مسأله‌ای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این چه سؤالی است، چیزی را که می‌بینی چگونه از آن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 جانم، اگرچه پرسشت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جواب همان را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چشم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چکار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صداها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قلب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هرچه بر اعضا و حواسم درآید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این اعضا از آن بی نیازی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هرگاه اعضای بدن در چیزی که ببوید یا ببیند یا بچشد یا بشنود تردید کند آن را به قلب ارجاع دهد، تا تردیدش برود و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قلب را برای رفع تردید اعضا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لازم است وگرنه برای اعضا یقین نباشد؟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 خدای تبارک و تعالی که اعضای تو را بدون امامی که صحیح را تشخیص دهد و تردید را متیقن کند</w:t>
      </w:r>
      <w:bookmarkStart w:id="58" w:name="pg614_6026"/>
    </w:p>
    <w:p>
      <w:pPr>
        <w:pStyle w:val="BookText"/>
        <w:rPr/>
      </w:pPr>
      <w:bookmarkEnd w:id="58"/>
      <w:r>
        <w:rPr>
          <w:rFonts w:ascii="IRNazanin" w:hAnsi="IRNazanin" w:eastAsia="IRNazanin"/>
          <w:color w:val="111111"/>
          <w:sz w:val="28"/>
          <w:sz w:val="28"/>
          <w:szCs w:val="28"/>
          <w:rtl w:val="true"/>
          <w:lang w:bidi="fa-IR"/>
        </w:rPr>
        <w:t>وانگذاشته، این همه مخلوق را در سرگردانی و تردید و اختلاف واگذارد و برای ایشان امامی که در تردید و سرگردانی خود به او رجوع کنند قرار نداده، در صورتی که برای اعضای تو امامی قرار داده که حیرت و تردیدت را به او ارجاع دهی؟ او ساکت شد و به من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کسی به تو آموخت؟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شما شنیده بودم را منظم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مطالب در صحف ابراهیم و موسی می‌باشد</w:t>
      </w:r>
      <w:r>
        <w:rPr>
          <w:rFonts w:eastAsia="IRNazanin" w:cs="IRNazanin"/>
          <w:color w:val="111111"/>
          <w:sz w:val="28"/>
          <w:szCs w:val="28"/>
          <w:rtl w:val="true"/>
          <w:lang w:bidi="fa-IR"/>
        </w:rPr>
        <w:t>».</w:t>
      </w:r>
    </w:p>
    <w:p>
      <w:pPr>
        <w:pStyle w:val="Heading3"/>
        <w:numPr>
          <w:ilvl w:val="2"/>
          <w:numId w:val="1"/>
        </w:numPr>
        <w:rPr/>
      </w:pPr>
      <w:bookmarkStart w:id="59" w:name="__RefHeading___Toc5294824_211673320"/>
      <w:bookmarkStart w:id="60" w:name="_Toc23"/>
      <w:bookmarkEnd w:id="59"/>
      <w:r>
        <w:rPr>
          <w:rtl w:val="true"/>
        </w:rPr>
        <w:t xml:space="preserve">ب </w:t>
      </w:r>
      <w:r>
        <w:rPr>
          <w:rtl w:val="true"/>
        </w:rPr>
        <w:t xml:space="preserve">- </w:t>
      </w:r>
      <w:r>
        <w:rPr>
          <w:rtl w:val="true"/>
        </w:rPr>
        <w:t>تربیت نفوس مستعدّ</w:t>
      </w:r>
      <w:bookmarkEnd w:id="60"/>
    </w:p>
    <w:p>
      <w:pPr>
        <w:pStyle w:val="BookText"/>
        <w:rPr/>
      </w:pPr>
      <w:r>
        <w:rPr>
          <w:rFonts w:ascii="IRNazanin" w:hAnsi="IRNazanin" w:eastAsia="IRNazanin"/>
          <w:color w:val="111111"/>
          <w:sz w:val="28"/>
          <w:sz w:val="28"/>
          <w:szCs w:val="28"/>
          <w:rtl w:val="true"/>
          <w:lang w:bidi="fa-IR"/>
        </w:rPr>
        <w:t>برخلاف تصور عده‌ای که گمان کرده‌اند رابطه امام با مردم در زمان غیبت به طور کلّی قطع می‌شود حقّ این است که در عصر غیبت رابطه آن حضرت به طور کلّی قطع نشده بلکه طبق آنچه از مجموعه روایات استفاده می‌شود عدّه‌ای از نفوس قابل و مستعدّ از نور وجود آن حضرت استفاده برده و به حقّ گرویده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هانری کربن استاد دانشگاه سور بن پاریس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مذهب تشیع تنها مذهبی است که رابطه هدایت الهی بین عالم انسانیّت و خداوند را به طور مداوم حفظ کرده و ولایت را به طور زنده تا روز قیامت ثابت و مستمرّ نگه داشته است؛ زیرا یهود، نبوّت را که رابطه‌ای بین خداوند و عالم انسانیّت است در حضرت موسی‌علیه السلام ختم نموده است و اعتقاد به نبوّت حضرت عیسی‌علیه السلام و حضرت محمّدصلی الله علیه وآله ندارد و آن رابطه را بعد از حضرت موسی‌علیه السلام قطع 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نیز بر حضرت عیسی توقف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سنت از مسلمین این رابطه را قطع کرده و بعد از ختم نبوّت</w:t>
      </w:r>
    </w:p>
    <w:p>
      <w:pPr>
        <w:pStyle w:val="BookText"/>
        <w:rPr/>
      </w:pPr>
      <w:r>
        <w:rPr>
          <w:rFonts w:ascii="IRNazanin" w:hAnsi="IRNazanin" w:eastAsia="IRNazanin"/>
          <w:color w:val="111111"/>
          <w:sz w:val="28"/>
          <w:sz w:val="28"/>
          <w:szCs w:val="28"/>
          <w:rtl w:val="true"/>
          <w:lang w:bidi="fa-IR"/>
        </w:rPr>
        <w:t>حضرتِ خاتم الانبیاء محمدصلی الله علیه وآله اعتقاد به این رابطه پیدا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مذهب تشیع تنها مذهبی است که ولو معتقد به ختم نبوّت در پیامبر اسلام‌صلی الله علیه وآله است، ولکن ولایت که رابطه هدایت و تکمیل است را بعد از رسول خدا بین انسان و خداوند قطع نمی‌داند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انسان را به امر ملکوتی که همراه اوست هدایت می‌کند، پس امامت به حسب باطن نوعِ ولایتی است بر مردم در اعمالشان، و هدایت امامت همان ایصال به مطلوب است به امر خداوند، نه مجرّد ارائه راه که شأن و مقام نبیّ و رسول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ایشان در جایی دیگر بر این معنا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و یا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ذیل آیه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 در جعلناهم به ابراهیم و اسحاق و یعقوب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هدایت به امر جاری مجری مفسِّر برای معنای امامت است … و این هدایت جعل شده از شؤون امامت به معنای ارائه راه نیست؛ زیرا خداوند سبحان حضرت ابراهیم‌علیه السلام را بعد از اعطای نبوت به مقام امامت رسانید … و نبوت منفکّ از هدایت به معنای ارائه راه نیست، پس معنایی برای امامت در این آیه غیر از رساندن به مطلوب نمی‌ماند که همانا نوعی تصرّف تکوینی در نفوس است به قرار دادن آن‌ها را در مسیر کمال و نقل آن‌ها از موقفی معنوی به</w:t>
      </w:r>
      <w:bookmarkStart w:id="61" w:name="pg614_6028"/>
    </w:p>
    <w:p>
      <w:pPr>
        <w:pStyle w:val="BookText"/>
        <w:rPr/>
      </w:pPr>
      <w:bookmarkEnd w:id="61"/>
      <w:r>
        <w:rPr>
          <w:rFonts w:ascii="IRNazanin" w:hAnsi="IRNazanin" w:eastAsia="IRNazanin"/>
          <w:color w:val="111111"/>
          <w:sz w:val="28"/>
          <w:sz w:val="28"/>
          <w:szCs w:val="28"/>
          <w:rtl w:val="true"/>
          <w:lang w:bidi="fa-IR"/>
        </w:rPr>
        <w:t>موقفی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مراد به هدایت و امامت در این آیه تکوینی و عمل باطنی است، مراد به امری که به آن هدایت انجام می‌گیرد امر تشریعی اعتباری نخواهدبود؛ بلکه مراد به امر در این آیه چیزی است که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 فَسُبْحانَ الَّذی بِیَدِهِ مَلَکُوتُ کُلِّ شَیْ‌ءٍ</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آن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به امر، فیوضات معنوی و مقامات باطنی است که مؤمنین به آن‌ها به توسط اعمال صالحه هدایت پیدا می‌نمایند، و با رحمت خداوند به آن‌ها متلبّس می‌گردند … پس امام همان رابط بین مردم و بین پروردگارشان در اعطای فیوضات باطنی و گرفتن آن‌ها از خداوند متعال است … </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62" w:name="__RefHeading___Toc5294826_211673320"/>
      <w:bookmarkStart w:id="63" w:name="_Toc24"/>
      <w:bookmarkEnd w:id="62"/>
      <w:r>
        <w:rPr>
          <w:rtl w:val="true"/>
        </w:rPr>
        <w:t xml:space="preserve">ج </w:t>
      </w:r>
      <w:r>
        <w:rPr>
          <w:rtl w:val="true"/>
        </w:rPr>
        <w:t xml:space="preserve">- </w:t>
      </w:r>
      <w:r>
        <w:rPr>
          <w:rtl w:val="true"/>
        </w:rPr>
        <w:t>وجود امام، سبب بقاء مذهب</w:t>
      </w:r>
      <w:bookmarkEnd w:id="63"/>
    </w:p>
    <w:p>
      <w:pPr>
        <w:pStyle w:val="BookText"/>
        <w:rPr/>
      </w:pPr>
      <w:r>
        <w:rPr>
          <w:rFonts w:ascii="IRNazanin" w:hAnsi="IRNazanin" w:eastAsia="IRNazanin"/>
          <w:color w:val="111111"/>
          <w:sz w:val="28"/>
          <w:sz w:val="28"/>
          <w:szCs w:val="28"/>
          <w:rtl w:val="true"/>
          <w:lang w:bidi="fa-IR"/>
        </w:rPr>
        <w:t>جامعه شناسان و روانشناسان معتقدند که اعتقاد به وجود امام و رهبر ولو از نظرها غائب باشد اثر عمیقی در جوامع دینی داشته است؛ زیرا با اعتقاد به وجود رهبر و امام هرچند غایب باشد به دستورات او عمل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عمداً یا اشتباهاً در بین لشکر اسلام شایع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قتل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مسلمین رسید هر کدام غیر از امام علی‌علیه السلام به طرفی فرار کرده و صحنه جنگ را ترک نمودند و عده‌ای به فکر پیوستن به دشمنان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خبر کشته شدن پیامبرصلی الله علیه وآله تکذیب شد و مسلمین یقین به زنده بودن پیامبرصلی الله علیه وآله پیدا کردند دوباره با هم اجتماع نموده و به پیامبرصلی الله علیه وآله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می‌بینیم که قرآن کریم به این</w:t>
      </w:r>
    </w:p>
    <w:p>
      <w:pPr>
        <w:pStyle w:val="BookText"/>
        <w:rPr/>
      </w:pPr>
      <w:r>
        <w:rPr>
          <w:rFonts w:ascii="Amiri" w:hAnsi="Amiri" w:eastAsia="Amiri" w:cs="Amiri"/>
          <w:color w:val="111111"/>
          <w:sz w:val="28"/>
          <w:sz w:val="28"/>
          <w:szCs w:val="28"/>
          <w:rtl w:val="true"/>
          <w:lang w:bidi="ar-SA"/>
        </w:rPr>
        <w:t>حقیقت اشاره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أَفَإِتْ ماتَ أَوْ قُتِلَ انْقَلَبْتُم عَلَی أَعْقابِکُمْ وَمَنْ یَنْقَلِبْ عَلَی عَقَبَیْهِ فَلَنْ یَضُرَّاللَّهَ شَیْئاً وَسَیَجْزی اللَّهُ الشّاکِرِینَ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نیست مگر پیامبری از جانب خداوند که پیش از او پیامبرانی بودند و از این جهان درگذشتند اگر او نیز به مرگ یا شهادت درگذرد شما باز به دین جاهلیت باز خواهید گشت؟ پس هر کس مرتد شود به خدا ضرری نخواهد رسانید، خود را به زیان انداخته و هر کس شکر نعمت دین گذارد و در اسلام پایدار بماند البته خداوند جزای نیک اعمال به شکرگزاران عطا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شیعی با اعتقاد به وجود امام برای خود هیچ‌گاه احساس غربت نکرده بلکه دائماً در انتظاری سازنده به سر می‌برد که این خود در بقاء مذهب و مکتب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استقلال هند از استعمار انگلستان می‌بینیم با وجود این‌که گاندی رهبر این نهضت از طرف دولت مستعمره انگلستان در زندان به سر می‌برد ولی روح عدم همکاری با دولت استعمار در میان مردم هند با نشاط هرچه بیشتر ادامه داشت؛ زیرا ملت هند ولو رهبر خود را نمی‌دیدند ولی افکار و روح بلند او را به جهت زنده بودن نفوذ و قدرت معنویش که سبب یکپارچگی ملّت هند بر علیه استعمار شد در میان خود احساس می‌کردند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جهانی دوم هنگام محاصره شهر لنینگراد به واسطه لشکر آلمان نازی با وجود شدت سرما و قحطی و مردن جمعیت زیادی در هر روز، مردم</w:t>
      </w:r>
      <w:bookmarkStart w:id="64" w:name="pg614_6030"/>
    </w:p>
    <w:p>
      <w:pPr>
        <w:pStyle w:val="BookText"/>
        <w:rPr/>
      </w:pPr>
      <w:bookmarkEnd w:id="64"/>
      <w:r>
        <w:rPr>
          <w:rFonts w:ascii="IRNazanin" w:hAnsi="IRNazanin" w:eastAsia="IRNazanin"/>
          <w:color w:val="111111"/>
          <w:sz w:val="28"/>
          <w:sz w:val="28"/>
          <w:szCs w:val="28"/>
          <w:rtl w:val="true"/>
          <w:lang w:bidi="fa-IR"/>
        </w:rPr>
        <w:t>شهر در مقابل دشمن مقاومت می‌نمودند و این به جهت وجود رهبری مقتدر در میان مردم بود که هرچند او را نمی‌دیدند، لکن با اعتقاد به وجود او پیام هایش را از رادیو گوش می‌دادند و این خود سبب ایجاد روحیه مقاومت در میان لشکریان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 مجرّد این‌که خبر مرگ رهبر خود را شنیدند همگی تسلیم شده و دشمن شهر را به تصرف خود درمی‌آورد</w:t>
      </w:r>
      <w:r>
        <w:rPr>
          <w:rFonts w:eastAsia="IRNazanin" w:cs="IRNazanin"/>
          <w:color w:val="111111"/>
          <w:sz w:val="28"/>
          <w:szCs w:val="28"/>
          <w:rtl w:val="true"/>
          <w:lang w:bidi="fa-IR"/>
        </w:rPr>
        <w:t>.</w:t>
      </w:r>
    </w:p>
    <w:p>
      <w:pPr>
        <w:pStyle w:val="Heading3"/>
        <w:numPr>
          <w:ilvl w:val="2"/>
          <w:numId w:val="1"/>
        </w:numPr>
        <w:rPr/>
      </w:pPr>
      <w:bookmarkStart w:id="65" w:name="__RefHeading___Toc5294828_211673320"/>
      <w:bookmarkStart w:id="66" w:name="_Toc25"/>
      <w:bookmarkEnd w:id="65"/>
      <w:r>
        <w:rPr>
          <w:rtl w:val="true"/>
        </w:rPr>
        <w:t xml:space="preserve">د </w:t>
      </w:r>
      <w:r>
        <w:rPr>
          <w:rtl w:val="true"/>
        </w:rPr>
        <w:t xml:space="preserve">- </w:t>
      </w:r>
      <w:r>
        <w:rPr>
          <w:rtl w:val="true"/>
        </w:rPr>
        <w:t>تأثیر وجود الگو در پیشرفت بشر</w:t>
      </w:r>
      <w:bookmarkEnd w:id="66"/>
    </w:p>
    <w:p>
      <w:pPr>
        <w:pStyle w:val="BookText"/>
        <w:rPr/>
      </w:pPr>
      <w:r>
        <w:rPr>
          <w:rFonts w:ascii="IRNazanin" w:hAnsi="IRNazanin" w:eastAsia="IRNazanin"/>
          <w:color w:val="111111"/>
          <w:sz w:val="28"/>
          <w:sz w:val="28"/>
          <w:szCs w:val="28"/>
          <w:rtl w:val="true"/>
          <w:lang w:bidi="fa-IR"/>
        </w:rPr>
        <w:t>از امتیازات اساسی ادیان الهی به طور عموم این است که اگر به عقیده‌ای بشارت می‌دهند و یا این‌که تکالیفی را برای بشر عرضه می‌کنند در رتبه سابق بر آن، سعی در معرّفی الگویی دارند که پیاده کننده دستورات در خارج و معتقد به عقیده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پیامبراکرم‌صلی الله علیه وآله در حدیثی به طور وضوح به این حقیقت اشاره کرده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ماامرتکم بشی‌ء الّا وقدائتمرت به قبل ذلک، و مانهیتکم عن شی‌ء الّا و قدانتهیت عنه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امر به شیی‌ء نکردم مگر آن‌که خودم به آن امر قبلاً عمل کردم و از هیچ چیز نهی نکردم مگر این‌که خودم قبلاً دست از آن کار برداشتم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بُعد یکی از ابعاد اساسی در وجود انسان است؛ زیرا هنگامی که انسان در پیشروی خود الگویی می‌بیند که پیشتاز در عمل به دستورات شرع و شریعت است با وجود این الگو تأثیر به سزایی در نفس و روح او گذاشته که قابل مقایسه با تأثیر گفتار و وعظ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اهل بیت‌علیهم السلام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لنا بغیر 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عملکرد خود دعوت کنندگان به سوی ما باشید</w:t>
      </w:r>
      <w:r>
        <w:rPr>
          <w:rFonts w:eastAsia="IRNazanin" w:cs="IRNazanin"/>
          <w:color w:val="111111"/>
          <w:sz w:val="28"/>
          <w:szCs w:val="28"/>
          <w:rtl w:val="true"/>
          <w:lang w:bidi="fa-IR"/>
        </w:rPr>
        <w:t>».</w:t>
      </w:r>
      <w:bookmarkStart w:id="67" w:name="pg614_6031"/>
    </w:p>
    <w:p>
      <w:pPr>
        <w:pStyle w:val="BookText"/>
        <w:rPr/>
      </w:pPr>
      <w:bookmarkEnd w:id="67"/>
      <w:r>
        <w:rPr>
          <w:rFonts w:ascii="IRNazanin" w:hAnsi="IRNazanin" w:eastAsia="IRNazanin"/>
          <w:color w:val="111111"/>
          <w:sz w:val="28"/>
          <w:sz w:val="28"/>
          <w:szCs w:val="28"/>
          <w:rtl w:val="true"/>
          <w:lang w:bidi="fa-IR"/>
        </w:rPr>
        <w:t>و این درست بر خلاف مکتب‌های فلسفی است؛ زیرا فیلسوف تنها درصدد ابداع نظریه و طرح آن در جوامع است، بدون آن‌که به فکر پیاده نمودن آن در عالم خارج و مجسّد نمودن آن باشد، و لذا نظریه او از مستوای فکر و نظر تعدّی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ادیان الهی که اگر عقیده و شریعتی را ترسیم می‌نمایند درصدد پیاده کردن آن در خارج و الگو دادن به بشریت برای رسیدن به آن عقائد و شریعت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طور وضوح از عامل الگو و رهبر و تأثیرگذاری آن سخن به میان آورده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یَرْجُوااللَّهَ وَالْیَوْمَ الْأَخِرَ وَذَکَرَ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برای شما در اقتدای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صبر و مقاومت با دشمن و چه دیگر اوصاف و افعال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بسیار است برای آن کس که به ثواب خدا و روز قیامت امیدوار باشد و یاد خدا بسیار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الگو دهی اختصاصی به پیامبر اسلام‌صلی الله علیه وآله ندارد، بلکه تمام انبیای الهی الگو و اسوه برای بشر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وَالَّذِینَ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ابراهیم و همراهان او الگوی خوبی برای شمایند</w:t>
      </w:r>
      <w:r>
        <w:rPr>
          <w:rFonts w:eastAsia="IRNazanin" w:cs="IRNazanin"/>
          <w:color w:val="111111"/>
          <w:sz w:val="28"/>
          <w:szCs w:val="28"/>
          <w:rtl w:val="true"/>
          <w:lang w:bidi="fa-IR"/>
        </w:rPr>
        <w:t>».</w:t>
      </w:r>
    </w:p>
    <w:p>
      <w:pPr>
        <w:pStyle w:val="Heading3"/>
        <w:numPr>
          <w:ilvl w:val="2"/>
          <w:numId w:val="1"/>
        </w:numPr>
        <w:rPr/>
      </w:pPr>
      <w:bookmarkStart w:id="68" w:name="__RefHeading___Toc5294830_211673320"/>
      <w:bookmarkStart w:id="69" w:name="_Toc26"/>
      <w:bookmarkEnd w:id="68"/>
      <w:r>
        <w:rPr>
          <w:rtl w:val="true"/>
        </w:rPr>
        <w:t>تکامل الگو و اسوه در زندگانی امامان</w:t>
      </w:r>
      <w:bookmarkEnd w:id="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دین خاتم، دینی است جهان شمولی که دارای ابعاد گوناگونی است و لذا محتاج به وجود الگوهای متعددی در خارج است تا</w:t>
      </w:r>
    </w:p>
    <w:p>
      <w:pPr>
        <w:pStyle w:val="BookText"/>
        <w:rPr/>
      </w:pPr>
      <w:r>
        <w:rPr>
          <w:rFonts w:ascii="IRNazanin" w:hAnsi="IRNazanin" w:eastAsia="IRNazanin"/>
          <w:color w:val="111111"/>
          <w:sz w:val="28"/>
          <w:sz w:val="28"/>
          <w:szCs w:val="28"/>
          <w:rtl w:val="true"/>
          <w:lang w:bidi="fa-IR"/>
        </w:rPr>
        <w:t>الگو دهی در تمام زمینه‌ها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در نهج البلاغه می‌خوانیم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لاتخلو الارض من قائم للَّه بحجّة، امّا ظاهراً مشهوداً أو خائفاً مغموراً لئلا تبطل حجج اللَّه و بیّناته، و کم ذا؟ و أین اولئک؟ اولئک واللَّه الاقلّون عدداً و الأعظمون عنداللَّه قدراً، یحفظ اللَّه بهم حججه و بیّناته حتّی یودعوها نظرائهم و یوزعوها فی قلوب اشباههم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هجم بهم العلم علی حقیقة البصیرة، و باشروا روح الیقین، و استلانوا مااسترعره المتروفون، و انسوا بما استوحش منه الجاهلون، و صحبوا الدنیا بأبدان ارواحها معلّقة بالمحلّ الأعلی، اولئک خلفاء اللَّه فی ارضه و الدعاة الی دینه، آه آه شوقاً الی رؤیتهم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زمین تهی نمی‌ماند از کسی که حجت بر پای خداست، یا پایدار و شناخته شده است و یا ترسان و پنهان از دیده هاست تا حجّت خدا باطل نشود و نشانه هایش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چندند و کجا جای دارند؟ به خدا سوگند اندک به شمارند و نزد خدا بزرگ مقدار، خدا حجّت‌ها و نشانه‌های خود را به آنان نگاه می‌دارد تا به همانندهای خویشش بسپارد و در دلهای خویشش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نور حقیقت بینی را بر آنان تافته و آنان روح یقین را دریافته، و آنچه را ناز پروردگان دشوار دیده‌اند آسان پذیرفته‌اند و بدانچه نادانان از آن رمیده اند خو گرفته، و همنشین دنیایند با تن‌ها، و جان هایشان مربوط است به ملکوت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خدا را در زمینش جانشین اند و مردم را به دین او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آرزومند دیدار آنانم</w:t>
      </w:r>
      <w:r>
        <w:rPr>
          <w:rFonts w:eastAsia="IRNazanin" w:cs="IRNazanin"/>
          <w:color w:val="111111"/>
          <w:sz w:val="28"/>
          <w:szCs w:val="28"/>
          <w:rtl w:val="true"/>
          <w:lang w:bidi="fa-IR"/>
        </w:rPr>
        <w:t>».</w:t>
      </w:r>
      <w:bookmarkStart w:id="70" w:name="pg614_6033"/>
    </w:p>
    <w:p>
      <w:pPr>
        <w:pStyle w:val="Heading2"/>
        <w:numPr>
          <w:ilvl w:val="1"/>
          <w:numId w:val="1"/>
        </w:numPr>
        <w:rPr/>
      </w:pPr>
      <w:bookmarkStart w:id="71" w:name="__RefHeading___Toc5294832_211673320"/>
      <w:bookmarkStart w:id="72" w:name="_Toc27"/>
      <w:bookmarkEnd w:id="70"/>
      <w:bookmarkEnd w:id="71"/>
      <w:r>
        <w:rPr/>
        <w:t>2</w:t>
      </w:r>
      <w:r>
        <w:rPr>
          <w:rtl w:val="true"/>
        </w:rPr>
        <w:t xml:space="preserve"> - </w:t>
      </w:r>
      <w:r>
        <w:rPr>
          <w:rtl w:val="true"/>
        </w:rPr>
        <w:t>برهان فطرت</w:t>
      </w:r>
      <w:bookmarkEnd w:id="72"/>
    </w:p>
    <w:p>
      <w:pPr>
        <w:pStyle w:val="Heading3"/>
        <w:numPr>
          <w:ilvl w:val="2"/>
          <w:numId w:val="1"/>
        </w:numPr>
        <w:rPr/>
      </w:pPr>
      <w:bookmarkStart w:id="73" w:name="__RefHeading___Toc5294834_211673320"/>
      <w:bookmarkStart w:id="74" w:name="_Toc28"/>
      <w:bookmarkEnd w:id="73"/>
      <w:r>
        <w:rPr/>
        <w:t>2</w:t>
      </w:r>
      <w:r>
        <w:rPr>
          <w:rtl w:val="true"/>
        </w:rPr>
        <w:t xml:space="preserve"> - </w:t>
      </w:r>
      <w:r>
        <w:rPr>
          <w:rtl w:val="true"/>
        </w:rPr>
        <w:t>برهان فطرت</w:t>
      </w:r>
      <w:bookmarkEnd w:id="74"/>
    </w:p>
    <w:p>
      <w:pPr>
        <w:pStyle w:val="BookText"/>
        <w:rPr/>
      </w:pPr>
      <w:r>
        <w:rPr>
          <w:rFonts w:ascii="IRNazanin" w:hAnsi="IRNazanin" w:eastAsia="IRNazanin"/>
          <w:color w:val="111111"/>
          <w:sz w:val="28"/>
          <w:sz w:val="28"/>
          <w:szCs w:val="28"/>
          <w:rtl w:val="true"/>
          <w:lang w:bidi="fa-IR"/>
        </w:rPr>
        <w:t>برای اثبات وجود امام زمان‌علیه السلام از طریق برهان فطرت مقدماتی را ذکر می‌کنیم</w:t>
      </w:r>
      <w:r>
        <w:rPr>
          <w:rFonts w:eastAsia="IRNazanin" w:cs="IRNazanin"/>
          <w:color w:val="111111"/>
          <w:sz w:val="28"/>
          <w:szCs w:val="28"/>
          <w:rtl w:val="true"/>
          <w:lang w:bidi="fa-IR"/>
        </w:rPr>
        <w:t>:</w:t>
      </w:r>
    </w:p>
    <w:p>
      <w:pPr>
        <w:pStyle w:val="Heading3"/>
        <w:numPr>
          <w:ilvl w:val="2"/>
          <w:numId w:val="1"/>
        </w:numPr>
        <w:rPr/>
      </w:pPr>
      <w:bookmarkStart w:id="75" w:name="__RefHeading___Toc5294836_211673320"/>
      <w:bookmarkStart w:id="76" w:name="_Toc29"/>
      <w:bookmarkEnd w:id="75"/>
      <w:r>
        <w:rPr>
          <w:rtl w:val="true"/>
        </w:rPr>
        <w:t>مقدمه اول</w:t>
      </w:r>
      <w:bookmarkEnd w:id="76"/>
    </w:p>
    <w:p>
      <w:pPr>
        <w:pStyle w:val="BookText"/>
        <w:rPr/>
      </w:pPr>
      <w:r>
        <w:rPr>
          <w:rFonts w:ascii="IRNazanin" w:hAnsi="IRNazanin" w:eastAsia="IRNazanin"/>
          <w:color w:val="111111"/>
          <w:sz w:val="28"/>
          <w:sz w:val="28"/>
          <w:szCs w:val="28"/>
          <w:rtl w:val="true"/>
          <w:lang w:bidi="fa-IR"/>
        </w:rPr>
        <w:t>روانشناسان تمایلات غریزی و فطری انسان را به سه دسته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دوستی، و ارضاء عزت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می‌شود نوعی علاقه و دلبستگی نسبت به همنوعان خود احساس کند و در غم آن‌ها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حقیقت جویی و خیر طلبی و حسّ دینی و پرستش و رسیدن و یافتن کامل مطلق و فانی شدن در معبود حقیقی، و به تعبیر دیگر وصل یا رسیدن و …</w:t>
      </w:r>
    </w:p>
    <w:p>
      <w:pPr>
        <w:pStyle w:val="BookText"/>
        <w:rPr/>
      </w:pPr>
      <w:r>
        <w:rPr>
          <w:rFonts w:ascii="IRNazanin" w:hAnsi="IRNazanin" w:eastAsia="IRNazanin"/>
          <w:color w:val="111111"/>
          <w:sz w:val="28"/>
          <w:sz w:val="28"/>
          <w:szCs w:val="28"/>
          <w:rtl w:val="true"/>
          <w:lang w:bidi="fa-IR"/>
        </w:rPr>
        <w:t>اثبات وجود گرایش به مبدأ هستی و پرستش او در فطرت انسان از چند راه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دانشمندان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به کمال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 قدرتی 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بدیهی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منطقی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حضوری است</w:t>
      </w:r>
      <w:r>
        <w:rPr>
          <w:rFonts w:eastAsia="IRNazanin" w:cs="IRNazanin"/>
          <w:color w:val="111111"/>
          <w:sz w:val="28"/>
          <w:szCs w:val="28"/>
          <w:rtl w:val="true"/>
          <w:lang w:bidi="fa-IR"/>
        </w:rPr>
        <w:t>.</w:t>
      </w:r>
      <w:bookmarkStart w:id="77" w:name="pg614_6034"/>
    </w:p>
    <w:p>
      <w:pPr>
        <w:pStyle w:val="Heading3"/>
        <w:numPr>
          <w:ilvl w:val="2"/>
          <w:numId w:val="1"/>
        </w:numPr>
        <w:rPr/>
      </w:pPr>
      <w:bookmarkStart w:id="78" w:name="__RefHeading___Toc5294838_211673320"/>
      <w:bookmarkStart w:id="79" w:name="_Toc30"/>
      <w:bookmarkEnd w:id="77"/>
      <w:bookmarkEnd w:id="78"/>
      <w:r>
        <w:rPr>
          <w:rtl w:val="true"/>
        </w:rPr>
        <w:t>مقدمه دوم</w:t>
      </w:r>
      <w:bookmarkEnd w:id="79"/>
    </w:p>
    <w:p>
      <w:pPr>
        <w:pStyle w:val="BookText"/>
        <w:rPr/>
      </w:pPr>
      <w:r>
        <w:rPr>
          <w:rFonts w:ascii="IRNazanin" w:hAnsi="IRNazanin" w:eastAsia="IRNazanin"/>
          <w:color w:val="111111"/>
          <w:sz w:val="28"/>
          <w:sz w:val="28"/>
          <w:szCs w:val="28"/>
          <w:rtl w:val="true"/>
          <w:lang w:bidi="fa-IR"/>
        </w:rPr>
        <w:t>برای رسیدن به کمال مطلق و معبود حقیقی احتیاج به واسطه‌ای است که خود سفر کمال را طی کرده و بتواند انسان را دستگیری کند تا او را از راه‌های گوناگون به کمال مطلوب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قوانین تشریعی و تبیین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انسان‌های مستعدّ کمال و تربیت باطنی نفوس 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دو راه قابل اثبات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این میل و امید به واسطه در انسان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انسان کامل که ناطق و هادی به کتاب و سنت صامت است ضروری است به نصّ آیات قرآن و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قَبْلِهِ کِتابُ مُوسی اِماماً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کتاب موسی پیشوا و رحمت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إِبْراهِیمَ وَ مُوسی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ابراهیم و موسی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 و امام مردم قرار دادم</w:t>
      </w:r>
      <w:r>
        <w:rPr>
          <w:rFonts w:eastAsia="IRNazanin" w:cs="IRNazanin"/>
          <w:color w:val="111111"/>
          <w:sz w:val="28"/>
          <w:szCs w:val="28"/>
          <w:rtl w:val="true"/>
          <w:lang w:bidi="fa-IR"/>
        </w:rPr>
        <w:t>».</w:t>
      </w:r>
      <w:bookmarkStart w:id="80" w:name="pg614_6035"/>
    </w:p>
    <w:p>
      <w:pPr>
        <w:pStyle w:val="BookText"/>
        <w:rPr/>
      </w:pPr>
      <w:bookmarkEnd w:id="80"/>
      <w:r>
        <w:rPr>
          <w:rFonts w:ascii="IRNazanin" w:hAnsi="IRNazanin" w:eastAsia="IRNazanin"/>
          <w:color w:val="111111"/>
          <w:sz w:val="28"/>
          <w:sz w:val="28"/>
          <w:szCs w:val="28"/>
          <w:rtl w:val="true"/>
          <w:lang w:bidi="fa-IR"/>
        </w:rPr>
        <w:t>از این آیات استفاده می‌شود که کتاب خدا اگرچه امام است از آن جهت که صامت و ساکت است کافی نیست و لذا به امام ناطق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قدترکت فیکم الثقلین احدهما اکبر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شی‌ء گران‌بها می‌گذارم، یکی از آن دو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 </w:t>
      </w:r>
      <w:r>
        <w:rPr>
          <w:rFonts w:eastAsia="IRNazanin" w:cs="IRNazanin"/>
          <w:color w:val="111111"/>
          <w:sz w:val="28"/>
          <w:szCs w:val="28"/>
          <w:rtl w:val="true"/>
          <w:lang w:bidi="fa-IR"/>
        </w:rPr>
        <w:t>».</w:t>
      </w:r>
    </w:p>
    <w:p>
      <w:pPr>
        <w:pStyle w:val="Heading3"/>
        <w:numPr>
          <w:ilvl w:val="2"/>
          <w:numId w:val="1"/>
        </w:numPr>
        <w:rPr/>
      </w:pPr>
      <w:bookmarkStart w:id="81" w:name="__RefHeading___Toc5294840_211673320"/>
      <w:bookmarkStart w:id="82" w:name="_Toc31"/>
      <w:bookmarkEnd w:id="81"/>
      <w:r>
        <w:rPr>
          <w:rtl w:val="true"/>
        </w:rPr>
        <w:t>مقدمه سوّم</w:t>
      </w:r>
      <w:bookmarkEnd w:id="82"/>
    </w:p>
    <w:p>
      <w:pPr>
        <w:pStyle w:val="BookText"/>
        <w:rPr/>
      </w:pPr>
      <w:r>
        <w:rPr>
          <w:rFonts w:ascii="IRNazanin" w:hAnsi="IRNazanin" w:eastAsia="IRNazanin"/>
          <w:color w:val="111111"/>
          <w:sz w:val="28"/>
          <w:sz w:val="28"/>
          <w:szCs w:val="28"/>
          <w:rtl w:val="true"/>
          <w:lang w:bidi="fa-IR"/>
        </w:rPr>
        <w:t>اگر میل و غریزه و فطرت به چیزی در انسان وجود دارد پس باید آن چیز در خارج موجود باشد و الّا وجود آن در انسان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عطش نسبت به انسان کامل معصوم دلیل وجود خارجی اوست، و بی جهت و خود به خود به وجود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مفید ما را به مقصد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به آب و تشنگی به این ماده حیاتی دلیل وجود آب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پس ما هم احساس تشنگی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آب دلیل عطش و تشنگی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ارگانیزم و ساختار ما آب را نچشیده بود احساس عطش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ندبه مکرّر به لفظ أیْنَ یعنی کجاست حضرت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می‌توان اثبات کرد که این تمایلات فطری واقع نما بوده و وجود کمال مطلق و انسان کامل معصوم را اثبات می‌کند؟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تمایل به کمال مطلق و انسان کامل معصوم بر واقعیت</w:t>
      </w:r>
    </w:p>
    <w:p>
      <w:pPr>
        <w:pStyle w:val="BookText"/>
        <w:rPr/>
      </w:pPr>
      <w:r>
        <w:rPr>
          <w:rFonts w:ascii="IRNazanin" w:hAnsi="IRNazanin" w:eastAsia="IRNazanin"/>
          <w:color w:val="111111"/>
          <w:sz w:val="28"/>
          <w:sz w:val="28"/>
          <w:szCs w:val="28"/>
          <w:rtl w:val="true"/>
          <w:lang w:bidi="fa-IR"/>
        </w:rPr>
        <w:t>داشتن آن را به دو صورت می‌توان تصویر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سایر تمایلات فطری و غریزی روشن می‌شود که همگی ناظر به واقعیات و کاشف از آن‌هاست و امور خیالی نیست به دلیل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الامثال فیمایجوز و فیما لایجوز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بیان که اگر این تمایل واقعیت ندارد سایر تمایلات نیز واقعیت ندارد و اگر سایر تمایلات واقعیت دارد این تمایل نیز واقعیت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عشق و میل انسان به کمال مطلق و انسان کامل معصوم از امور ذات الاضافه است و تحقق آن بدون تحقق مضاف الیه ممکن نیست، پس اگر این میل و عشق در انسان وجود دارد متعلق و مضاف الیه آن نیز بالفعل موجود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نیز به همین دلیل بر ضرورت بقاء و ادامه حیات برای انسان و ضرورت حیات در عالم دیگر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همین دلیل می‌توانیم بر ضرورت حکومت عدل توحیدی عالمی استدلال نماییم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حکومت عدل جهانی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نمودیم</w:t>
      </w:r>
      <w:r>
        <w:rPr>
          <w:rFonts w:eastAsia="IRNazanin" w:cs="IRNazanin"/>
          <w:color w:val="111111"/>
          <w:sz w:val="28"/>
          <w:szCs w:val="28"/>
          <w:rtl w:val="true"/>
          <w:lang w:bidi="fa-IR"/>
        </w:rPr>
        <w:t>.</w:t>
      </w:r>
      <w:bookmarkStart w:id="83" w:name="pg614_6037"/>
    </w:p>
    <w:p>
      <w:pPr>
        <w:pStyle w:val="Heading2"/>
        <w:numPr>
          <w:ilvl w:val="1"/>
          <w:numId w:val="1"/>
        </w:numPr>
        <w:rPr/>
      </w:pPr>
      <w:bookmarkStart w:id="84" w:name="__RefHeading___Toc5294842_211673320"/>
      <w:bookmarkStart w:id="85" w:name="_Toc32"/>
      <w:bookmarkEnd w:id="83"/>
      <w:bookmarkEnd w:id="84"/>
      <w:r>
        <w:rPr/>
        <w:t>3</w:t>
      </w:r>
      <w:r>
        <w:rPr>
          <w:rtl w:val="true"/>
        </w:rPr>
        <w:t xml:space="preserve"> - </w:t>
      </w:r>
      <w:r>
        <w:rPr>
          <w:rtl w:val="true"/>
        </w:rPr>
        <w:t>برهان مظهر جامع</w:t>
      </w:r>
      <w:bookmarkEnd w:id="85"/>
    </w:p>
    <w:p>
      <w:pPr>
        <w:pStyle w:val="Heading3"/>
        <w:numPr>
          <w:ilvl w:val="2"/>
          <w:numId w:val="1"/>
        </w:numPr>
        <w:rPr/>
      </w:pPr>
      <w:bookmarkStart w:id="86" w:name="__RefHeading___Toc5294844_211673320"/>
      <w:bookmarkStart w:id="87" w:name="_Toc33"/>
      <w:bookmarkEnd w:id="86"/>
      <w:r>
        <w:rPr/>
        <w:t>3</w:t>
      </w:r>
      <w:r>
        <w:rPr>
          <w:rtl w:val="true"/>
        </w:rPr>
        <w:t xml:space="preserve"> - </w:t>
      </w:r>
      <w:r>
        <w:rPr>
          <w:rtl w:val="true"/>
        </w:rPr>
        <w:t>برهان مظهر جامع</w:t>
      </w:r>
      <w:bookmarkEnd w:id="87"/>
    </w:p>
    <w:p>
      <w:pPr>
        <w:pStyle w:val="BookText"/>
        <w:rPr/>
      </w:pPr>
      <w:r>
        <w:rPr>
          <w:rFonts w:ascii="IRNazanin" w:hAnsi="IRNazanin" w:eastAsia="IRNazanin"/>
          <w:color w:val="111111"/>
          <w:sz w:val="28"/>
          <w:sz w:val="28"/>
          <w:szCs w:val="28"/>
          <w:rtl w:val="true"/>
          <w:lang w:bidi="fa-IR"/>
        </w:rPr>
        <w:t>این برهان را نیز با ذکر مقدماتی تشریح می‌کنیم</w:t>
      </w:r>
      <w:r>
        <w:rPr>
          <w:rFonts w:eastAsia="IRNazanin" w:cs="IRNazanin"/>
          <w:color w:val="111111"/>
          <w:sz w:val="28"/>
          <w:szCs w:val="28"/>
          <w:rtl w:val="true"/>
          <w:lang w:bidi="fa-IR"/>
        </w:rPr>
        <w:t>:</w:t>
      </w:r>
    </w:p>
    <w:p>
      <w:pPr>
        <w:pStyle w:val="Heading3"/>
        <w:numPr>
          <w:ilvl w:val="2"/>
          <w:numId w:val="1"/>
        </w:numPr>
        <w:rPr/>
      </w:pPr>
      <w:bookmarkStart w:id="88" w:name="__RefHeading___Toc5294846_211673320"/>
      <w:bookmarkStart w:id="89" w:name="_Toc34"/>
      <w:bookmarkEnd w:id="88"/>
      <w:r>
        <w:rPr>
          <w:rtl w:val="true"/>
        </w:rPr>
        <w:t>مقدمه اول</w:t>
      </w:r>
      <w:bookmarkEnd w:id="89"/>
    </w:p>
    <w:p>
      <w:pPr>
        <w:pStyle w:val="BookText"/>
        <w:rPr/>
      </w:pPr>
      <w:r>
        <w:rPr>
          <w:rFonts w:ascii="IRNazanin" w:hAnsi="IRNazanin" w:eastAsia="IRNazanin"/>
          <w:color w:val="111111"/>
          <w:sz w:val="28"/>
          <w:sz w:val="28"/>
          <w:szCs w:val="28"/>
          <w:rtl w:val="true"/>
          <w:lang w:bidi="fa-IR"/>
        </w:rPr>
        <w:t>انسان کامل دارای مقامی است که هیچ موجودی از موجودات جهان امکان هم وزن آن نیست و هیچ امری از کائنات هم ردیف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در روزگاری که سخن از امامت و خلافت و چگونگی تعیین و نصب آن در جامعه مطرح بود و نظرهای گوناگونی عرضه می‌شد درباره امام که همان انسان کامل و موحّد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واحد دهره، لایدانیه احد، ولایعادله عالم، ولایوجد له بدل و لا له مثل، و هو بحیث النجم من أیدی المتنازلین، این العقول من هذا، و أین الاختیار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یگانه دهر خود است به گونه‌ای که کسی را به منزلت او راه نیست، و او همانند ستارگان آسمان برتر از دسترس جویندگان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آدمیان را کجا به جایگاه او راه است، تا قدرت تشخیص و انتخاب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تشخیص امام در قدرت خداوند سبحان است</w:t>
      </w:r>
      <w:r>
        <w:rPr>
          <w:rFonts w:eastAsia="IRNazanin" w:cs="IRNazanin"/>
          <w:color w:val="111111"/>
          <w:sz w:val="28"/>
          <w:szCs w:val="28"/>
          <w:rtl w:val="true"/>
          <w:lang w:bidi="fa-IR"/>
        </w:rPr>
        <w:t>».</w:t>
      </w:r>
    </w:p>
    <w:p>
      <w:pPr>
        <w:pStyle w:val="Heading3"/>
        <w:numPr>
          <w:ilvl w:val="2"/>
          <w:numId w:val="1"/>
        </w:numPr>
        <w:rPr/>
      </w:pPr>
      <w:bookmarkStart w:id="90" w:name="__RefHeading___Toc5294848_211673320"/>
      <w:bookmarkStart w:id="91" w:name="_Toc35"/>
      <w:bookmarkEnd w:id="90"/>
      <w:r>
        <w:rPr>
          <w:rtl w:val="true"/>
        </w:rPr>
        <w:t>مقدمه دوم</w:t>
      </w:r>
      <w:bookmarkEnd w:id="9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واجب به هیچ وصفی حتی وصف اطلاق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وصف ذات نبوده بلکه عنوان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اوّلین تعیین و ظهور او همان وحدت حقیقی است که دارای دو چهره واحدیّت و احدیّت می‌باشد، و وحدت حقیقی به جهت سعه و گستردگی خود همه موجودات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bookmarkStart w:id="92" w:name="pg614_6038"/>
    </w:p>
    <w:p>
      <w:pPr>
        <w:pStyle w:val="BookText"/>
        <w:rPr/>
      </w:pPr>
      <w:bookmarkEnd w:id="92"/>
      <w:r>
        <w:rPr>
          <w:rFonts w:ascii="IRNazanin" w:hAnsi="IRNazanin" w:eastAsia="IRNazanin"/>
          <w:color w:val="111111"/>
          <w:sz w:val="28"/>
          <w:sz w:val="28"/>
          <w:szCs w:val="28"/>
          <w:rtl w:val="true"/>
          <w:lang w:bidi="fa-IR"/>
        </w:rPr>
        <w:t>موجود به دو قسم واحد و کثیر تقسیم شده وغیریت از احکام کثرت است که به دو گونه ذاتی و غیر ذاتی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غیریّت ذاتی که همان تقابل است به چهار قسم تقسیم می‌گردد، وحدت حقیقی، جمیع این اقسام و از آن جمله جمیع متقابلات و حتی اموری را که از تناقض برخوردار هستند فرا می‌گیرد</w:t>
      </w:r>
      <w:r>
        <w:rPr>
          <w:rFonts w:eastAsia="IRNazanin" w:cs="IRNazanin"/>
          <w:color w:val="111111"/>
          <w:sz w:val="28"/>
          <w:szCs w:val="28"/>
          <w:rtl w:val="true"/>
          <w:lang w:bidi="fa-IR"/>
        </w:rPr>
        <w:t>.</w:t>
      </w:r>
    </w:p>
    <w:p>
      <w:pPr>
        <w:pStyle w:val="Heading3"/>
        <w:numPr>
          <w:ilvl w:val="2"/>
          <w:numId w:val="1"/>
        </w:numPr>
        <w:rPr/>
      </w:pPr>
      <w:bookmarkStart w:id="93" w:name="__RefHeading___Toc5294850_211673320"/>
      <w:bookmarkStart w:id="94" w:name="_Toc36"/>
      <w:bookmarkEnd w:id="93"/>
      <w:r>
        <w:rPr>
          <w:rtl w:val="true"/>
        </w:rPr>
        <w:t>مقدمه سوم</w:t>
      </w:r>
      <w:bookmarkEnd w:id="94"/>
    </w:p>
    <w:p>
      <w:pPr>
        <w:pStyle w:val="BookText"/>
        <w:rPr/>
      </w:pPr>
      <w:r>
        <w:rPr>
          <w:rFonts w:ascii="IRNazanin" w:hAnsi="IRNazanin" w:eastAsia="IRNazanin"/>
          <w:color w:val="111111"/>
          <w:sz w:val="28"/>
          <w:sz w:val="28"/>
          <w:szCs w:val="28"/>
          <w:rtl w:val="true"/>
          <w:lang w:bidi="fa-IR"/>
        </w:rPr>
        <w:t>هویّت مطلقه خداوند چون در مقام ظهور، احکام وحدت بر آن غلبه دارد لذا کثرت نه تنها مقهور بلکه محو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سه گانه عقلی، مثالی و طبیعی که ره آورد ظهور عینی لوازم اسماء و صفات هستند با اظهار احکام متکثّره خود در تفاصیل عینی و متفرقات فعلی، احکام وحدت حقیقی را مخفی و پوشیده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گرچه در مقام ظهورات ذاتی وحدت قاهره و در ظهورات متکثّره فعلی تعیّنات خاصّه را اظهار می‌دارد، لکن آن وحدت بدون کثرت، و این کثرت بدون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ارائه ذاتی که در این دو مقام به نحو تفصیل و وحدت ظهور کرده است مظهر کاملی را که واجد جمیع مظاهر تفصیلی و اجمالی و مشتمل بر جمیع حقایق سرّی از اسماء ذاتی و اسماء صفاتی و فعلی باشد طلب می‌نماید، و این مظهر همان انسان کامل است</w:t>
      </w:r>
      <w:r>
        <w:rPr>
          <w:rFonts w:eastAsia="IRNazanin" w:cs="IRNazanin"/>
          <w:color w:val="111111"/>
          <w:sz w:val="28"/>
          <w:szCs w:val="28"/>
          <w:rtl w:val="true"/>
          <w:lang w:bidi="fa-IR"/>
        </w:rPr>
        <w:t>.</w:t>
      </w:r>
    </w:p>
    <w:p>
      <w:pPr>
        <w:pStyle w:val="Heading3"/>
        <w:numPr>
          <w:ilvl w:val="2"/>
          <w:numId w:val="1"/>
        </w:numPr>
        <w:rPr/>
      </w:pPr>
      <w:bookmarkStart w:id="95" w:name="__RefHeading___Toc5294852_211673320"/>
      <w:bookmarkStart w:id="96" w:name="_Toc37"/>
      <w:bookmarkEnd w:id="95"/>
      <w:r>
        <w:rPr>
          <w:rtl w:val="true"/>
        </w:rPr>
        <w:t>نتیجه</w:t>
      </w:r>
      <w:bookmarkEnd w:id="9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وحدت ذاتی مجالی برای اسماء تفصیلی نیست، زیرا که تفصیل نحوه ای از کثرت است و هرگونه کثرتی در آنجا مقهور است و در مظاهر تفصیلی که در عالم خارج ظاهر می‌شوند، احکام کثرت غالب بر وحدت و احکام آن است، یعنی وحدت ذاتی در این مظاهر ظهوری ندارد، پس فرمان</w:t>
      </w:r>
    </w:p>
    <w:p>
      <w:pPr>
        <w:pStyle w:val="BookText"/>
        <w:rPr/>
      </w:pPr>
      <w:r>
        <w:rPr>
          <w:rFonts w:ascii="IRNazanin" w:hAnsi="IRNazanin" w:eastAsia="IRNazanin"/>
          <w:color w:val="111111"/>
          <w:sz w:val="28"/>
          <w:sz w:val="28"/>
          <w:szCs w:val="28"/>
          <w:rtl w:val="true"/>
          <w:lang w:bidi="fa-IR"/>
        </w:rPr>
        <w:t>الهی مقتضی صورتی اعتدالی است که در آن وحدت ذاتی و یا کثرت امکانی بر یکدیگر غلبه نداشته باشند، تا آن‌که بتواند برای حق مظهری از جهت اسماء تفصیلیه و وحدت حقیقیه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صورت اعتدال که از عدالت کبری برخوردار است همان انسان کامل است که احاطه بر جمیع مراتب مطلقه ذاتی و مقیّده کونی دارد و از یک سو به واحدیّت که در دایره عالم الوهیت و فوق آن است مرتبط است و از دیگر سو به عالم طبیعت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از جهت اوّل دو قوس نزول و صعود را پی نهاده و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فَتَدَلّی فَکانَ قابَ قَوْسَیْنِ أَوْ أَدْنی </w:t>
      </w:r>
      <w:r>
        <w:rPr>
          <w:rStyle w:val="FootnoteAnchor"/>
          <w:rtl w:val="true"/>
        </w:rPr>
        <w:footnoteReference w:id="38"/>
      </w:r>
      <w:r>
        <w:rPr>
          <w:rFonts w:ascii="IRNazanin" w:hAnsi="IRNazanin" w:eastAsia="IRNazanin"/>
          <w:color w:val="111111"/>
          <w:sz w:val="28"/>
          <w:sz w:val="28"/>
          <w:szCs w:val="28"/>
          <w:rtl w:val="true"/>
          <w:lang w:bidi="fa-IR"/>
        </w:rPr>
        <w:t>به مقام قرب نهایی بار یافته و از این طریق به دلیل وساطتی که در اعطای فیض به ماسوی دارد مظهر ربوبیّت حقّ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با توجه به این مقام است که در تفسیر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الْاَسْماءُ الْحُسْنی </w:t>
      </w:r>
      <w:r>
        <w:rPr>
          <w:rStyle w:val="FootnoteAnchor"/>
          <w:rtl w:val="true"/>
        </w:rPr>
        <w:footnoteReference w:id="3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الأسماء الحسنی التی لایقبل اللَّه من العباد عملاً إلّا بمعرفتنا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همان اسماء حسنی هستیم که خداوند هیچ عملی را بدون معرفت ما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کامل به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بَشَرٌ مِثْلُکُمْ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عالم طبیعت به سر برده و با دیگران اکل و مشی نموده و بر عبودیت و بندگی خود افتخار می‌نماید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و سعه انسان کامل نسبت به جمیع مراتب، دلیل واضح این گفتار</w:t>
      </w:r>
    </w:p>
    <w:p>
      <w:pPr>
        <w:pStyle w:val="BookText"/>
        <w:rPr/>
      </w:pPr>
      <w:r>
        <w:rPr>
          <w:rFonts w:ascii="IRNazanin" w:hAnsi="IRNazanin" w:eastAsia="IRNazanin"/>
          <w:color w:val="111111"/>
          <w:sz w:val="28"/>
          <w:sz w:val="28"/>
          <w:szCs w:val="28"/>
          <w:rtl w:val="true"/>
          <w:lang w:bidi="fa-IR"/>
        </w:rPr>
        <w:t>مولی الموحدین امام علی‌علیه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اکبر منّی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یعنی خدای را آیت و نشانی بزرگ‌تر و برتر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 انسان برای پذیرش و بُعد متقابل موجب شده است تا برخی از آدمیان در نهایت شرافت و اوج ظهور قرار گرفته و برخی دیگر در پایین‌ترین و نازلترین مراتب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چون پیامبر خاتم به لحاظ وحدت و اطلاق خود صدرنشین کائنات می‌گردد، و دیگری چون ابوجهل به نازلترین درکات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که هر نامی دارای مظهر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کَمِثْلِهِ شَیْی‌ءٌ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خداوند سبحان است، انسان کامل به دلیل جامعیّت بی مانند خود، مظهر این اسم شریف می‌باشد لذا در حضرات دیگر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احتجاجی که هشام بن حکم با عمروبن عبید دارد می‌توان این نظر را که وحدت عالم به انسان کامل حاصل می‌شود استفاده نمود؛ زیرا او در این احتجاج از امام به منزله قلبی یاد می‌کند که عهده دار پیوند و اتصال اعضا و اجزاء پراکنده یک بدن واحد و تنظیم کننده ادراک های قوای ادراکی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 تأیید خود بر برهان او صحّه می‌گذارد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حسن زاده آملی در ارتباط با این دلیل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مبنای تحقیق اهل شهود که واحد شخصی بودن وجود است هرجا که سلطان بودن</w:t>
      </w:r>
    </w:p>
    <w:p>
      <w:pPr>
        <w:pStyle w:val="BookText"/>
        <w:rPr/>
      </w:pPr>
      <w:r>
        <w:rPr>
          <w:rFonts w:ascii="IRNazanin" w:hAnsi="IRNazanin" w:eastAsia="IRNazanin"/>
          <w:color w:val="111111"/>
          <w:sz w:val="28"/>
          <w:sz w:val="28"/>
          <w:szCs w:val="28"/>
          <w:rtl w:val="true"/>
          <w:lang w:bidi="fa-IR"/>
        </w:rPr>
        <w:t>وجود است هرجا که سلطان وجود نزول اجلال فرمود عساکر اسما و صفاتش در معیّت او بوده بلکه در زیر عَلَم عزّت او سبحانه می‌باشند …</w:t>
      </w:r>
    </w:p>
    <w:p>
      <w:pPr>
        <w:pStyle w:val="BookText"/>
        <w:rPr/>
      </w:pPr>
      <w:r>
        <w:rPr>
          <w:rFonts w:ascii="IRNazanin" w:hAnsi="IRNazanin" w:eastAsia="IRNazanin"/>
          <w:color w:val="111111"/>
          <w:sz w:val="28"/>
          <w:sz w:val="28"/>
          <w:szCs w:val="28"/>
          <w:rtl w:val="true"/>
          <w:lang w:bidi="fa-IR"/>
        </w:rPr>
        <w:t>اسمای حسنی که خارج از حدّ احصایند تعیّنات شئون الهی و خصوصیات نسب علمیه و صور عینیه او هستند که عین ظاهر او سبحانه و شأن باطن او تعالی شأنه است چه این‌که حقّ حسب عین احدی و به حسب اسماء کثیر است، و کون در لسان صدق این فریق جمع بین آن دو است، و انسان کامل که جامع آثار کلّ اسماء است کون جامع است که مرآت جامعه بین صفات قدم و حدثان یعنی برزخ بین وجوب و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حقّ متحقّق به کمال ذاتی متوقّف بر ظهور است هرچند به حسب ذاتش منزه از استکمال به مصالح و اغراض و غنی از 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مظهر اتمّ آن مربوط به اسم شریف اللَّه است که قبله و قدوه جمیع اسماء و غایت حرکت وجودی و ایجادی و کمال عالم کون طبیعی، و مقصد نهایی قوافل نشأة عنصری اعنی انسان کامل است که آخر مظاهر است و از اینجا غرض و سرّ یاد شده حاصل می‌گردد فافهم</w:t>
      </w:r>
      <w:r>
        <w:rPr>
          <w:rFonts w:eastAsia="IRNazanin" w:cs="IRNazanin"/>
          <w:color w:val="111111"/>
          <w:sz w:val="28"/>
          <w:szCs w:val="28"/>
          <w:rtl w:val="true"/>
          <w:lang w:bidi="fa-IR"/>
        </w:rPr>
        <w:t>».</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تحقیق بر مبنای رصین وحدت شخصی وجود بر این عقیدت راسخ اند که مراتب تمامی موجودات در قوس نزول از تعیّنات نفس رحمانی و حقیقت ولایت است، و در قوس صعود حقیقت انسان کامل دارای جمیع مظاهر و جامع جمیع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حقایق عقلانیه و دقایق برزخیه آن‌ها که گاهی به عقل و گاهی به شجره و گاهی به</w:t>
      </w:r>
    </w:p>
    <w:p>
      <w:pPr>
        <w:pStyle w:val="BookText"/>
        <w:rPr/>
      </w:pPr>
      <w:r>
        <w:rPr>
          <w:rFonts w:ascii="IRNazanin" w:hAnsi="IRNazanin" w:eastAsia="IRNazanin"/>
          <w:color w:val="111111"/>
          <w:sz w:val="28"/>
          <w:sz w:val="28"/>
          <w:szCs w:val="28"/>
          <w:rtl w:val="true"/>
          <w:lang w:bidi="fa-IR"/>
        </w:rPr>
        <w:t>کتاب مستور، به عبارات و اسامی مختلفه مذکور می‌شود تماماً نفس حقیقت انسان کامل است که بر حسب هر درجه‌ای از درجات، تعیّن خاص و اسم مخصوص حاصل نموده، و بدین جهت حقیقت انسان کامل را جائز است که آثار تمامی آن تعیّنات را به حقیقت خود اسناد دهد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ابن فناری در فصل پنجم تمهید جمله‌ای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نقل کرده که به گوشه‌ای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تقدیم چند اصل در امکان این‌که یک شیی‌ء به دو اعتبار مظهر و ظاهر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فالانسان الکامل مظهر له من حیث الاسم الجامع، و لذا کان له نصیب من شأن مولاه، فاذا تحقّق بمظهریة الاسم الجامع کان التروح من بعض حقائقه اللازمة، فیظهر فی صور کثیرة من غیر تقیید و انحصار، فیصدق تلک الصور علیه و یتصادق لاتحاد عینه، کما یتعدّد لاختلاف 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مظهر خداوند از حیث اسم جامع است و لذا برای او بهره‌ای از شأن مولایش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مظهریّت اسم جامع تحقق پیدا نمود از بعض حقایق لازم خداوند متأثّر خواهدشد، و لذا به صورت‌های گوناگونی ظهور پیدا می‌کند بدون هیچ قید و انحصاری، و آن صور بر او صدق کرده هردو بر یکدیگر تصادق دارند به جهت اتحاد عینش، همان‌گونه که به جهت اختلاف صورش با یکدیگر تعدد پیدا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صدرالمتألهین در کتاب مفاتیح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الکامل حقیقة واحدة،و له آطوار و مقامات و درجات کثیرة فی القیود، و له بحسب کلّ</w:t>
      </w:r>
    </w:p>
    <w:p>
      <w:pPr>
        <w:pStyle w:val="BookText"/>
        <w:rPr/>
      </w:pPr>
      <w:r>
        <w:rPr>
          <w:rFonts w:ascii="IRNazanin" w:hAnsi="IRNazanin" w:eastAsia="IRNazanin"/>
          <w:color w:val="111111"/>
          <w:sz w:val="28"/>
          <w:sz w:val="28"/>
          <w:szCs w:val="28"/>
          <w:rtl w:val="true"/>
          <w:lang w:bidi="fa-IR"/>
        </w:rPr>
        <w:t>طور و مقام اسم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حقیقت واحدی است، و برای او طور ها و مقامات و درجات زیادی در قیود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به حسب هرطور و مقامی اسم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الانسانیّة من شأنها أن تبلغ الی درجة یکون جمیع الموجودات أجزاء ذاتها، و تکون قوّتها ساریة فی الجمیع، و یکون وجودها غایة الکون و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انسانی به حدّی است که شأنیّت رسیدن به درجه‌ای را دارد که جمیع موجودات اجزای او باشند، و قوّت او جاری در جمیع موجودات شود، و نیز وجود او غایت و هدف عالم و خلایق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موضع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الباری تعالی وحدانی الذات فی اوّل الأوّلین، و خلیفة اللَّه مرآتی الذات فی آخر الآخرین، 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سبحانه ربّ الأرض و السماء، و خلیفةاللَّه مرآة یظهر فیها الأسماء، و یری بها صور جمیع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خداوند باری تعالی وحدانی الذات در اوّل الاوّلین، و خلیفة اللَّه و مرآتی الذات در آخر الآخرین است، همان‌گونه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پس خداوند سبحان ربّ زمین و آسمان است، و خلیفةاللَّه آینه‌ای است که اسماء الهی در آن ظهور پیدا کرده و جمیع صور اشیاء به آن دیده می‌شود</w:t>
      </w:r>
      <w:r>
        <w:rPr>
          <w:rFonts w:eastAsia="IRNazanin" w:cs="IRNazanin"/>
          <w:color w:val="111111"/>
          <w:sz w:val="28"/>
          <w:szCs w:val="28"/>
          <w:rtl w:val="true"/>
          <w:lang w:bidi="fa-IR"/>
        </w:rPr>
        <w:t>».</w:t>
      </w:r>
      <w:bookmarkStart w:id="97" w:name="pg614_6044"/>
    </w:p>
    <w:p>
      <w:pPr>
        <w:pStyle w:val="Heading2"/>
        <w:numPr>
          <w:ilvl w:val="1"/>
          <w:numId w:val="1"/>
        </w:numPr>
        <w:rPr/>
      </w:pPr>
      <w:bookmarkStart w:id="98" w:name="__RefHeading___Toc5294854_211673320"/>
      <w:bookmarkStart w:id="99" w:name="_Toc38"/>
      <w:bookmarkEnd w:id="97"/>
      <w:bookmarkEnd w:id="98"/>
      <w:r>
        <w:rPr/>
        <w:t>4</w:t>
      </w:r>
      <w:r>
        <w:rPr>
          <w:rtl w:val="true"/>
        </w:rPr>
        <w:t xml:space="preserve"> - </w:t>
      </w:r>
      <w:r>
        <w:rPr>
          <w:rtl w:val="true"/>
        </w:rPr>
        <w:t>برهان علت غایی</w:t>
      </w:r>
      <w:bookmarkEnd w:id="99"/>
    </w:p>
    <w:p>
      <w:pPr>
        <w:pStyle w:val="Heading3"/>
        <w:numPr>
          <w:ilvl w:val="2"/>
          <w:numId w:val="1"/>
        </w:numPr>
        <w:rPr/>
      </w:pPr>
      <w:bookmarkStart w:id="100" w:name="__RefHeading___Toc5294856_211673320"/>
      <w:bookmarkStart w:id="101" w:name="_Toc39"/>
      <w:bookmarkEnd w:id="100"/>
      <w:r>
        <w:rPr/>
        <w:t>4</w:t>
      </w:r>
      <w:r>
        <w:rPr>
          <w:rtl w:val="true"/>
        </w:rPr>
        <w:t xml:space="preserve"> - </w:t>
      </w:r>
      <w:r>
        <w:rPr>
          <w:rtl w:val="true"/>
        </w:rPr>
        <w:t>برهان علت غایی</w:t>
      </w:r>
      <w:bookmarkEnd w:id="101"/>
    </w:p>
    <w:p>
      <w:pPr>
        <w:pStyle w:val="BookText"/>
        <w:rPr/>
      </w:pPr>
      <w:r>
        <w:rPr>
          <w:rFonts w:ascii="IRNazanin" w:hAnsi="IRNazanin" w:eastAsia="IRNazanin"/>
          <w:color w:val="111111"/>
          <w:sz w:val="28"/>
          <w:sz w:val="28"/>
          <w:szCs w:val="28"/>
          <w:rtl w:val="true"/>
          <w:lang w:bidi="fa-IR"/>
        </w:rPr>
        <w:t>قبل از تبیین برهان علت غایی لازم است که به مسأله غایت مندی افعال خداوند اشاره‌ای نماییم که دخالت تامّی در برهان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عمومی افعال الهی که در علم کلام مطرح می‌شود این است که، آیا افعال خداوند دارای غایت و غرض است یا آن‌که بدون هیچ غایت خاصی انجام می‌پذیرد؟</w:t>
      </w:r>
    </w:p>
    <w:p>
      <w:pPr>
        <w:pStyle w:val="BookText"/>
        <w:rPr/>
      </w:pPr>
      <w:r>
        <w:rPr>
          <w:rFonts w:ascii="IRNazanin" w:hAnsi="IRNazanin" w:eastAsia="IRNazanin"/>
          <w:color w:val="111111"/>
          <w:sz w:val="28"/>
          <w:sz w:val="28"/>
          <w:szCs w:val="28"/>
          <w:rtl w:val="true"/>
          <w:lang w:bidi="fa-IR"/>
        </w:rPr>
        <w:t>با تأمّل در افعال اختیاری و هدفمند خود در می‌یابیم که ما در چنین افعالی ابتدا غایتی را برای خود در نظر می‌گیریم که از طریق وصول به آن می‌توانیم نیازی را از خود برطرف کنیم، تصوّر این غایت در ذهن ما قبل از انجام فعل، ما را برمی‌انگیزاند تا به انجام آن اقدام ورزیم و از این رهگذر به منفعتی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افعال ما دست کم دو خصوصیت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غایت فعل در جهت رفع نیازها و کمبودهای فاعل است و فاعل از طریق انجام فعل استکمال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آن است که تصوّر غایت قبل از انجام فعل، در انجام آن تأثیر می‌گذارد و فاعل را برای ارتکاب فعل برمی‌انگیزاند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در نظر داشت وقتی سخن از غایت مندی افعال الهی در میان است مقصود ما مشابهت آن با افعال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 ویژگی یادشده به هیچ وجه در فعل خداوند وجود ندارد؛ زیرا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افعال خداوند رسیدن به کمال نیست؛ زیرا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مقدس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مطلق است و نقصی ندارد تا بخواهد از طریق فعل خود آن را برطرف سازد، بلکه غایت افعال الهی به مخلوقات او بازمی‌گردد و در جهت استکمال مخلوقات اوست</w:t>
      </w:r>
      <w:r>
        <w:rPr>
          <w:rFonts w:eastAsia="IRNazanin" w:cs="IRNazanin"/>
          <w:color w:val="111111"/>
          <w:sz w:val="28"/>
          <w:szCs w:val="28"/>
          <w:rtl w:val="true"/>
          <w:lang w:bidi="fa-IR"/>
        </w:rPr>
        <w:t>.</w:t>
      </w:r>
      <w:bookmarkStart w:id="102" w:name="pg614_6045"/>
    </w:p>
    <w:p>
      <w:pPr>
        <w:pStyle w:val="BookText"/>
        <w:rPr/>
      </w:pPr>
      <w:bookmarkEnd w:id="10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تصوّر غایت فعل سبب انجام آن گردد، زیرا علم خداوند از سنخ علم حصولی که ملازم با تصوّر مفاهیم باشد، نیست؛ بلکه ذات الهی به گونه‌ای است که به دلیل کمال مطلق خود مقتضی رساندن مخلوقات خود به کمال مطلوب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مقصود ما از غایت مند بودن فعل خداوند این است که فعل او مشتمل بر مصالح و منافعی است که به مخلوقات او بازمی‌گردد و چنین نیست که انجام و ترک آن به لحاظ منافع آفریدگار او علی السویّة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غایت در افعال الهی غایت فعل است نه غایت فاعل؛ زیرا ذات خداوند کامل مطلق و غنی است و هیچ غایتی برای آن قابل تصوّر نیست</w:t>
      </w:r>
      <w:r>
        <w:rPr>
          <w:rFonts w:eastAsia="IRNazanin" w:cs="IRNazanin"/>
          <w:color w:val="111111"/>
          <w:sz w:val="28"/>
          <w:szCs w:val="28"/>
          <w:rtl w:val="true"/>
          <w:lang w:bidi="fa-IR"/>
        </w:rPr>
        <w:t>.</w:t>
      </w:r>
    </w:p>
    <w:p>
      <w:pPr>
        <w:pStyle w:val="Heading3"/>
        <w:numPr>
          <w:ilvl w:val="2"/>
          <w:numId w:val="1"/>
        </w:numPr>
        <w:rPr/>
      </w:pPr>
      <w:bookmarkStart w:id="103" w:name="__RefHeading___Toc5294858_211673320"/>
      <w:bookmarkStart w:id="104" w:name="_Toc40"/>
      <w:bookmarkEnd w:id="103"/>
      <w:r>
        <w:rPr>
          <w:rtl w:val="true"/>
        </w:rPr>
        <w:t>دلیل غایت مندی افعال الهی</w:t>
      </w:r>
      <w:bookmarkEnd w:id="104"/>
    </w:p>
    <w:p>
      <w:pPr>
        <w:pStyle w:val="BookText"/>
        <w:rPr/>
      </w:pPr>
      <w:r>
        <w:rPr>
          <w:rFonts w:ascii="IRNazanin" w:hAnsi="IRNazanin" w:eastAsia="IRNazanin"/>
          <w:color w:val="111111"/>
          <w:sz w:val="28"/>
          <w:sz w:val="28"/>
          <w:szCs w:val="28"/>
          <w:rtl w:val="true"/>
          <w:lang w:bidi="fa-IR"/>
        </w:rPr>
        <w:t>متکلمین بر این ادّعا که افعال خداوند دارای غایت و غرض است ادلّه متعددی اقامه کرده‌اند که به ذکر یک استدلال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که فاقد غایت باشد عبث و لغو است، و انجام فعل عبث عقلاً قبیح می‌باشد، و از آنجا که بر اساس اصل حسن و قبح عقلی ارتکاب کار قبیح از سوی خداوند محال است، ممکن نیست افعال او عبث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تمام افعال الهی غایت مند و دارای غرض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 فلاسفه اسلامی غایت مند بودن افعال الهی و ترسیم غایت و هدف از افعال او را طور دیگری ترسیم می‌کنند،به این بیان که آن‌ها با تمسک به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النهایات هی الرجوع الی البدایات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تمسک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خلق را ابتهاج ذاتی خداوند نسبت به تجلّیّات خود</w:t>
      </w:r>
      <w:bookmarkStart w:id="105" w:name="pg614_6046"/>
    </w:p>
    <w:p>
      <w:pPr>
        <w:pStyle w:val="BookText"/>
        <w:rPr/>
      </w:pPr>
      <w:bookmarkEnd w:id="105"/>
      <w:r>
        <w:rPr>
          <w:rFonts w:ascii="IRNazanin" w:hAnsi="IRNazanin" w:eastAsia="IRNazanin"/>
          <w:color w:val="111111"/>
          <w:sz w:val="28"/>
          <w:sz w:val="28"/>
          <w:szCs w:val="28"/>
          <w:rtl w:val="true"/>
          <w:lang w:bidi="fa-IR"/>
        </w:rPr>
        <w:t>می‌دانند که در نتیجه در باب افعال الهی طبق نظر عرفا علّت غایی و فاعلی یکی است که همان خداوند متعال باشد و به تعبیر دیگر وحدت فاعل و غایت</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06" w:name="__RefHeading___Toc5294860_211673320"/>
      <w:bookmarkStart w:id="107" w:name="_Toc41"/>
      <w:bookmarkEnd w:id="106"/>
      <w:r>
        <w:rPr>
          <w:rtl w:val="true"/>
        </w:rPr>
        <w:t>قرآن و غایت مندی افعال خداوند</w:t>
      </w:r>
      <w:bookmarkEnd w:id="107"/>
    </w:p>
    <w:p>
      <w:pPr>
        <w:pStyle w:val="BookText"/>
        <w:rPr/>
      </w:pPr>
      <w:r>
        <w:rPr>
          <w:rFonts w:ascii="IRNazanin" w:hAnsi="IRNazanin" w:eastAsia="IRNazanin"/>
          <w:color w:val="111111"/>
          <w:sz w:val="28"/>
          <w:sz w:val="28"/>
          <w:szCs w:val="28"/>
          <w:rtl w:val="true"/>
          <w:lang w:bidi="fa-IR"/>
        </w:rPr>
        <w:t>قرآن کریم در آیات متعددی بر حکیمانه بودن افعال الهی و عبث نبودن آن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آیات زیر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خَلَقْناکُمْ عَبَثاً وَ أَنَّکُمْ إِلَیْنا لاتَرْجِعُونَ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پنداشتید که شما را بیهوده آفریدیم و این‌که شما به سوی ما باز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سخن از حکیمانه بودن آفرینش آسمان‌ها و زمین و موجودات میان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خَلَقْنَا السَّماواتِ وَالأرْضَ وَ ما بَیْنَهُما لاعِبینَ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و زمین و آنچه را میان آن دو است به بازی نیافریدیم</w:t>
      </w:r>
      <w:r>
        <w:rPr>
          <w:rFonts w:eastAsia="IRNazanin" w:cs="IRNazanin"/>
          <w:color w:val="111111"/>
          <w:sz w:val="28"/>
          <w:szCs w:val="28"/>
          <w:rtl w:val="true"/>
          <w:lang w:bidi="fa-IR"/>
        </w:rPr>
        <w:t>».</w:t>
      </w:r>
    </w:p>
    <w:p>
      <w:pPr>
        <w:pStyle w:val="Heading3"/>
        <w:numPr>
          <w:ilvl w:val="2"/>
          <w:numId w:val="1"/>
        </w:numPr>
        <w:rPr/>
      </w:pPr>
      <w:bookmarkStart w:id="108" w:name="__RefHeading___Toc5294862_211673320"/>
      <w:bookmarkStart w:id="109" w:name="_Toc42"/>
      <w:bookmarkEnd w:id="108"/>
      <w:r>
        <w:rPr>
          <w:rtl w:val="true"/>
        </w:rPr>
        <w:t>تبیین برهان علّت غایی</w:t>
      </w:r>
      <w:bookmarkEnd w:id="10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و فلاسفه الهی در حکمت متعالیه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صعود از هیولی تا وجود محض هر مرتبه عالی، غایت و ثمره برای مرتبه دانی و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اجزاء قوس صعود جزء متقدّم مقدمه برای جزء متأخّر است و هر جزء متأخّر نیز ثمره برای جزء متقدّم می‌باشد</w:t>
      </w:r>
      <w:r>
        <w:rPr>
          <w:rFonts w:eastAsia="IRNazanin" w:cs="IRNazanin"/>
          <w:color w:val="111111"/>
          <w:sz w:val="28"/>
          <w:szCs w:val="28"/>
          <w:rtl w:val="true"/>
          <w:lang w:bidi="fa-IR"/>
        </w:rPr>
        <w:t>.</w:t>
      </w:r>
      <w:r>
        <w:rPr>
          <w:rStyle w:val="FootnoteAnchor"/>
          <w:rtl w:val="true"/>
        </w:rPr>
        <w:footnoteReference w:id="51"/>
      </w:r>
      <w:bookmarkStart w:id="110" w:name="pg614_6047"/>
    </w:p>
    <w:p>
      <w:pPr>
        <w:pStyle w:val="BookText"/>
        <w:rPr/>
      </w:pPr>
      <w:bookmarkEnd w:id="110"/>
      <w:r>
        <w:rPr>
          <w:rFonts w:ascii="IRNazanin" w:hAnsi="IRNazanin" w:eastAsia="IRNazanin"/>
          <w:color w:val="111111"/>
          <w:sz w:val="28"/>
          <w:sz w:val="28"/>
          <w:szCs w:val="28"/>
          <w:rtl w:val="true"/>
          <w:lang w:bidi="fa-IR"/>
        </w:rPr>
        <w:t>مثلاً گیاه در قوس نزول مقدمه است، برای وجود حیوان، و حیوان مقدمه است، برای وجود انسان؛ زیرا انسان اشرف از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قوس صعود، انسان به منزله ثمره و غایت برای وجود حیوان است، و حیوان نیز به منزله ثمره و نتیجه برای گیاه و گیاه نیز به منزله ثمره برای جماد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حکمت متعالیه ثابت شده که نتیجه، علّتِ فاعلیت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مؤخّر در وجود و مقدّم در تصوّر است و غایت نیز به وجود علمیش مبدأ برای فاعلیّت فاعل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هرگاه در عالم خلقت، انسانی نباشد خلقت حیوان و وجود او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حیوان موجود نباشد خلقت گیاه لغو است و همچنین …</w:t>
      </w:r>
    </w:p>
    <w:p>
      <w:pPr>
        <w:pStyle w:val="Heading3"/>
        <w:numPr>
          <w:ilvl w:val="2"/>
          <w:numId w:val="1"/>
        </w:numPr>
        <w:rPr/>
      </w:pPr>
      <w:bookmarkStart w:id="111" w:name="__RefHeading___Toc5294864_211673320"/>
      <w:bookmarkStart w:id="112" w:name="_Toc43"/>
      <w:bookmarkEnd w:id="111"/>
      <w:r>
        <w:rPr>
          <w:rtl w:val="true"/>
        </w:rPr>
        <w:t>اختلاف در افراد انسان</w:t>
      </w:r>
      <w:bookmarkEnd w:id="112"/>
    </w:p>
    <w:p>
      <w:pPr>
        <w:pStyle w:val="BookText"/>
        <w:rPr/>
      </w:pPr>
      <w:r>
        <w:rPr>
          <w:rFonts w:ascii="IRNazanin" w:hAnsi="IRNazanin" w:eastAsia="IRNazanin"/>
          <w:color w:val="111111"/>
          <w:sz w:val="28"/>
          <w:sz w:val="28"/>
          <w:szCs w:val="28"/>
          <w:rtl w:val="true"/>
          <w:lang w:bidi="fa-IR"/>
        </w:rPr>
        <w:t>هر فردی از افراد انسان ولو در صورت با افرادِ دیگر از انسان‌ها شبیه بوده و همگی از افراد نوع واحدِ منطقی می‌باشند و لذا بر تمام افراد انسان حیوان ناطق اطلاق می‌گردد، ولی در واقع و نفس الامر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اسلامی می‌خوانیم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معادن کمعادن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انسان به مانند طلا و نقره با یکدیگر متفاوتند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نسبت انسان کامل به بقیه افراد انسان به مانند نسبت انسان است به افراد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در قوس صعود، انسان ثمره وجود</w:t>
      </w:r>
      <w:bookmarkStart w:id="113" w:name="pg614_6048"/>
    </w:p>
    <w:p>
      <w:pPr>
        <w:pStyle w:val="BookText"/>
        <w:rPr/>
      </w:pPr>
      <w:bookmarkEnd w:id="113"/>
      <w:r>
        <w:rPr>
          <w:rFonts w:ascii="IRNazanin" w:hAnsi="IRNazanin" w:eastAsia="IRNazanin"/>
          <w:color w:val="111111"/>
          <w:sz w:val="28"/>
          <w:sz w:val="28"/>
          <w:szCs w:val="28"/>
          <w:rtl w:val="true"/>
          <w:lang w:bidi="fa-IR"/>
        </w:rPr>
        <w:t xml:space="preserve">حیوان است، و حیوان نیز ثمره وجود گیاه، و گیاه نیز ثمره وجود جماد، همچنین است نسبت به افراد انسان، زیرا انسان درختی است که میوه آن وجود انسان کامل است، و او کسی نیست جز وجود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خلقت درخت برای میوه دادن است نه به عکس همچنین هدف از خلقت افراد انسان همان انسان کامل است نه به عکس</w:t>
      </w:r>
      <w:r>
        <w:rPr>
          <w:rFonts w:eastAsia="IRNazanin" w:cs="IRNazanin"/>
          <w:color w:val="111111"/>
          <w:sz w:val="28"/>
          <w:szCs w:val="28"/>
          <w:rtl w:val="true"/>
          <w:lang w:bidi="fa-IR"/>
        </w:rPr>
        <w:t>.</w:t>
      </w:r>
    </w:p>
    <w:p>
      <w:pPr>
        <w:pStyle w:val="Heading3"/>
        <w:numPr>
          <w:ilvl w:val="2"/>
          <w:numId w:val="1"/>
        </w:numPr>
        <w:rPr/>
      </w:pPr>
      <w:bookmarkStart w:id="114" w:name="__RefHeading___Toc5294866_211673320"/>
      <w:bookmarkStart w:id="115" w:name="_Toc44"/>
      <w:bookmarkEnd w:id="114"/>
      <w:r>
        <w:rPr>
          <w:rtl w:val="true"/>
        </w:rPr>
        <w:t>علت غایی، وجود خاتم الانبیاء</w:t>
      </w:r>
      <w:bookmarkEnd w:id="115"/>
    </w:p>
    <w:p>
      <w:pPr>
        <w:pStyle w:val="BookText"/>
        <w:rPr/>
      </w:pPr>
      <w:r>
        <w:rPr>
          <w:rFonts w:ascii="IRNazanin" w:hAnsi="IRNazanin" w:eastAsia="IRNazanin"/>
          <w:color w:val="111111"/>
          <w:sz w:val="28"/>
          <w:sz w:val="28"/>
          <w:szCs w:val="28"/>
          <w:rtl w:val="true"/>
          <w:lang w:bidi="fa-IR"/>
        </w:rPr>
        <w:t>بنابر آنچه گفتیم خلقت انسان تکویناً برای انسان کامل اعمّ از انبیا و اوصیاء است، نه آن‌که انسان کامل برای خلقت تکوینی انسان باشد؛ زیرا انبیاعلیهم السلام ثمره درخت انسانیّت اند و درخت برای ثمره کاشته می‌شود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معقول نیست که انسان فدای حیوان شود، بلکه حیوان را برای انسان ذبح می‌کنند؛ زیرا انسان به منزله ثمره، و حیوان به منزله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معقول نیست فدا شدن حیوان برای گیاه، بلکه گیاه را برای خوردن حیوان آماده می‌کنند و این همان چیزی است که از او فدا شدن اخسّ و پست‌تر برای اشرف می‌نامند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به عینه برای تمام افراد انسان و حجّت‌های الهی جاری است؛ زیرا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برهان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تکویناً برای ما خلق نشده‌اند بلکه ما برای آنان خلق شده‌ایم، زیرا انسان کامل که همان حجّت خدا در روی زمین است ثمره درخت انسانیّت بوده و انسان نیز برای خلقت تکوینی او خلق شده است</w:t>
      </w:r>
      <w:r>
        <w:rPr>
          <w:rFonts w:eastAsia="IRNazanin" w:cs="IRNazanin"/>
          <w:color w:val="111111"/>
          <w:sz w:val="28"/>
          <w:szCs w:val="28"/>
          <w:rtl w:val="true"/>
          <w:lang w:bidi="fa-IR"/>
        </w:rPr>
        <w:t>.</w:t>
      </w:r>
      <w:bookmarkStart w:id="116" w:name="pg614_6049"/>
    </w:p>
    <w:p>
      <w:pPr>
        <w:pStyle w:val="BookText"/>
        <w:rPr/>
      </w:pPr>
      <w:bookmarkEnd w:id="116"/>
      <w:r>
        <w:rPr>
          <w:rFonts w:ascii="IRNazanin" w:hAnsi="IRNazanin" w:eastAsia="IRNazanin"/>
          <w:color w:val="111111"/>
          <w:sz w:val="28"/>
          <w:sz w:val="28"/>
          <w:szCs w:val="28"/>
          <w:rtl w:val="true"/>
          <w:lang w:bidi="fa-IR"/>
        </w:rPr>
        <w:t>و لذا 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الارض بغیر امام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امام شود هرآینه دگرگون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اسلام محمّدصلی الله علیه وآله اگرچه از اولاد آدم و ذریّه اوست ولی در واقع حضرت آدم‌علیه السلام برای او خلق شده نه به عکس؛ زیرا حضرت خاتم در قوس صعود اشرف و افضل از حضرت آدم‌علیه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حضرت خاتم الانبیاء محمدصلی الله علیه وآله به منزله ذی المقدمه و ثمره، و حضرت آدم‌علیه السلام به منزله مقدمه و درختی است برای حضرت خاتم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بدانیم این بیان منافاتی با این‌که گفته می‌شود که انبیا برای هدایت بشر مبعوث شده‌اند ندارد؛ زیرا بعثت انبیا برای هدایت بشر صرفاً به جهت تربیت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برهان این شد که انسان کامل که از او تعبیر به حجّت خدا بر خلق می‌شود چون علّت غایی وجود انسان بوده و حیوان نیز علّت غایی وجود گیاه، و گیاه نیز علّت غایی وجود جماد است، پس تا مادامی که جماد و گیاه و حیوان و افراد انسان موجود است کشف می‌شود از طریق برهان انّی که باید انسان کامل نیز در خارج موجود باشد</w:t>
      </w:r>
      <w:r>
        <w:rPr>
          <w:rFonts w:eastAsia="IRNazanin" w:cs="IRNazanin"/>
          <w:color w:val="111111"/>
          <w:sz w:val="28"/>
          <w:szCs w:val="28"/>
          <w:rtl w:val="true"/>
          <w:lang w:bidi="fa-IR"/>
        </w:rPr>
        <w:t>.</w:t>
      </w:r>
    </w:p>
    <w:p>
      <w:pPr>
        <w:pStyle w:val="Heading3"/>
        <w:numPr>
          <w:ilvl w:val="2"/>
          <w:numId w:val="1"/>
        </w:numPr>
        <w:rPr/>
      </w:pPr>
      <w:bookmarkStart w:id="117" w:name="__RefHeading___Toc5294868_211673320"/>
      <w:bookmarkStart w:id="118" w:name="_Toc45"/>
      <w:bookmarkEnd w:id="117"/>
      <w:r>
        <w:rPr>
          <w:rtl w:val="true"/>
        </w:rPr>
        <w:t>ضرورت وجود حجّت در عالم مادّی</w:t>
      </w:r>
      <w:bookmarkEnd w:id="11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 باید در عالم مادّی موجود باشد؛ به جهت این‌که انسان موجودی مادّی است لذا تناسبی با موجود مجرّد ندارد و نمی‌تواند با او ارتباط</w:t>
      </w:r>
    </w:p>
    <w:p>
      <w:pPr>
        <w:pStyle w:val="BookText"/>
        <w:rPr/>
      </w:pPr>
      <w:r>
        <w:rPr>
          <w:rFonts w:ascii="IRNazanin" w:hAnsi="IRNazanin" w:eastAsia="IRNazanin"/>
          <w:color w:val="111111"/>
          <w:sz w:val="28"/>
          <w:sz w:val="28"/>
          <w:szCs w:val="28"/>
          <w:rtl w:val="true"/>
          <w:lang w:bidi="fa-IR"/>
        </w:rPr>
        <w:t>حاصل نموده و از او استفاده نماید؛ زیرا بین مفید و مستفید باید تناسب و سنخیّت در عالم امکان باشد در حالی که بین موجود مادّی محض و موجود مجرّد محض هیچ نوع تناسب و سنخیّتی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نتیجه می‌گیریم که حجّت خدا باید در زیّ مادّی و جسم باشد تا برای عموم بشر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جواب کسانی که درخواست فرشته نموده‌اند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جَعَلْناهُ مَلَکاً لَجَعَلْناهُ رَجُلاً وَ لَلَبَسْنا عَلَیْهِمْ مایَلْبَسوُنَ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فرشته‌ای قرار می‌دادیم حتماً وی را به صورت مردی در می‌آوردیم و امر او را همچنان بر آنان مشتبه میساختیم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حسن زاده آملی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کارخانه عظیم انسان‌سازی است که اگر این چنین انسان؛ یعنی انسان بالفعل که از آن تعبیر بر انسان کامل می‌شود تولید نکند عبث در خلقت لازم می‌آید، امّا خلقت سایر مکنونات به طفیل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اصل وجود آمدی از نخست</w:t>
      </w:r>
    </w:p>
    <w:p>
      <w:pPr>
        <w:pStyle w:val="BookText"/>
        <w:rPr/>
      </w:pPr>
      <w:r>
        <w:rPr>
          <w:rFonts w:ascii="IRNazanin" w:hAnsi="IRNazanin" w:eastAsia="IRNazanin"/>
          <w:color w:val="111111"/>
          <w:sz w:val="28"/>
          <w:sz w:val="28"/>
          <w:szCs w:val="28"/>
          <w:rtl w:val="true"/>
          <w:lang w:bidi="fa-IR"/>
        </w:rPr>
        <w:t>دگر هرچه باشد همه فرع توست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رئیس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را به کمال در این مطلب سامی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العالم الکونی ان یحدث منه انسان، و سائر الحیوانات و النباتات یحدث امّا لأجله، و امّا لئلاتضیع المادة، کما انّ البناء یستعمل الخشب فی غرضه، فمافضل لایضیعه، بل یتخذه قیساً و خلالاً و غیرذلک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کمال الانسان أن یحصل لقوّته النظریّة العقل المستفاد، و لقوّته العملیّة العدالة، و هیهنا یتختم الشرف فی عالم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این‌که مقصود از خلقت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در انسان کامل است، و خلقت سایر اکوان از جمادات و نباتات و حیوانات از جهت احتیاج به ایشان در معیشت و انتفاع به آن‌ها در خدمت است و تا آن‌که مواد ضایع و مهمل نگردد صاف و زبده مواد خلقت انسان گردیده است؛ چه حکمت الهیه و رحمت ربانیه اقتضا می‌کند که هیچ حقّی از حقوق فوت نشود،بلکه هر مخلوقی به قدر استعداد خود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قویم حکیم، انسان کامل غایت عالم کونی است، و نشأه عنصری هیچ‌گاه از چنین انسانی خالی نیست فافهم</w:t>
      </w:r>
      <w:r>
        <w:rPr>
          <w:rFonts w:eastAsia="IRNazanin" w:cs="IRNazanin"/>
          <w:color w:val="111111"/>
          <w:sz w:val="28"/>
          <w:szCs w:val="28"/>
          <w:rtl w:val="true"/>
          <w:lang w:bidi="fa-IR"/>
        </w:rPr>
        <w:t>».</w:t>
      </w:r>
      <w:bookmarkStart w:id="119" w:name="pg614_6052"/>
    </w:p>
    <w:p>
      <w:pPr>
        <w:pStyle w:val="Heading2"/>
        <w:numPr>
          <w:ilvl w:val="1"/>
          <w:numId w:val="1"/>
        </w:numPr>
        <w:rPr/>
      </w:pPr>
      <w:bookmarkStart w:id="120" w:name="__RefHeading___Toc5294870_211673320"/>
      <w:bookmarkStart w:id="121" w:name="_Toc46"/>
      <w:bookmarkEnd w:id="119"/>
      <w:bookmarkEnd w:id="120"/>
      <w:r>
        <w:rPr/>
        <w:t>5</w:t>
      </w:r>
      <w:r>
        <w:rPr>
          <w:rtl w:val="true"/>
        </w:rPr>
        <w:t xml:space="preserve"> - </w:t>
      </w:r>
      <w:r>
        <w:rPr>
          <w:rtl w:val="true"/>
        </w:rPr>
        <w:t>برهان واسطه در فیض</w:t>
      </w:r>
      <w:bookmarkEnd w:id="121"/>
    </w:p>
    <w:p>
      <w:pPr>
        <w:pStyle w:val="Heading3"/>
        <w:numPr>
          <w:ilvl w:val="2"/>
          <w:numId w:val="1"/>
        </w:numPr>
        <w:rPr/>
      </w:pPr>
      <w:bookmarkStart w:id="122" w:name="__RefHeading___Toc5294872_211673320"/>
      <w:bookmarkStart w:id="123" w:name="_Toc47"/>
      <w:bookmarkEnd w:id="122"/>
      <w:r>
        <w:rPr/>
        <w:t>5</w:t>
      </w:r>
      <w:r>
        <w:rPr>
          <w:rtl w:val="true"/>
        </w:rPr>
        <w:t xml:space="preserve"> - </w:t>
      </w:r>
      <w:r>
        <w:rPr>
          <w:rtl w:val="true"/>
        </w:rPr>
        <w:t>برهان واسطه در فیض</w:t>
      </w:r>
      <w:bookmarkEnd w:id="123"/>
    </w:p>
    <w:p>
      <w:pPr>
        <w:pStyle w:val="BookText"/>
        <w:rPr/>
      </w:pPr>
      <w:r>
        <w:rPr>
          <w:rFonts w:ascii="IRNazanin" w:hAnsi="IRNazanin" w:eastAsia="IRNazanin"/>
          <w:color w:val="111111"/>
          <w:sz w:val="28"/>
          <w:sz w:val="28"/>
          <w:szCs w:val="28"/>
          <w:rtl w:val="true"/>
          <w:lang w:bidi="fa-IR"/>
        </w:rPr>
        <w:t>مسأله فیض و وساطت در آن از زمان‌های گذشته مورد بحث و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فلسفه ماقبل از اسلام خصوصاً فلسفه افلاطونی از جایگاه ویژه‌ای برخوردار بوده و همچنین نزد فلاسفه اسلامی امثال فارابی و میرداماد و دیگران نیز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عرفان اسلامی خصوصاً عرفان نظری این بحث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عرفای اسلامی محیی الدین را می‌نگریم که او معتقد به فیض اقدس و فیض مقدس است؛ زیرا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حقیقتی ازلی و واحد است دو نوع تجلّی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ای که به موجب آن اعیان موجودات در عالم غیب ثابتند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ای که به سبب آن اعیان ثابته در عالم حسّ ظهور و بروز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تجلّی اوّل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تجلّی دوم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حسن زاده آملی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 الهی منقسم به اقدس و مقدّس است و مقدس مترتّب بر اقدس است، چه اقدس عبارت از تجلّی حبّی ذاتی موجب وجود اشیاء و استعدادهای آن‌ها در حضرت علمیه است، چنان‌که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فیض مقدس عبارت از تجلیات اسمائیه است که موجب ظهور آنچه را که استعدادات اعیان ثابته در خارج اقتضا دارد می‌باشد</w:t>
      </w:r>
      <w:r>
        <w:rPr>
          <w:rFonts w:eastAsia="IRNazanin" w:cs="IRNazanin"/>
          <w:color w:val="111111"/>
          <w:sz w:val="28"/>
          <w:szCs w:val="28"/>
          <w:rtl w:val="true"/>
          <w:lang w:bidi="fa-IR"/>
        </w:rPr>
        <w:t>.</w:t>
      </w:r>
      <w:bookmarkStart w:id="124" w:name="pg614_6053"/>
    </w:p>
    <w:p>
      <w:pPr>
        <w:pStyle w:val="BookText"/>
        <w:rPr/>
      </w:pPr>
      <w:bookmarkEnd w:id="124"/>
      <w:r>
        <w:rPr>
          <w:rFonts w:ascii="IRNazanin" w:hAnsi="IRNazanin" w:eastAsia="IRNazanin"/>
          <w:color w:val="111111"/>
          <w:sz w:val="28"/>
          <w:sz w:val="28"/>
          <w:szCs w:val="28"/>
          <w:rtl w:val="true"/>
          <w:lang w:bidi="fa-IR"/>
        </w:rPr>
        <w:t>و 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فیض اقدس اعیان ثابته و استعدادات اصلیه آن‌ها حضرت علمیه حاصل می‌شود، و به فیض مقدس آنچه را که آن اعیان ثابته با لوازم و توابع شان در خارج اقتضا می‌کند حاصل می‌گردد، لذا در وجه تسمیه فیض به اقدس گفته‌اند که اقدس است از این‌که فیض غیر مفیض باشد و یا اقدس از شوائب کثرت اسمائیه و نقائص حقایق امکانیه است، به خلاف فیض مقدس</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فیض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خلق و تکوین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هدایت و تشریع</w:t>
      </w:r>
    </w:p>
    <w:p>
      <w:pPr>
        <w:pStyle w:val="BookText"/>
        <w:rPr/>
      </w:pPr>
      <w:r>
        <w:rPr>
          <w:rFonts w:ascii="IRNazanin" w:hAnsi="IRNazanin" w:eastAsia="IRNazanin"/>
          <w:color w:val="111111"/>
          <w:sz w:val="28"/>
          <w:sz w:val="28"/>
          <w:szCs w:val="28"/>
          <w:rtl w:val="true"/>
          <w:lang w:bidi="fa-IR"/>
        </w:rPr>
        <w:t>هدف ما در این بحث به اختصار پیرامون واسطه در فیض به هردو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را به دو قسم تقسیم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وساطت در فیض تکوین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وساطت در فیض تشریع</w:t>
      </w:r>
      <w:r>
        <w:rPr>
          <w:rFonts w:eastAsia="IRNazanin" w:cs="IRNazanin"/>
          <w:color w:val="111111"/>
          <w:sz w:val="28"/>
          <w:szCs w:val="28"/>
          <w:rtl w:val="true"/>
          <w:lang w:bidi="fa-IR"/>
        </w:rPr>
        <w:t>.</w:t>
      </w:r>
    </w:p>
    <w:p>
      <w:pPr>
        <w:pStyle w:val="Heading3"/>
        <w:numPr>
          <w:ilvl w:val="2"/>
          <w:numId w:val="1"/>
        </w:numPr>
        <w:rPr/>
      </w:pPr>
      <w:bookmarkStart w:id="125" w:name="__RefHeading___Toc5294874_211673320"/>
      <w:bookmarkStart w:id="126" w:name="_Toc48"/>
      <w:bookmarkEnd w:id="125"/>
      <w:r>
        <w:rPr>
          <w:rtl w:val="true"/>
        </w:rPr>
        <w:t xml:space="preserve">الف </w:t>
      </w:r>
      <w:r>
        <w:rPr>
          <w:rtl w:val="true"/>
        </w:rPr>
        <w:t xml:space="preserve">- </w:t>
      </w:r>
      <w:r>
        <w:rPr>
          <w:rtl w:val="true"/>
        </w:rPr>
        <w:t>واسطه در فیض تکوین</w:t>
      </w:r>
      <w:bookmarkEnd w:id="126"/>
    </w:p>
    <w:p>
      <w:pPr>
        <w:pStyle w:val="Heading4"/>
        <w:numPr>
          <w:ilvl w:val="3"/>
          <w:numId w:val="1"/>
        </w:numPr>
        <w:rPr/>
      </w:pPr>
      <w:bookmarkStart w:id="127" w:name="__RefHeading___Toc5294876_211673320"/>
      <w:bookmarkStart w:id="128" w:name="_Toc49"/>
      <w:bookmarkEnd w:id="127"/>
      <w:r>
        <w:rPr>
          <w:rtl w:val="true"/>
        </w:rPr>
        <w:t xml:space="preserve">الف </w:t>
      </w:r>
      <w:r>
        <w:rPr>
          <w:rtl w:val="true"/>
        </w:rPr>
        <w:t xml:space="preserve">- </w:t>
      </w:r>
      <w:r>
        <w:rPr>
          <w:rtl w:val="true"/>
        </w:rPr>
        <w:t>واسطه در فیض تکوین</w:t>
      </w:r>
      <w:bookmarkEnd w:id="128"/>
    </w:p>
    <w:p>
      <w:pPr>
        <w:pStyle w:val="BookText"/>
        <w:rPr/>
      </w:pPr>
      <w:r>
        <w:rPr>
          <w:rFonts w:ascii="IRNazanin" w:hAnsi="IRNazanin" w:eastAsia="IRNazanin"/>
          <w:color w:val="111111"/>
          <w:sz w:val="28"/>
          <w:sz w:val="28"/>
          <w:szCs w:val="28"/>
          <w:rtl w:val="true"/>
          <w:lang w:bidi="fa-IR"/>
        </w:rPr>
        <w:t>فلاسفه برای عالم چهار مرحله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ربوبی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عقل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طبیعت عالمی است که موجودات آن تمام آثار جسم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شکل و ابعاد سه گانه طول و عرض و عمق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موجودات آن بعضی از آثار جسم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بوده و فاقد هرگونه آثار جسمانی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فلاسفه قائل به عقول ده گانه هستند که خداوند علت فاعلی و قریب عقل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دوم معلول عقل اوّل و همچنین … و در نهایت، عقل دهم علت فاعلی برای عالم مثال است، و عالم مثال نیز علت است برای عالم طبیعت و مادّه؛ زیرا عالم، عالم اسباب و مسبّبات است و خداوند این نظام را بر اساس یک سری اسباب و مسببات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چرا خداوند مستقیماً و بدون سبب و واسطه عالم طبیعت را ایجاد نکرده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بین عالم ربوبی و عالم مادّه سنخیّت وجود ندارد؛ لذا خداوند عقل اوّل را آفرید که سنخیّت با عالم ربوبی دارد و همچنین … و عقل دهم را علت برای عالم مثال قرار داد تا سنخیّت بین علت و معلول حفظ 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موجودات عالم مادّه تنها انسان است که سنخیّت با عالم مثال را داراست نه موجودات دیگر عالم مادّه، زیرا سنخیّت تنها بین این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ایجاد سنخیّت کامل احتیاج به انسان کامل است؛ زیرا او واسطه فیض بر مجموعه انسان‌های دیگر است</w:t>
      </w:r>
      <w:r>
        <w:rPr>
          <w:rFonts w:eastAsia="IRNazanin" w:cs="IRNazanin"/>
          <w:color w:val="111111"/>
          <w:sz w:val="28"/>
          <w:szCs w:val="28"/>
          <w:rtl w:val="true"/>
          <w:lang w:bidi="fa-IR"/>
        </w:rPr>
        <w:t>.</w:t>
      </w:r>
      <w:bookmarkStart w:id="129" w:name="pg614_6055"/>
    </w:p>
    <w:p>
      <w:pPr>
        <w:pStyle w:val="Heading4"/>
        <w:numPr>
          <w:ilvl w:val="3"/>
          <w:numId w:val="1"/>
        </w:numPr>
        <w:rPr/>
      </w:pPr>
      <w:bookmarkStart w:id="130" w:name="__RefHeading___Toc5294878_211673320"/>
      <w:bookmarkStart w:id="131" w:name="_Toc50"/>
      <w:bookmarkEnd w:id="129"/>
      <w:bookmarkEnd w:id="130"/>
      <w:r>
        <w:rPr>
          <w:rtl w:val="true"/>
        </w:rPr>
        <w:t>افاضه فیض الهی با واسطه</w:t>
      </w:r>
      <w:bookmarkEnd w:id="131"/>
    </w:p>
    <w:p>
      <w:pPr>
        <w:pStyle w:val="BookText"/>
        <w:rPr/>
      </w:pPr>
      <w:r>
        <w:rPr>
          <w:rFonts w:ascii="IRNazanin" w:hAnsi="IRNazanin" w:eastAsia="IRNazanin"/>
          <w:color w:val="111111"/>
          <w:sz w:val="28"/>
          <w:sz w:val="28"/>
          <w:szCs w:val="28"/>
          <w:rtl w:val="true"/>
          <w:lang w:bidi="fa-IR"/>
        </w:rPr>
        <w:t>نزد عرفا بحث است که آیا افاضه بر موجودات بدون واسطه انجام می‌پذیرد یا این‌که بدون واسطه امکان ندارد؟</w:t>
      </w:r>
    </w:p>
    <w:p>
      <w:pPr>
        <w:pStyle w:val="BookText"/>
        <w:rPr/>
      </w:pPr>
      <w:r>
        <w:rPr>
          <w:rFonts w:ascii="IRNazanin" w:hAnsi="IRNazanin" w:eastAsia="IRNazanin"/>
          <w:color w:val="111111"/>
          <w:sz w:val="28"/>
          <w:sz w:val="28"/>
          <w:szCs w:val="28"/>
          <w:rtl w:val="true"/>
          <w:lang w:bidi="fa-IR"/>
        </w:rPr>
        <w:t>حقّ این است که فیض الهی به موجودات بدون واسطه انجام نمی‌پذیرد به جهت لزوم سنخیّت بین علّت و معلول و مفیض و مُفاض علیه، و واسطه فیض نیز فیض است بلکه حقیقت و جوهر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ولایت مطلقه، هم فیض الهی است و هم واسطه رسیدن فیض خدا به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ولیّ خدا ظرف مشیّت خدا و مبدأ جریان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عالم اسباب و مسبّبات است و وجود ولیّ خدا علّت فیض خداست بر سایر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فلاسفه اسلام ابوعلی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که راجع به امام و خلیفه دارد و مقامات و مراتب باطنی و اخلاقی و علمی انسان کامل را گزارش می‌دهد،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فاز مع ذلک بالخواصّ النبویّة کاد یصیر ربّاً انسانیاً … و کاد أن تُفوّض الیه امور عباداللَّه … و هو سلطان العالم الارضی و خلیفةاللَّه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علاوه بر آنچه امام و خلیفه گفته شد دارای خواصّ پیامبری باشد چنین کسی ربّ النوع انسان تواند بود … و امور بندگان خدا به دست او سپرده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فرمانروای جهان خاکی و هم او خلیفةاللَّه است در زمین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کائنات ارضی است که</w:t>
      </w:r>
    </w:p>
    <w:p>
      <w:pPr>
        <w:pStyle w:val="BookText"/>
        <w:rPr/>
      </w:pPr>
      <w:r>
        <w:rPr>
          <w:rFonts w:ascii="IRNazanin" w:hAnsi="IRNazanin" w:eastAsia="IRNazanin"/>
          <w:color w:val="111111"/>
          <w:sz w:val="28"/>
          <w:sz w:val="28"/>
          <w:szCs w:val="28"/>
          <w:rtl w:val="true"/>
          <w:lang w:bidi="fa-IR"/>
        </w:rPr>
        <w:t>تحت استیلای ولایتی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انسانیّاً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 که مقصود، صاحب تأثیر بودن است در تربیت صورت نوعیه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تفوّض الیه امور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ولایت تکوینی می‌شود و هم ولایت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میرداماد حسینی نیز حقیقت یاد شده را با تأیید و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 از این بیانات حدیث معروف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 و لولا علیّ لما خلقتک و لولا فاطمة لما خلقتکما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ای پیامبر نبودی افلاک را خلق نکرده بودم و اگر علی نبود تو را خلق نکرده بودم و اگر فاطمه نمی‌بود شما دو نفر را نیافریده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زیرا همان‌طور که در روایت آمده پیامبرصلی الله علیه وآله همان عقل اوّل است و علی بن ابی طالب‌علیه السلام که سنبل مقام امامت و یازده امام دیگر است و امامان دیگر اگر این‌ها نمی‌بودند خلقت پیامبر لغو بود؛ زیرا این انسان‌ها از همه جهت کامل و سبب فیض الهی بر عالم مادّه و افلاک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زهراعلیها السلام نیز مرج البحرین و حلقه وصل بین عالم عقل و نبوّت با عالم امامت 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حضرت زهرا نمی‌بود خلقت پیامبرصلی الله علیه وآله و علی‌علیه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فیض تکوین و تشریع هردو جاری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ینزّل الغیث و بکم یمسک السماء ان تقع علی الارض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وسیله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فرستد باران را، و به وسیله شما نگه دارد آسمان را که بر زمین نیفتد جز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میرزا جواد آقا ملکی تبریزی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معتبره وارد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اسماء قطعاً اسم لفظی نیست بلکه اسم عینی خواهدبود چنان‌که از اخبار معلوم می‌شود خداوند اسماء عینیّه غیر لفظیه دارد که با آن‌ها در عالم کارها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جلّ جلاله با آن اسماء در عوالم تجلّی می‌کند و تأثیراتی در عالم واقع می‌گذارد، بلکه وجود همه عالم از تجلیّات اسماء الهیه است، چنانچه در ادعیه ائمه معصومین خیلی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وباسمک الّذی تجلّیت به علی فلان و علی فلان … و بإسمک الّذی خلقت به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کمیل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وبأسمائک الّتی ملئت أرکان کلّ شیی‌ء</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نیز می‌بینیم که حضرت آدم‌علیه السلام به واسطه متوسّل شده و به حقّ اولیایش از خداوند تقاضای قبولی توبه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 فَتابَ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از خدای خود کلماتی آموخت که موجب پذیرش توبه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که حضرت آدم به آن‌ها متوسّل شد همان ذوات مقدسه چهارده معصوم یا پنج تن آل عبا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سؤال نمودم از کلماتی که حضرت آدم‌علیه السلام از پروردگارش تلقی نمود، و خداوند نیز توبه او را قبول کرد آن کلمات چه بوده 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محمّد و علیّ و فاطمه و حسن و حسین‌علیهم السلام قسم داد تا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او پذیرفته شد</w:t>
      </w:r>
      <w:r>
        <w:rPr>
          <w:rFonts w:eastAsia="IRNazanin" w:cs="IRNazanin"/>
          <w:color w:val="111111"/>
          <w:sz w:val="28"/>
          <w:szCs w:val="28"/>
          <w:rtl w:val="true"/>
          <w:lang w:bidi="fa-IR"/>
        </w:rPr>
        <w:t>.</w:t>
      </w:r>
      <w:r>
        <w:rPr>
          <w:rStyle w:val="FootnoteAnchor"/>
          <w:rtl w:val="true"/>
        </w:rPr>
        <w:footnoteReference w:id="63"/>
      </w:r>
      <w:bookmarkStart w:id="132" w:name="pg614_6058"/>
    </w:p>
    <w:p>
      <w:pPr>
        <w:pStyle w:val="Heading3"/>
        <w:numPr>
          <w:ilvl w:val="2"/>
          <w:numId w:val="1"/>
        </w:numPr>
        <w:rPr/>
      </w:pPr>
      <w:bookmarkStart w:id="133" w:name="__RefHeading___Toc5294880_211673320"/>
      <w:bookmarkStart w:id="134" w:name="_Toc51"/>
      <w:bookmarkEnd w:id="132"/>
      <w:bookmarkEnd w:id="133"/>
      <w:r>
        <w:rPr>
          <w:rtl w:val="true"/>
        </w:rPr>
        <w:t xml:space="preserve">ب </w:t>
      </w:r>
      <w:r>
        <w:rPr>
          <w:rtl w:val="true"/>
        </w:rPr>
        <w:t xml:space="preserve">- </w:t>
      </w:r>
      <w:r>
        <w:rPr>
          <w:rtl w:val="true"/>
        </w:rPr>
        <w:t>واسطه در فیض تشریع</w:t>
      </w:r>
      <w:bookmarkEnd w:id="134"/>
    </w:p>
    <w:p>
      <w:pPr>
        <w:pStyle w:val="BookText"/>
        <w:rPr/>
      </w:pPr>
      <w:r>
        <w:rPr>
          <w:rFonts w:ascii="IRNazanin" w:hAnsi="IRNazanin" w:eastAsia="IRNazanin"/>
          <w:color w:val="111111"/>
          <w:sz w:val="28"/>
          <w:sz w:val="28"/>
          <w:szCs w:val="28"/>
          <w:rtl w:val="true"/>
          <w:lang w:bidi="fa-IR"/>
        </w:rPr>
        <w:t>همان‌طوری که فیض خلق و تکوین احتیاج به واسطه دارد فیض هدایت و تشریع نیز محتاج به واسطه است؛ زیرا خود هدایت و تشریع فیض عظیم است و این فیض نیز احتیاج به واسطه‌ای دارد که اهلیّت قبول این فیض را داشته باشد و آن نیست مگر نفوس قابلی که صلاحیت برای پذیرش وحی و هدایت آیات الهی و تبلیغ و تعلیم آن به بشر را دارا باشد؛ زیرا انسان به تنهایی قدرت و استطاعت درک معارف الهی بدون واسطه تعالیم آسمانی را ندارد، به جهت این‌که عقل تنها چراغ راه است، در صورتی که راه به او نشان داده شود انسان را به سرمنزل مقصود می‌رساند، ولی عقل به تنهایی نمی‌تواند راه اصیل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نیز قدرت بر کشف راه را داشته باشد ممکن نیست که ضمانت بر استقامت در راه را به انسان بدهد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است که عقل احتیاج به امداد غیبی و توجیه دارد، همان‌گونه که چراغ دائماً احتیاج به روغن یا نفت دارد تا بتواند پرتوافکنی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 تشریع در شخص رسول اکرم‌صلی الله علیه وآله به عنوان مرتبه کامل ولایت و رسالت متبلور شد و بعد از او در ائمه اطهارعلیهم السلام تبلور یافت</w:t>
      </w:r>
      <w:r>
        <w:rPr>
          <w:rFonts w:eastAsia="IRNazanin" w:cs="IRNazanin"/>
          <w:color w:val="111111"/>
          <w:sz w:val="28"/>
          <w:szCs w:val="28"/>
          <w:rtl w:val="true"/>
          <w:lang w:bidi="fa-IR"/>
        </w:rPr>
        <w:t>.</w:t>
      </w:r>
      <w:bookmarkStart w:id="135" w:name="pg614_6059"/>
    </w:p>
    <w:p>
      <w:pPr>
        <w:pStyle w:val="Heading2"/>
        <w:numPr>
          <w:ilvl w:val="1"/>
          <w:numId w:val="1"/>
        </w:numPr>
        <w:rPr/>
      </w:pPr>
      <w:bookmarkStart w:id="136" w:name="__RefHeading___Toc5294882_211673320"/>
      <w:bookmarkStart w:id="137" w:name="_Toc52"/>
      <w:bookmarkEnd w:id="135"/>
      <w:bookmarkEnd w:id="136"/>
      <w:r>
        <w:rPr/>
        <w:t>6</w:t>
      </w:r>
      <w:r>
        <w:rPr>
          <w:rtl w:val="true"/>
        </w:rPr>
        <w:t xml:space="preserve"> - </w:t>
      </w:r>
      <w:r>
        <w:rPr>
          <w:rtl w:val="true"/>
        </w:rPr>
        <w:t>برهان امکان اشرف</w:t>
      </w:r>
      <w:bookmarkEnd w:id="137"/>
    </w:p>
    <w:p>
      <w:pPr>
        <w:pStyle w:val="Heading3"/>
        <w:numPr>
          <w:ilvl w:val="2"/>
          <w:numId w:val="1"/>
        </w:numPr>
        <w:rPr/>
      </w:pPr>
      <w:bookmarkStart w:id="138" w:name="__RefHeading___Toc5294884_211673320"/>
      <w:bookmarkStart w:id="139" w:name="_Toc53"/>
      <w:bookmarkEnd w:id="138"/>
      <w:r>
        <w:rPr/>
        <w:t>6</w:t>
      </w:r>
      <w:r>
        <w:rPr>
          <w:rtl w:val="true"/>
        </w:rPr>
        <w:t xml:space="preserve"> - </w:t>
      </w:r>
      <w:r>
        <w:rPr>
          <w:rtl w:val="true"/>
        </w:rPr>
        <w:t>برهان امکان اشرف</w:t>
      </w:r>
      <w:bookmarkEnd w:id="139"/>
    </w:p>
    <w:p>
      <w:pPr>
        <w:pStyle w:val="BookText"/>
        <w:rPr/>
      </w:pPr>
      <w:r>
        <w:rPr>
          <w:rFonts w:ascii="IRNazanin" w:hAnsi="IRNazanin" w:eastAsia="IRNazanin"/>
          <w:color w:val="111111"/>
          <w:sz w:val="28"/>
          <w:sz w:val="28"/>
          <w:szCs w:val="28"/>
          <w:rtl w:val="true"/>
          <w:lang w:bidi="fa-IR"/>
        </w:rPr>
        <w:t>حکما قاعده‌ای دارند به نام قاعده امکان اشرف که در ابتدا به توسط اشراقیّین تأسیس گشت، و لکن بعد از برهه‌ای از زمان این قاعده به دست مشائین رسید و با اقامه دلیل برهانی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قاعده را همان‌طوری که صدرالمتألهین شیرازی می‌گوید باید قاعده ممکن اشرف نامید؛ زیرا اشرفیّت و اخسیّت عارض بر ممکن و از حالات ممکن است نه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برهان از این قرار است که وجود و حیات و علم و قدرت و رحمت و سایر کمالات از مبدأ فیّاض به موجود اخسّ نمی‌رسد مگر این‌که در مرتبه سابق به موجود اشرف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چراغی که نزد ما روشن است ابتدا مکانی که نزدیک اوست از نور او استفاده می‌نماید و بعد مکانی که دورتر است و همینطور تا هرجا که نور چراغ به آنجا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است که نور چراغ به مکان متأخّر برسد قبل از آن‌که مکان متقدم را روشن نموده باشد زیرا این عمل طفره است که در فلسفه بطلان آن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امور ظاهری و حسّی،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امور غیر حسّی از قبیل وجود و حیات و علم و قدرت و تمام کمالات غیر متناهی که از ذات اقدس الهی تجلّی نموده و بر ماهیات ممکنه گسترش می‌یابد در ابتدای امر از این کمالات، ماهیّاتی بهره می‌برند که در رتبه اشرف و اقدم از سایر ماهیّات باشند و بعد از آن ماهیّاتی که از حیث رتبه پایین‌ترند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و مفهوم قاعده اشرف آن</w:t>
      </w:r>
    </w:p>
    <w:p>
      <w:pPr>
        <w:pStyle w:val="BookText"/>
        <w:rPr/>
      </w:pPr>
      <w:r>
        <w:rPr>
          <w:rFonts w:ascii="IRNazanin" w:hAnsi="IRNazanin" w:eastAsia="IRNazanin"/>
          <w:color w:val="111111"/>
          <w:sz w:val="28"/>
          <w:sz w:val="28"/>
          <w:szCs w:val="28"/>
          <w:rtl w:val="true"/>
          <w:lang w:bidi="fa-IR"/>
        </w:rPr>
        <w:t>است که ممکن اشرف باید در مراتب وجود اقدم و بیشتر باشد از ممکن اخس، لذا باید ممکنی که اشرف از اوست باید قبل از او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مورد توجه جمعی از حکما واقع شده و تعدادی از مسائل عقلی و حکمی را نیز بر آن استوار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 این قاعده این چنین استدلال می‌کند که اگر ممکن اخس از طرف خداوند متعال موجود شده است باید قبل از او ممکن اشرف موجود شده باشد، و الّا اگر جایز می‌بود که همزمان با ممکن اشرف ممکن اخس موجود باشد لازم می‌آید که دو چیز در یک مرتبه برای یک ذات از یک جهت از واجب لذاته صادر شود و حال آن‌که این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که جایز است که موجود اشرف بعد از موجود اخس و به واسطه موجود شود لازم می‌آید که معلول، اشرف از علّت بوده و اقدم از علت نیز باشد که این امر نیز محال است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بر این امر استدلالی واضحتر از این نمود، و آن این‌که شرافت و خسّتی که ذکر شد هر دو وصف وجودند که مرجع شان به شدّت و ضعف به حسب مرتبه وجود است، پس بازگشت این دو به علیّت و معلولیّت است، و بازگشت علیّت و معلولیّت نیز به این است که یک شیی‌ء که همان علت است موجودی است مستقل فی نفسه و شیی‌ء دیگری که همان معلول است موجودی است رابطی و قائم به غیرو موجود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مرتبه‌ای از مراتب وجود متقوّم به مافوق خود و قائم به او بوده و اخسّ از اوست، و از طرفی نیز مقوّم مادون خود و مستقل به نسبت به او و اشرف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دو ممکن فرض شود که یکی از حیث وجود اشرف از دیگری</w:t>
      </w:r>
      <w:bookmarkStart w:id="140" w:name="pg614_6061"/>
    </w:p>
    <w:p>
      <w:pPr>
        <w:pStyle w:val="BookText"/>
        <w:rPr/>
      </w:pPr>
      <w:bookmarkEnd w:id="140"/>
      <w:r>
        <w:rPr>
          <w:rFonts w:ascii="IRNazanin" w:hAnsi="IRNazanin" w:eastAsia="IRNazanin"/>
          <w:color w:val="111111"/>
          <w:sz w:val="28"/>
          <w:sz w:val="28"/>
          <w:szCs w:val="28"/>
          <w:rtl w:val="true"/>
          <w:lang w:bidi="fa-IR"/>
        </w:rPr>
        <w:t>است و دیگری اخسّ، واجب است که موجود اشرف قبل از موجود اخسّ وجود یابد، و الاّ لازم می‌آید که موجود اخسّ فی نفسه مستقل بوده و هیچ ارتباط و تقوّمی به موجود اشرف نداشته باشد در حالی که ثابت نمودیم که موجود اخسّ ارتباط و تقوّم وجودی به موجود اشرف دارد و این خلف فرض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41" w:name="__RefHeading___Toc5294886_211673320"/>
      <w:bookmarkStart w:id="142" w:name="_Toc54"/>
      <w:bookmarkEnd w:id="141"/>
      <w:r>
        <w:rPr>
          <w:rtl w:val="true"/>
        </w:rPr>
        <w:t>انسان، موجود اشرف</w:t>
      </w:r>
      <w:bookmarkEnd w:id="142"/>
    </w:p>
    <w:p>
      <w:pPr>
        <w:pStyle w:val="BookText"/>
        <w:rPr/>
      </w:pPr>
      <w:r>
        <w:rPr>
          <w:rFonts w:ascii="IRNazanin" w:hAnsi="IRNazanin" w:eastAsia="IRNazanin"/>
          <w:color w:val="111111"/>
          <w:sz w:val="28"/>
          <w:sz w:val="28"/>
          <w:szCs w:val="28"/>
          <w:rtl w:val="true"/>
          <w:lang w:bidi="fa-IR"/>
        </w:rPr>
        <w:t>انسان، اشرف مخلوقات است؛ به جهت این‌که او اشرف از حیوان است؛ زیرا حیوان قوّه عاقله و تکامل ندارد به خلاف انسان، و حیوان اشرف از گیاه است، زیرا گیاه حواس پنجگانه ظاهری و قوای باطنی ندارد به خلاف حیوان که دربرگیرنده حواسّ ظاهری و قوای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 اشرف از جماد است؛ زیرا گیاه قدرت نموّ دارد بر خلاف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قاعده امکان اشرف محال است وجود از مبدأ فیاض به جماد برسد قبل از آن‌که در رتبه سابق به گیاه رسیده باشد، و همچنین به گیاه برسد قبل از آن‌که در رتبه سابق به حیوان رسیده باشد، و همچنین به حیوان برسد قبل از آن‌که در رتبه سابق به انسان رسیده باشد، و همچنین محال است که وجود و حیات و علم و قدرت و جمال و جلال و … از مبدأ فیّاض به افراد انسان برسد قبل از آن‌که این کمالات به انسان کاملی که حجت خداوند بر زمین است رسیده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قاعده تا مادامی که فردی از افراد بشر در خارج موجود است باید فردی دیگر به نام انسان کامل و حجّت خداوند در کنار بشر روی زمین موجود باشد تا زمین خالی از حجّت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آنچه وجودش از</w:t>
      </w:r>
    </w:p>
    <w:p>
      <w:pPr>
        <w:pStyle w:val="BookText"/>
        <w:rPr/>
      </w:pPr>
      <w:r>
        <w:rPr>
          <w:rFonts w:ascii="IRNazanin" w:hAnsi="IRNazanin" w:eastAsia="IRNazanin"/>
          <w:color w:val="111111"/>
          <w:sz w:val="28"/>
          <w:sz w:val="28"/>
          <w:szCs w:val="28"/>
          <w:rtl w:val="true"/>
          <w:lang w:bidi="fa-IR"/>
        </w:rPr>
        <w:t>حجت خدا ضروری است وجود مادّی است نه وجود تجرّدی او، زیرا غرض و هدف و مقصود از حجّت خدا به وجود مادّی حاصل می‌شود نه به وجود تجرّدی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در اخبار می‌خوانیم که هیچ گاه زمین از حجّت خالی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به سندش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قبل از خلق و با خلق و بعد از خلق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الامام رفع من الأرض ساعة لماجت بأهلها کمایموج البحر بأهله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ساعتی از روی زمین مرتفع شود زمین با اهلش دگرگون شده همان‌گونه که دریا با اهلش زیرورو می‌شود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سندش از ابی حمزه ثمالی نقل می‌کند که از امام صادق‌علیه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أتبقی الأرض بغیر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بدون امام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الأرض بغیر امام لساخت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زمین بدون امام شود دگرگون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ابن طیّار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فی الارض الّا اثنان لکان احدهما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روی زمین غیر از دو نفر نباشد هرآینه یکی از آن دو نفر امام خواهدبود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ابالحسن الرضاعلیه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تخلو الارض من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الأرض طرفة عین من حجّة لساخت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از امام رضاعلیه السلام که آیا زمین از حجّت خدا خالی می‌ماند؟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چشم به هم زدن از حجّت خالی بماند با اهلش زیرورو می‌شود</w:t>
      </w:r>
      <w:r>
        <w:rPr>
          <w:rFonts w:eastAsia="IRNazanin" w:cs="IRNazanin"/>
          <w:color w:val="111111"/>
          <w:sz w:val="28"/>
          <w:szCs w:val="28"/>
          <w:rtl w:val="true"/>
          <w:lang w:bidi="fa-IR"/>
        </w:rPr>
        <w:t>».</w:t>
      </w:r>
      <w:bookmarkStart w:id="143" w:name="pg614_6064"/>
    </w:p>
    <w:p>
      <w:pPr>
        <w:pStyle w:val="Heading2"/>
        <w:numPr>
          <w:ilvl w:val="1"/>
          <w:numId w:val="1"/>
        </w:numPr>
        <w:rPr/>
      </w:pPr>
      <w:bookmarkStart w:id="144" w:name="__RefHeading___Toc5294888_211673320"/>
      <w:bookmarkStart w:id="145" w:name="_Toc55"/>
      <w:bookmarkEnd w:id="143"/>
      <w:bookmarkEnd w:id="144"/>
      <w:r>
        <w:rPr/>
        <w:t>7</w:t>
      </w:r>
      <w:r>
        <w:rPr>
          <w:rtl w:val="true"/>
        </w:rPr>
        <w:t xml:space="preserve">- </w:t>
      </w:r>
      <w:r>
        <w:rPr>
          <w:rtl w:val="true"/>
        </w:rPr>
        <w:t>برهان عنایت</w:t>
      </w:r>
      <w:bookmarkEnd w:id="145"/>
    </w:p>
    <w:p>
      <w:pPr>
        <w:pStyle w:val="Heading3"/>
        <w:numPr>
          <w:ilvl w:val="2"/>
          <w:numId w:val="1"/>
        </w:numPr>
        <w:rPr/>
      </w:pPr>
      <w:bookmarkStart w:id="146" w:name="__RefHeading___Toc5294890_211673320"/>
      <w:bookmarkStart w:id="147" w:name="_Toc56"/>
      <w:bookmarkEnd w:id="146"/>
      <w:r>
        <w:rPr/>
        <w:t>7</w:t>
      </w:r>
      <w:r>
        <w:rPr>
          <w:rtl w:val="true"/>
        </w:rPr>
        <w:t xml:space="preserve">- </w:t>
      </w:r>
      <w:r>
        <w:rPr>
          <w:rtl w:val="true"/>
        </w:rPr>
        <w:t>برهان عنایت</w:t>
      </w:r>
      <w:bookmarkEnd w:id="147"/>
    </w:p>
    <w:p>
      <w:pPr>
        <w:pStyle w:val="BookText"/>
        <w:rPr/>
      </w:pPr>
      <w:r>
        <w:rPr>
          <w:rFonts w:ascii="IRNazanin" w:hAnsi="IRNazanin" w:eastAsia="IRNazanin"/>
          <w:color w:val="111111"/>
          <w:sz w:val="28"/>
          <w:sz w:val="28"/>
          <w:szCs w:val="28"/>
          <w:rtl w:val="true"/>
          <w:lang w:bidi="fa-IR"/>
        </w:rPr>
        <w:t xml:space="preserve">یکی از براهینی که بر وجود امام زمان‌علیه السلام استدلال می‌شود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عنایت خداوند تبارک و تعالی نسبت به تکوین و تشریع</w:t>
      </w:r>
      <w:r>
        <w:rPr>
          <w:rFonts w:eastAsia="IRNazanin" w:cs="IRNazanin"/>
          <w:color w:val="111111"/>
          <w:sz w:val="28"/>
          <w:szCs w:val="28"/>
          <w:rtl w:val="true"/>
          <w:lang w:bidi="fa-IR"/>
        </w:rPr>
        <w:t>.</w:t>
      </w:r>
    </w:p>
    <w:p>
      <w:pPr>
        <w:pStyle w:val="Heading3"/>
        <w:numPr>
          <w:ilvl w:val="2"/>
          <w:numId w:val="1"/>
        </w:numPr>
        <w:rPr/>
      </w:pPr>
      <w:bookmarkStart w:id="148" w:name="__RefHeading___Toc5294892_211673320"/>
      <w:bookmarkStart w:id="149" w:name="_Toc57"/>
      <w:bookmarkEnd w:id="148"/>
      <w:r>
        <w:rPr>
          <w:rtl w:val="true"/>
        </w:rPr>
        <w:t>عنایت در لغت و اصطلاح</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اراده و قصد آمده است و در اصطلاح برای آن تعریفات گوناگونی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در مورد انسان به معنای اعتنا داشتن، کوشش کردن، همت گماردن به این‌که کار به بهترین وجه انجام گیرد تفسیر شده است، به حیثی که هیچ نقطه‌ای از نقاط آن و لو بسیار اندک و جزئی از هیچ جهت مبهم باقی نمی‌ماند و به فراموشی سپرده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عنایت معمار به تمام ساختمان حتی شیب گوشه حیاط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عنایت در مورد خداوند متعال به معانی گوناگون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عنایت، احاطه حق تعالی به چگونگی نظام کلّ و به آنچه که تمام این مجموعه بر آن است می‌باشد … </w:t>
      </w:r>
      <w:r>
        <w:rPr>
          <w:rFonts w:eastAsia="IRNazanin" w:cs="IRNazanin"/>
          <w:color w:val="111111"/>
          <w:sz w:val="28"/>
          <w:szCs w:val="28"/>
          <w:rtl w:val="true"/>
          <w:lang w:bidi="fa-IR"/>
        </w:rPr>
        <w:t>».</w:t>
      </w:r>
      <w:r>
        <w:rPr>
          <w:rStyle w:val="FootnoteAnchor"/>
          <w:rtl w:val="true"/>
        </w:rPr>
        <w:footnoteReference w:id="7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 یعنی علم خداوند به این‌که اشیاء به چه حالتی باشند تا بر بهترین و کاملترین وجه واقع شوند</w:t>
      </w:r>
      <w:r>
        <w:rPr>
          <w:rFonts w:eastAsia="IRNazanin" w:cs="IRNazanin"/>
          <w:color w:val="111111"/>
          <w:sz w:val="28"/>
          <w:szCs w:val="28"/>
          <w:rtl w:val="true"/>
          <w:lang w:bidi="fa-IR"/>
        </w:rPr>
        <w:t>».</w:t>
      </w:r>
      <w:r>
        <w:rPr>
          <w:rStyle w:val="FootnoteAnchor"/>
          <w:rtl w:val="true"/>
        </w:rPr>
        <w:footnoteReference w:id="71"/>
      </w:r>
      <w:bookmarkStart w:id="150" w:name="pg614_6065"/>
    </w:p>
    <w:p>
      <w:pPr>
        <w:pStyle w:val="Heading3"/>
        <w:numPr>
          <w:ilvl w:val="2"/>
          <w:numId w:val="1"/>
        </w:numPr>
        <w:rPr/>
      </w:pPr>
      <w:bookmarkStart w:id="151" w:name="__RefHeading___Toc5294894_211673320"/>
      <w:bookmarkStart w:id="152" w:name="_Toc58"/>
      <w:bookmarkEnd w:id="150"/>
      <w:bookmarkEnd w:id="151"/>
      <w:r>
        <w:rPr>
          <w:rtl w:val="true"/>
        </w:rPr>
        <w:t>فرق عنایت خداوند حکیم با عنایت انسان</w:t>
      </w:r>
      <w:bookmarkEnd w:id="152"/>
    </w:p>
    <w:p>
      <w:pPr>
        <w:pStyle w:val="BookText"/>
        <w:rPr/>
      </w:pPr>
      <w:r>
        <w:rPr>
          <w:rFonts w:ascii="IRNazanin" w:hAnsi="IRNazanin" w:eastAsia="IRNazanin"/>
          <w:color w:val="111111"/>
          <w:sz w:val="28"/>
          <w:sz w:val="28"/>
          <w:szCs w:val="28"/>
          <w:rtl w:val="true"/>
          <w:lang w:bidi="fa-IR"/>
        </w:rPr>
        <w:t>انسان در عنایت به کار خود می‌تواند احتیاجات خود را مرتفع و نقایص خود را تکمیل نماید، ولی خداوند سبحان واجب الوجود است از تمام جهات و مستجمع جمیع کمالات، و جهان امکان، عنایت اوست، و لذا عنایت خداوند متعال به معنای دیگر است</w:t>
      </w:r>
      <w:r>
        <w:rPr>
          <w:rFonts w:eastAsia="IRNazanin" w:cs="IRNazanin"/>
          <w:color w:val="111111"/>
          <w:sz w:val="28"/>
          <w:szCs w:val="28"/>
          <w:rtl w:val="true"/>
          <w:lang w:bidi="fa-IR"/>
        </w:rPr>
        <w:t>.</w:t>
      </w:r>
    </w:p>
    <w:p>
      <w:pPr>
        <w:pStyle w:val="Heading3"/>
        <w:numPr>
          <w:ilvl w:val="2"/>
          <w:numId w:val="1"/>
        </w:numPr>
        <w:rPr/>
      </w:pPr>
      <w:bookmarkStart w:id="153" w:name="__RefHeading___Toc5294896_211673320"/>
      <w:bookmarkStart w:id="154" w:name="_Toc59"/>
      <w:bookmarkEnd w:id="153"/>
      <w:r>
        <w:rPr>
          <w:rtl w:val="true"/>
        </w:rPr>
        <w:t>عنایت خداوند در علم و قدرت</w:t>
      </w:r>
      <w:bookmarkEnd w:id="154"/>
    </w:p>
    <w:p>
      <w:pPr>
        <w:pStyle w:val="BookText"/>
        <w:rPr/>
      </w:pPr>
      <w:r>
        <w:rPr>
          <w:rFonts w:ascii="IRNazanin" w:hAnsi="IRNazanin" w:eastAsia="IRNazanin"/>
          <w:color w:val="111111"/>
          <w:sz w:val="28"/>
          <w:sz w:val="28"/>
          <w:szCs w:val="28"/>
          <w:rtl w:val="true"/>
          <w:lang w:bidi="fa-IR"/>
        </w:rPr>
        <w:t>حکمای اسلامی عنایت را به دو نوع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عنایت در علم که به آن علم عنائی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عنایت در فعل که به معنای اتقان و محکم نمودن آن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عنائی خداوند آن است که خداوند متعال به غایت فعل و نتیجه کارش عالم است و همین علم به نظام هستی موجب صدور آن‌ها از خدای متعال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را پیروان حکمت مشّاء مانند ابوعلی سینا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قائلند به این‌که مجرّد علم حقّ تعالی به آفرینش در خلقت آن‌ها کافی است و به قصد و انگیزه‌ای زائد بر ذات نیازی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عنایت خداوند متعال عبارت است از قدرت او در خلقت اشیاء و تنظیم این جهان مورد بحث ماست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عنایت در فعل آن است که نظام تکوین در کمال حسن و اتقان و جمال و زیبایی آفریده شده است و همان‌گونه که نظام تکوین بهترین و کامل‌ترین نظامی است که می‌توان تصور نمود، نظام تشریع و تربیت انسان‌ها نیز بهترین نظام متصوّر است</w:t>
      </w:r>
      <w:r>
        <w:rPr>
          <w:rFonts w:eastAsia="IRNazanin" w:cs="IRNazanin"/>
          <w:color w:val="111111"/>
          <w:sz w:val="28"/>
          <w:szCs w:val="28"/>
          <w:rtl w:val="true"/>
          <w:lang w:bidi="fa-IR"/>
        </w:rPr>
        <w:t>.</w:t>
      </w:r>
      <w:bookmarkStart w:id="155" w:name="pg614_6066"/>
    </w:p>
    <w:p>
      <w:pPr>
        <w:pStyle w:val="BookText"/>
        <w:rPr/>
      </w:pPr>
      <w:bookmarkEnd w:id="155"/>
      <w:r>
        <w:rPr>
          <w:rFonts w:ascii="IRNazanin" w:hAnsi="IRNazanin" w:eastAsia="IRNazanin"/>
          <w:color w:val="111111"/>
          <w:sz w:val="28"/>
          <w:sz w:val="28"/>
          <w:szCs w:val="28"/>
          <w:rtl w:val="true"/>
          <w:lang w:bidi="fa-IR"/>
        </w:rPr>
        <w:t>می‌توان گفت که عنایت خداوند به نظام تشریع بیشتر از عنایت او نسبت به نظام تکوین است زیرا همه تشریعات و تکوینات برای استکمال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نظام تکوین مقدمه تربیت انسان‌هاست و امروز بزرگ‌ترین معلم مدرسه خداشناسی و انسانیّت حضرت حجة بن الحسن المهدی‌علیه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می‌دانیم که اگر معلّم وجود نداشته باشد فلسفه وجود کلاس و مدرسه لغو و بی معناست</w:t>
      </w:r>
      <w:r>
        <w:rPr>
          <w:rFonts w:eastAsia="IRNazanin" w:cs="IRNazanin"/>
          <w:color w:val="111111"/>
          <w:sz w:val="28"/>
          <w:szCs w:val="28"/>
          <w:rtl w:val="true"/>
          <w:lang w:bidi="fa-IR"/>
        </w:rPr>
        <w:t>.</w:t>
      </w:r>
    </w:p>
    <w:p>
      <w:pPr>
        <w:pStyle w:val="Heading3"/>
        <w:numPr>
          <w:ilvl w:val="2"/>
          <w:numId w:val="1"/>
        </w:numPr>
        <w:rPr/>
      </w:pPr>
      <w:bookmarkStart w:id="156" w:name="__RefHeading___Toc5294898_211673320"/>
      <w:bookmarkStart w:id="157" w:name="_Toc60"/>
      <w:bookmarkEnd w:id="156"/>
      <w:r>
        <w:rPr>
          <w:rtl w:val="true"/>
        </w:rPr>
        <w:t>عنایت خداوند حکیم به آفرینش</w:t>
      </w:r>
      <w:bookmarkEnd w:id="157"/>
    </w:p>
    <w:p>
      <w:pPr>
        <w:pStyle w:val="BookText"/>
        <w:rPr/>
      </w:pPr>
      <w:r>
        <w:rPr>
          <w:rFonts w:ascii="IRNazanin" w:hAnsi="IRNazanin" w:eastAsia="IRNazanin"/>
          <w:color w:val="111111"/>
          <w:sz w:val="28"/>
          <w:sz w:val="28"/>
          <w:szCs w:val="28"/>
          <w:rtl w:val="true"/>
          <w:lang w:bidi="fa-IR"/>
        </w:rPr>
        <w:t>خداوند حکیم نظام آفرینش را با اتقان و زیبایی کامل آفریده است و همان‌طور که به نظام تکوین عنایت فرموده است،به نظام تشریع و تربیت آدمیان نیز عنایت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تکوین مقدمه‌ای است برای نظام تشریع و شریعت و رشد و تربیت انسان‌ها، و برای این‌که آنان به هدف و غرض حکیمانه‌ای که از آفرینش ایشان منظور بوده‌اند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تمام امکانات و وسایل لازم را آماده فرموده است</w:t>
      </w:r>
      <w:r>
        <w:rPr>
          <w:rFonts w:eastAsia="IRNazanin" w:cs="IRNazanin"/>
          <w:color w:val="111111"/>
          <w:sz w:val="28"/>
          <w:szCs w:val="28"/>
          <w:rtl w:val="true"/>
          <w:lang w:bidi="fa-IR"/>
        </w:rPr>
        <w:t>.</w:t>
      </w:r>
    </w:p>
    <w:p>
      <w:pPr>
        <w:pStyle w:val="Heading3"/>
        <w:numPr>
          <w:ilvl w:val="2"/>
          <w:numId w:val="1"/>
        </w:numPr>
        <w:rPr/>
      </w:pPr>
      <w:bookmarkStart w:id="158" w:name="__RefHeading___Toc5294900_211673320"/>
      <w:bookmarkStart w:id="159" w:name="_Toc61"/>
      <w:bookmarkEnd w:id="158"/>
      <w:r>
        <w:rPr>
          <w:rtl w:val="true"/>
        </w:rPr>
        <w:t>نظام تکوین</w:t>
      </w:r>
      <w:bookmarkEnd w:id="159"/>
    </w:p>
    <w:p>
      <w:pPr>
        <w:pStyle w:val="BookText"/>
        <w:rPr/>
      </w:pPr>
      <w:r>
        <w:rPr>
          <w:rFonts w:ascii="IRNazanin" w:hAnsi="IRNazanin" w:eastAsia="IRNazanin"/>
          <w:color w:val="111111"/>
          <w:sz w:val="28"/>
          <w:sz w:val="28"/>
          <w:szCs w:val="28"/>
          <w:rtl w:val="true"/>
          <w:lang w:bidi="fa-IR"/>
        </w:rPr>
        <w:t>اگر از باب مثال ساختمان بدن را با ساختمان خانه مقایسه کنیم می‌بینیم که معمار خانه سعی کرده تمام پیش بینی‌های لازم را به کار برد تا در مقابل حوادث طبیعی ایستادگی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 این جهان نیز در حدّ کمال و بدون هیچ نقصی در بخشش و عطای تمام وسایل حیاتی مضایقه نکرده و هرآنچه را برای ادامه زندگی و رسیدن به کمال انسان نیاز بوده به ما عنایت نموده است</w:t>
      </w:r>
      <w:r>
        <w:rPr>
          <w:rFonts w:eastAsia="IRNazanin" w:cs="IRNazanin"/>
          <w:color w:val="111111"/>
          <w:sz w:val="28"/>
          <w:szCs w:val="28"/>
          <w:rtl w:val="true"/>
          <w:lang w:bidi="fa-IR"/>
        </w:rPr>
        <w:t>.</w:t>
      </w:r>
      <w:bookmarkStart w:id="160" w:name="pg614_6067"/>
    </w:p>
    <w:p>
      <w:pPr>
        <w:pStyle w:val="BookText"/>
        <w:rPr/>
      </w:pPr>
      <w:bookmarkEnd w:id="160"/>
      <w:r>
        <w:rPr>
          <w:rFonts w:ascii="IRNazanin" w:hAnsi="IRNazanin" w:eastAsia="IRNazanin"/>
          <w:color w:val="111111"/>
          <w:sz w:val="28"/>
          <w:sz w:val="28"/>
          <w:szCs w:val="28"/>
          <w:rtl w:val="true"/>
          <w:lang w:bidi="fa-IR"/>
        </w:rPr>
        <w:t>یکی از اصول مهمّ ساختمان بدن ما این است که اکثر اعضای بدن ما جفت آفریده شده است …</w:t>
      </w:r>
    </w:p>
    <w:p>
      <w:pPr>
        <w:pStyle w:val="BookText"/>
        <w:rPr/>
      </w:pPr>
      <w:r>
        <w:rPr>
          <w:rFonts w:ascii="IRNazanin" w:hAnsi="IRNazanin" w:eastAsia="IRNazanin"/>
          <w:color w:val="111111"/>
          <w:sz w:val="28"/>
          <w:sz w:val="28"/>
          <w:szCs w:val="28"/>
          <w:rtl w:val="true"/>
          <w:lang w:bidi="fa-IR"/>
        </w:rPr>
        <w:t>خلاصه این‌که بشر به روشنی دریافته است که سراسر جهان مملوّ از قانون و نظم و هماهنگی و پیوستگی علّت‌ها و سبب‌ها است و همه به سوی یک هدف معیّن حرکت می‌کنند، و آنچه در کاربری تکامل و فعالیت آن‌ها لازم است با کمال وجود و سخاوت به آن‌ها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بیانگر آن است که خداوند حکیم نسبت به فعل خود اهتمام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چیز در همان جهت که باید به طور تکوینی هدایت شوند، از جانب حق تعالی رهبری می‌شوند آیا بی انصافی نیست که اشرف مخلوقات یعنی انسان بدون هادی و سرپرست رها شده و به حال خود بدانیم؟</w:t>
      </w:r>
    </w:p>
    <w:p>
      <w:pPr>
        <w:pStyle w:val="BookText"/>
        <w:rPr/>
      </w:pPr>
      <w:r>
        <w:rPr>
          <w:rFonts w:ascii="IRNazanin" w:hAnsi="IRNazanin" w:eastAsia="IRNazanin"/>
          <w:color w:val="111111"/>
          <w:sz w:val="28"/>
          <w:sz w:val="28"/>
          <w:szCs w:val="28"/>
          <w:rtl w:val="true"/>
          <w:lang w:bidi="fa-IR"/>
        </w:rPr>
        <w:t>آری، همچنان که همه موجودات به سوی هدف معیّن و حکیمانه‌ای تحت تدبیر خدای سبحان حرکت می‌کنند، انسان نیز با هدایت و سرپرستی و زعامت حجّت حقّ تعالی راه کمال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جامعه بدون رهبری عادل و امامی معصوم به دور از هرگونه لغزش و خطا متزلزل است</w:t>
      </w:r>
      <w:r>
        <w:rPr>
          <w:rFonts w:eastAsia="IRNazanin" w:cs="IRNazanin"/>
          <w:color w:val="111111"/>
          <w:sz w:val="28"/>
          <w:szCs w:val="28"/>
          <w:rtl w:val="true"/>
          <w:lang w:bidi="fa-IR"/>
        </w:rPr>
        <w:t>.</w:t>
      </w:r>
    </w:p>
    <w:p>
      <w:pPr>
        <w:pStyle w:val="Heading3"/>
        <w:numPr>
          <w:ilvl w:val="2"/>
          <w:numId w:val="1"/>
        </w:numPr>
        <w:rPr/>
      </w:pPr>
      <w:bookmarkStart w:id="161" w:name="__RefHeading___Toc5294902_211673320"/>
      <w:bookmarkStart w:id="162" w:name="_Toc62"/>
      <w:bookmarkEnd w:id="161"/>
      <w:r>
        <w:rPr>
          <w:rtl w:val="true"/>
        </w:rPr>
        <w:t>تقریر برهان عنایت</w:t>
      </w:r>
      <w:bookmarkEnd w:id="162"/>
    </w:p>
    <w:p>
      <w:pPr>
        <w:pStyle w:val="Heading4"/>
        <w:numPr>
          <w:ilvl w:val="3"/>
          <w:numId w:val="1"/>
        </w:numPr>
        <w:rPr/>
      </w:pPr>
      <w:bookmarkStart w:id="163" w:name="__RefHeading___Toc5294904_211673320"/>
      <w:bookmarkStart w:id="164" w:name="_Toc63"/>
      <w:bookmarkEnd w:id="163"/>
      <w:r>
        <w:rPr>
          <w:rtl w:val="true"/>
        </w:rPr>
        <w:t>تقریر برهان عنایت</w:t>
      </w:r>
      <w:bookmarkEnd w:id="164"/>
    </w:p>
    <w:p>
      <w:p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امام زمان‌علیه السلام را با دو تقریر می‌توان بیان کرد</w:t>
      </w:r>
      <w:r>
        <w:rPr>
          <w:rFonts w:eastAsia="IRNazanin" w:cs="IRNazanin"/>
          <w:color w:val="111111"/>
          <w:sz w:val="28"/>
          <w:szCs w:val="28"/>
          <w:rtl w:val="true"/>
          <w:lang w:bidi="fa-IR"/>
        </w:rPr>
        <w:t>:</w:t>
      </w:r>
    </w:p>
    <w:p>
      <w:pPr>
        <w:pStyle w:val="Heading4"/>
        <w:numPr>
          <w:ilvl w:val="3"/>
          <w:numId w:val="1"/>
        </w:numPr>
        <w:rPr/>
      </w:pPr>
      <w:bookmarkStart w:id="165" w:name="__RefHeading___Toc5294906_211673320"/>
      <w:bookmarkStart w:id="166" w:name="_Toc64"/>
      <w:bookmarkEnd w:id="165"/>
      <w:r>
        <w:rPr>
          <w:rtl w:val="true"/>
        </w:rPr>
        <w:t>تقریر اول</w:t>
      </w:r>
      <w:bookmarkEnd w:id="1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هستی بهترین و نیکوترین نظام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گفتار، لزوم وجود امام در آفرینش است، وگرنه نظام، احسن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همان دلیل و برهانی که تکلیف و بعثت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مستمر امام نیز ضرورت دارد</w:t>
      </w:r>
      <w:r>
        <w:rPr>
          <w:rFonts w:eastAsia="IRNazanin" w:cs="IRNazanin"/>
          <w:color w:val="111111"/>
          <w:sz w:val="28"/>
          <w:szCs w:val="28"/>
          <w:rtl w:val="true"/>
          <w:lang w:bidi="fa-IR"/>
        </w:rPr>
        <w:t>.</w:t>
      </w:r>
      <w:bookmarkStart w:id="167" w:name="pg614_6068"/>
    </w:p>
    <w:p>
      <w:pPr>
        <w:pStyle w:val="Heading4"/>
        <w:numPr>
          <w:ilvl w:val="3"/>
          <w:numId w:val="1"/>
        </w:numPr>
        <w:rPr/>
      </w:pPr>
      <w:bookmarkStart w:id="168" w:name="__RefHeading___Toc5294908_211673320"/>
      <w:bookmarkStart w:id="169" w:name="_Toc65"/>
      <w:bookmarkEnd w:id="167"/>
      <w:bookmarkEnd w:id="168"/>
      <w:r>
        <w:rPr>
          <w:rtl w:val="true"/>
        </w:rPr>
        <w:t>تقریر دوم</w:t>
      </w:r>
      <w:bookmarkEnd w:id="16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برای کمال یابی هر موجودی که در این عالم رنگ هستی می‌گیرد همه نوع ابزار ضروری و غیرضروری را در اختیارش قرار داده تا به کمال برسد، چگونه ممکن است انسانی که در دامان همین طبیعت است از این قانون استثنا شود و ارتقای معنوی او نادیده گرفته شود</w:t>
      </w:r>
      <w:r>
        <w:rPr>
          <w:rFonts w:eastAsia="IRNazanin" w:cs="IRNazanin"/>
          <w:color w:val="111111"/>
          <w:sz w:val="28"/>
          <w:szCs w:val="28"/>
          <w:rtl w:val="true"/>
          <w:lang w:bidi="fa-IR"/>
        </w:rPr>
        <w:t>.</w:t>
      </w:r>
      <w:bookmarkStart w:id="170" w:name="pg614_6069"/>
    </w:p>
    <w:p>
      <w:pPr>
        <w:pStyle w:val="Heading2"/>
        <w:numPr>
          <w:ilvl w:val="1"/>
          <w:numId w:val="1"/>
        </w:numPr>
        <w:rPr/>
      </w:pPr>
      <w:bookmarkStart w:id="171" w:name="__RefHeading___Toc5294910_211673320"/>
      <w:bookmarkStart w:id="172" w:name="_Toc66"/>
      <w:bookmarkEnd w:id="170"/>
      <w:bookmarkEnd w:id="171"/>
      <w:r>
        <w:rPr/>
        <w:t>8</w:t>
      </w:r>
      <w:r>
        <w:rPr>
          <w:rtl w:val="true"/>
        </w:rPr>
        <w:t xml:space="preserve"> - </w:t>
      </w:r>
      <w:r>
        <w:rPr>
          <w:rtl w:val="true"/>
        </w:rPr>
        <w:t>برهان تجلّی اعظم</w:t>
      </w:r>
      <w:bookmarkEnd w:id="172"/>
    </w:p>
    <w:p>
      <w:pPr>
        <w:pStyle w:val="BookText"/>
        <w:rPr/>
      </w:pPr>
      <w:r>
        <w:rPr>
          <w:rFonts w:ascii="IRNazanin" w:hAnsi="IRNazanin" w:eastAsia="IRNazanin"/>
          <w:color w:val="111111"/>
          <w:sz w:val="28"/>
          <w:sz w:val="28"/>
          <w:szCs w:val="28"/>
          <w:rtl w:val="true"/>
          <w:lang w:bidi="fa-IR"/>
        </w:rPr>
        <w:t>یکی دیگر از ادلّه‌ای که می‌توان بر ضرورت وجود امام معصوم استدلال کرد برهان تجلّی اتمّ است به این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تجلّیات که همان ظهورات است در لسان قرآن مجید و روایات اهل بیت عصمت در حقیقت مرتبه نازله قرآن و به مثابت بدن آن و قرآن اصل و روح آن‌هاست از آن‌ها یاد شده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تجلیّات و ظهورات انفطار موجودات از ذات واجب تعالی و اشتقاق این کلمات وجودیه از مصدر شان که وجود واجب است می‌باشد، و همگی قائم به اویند به نحو قیام فعل به فاعل، و معلول به علّت، و فرع به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الهی معرف صفات جمالی و جلالی ذات اقدس حقّ اند، و این اسما به اعتبار جامعیّت، بعضی را بر بعضی دیگر فضل و مزیّت و مرتبت است تا منتهی شود به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اعظم است و کعبه جمیع اسماء</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اسم اعظم تجلّی اعظم لازم دارد که همان انسان کامل است که فردی از او شایسته‌تر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مظهر اتمّ و کعبه کلّ و مظهر اسم اعظم الهی در این زمان خاتم اولیا قائم آل محمّد مهدی موعود حجة بن الحسن العسکری‌علیه السلام است، و دیگر ابدال و اوتاد کُمّل و آحاد و افراد غیر کُمّل به فراخور بهره و نصیبشان از تحقّق به اسمای حسنی و صفات علیای الهیه به آن مرکز دائره کمال، قرب معنوی انسانی دارند</w:t>
      </w:r>
      <w:r>
        <w:rPr>
          <w:rFonts w:eastAsia="IRNazanin" w:cs="IRNazanin"/>
          <w:color w:val="111111"/>
          <w:sz w:val="28"/>
          <w:szCs w:val="28"/>
          <w:rtl w:val="true"/>
          <w:lang w:bidi="fa-IR"/>
        </w:rPr>
        <w:t>.</w:t>
      </w:r>
      <w:bookmarkStart w:id="173" w:name="pg614_6070"/>
    </w:p>
    <w:p>
      <w:pPr>
        <w:pStyle w:val="Heading2"/>
        <w:numPr>
          <w:ilvl w:val="1"/>
          <w:numId w:val="1"/>
        </w:numPr>
        <w:rPr/>
      </w:pPr>
      <w:bookmarkStart w:id="174" w:name="__RefHeading___Toc5294912_211673320"/>
      <w:bookmarkStart w:id="175" w:name="_Toc67"/>
      <w:bookmarkEnd w:id="173"/>
      <w:bookmarkEnd w:id="174"/>
      <w:r>
        <w:rPr/>
        <w:t>9</w:t>
      </w:r>
      <w:r>
        <w:rPr>
          <w:rtl w:val="true"/>
        </w:rPr>
        <w:t xml:space="preserve"> - </w:t>
      </w:r>
      <w:r>
        <w:rPr>
          <w:rtl w:val="true"/>
        </w:rPr>
        <w:t>برهان تقابل قطبین‌</w:t>
      </w:r>
      <w:bookmarkEnd w:id="175"/>
    </w:p>
    <w:p>
      <w:pPr>
        <w:pStyle w:val="Heading3"/>
        <w:numPr>
          <w:ilvl w:val="2"/>
          <w:numId w:val="1"/>
        </w:numPr>
        <w:rPr/>
      </w:pPr>
      <w:bookmarkStart w:id="176" w:name="__RefHeading___Toc5294914_211673320"/>
      <w:bookmarkStart w:id="177" w:name="_Toc68"/>
      <w:bookmarkEnd w:id="176"/>
      <w:r>
        <w:rPr/>
        <w:t>9</w:t>
      </w:r>
      <w:r>
        <w:rPr>
          <w:rtl w:val="true"/>
        </w:rPr>
        <w:t xml:space="preserve"> - </w:t>
      </w:r>
      <w:r>
        <w:rPr>
          <w:rtl w:val="true"/>
        </w:rPr>
        <w:t>برهان تقابل قطبین‌</w:t>
      </w:r>
      <w:bookmarkEnd w:id="177"/>
    </w:p>
    <w:p>
      <w:pPr>
        <w:pStyle w:val="BookText"/>
        <w:rPr/>
      </w:pPr>
      <w:r>
        <w:rPr>
          <w:rFonts w:ascii="IRNazanin" w:hAnsi="IRNazanin" w:eastAsia="IRNazanin"/>
          <w:color w:val="111111"/>
          <w:sz w:val="28"/>
          <w:sz w:val="28"/>
          <w:szCs w:val="28"/>
          <w:rtl w:val="true"/>
          <w:lang w:bidi="fa-IR"/>
        </w:rPr>
        <w:t>این برهان را با دو مقدمه می‌توان بیان کرد</w:t>
      </w:r>
      <w:r>
        <w:rPr>
          <w:rFonts w:eastAsia="IRNazanin" w:cs="IRNazanin"/>
          <w:color w:val="111111"/>
          <w:sz w:val="28"/>
          <w:szCs w:val="28"/>
          <w:rtl w:val="true"/>
          <w:lang w:bidi="fa-IR"/>
        </w:rPr>
        <w:t>:</w:t>
      </w:r>
    </w:p>
    <w:p>
      <w:pPr>
        <w:pStyle w:val="Heading3"/>
        <w:numPr>
          <w:ilvl w:val="2"/>
          <w:numId w:val="1"/>
        </w:numPr>
        <w:rPr/>
      </w:pPr>
      <w:bookmarkStart w:id="178" w:name="__RefHeading___Toc5294916_211673320"/>
      <w:bookmarkStart w:id="179" w:name="_Toc69"/>
      <w:bookmarkEnd w:id="178"/>
      <w:r>
        <w:rPr>
          <w:rtl w:val="true"/>
        </w:rPr>
        <w:t>مقدمه اول</w:t>
      </w:r>
      <w:bookmarkEnd w:id="179"/>
    </w:p>
    <w:p>
      <w:pPr>
        <w:pStyle w:val="BookText"/>
        <w:rPr/>
      </w:pPr>
      <w:r>
        <w:rPr>
          <w:rFonts w:ascii="IRNazanin" w:hAnsi="IRNazanin" w:eastAsia="IRNazanin"/>
          <w:color w:val="111111"/>
          <w:sz w:val="28"/>
          <w:sz w:val="28"/>
          <w:szCs w:val="28"/>
          <w:rtl w:val="true"/>
          <w:lang w:bidi="fa-IR"/>
        </w:rPr>
        <w:t>خداوند متعال تجلیّات جمالی و جلالی دارد، لذا سُبحات جمالش به عدد اسماء جمالش بوده و جلوات جلالش نیز به عدد اسماء جلالش می‌باشد پس خداوند در الوهیّت و تجلیّات و صفات، کامل است</w:t>
      </w:r>
      <w:r>
        <w:rPr>
          <w:rFonts w:eastAsia="IRNazanin" w:cs="IRNazanin"/>
          <w:color w:val="111111"/>
          <w:sz w:val="28"/>
          <w:szCs w:val="28"/>
          <w:rtl w:val="true"/>
          <w:lang w:bidi="fa-IR"/>
        </w:rPr>
        <w:t>.</w:t>
      </w:r>
    </w:p>
    <w:p>
      <w:pPr>
        <w:pStyle w:val="Heading3"/>
        <w:numPr>
          <w:ilvl w:val="2"/>
          <w:numId w:val="1"/>
        </w:numPr>
        <w:rPr/>
      </w:pPr>
      <w:bookmarkStart w:id="180" w:name="__RefHeading___Toc5294918_211673320"/>
      <w:bookmarkStart w:id="181" w:name="_Toc70"/>
      <w:bookmarkEnd w:id="180"/>
      <w:r>
        <w:rPr>
          <w:rtl w:val="true"/>
        </w:rPr>
        <w:t>مقدمه دوّم</w:t>
      </w:r>
      <w:bookmarkEnd w:id="18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مقتضای تقابل بین قطبین و محاذات بین قطب الوهیت و تجلّی تامّ و قطب عبودیّت و مجلای تامّ و لزوم سنخیّت بین این دو لازم است که در روی زمین انسان کامل در عبودیت و مجلای الهی موجود باشد تا لازم نیاید تجلّی اتمّ بدون مجلای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کامل کسی غیر از حجّت خدا و خلیفه و ولیّ او نیست که در اصطلاح فلاسفه اشراقیین از او به کلمه قدسیه الهیّه تعبیر شده، و نزد فلاسفه مشائین از او به عقل عاشر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چگونگی خضوع و عبادت مناسب با شأن و مرتبه خداوند را می‌داند، و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شخصی کسی نیست مگر امام عصر حضرت حجة بن الحسن العسکری‌علیه السلام که قطب عالم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اسلامی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الحجة قبل الخلق و مع الخلق و بعد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قبل از خلق و با خلق بوده و بعد از خلق نیز خواهد بود</w:t>
      </w:r>
      <w:r>
        <w:rPr>
          <w:rFonts w:eastAsia="IRNazanin" w:cs="IRNazanin"/>
          <w:color w:val="111111"/>
          <w:sz w:val="28"/>
          <w:szCs w:val="28"/>
          <w:rtl w:val="true"/>
          <w:lang w:bidi="fa-IR"/>
        </w:rPr>
        <w:t>».</w:t>
      </w:r>
      <w:bookmarkStart w:id="182" w:name="pg614_6071"/>
    </w:p>
    <w:p>
      <w:pPr>
        <w:pStyle w:val="Heading2"/>
        <w:numPr>
          <w:ilvl w:val="1"/>
          <w:numId w:val="1"/>
        </w:numPr>
        <w:rPr/>
      </w:pPr>
      <w:bookmarkStart w:id="183" w:name="__RefHeading___Toc5294920_211673320"/>
      <w:bookmarkStart w:id="184" w:name="_Toc71"/>
      <w:bookmarkEnd w:id="182"/>
      <w:bookmarkEnd w:id="183"/>
      <w:r>
        <w:rPr/>
        <w:t>10</w:t>
      </w:r>
      <w:r>
        <w:rPr>
          <w:rtl w:val="true"/>
        </w:rPr>
        <w:t xml:space="preserve"> - </w:t>
      </w:r>
      <w:r>
        <w:rPr>
          <w:rtl w:val="true"/>
        </w:rPr>
        <w:t>دلیل عدم تبعیض در فیض</w:t>
      </w:r>
      <w:bookmarkEnd w:id="184"/>
    </w:p>
    <w:p>
      <w:pPr>
        <w:pStyle w:val="BookText"/>
        <w:rPr/>
      </w:pPr>
      <w:r>
        <w:rPr>
          <w:rFonts w:ascii="IRNazanin" w:hAnsi="IRNazanin" w:eastAsia="IRNazanin"/>
          <w:color w:val="111111"/>
          <w:sz w:val="28"/>
          <w:sz w:val="28"/>
          <w:szCs w:val="28"/>
          <w:rtl w:val="true"/>
          <w:lang w:bidi="fa-IR"/>
        </w:rPr>
        <w:t>نبوت و امامت یک فیض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کلیمیان با مرگ حضرت موسی این فیض و ارتباط بشر با عالم لاهوت قطع شده است به این معنا که بعد از فوت حضرت موسی‌علیه السلام وحیی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فردی نیست که بین خدا و بشر مستقیماً رابط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مسیحیان گفته‌اند که این فیض تا زمان حضرت مسیح‌علیه السلام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ما از مسیحیان پروتستان ها هستند؛ چون کاتولیک ها حضرت مسیح را خدا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پروتستان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بشر از نظر روحی باقی بوده ولی با به دار آویخته شدن حضرت مسیح‌علیه السلام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فیض تا وجود پیغمبر اکرم‌صلی الله علیه وآله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فیض معنوی که در لباس نبوت و امامت بوده با فوت پیامبرصلی الله علیه وآله قطع شد، پس ارتباط بشر با عالم 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جای این سؤال مطرح است که مگر این امت از امت‌های گذشته بدتر است؟ آیا این امت از نظر کمالات از امت‌های پیشین پایین‌تر است؟ چرا خداوند متعال چنین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ارتباط با عالم ربوبی است به توسط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امّا این فیض را به ما نداده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امامیه این مشکل را حلّ کرده و از این سؤال پاسخ می‌گوید به این بیان که ارتباط بشر از طریق وحی و نبوت ولو با فوت رسول خداصلی الله علیه وآله قطع شده است ولی فیض الهی از طریق انسان کامل برقرار است که امروزه آن واسطه، وجود نازنین حضرت حجة بن الحسن العسکری‌علیه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سعه فیض الهی چرا این امّت از چنین فیض عظمایی محروم باشد در حالی که از حیث کمالات و قابلیّت‌ها از امت‌های پیشین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بنی اسرائیل و قوم شعیب و نوح و هود کمالاتی را که الآن این امت دارند نداشتند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هانری کوربن استاد دانشگاه سور بن پاریس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من مذهب تشیع تنها مذهبی است که رابطه هدایت الهی بین عالم انسانیّت و خداوند را به طور مداوم حفظ کرده و ولایت را به صورت زنده تا روز قیامت ثابت و مستمر نگه داشته است … </w:t>
      </w:r>
      <w:r>
        <w:rPr>
          <w:rFonts w:eastAsia="IRNazanin" w:cs="IRNazanin"/>
          <w:color w:val="111111"/>
          <w:sz w:val="28"/>
          <w:szCs w:val="28"/>
          <w:rtl w:val="true"/>
          <w:lang w:bidi="fa-IR"/>
        </w:rPr>
        <w:t>».</w:t>
      </w:r>
      <w:r>
        <w:rPr>
          <w:rStyle w:val="FootnoteAnchor"/>
          <w:rtl w:val="true"/>
        </w:rPr>
        <w:footnoteReference w:id="73"/>
      </w:r>
      <w:bookmarkStart w:id="185" w:name="pg614_6073"/>
    </w:p>
    <w:p>
      <w:pPr>
        <w:pStyle w:val="Heading2"/>
        <w:numPr>
          <w:ilvl w:val="1"/>
          <w:numId w:val="1"/>
        </w:numPr>
        <w:rPr/>
      </w:pPr>
      <w:bookmarkStart w:id="186" w:name="__RefHeading___Toc5294922_211673320"/>
      <w:bookmarkStart w:id="187" w:name="_Toc72"/>
      <w:bookmarkEnd w:id="185"/>
      <w:bookmarkEnd w:id="186"/>
      <w:r>
        <w:rPr/>
        <w:t>11</w:t>
      </w:r>
      <w:r>
        <w:rPr>
          <w:rtl w:val="true"/>
        </w:rPr>
        <w:t xml:space="preserve"> - </w:t>
      </w:r>
      <w:r>
        <w:rPr>
          <w:rtl w:val="true"/>
        </w:rPr>
        <w:t>دلیل استقراء تام</w:t>
      </w:r>
      <w:bookmarkEnd w:id="187"/>
    </w:p>
    <w:p>
      <w:pPr>
        <w:pStyle w:val="BookText"/>
        <w:rPr/>
      </w:pPr>
      <w:r>
        <w:rPr>
          <w:rFonts w:ascii="IRNazanin" w:hAnsi="IRNazanin" w:eastAsia="IRNazanin"/>
          <w:color w:val="111111"/>
          <w:sz w:val="28"/>
          <w:sz w:val="28"/>
          <w:szCs w:val="28"/>
          <w:rtl w:val="true"/>
          <w:lang w:bidi="fa-IR"/>
        </w:rPr>
        <w:t xml:space="preserve">با استقرایی تام در وضعیّت امت‌های پیشین پی می‌بریم که هیچ برهه‌ای از زمان نبوده مگر آن‌که شخصی به عنوان حافظ شرع و شریعت و حجت خدا در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غایب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آدم‌علیه السلام هنگام وفاتش بر شیث وصیت نمود … و همچنین شیث بر فرزندش وصیّت کرد که جانشین او در میان اولادش باشد، آن‌ها را به تقوای الهی و حسن عبادت امر نماید، و از معاشرت با قابیل لعین و اولاد او اجتناب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آدم‌علیه السلام هنگام وفاتش بر شیث وصیت نمود، و ساعات شب و روز و عبادت در خلوت در هر ساعت از شبانه روز را به او تعلیم داد، و او را نیز از طوفان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حضرت آدم‌علیه السلام ریاست و خلافت به او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او پنجاه صحیفه نازل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او همچنین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نیز بر انوش وصیت نموده و انوش بر فرزندش قینان و قینان نیز بر فرزندش مهلائیل، و مهلائیل بر فرزندش یَرْد، و یرد بر فرزندش ادریس</w:t>
      </w:r>
      <w:r>
        <w:rPr>
          <w:rFonts w:eastAsia="IRNazanin" w:cs="IRNazanin"/>
          <w:color w:val="111111"/>
          <w:sz w:val="28"/>
          <w:szCs w:val="28"/>
          <w:rtl w:val="true"/>
          <w:lang w:bidi="fa-IR"/>
        </w:rPr>
        <w:t>».</w:t>
      </w:r>
      <w:r>
        <w:rPr>
          <w:rStyle w:val="FootnoteAnchor"/>
          <w:rtl w:val="true"/>
        </w:rPr>
        <w:footnoteReference w:id="7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ادریس بر فرزندش متوشلخ وصیت نمود و متوشلخ بر فرزندش لمک، و لمک بر فرزندش نوح و نوح بر فرزندش سام وصیت 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یعقوبی نیز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ابراهیم‌علیه السلام هنگامی‌که قصد سفر به مکه را نمود بر فرزندش اسماعیل وصیت نمود که در جوار بیت اللَّه الحرام اقامت نموده و مناسک حجّ را بر مردم اقامه نماید،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نسل تو را زیاد نموده و در اولاد او برکت و خیر قرار خواهد 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وقت وفات اسماعیل رسید به برادرش اسحاق وصیّت نمود، و او نیز به فرزندش یعقوب وصیّت کرد، و همچنین وصیت از شخصی به پسر یا برادرش یا از خانواده‌اش ادامه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وقت وفات موسی بن عمران‌علیه السلام رسید خداوند متعال او را وحی نمود که یوشع بن نون را به قبة الرمان برده و آنجا را برای او مقدس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عنوان وصیّ و جانشین بعد از خود معیّن نماید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وصیّت ادامه پیدا می‌کند، سپس داوود وصیت نمود بر فرزندش سلیمان، و در جمله وصیّت هایش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های پروردگارت که اله توست عمل نما، و مواثیق و عهدهای او را حفظ نما … </w:t>
      </w:r>
      <w:r>
        <w:rPr>
          <w:rFonts w:eastAsia="IRNazanin" w:cs="IRNazanin"/>
          <w:color w:val="111111"/>
          <w:sz w:val="28"/>
          <w:szCs w:val="28"/>
          <w:rtl w:val="true"/>
          <w:lang w:bidi="fa-IR"/>
        </w:rPr>
        <w:t>».</w:t>
      </w:r>
      <w:r>
        <w:rPr>
          <w:rStyle w:val="FootnoteAnchor"/>
          <w:rtl w:val="true"/>
        </w:rPr>
        <w:footnoteReference w:id="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عیسی‌علیه السلام وصیّت کرد بر شمعون، و خداوند متعال هنگام وفات شمعون بر او وحی نمود که نور حکمت خدا و تمام میراث های انبیا را نزد یحیی بن زکریا به ودیعت گذارد و نیز خداوند متعال یحیی بن زکریا را امر کرد که امامت را در اولاد شمعون و حواریین از اصحاب حضرت عیسی‌علیه السلام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وصیت استمرار پیدا کرد تا آن‌که به یحیی بن هوف ختم 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آنچه ذکر شد شمّه‌ای از وصیت در امت‌های پیشین است و با استقراء تام در کتب تاریخ و حدیث به این نتیجه قطعی می‌رسیم که هیچ‌گاه زمین خالی از وصیّ و حجّت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در احادیث اسلامی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لاتخلو الارض من قائم للَّه بحجّة امّا ظاهراً مشهوراً او خائفاً مغموراً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زمین خالی از حجّتی که قائم برای خداست نمی‌باشد خواه ظاهر و مشهور باشد و یا خائف و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فی الأرض إلّا اثنان لکان احدهما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روی زمین بیش از دو نفر باقی نماند یکی از آن دو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 کسانی که منکر وجود چنین امامی هستند در مقابل این سؤال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انسان در این زمان باید از فیض حجّت خدا محروم باشد در حالی که انسان‌های در این زمان از پیشینیان کمتر نیستند؟ مسلّماً کمالاتی که الآن در میان بشر وجود دارد هیچ وقت بنی اسرائیل و قوم شعیب و نوح و هود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که در امت اسلامی هست باقی است لکن نه در لباس نبوّت و رسالت، بلکه در لباس امامت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خدا در روی زمین فیضی است که در میان امت‌های پیشین بوده است پس چرا در میان این امت نباشد؟ آیا ما نالایقیم؟ یا خداوند لطفش را قطع نموده است؟ شایستگی ما اگر بیشتر نباشد کمتر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نیز عمیم و دائمی است پس با لطف خدا هم سازگاری ندارد، در نتیجه باید معتقد به وجود امامی برای این امت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صفوان بن یحیی از امام موسی بن جعفرعلیه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ماترک اللَّه عزّوجلّ الأرض بغیر امام قطّ منذ قُبِض آدم‌علیه السلام، یُهتدی به الی اللَّه عزّوجلّ، و هو الحجة علی العباد، من ترکه ضلّ، و من لزمه نجا، حقّاً علی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حضرت آدم از دنیا رفت تاکنون هیچ وقت زمین بدون امام نبوده است، امامی که به توسط او مردم به سوی خداوند هدایت شوند و اوست حجّت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او را رها کند گمراه شده و هرکه ملازم او گردد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خداوند عزّوجلّ ثابت و حقّ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ضروری است که اگر این استقراء را با روایات ذکر شده ضمیمه حکم عقل به لزوم وجود امام معصوم در هر زمان کنیم انسان به قطع به وجود امام می‌رسد ولو بر فرض که از استقرای ذکر شده قطع حاصل نشود</w:t>
      </w:r>
      <w:r>
        <w:rPr>
          <w:rFonts w:eastAsia="IRNazanin" w:cs="IRNazanin"/>
          <w:color w:val="111111"/>
          <w:sz w:val="28"/>
          <w:szCs w:val="28"/>
          <w:rtl w:val="true"/>
          <w:lang w:bidi="fa-IR"/>
        </w:rPr>
        <w:t>.</w:t>
      </w:r>
      <w:bookmarkStart w:id="188" w:name="pg614_6077"/>
    </w:p>
    <w:p>
      <w:pPr>
        <w:pStyle w:val="Heading2"/>
        <w:numPr>
          <w:ilvl w:val="1"/>
          <w:numId w:val="1"/>
        </w:numPr>
        <w:rPr/>
      </w:pPr>
      <w:bookmarkStart w:id="189" w:name="__RefHeading___Toc5294924_211673320"/>
      <w:bookmarkStart w:id="190" w:name="_Toc73"/>
      <w:bookmarkEnd w:id="188"/>
      <w:bookmarkEnd w:id="189"/>
      <w:r>
        <w:rPr/>
        <w:t>12</w:t>
      </w:r>
      <w:r>
        <w:rPr>
          <w:rtl w:val="true"/>
        </w:rPr>
        <w:t xml:space="preserve"> - </w:t>
      </w:r>
      <w:r>
        <w:rPr>
          <w:rtl w:val="true"/>
        </w:rPr>
        <w:t>برهان لزوم عقل بالفعل‌</w:t>
      </w:r>
      <w:bookmarkEnd w:id="190"/>
    </w:p>
    <w:p>
      <w:pPr>
        <w:pStyle w:val="BookText"/>
        <w:rPr/>
      </w:pPr>
      <w:r>
        <w:rPr>
          <w:rFonts w:ascii="IRNazanin" w:hAnsi="IRNazanin" w:eastAsia="IRNazanin"/>
          <w:color w:val="111111"/>
          <w:sz w:val="28"/>
          <w:sz w:val="28"/>
          <w:szCs w:val="28"/>
          <w:rtl w:val="true"/>
          <w:lang w:bidi="fa-IR"/>
        </w:rPr>
        <w:t xml:space="preserve">فارابی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أهل المدینة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 را اقامه کرده که قابل انطباق بر وجود امام زمان‌علیه السلام می‌باشد، و خلاصه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عضوی از اعضای مدینه فاضله را صلاحیت آن نیست که ریاست مدینه فاضله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مدینه فاضله نمی‌تواند هر کسی باشد؛ زیرا ریاست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شخصی از حیث سرشت و طبیعت آماده آن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ملکه و هیئت ارادی چنان کاری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 انسان کامل است که بالفعل هم عقل است و هم معقول … این رئیس هم معلّم است و هم مرشد، و هم مدبّر … همه مردم بر حسب فطرت به معلم نیازمندند، و هم باید از راه تربیت و تعلیم به مراحلی که برای آن آمادگی دارند برسند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برپا بودن اجتماع، وجود معلم را که همان امام باشد،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عقائد شیعه است که باید امام بر اجتماع اشراف کامل داشته باشد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فیلسوف بزرگ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یعنی انسانی که همه امکانات عقلی، طبعی، و کسبی در وجود او در مرتبه کمال و نهایی به فعلیّت رسیده و دائم الاتصال به عقل فعّال است بلکه خود به گونه‌ای عقل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شخصی را شایسته آن می‌داند که در رأس جامعه قرار گیرد، و معلّم و مربّی و رئیس و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این‌گونه رئیسی در جامعه به منزله قلب است در بدن انسان</w:t>
      </w:r>
      <w:r>
        <w:rPr>
          <w:rFonts w:eastAsia="IRNazanin" w:cs="IRNazanin"/>
          <w:color w:val="111111"/>
          <w:sz w:val="28"/>
          <w:szCs w:val="28"/>
          <w:rtl w:val="true"/>
          <w:lang w:bidi="fa-IR"/>
        </w:rPr>
        <w:t>.</w:t>
      </w:r>
      <w:r>
        <w:rPr>
          <w:rStyle w:val="FootnoteAnchor"/>
          <w:rtl w:val="true"/>
        </w:rPr>
        <w:footnoteReference w:id="86"/>
      </w:r>
      <w:bookmarkStart w:id="191" w:name="pg614_6078"/>
    </w:p>
    <w:p>
      <w:pPr>
        <w:pStyle w:val="Heading2"/>
        <w:numPr>
          <w:ilvl w:val="1"/>
          <w:numId w:val="1"/>
        </w:numPr>
        <w:rPr/>
      </w:pPr>
      <w:bookmarkStart w:id="192" w:name="__RefHeading___Toc5294926_211673320"/>
      <w:bookmarkStart w:id="193" w:name="_Toc74"/>
      <w:bookmarkEnd w:id="191"/>
      <w:bookmarkEnd w:id="192"/>
      <w:r>
        <w:rPr/>
        <w:t>13</w:t>
      </w:r>
      <w:r>
        <w:rPr>
          <w:rtl w:val="true"/>
        </w:rPr>
        <w:t xml:space="preserve"> - </w:t>
      </w:r>
      <w:r>
        <w:rPr>
          <w:rtl w:val="true"/>
        </w:rPr>
        <w:t>دلیل حساب تراکم احتمالات</w:t>
      </w:r>
      <w:bookmarkEnd w:id="193"/>
    </w:p>
    <w:p>
      <w:pPr>
        <w:pStyle w:val="Heading3"/>
        <w:numPr>
          <w:ilvl w:val="2"/>
          <w:numId w:val="1"/>
        </w:numPr>
        <w:rPr/>
      </w:pPr>
      <w:bookmarkStart w:id="194" w:name="__RefHeading___Toc5294928_211673320"/>
      <w:bookmarkStart w:id="195" w:name="_Toc75"/>
      <w:bookmarkEnd w:id="194"/>
      <w:r>
        <w:rPr/>
        <w:t>13</w:t>
      </w:r>
      <w:r>
        <w:rPr>
          <w:rtl w:val="true"/>
        </w:rPr>
        <w:t xml:space="preserve"> - </w:t>
      </w:r>
      <w:r>
        <w:rPr>
          <w:rtl w:val="true"/>
        </w:rPr>
        <w:t>دلیل حساب تراکم احتمالات</w:t>
      </w:r>
      <w:bookmarkEnd w:id="195"/>
    </w:p>
    <w:p>
      <w:pPr>
        <w:pStyle w:val="BookText"/>
        <w:rPr/>
      </w:pPr>
      <w:r>
        <w:rPr>
          <w:rFonts w:ascii="IRNazanin" w:hAnsi="IRNazanin" w:eastAsia="IRNazanin"/>
          <w:color w:val="111111"/>
          <w:sz w:val="28"/>
          <w:sz w:val="28"/>
          <w:szCs w:val="28"/>
          <w:rtl w:val="true"/>
          <w:lang w:bidi="fa-IR"/>
        </w:rPr>
        <w:t>مرحوم شهید صدر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مهدی‌علیه السلام حقیقتی است که امّت اسلامی در طول قرن‌ها با آن زندگی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در طول هفتاد سال سفرا و نوّاب خاص حضرت‌علیه السلام در خلال معاشرت شان با مردم به آن تذکّر داده‌اند، در حالی که هیچ کس در این امت حرف خلافی از آن‌ها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می‌تواند باور کند که دروغی بتواند نه تنها در مدت هفتاد سال بلکه قرن‌ها دوام آورد، و یا چهار نفر به عنوان نائب آن حضرت بر آن اتفاق داشته باشند بدون آن‌که هیچ گونه تردیدی برای کسی پدید آید، و بدون آن‌که بین آن چهار نفر نائب کمتر علاقه خاصی وجود داشته باشد تا مجوّز توافق بر کذب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گفته شده که ریسمان دروغ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منطق حیات و زندگانی ثابت می‌کند که از جهت علمی و به حساب احتمالات محال است که دروغی به این شکل بتواند دوام آورده و اطمینان تمام امّت را جلب نماید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96" w:name="__RefHeading___Toc5294930_211673320"/>
      <w:bookmarkStart w:id="197" w:name="_Toc76"/>
      <w:bookmarkEnd w:id="196"/>
      <w:r>
        <w:rPr>
          <w:rtl w:val="true"/>
        </w:rPr>
        <w:t>انطباق امام کلّی بر امام خاص</w:t>
      </w:r>
      <w:bookmarkEnd w:id="1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ادله عقلیه بر وجود امام ولو امام زمان شخصی را ثابت نمی‌کند بلکه تنها دلالت بر ضرورت و لزوم وجود امام کامل و معصوم دارد، لکن نظریه شیعه امامیه را در اعتقاد به وجود امام کامل و معصوم مورد تأیید قرار می‌دهد، و تنها قابل انطباق با نظریه شیعه امامیه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 و تقسیم است که از راه‌های مختلف اثبات ولادت و وجود انسان کامل و معصومی را که</w:t>
      </w:r>
    </w:p>
    <w:p>
      <w:pPr>
        <w:pStyle w:val="BookText"/>
        <w:rPr/>
      </w:pPr>
      <w:r>
        <w:rPr>
          <w:rFonts w:ascii="IRNazanin" w:hAnsi="IRNazanin" w:eastAsia="IRNazanin"/>
          <w:color w:val="111111"/>
          <w:sz w:val="28"/>
          <w:sz w:val="28"/>
          <w:szCs w:val="28"/>
          <w:rtl w:val="true"/>
          <w:lang w:bidi="fa-IR"/>
        </w:rPr>
        <w:t>از ذریّه پیغمبر و فرزند بلاواسطه امام حسن عسکری‌علیه السلام است می‌نماید، زیرا با بررسی دیدگاه‌های فرقه‌های اسلامی پی می‌بریم که هیچ فرقه‌ای چنین اعتقادی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دو نوع بحث بر وجود حجت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حسن زاده آملی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مقام دو نوع بحث لازم است، یکی کلّی و دیگری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براهین قطعی عقلی بر وجوب وجود حجّتی قائم به طور دائم قائم اند، و به امتناع خلوّ عالم امکان از لزوم چنین واسطه فیض الهی حاکم اند که الامام اصله قائم و نسله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شخصی این که برهان معرّف فرد نیست که جزئی نه کاسب است و نه مکتسب، لذا باید از طریق دیگر شناخت چنان‌که احادیث متظافره بلکه متواتره اهل عصمت و وحی معرف شخصی آن حضرت هستند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اشکال کند که برخی از این ادلّه تنها ضرورت وجود انسان کامل را ثابت می‌کند اما این‌که کمال در حدّ عصمت باید باشد که همان اعتقاد امامیه است به چه دلیل؟ چون صرف کمال تأمین کننده مدعای برهان است و لو آن کامل محیی الدین باشد یا هر کس دیگر، و در این زمان هم بالاخره کاملی هست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اسلامی یکی از شرایط حتمی سلوک را داشتن شیخ و استاد می‌دانند،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عام و استاد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عام آن است که به خصوصه مأمور به هدایت نباشد و رجوع به او از باب رجوع به خُبره در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فَأسْأَلُوا أَهْلَ الذِّکْرِ إِنْ کُنْتُمْ لاتَعْلَمُونَ</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رجوع به استاد عام فقط در ابتدای سیر و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سالک مشرّف به مشاهدات و تجلیّات صفاتیه و ذاتیه شد دیگر همراهی او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استاد خاص آن است که به خصوصه منصوص به ارشاد و هدایت است و آن رسول خداصلی الله علیه وآله و خلفای خاصه حقّه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سالک را در هیچ حالی از احوال از مرافقت و همراهی استاد خاص گریزی نیست اگرچه به وطن مقصود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همان مرافقت باطنی امام است با سالک نه فقط همراهی و مصاحبت در مقام ظاهر، چون واقعیّت و حقیقت امام همان مقام نورانیّت اوست که سلطه بر جهان و جهانیان دارد …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آنچه ذکر شد و نیز از کتب دیگر عرفای اسلامی استفاده می‌شود که عرفا حتّی از اهل سنت معتقد به دو استاد بوده‌اند یکی استاد عام که از آن به قطب و مرشد تعبیر می‌کرده‌اند و در او کمال را شرط دستگیری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استاد خاص که همان واسطه فیض الهی است که از او به قطب عالم وجود امکانی تعبیر می‌کنند و اگر او در عالم نباشد عالم دگرگون می‌شود زیرا ثبوت و وجود عالم وابسته به اوست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خلقت تحقق می‌یابد منشأ آن صفات و اسماء الهیه است و حقیقت امام همان اسماء و صفات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اصل فرموده‌اند که چرخ عالم هستی و افلاک و همه کائنات به دست ما حرکت می‌کند، و آنچه واقع می‌شود به اذن ما واقع می‌شود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از این رو است که می‌بینیم عده‌ای از عرفای اهل سنت با آن‌که معتقد به استاد عام و مرشد و پیر و مراد هستند به وجود امام مهدی‌علیه السلام به عنوان قطب عالم امکان که انسان با گذشتن از حقیقت نوریّه ولائیه او به مقام کمال مطلق می‌رسد اعتراف دارند از قبیل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عبدالوهاب شعرانی در الیواقیت و الجواهر</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 الدین بن عربی در الفتوحات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جامی حنفی در شواهد النبوة</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عطار نیشابوری به نقل از ینابیع المودة</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ملای رومی به نقل از ینابیع المودة</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دیگران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بیانی دیگر ادلّه‌ای که ذکر شد بیانگر ضرورت وجود امام معصومی است که نزد عرفا از او به قطب دائره امکان تعبیر می‌شود، و قطب در عرفان در هر زمان یکی بیش نیست، و اجتماع قطبین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جامع جمیع نشآت، و مصداق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لایشغله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از خطا و سهو و نسیان مبرّا است چه رسد به گناه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حجاب</w:t>
      </w:r>
    </w:p>
    <w:p>
      <w:pPr>
        <w:pStyle w:val="BookText"/>
        <w:rPr/>
      </w:pPr>
      <w:r>
        <w:rPr>
          <w:rFonts w:ascii="IRNazanin" w:hAnsi="IRNazanin" w:eastAsia="IRNazanin"/>
          <w:color w:val="111111"/>
          <w:sz w:val="28"/>
          <w:sz w:val="28"/>
          <w:szCs w:val="28"/>
          <w:rtl w:val="true"/>
          <w:lang w:bidi="fa-IR"/>
        </w:rPr>
        <w:t>اقرب است و متحقّق به حقیقت محمدیّه، همه مادون او از مشکات نور او اقتباس می‌کنند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به ذکر است که اصطلاحات عرفانی از متون آیات و روایات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یکی از این اصطلاحات باشد، که از آن جمله حضرت علیّ‌علیه السلام در خطبه شقشقیه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لقد تقمّصها ابن ابی قحافة و انّه لیعلم انّ محلّی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خلافت را پوشید و می‌دانست خلافت جز مرا نشاید که آسیا سنگ تنها گرد استوانه به گردش درآید</w:t>
      </w:r>
      <w:r>
        <w:rPr>
          <w:rFonts w:eastAsia="IRNazanin" w:cs="IRNazanin"/>
          <w:color w:val="111111"/>
          <w:sz w:val="28"/>
          <w:szCs w:val="28"/>
          <w:rtl w:val="true"/>
          <w:lang w:bidi="fa-IR"/>
        </w:rPr>
        <w:t>».</w:t>
      </w:r>
      <w:bookmarkStart w:id="198" w:name="pg614_6084"/>
    </w:p>
    <w:p>
      <w:pPr>
        <w:pStyle w:val="Heading2"/>
        <w:numPr>
          <w:ilvl w:val="1"/>
          <w:numId w:val="1"/>
        </w:numPr>
        <w:rPr/>
      </w:pPr>
      <w:bookmarkStart w:id="199" w:name="__RefHeading___Toc5294932_211673320"/>
      <w:bookmarkStart w:id="200" w:name="_Toc77"/>
      <w:bookmarkEnd w:id="198"/>
      <w:bookmarkEnd w:id="199"/>
      <w:r>
        <w:rPr>
          <w:rtl w:val="true"/>
        </w:rPr>
        <w:t>سلسله کتب چاپ شده از مؤلف پیرامون مهدویت</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201" w:name="pg614_6085"/>
    </w:p>
    <w:p>
      <w:pPr>
        <w:pStyle w:val="Heading2"/>
        <w:numPr>
          <w:ilvl w:val="1"/>
          <w:numId w:val="1"/>
        </w:numPr>
        <w:rPr/>
      </w:pPr>
      <w:bookmarkStart w:id="202" w:name="__RefHeading___Toc5294934_211673320"/>
      <w:bookmarkStart w:id="203" w:name="_Toc78"/>
      <w:bookmarkEnd w:id="201"/>
      <w:bookmarkEnd w:id="202"/>
      <w:r>
        <w:rPr>
          <w:rtl w:val="true"/>
        </w:rPr>
        <w:t>فهرست منشورات مسجد مقدّس جمکران</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کیفی،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خشونت‌طلبی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فارسی،عربی،اردو،انگلیسی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چهارده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معنوی با حضرت مهدی‌علیه السلام</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مهدی موعودعلیه السلام در آئینه شعر فارسی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منتظرعلیه السلام در اندیشه اسلامی</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فارسی،ترکی استانبولی، انگلیسی، بنگالا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غایب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 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 الحقائق، سید مرتضی،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المرام فی علم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ارشاد الطالبین،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از مجموعه مصنفات شیخ اشراق،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حکمة الاشراق،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در اسلام،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ممتحنة،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کافی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تمهید القواعد ابن ترکه،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 شرح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 اللَّه جوادی آملی،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نهج الولایة،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الولایة،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میحث علّت غایی، منظومه، مقصد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علّت و معلول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 علت غایی در فلسفه از نهایة الحکمة و دیگر کتب فلسفی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 علت و معلول، فصل ارتباط علت فاعلی با علت غایی از کتاب نهایة الحکمة و شرح منظومه و دیگر کتب فلسفی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الولایة،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الولایة،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نهایة الحکمة، فصل عوالم وجودی، 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بحث فعل الهی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پایان الهیّات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القبسات،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لقاءاللَّه،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مناقب ابن المغازلی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غیبت نعمانی،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اللمحات، سهروردی،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عبده،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کتاب آراء أهل المدینة الفاضلة،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چاپ قاهره،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حوال المهدی‌علیه السلام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الولایة،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لب اللباب،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مقدمه قیصری،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رساله فی التوحید و النبوة و الولایة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18595</Words>
  <Characters>70333</Characters>
  <CharactersWithSpaces>88273</CharactersWithSpaces>
  <Paragraphs>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2026-08-16T07:20:08Z</dcterms:created>
  <dc:creator>ghaemiyeh.com</dc:creator>
  <dc:description/>
  <dc:language>en-US</dc:language>
  <cp:lastModifiedBy/>
  <dcterms:modified xsi:type="dcterms:W3CDTF">2026-08-16T10:50:11Z</dcterms:modified>
  <cp:revision>1</cp:revision>
  <dc:subject/>
  <dc:title>وجود امام مهدی عجل الله تعالی فرجه الشریف در پرتو عقل</dc:title>
</cp:coreProperties>
</file>

<file path=docProps/custom.xml><?xml version="1.0" encoding="utf-8"?>
<Properties xmlns="http://schemas.openxmlformats.org/officeDocument/2006/custom-properties" xmlns:vt="http://schemas.openxmlformats.org/officeDocument/2006/docPropsVTypes"/>
</file>