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عقاید شیعه ترجمه کتاب دلیل المرشدین الی الحق الیقین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33003_211673320">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5033005_211673320">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5033007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033009_21167332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033011_211673320">
            <w:r>
              <w:rPr>
                <w:webHidden/>
                <w:rStyle w:val="IndexLink"/>
                <w:rtl w:val="true"/>
              </w:rPr>
              <w:t>سخن مؤلف‌</w:t>
            </w:r>
            <w:r>
              <w:rPr>
                <w:rStyle w:val="IndexLink"/>
                <w:rtl w:val="true"/>
              </w:rPr>
              <w:tab/>
            </w:r>
            <w:r>
              <w:rPr>
                <w:rStyle w:val="IndexLink"/>
              </w:rPr>
              <w:t>13</w:t>
            </w:r>
          </w:hyperlink>
        </w:p>
        <w:p>
          <w:pPr>
            <w:pStyle w:val="Contents2"/>
            <w:tabs>
              <w:tab w:val="clear" w:pos="8743"/>
              <w:tab w:val="right" w:pos="9026" w:leader="dot"/>
            </w:tabs>
            <w:rPr/>
          </w:pPr>
          <w:hyperlink w:anchor="__RefHeading___Toc5033013_211673320">
            <w:r>
              <w:rPr>
                <w:webHidden/>
                <w:rStyle w:val="IndexLink"/>
                <w:rtl w:val="true"/>
              </w:rPr>
              <w:t>فصل اوّل</w:t>
            </w:r>
            <w:r>
              <w:rPr>
                <w:rStyle w:val="IndexLink"/>
                <w:rtl w:val="true"/>
              </w:rPr>
              <w:t xml:space="preserve">: </w:t>
            </w:r>
            <w:r>
              <w:rPr>
                <w:rStyle w:val="IndexLink"/>
                <w:rtl w:val="true"/>
              </w:rPr>
              <w:t>شيعه و تشيّع‌</w:t>
            </w:r>
            <w:r>
              <w:rPr>
                <w:rStyle w:val="IndexLink"/>
                <w:rtl w:val="true"/>
              </w:rPr>
              <w:tab/>
            </w:r>
            <w:r>
              <w:rPr>
                <w:rStyle w:val="IndexLink"/>
              </w:rPr>
              <w:t>15</w:t>
            </w:r>
          </w:hyperlink>
        </w:p>
        <w:p>
          <w:pPr>
            <w:pStyle w:val="Contents3"/>
            <w:tabs>
              <w:tab w:val="clear" w:pos="8459"/>
              <w:tab w:val="right" w:pos="9026" w:leader="dot"/>
            </w:tabs>
            <w:rPr/>
          </w:pPr>
          <w:hyperlink w:anchor="__RefHeading___Toc5033015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033017_211673320">
            <w:r>
              <w:rPr>
                <w:webHidden/>
                <w:rStyle w:val="IndexLink"/>
              </w:rPr>
              <w:t>1</w:t>
            </w:r>
            <w:r>
              <w:rPr>
                <w:rStyle w:val="IndexLink"/>
                <w:rtl w:val="true"/>
              </w:rPr>
              <w:t>.«</w:t>
            </w:r>
            <w:r>
              <w:rPr>
                <w:rStyle w:val="IndexLink"/>
                <w:rtl w:val="true"/>
              </w:rPr>
              <w:t>شيعه</w:t>
            </w:r>
            <w:r>
              <w:rPr>
                <w:rStyle w:val="IndexLink"/>
                <w:rtl w:val="true"/>
              </w:rPr>
              <w:t xml:space="preserve">» </w:t>
            </w:r>
            <w:r>
              <w:rPr>
                <w:rStyle w:val="IndexLink"/>
                <w:rtl w:val="true"/>
              </w:rPr>
              <w:t>در لغت و اصطلاح</w:t>
            </w:r>
            <w:r>
              <w:rPr>
                <w:rStyle w:val="IndexLink"/>
                <w:rtl w:val="true"/>
              </w:rPr>
              <w:tab/>
            </w:r>
            <w:r>
              <w:rPr>
                <w:rStyle w:val="IndexLink"/>
              </w:rPr>
              <w:t>16</w:t>
            </w:r>
          </w:hyperlink>
        </w:p>
        <w:p>
          <w:pPr>
            <w:pStyle w:val="Contents3"/>
            <w:tabs>
              <w:tab w:val="clear" w:pos="8459"/>
              <w:tab w:val="right" w:pos="9026" w:leader="dot"/>
            </w:tabs>
            <w:rPr/>
          </w:pPr>
          <w:hyperlink w:anchor="__RefHeading___Toc5033019_211673320">
            <w:r>
              <w:rPr>
                <w:webHidden/>
                <w:rStyle w:val="IndexLink"/>
              </w:rPr>
              <w:t>2</w:t>
            </w:r>
            <w:r>
              <w:rPr>
                <w:rStyle w:val="IndexLink"/>
                <w:rtl w:val="true"/>
              </w:rPr>
              <w:t xml:space="preserve">. </w:t>
            </w:r>
            <w:r>
              <w:rPr>
                <w:rStyle w:val="IndexLink"/>
                <w:rtl w:val="true"/>
              </w:rPr>
              <w:t>واژه شيعه در قرآن و حديث‌</w:t>
            </w:r>
            <w:r>
              <w:rPr>
                <w:rStyle w:val="IndexLink"/>
                <w:rtl w:val="true"/>
              </w:rPr>
              <w:tab/>
            </w:r>
            <w:r>
              <w:rPr>
                <w:rStyle w:val="IndexLink"/>
              </w:rPr>
              <w:t>20</w:t>
            </w:r>
          </w:hyperlink>
        </w:p>
        <w:p>
          <w:pPr>
            <w:pStyle w:val="Contents3"/>
            <w:tabs>
              <w:tab w:val="clear" w:pos="8459"/>
              <w:tab w:val="right" w:pos="9026" w:leader="dot"/>
            </w:tabs>
            <w:rPr/>
          </w:pPr>
          <w:hyperlink w:anchor="__RefHeading___Toc5033021_211673320">
            <w:r>
              <w:rPr>
                <w:webHidden/>
                <w:rStyle w:val="IndexLink"/>
              </w:rPr>
              <w:t>3</w:t>
            </w:r>
            <w:r>
              <w:rPr>
                <w:rStyle w:val="IndexLink"/>
                <w:rtl w:val="true"/>
              </w:rPr>
              <w:t xml:space="preserve"> </w:t>
            </w:r>
            <w:r>
              <w:rPr>
                <w:rStyle w:val="IndexLink"/>
                <w:rtl w:val="true"/>
              </w:rPr>
              <w:t>پيدايش مذهب شيعه‌</w:t>
            </w:r>
            <w:r>
              <w:rPr>
                <w:rStyle w:val="IndexLink"/>
                <w:rtl w:val="true"/>
              </w:rPr>
              <w:tab/>
            </w:r>
            <w:r>
              <w:rPr>
                <w:rStyle w:val="IndexLink"/>
              </w:rPr>
              <w:t>23</w:t>
            </w:r>
          </w:hyperlink>
        </w:p>
        <w:p>
          <w:pPr>
            <w:pStyle w:val="Contents4"/>
            <w:tabs>
              <w:tab w:val="clear" w:pos="8176"/>
              <w:tab w:val="right" w:pos="9026" w:leader="dot"/>
            </w:tabs>
            <w:rPr/>
          </w:pPr>
          <w:hyperlink w:anchor="__RefHeading___Toc5033023_2116733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5033025_211673320">
            <w:r>
              <w:rPr>
                <w:webHidden/>
                <w:rStyle w:val="IndexLink"/>
                <w:rtl w:val="true"/>
              </w:rPr>
              <w:t>نتيجه بحث‌</w:t>
            </w:r>
            <w:r>
              <w:rPr>
                <w:rStyle w:val="IndexLink"/>
                <w:rtl w:val="true"/>
              </w:rPr>
              <w:tab/>
            </w:r>
            <w:r>
              <w:rPr>
                <w:rStyle w:val="IndexLink"/>
              </w:rPr>
              <w:t>26</w:t>
            </w:r>
          </w:hyperlink>
        </w:p>
        <w:p>
          <w:pPr>
            <w:pStyle w:val="Contents5"/>
            <w:tabs>
              <w:tab w:val="clear" w:pos="7892"/>
              <w:tab w:val="right" w:pos="9026" w:leader="dot"/>
            </w:tabs>
            <w:rPr/>
          </w:pPr>
          <w:hyperlink w:anchor="__RefHeading___Toc5033027_21167332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5033029_211673320">
            <w:r>
              <w:rPr>
                <w:webHidden/>
                <w:rStyle w:val="IndexLink"/>
              </w:rPr>
              <w:t>1</w:t>
            </w:r>
            <w:r>
              <w:rPr>
                <w:rStyle w:val="IndexLink"/>
                <w:rtl w:val="true"/>
              </w:rPr>
              <w:t xml:space="preserve">. </w:t>
            </w:r>
            <w:r>
              <w:rPr>
                <w:rStyle w:val="IndexLink"/>
                <w:rtl w:val="true"/>
              </w:rPr>
              <w:t xml:space="preserve">جدايى و تمايز پيشگامان نصّ </w:t>
            </w:r>
            <w:r>
              <w:rPr>
                <w:rStyle w:val="IndexLink"/>
                <w:rtl w:val="true"/>
              </w:rPr>
              <w:t>(</w:t>
            </w:r>
            <w:r>
              <w:rPr>
                <w:rStyle w:val="IndexLink"/>
                <w:rtl w:val="true"/>
              </w:rPr>
              <w:t>شيعه</w:t>
            </w:r>
            <w:r>
              <w:rPr>
                <w:rStyle w:val="IndexLink"/>
                <w:rtl w:val="true"/>
              </w:rPr>
              <w:t xml:space="preserve">) </w:t>
            </w:r>
            <w:r>
              <w:rPr>
                <w:rStyle w:val="IndexLink"/>
                <w:rtl w:val="true"/>
              </w:rPr>
              <w:t>از ديگران‌</w:t>
            </w:r>
            <w:r>
              <w:rPr>
                <w:rStyle w:val="IndexLink"/>
                <w:rtl w:val="true"/>
              </w:rPr>
              <w:tab/>
            </w:r>
            <w:r>
              <w:rPr>
                <w:rStyle w:val="IndexLink"/>
              </w:rPr>
              <w:t>27</w:t>
            </w:r>
          </w:hyperlink>
        </w:p>
        <w:p>
          <w:pPr>
            <w:pStyle w:val="Contents6"/>
            <w:tabs>
              <w:tab w:val="clear" w:pos="7609"/>
              <w:tab w:val="right" w:pos="9026" w:leader="dot"/>
            </w:tabs>
            <w:rPr/>
          </w:pPr>
          <w:hyperlink w:anchor="__RefHeading___Toc5033031_211673320">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5033033_211673320">
            <w:r>
              <w:rPr>
                <w:webHidden/>
                <w:rStyle w:val="IndexLink"/>
                <w:rtl w:val="true"/>
              </w:rPr>
              <w:t>همراه با استدلال‌هاى اهل سقيفه‌</w:t>
            </w:r>
            <w:r>
              <w:rPr>
                <w:rStyle w:val="IndexLink"/>
                <w:rtl w:val="true"/>
              </w:rPr>
              <w:tab/>
            </w:r>
            <w:r>
              <w:rPr>
                <w:rStyle w:val="IndexLink"/>
              </w:rPr>
              <w:t>28</w:t>
            </w:r>
          </w:hyperlink>
        </w:p>
        <w:p>
          <w:pPr>
            <w:pStyle w:val="Contents6"/>
            <w:tabs>
              <w:tab w:val="clear" w:pos="7609"/>
              <w:tab w:val="right" w:pos="9026" w:leader="dot"/>
            </w:tabs>
            <w:rPr/>
          </w:pPr>
          <w:hyperlink w:anchor="__RefHeading___Toc5033035_211673320">
            <w:r>
              <w:rPr>
                <w:webHidden/>
                <w:rStyle w:val="IndexLink"/>
                <w:rtl w:val="true"/>
              </w:rPr>
              <w:t>نيتجه كشمكش‌هاى سقيفه‌</w:t>
            </w:r>
            <w:r>
              <w:rPr>
                <w:rStyle w:val="IndexLink"/>
                <w:rtl w:val="true"/>
              </w:rPr>
              <w:tab/>
            </w:r>
            <w:r>
              <w:rPr>
                <w:rStyle w:val="IndexLink"/>
              </w:rPr>
              <w:t>29</w:t>
            </w:r>
          </w:hyperlink>
        </w:p>
        <w:p>
          <w:pPr>
            <w:pStyle w:val="Contents5"/>
            <w:tabs>
              <w:tab w:val="clear" w:pos="7892"/>
              <w:tab w:val="right" w:pos="9026" w:leader="dot"/>
            </w:tabs>
            <w:rPr/>
          </w:pPr>
          <w:hyperlink w:anchor="__RefHeading___Toc5033037_211673320">
            <w:r>
              <w:rPr>
                <w:webHidden/>
                <w:rStyle w:val="IndexLink"/>
              </w:rPr>
              <w:t>2</w:t>
            </w:r>
            <w:r>
              <w:rPr>
                <w:rStyle w:val="IndexLink"/>
                <w:rtl w:val="true"/>
              </w:rPr>
              <w:t xml:space="preserve">. </w:t>
            </w:r>
            <w:r>
              <w:rPr>
                <w:rStyle w:val="IndexLink"/>
                <w:rtl w:val="true"/>
              </w:rPr>
              <w:t>پيشگامان تشيع در صدر اسلام‌</w:t>
            </w:r>
            <w:r>
              <w:rPr>
                <w:rStyle w:val="IndexLink"/>
                <w:rtl w:val="true"/>
              </w:rPr>
              <w:tab/>
            </w:r>
            <w:r>
              <w:rPr>
                <w:rStyle w:val="IndexLink"/>
              </w:rPr>
              <w:t>30</w:t>
            </w:r>
          </w:hyperlink>
        </w:p>
        <w:p>
          <w:pPr>
            <w:pStyle w:val="Contents3"/>
            <w:tabs>
              <w:tab w:val="clear" w:pos="8459"/>
              <w:tab w:val="right" w:pos="9026" w:leader="dot"/>
            </w:tabs>
            <w:rPr/>
          </w:pPr>
          <w:hyperlink w:anchor="__RefHeading___Toc5033039_211673320">
            <w:r>
              <w:rPr>
                <w:webHidden/>
                <w:rStyle w:val="IndexLink"/>
              </w:rPr>
              <w:t>4</w:t>
            </w:r>
            <w:r>
              <w:rPr>
                <w:rStyle w:val="IndexLink"/>
                <w:rtl w:val="true"/>
              </w:rPr>
              <w:t xml:space="preserve">. </w:t>
            </w:r>
            <w:r>
              <w:rPr>
                <w:rStyle w:val="IndexLink"/>
                <w:rtl w:val="true"/>
              </w:rPr>
              <w:t>فرضيه‌هاى موهوم پيرامون پيدايش شيعه‌</w:t>
            </w:r>
            <w:r>
              <w:rPr>
                <w:rStyle w:val="IndexLink"/>
                <w:rtl w:val="true"/>
              </w:rPr>
              <w:tab/>
            </w:r>
            <w:r>
              <w:rPr>
                <w:rStyle w:val="IndexLink"/>
              </w:rPr>
              <w:t>34</w:t>
            </w:r>
          </w:hyperlink>
        </w:p>
        <w:p>
          <w:pPr>
            <w:pStyle w:val="Contents4"/>
            <w:tabs>
              <w:tab w:val="clear" w:pos="8176"/>
              <w:tab w:val="right" w:pos="9026" w:leader="dot"/>
            </w:tabs>
            <w:rPr/>
          </w:pPr>
          <w:hyperlink w:anchor="__RefHeading___Toc5033041_2116733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033043_211673320">
            <w:r>
              <w:rPr>
                <w:webHidden/>
                <w:rStyle w:val="IndexLink"/>
                <w:rtl w:val="true"/>
              </w:rPr>
              <w:t>تشيع، ساخته و پرداخته عبداللَّه بن سبا</w:t>
            </w:r>
            <w:r>
              <w:rPr>
                <w:rStyle w:val="IndexLink"/>
                <w:rtl w:val="true"/>
              </w:rPr>
              <w:tab/>
            </w:r>
            <w:r>
              <w:rPr>
                <w:rStyle w:val="IndexLink"/>
              </w:rPr>
              <w:t>34</w:t>
            </w:r>
          </w:hyperlink>
        </w:p>
        <w:p>
          <w:pPr>
            <w:pStyle w:val="Contents4"/>
            <w:tabs>
              <w:tab w:val="clear" w:pos="8176"/>
              <w:tab w:val="right" w:pos="9026" w:leader="dot"/>
            </w:tabs>
            <w:rPr/>
          </w:pPr>
          <w:hyperlink w:anchor="__RefHeading___Toc5033045_211673320">
            <w:r>
              <w:rPr>
                <w:webHidden/>
                <w:rStyle w:val="IndexLink"/>
                <w:rtl w:val="true"/>
              </w:rPr>
              <w:t>نظر محقّقان درباره اين فرضيه‌</w:t>
            </w:r>
            <w:r>
              <w:rPr>
                <w:rStyle w:val="IndexLink"/>
                <w:rtl w:val="true"/>
              </w:rPr>
              <w:tab/>
            </w:r>
            <w:r>
              <w:rPr>
                <w:rStyle w:val="IndexLink"/>
              </w:rPr>
              <w:t>36</w:t>
            </w:r>
          </w:hyperlink>
        </w:p>
        <w:p>
          <w:pPr>
            <w:pStyle w:val="Contents4"/>
            <w:tabs>
              <w:tab w:val="clear" w:pos="8176"/>
              <w:tab w:val="right" w:pos="9026" w:leader="dot"/>
            </w:tabs>
            <w:rPr/>
          </w:pPr>
          <w:hyperlink w:anchor="__RefHeading___Toc5033047_211673320">
            <w:r>
              <w:rPr>
                <w:webHidden/>
                <w:rStyle w:val="IndexLink"/>
                <w:rtl w:val="true"/>
              </w:rPr>
              <w:t>عبداللَّه بن سبا، يك افسانه تاريخى‌</w:t>
            </w:r>
            <w:r>
              <w:rPr>
                <w:rStyle w:val="IndexLink"/>
                <w:rtl w:val="true"/>
              </w:rPr>
              <w:tab/>
            </w:r>
            <w:r>
              <w:rPr>
                <w:rStyle w:val="IndexLink"/>
              </w:rPr>
              <w:t>38</w:t>
            </w:r>
          </w:hyperlink>
        </w:p>
        <w:p>
          <w:pPr>
            <w:pStyle w:val="Contents4"/>
            <w:tabs>
              <w:tab w:val="clear" w:pos="8176"/>
              <w:tab w:val="right" w:pos="9026" w:leader="dot"/>
            </w:tabs>
            <w:rPr/>
          </w:pPr>
          <w:hyperlink w:anchor="__RefHeading___Toc5033049_211673320">
            <w:r>
              <w:rPr>
                <w:webHidden/>
                <w:rStyle w:val="IndexLink"/>
                <w:rtl w:val="true"/>
              </w:rPr>
              <w:t>رنگ و ريشه ايرانى تشيّع‌</w:t>
            </w:r>
            <w:r>
              <w:rPr>
                <w:rStyle w:val="IndexLink"/>
                <w:rtl w:val="true"/>
              </w:rPr>
              <w:tab/>
            </w:r>
            <w:r>
              <w:rPr>
                <w:rStyle w:val="IndexLink"/>
              </w:rPr>
              <w:t>39</w:t>
            </w:r>
          </w:hyperlink>
        </w:p>
        <w:p>
          <w:pPr>
            <w:pStyle w:val="Contents3"/>
            <w:tabs>
              <w:tab w:val="clear" w:pos="8459"/>
              <w:tab w:val="right" w:pos="9026" w:leader="dot"/>
            </w:tabs>
            <w:rPr/>
          </w:pPr>
          <w:hyperlink w:anchor="__RefHeading___Toc5033051_211673320">
            <w:r>
              <w:rPr>
                <w:webHidden/>
                <w:rStyle w:val="IndexLink"/>
              </w:rPr>
              <w:t>5</w:t>
            </w:r>
            <w:r>
              <w:rPr>
                <w:rStyle w:val="IndexLink"/>
                <w:rtl w:val="true"/>
              </w:rPr>
              <w:t xml:space="preserve">. </w:t>
            </w:r>
            <w:r>
              <w:rPr>
                <w:rStyle w:val="IndexLink"/>
                <w:rtl w:val="true"/>
              </w:rPr>
              <w:t>اختلاف ميان شيعه اماميه و فرقه‌هاى ديگر شيعى‌</w:t>
            </w:r>
            <w:r>
              <w:rPr>
                <w:rStyle w:val="IndexLink"/>
                <w:rtl w:val="true"/>
              </w:rPr>
              <w:tab/>
            </w:r>
            <w:r>
              <w:rPr>
                <w:rStyle w:val="IndexLink"/>
              </w:rPr>
              <w:t>43</w:t>
            </w:r>
          </w:hyperlink>
        </w:p>
        <w:p>
          <w:pPr>
            <w:pStyle w:val="Contents3"/>
            <w:tabs>
              <w:tab w:val="clear" w:pos="8459"/>
              <w:tab w:val="right" w:pos="9026" w:leader="dot"/>
            </w:tabs>
            <w:rPr/>
          </w:pPr>
          <w:hyperlink w:anchor="__RefHeading___Toc5033053_211673320">
            <w:r>
              <w:rPr>
                <w:webHidden/>
                <w:rStyle w:val="IndexLink"/>
              </w:rPr>
              <w:t>6</w:t>
            </w:r>
            <w:r>
              <w:rPr>
                <w:rStyle w:val="IndexLink"/>
                <w:rtl w:val="true"/>
              </w:rPr>
              <w:t xml:space="preserve">. </w:t>
            </w:r>
            <w:r>
              <w:rPr>
                <w:rStyle w:val="IndexLink"/>
                <w:rtl w:val="true"/>
              </w:rPr>
              <w:t>نقش شيعه در بناى تمدّن اسلامى‌</w:t>
            </w:r>
            <w:r>
              <w:rPr>
                <w:rStyle w:val="IndexLink"/>
                <w:rtl w:val="true"/>
              </w:rPr>
              <w:tab/>
            </w:r>
            <w:r>
              <w:rPr>
                <w:rStyle w:val="IndexLink"/>
              </w:rPr>
              <w:t>45</w:t>
            </w:r>
          </w:hyperlink>
        </w:p>
        <w:p>
          <w:pPr>
            <w:pStyle w:val="Contents2"/>
            <w:tabs>
              <w:tab w:val="clear" w:pos="8743"/>
              <w:tab w:val="right" w:pos="9026" w:leader="dot"/>
            </w:tabs>
            <w:rPr/>
          </w:pPr>
          <w:hyperlink w:anchor="__RefHeading___Toc5033055_211673320">
            <w:r>
              <w:rPr>
                <w:webHidden/>
                <w:rStyle w:val="IndexLink"/>
                <w:rtl w:val="true"/>
              </w:rPr>
              <w:t>فصل دوم</w:t>
            </w:r>
            <w:r>
              <w:rPr>
                <w:rStyle w:val="IndexLink"/>
                <w:rtl w:val="true"/>
              </w:rPr>
              <w:t xml:space="preserve">: </w:t>
            </w:r>
            <w:r>
              <w:rPr>
                <w:rStyle w:val="IndexLink"/>
                <w:rtl w:val="true"/>
              </w:rPr>
              <w:t>اصول اعتقادى‌</w:t>
            </w:r>
            <w:r>
              <w:rPr>
                <w:rStyle w:val="IndexLink"/>
                <w:rtl w:val="true"/>
              </w:rPr>
              <w:tab/>
            </w:r>
            <w:r>
              <w:rPr>
                <w:rStyle w:val="IndexLink"/>
              </w:rPr>
              <w:t>46</w:t>
            </w:r>
          </w:hyperlink>
        </w:p>
        <w:p>
          <w:pPr>
            <w:pStyle w:val="Contents3"/>
            <w:tabs>
              <w:tab w:val="clear" w:pos="8459"/>
              <w:tab w:val="right" w:pos="9026" w:leader="dot"/>
            </w:tabs>
            <w:rPr/>
          </w:pPr>
          <w:hyperlink w:anchor="__RefHeading___Toc5033057_21167332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5033059_211673320">
            <w:r>
              <w:rPr>
                <w:webHidden/>
                <w:rStyle w:val="IndexLink"/>
                <w:rtl w:val="true"/>
              </w:rPr>
              <w:t>اصول اعتقادى‌</w:t>
            </w:r>
            <w:r>
              <w:rPr>
                <w:rStyle w:val="IndexLink"/>
                <w:rtl w:val="true"/>
              </w:rPr>
              <w:tab/>
            </w:r>
            <w:r>
              <w:rPr>
                <w:rStyle w:val="IndexLink"/>
              </w:rPr>
              <w:t>47</w:t>
            </w:r>
          </w:hyperlink>
        </w:p>
        <w:p>
          <w:pPr>
            <w:pStyle w:val="Contents4"/>
            <w:tabs>
              <w:tab w:val="clear" w:pos="8176"/>
              <w:tab w:val="right" w:pos="9026" w:leader="dot"/>
            </w:tabs>
            <w:rPr/>
          </w:pPr>
          <w:hyperlink w:anchor="__RefHeading___Toc5033061_21167332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033063_211673320">
            <w:r>
              <w:rPr>
                <w:webHidden/>
                <w:rStyle w:val="IndexLink"/>
              </w:rPr>
              <w:t>1</w:t>
            </w:r>
            <w:r>
              <w:rPr>
                <w:rStyle w:val="IndexLink"/>
                <w:rtl w:val="true"/>
              </w:rPr>
              <w:t xml:space="preserve">. </w:t>
            </w:r>
            <w:r>
              <w:rPr>
                <w:rStyle w:val="IndexLink"/>
                <w:rtl w:val="true"/>
              </w:rPr>
              <w:t>توحيد ذاتى‌</w:t>
            </w:r>
            <w:r>
              <w:rPr>
                <w:rStyle w:val="IndexLink"/>
                <w:rtl w:val="true"/>
              </w:rPr>
              <w:tab/>
            </w:r>
            <w:r>
              <w:rPr>
                <w:rStyle w:val="IndexLink"/>
              </w:rPr>
              <w:t>48</w:t>
            </w:r>
          </w:hyperlink>
        </w:p>
        <w:p>
          <w:pPr>
            <w:pStyle w:val="Contents4"/>
            <w:tabs>
              <w:tab w:val="clear" w:pos="8176"/>
              <w:tab w:val="right" w:pos="9026" w:leader="dot"/>
            </w:tabs>
            <w:rPr/>
          </w:pPr>
          <w:hyperlink w:anchor="__RefHeading___Toc5033065_211673320">
            <w:r>
              <w:rPr>
                <w:webHidden/>
                <w:rStyle w:val="IndexLink"/>
              </w:rPr>
              <w:t>2</w:t>
            </w:r>
            <w:r>
              <w:rPr>
                <w:rStyle w:val="IndexLink"/>
                <w:rtl w:val="true"/>
              </w:rPr>
              <w:t xml:space="preserve">. </w:t>
            </w:r>
            <w:r>
              <w:rPr>
                <w:rStyle w:val="IndexLink"/>
                <w:rtl w:val="true"/>
              </w:rPr>
              <w:t>توحيد در صفات‌</w:t>
            </w:r>
            <w:r>
              <w:rPr>
                <w:rStyle w:val="IndexLink"/>
                <w:rtl w:val="true"/>
              </w:rPr>
              <w:tab/>
            </w:r>
            <w:r>
              <w:rPr>
                <w:rStyle w:val="IndexLink"/>
              </w:rPr>
              <w:t>49</w:t>
            </w:r>
          </w:hyperlink>
        </w:p>
        <w:p>
          <w:pPr>
            <w:pStyle w:val="Contents4"/>
            <w:tabs>
              <w:tab w:val="clear" w:pos="8176"/>
              <w:tab w:val="right" w:pos="9026" w:leader="dot"/>
            </w:tabs>
            <w:rPr/>
          </w:pPr>
          <w:hyperlink w:anchor="__RefHeading___Toc5033067_211673320">
            <w:r>
              <w:rPr>
                <w:webHidden/>
                <w:rStyle w:val="IndexLink"/>
              </w:rPr>
              <w:t>3</w:t>
            </w:r>
            <w:r>
              <w:rPr>
                <w:rStyle w:val="IndexLink"/>
                <w:rtl w:val="true"/>
              </w:rPr>
              <w:t xml:space="preserve">. </w:t>
            </w:r>
            <w:r>
              <w:rPr>
                <w:rStyle w:val="IndexLink"/>
                <w:rtl w:val="true"/>
              </w:rPr>
              <w:t>توحيد در آفرينش‌</w:t>
            </w:r>
            <w:r>
              <w:rPr>
                <w:rStyle w:val="IndexLink"/>
                <w:rtl w:val="true"/>
              </w:rPr>
              <w:tab/>
            </w:r>
            <w:r>
              <w:rPr>
                <w:rStyle w:val="IndexLink"/>
              </w:rPr>
              <w:t>50</w:t>
            </w:r>
          </w:hyperlink>
        </w:p>
        <w:p>
          <w:pPr>
            <w:pStyle w:val="Contents4"/>
            <w:tabs>
              <w:tab w:val="clear" w:pos="8176"/>
              <w:tab w:val="right" w:pos="9026" w:leader="dot"/>
            </w:tabs>
            <w:rPr/>
          </w:pPr>
          <w:hyperlink w:anchor="__RefHeading___Toc5033069_211673320">
            <w:r>
              <w:rPr>
                <w:webHidden/>
                <w:rStyle w:val="IndexLink"/>
              </w:rPr>
              <w:t>4</w:t>
            </w:r>
            <w:r>
              <w:rPr>
                <w:rStyle w:val="IndexLink"/>
                <w:rtl w:val="true"/>
              </w:rPr>
              <w:t xml:space="preserve">. </w:t>
            </w:r>
            <w:r>
              <w:rPr>
                <w:rStyle w:val="IndexLink"/>
                <w:rtl w:val="true"/>
              </w:rPr>
              <w:t>توحيد در ربوبيّت‌</w:t>
            </w:r>
            <w:r>
              <w:rPr>
                <w:rStyle w:val="IndexLink"/>
                <w:rtl w:val="true"/>
              </w:rPr>
              <w:tab/>
            </w:r>
            <w:r>
              <w:rPr>
                <w:rStyle w:val="IndexLink"/>
              </w:rPr>
              <w:t>52</w:t>
            </w:r>
          </w:hyperlink>
        </w:p>
        <w:p>
          <w:pPr>
            <w:pStyle w:val="Contents4"/>
            <w:tabs>
              <w:tab w:val="clear" w:pos="8176"/>
              <w:tab w:val="right" w:pos="9026" w:leader="dot"/>
            </w:tabs>
            <w:rPr/>
          </w:pPr>
          <w:hyperlink w:anchor="__RefHeading___Toc5033071_211673320">
            <w:r>
              <w:rPr>
                <w:webHidden/>
                <w:rStyle w:val="IndexLink"/>
              </w:rPr>
              <w:t>5</w:t>
            </w:r>
            <w:r>
              <w:rPr>
                <w:rStyle w:val="IndexLink"/>
                <w:rtl w:val="true"/>
              </w:rPr>
              <w:t xml:space="preserve">. </w:t>
            </w:r>
            <w:r>
              <w:rPr>
                <w:rStyle w:val="IndexLink"/>
                <w:rtl w:val="true"/>
              </w:rPr>
              <w:t>توحيد در حاكميّت‌</w:t>
            </w:r>
            <w:r>
              <w:rPr>
                <w:rStyle w:val="IndexLink"/>
                <w:rtl w:val="true"/>
              </w:rPr>
              <w:tab/>
            </w:r>
            <w:r>
              <w:rPr>
                <w:rStyle w:val="IndexLink"/>
              </w:rPr>
              <w:t>54</w:t>
            </w:r>
          </w:hyperlink>
        </w:p>
        <w:p>
          <w:pPr>
            <w:pStyle w:val="Contents4"/>
            <w:tabs>
              <w:tab w:val="clear" w:pos="8176"/>
              <w:tab w:val="right" w:pos="9026" w:leader="dot"/>
            </w:tabs>
            <w:rPr/>
          </w:pPr>
          <w:hyperlink w:anchor="__RefHeading___Toc5033073_211673320">
            <w:r>
              <w:rPr>
                <w:webHidden/>
                <w:rStyle w:val="IndexLink"/>
              </w:rPr>
              <w:t>6</w:t>
            </w:r>
            <w:r>
              <w:rPr>
                <w:rStyle w:val="IndexLink"/>
                <w:rtl w:val="true"/>
              </w:rPr>
              <w:t xml:space="preserve">. </w:t>
            </w:r>
            <w:r>
              <w:rPr>
                <w:rStyle w:val="IndexLink"/>
                <w:rtl w:val="true"/>
              </w:rPr>
              <w:t>توحيد در عبادت‌</w:t>
            </w:r>
            <w:r>
              <w:rPr>
                <w:rStyle w:val="IndexLink"/>
                <w:rtl w:val="true"/>
              </w:rPr>
              <w:tab/>
            </w:r>
            <w:r>
              <w:rPr>
                <w:rStyle w:val="IndexLink"/>
              </w:rPr>
              <w:t>56</w:t>
            </w:r>
          </w:hyperlink>
        </w:p>
        <w:p>
          <w:pPr>
            <w:pStyle w:val="Contents4"/>
            <w:tabs>
              <w:tab w:val="clear" w:pos="8176"/>
              <w:tab w:val="right" w:pos="9026" w:leader="dot"/>
            </w:tabs>
            <w:rPr/>
          </w:pPr>
          <w:hyperlink w:anchor="__RefHeading___Toc5033075_211673320">
            <w:r>
              <w:rPr>
                <w:webHidden/>
                <w:rStyle w:val="IndexLink"/>
              </w:rPr>
              <w:t>7</w:t>
            </w:r>
            <w:r>
              <w:rPr>
                <w:rStyle w:val="IndexLink"/>
                <w:rtl w:val="true"/>
              </w:rPr>
              <w:t xml:space="preserve">. </w:t>
            </w:r>
            <w:r>
              <w:rPr>
                <w:rStyle w:val="IndexLink"/>
                <w:rtl w:val="true"/>
              </w:rPr>
              <w:t>صفات ذات و صفات فعل‌</w:t>
            </w:r>
            <w:r>
              <w:rPr>
                <w:rStyle w:val="IndexLink"/>
                <w:rtl w:val="true"/>
              </w:rPr>
              <w:tab/>
            </w:r>
            <w:r>
              <w:rPr>
                <w:rStyle w:val="IndexLink"/>
              </w:rPr>
              <w:t>58</w:t>
            </w:r>
          </w:hyperlink>
        </w:p>
        <w:p>
          <w:pPr>
            <w:pStyle w:val="Contents4"/>
            <w:tabs>
              <w:tab w:val="clear" w:pos="8176"/>
              <w:tab w:val="right" w:pos="9026" w:leader="dot"/>
            </w:tabs>
            <w:rPr/>
          </w:pPr>
          <w:hyperlink w:anchor="__RefHeading___Toc5033077_211673320">
            <w:r>
              <w:rPr>
                <w:webHidden/>
                <w:rStyle w:val="IndexLink"/>
              </w:rPr>
              <w:t>8</w:t>
            </w:r>
            <w:r>
              <w:rPr>
                <w:rStyle w:val="IndexLink"/>
                <w:rtl w:val="true"/>
              </w:rPr>
              <w:t xml:space="preserve">. </w:t>
            </w:r>
            <w:r>
              <w:rPr>
                <w:rStyle w:val="IndexLink"/>
                <w:rtl w:val="true"/>
              </w:rPr>
              <w:t>صفات ثبوتيه و سلبيّه‌</w:t>
            </w:r>
            <w:r>
              <w:rPr>
                <w:rStyle w:val="IndexLink"/>
                <w:rtl w:val="true"/>
              </w:rPr>
              <w:tab/>
            </w:r>
            <w:r>
              <w:rPr>
                <w:rStyle w:val="IndexLink"/>
              </w:rPr>
              <w:t>59</w:t>
            </w:r>
          </w:hyperlink>
        </w:p>
        <w:p>
          <w:pPr>
            <w:pStyle w:val="Contents4"/>
            <w:tabs>
              <w:tab w:val="clear" w:pos="8176"/>
              <w:tab w:val="right" w:pos="9026" w:leader="dot"/>
            </w:tabs>
            <w:rPr/>
          </w:pPr>
          <w:hyperlink w:anchor="__RefHeading___Toc5033079_211673320">
            <w:r>
              <w:rPr>
                <w:webHidden/>
                <w:rStyle w:val="IndexLink"/>
              </w:rPr>
              <w:t>9</w:t>
            </w:r>
            <w:r>
              <w:rPr>
                <w:rStyle w:val="IndexLink"/>
                <w:rtl w:val="true"/>
              </w:rPr>
              <w:t xml:space="preserve">. </w:t>
            </w:r>
            <w:r>
              <w:rPr>
                <w:rStyle w:val="IndexLink"/>
                <w:rtl w:val="true"/>
              </w:rPr>
              <w:t>صفات خبريّه‌</w:t>
            </w:r>
            <w:r>
              <w:rPr>
                <w:rStyle w:val="IndexLink"/>
                <w:rtl w:val="true"/>
              </w:rPr>
              <w:tab/>
            </w:r>
            <w:r>
              <w:rPr>
                <w:rStyle w:val="IndexLink"/>
              </w:rPr>
              <w:t>60</w:t>
            </w:r>
          </w:hyperlink>
        </w:p>
        <w:p>
          <w:pPr>
            <w:pStyle w:val="Contents4"/>
            <w:tabs>
              <w:tab w:val="clear" w:pos="8176"/>
              <w:tab w:val="right" w:pos="9026" w:leader="dot"/>
            </w:tabs>
            <w:rPr/>
          </w:pPr>
          <w:hyperlink w:anchor="__RefHeading___Toc5033081_211673320">
            <w:r>
              <w:rPr>
                <w:webHidden/>
                <w:rStyle w:val="IndexLink"/>
              </w:rPr>
              <w:t>10</w:t>
            </w:r>
            <w:r>
              <w:rPr>
                <w:rStyle w:val="IndexLink"/>
                <w:rtl w:val="true"/>
              </w:rPr>
              <w:t xml:space="preserve">. </w:t>
            </w:r>
            <w:r>
              <w:rPr>
                <w:rStyle w:val="IndexLink"/>
                <w:rtl w:val="true"/>
              </w:rPr>
              <w:t>قضا و قدر</w:t>
            </w:r>
            <w:r>
              <w:rPr>
                <w:rStyle w:val="IndexLink"/>
                <w:rtl w:val="true"/>
              </w:rPr>
              <w:tab/>
            </w:r>
            <w:r>
              <w:rPr>
                <w:rStyle w:val="IndexLink"/>
              </w:rPr>
              <w:t>62</w:t>
            </w:r>
          </w:hyperlink>
        </w:p>
        <w:p>
          <w:pPr>
            <w:pStyle w:val="Contents4"/>
            <w:tabs>
              <w:tab w:val="clear" w:pos="8176"/>
              <w:tab w:val="right" w:pos="9026" w:leader="dot"/>
            </w:tabs>
            <w:rPr/>
          </w:pPr>
          <w:hyperlink w:anchor="__RefHeading___Toc5033083_211673320">
            <w:r>
              <w:rPr>
                <w:webHidden/>
                <w:rStyle w:val="IndexLink"/>
              </w:rPr>
              <w:t>11</w:t>
            </w:r>
            <w:r>
              <w:rPr>
                <w:rStyle w:val="IndexLink"/>
                <w:rtl w:val="true"/>
              </w:rPr>
              <w:t xml:space="preserve">. </w:t>
            </w:r>
            <w:r>
              <w:rPr>
                <w:rStyle w:val="IndexLink"/>
                <w:rtl w:val="true"/>
              </w:rPr>
              <w:t>انسان، موجود مختار</w:t>
            </w:r>
            <w:r>
              <w:rPr>
                <w:rStyle w:val="IndexLink"/>
                <w:rtl w:val="true"/>
              </w:rPr>
              <w:tab/>
            </w:r>
            <w:r>
              <w:rPr>
                <w:rStyle w:val="IndexLink"/>
              </w:rPr>
              <w:t>63</w:t>
            </w:r>
          </w:hyperlink>
        </w:p>
        <w:p>
          <w:pPr>
            <w:pStyle w:val="Contents4"/>
            <w:tabs>
              <w:tab w:val="clear" w:pos="8176"/>
              <w:tab w:val="right" w:pos="9026" w:leader="dot"/>
            </w:tabs>
            <w:rPr/>
          </w:pPr>
          <w:hyperlink w:anchor="__RefHeading___Toc5033085_211673320">
            <w:r>
              <w:rPr>
                <w:webHidden/>
                <w:rStyle w:val="IndexLink"/>
              </w:rPr>
              <w:t>12</w:t>
            </w:r>
            <w:r>
              <w:rPr>
                <w:rStyle w:val="IndexLink"/>
                <w:rtl w:val="true"/>
              </w:rPr>
              <w:t xml:space="preserve">. </w:t>
            </w:r>
            <w:r>
              <w:rPr>
                <w:rStyle w:val="IndexLink"/>
                <w:rtl w:val="true"/>
              </w:rPr>
              <w:t>ضرورت نبوّت عامّه‌</w:t>
            </w:r>
            <w:r>
              <w:rPr>
                <w:rStyle w:val="IndexLink"/>
                <w:rtl w:val="true"/>
              </w:rPr>
              <w:tab/>
            </w:r>
            <w:r>
              <w:rPr>
                <w:rStyle w:val="IndexLink"/>
              </w:rPr>
              <w:t>64</w:t>
            </w:r>
          </w:hyperlink>
        </w:p>
        <w:p>
          <w:pPr>
            <w:pStyle w:val="Contents5"/>
            <w:tabs>
              <w:tab w:val="clear" w:pos="7892"/>
              <w:tab w:val="right" w:pos="9026" w:leader="dot"/>
            </w:tabs>
            <w:rPr/>
          </w:pPr>
          <w:hyperlink w:anchor="__RefHeading___Toc5033087_21167332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5033089_211673320">
            <w:r>
              <w:rPr>
                <w:webHidden/>
                <w:rStyle w:val="IndexLink"/>
                <w:rtl w:val="true"/>
              </w:rPr>
              <w:t>صفات انبيا</w:t>
            </w:r>
            <w:r>
              <w:rPr>
                <w:rStyle w:val="IndexLink"/>
                <w:rtl w:val="true"/>
              </w:rPr>
              <w:tab/>
            </w:r>
            <w:r>
              <w:rPr>
                <w:rStyle w:val="IndexLink"/>
              </w:rPr>
              <w:t>65</w:t>
            </w:r>
          </w:hyperlink>
        </w:p>
        <w:p>
          <w:pPr>
            <w:pStyle w:val="Contents4"/>
            <w:tabs>
              <w:tab w:val="clear" w:pos="8176"/>
              <w:tab w:val="right" w:pos="9026" w:leader="dot"/>
            </w:tabs>
            <w:rPr/>
          </w:pPr>
          <w:hyperlink w:anchor="__RefHeading___Toc5033091_211673320">
            <w:r>
              <w:rPr>
                <w:webHidden/>
                <w:rStyle w:val="IndexLink"/>
              </w:rPr>
              <w:t>13</w:t>
            </w:r>
            <w:r>
              <w:rPr>
                <w:rStyle w:val="IndexLink"/>
                <w:rtl w:val="true"/>
              </w:rPr>
              <w:t xml:space="preserve">. </w:t>
            </w:r>
            <w:r>
              <w:rPr>
                <w:rStyle w:val="IndexLink"/>
                <w:rtl w:val="true"/>
              </w:rPr>
              <w:t>نبوّت خاصّه‌</w:t>
            </w:r>
            <w:r>
              <w:rPr>
                <w:rStyle w:val="IndexLink"/>
                <w:rtl w:val="true"/>
              </w:rPr>
              <w:tab/>
            </w:r>
            <w:r>
              <w:rPr>
                <w:rStyle w:val="IndexLink"/>
              </w:rPr>
              <w:t>66</w:t>
            </w:r>
          </w:hyperlink>
        </w:p>
        <w:p>
          <w:pPr>
            <w:pStyle w:val="Contents4"/>
            <w:tabs>
              <w:tab w:val="clear" w:pos="8176"/>
              <w:tab w:val="right" w:pos="9026" w:leader="dot"/>
            </w:tabs>
            <w:rPr/>
          </w:pPr>
          <w:hyperlink w:anchor="__RefHeading___Toc5033093_211673320">
            <w:r>
              <w:rPr>
                <w:webHidden/>
                <w:rStyle w:val="IndexLink"/>
              </w:rPr>
              <w:t>14</w:t>
            </w:r>
            <w:r>
              <w:rPr>
                <w:rStyle w:val="IndexLink"/>
                <w:rtl w:val="true"/>
              </w:rPr>
              <w:t xml:space="preserve">. </w:t>
            </w:r>
            <w:r>
              <w:rPr>
                <w:rStyle w:val="IndexLink"/>
                <w:rtl w:val="true"/>
              </w:rPr>
              <w:t>معاد و قيامت‌</w:t>
            </w:r>
            <w:r>
              <w:rPr>
                <w:rStyle w:val="IndexLink"/>
                <w:rtl w:val="true"/>
              </w:rPr>
              <w:tab/>
            </w:r>
            <w:r>
              <w:rPr>
                <w:rStyle w:val="IndexLink"/>
              </w:rPr>
              <w:t>67</w:t>
            </w:r>
          </w:hyperlink>
        </w:p>
        <w:p>
          <w:pPr>
            <w:pStyle w:val="Contents4"/>
            <w:tabs>
              <w:tab w:val="clear" w:pos="8176"/>
              <w:tab w:val="right" w:pos="9026" w:leader="dot"/>
            </w:tabs>
            <w:rPr/>
          </w:pPr>
          <w:hyperlink w:anchor="__RefHeading___Toc5033095_211673320">
            <w:r>
              <w:rPr>
                <w:webHidden/>
                <w:rStyle w:val="IndexLink"/>
              </w:rPr>
              <w:t>15</w:t>
            </w:r>
            <w:r>
              <w:rPr>
                <w:rStyle w:val="IndexLink"/>
                <w:rtl w:val="true"/>
              </w:rPr>
              <w:t xml:space="preserve">. </w:t>
            </w:r>
            <w:r>
              <w:rPr>
                <w:rStyle w:val="IndexLink"/>
                <w:rtl w:val="true"/>
              </w:rPr>
              <w:t>مسائل كلامى مخصوص شيعه اماميّه‌</w:t>
            </w:r>
            <w:r>
              <w:rPr>
                <w:rStyle w:val="IndexLink"/>
                <w:rtl w:val="true"/>
              </w:rPr>
              <w:tab/>
            </w:r>
            <w:r>
              <w:rPr>
                <w:rStyle w:val="IndexLink"/>
              </w:rPr>
              <w:t>68</w:t>
            </w:r>
          </w:hyperlink>
        </w:p>
        <w:p>
          <w:pPr>
            <w:pStyle w:val="Contents2"/>
            <w:tabs>
              <w:tab w:val="clear" w:pos="8743"/>
              <w:tab w:val="right" w:pos="9026" w:leader="dot"/>
            </w:tabs>
            <w:rPr/>
          </w:pPr>
          <w:hyperlink w:anchor="__RefHeading___Toc5033097_211673320">
            <w:r>
              <w:rPr>
                <w:webHidden/>
                <w:rStyle w:val="IndexLink"/>
                <w:rtl w:val="true"/>
              </w:rPr>
              <w:t>فصل سوم</w:t>
            </w:r>
            <w:r>
              <w:rPr>
                <w:rStyle w:val="IndexLink"/>
                <w:rtl w:val="true"/>
              </w:rPr>
              <w:t xml:space="preserve">: </w:t>
            </w:r>
            <w:r>
              <w:rPr>
                <w:rStyle w:val="IndexLink"/>
                <w:rtl w:val="true"/>
              </w:rPr>
              <w:t>معيار توحيد و شرك در عبادت‌</w:t>
            </w:r>
            <w:r>
              <w:rPr>
                <w:rStyle w:val="IndexLink"/>
                <w:rtl w:val="true"/>
              </w:rPr>
              <w:tab/>
            </w:r>
            <w:r>
              <w:rPr>
                <w:rStyle w:val="IndexLink"/>
              </w:rPr>
              <w:t>71</w:t>
            </w:r>
          </w:hyperlink>
        </w:p>
        <w:p>
          <w:pPr>
            <w:pStyle w:val="Contents3"/>
            <w:tabs>
              <w:tab w:val="clear" w:pos="8459"/>
              <w:tab w:val="right" w:pos="9026" w:leader="dot"/>
            </w:tabs>
            <w:rPr/>
          </w:pPr>
          <w:hyperlink w:anchor="__RefHeading___Toc5033099_21167332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033101_211673320">
            <w:r>
              <w:rPr>
                <w:webHidden/>
                <w:rStyle w:val="IndexLink"/>
                <w:rtl w:val="true"/>
              </w:rPr>
              <w:t>معيار توحيد و شرك در عبادت‌</w:t>
            </w:r>
            <w:r>
              <w:rPr>
                <w:rStyle w:val="IndexLink"/>
                <w:rtl w:val="true"/>
              </w:rPr>
              <w:tab/>
            </w:r>
            <w:r>
              <w:rPr>
                <w:rStyle w:val="IndexLink"/>
              </w:rPr>
              <w:t>72</w:t>
            </w:r>
          </w:hyperlink>
        </w:p>
        <w:p>
          <w:pPr>
            <w:pStyle w:val="Contents4"/>
            <w:tabs>
              <w:tab w:val="clear" w:pos="8176"/>
              <w:tab w:val="right" w:pos="9026" w:leader="dot"/>
            </w:tabs>
            <w:rPr/>
          </w:pPr>
          <w:hyperlink w:anchor="__RefHeading___Toc5033103_21167332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5033105_211673320">
            <w:r>
              <w:rPr>
                <w:webHidden/>
                <w:rStyle w:val="IndexLink"/>
                <w:rtl w:val="true"/>
              </w:rPr>
              <w:t>خلاصه سخن‌</w:t>
            </w:r>
            <w:r>
              <w:rPr>
                <w:rStyle w:val="IndexLink"/>
                <w:rtl w:val="true"/>
              </w:rPr>
              <w:tab/>
            </w:r>
            <w:r>
              <w:rPr>
                <w:rStyle w:val="IndexLink"/>
              </w:rPr>
              <w:t>77</w:t>
            </w:r>
          </w:hyperlink>
        </w:p>
        <w:p>
          <w:pPr>
            <w:pStyle w:val="Contents3"/>
            <w:tabs>
              <w:tab w:val="clear" w:pos="8459"/>
              <w:tab w:val="right" w:pos="9026" w:leader="dot"/>
            </w:tabs>
            <w:rPr/>
          </w:pPr>
          <w:hyperlink w:anchor="__RefHeading___Toc5033107_211673320">
            <w:r>
              <w:rPr>
                <w:webHidden/>
                <w:rStyle w:val="IndexLink"/>
              </w:rPr>
              <w:t>1</w:t>
            </w:r>
            <w:r>
              <w:rPr>
                <w:rStyle w:val="IndexLink"/>
                <w:rtl w:val="true"/>
              </w:rPr>
              <w:t xml:space="preserve">. </w:t>
            </w:r>
            <w:r>
              <w:rPr>
                <w:rStyle w:val="IndexLink"/>
                <w:rtl w:val="true"/>
              </w:rPr>
              <w:t>استعانت از غير خداوند متعال‌</w:t>
            </w:r>
            <w:r>
              <w:rPr>
                <w:rStyle w:val="IndexLink"/>
                <w:rtl w:val="true"/>
              </w:rPr>
              <w:tab/>
            </w:r>
            <w:r>
              <w:rPr>
                <w:rStyle w:val="IndexLink"/>
              </w:rPr>
              <w:t>79</w:t>
            </w:r>
          </w:hyperlink>
        </w:p>
        <w:p>
          <w:pPr>
            <w:pStyle w:val="Contents3"/>
            <w:tabs>
              <w:tab w:val="clear" w:pos="8459"/>
              <w:tab w:val="right" w:pos="9026" w:leader="dot"/>
            </w:tabs>
            <w:rPr/>
          </w:pPr>
          <w:hyperlink w:anchor="__RefHeading___Toc5033109_211673320">
            <w:r>
              <w:rPr>
                <w:webHidden/>
                <w:rStyle w:val="IndexLink"/>
              </w:rPr>
              <w:t>2</w:t>
            </w:r>
            <w:r>
              <w:rPr>
                <w:rStyle w:val="IndexLink"/>
                <w:rtl w:val="true"/>
              </w:rPr>
              <w:t xml:space="preserve">. </w:t>
            </w:r>
            <w:r>
              <w:rPr>
                <w:rStyle w:val="IndexLink"/>
                <w:rtl w:val="true"/>
              </w:rPr>
              <w:t>درخواست شفاعت از مأذونان براى شفاعت‌</w:t>
            </w:r>
            <w:r>
              <w:rPr>
                <w:rStyle w:val="IndexLink"/>
                <w:rtl w:val="true"/>
              </w:rPr>
              <w:tab/>
            </w:r>
            <w:r>
              <w:rPr>
                <w:rStyle w:val="IndexLink"/>
              </w:rPr>
              <w:t>82</w:t>
            </w:r>
          </w:hyperlink>
        </w:p>
        <w:p>
          <w:pPr>
            <w:pStyle w:val="Contents4"/>
            <w:tabs>
              <w:tab w:val="clear" w:pos="8176"/>
              <w:tab w:val="right" w:pos="9026" w:leader="dot"/>
            </w:tabs>
            <w:rPr/>
          </w:pPr>
          <w:hyperlink w:anchor="__RefHeading___Toc5033111_2116733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5033113_211673320">
            <w:r>
              <w:rPr>
                <w:webHidden/>
                <w:rStyle w:val="IndexLink"/>
                <w:rtl w:val="true"/>
              </w:rPr>
              <w:t>اوّل</w:t>
            </w:r>
            <w:r>
              <w:rPr>
                <w:rStyle w:val="IndexLink"/>
                <w:rtl w:val="true"/>
              </w:rPr>
              <w:t xml:space="preserve">: </w:t>
            </w:r>
            <w:r>
              <w:rPr>
                <w:rStyle w:val="IndexLink"/>
                <w:rtl w:val="true"/>
              </w:rPr>
              <w:t>حقيقت و معناى شفاعت‌</w:t>
            </w:r>
            <w:r>
              <w:rPr>
                <w:rStyle w:val="IndexLink"/>
                <w:rtl w:val="true"/>
              </w:rPr>
              <w:tab/>
            </w:r>
            <w:r>
              <w:rPr>
                <w:rStyle w:val="IndexLink"/>
              </w:rPr>
              <w:t>82</w:t>
            </w:r>
          </w:hyperlink>
        </w:p>
        <w:p>
          <w:pPr>
            <w:pStyle w:val="Contents4"/>
            <w:tabs>
              <w:tab w:val="clear" w:pos="8176"/>
              <w:tab w:val="right" w:pos="9026" w:leader="dot"/>
            </w:tabs>
            <w:rPr/>
          </w:pPr>
          <w:hyperlink w:anchor="__RefHeading___Toc5033115_211673320">
            <w:r>
              <w:rPr>
                <w:webHidden/>
                <w:rStyle w:val="IndexLink"/>
                <w:rtl w:val="true"/>
              </w:rPr>
              <w:t>دوم</w:t>
            </w:r>
            <w:r>
              <w:rPr>
                <w:rStyle w:val="IndexLink"/>
                <w:rtl w:val="true"/>
              </w:rPr>
              <w:t xml:space="preserve">: </w:t>
            </w:r>
            <w:r>
              <w:rPr>
                <w:rStyle w:val="IndexLink"/>
                <w:rtl w:val="true"/>
              </w:rPr>
              <w:t>بررسى آيات نفى كننده و اثبات كننده شفاعت‌</w:t>
            </w:r>
            <w:r>
              <w:rPr>
                <w:rStyle w:val="IndexLink"/>
                <w:rtl w:val="true"/>
              </w:rPr>
              <w:tab/>
            </w:r>
            <w:r>
              <w:rPr>
                <w:rStyle w:val="IndexLink"/>
              </w:rPr>
              <w:t>85</w:t>
            </w:r>
          </w:hyperlink>
        </w:p>
        <w:p>
          <w:pPr>
            <w:pStyle w:val="Contents5"/>
            <w:tabs>
              <w:tab w:val="clear" w:pos="7892"/>
              <w:tab w:val="right" w:pos="9026" w:leader="dot"/>
            </w:tabs>
            <w:rPr/>
          </w:pPr>
          <w:hyperlink w:anchor="__RefHeading___Toc5033117_2116733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5033119_211673320">
            <w:r>
              <w:rPr>
                <w:webHidden/>
                <w:rStyle w:val="IndexLink"/>
                <w:rtl w:val="true"/>
              </w:rPr>
              <w:t>دسته اول</w:t>
            </w:r>
            <w:r>
              <w:rPr>
                <w:rStyle w:val="IndexLink"/>
                <w:rtl w:val="true"/>
              </w:rPr>
              <w:t xml:space="preserve">: </w:t>
            </w:r>
            <w:r>
              <w:rPr>
                <w:rStyle w:val="IndexLink"/>
                <w:rtl w:val="true"/>
              </w:rPr>
              <w:t>نفى كننده شفاعت‌</w:t>
            </w:r>
            <w:r>
              <w:rPr>
                <w:rStyle w:val="IndexLink"/>
                <w:rtl w:val="true"/>
              </w:rPr>
              <w:tab/>
            </w:r>
            <w:r>
              <w:rPr>
                <w:rStyle w:val="IndexLink"/>
              </w:rPr>
              <w:t>85</w:t>
            </w:r>
          </w:hyperlink>
        </w:p>
        <w:p>
          <w:pPr>
            <w:pStyle w:val="Contents5"/>
            <w:tabs>
              <w:tab w:val="clear" w:pos="7892"/>
              <w:tab w:val="right" w:pos="9026" w:leader="dot"/>
            </w:tabs>
            <w:rPr/>
          </w:pPr>
          <w:hyperlink w:anchor="__RefHeading___Toc5033121_211673320">
            <w:r>
              <w:rPr>
                <w:webHidden/>
                <w:rStyle w:val="IndexLink"/>
                <w:rtl w:val="true"/>
              </w:rPr>
              <w:t>دسته دوّم</w:t>
            </w:r>
            <w:r>
              <w:rPr>
                <w:rStyle w:val="IndexLink"/>
                <w:rtl w:val="true"/>
              </w:rPr>
              <w:t xml:space="preserve">: </w:t>
            </w:r>
            <w:r>
              <w:rPr>
                <w:rStyle w:val="IndexLink"/>
                <w:rtl w:val="true"/>
              </w:rPr>
              <w:t>نفى شفاعت مورد اعتقاد يهود</w:t>
            </w:r>
            <w:r>
              <w:rPr>
                <w:rStyle w:val="IndexLink"/>
                <w:rtl w:val="true"/>
              </w:rPr>
              <w:tab/>
            </w:r>
            <w:r>
              <w:rPr>
                <w:rStyle w:val="IndexLink"/>
              </w:rPr>
              <w:t>86</w:t>
            </w:r>
          </w:hyperlink>
        </w:p>
        <w:p>
          <w:pPr>
            <w:pStyle w:val="Contents5"/>
            <w:tabs>
              <w:tab w:val="clear" w:pos="7892"/>
              <w:tab w:val="right" w:pos="9026" w:leader="dot"/>
            </w:tabs>
            <w:rPr/>
          </w:pPr>
          <w:hyperlink w:anchor="__RefHeading___Toc5033123_211673320">
            <w:r>
              <w:rPr>
                <w:webHidden/>
                <w:rStyle w:val="IndexLink"/>
                <w:rtl w:val="true"/>
              </w:rPr>
              <w:t>دسته سوم</w:t>
            </w:r>
            <w:r>
              <w:rPr>
                <w:rStyle w:val="IndexLink"/>
                <w:rtl w:val="true"/>
              </w:rPr>
              <w:t xml:space="preserve">: </w:t>
            </w:r>
            <w:r>
              <w:rPr>
                <w:rStyle w:val="IndexLink"/>
                <w:rtl w:val="true"/>
              </w:rPr>
              <w:t>نفى صلاحيت بت‌ها براى شفاعت‌</w:t>
            </w:r>
            <w:r>
              <w:rPr>
                <w:rStyle w:val="IndexLink"/>
                <w:rtl w:val="true"/>
              </w:rPr>
              <w:tab/>
            </w:r>
            <w:r>
              <w:rPr>
                <w:rStyle w:val="IndexLink"/>
              </w:rPr>
              <w:t>86</w:t>
            </w:r>
          </w:hyperlink>
        </w:p>
        <w:p>
          <w:pPr>
            <w:pStyle w:val="Contents5"/>
            <w:tabs>
              <w:tab w:val="clear" w:pos="7892"/>
              <w:tab w:val="right" w:pos="9026" w:leader="dot"/>
            </w:tabs>
            <w:rPr/>
          </w:pPr>
          <w:hyperlink w:anchor="__RefHeading___Toc5033125_211673320">
            <w:r>
              <w:rPr>
                <w:webHidden/>
                <w:rStyle w:val="IndexLink"/>
                <w:rtl w:val="true"/>
              </w:rPr>
              <w:t>دسته چهارم</w:t>
            </w:r>
            <w:r>
              <w:rPr>
                <w:rStyle w:val="IndexLink"/>
                <w:rtl w:val="true"/>
              </w:rPr>
              <w:t xml:space="preserve">: </w:t>
            </w:r>
            <w:r>
              <w:rPr>
                <w:rStyle w:val="IndexLink"/>
                <w:rtl w:val="true"/>
              </w:rPr>
              <w:t>انحصار شفاعت در خدا و عدم شركت ديگرى‌</w:t>
            </w:r>
            <w:r>
              <w:rPr>
                <w:rStyle w:val="IndexLink"/>
                <w:rtl w:val="true"/>
              </w:rPr>
              <w:tab/>
            </w:r>
            <w:r>
              <w:rPr>
                <w:rStyle w:val="IndexLink"/>
              </w:rPr>
              <w:t>87</w:t>
            </w:r>
          </w:hyperlink>
        </w:p>
        <w:p>
          <w:pPr>
            <w:pStyle w:val="Contents5"/>
            <w:tabs>
              <w:tab w:val="clear" w:pos="7892"/>
              <w:tab w:val="right" w:pos="9026" w:leader="dot"/>
            </w:tabs>
            <w:rPr/>
          </w:pPr>
          <w:hyperlink w:anchor="__RefHeading___Toc5033127_211673320">
            <w:r>
              <w:rPr>
                <w:webHidden/>
                <w:rStyle w:val="IndexLink"/>
                <w:rtl w:val="true"/>
              </w:rPr>
              <w:t>دسته پنجم</w:t>
            </w:r>
            <w:r>
              <w:rPr>
                <w:rStyle w:val="IndexLink"/>
                <w:rtl w:val="true"/>
              </w:rPr>
              <w:t xml:space="preserve">: </w:t>
            </w:r>
            <w:r>
              <w:rPr>
                <w:rStyle w:val="IndexLink"/>
                <w:rtl w:val="true"/>
              </w:rPr>
              <w:t>شفاعت به اذن خدا</w:t>
            </w:r>
            <w:r>
              <w:rPr>
                <w:rStyle w:val="IndexLink"/>
                <w:rtl w:val="true"/>
              </w:rPr>
              <w:tab/>
            </w:r>
            <w:r>
              <w:rPr>
                <w:rStyle w:val="IndexLink"/>
              </w:rPr>
              <w:t>87</w:t>
            </w:r>
          </w:hyperlink>
        </w:p>
        <w:p>
          <w:pPr>
            <w:pStyle w:val="Contents5"/>
            <w:tabs>
              <w:tab w:val="clear" w:pos="7892"/>
              <w:tab w:val="right" w:pos="9026" w:leader="dot"/>
            </w:tabs>
            <w:rPr/>
          </w:pPr>
          <w:hyperlink w:anchor="__RefHeading___Toc5033129_211673320">
            <w:r>
              <w:rPr>
                <w:webHidden/>
                <w:rStyle w:val="IndexLink"/>
                <w:rtl w:val="true"/>
              </w:rPr>
              <w:t>شرايط شفيع‌</w:t>
            </w:r>
            <w:r>
              <w:rPr>
                <w:rStyle w:val="IndexLink"/>
                <w:rtl w:val="true"/>
              </w:rPr>
              <w:tab/>
            </w:r>
            <w:r>
              <w:rPr>
                <w:rStyle w:val="IndexLink"/>
              </w:rPr>
              <w:t>88</w:t>
            </w:r>
          </w:hyperlink>
        </w:p>
        <w:p>
          <w:pPr>
            <w:pStyle w:val="Contents4"/>
            <w:tabs>
              <w:tab w:val="clear" w:pos="8176"/>
              <w:tab w:val="right" w:pos="9026" w:leader="dot"/>
            </w:tabs>
            <w:rPr/>
          </w:pPr>
          <w:hyperlink w:anchor="__RefHeading___Toc5033131_211673320">
            <w:r>
              <w:rPr>
                <w:webHidden/>
                <w:rStyle w:val="IndexLink"/>
                <w:rtl w:val="true"/>
              </w:rPr>
              <w:t>سوم</w:t>
            </w:r>
            <w:r>
              <w:rPr>
                <w:rStyle w:val="IndexLink"/>
                <w:rtl w:val="true"/>
              </w:rPr>
              <w:t xml:space="preserve">: </w:t>
            </w:r>
            <w:r>
              <w:rPr>
                <w:rStyle w:val="IndexLink"/>
                <w:rtl w:val="true"/>
              </w:rPr>
              <w:t>محدوده شفاعت‌</w:t>
            </w:r>
            <w:r>
              <w:rPr>
                <w:rStyle w:val="IndexLink"/>
                <w:rtl w:val="true"/>
              </w:rPr>
              <w:tab/>
            </w:r>
            <w:r>
              <w:rPr>
                <w:rStyle w:val="IndexLink"/>
              </w:rPr>
              <w:t>90</w:t>
            </w:r>
          </w:hyperlink>
        </w:p>
        <w:p>
          <w:pPr>
            <w:pStyle w:val="Contents4"/>
            <w:tabs>
              <w:tab w:val="clear" w:pos="8176"/>
              <w:tab w:val="right" w:pos="9026" w:leader="dot"/>
            </w:tabs>
            <w:rPr/>
          </w:pPr>
          <w:hyperlink w:anchor="__RefHeading___Toc5033133_211673320">
            <w:r>
              <w:rPr>
                <w:webHidden/>
                <w:rStyle w:val="IndexLink"/>
                <w:rtl w:val="true"/>
              </w:rPr>
              <w:t>چهارم</w:t>
            </w:r>
            <w:r>
              <w:rPr>
                <w:rStyle w:val="IndexLink"/>
                <w:rtl w:val="true"/>
              </w:rPr>
              <w:t xml:space="preserve">: </w:t>
            </w:r>
            <w:r>
              <w:rPr>
                <w:rStyle w:val="IndexLink"/>
                <w:rtl w:val="true"/>
              </w:rPr>
              <w:t>ثمره شفاعت‌</w:t>
            </w:r>
            <w:r>
              <w:rPr>
                <w:rStyle w:val="IndexLink"/>
                <w:rtl w:val="true"/>
              </w:rPr>
              <w:tab/>
            </w:r>
            <w:r>
              <w:rPr>
                <w:rStyle w:val="IndexLink"/>
              </w:rPr>
              <w:t>91</w:t>
            </w:r>
          </w:hyperlink>
        </w:p>
        <w:p>
          <w:pPr>
            <w:pStyle w:val="Contents4"/>
            <w:tabs>
              <w:tab w:val="clear" w:pos="8176"/>
              <w:tab w:val="right" w:pos="9026" w:leader="dot"/>
            </w:tabs>
            <w:rPr/>
          </w:pPr>
          <w:hyperlink w:anchor="__RefHeading___Toc5033135_211673320">
            <w:r>
              <w:rPr>
                <w:webHidden/>
                <w:rStyle w:val="IndexLink"/>
                <w:rtl w:val="true"/>
              </w:rPr>
              <w:t>پنجم</w:t>
            </w:r>
            <w:r>
              <w:rPr>
                <w:rStyle w:val="IndexLink"/>
                <w:rtl w:val="true"/>
              </w:rPr>
              <w:t xml:space="preserve">: </w:t>
            </w:r>
            <w:r>
              <w:rPr>
                <w:rStyle w:val="IndexLink"/>
                <w:rtl w:val="true"/>
              </w:rPr>
              <w:t>شفاعت طلبى از پيامبر صلى الله عليه و آله و اوليا كه مأذون در شفاعتند</w:t>
            </w:r>
            <w:r>
              <w:rPr>
                <w:rStyle w:val="IndexLink"/>
                <w:rtl w:val="true"/>
              </w:rPr>
              <w:tab/>
            </w:r>
            <w:r>
              <w:rPr>
                <w:rStyle w:val="IndexLink"/>
              </w:rPr>
              <w:t>91</w:t>
            </w:r>
          </w:hyperlink>
        </w:p>
        <w:p>
          <w:pPr>
            <w:pStyle w:val="Contents4"/>
            <w:tabs>
              <w:tab w:val="clear" w:pos="8176"/>
              <w:tab w:val="right" w:pos="9026" w:leader="dot"/>
            </w:tabs>
            <w:rPr/>
          </w:pPr>
          <w:hyperlink w:anchor="__RefHeading___Toc5033137_211673320">
            <w:r>
              <w:rPr>
                <w:webHidden/>
                <w:rStyle w:val="IndexLink"/>
                <w:rtl w:val="true"/>
              </w:rPr>
              <w:t>پيشينيان و درخواست شفاعت از پيامبر خدا صلى الله عليه و آله‌</w:t>
            </w:r>
            <w:r>
              <w:rPr>
                <w:rStyle w:val="IndexLink"/>
                <w:rtl w:val="true"/>
              </w:rPr>
              <w:tab/>
            </w:r>
            <w:r>
              <w:rPr>
                <w:rStyle w:val="IndexLink"/>
              </w:rPr>
              <w:t>93</w:t>
            </w:r>
          </w:hyperlink>
        </w:p>
        <w:p>
          <w:pPr>
            <w:pStyle w:val="Contents4"/>
            <w:tabs>
              <w:tab w:val="clear" w:pos="8176"/>
              <w:tab w:val="right" w:pos="9026" w:leader="dot"/>
            </w:tabs>
            <w:rPr/>
          </w:pPr>
          <w:hyperlink w:anchor="__RefHeading___Toc5033139_211673320">
            <w:r>
              <w:rPr>
                <w:webHidden/>
                <w:rStyle w:val="IndexLink"/>
                <w:rtl w:val="true"/>
              </w:rPr>
              <w:t>دو شبهه‌</w:t>
            </w:r>
            <w:r>
              <w:rPr>
                <w:rStyle w:val="IndexLink"/>
                <w:rtl w:val="true"/>
              </w:rPr>
              <w:tab/>
            </w:r>
            <w:r>
              <w:rPr>
                <w:rStyle w:val="IndexLink"/>
              </w:rPr>
              <w:t>95</w:t>
            </w:r>
          </w:hyperlink>
        </w:p>
        <w:p>
          <w:pPr>
            <w:pStyle w:val="Contents3"/>
            <w:tabs>
              <w:tab w:val="clear" w:pos="8459"/>
              <w:tab w:val="right" w:pos="9026" w:leader="dot"/>
            </w:tabs>
            <w:rPr/>
          </w:pPr>
          <w:hyperlink w:anchor="__RefHeading___Toc5033141_211673320">
            <w:r>
              <w:rPr>
                <w:webHidden/>
                <w:rStyle w:val="IndexLink"/>
              </w:rPr>
              <w:t>3</w:t>
            </w:r>
            <w:r>
              <w:rPr>
                <w:rStyle w:val="IndexLink"/>
                <w:rtl w:val="true"/>
              </w:rPr>
              <w:t xml:space="preserve">. </w:t>
            </w:r>
            <w:r>
              <w:rPr>
                <w:rStyle w:val="IndexLink"/>
                <w:rtl w:val="true"/>
              </w:rPr>
              <w:t>نذر براى اوليا</w:t>
            </w:r>
            <w:r>
              <w:rPr>
                <w:rStyle w:val="IndexLink"/>
                <w:rtl w:val="true"/>
              </w:rPr>
              <w:tab/>
            </w:r>
            <w:r>
              <w:rPr>
                <w:rStyle w:val="IndexLink"/>
              </w:rPr>
              <w:t>98</w:t>
            </w:r>
          </w:hyperlink>
        </w:p>
        <w:p>
          <w:pPr>
            <w:pStyle w:val="Contents3"/>
            <w:tabs>
              <w:tab w:val="clear" w:pos="8459"/>
              <w:tab w:val="right" w:pos="9026" w:leader="dot"/>
            </w:tabs>
            <w:rPr/>
          </w:pPr>
          <w:hyperlink w:anchor="__RefHeading___Toc5033143_211673320">
            <w:r>
              <w:rPr>
                <w:webHidden/>
                <w:rStyle w:val="IndexLink"/>
              </w:rPr>
              <w:t>4</w:t>
            </w:r>
            <w:r>
              <w:rPr>
                <w:rStyle w:val="IndexLink"/>
                <w:rtl w:val="true"/>
              </w:rPr>
              <w:t xml:space="preserve">. </w:t>
            </w:r>
            <w:r>
              <w:rPr>
                <w:rStyle w:val="IndexLink"/>
                <w:rtl w:val="true"/>
              </w:rPr>
              <w:t>تبرك به آثار اوليا</w:t>
            </w:r>
            <w:r>
              <w:rPr>
                <w:rStyle w:val="IndexLink"/>
                <w:rtl w:val="true"/>
              </w:rPr>
              <w:tab/>
            </w:r>
            <w:r>
              <w:rPr>
                <w:rStyle w:val="IndexLink"/>
              </w:rPr>
              <w:t>101</w:t>
            </w:r>
          </w:hyperlink>
        </w:p>
        <w:p>
          <w:pPr>
            <w:pStyle w:val="Contents4"/>
            <w:tabs>
              <w:tab w:val="clear" w:pos="8176"/>
              <w:tab w:val="right" w:pos="9026" w:leader="dot"/>
            </w:tabs>
            <w:rPr/>
          </w:pPr>
          <w:hyperlink w:anchor="__RefHeading___Toc5033145_21167332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5033147_211673320">
            <w:r>
              <w:rPr>
                <w:webHidden/>
                <w:rStyle w:val="IndexLink"/>
              </w:rPr>
              <w:t>1</w:t>
            </w:r>
            <w:r>
              <w:rPr>
                <w:rStyle w:val="IndexLink"/>
                <w:rtl w:val="true"/>
              </w:rPr>
              <w:t xml:space="preserve">. </w:t>
            </w:r>
            <w:r>
              <w:rPr>
                <w:rStyle w:val="IndexLink"/>
                <w:rtl w:val="true"/>
              </w:rPr>
              <w:t>تبرّك به مقام ابراهيم عليه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5033149_211673320">
            <w:r>
              <w:rPr>
                <w:webHidden/>
                <w:rStyle w:val="IndexLink"/>
              </w:rPr>
              <w:t>2</w:t>
            </w:r>
            <w:r>
              <w:rPr>
                <w:rStyle w:val="IndexLink"/>
                <w:rtl w:val="true"/>
              </w:rPr>
              <w:t xml:space="preserve">. </w:t>
            </w:r>
            <w:r>
              <w:rPr>
                <w:rStyle w:val="IndexLink"/>
                <w:rtl w:val="true"/>
              </w:rPr>
              <w:t>پيراهن يوسف عليه السلام و بينايى يعقوب عليه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5033151_211673320">
            <w:r>
              <w:rPr>
                <w:webHidden/>
                <w:rStyle w:val="IndexLink"/>
              </w:rPr>
              <w:t>3</w:t>
            </w:r>
            <w:r>
              <w:rPr>
                <w:rStyle w:val="IndexLink"/>
                <w:rtl w:val="true"/>
              </w:rPr>
              <w:t xml:space="preserve">. </w:t>
            </w:r>
            <w:r>
              <w:rPr>
                <w:rStyle w:val="IndexLink"/>
                <w:rtl w:val="true"/>
              </w:rPr>
              <w:t>تابوت سكينه بنى‌اسرائيل‌</w:t>
            </w:r>
            <w:r>
              <w:rPr>
                <w:rStyle w:val="IndexLink"/>
                <w:rtl w:val="true"/>
              </w:rPr>
              <w:tab/>
            </w:r>
            <w:r>
              <w:rPr>
                <w:rStyle w:val="IndexLink"/>
              </w:rPr>
              <w:t>103</w:t>
            </w:r>
          </w:hyperlink>
        </w:p>
        <w:p>
          <w:pPr>
            <w:pStyle w:val="Contents4"/>
            <w:tabs>
              <w:tab w:val="clear" w:pos="8176"/>
              <w:tab w:val="right" w:pos="9026" w:leader="dot"/>
            </w:tabs>
            <w:rPr/>
          </w:pPr>
          <w:hyperlink w:anchor="__RefHeading___Toc5033153_211673320">
            <w:r>
              <w:rPr>
                <w:webHidden/>
                <w:rStyle w:val="IndexLink"/>
              </w:rPr>
              <w:t>4</w:t>
            </w:r>
            <w:r>
              <w:rPr>
                <w:rStyle w:val="IndexLink"/>
                <w:rtl w:val="true"/>
              </w:rPr>
              <w:t xml:space="preserve">. </w:t>
            </w:r>
            <w:r>
              <w:rPr>
                <w:rStyle w:val="IndexLink"/>
                <w:rtl w:val="true"/>
              </w:rPr>
              <w:t>تبرك به جايگاه اصحاب كهف‌</w:t>
            </w:r>
            <w:r>
              <w:rPr>
                <w:rStyle w:val="IndexLink"/>
                <w:rtl w:val="true"/>
              </w:rPr>
              <w:tab/>
            </w:r>
            <w:r>
              <w:rPr>
                <w:rStyle w:val="IndexLink"/>
              </w:rPr>
              <w:t>104</w:t>
            </w:r>
          </w:hyperlink>
        </w:p>
        <w:p>
          <w:pPr>
            <w:pStyle w:val="Contents3"/>
            <w:tabs>
              <w:tab w:val="clear" w:pos="8459"/>
              <w:tab w:val="right" w:pos="9026" w:leader="dot"/>
            </w:tabs>
            <w:rPr/>
          </w:pPr>
          <w:hyperlink w:anchor="__RefHeading___Toc5033155_211673320">
            <w:r>
              <w:rPr>
                <w:webHidden/>
                <w:rStyle w:val="IndexLink"/>
              </w:rPr>
              <w:t>5</w:t>
            </w:r>
            <w:r>
              <w:rPr>
                <w:rStyle w:val="IndexLink"/>
                <w:rtl w:val="true"/>
              </w:rPr>
              <w:t xml:space="preserve">. </w:t>
            </w:r>
            <w:r>
              <w:rPr>
                <w:rStyle w:val="IndexLink"/>
                <w:rtl w:val="true"/>
              </w:rPr>
              <w:t>زيارت قبور</w:t>
            </w:r>
            <w:r>
              <w:rPr>
                <w:rStyle w:val="IndexLink"/>
                <w:rtl w:val="true"/>
              </w:rPr>
              <w:tab/>
            </w:r>
            <w:r>
              <w:rPr>
                <w:rStyle w:val="IndexLink"/>
              </w:rPr>
              <w:t>108</w:t>
            </w:r>
          </w:hyperlink>
        </w:p>
        <w:p>
          <w:pPr>
            <w:pStyle w:val="Contents4"/>
            <w:tabs>
              <w:tab w:val="clear" w:pos="8176"/>
              <w:tab w:val="right" w:pos="9026" w:leader="dot"/>
            </w:tabs>
            <w:rPr/>
          </w:pPr>
          <w:hyperlink w:anchor="__RefHeading___Toc5033157_21167332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5033159_211673320">
            <w:r>
              <w:rPr>
                <w:webHidden/>
                <w:rStyle w:val="IndexLink"/>
                <w:rtl w:val="true"/>
              </w:rPr>
              <w:t>زيارت قبر پيامبر صلى الله عليه و آله‌</w:t>
            </w:r>
            <w:r>
              <w:rPr>
                <w:rStyle w:val="IndexLink"/>
                <w:rtl w:val="true"/>
              </w:rPr>
              <w:tab/>
            </w:r>
            <w:r>
              <w:rPr>
                <w:rStyle w:val="IndexLink"/>
              </w:rPr>
              <w:t>109</w:t>
            </w:r>
          </w:hyperlink>
        </w:p>
        <w:p>
          <w:pPr>
            <w:pStyle w:val="Contents3"/>
            <w:tabs>
              <w:tab w:val="clear" w:pos="8459"/>
              <w:tab w:val="right" w:pos="9026" w:leader="dot"/>
            </w:tabs>
            <w:rPr/>
          </w:pPr>
          <w:hyperlink w:anchor="__RefHeading___Toc5033161_211673320">
            <w:r>
              <w:rPr>
                <w:webHidden/>
                <w:rStyle w:val="IndexLink"/>
              </w:rPr>
              <w:t>6</w:t>
            </w:r>
            <w:r>
              <w:rPr>
                <w:rStyle w:val="IndexLink"/>
                <w:rtl w:val="true"/>
              </w:rPr>
              <w:t xml:space="preserve">. </w:t>
            </w:r>
            <w:r>
              <w:rPr>
                <w:rStyle w:val="IndexLink"/>
                <w:rtl w:val="true"/>
              </w:rPr>
              <w:t>بناى بر قبور</w:t>
            </w:r>
            <w:r>
              <w:rPr>
                <w:rStyle w:val="IndexLink"/>
                <w:rtl w:val="true"/>
              </w:rPr>
              <w:tab/>
            </w:r>
            <w:r>
              <w:rPr>
                <w:rStyle w:val="IndexLink"/>
              </w:rPr>
              <w:t>112</w:t>
            </w:r>
          </w:hyperlink>
        </w:p>
        <w:p>
          <w:pPr>
            <w:pStyle w:val="Contents3"/>
            <w:tabs>
              <w:tab w:val="clear" w:pos="8459"/>
              <w:tab w:val="right" w:pos="9026" w:leader="dot"/>
            </w:tabs>
            <w:rPr/>
          </w:pPr>
          <w:hyperlink w:anchor="__RefHeading___Toc5033163_211673320">
            <w:r>
              <w:rPr>
                <w:webHidden/>
                <w:rStyle w:val="IndexLink"/>
              </w:rPr>
              <w:t>7</w:t>
            </w:r>
            <w:r>
              <w:rPr>
                <w:rStyle w:val="IndexLink"/>
                <w:rtl w:val="true"/>
              </w:rPr>
              <w:t xml:space="preserve">. </w:t>
            </w:r>
            <w:r>
              <w:rPr>
                <w:rStyle w:val="IndexLink"/>
                <w:rtl w:val="true"/>
              </w:rPr>
              <w:t>بناى مساجد بر قبور و نماز در آنها</w:t>
            </w:r>
            <w:r>
              <w:rPr>
                <w:rStyle w:val="IndexLink"/>
                <w:rtl w:val="true"/>
              </w:rPr>
              <w:tab/>
            </w:r>
            <w:r>
              <w:rPr>
                <w:rStyle w:val="IndexLink"/>
              </w:rPr>
              <w:t>116</w:t>
            </w:r>
          </w:hyperlink>
        </w:p>
        <w:p>
          <w:pPr>
            <w:pStyle w:val="Contents4"/>
            <w:tabs>
              <w:tab w:val="clear" w:pos="8176"/>
              <w:tab w:val="right" w:pos="9026" w:leader="dot"/>
            </w:tabs>
            <w:rPr/>
          </w:pPr>
          <w:hyperlink w:anchor="__RefHeading___Toc5033165_21167332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5033167_211673320">
            <w:r>
              <w:rPr>
                <w:webHidden/>
                <w:rStyle w:val="IndexLink"/>
                <w:rtl w:val="true"/>
              </w:rPr>
              <w:t>روش مسلمانان در بناى بر قبور صالحان‌</w:t>
            </w:r>
            <w:r>
              <w:rPr>
                <w:rStyle w:val="IndexLink"/>
                <w:rtl w:val="true"/>
              </w:rPr>
              <w:tab/>
            </w:r>
            <w:r>
              <w:rPr>
                <w:rStyle w:val="IndexLink"/>
              </w:rPr>
              <w:t>117</w:t>
            </w:r>
          </w:hyperlink>
        </w:p>
        <w:p>
          <w:pPr>
            <w:pStyle w:val="Contents3"/>
            <w:tabs>
              <w:tab w:val="clear" w:pos="8459"/>
              <w:tab w:val="right" w:pos="9026" w:leader="dot"/>
            </w:tabs>
            <w:rPr/>
          </w:pPr>
          <w:hyperlink w:anchor="__RefHeading___Toc5033169_211673320">
            <w:r>
              <w:rPr>
                <w:webHidden/>
                <w:rStyle w:val="IndexLink"/>
              </w:rPr>
              <w:t>8</w:t>
            </w:r>
            <w:r>
              <w:rPr>
                <w:rStyle w:val="IndexLink"/>
                <w:rtl w:val="true"/>
              </w:rPr>
              <w:t xml:space="preserve">. </w:t>
            </w:r>
            <w:r>
              <w:rPr>
                <w:rStyle w:val="IndexLink"/>
                <w:rtl w:val="true"/>
              </w:rPr>
              <w:t>گريه بر مرده‌</w:t>
            </w:r>
            <w:r>
              <w:rPr>
                <w:rStyle w:val="IndexLink"/>
                <w:rtl w:val="true"/>
              </w:rPr>
              <w:tab/>
            </w:r>
            <w:r>
              <w:rPr>
                <w:rStyle w:val="IndexLink"/>
              </w:rPr>
              <w:t>124</w:t>
            </w:r>
          </w:hyperlink>
        </w:p>
        <w:p>
          <w:pPr>
            <w:pStyle w:val="Contents4"/>
            <w:tabs>
              <w:tab w:val="clear" w:pos="8176"/>
              <w:tab w:val="right" w:pos="9026" w:leader="dot"/>
            </w:tabs>
            <w:rPr/>
          </w:pPr>
          <w:hyperlink w:anchor="__RefHeading___Toc5033171_2116733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5033173_211673320">
            <w:r>
              <w:rPr>
                <w:webHidden/>
                <w:rStyle w:val="IndexLink"/>
                <w:rtl w:val="true"/>
              </w:rPr>
              <w:t>تحليلى بر حديثِ عذاب شدن مرده برگريه بستگان‌</w:t>
            </w:r>
            <w:r>
              <w:rPr>
                <w:rStyle w:val="IndexLink"/>
                <w:rtl w:val="true"/>
              </w:rPr>
              <w:tab/>
            </w:r>
            <w:r>
              <w:rPr>
                <w:rStyle w:val="IndexLink"/>
              </w:rPr>
              <w:t>127</w:t>
            </w:r>
          </w:hyperlink>
        </w:p>
        <w:p>
          <w:pPr>
            <w:pStyle w:val="Contents3"/>
            <w:tabs>
              <w:tab w:val="clear" w:pos="8459"/>
              <w:tab w:val="right" w:pos="9026" w:leader="dot"/>
            </w:tabs>
            <w:rPr/>
          </w:pPr>
          <w:hyperlink w:anchor="__RefHeading___Toc5033175_211673320">
            <w:r>
              <w:rPr>
                <w:webHidden/>
                <w:rStyle w:val="IndexLink"/>
              </w:rPr>
              <w:t>9</w:t>
            </w:r>
            <w:r>
              <w:rPr>
                <w:rStyle w:val="IndexLink"/>
                <w:rtl w:val="true"/>
              </w:rPr>
              <w:t xml:space="preserve">. </w:t>
            </w:r>
            <w:r>
              <w:rPr>
                <w:rStyle w:val="IndexLink"/>
                <w:rtl w:val="true"/>
              </w:rPr>
              <w:t xml:space="preserve">توسّل به پيامبر </w:t>
            </w:r>
            <w:r>
              <w:rPr>
                <w:rStyle w:val="IndexLink"/>
                <w:rtl w:val="true"/>
              </w:rPr>
              <w:t>(</w:t>
            </w:r>
            <w:r>
              <w:rPr>
                <w:rStyle w:val="IndexLink"/>
                <w:rtl w:val="true"/>
              </w:rPr>
              <w:t>ص</w:t>
            </w:r>
            <w:r>
              <w:rPr>
                <w:rStyle w:val="IndexLink"/>
                <w:rtl w:val="true"/>
              </w:rPr>
              <w:t xml:space="preserve">) </w:t>
            </w:r>
            <w:r>
              <w:rPr>
                <w:rStyle w:val="IndexLink"/>
                <w:rtl w:val="true"/>
              </w:rPr>
              <w:t>و اوليا با همه اقسامش‌</w:t>
            </w:r>
            <w:r>
              <w:rPr>
                <w:rStyle w:val="IndexLink"/>
                <w:rtl w:val="true"/>
              </w:rPr>
              <w:tab/>
            </w:r>
            <w:r>
              <w:rPr>
                <w:rStyle w:val="IndexLink"/>
              </w:rPr>
              <w:t>130</w:t>
            </w:r>
          </w:hyperlink>
        </w:p>
        <w:p>
          <w:pPr>
            <w:pStyle w:val="Contents4"/>
            <w:tabs>
              <w:tab w:val="clear" w:pos="8176"/>
              <w:tab w:val="right" w:pos="9026" w:leader="dot"/>
            </w:tabs>
            <w:rPr/>
          </w:pPr>
          <w:hyperlink w:anchor="__RefHeading___Toc5033177_21167332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5033179_211673320">
            <w:r>
              <w:rPr>
                <w:webHidden/>
                <w:rStyle w:val="IndexLink"/>
                <w:rtl w:val="true"/>
              </w:rPr>
              <w:t>اول</w:t>
            </w:r>
            <w:r>
              <w:rPr>
                <w:rStyle w:val="IndexLink"/>
                <w:rtl w:val="true"/>
              </w:rPr>
              <w:t xml:space="preserve">: </w:t>
            </w:r>
            <w:r>
              <w:rPr>
                <w:rStyle w:val="IndexLink"/>
                <w:rtl w:val="true"/>
              </w:rPr>
              <w:t>توسل به خود پيامبر صلى الله عليه و آله و قداست و شخصيت او</w:t>
            </w:r>
            <w:r>
              <w:rPr>
                <w:rStyle w:val="IndexLink"/>
                <w:rtl w:val="true"/>
              </w:rPr>
              <w:tab/>
            </w:r>
            <w:r>
              <w:rPr>
                <w:rStyle w:val="IndexLink"/>
              </w:rPr>
              <w:t>131</w:t>
            </w:r>
          </w:hyperlink>
        </w:p>
        <w:p>
          <w:pPr>
            <w:pStyle w:val="Contents4"/>
            <w:tabs>
              <w:tab w:val="clear" w:pos="8176"/>
              <w:tab w:val="right" w:pos="9026" w:leader="dot"/>
            </w:tabs>
            <w:rPr/>
          </w:pPr>
          <w:hyperlink w:anchor="__RefHeading___Toc5033181_211673320">
            <w:r>
              <w:rPr>
                <w:webHidden/>
                <w:rStyle w:val="IndexLink"/>
                <w:rtl w:val="true"/>
              </w:rPr>
              <w:t>دوم</w:t>
            </w:r>
            <w:r>
              <w:rPr>
                <w:rStyle w:val="IndexLink"/>
                <w:rtl w:val="true"/>
              </w:rPr>
              <w:t xml:space="preserve">: </w:t>
            </w:r>
            <w:r>
              <w:rPr>
                <w:rStyle w:val="IndexLink"/>
                <w:rtl w:val="true"/>
              </w:rPr>
              <w:t>توسّل به حق پيامبر صلى الله عليه و آله و پيامبران و صالحان‌</w:t>
            </w:r>
            <w:r>
              <w:rPr>
                <w:rStyle w:val="IndexLink"/>
                <w:rtl w:val="true"/>
              </w:rPr>
              <w:tab/>
            </w:r>
            <w:r>
              <w:rPr>
                <w:rStyle w:val="IndexLink"/>
              </w:rPr>
              <w:t>136</w:t>
            </w:r>
          </w:hyperlink>
        </w:p>
        <w:p>
          <w:pPr>
            <w:pStyle w:val="Contents4"/>
            <w:tabs>
              <w:tab w:val="clear" w:pos="8176"/>
              <w:tab w:val="right" w:pos="9026" w:leader="dot"/>
            </w:tabs>
            <w:rPr/>
          </w:pPr>
          <w:hyperlink w:anchor="__RefHeading___Toc5033183_211673320">
            <w:r>
              <w:rPr>
                <w:webHidden/>
                <w:rStyle w:val="IndexLink"/>
                <w:rtl w:val="true"/>
              </w:rPr>
              <w:t>سوم</w:t>
            </w:r>
            <w:r>
              <w:rPr>
                <w:rStyle w:val="IndexLink"/>
                <w:rtl w:val="true"/>
              </w:rPr>
              <w:t xml:space="preserve">: </w:t>
            </w:r>
            <w:r>
              <w:rPr>
                <w:rStyle w:val="IndexLink"/>
                <w:rtl w:val="true"/>
              </w:rPr>
              <w:t>توسل به دعاى پيامبر صلى الله عليه و آله و صالحان پس از مرگ‌</w:t>
            </w:r>
            <w:r>
              <w:rPr>
                <w:rStyle w:val="IndexLink"/>
                <w:rtl w:val="true"/>
              </w:rPr>
              <w:tab/>
            </w:r>
            <w:r>
              <w:rPr>
                <w:rStyle w:val="IndexLink"/>
              </w:rPr>
              <w:t>138</w:t>
            </w:r>
          </w:hyperlink>
        </w:p>
        <w:p>
          <w:pPr>
            <w:pStyle w:val="Contents2"/>
            <w:tabs>
              <w:tab w:val="clear" w:pos="8743"/>
              <w:tab w:val="right" w:pos="9026" w:leader="dot"/>
            </w:tabs>
            <w:rPr/>
          </w:pPr>
          <w:hyperlink w:anchor="__RefHeading___Toc5033185_211673320">
            <w:r>
              <w:rPr>
                <w:webHidden/>
                <w:rStyle w:val="IndexLink"/>
                <w:rtl w:val="true"/>
              </w:rPr>
              <w:t>فصل چهارم</w:t>
            </w:r>
            <w:r>
              <w:rPr>
                <w:rStyle w:val="IndexLink"/>
                <w:rtl w:val="true"/>
              </w:rPr>
              <w:t xml:space="preserve">: </w:t>
            </w:r>
            <w:r>
              <w:rPr>
                <w:rStyle w:val="IndexLink"/>
                <w:rtl w:val="true"/>
              </w:rPr>
              <w:t>جايگاه قرآن نزد شيعه‌</w:t>
            </w:r>
            <w:r>
              <w:rPr>
                <w:rStyle w:val="IndexLink"/>
                <w:rtl w:val="true"/>
              </w:rPr>
              <w:tab/>
            </w:r>
            <w:r>
              <w:rPr>
                <w:rStyle w:val="IndexLink"/>
              </w:rPr>
              <w:t>140</w:t>
            </w:r>
          </w:hyperlink>
        </w:p>
        <w:p>
          <w:pPr>
            <w:pStyle w:val="Contents3"/>
            <w:tabs>
              <w:tab w:val="clear" w:pos="8459"/>
              <w:tab w:val="right" w:pos="9026" w:leader="dot"/>
            </w:tabs>
            <w:rPr/>
          </w:pPr>
          <w:hyperlink w:anchor="__RefHeading___Toc5033187_21167332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5033189_211673320">
            <w:r>
              <w:rPr>
                <w:webHidden/>
                <w:rStyle w:val="IndexLink"/>
              </w:rPr>
              <w:t>1</w:t>
            </w:r>
            <w:r>
              <w:rPr>
                <w:rStyle w:val="IndexLink"/>
                <w:rtl w:val="true"/>
              </w:rPr>
              <w:t xml:space="preserve">. </w:t>
            </w:r>
            <w:r>
              <w:rPr>
                <w:rStyle w:val="IndexLink"/>
                <w:rtl w:val="true"/>
              </w:rPr>
              <w:t>جايگاه قرآن كريم نزد شيعه اماميّه‌</w:t>
            </w:r>
            <w:r>
              <w:rPr>
                <w:rStyle w:val="IndexLink"/>
                <w:rtl w:val="true"/>
              </w:rPr>
              <w:tab/>
            </w:r>
            <w:r>
              <w:rPr>
                <w:rStyle w:val="IndexLink"/>
              </w:rPr>
              <w:t>141</w:t>
            </w:r>
          </w:hyperlink>
        </w:p>
        <w:p>
          <w:pPr>
            <w:pStyle w:val="Contents3"/>
            <w:tabs>
              <w:tab w:val="clear" w:pos="8459"/>
              <w:tab w:val="right" w:pos="9026" w:leader="dot"/>
            </w:tabs>
            <w:rPr/>
          </w:pPr>
          <w:hyperlink w:anchor="__RefHeading___Toc5033191_211673320">
            <w:r>
              <w:rPr>
                <w:webHidden/>
                <w:rStyle w:val="IndexLink"/>
              </w:rPr>
              <w:t>2</w:t>
            </w:r>
            <w:r>
              <w:rPr>
                <w:rStyle w:val="IndexLink"/>
                <w:rtl w:val="true"/>
              </w:rPr>
              <w:t xml:space="preserve">. </w:t>
            </w:r>
            <w:r>
              <w:rPr>
                <w:rStyle w:val="IndexLink"/>
                <w:rtl w:val="true"/>
              </w:rPr>
              <w:t>مصونيت قرآن از تحريف‌</w:t>
            </w:r>
            <w:r>
              <w:rPr>
                <w:rStyle w:val="IndexLink"/>
                <w:rtl w:val="true"/>
              </w:rPr>
              <w:tab/>
            </w:r>
            <w:r>
              <w:rPr>
                <w:rStyle w:val="IndexLink"/>
              </w:rPr>
              <w:t>142</w:t>
            </w:r>
          </w:hyperlink>
        </w:p>
        <w:p>
          <w:pPr>
            <w:pStyle w:val="Contents3"/>
            <w:tabs>
              <w:tab w:val="clear" w:pos="8459"/>
              <w:tab w:val="right" w:pos="9026" w:leader="dot"/>
            </w:tabs>
            <w:rPr/>
          </w:pPr>
          <w:hyperlink w:anchor="__RefHeading___Toc5033193_211673320">
            <w:r>
              <w:rPr>
                <w:webHidden/>
                <w:rStyle w:val="IndexLink"/>
              </w:rPr>
              <w:t>3</w:t>
            </w:r>
            <w:r>
              <w:rPr>
                <w:rStyle w:val="IndexLink"/>
                <w:rtl w:val="true"/>
              </w:rPr>
              <w:t xml:space="preserve">. </w:t>
            </w:r>
            <w:r>
              <w:rPr>
                <w:rStyle w:val="IndexLink"/>
                <w:rtl w:val="true"/>
              </w:rPr>
              <w:t>تحريف در لغت و اصطلاح‌</w:t>
            </w:r>
            <w:r>
              <w:rPr>
                <w:rStyle w:val="IndexLink"/>
                <w:rtl w:val="true"/>
              </w:rPr>
              <w:tab/>
            </w:r>
            <w:r>
              <w:rPr>
                <w:rStyle w:val="IndexLink"/>
              </w:rPr>
              <w:t>143</w:t>
            </w:r>
          </w:hyperlink>
        </w:p>
        <w:p>
          <w:pPr>
            <w:pStyle w:val="Contents3"/>
            <w:tabs>
              <w:tab w:val="clear" w:pos="8459"/>
              <w:tab w:val="right" w:pos="9026" w:leader="dot"/>
            </w:tabs>
            <w:rPr/>
          </w:pPr>
          <w:hyperlink w:anchor="__RefHeading___Toc5033195_211673320">
            <w:r>
              <w:rPr>
                <w:webHidden/>
                <w:rStyle w:val="IndexLink"/>
              </w:rPr>
              <w:t>4</w:t>
            </w:r>
            <w:r>
              <w:rPr>
                <w:rStyle w:val="IndexLink"/>
                <w:rtl w:val="true"/>
              </w:rPr>
              <w:t xml:space="preserve">. </w:t>
            </w:r>
            <w:r>
              <w:rPr>
                <w:rStyle w:val="IndexLink"/>
                <w:rtl w:val="true"/>
              </w:rPr>
              <w:t>امتناع راهيابى تحريف به قرآن‌</w:t>
            </w:r>
            <w:r>
              <w:rPr>
                <w:rStyle w:val="IndexLink"/>
                <w:rtl w:val="true"/>
              </w:rPr>
              <w:tab/>
            </w:r>
            <w:r>
              <w:rPr>
                <w:rStyle w:val="IndexLink"/>
              </w:rPr>
              <w:t>147</w:t>
            </w:r>
          </w:hyperlink>
        </w:p>
        <w:p>
          <w:pPr>
            <w:pStyle w:val="Contents3"/>
            <w:tabs>
              <w:tab w:val="clear" w:pos="8459"/>
              <w:tab w:val="right" w:pos="9026" w:leader="dot"/>
            </w:tabs>
            <w:rPr/>
          </w:pPr>
          <w:hyperlink w:anchor="__RefHeading___Toc5033197_211673320">
            <w:r>
              <w:rPr>
                <w:webHidden/>
                <w:rStyle w:val="IndexLink"/>
              </w:rPr>
              <w:t>5</w:t>
            </w:r>
            <w:r>
              <w:rPr>
                <w:rStyle w:val="IndexLink"/>
                <w:rtl w:val="true"/>
              </w:rPr>
              <w:t xml:space="preserve">. </w:t>
            </w:r>
            <w:r>
              <w:rPr>
                <w:rStyle w:val="IndexLink"/>
                <w:rtl w:val="true"/>
              </w:rPr>
              <w:t>گواهى قرآن به عدم تحريف‌</w:t>
            </w:r>
            <w:r>
              <w:rPr>
                <w:rStyle w:val="IndexLink"/>
                <w:rtl w:val="true"/>
              </w:rPr>
              <w:tab/>
            </w:r>
            <w:r>
              <w:rPr>
                <w:rStyle w:val="IndexLink"/>
              </w:rPr>
              <w:t>150</w:t>
            </w:r>
          </w:hyperlink>
        </w:p>
        <w:p>
          <w:pPr>
            <w:pStyle w:val="Contents4"/>
            <w:tabs>
              <w:tab w:val="clear" w:pos="8176"/>
              <w:tab w:val="right" w:pos="9026" w:leader="dot"/>
            </w:tabs>
            <w:rPr/>
          </w:pPr>
          <w:hyperlink w:anchor="__RefHeading___Toc5033199_211673320">
            <w:r>
              <w:rPr>
                <w:webHidden/>
                <w:rStyle w:val="IndexLink"/>
                <w:rtl w:val="true"/>
              </w:rPr>
              <w:t>آيه حفظ</w:t>
            </w:r>
            <w:r>
              <w:rPr>
                <w:rStyle w:val="IndexLink"/>
                <w:rtl w:val="true"/>
              </w:rPr>
              <w:tab/>
            </w:r>
            <w:r>
              <w:rPr>
                <w:rStyle w:val="IndexLink"/>
              </w:rPr>
              <w:t>150</w:t>
            </w:r>
          </w:hyperlink>
        </w:p>
        <w:p>
          <w:pPr>
            <w:pStyle w:val="Contents4"/>
            <w:tabs>
              <w:tab w:val="clear" w:pos="8176"/>
              <w:tab w:val="right" w:pos="9026" w:leader="dot"/>
            </w:tabs>
            <w:rPr/>
          </w:pPr>
          <w:hyperlink w:anchor="__RefHeading___Toc5033201_211673320">
            <w:r>
              <w:rPr>
                <w:webHidden/>
                <w:rStyle w:val="IndexLink"/>
                <w:rtl w:val="true"/>
              </w:rPr>
              <w:t>آيه نفى باطل‌</w:t>
            </w:r>
            <w:r>
              <w:rPr>
                <w:rStyle w:val="IndexLink"/>
                <w:rtl w:val="true"/>
              </w:rPr>
              <w:tab/>
            </w:r>
            <w:r>
              <w:rPr>
                <w:rStyle w:val="IndexLink"/>
              </w:rPr>
              <w:t>152</w:t>
            </w:r>
          </w:hyperlink>
        </w:p>
        <w:p>
          <w:pPr>
            <w:pStyle w:val="Contents4"/>
            <w:tabs>
              <w:tab w:val="clear" w:pos="8176"/>
              <w:tab w:val="right" w:pos="9026" w:leader="dot"/>
            </w:tabs>
            <w:rPr/>
          </w:pPr>
          <w:hyperlink w:anchor="__RefHeading___Toc5033203_211673320">
            <w:r>
              <w:rPr>
                <w:webHidden/>
                <w:rStyle w:val="IndexLink"/>
                <w:rtl w:val="true"/>
              </w:rPr>
              <w:t>آيه جمع و قرائت قرآن‌</w:t>
            </w:r>
            <w:r>
              <w:rPr>
                <w:rStyle w:val="IndexLink"/>
                <w:rtl w:val="true"/>
              </w:rPr>
              <w:tab/>
            </w:r>
            <w:r>
              <w:rPr>
                <w:rStyle w:val="IndexLink"/>
              </w:rPr>
              <w:t>153</w:t>
            </w:r>
          </w:hyperlink>
        </w:p>
        <w:p>
          <w:pPr>
            <w:pStyle w:val="Contents3"/>
            <w:tabs>
              <w:tab w:val="clear" w:pos="8459"/>
              <w:tab w:val="right" w:pos="9026" w:leader="dot"/>
            </w:tabs>
            <w:rPr/>
          </w:pPr>
          <w:hyperlink w:anchor="__RefHeading___Toc5033205_211673320">
            <w:r>
              <w:rPr>
                <w:webHidden/>
                <w:rStyle w:val="IndexLink"/>
              </w:rPr>
              <w:t>6</w:t>
            </w:r>
            <w:r>
              <w:rPr>
                <w:rStyle w:val="IndexLink"/>
                <w:rtl w:val="true"/>
              </w:rPr>
              <w:t xml:space="preserve">. </w:t>
            </w:r>
            <w:r>
              <w:rPr>
                <w:rStyle w:val="IndexLink"/>
                <w:rtl w:val="true"/>
              </w:rPr>
              <w:t>گواهى روايات بر مصونيّت قرآن كريم از تحريف‌</w:t>
            </w:r>
            <w:r>
              <w:rPr>
                <w:rStyle w:val="IndexLink"/>
                <w:rtl w:val="true"/>
              </w:rPr>
              <w:tab/>
            </w:r>
            <w:r>
              <w:rPr>
                <w:rStyle w:val="IndexLink"/>
              </w:rPr>
              <w:t>155</w:t>
            </w:r>
          </w:hyperlink>
        </w:p>
        <w:p>
          <w:pPr>
            <w:pStyle w:val="Contents4"/>
            <w:tabs>
              <w:tab w:val="clear" w:pos="8176"/>
              <w:tab w:val="right" w:pos="9026" w:leader="dot"/>
            </w:tabs>
            <w:rPr/>
          </w:pPr>
          <w:hyperlink w:anchor="__RefHeading___Toc5033207_21167332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5033209_211673320">
            <w:r>
              <w:rPr>
                <w:webHidden/>
                <w:rStyle w:val="IndexLink"/>
              </w:rPr>
              <w:t>1</w:t>
            </w:r>
            <w:r>
              <w:rPr>
                <w:rStyle w:val="IndexLink"/>
                <w:rtl w:val="true"/>
              </w:rPr>
              <w:t xml:space="preserve">. </w:t>
            </w:r>
            <w:r>
              <w:rPr>
                <w:rStyle w:val="IndexLink"/>
                <w:rtl w:val="true"/>
              </w:rPr>
              <w:t>اخبار عرضه احاديث بر قرآن‌</w:t>
            </w:r>
            <w:r>
              <w:rPr>
                <w:rStyle w:val="IndexLink"/>
                <w:rtl w:val="true"/>
              </w:rPr>
              <w:tab/>
            </w:r>
            <w:r>
              <w:rPr>
                <w:rStyle w:val="IndexLink"/>
              </w:rPr>
              <w:t>155</w:t>
            </w:r>
          </w:hyperlink>
        </w:p>
        <w:p>
          <w:pPr>
            <w:pStyle w:val="Contents4"/>
            <w:tabs>
              <w:tab w:val="clear" w:pos="8176"/>
              <w:tab w:val="right" w:pos="9026" w:leader="dot"/>
            </w:tabs>
            <w:rPr/>
          </w:pPr>
          <w:hyperlink w:anchor="__RefHeading___Toc5033211_211673320">
            <w:r>
              <w:rPr>
                <w:webHidden/>
                <w:rStyle w:val="IndexLink"/>
              </w:rPr>
              <w:t>2</w:t>
            </w:r>
            <w:r>
              <w:rPr>
                <w:rStyle w:val="IndexLink"/>
                <w:rtl w:val="true"/>
              </w:rPr>
              <w:t xml:space="preserve">. </w:t>
            </w:r>
            <w:r>
              <w:rPr>
                <w:rStyle w:val="IndexLink"/>
                <w:rtl w:val="true"/>
              </w:rPr>
              <w:t>حديث ثقلين‌</w:t>
            </w:r>
            <w:r>
              <w:rPr>
                <w:rStyle w:val="IndexLink"/>
                <w:rtl w:val="true"/>
              </w:rPr>
              <w:tab/>
            </w:r>
            <w:r>
              <w:rPr>
                <w:rStyle w:val="IndexLink"/>
              </w:rPr>
              <w:t>156</w:t>
            </w:r>
          </w:hyperlink>
        </w:p>
        <w:p>
          <w:pPr>
            <w:pStyle w:val="Contents3"/>
            <w:tabs>
              <w:tab w:val="clear" w:pos="8459"/>
              <w:tab w:val="right" w:pos="9026" w:leader="dot"/>
            </w:tabs>
            <w:rPr/>
          </w:pPr>
          <w:hyperlink w:anchor="__RefHeading___Toc5033213_211673320">
            <w:r>
              <w:rPr>
                <w:webHidden/>
                <w:rStyle w:val="IndexLink"/>
              </w:rPr>
              <w:t>7</w:t>
            </w:r>
            <w:r>
              <w:rPr>
                <w:rStyle w:val="IndexLink"/>
                <w:rtl w:val="true"/>
              </w:rPr>
              <w:t xml:space="preserve">. </w:t>
            </w:r>
            <w:r>
              <w:rPr>
                <w:rStyle w:val="IndexLink"/>
                <w:rtl w:val="true"/>
              </w:rPr>
              <w:t>اهل‌بيت و مصونيت قرآن از تحريف‌</w:t>
            </w:r>
            <w:r>
              <w:rPr>
                <w:rStyle w:val="IndexLink"/>
                <w:rtl w:val="true"/>
              </w:rPr>
              <w:tab/>
            </w:r>
            <w:r>
              <w:rPr>
                <w:rStyle w:val="IndexLink"/>
              </w:rPr>
              <w:t>157</w:t>
            </w:r>
          </w:hyperlink>
        </w:p>
        <w:p>
          <w:pPr>
            <w:pStyle w:val="Contents3"/>
            <w:tabs>
              <w:tab w:val="clear" w:pos="8459"/>
              <w:tab w:val="right" w:pos="9026" w:leader="dot"/>
            </w:tabs>
            <w:rPr/>
          </w:pPr>
          <w:hyperlink w:anchor="__RefHeading___Toc5033215_211673320">
            <w:r>
              <w:rPr>
                <w:webHidden/>
                <w:rStyle w:val="IndexLink"/>
              </w:rPr>
              <w:t>8</w:t>
            </w:r>
            <w:r>
              <w:rPr>
                <w:rStyle w:val="IndexLink"/>
                <w:rtl w:val="true"/>
              </w:rPr>
              <w:t xml:space="preserve">. </w:t>
            </w:r>
            <w:r>
              <w:rPr>
                <w:rStyle w:val="IndexLink"/>
                <w:rtl w:val="true"/>
              </w:rPr>
              <w:t>شيعه و مصونيت قرآن از تحريف‌</w:t>
            </w:r>
            <w:r>
              <w:rPr>
                <w:rStyle w:val="IndexLink"/>
                <w:rtl w:val="true"/>
              </w:rPr>
              <w:tab/>
            </w:r>
            <w:r>
              <w:rPr>
                <w:rStyle w:val="IndexLink"/>
              </w:rPr>
              <w:t>159</w:t>
            </w:r>
          </w:hyperlink>
        </w:p>
        <w:p>
          <w:pPr>
            <w:pStyle w:val="Contents3"/>
            <w:tabs>
              <w:tab w:val="clear" w:pos="8459"/>
              <w:tab w:val="right" w:pos="9026" w:leader="dot"/>
            </w:tabs>
            <w:rPr/>
          </w:pPr>
          <w:hyperlink w:anchor="__RefHeading___Toc5033217_211673320">
            <w:r>
              <w:rPr>
                <w:webHidden/>
                <w:rStyle w:val="IndexLink"/>
              </w:rPr>
              <w:t>9</w:t>
            </w:r>
            <w:r>
              <w:rPr>
                <w:rStyle w:val="IndexLink"/>
                <w:rtl w:val="true"/>
              </w:rPr>
              <w:t xml:space="preserve">. </w:t>
            </w:r>
            <w:r>
              <w:rPr>
                <w:rStyle w:val="IndexLink"/>
                <w:rtl w:val="true"/>
              </w:rPr>
              <w:t>آيات نانوشته كه مى‌گويند از قرآن است‌</w:t>
            </w:r>
            <w:r>
              <w:rPr>
                <w:rStyle w:val="IndexLink"/>
                <w:rtl w:val="true"/>
              </w:rPr>
              <w:tab/>
            </w:r>
            <w:r>
              <w:rPr>
                <w:rStyle w:val="IndexLink"/>
              </w:rPr>
              <w:t>163</w:t>
            </w:r>
          </w:hyperlink>
        </w:p>
        <w:p>
          <w:pPr>
            <w:pStyle w:val="Contents4"/>
            <w:tabs>
              <w:tab w:val="clear" w:pos="8176"/>
              <w:tab w:val="right" w:pos="9026" w:leader="dot"/>
            </w:tabs>
            <w:rPr/>
          </w:pPr>
          <w:hyperlink w:anchor="__RefHeading___Toc5033219_21167332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5033221_211673320">
            <w:r>
              <w:rPr>
                <w:webHidden/>
                <w:rStyle w:val="IndexLink"/>
              </w:rPr>
              <w:t>1</w:t>
            </w:r>
            <w:r>
              <w:rPr>
                <w:rStyle w:val="IndexLink"/>
                <w:rtl w:val="true"/>
              </w:rPr>
              <w:t xml:space="preserve">. </w:t>
            </w:r>
            <w:r>
              <w:rPr>
                <w:rStyle w:val="IndexLink"/>
                <w:rtl w:val="true"/>
              </w:rPr>
              <w:t>آيه رجم‌</w:t>
            </w:r>
            <w:r>
              <w:rPr>
                <w:rStyle w:val="IndexLink"/>
                <w:rtl w:val="true"/>
              </w:rPr>
              <w:tab/>
            </w:r>
            <w:r>
              <w:rPr>
                <w:rStyle w:val="IndexLink"/>
              </w:rPr>
              <w:t>163</w:t>
            </w:r>
          </w:hyperlink>
        </w:p>
        <w:p>
          <w:pPr>
            <w:pStyle w:val="Contents4"/>
            <w:tabs>
              <w:tab w:val="clear" w:pos="8176"/>
              <w:tab w:val="right" w:pos="9026" w:leader="dot"/>
            </w:tabs>
            <w:rPr/>
          </w:pPr>
          <w:hyperlink w:anchor="__RefHeading___Toc5033223_211673320">
            <w:r>
              <w:rPr>
                <w:webHidden/>
                <w:rStyle w:val="IndexLink"/>
              </w:rPr>
              <w:t>2</w:t>
            </w:r>
            <w:r>
              <w:rPr>
                <w:rStyle w:val="IndexLink"/>
                <w:rtl w:val="true"/>
              </w:rPr>
              <w:t xml:space="preserve">. </w:t>
            </w:r>
            <w:r>
              <w:rPr>
                <w:rStyle w:val="IndexLink"/>
                <w:rtl w:val="true"/>
              </w:rPr>
              <w:t>آيه فراش‌</w:t>
            </w:r>
            <w:r>
              <w:rPr>
                <w:rStyle w:val="IndexLink"/>
                <w:rtl w:val="true"/>
              </w:rPr>
              <w:tab/>
            </w:r>
            <w:r>
              <w:rPr>
                <w:rStyle w:val="IndexLink"/>
              </w:rPr>
              <w:t>164</w:t>
            </w:r>
          </w:hyperlink>
        </w:p>
        <w:p>
          <w:pPr>
            <w:pStyle w:val="Contents4"/>
            <w:tabs>
              <w:tab w:val="clear" w:pos="8176"/>
              <w:tab w:val="right" w:pos="9026" w:leader="dot"/>
            </w:tabs>
            <w:rPr/>
          </w:pPr>
          <w:hyperlink w:anchor="__RefHeading___Toc5033225_211673320">
            <w:r>
              <w:rPr>
                <w:webHidden/>
                <w:rStyle w:val="IndexLink"/>
              </w:rPr>
              <w:t>3</w:t>
            </w:r>
            <w:r>
              <w:rPr>
                <w:rStyle w:val="IndexLink"/>
                <w:rtl w:val="true"/>
              </w:rPr>
              <w:t xml:space="preserve">. </w:t>
            </w:r>
            <w:r>
              <w:rPr>
                <w:rStyle w:val="IndexLink"/>
                <w:rtl w:val="true"/>
              </w:rPr>
              <w:t>آيه رغبت‌</w:t>
            </w:r>
            <w:r>
              <w:rPr>
                <w:rStyle w:val="IndexLink"/>
                <w:rtl w:val="true"/>
              </w:rPr>
              <w:tab/>
            </w:r>
            <w:r>
              <w:rPr>
                <w:rStyle w:val="IndexLink"/>
              </w:rPr>
              <w:t>164</w:t>
            </w:r>
          </w:hyperlink>
        </w:p>
        <w:p>
          <w:pPr>
            <w:pStyle w:val="Contents4"/>
            <w:tabs>
              <w:tab w:val="clear" w:pos="8176"/>
              <w:tab w:val="right" w:pos="9026" w:leader="dot"/>
            </w:tabs>
            <w:rPr/>
          </w:pPr>
          <w:hyperlink w:anchor="__RefHeading___Toc5033227_211673320">
            <w:r>
              <w:rPr>
                <w:webHidden/>
                <w:rStyle w:val="IndexLink"/>
              </w:rPr>
              <w:t>4</w:t>
            </w:r>
            <w:r>
              <w:rPr>
                <w:rStyle w:val="IndexLink"/>
                <w:rtl w:val="true"/>
              </w:rPr>
              <w:t xml:space="preserve">. </w:t>
            </w:r>
            <w:r>
              <w:rPr>
                <w:rStyle w:val="IndexLink"/>
                <w:rtl w:val="true"/>
              </w:rPr>
              <w:t>آيه جهاد</w:t>
            </w:r>
            <w:r>
              <w:rPr>
                <w:rStyle w:val="IndexLink"/>
                <w:rtl w:val="true"/>
              </w:rPr>
              <w:tab/>
            </w:r>
            <w:r>
              <w:rPr>
                <w:rStyle w:val="IndexLink"/>
              </w:rPr>
              <w:t>164</w:t>
            </w:r>
          </w:hyperlink>
        </w:p>
        <w:p>
          <w:pPr>
            <w:pStyle w:val="Contents4"/>
            <w:tabs>
              <w:tab w:val="clear" w:pos="8176"/>
              <w:tab w:val="right" w:pos="9026" w:leader="dot"/>
            </w:tabs>
            <w:rPr/>
          </w:pPr>
          <w:hyperlink w:anchor="__RefHeading___Toc5033229_211673320">
            <w:r>
              <w:rPr>
                <w:webHidden/>
                <w:rStyle w:val="IndexLink"/>
              </w:rPr>
              <w:t>5</w:t>
            </w:r>
            <w:r>
              <w:rPr>
                <w:rStyle w:val="IndexLink"/>
                <w:rtl w:val="true"/>
              </w:rPr>
              <w:t xml:space="preserve">. </w:t>
            </w:r>
            <w:r>
              <w:rPr>
                <w:rStyle w:val="IndexLink"/>
                <w:rtl w:val="true"/>
              </w:rPr>
              <w:t>آيه شيردادن‌</w:t>
            </w:r>
            <w:r>
              <w:rPr>
                <w:rStyle w:val="IndexLink"/>
                <w:rtl w:val="true"/>
              </w:rPr>
              <w:tab/>
            </w:r>
            <w:r>
              <w:rPr>
                <w:rStyle w:val="IndexLink"/>
              </w:rPr>
              <w:t>164</w:t>
            </w:r>
          </w:hyperlink>
        </w:p>
        <w:p>
          <w:pPr>
            <w:pStyle w:val="Contents3"/>
            <w:tabs>
              <w:tab w:val="clear" w:pos="8459"/>
              <w:tab w:val="right" w:pos="9026" w:leader="dot"/>
            </w:tabs>
            <w:rPr/>
          </w:pPr>
          <w:hyperlink w:anchor="__RefHeading___Toc5033231_211673320">
            <w:r>
              <w:rPr>
                <w:webHidden/>
                <w:rStyle w:val="IndexLink"/>
              </w:rPr>
              <w:t>10</w:t>
            </w:r>
            <w:r>
              <w:rPr>
                <w:rStyle w:val="IndexLink"/>
                <w:rtl w:val="true"/>
              </w:rPr>
              <w:t xml:space="preserve">. </w:t>
            </w:r>
            <w:r>
              <w:rPr>
                <w:rStyle w:val="IndexLink"/>
                <w:rtl w:val="true"/>
              </w:rPr>
              <w:t>دو شبهه پيرامون تحريف‌</w:t>
            </w:r>
            <w:r>
              <w:rPr>
                <w:rStyle w:val="IndexLink"/>
                <w:rtl w:val="true"/>
              </w:rPr>
              <w:tab/>
            </w:r>
            <w:r>
              <w:rPr>
                <w:rStyle w:val="IndexLink"/>
              </w:rPr>
              <w:t>166</w:t>
            </w:r>
          </w:hyperlink>
        </w:p>
        <w:p>
          <w:pPr>
            <w:pStyle w:val="Contents4"/>
            <w:tabs>
              <w:tab w:val="clear" w:pos="8176"/>
              <w:tab w:val="right" w:pos="9026" w:leader="dot"/>
            </w:tabs>
            <w:rPr/>
          </w:pPr>
          <w:hyperlink w:anchor="__RefHeading___Toc5033233_211673320">
            <w:r>
              <w:rPr>
                <w:webHidden/>
                <w:rStyle w:val="IndexLink"/>
                <w:rtl w:val="true"/>
              </w:rPr>
              <w:t>شبهه اول</w:t>
            </w:r>
            <w:r>
              <w:rPr>
                <w:rStyle w:val="IndexLink"/>
                <w:rtl w:val="true"/>
              </w:rPr>
              <w:t xml:space="preserve">: </w:t>
            </w:r>
            <w:r>
              <w:rPr>
                <w:rStyle w:val="IndexLink"/>
                <w:rtl w:val="true"/>
              </w:rPr>
              <w:t>وجود مصحف على عليه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5033235_211673320">
            <w:r>
              <w:rPr>
                <w:webHidden/>
                <w:rStyle w:val="IndexLink"/>
                <w:rtl w:val="true"/>
              </w:rPr>
              <w:t>شبهه دوم</w:t>
            </w:r>
            <w:r>
              <w:rPr>
                <w:rStyle w:val="IndexLink"/>
                <w:rtl w:val="true"/>
              </w:rPr>
              <w:t xml:space="preserve">: </w:t>
            </w:r>
            <w:r>
              <w:rPr>
                <w:rStyle w:val="IndexLink"/>
                <w:rtl w:val="true"/>
              </w:rPr>
              <w:t>مصحف فاطمه عليها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5033237_211673320">
            <w:r>
              <w:rPr>
                <w:webHidden/>
                <w:rStyle w:val="IndexLink"/>
              </w:rPr>
              <w:t>11</w:t>
            </w:r>
            <w:r>
              <w:rPr>
                <w:rStyle w:val="IndexLink"/>
                <w:rtl w:val="true"/>
              </w:rPr>
              <w:t xml:space="preserve">. </w:t>
            </w:r>
            <w:r>
              <w:rPr>
                <w:rStyle w:val="IndexLink"/>
                <w:rtl w:val="true"/>
              </w:rPr>
              <w:t>تاريخ گردآورى قرآن كريم‌</w:t>
            </w:r>
            <w:r>
              <w:rPr>
                <w:rStyle w:val="IndexLink"/>
                <w:rtl w:val="true"/>
              </w:rPr>
              <w:tab/>
            </w:r>
            <w:r>
              <w:rPr>
                <w:rStyle w:val="IndexLink"/>
              </w:rPr>
              <w:t>170</w:t>
            </w:r>
          </w:hyperlink>
        </w:p>
        <w:p>
          <w:pPr>
            <w:pStyle w:val="Contents4"/>
            <w:tabs>
              <w:tab w:val="clear" w:pos="8176"/>
              <w:tab w:val="right" w:pos="9026" w:leader="dot"/>
            </w:tabs>
            <w:rPr/>
          </w:pPr>
          <w:hyperlink w:anchor="__RefHeading___Toc5033239_21167332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5033241_211673320">
            <w:r>
              <w:rPr>
                <w:webHidden/>
                <w:rStyle w:val="IndexLink"/>
                <w:rtl w:val="true"/>
              </w:rPr>
              <w:t>گردآورى قرآن در زمان پيامبر صلى الله عليه و آله‌</w:t>
            </w:r>
            <w:r>
              <w:rPr>
                <w:rStyle w:val="IndexLink"/>
                <w:rtl w:val="true"/>
              </w:rPr>
              <w:tab/>
            </w:r>
            <w:r>
              <w:rPr>
                <w:rStyle w:val="IndexLink"/>
              </w:rPr>
              <w:t>170</w:t>
            </w:r>
          </w:hyperlink>
        </w:p>
        <w:p>
          <w:pPr>
            <w:pStyle w:val="Contents4"/>
            <w:tabs>
              <w:tab w:val="clear" w:pos="8176"/>
              <w:tab w:val="right" w:pos="9026" w:leader="dot"/>
            </w:tabs>
            <w:rPr/>
          </w:pPr>
          <w:hyperlink w:anchor="__RefHeading___Toc5033243_211673320">
            <w:r>
              <w:rPr>
                <w:webHidden/>
                <w:rStyle w:val="IndexLink"/>
                <w:rtl w:val="true"/>
              </w:rPr>
              <w:t>شواهد تاريخى‌</w:t>
            </w:r>
            <w:r>
              <w:rPr>
                <w:rStyle w:val="IndexLink"/>
                <w:rtl w:val="true"/>
              </w:rPr>
              <w:tab/>
            </w:r>
            <w:r>
              <w:rPr>
                <w:rStyle w:val="IndexLink"/>
              </w:rPr>
              <w:t>171</w:t>
            </w:r>
          </w:hyperlink>
        </w:p>
        <w:p>
          <w:pPr>
            <w:pStyle w:val="Contents4"/>
            <w:tabs>
              <w:tab w:val="clear" w:pos="8176"/>
              <w:tab w:val="right" w:pos="9026" w:leader="dot"/>
            </w:tabs>
            <w:rPr/>
          </w:pPr>
          <w:hyperlink w:anchor="__RefHeading___Toc5033245_211673320">
            <w:r>
              <w:rPr>
                <w:webHidden/>
                <w:rStyle w:val="IndexLink"/>
                <w:rtl w:val="true"/>
              </w:rPr>
              <w:t>تعارض احاديث جمع قرآن بعد از پيامبر صلى الله عليه و آله، با نصّ قرآن‌</w:t>
            </w:r>
            <w:r>
              <w:rPr>
                <w:rStyle w:val="IndexLink"/>
                <w:rtl w:val="true"/>
              </w:rPr>
              <w:tab/>
            </w:r>
            <w:r>
              <w:rPr>
                <w:rStyle w:val="IndexLink"/>
              </w:rPr>
              <w:t>173</w:t>
            </w:r>
          </w:hyperlink>
        </w:p>
        <w:p>
          <w:pPr>
            <w:pStyle w:val="Contents4"/>
            <w:tabs>
              <w:tab w:val="clear" w:pos="8176"/>
              <w:tab w:val="right" w:pos="9026" w:leader="dot"/>
            </w:tabs>
            <w:rPr/>
          </w:pPr>
          <w:hyperlink w:anchor="__RefHeading___Toc5033247_211673320">
            <w:r>
              <w:rPr>
                <w:webHidden/>
                <w:rStyle w:val="IndexLink"/>
                <w:rtl w:val="true"/>
              </w:rPr>
              <w:t>ناسازگارى احاديث جمع قرآن پس از پيامبر صلى الله عليه و آله با حكم عقل‌</w:t>
            </w:r>
            <w:r>
              <w:rPr>
                <w:rStyle w:val="IndexLink"/>
                <w:rtl w:val="true"/>
              </w:rPr>
              <w:tab/>
            </w:r>
            <w:r>
              <w:rPr>
                <w:rStyle w:val="IndexLink"/>
              </w:rPr>
              <w:t>173</w:t>
            </w:r>
          </w:hyperlink>
        </w:p>
        <w:p>
          <w:pPr>
            <w:pStyle w:val="Contents2"/>
            <w:tabs>
              <w:tab w:val="clear" w:pos="8743"/>
              <w:tab w:val="right" w:pos="9026" w:leader="dot"/>
            </w:tabs>
            <w:rPr/>
          </w:pPr>
          <w:hyperlink w:anchor="__RefHeading___Toc5033249_211673320">
            <w:r>
              <w:rPr>
                <w:webHidden/>
                <w:rStyle w:val="IndexLink"/>
                <w:rtl w:val="true"/>
              </w:rPr>
              <w:t>فصل پنجم</w:t>
            </w:r>
            <w:r>
              <w:rPr>
                <w:rStyle w:val="IndexLink"/>
                <w:rtl w:val="true"/>
              </w:rPr>
              <w:t xml:space="preserve">: </w:t>
            </w:r>
            <w:r>
              <w:rPr>
                <w:rStyle w:val="IndexLink"/>
                <w:rtl w:val="true"/>
              </w:rPr>
              <w:t>امامت نزد شيعه و اهل سنت‌</w:t>
            </w:r>
            <w:r>
              <w:rPr>
                <w:rStyle w:val="IndexLink"/>
                <w:rtl w:val="true"/>
              </w:rPr>
              <w:tab/>
            </w:r>
            <w:r>
              <w:rPr>
                <w:rStyle w:val="IndexLink"/>
              </w:rPr>
              <w:t>176</w:t>
            </w:r>
          </w:hyperlink>
        </w:p>
        <w:p>
          <w:pPr>
            <w:pStyle w:val="Contents3"/>
            <w:tabs>
              <w:tab w:val="clear" w:pos="8459"/>
              <w:tab w:val="right" w:pos="9026" w:leader="dot"/>
            </w:tabs>
            <w:rPr/>
          </w:pPr>
          <w:hyperlink w:anchor="__RefHeading___Toc5033251_21167332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5033253_211673320">
            <w:r>
              <w:rPr>
                <w:webHidden/>
                <w:rStyle w:val="IndexLink"/>
                <w:rtl w:val="true"/>
              </w:rPr>
              <w:t>امامت نزد شيعه و اهل سنت‌</w:t>
            </w:r>
            <w:r>
              <w:rPr>
                <w:rStyle w:val="IndexLink"/>
                <w:rtl w:val="true"/>
              </w:rPr>
              <w:tab/>
            </w:r>
            <w:r>
              <w:rPr>
                <w:rStyle w:val="IndexLink"/>
              </w:rPr>
              <w:t>177</w:t>
            </w:r>
          </w:hyperlink>
        </w:p>
        <w:p>
          <w:pPr>
            <w:pStyle w:val="Contents4"/>
            <w:tabs>
              <w:tab w:val="clear" w:pos="8176"/>
              <w:tab w:val="right" w:pos="9026" w:leader="dot"/>
            </w:tabs>
            <w:rPr/>
          </w:pPr>
          <w:hyperlink w:anchor="__RefHeading___Toc5033255_21167332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5033257_211673320">
            <w:r>
              <w:rPr>
                <w:webHidden/>
                <w:rStyle w:val="IndexLink"/>
              </w:rPr>
              <w:t>1</w:t>
            </w:r>
            <w:r>
              <w:rPr>
                <w:rStyle w:val="IndexLink"/>
                <w:rtl w:val="true"/>
              </w:rPr>
              <w:t xml:space="preserve">. </w:t>
            </w:r>
            <w:r>
              <w:rPr>
                <w:rStyle w:val="IndexLink"/>
                <w:rtl w:val="true"/>
              </w:rPr>
              <w:t>نقش امامت نزد شيعه اماميه‌</w:t>
            </w:r>
            <w:r>
              <w:rPr>
                <w:rStyle w:val="IndexLink"/>
                <w:rtl w:val="true"/>
              </w:rPr>
              <w:tab/>
            </w:r>
            <w:r>
              <w:rPr>
                <w:rStyle w:val="IndexLink"/>
              </w:rPr>
              <w:t>178</w:t>
            </w:r>
          </w:hyperlink>
        </w:p>
        <w:p>
          <w:pPr>
            <w:pStyle w:val="Contents4"/>
            <w:tabs>
              <w:tab w:val="clear" w:pos="8176"/>
              <w:tab w:val="right" w:pos="9026" w:leader="dot"/>
            </w:tabs>
            <w:rPr/>
          </w:pPr>
          <w:hyperlink w:anchor="__RefHeading___Toc5033259_211673320">
            <w:r>
              <w:rPr>
                <w:webHidden/>
                <w:rStyle w:val="IndexLink"/>
              </w:rPr>
              <w:t>2</w:t>
            </w:r>
            <w:r>
              <w:rPr>
                <w:rStyle w:val="IndexLink"/>
                <w:rtl w:val="true"/>
              </w:rPr>
              <w:t xml:space="preserve">. </w:t>
            </w:r>
            <w:r>
              <w:rPr>
                <w:rStyle w:val="IndexLink"/>
                <w:rtl w:val="true"/>
              </w:rPr>
              <w:t>ساختار حكومت اسلامى پس از رحلت پيامبر صلى الله عليه و آله‌</w:t>
            </w:r>
            <w:r>
              <w:rPr>
                <w:rStyle w:val="IndexLink"/>
                <w:rtl w:val="true"/>
              </w:rPr>
              <w:tab/>
            </w:r>
            <w:r>
              <w:rPr>
                <w:rStyle w:val="IndexLink"/>
              </w:rPr>
              <w:t>180</w:t>
            </w:r>
          </w:hyperlink>
        </w:p>
        <w:p>
          <w:pPr>
            <w:pStyle w:val="Contents4"/>
            <w:tabs>
              <w:tab w:val="clear" w:pos="8176"/>
              <w:tab w:val="right" w:pos="9026" w:leader="dot"/>
            </w:tabs>
            <w:rPr/>
          </w:pPr>
          <w:hyperlink w:anchor="__RefHeading___Toc5033261_211673320">
            <w:r>
              <w:rPr>
                <w:webHidden/>
                <w:rStyle w:val="IndexLink"/>
              </w:rPr>
              <w:t>3</w:t>
            </w:r>
            <w:r>
              <w:rPr>
                <w:rStyle w:val="IndexLink"/>
                <w:rtl w:val="true"/>
              </w:rPr>
              <w:t xml:space="preserve">. </w:t>
            </w:r>
            <w:r>
              <w:rPr>
                <w:rStyle w:val="IndexLink"/>
                <w:rtl w:val="true"/>
              </w:rPr>
              <w:t>ساختار اول</w:t>
            </w:r>
            <w:r>
              <w:rPr>
                <w:rStyle w:val="IndexLink"/>
                <w:rtl w:val="true"/>
              </w:rPr>
              <w:t xml:space="preserve">: </w:t>
            </w:r>
            <w:r>
              <w:rPr>
                <w:rStyle w:val="IndexLink"/>
                <w:rtl w:val="true"/>
              </w:rPr>
              <w:t>تعيين امام از سوى پيامبر صلى الله عليه و آله‌</w:t>
            </w:r>
            <w:r>
              <w:rPr>
                <w:rStyle w:val="IndexLink"/>
                <w:rtl w:val="true"/>
              </w:rPr>
              <w:tab/>
            </w:r>
            <w:r>
              <w:rPr>
                <w:rStyle w:val="IndexLink"/>
              </w:rPr>
              <w:t>181</w:t>
            </w:r>
          </w:hyperlink>
        </w:p>
        <w:p>
          <w:pPr>
            <w:pStyle w:val="Contents5"/>
            <w:tabs>
              <w:tab w:val="clear" w:pos="7892"/>
              <w:tab w:val="right" w:pos="9026" w:leader="dot"/>
            </w:tabs>
            <w:rPr/>
          </w:pPr>
          <w:hyperlink w:anchor="__RefHeading___Toc5033263_211673320">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5033265_211673320">
            <w:r>
              <w:rPr>
                <w:webHidden/>
                <w:rStyle w:val="IndexLink"/>
              </w:rPr>
              <w:t>1</w:t>
            </w:r>
            <w:r>
              <w:rPr>
                <w:rStyle w:val="IndexLink"/>
                <w:rtl w:val="true"/>
              </w:rPr>
              <w:t xml:space="preserve">. </w:t>
            </w:r>
            <w:r>
              <w:rPr>
                <w:rStyle w:val="IndexLink"/>
                <w:rtl w:val="true"/>
              </w:rPr>
              <w:t>محال بودن ترك امت بدون پيشوا</w:t>
            </w:r>
            <w:r>
              <w:rPr>
                <w:rStyle w:val="IndexLink"/>
                <w:rtl w:val="true"/>
              </w:rPr>
              <w:tab/>
            </w:r>
            <w:r>
              <w:rPr>
                <w:rStyle w:val="IndexLink"/>
              </w:rPr>
              <w:t>181</w:t>
            </w:r>
          </w:hyperlink>
        </w:p>
        <w:p>
          <w:pPr>
            <w:pStyle w:val="Contents5"/>
            <w:tabs>
              <w:tab w:val="clear" w:pos="7892"/>
              <w:tab w:val="right" w:pos="9026" w:leader="dot"/>
            </w:tabs>
            <w:rPr/>
          </w:pPr>
          <w:hyperlink w:anchor="__RefHeading___Toc5033267_211673320">
            <w:r>
              <w:rPr>
                <w:webHidden/>
                <w:rStyle w:val="IndexLink"/>
              </w:rPr>
              <w:t>2</w:t>
            </w:r>
            <w:r>
              <w:rPr>
                <w:rStyle w:val="IndexLink"/>
                <w:rtl w:val="true"/>
              </w:rPr>
              <w:t xml:space="preserve">. </w:t>
            </w:r>
            <w:r>
              <w:rPr>
                <w:rStyle w:val="IndexLink"/>
                <w:rtl w:val="true"/>
              </w:rPr>
              <w:t>امت اسلامى و خطر سه‌جانبه‌</w:t>
            </w:r>
            <w:r>
              <w:rPr>
                <w:rStyle w:val="IndexLink"/>
                <w:rtl w:val="true"/>
              </w:rPr>
              <w:tab/>
            </w:r>
            <w:r>
              <w:rPr>
                <w:rStyle w:val="IndexLink"/>
              </w:rPr>
              <w:t>182</w:t>
            </w:r>
          </w:hyperlink>
        </w:p>
        <w:p>
          <w:pPr>
            <w:pStyle w:val="Contents5"/>
            <w:tabs>
              <w:tab w:val="clear" w:pos="7892"/>
              <w:tab w:val="right" w:pos="9026" w:leader="dot"/>
            </w:tabs>
            <w:rPr/>
          </w:pPr>
          <w:hyperlink w:anchor="__RefHeading___Toc5033269_211673320">
            <w:r>
              <w:rPr>
                <w:webHidden/>
                <w:rStyle w:val="IndexLink"/>
              </w:rPr>
              <w:t>3</w:t>
            </w:r>
            <w:r>
              <w:rPr>
                <w:rStyle w:val="IndexLink"/>
                <w:rtl w:val="true"/>
              </w:rPr>
              <w:t xml:space="preserve">. </w:t>
            </w:r>
            <w:r>
              <w:rPr>
                <w:rStyle w:val="IndexLink"/>
                <w:rtl w:val="true"/>
              </w:rPr>
              <w:t>تعيين امام در احاديث پيامبر صلى الله عليه و آله‌</w:t>
            </w:r>
            <w:r>
              <w:rPr>
                <w:rStyle w:val="IndexLink"/>
                <w:rtl w:val="true"/>
              </w:rPr>
              <w:tab/>
            </w:r>
            <w:r>
              <w:rPr>
                <w:rStyle w:val="IndexLink"/>
              </w:rPr>
              <w:t>183</w:t>
            </w:r>
          </w:hyperlink>
        </w:p>
        <w:p>
          <w:pPr>
            <w:pStyle w:val="Contents4"/>
            <w:tabs>
              <w:tab w:val="clear" w:pos="8176"/>
              <w:tab w:val="right" w:pos="9026" w:leader="dot"/>
            </w:tabs>
            <w:rPr/>
          </w:pPr>
          <w:hyperlink w:anchor="__RefHeading___Toc5033271_211673320">
            <w:r>
              <w:rPr>
                <w:webHidden/>
                <w:rStyle w:val="IndexLink"/>
              </w:rPr>
              <w:t>4</w:t>
            </w:r>
            <w:r>
              <w:rPr>
                <w:rStyle w:val="IndexLink"/>
                <w:rtl w:val="true"/>
              </w:rPr>
              <w:t xml:space="preserve">. </w:t>
            </w:r>
            <w:r>
              <w:rPr>
                <w:rStyle w:val="IndexLink"/>
                <w:rtl w:val="true"/>
              </w:rPr>
              <w:t>ساختار دوم</w:t>
            </w:r>
            <w:r>
              <w:rPr>
                <w:rStyle w:val="IndexLink"/>
                <w:rtl w:val="true"/>
              </w:rPr>
              <w:t xml:space="preserve">: </w:t>
            </w:r>
            <w:r>
              <w:rPr>
                <w:rStyle w:val="IndexLink"/>
                <w:rtl w:val="true"/>
              </w:rPr>
              <w:t>سپردن كار به مردم‌</w:t>
            </w:r>
            <w:r>
              <w:rPr>
                <w:rStyle w:val="IndexLink"/>
                <w:rtl w:val="true"/>
              </w:rPr>
              <w:tab/>
            </w:r>
            <w:r>
              <w:rPr>
                <w:rStyle w:val="IndexLink"/>
              </w:rPr>
              <w:t>189</w:t>
            </w:r>
          </w:hyperlink>
        </w:p>
        <w:p>
          <w:pPr>
            <w:pStyle w:val="Contents5"/>
            <w:tabs>
              <w:tab w:val="clear" w:pos="7892"/>
              <w:tab w:val="right" w:pos="9026" w:leader="dot"/>
            </w:tabs>
            <w:rPr/>
          </w:pPr>
          <w:hyperlink w:anchor="__RefHeading___Toc5033273_211673320">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5033275_211673320">
            <w:r>
              <w:rPr>
                <w:webHidden/>
                <w:rStyle w:val="IndexLink"/>
              </w:rPr>
              <w:t>1</w:t>
            </w:r>
            <w:r>
              <w:rPr>
                <w:rStyle w:val="IndexLink"/>
                <w:rtl w:val="true"/>
              </w:rPr>
              <w:t xml:space="preserve">- </w:t>
            </w:r>
            <w:r>
              <w:rPr>
                <w:rStyle w:val="IndexLink"/>
                <w:rtl w:val="true"/>
              </w:rPr>
              <w:t>اجماع مسلمانان‌</w:t>
            </w:r>
            <w:r>
              <w:rPr>
                <w:rStyle w:val="IndexLink"/>
                <w:rtl w:val="true"/>
              </w:rPr>
              <w:tab/>
            </w:r>
            <w:r>
              <w:rPr>
                <w:rStyle w:val="IndexLink"/>
              </w:rPr>
              <w:t>189</w:t>
            </w:r>
          </w:hyperlink>
        </w:p>
        <w:p>
          <w:pPr>
            <w:pStyle w:val="Contents5"/>
            <w:tabs>
              <w:tab w:val="clear" w:pos="7892"/>
              <w:tab w:val="right" w:pos="9026" w:leader="dot"/>
            </w:tabs>
            <w:rPr/>
          </w:pPr>
          <w:hyperlink w:anchor="__RefHeading___Toc5033277_211673320">
            <w:r>
              <w:rPr>
                <w:webHidden/>
                <w:rStyle w:val="IndexLink"/>
              </w:rPr>
              <w:t>2</w:t>
            </w:r>
            <w:r>
              <w:rPr>
                <w:rStyle w:val="IndexLink"/>
                <w:rtl w:val="true"/>
              </w:rPr>
              <w:t xml:space="preserve">- </w:t>
            </w:r>
            <w:r>
              <w:rPr>
                <w:rStyle w:val="IndexLink"/>
                <w:rtl w:val="true"/>
              </w:rPr>
              <w:t>آيا شورى اساس حكومت است؟</w:t>
            </w:r>
            <w:r>
              <w:rPr>
                <w:rStyle w:val="IndexLink"/>
                <w:rtl w:val="true"/>
              </w:rPr>
              <w:tab/>
            </w:r>
            <w:r>
              <w:rPr>
                <w:rStyle w:val="IndexLink"/>
              </w:rPr>
              <w:t>191</w:t>
            </w:r>
          </w:hyperlink>
        </w:p>
        <w:p>
          <w:pPr>
            <w:pStyle w:val="Contents5"/>
            <w:tabs>
              <w:tab w:val="clear" w:pos="7892"/>
              <w:tab w:val="right" w:pos="9026" w:leader="dot"/>
            </w:tabs>
            <w:rPr/>
          </w:pPr>
          <w:hyperlink w:anchor="__RefHeading___Toc5033279_211673320">
            <w:r>
              <w:rPr>
                <w:webHidden/>
                <w:rStyle w:val="IndexLink"/>
              </w:rPr>
              <w:t>3</w:t>
            </w:r>
            <w:r>
              <w:rPr>
                <w:rStyle w:val="IndexLink"/>
                <w:rtl w:val="true"/>
              </w:rPr>
              <w:t xml:space="preserve">- </w:t>
            </w:r>
            <w:r>
              <w:rPr>
                <w:rStyle w:val="IndexLink"/>
                <w:rtl w:val="true"/>
              </w:rPr>
              <w:t>آيا بيعت اساس حكومت است؟</w:t>
            </w:r>
            <w:r>
              <w:rPr>
                <w:rStyle w:val="IndexLink"/>
                <w:rtl w:val="true"/>
              </w:rPr>
              <w:tab/>
            </w:r>
            <w:r>
              <w:rPr>
                <w:rStyle w:val="IndexLink"/>
              </w:rPr>
              <w:t>192</w:t>
            </w:r>
          </w:hyperlink>
        </w:p>
        <w:p>
          <w:pPr>
            <w:pStyle w:val="Contents4"/>
            <w:tabs>
              <w:tab w:val="clear" w:pos="8176"/>
              <w:tab w:val="right" w:pos="9026" w:leader="dot"/>
            </w:tabs>
            <w:rPr/>
          </w:pPr>
          <w:hyperlink w:anchor="__RefHeading___Toc5033281_211673320">
            <w:r>
              <w:rPr>
                <w:webHidden/>
                <w:rStyle w:val="IndexLink"/>
              </w:rPr>
              <w:t>5</w:t>
            </w:r>
            <w:r>
              <w:rPr>
                <w:rStyle w:val="IndexLink"/>
                <w:rtl w:val="true"/>
              </w:rPr>
              <w:t xml:space="preserve">. </w:t>
            </w:r>
            <w:r>
              <w:rPr>
                <w:rStyle w:val="IndexLink"/>
                <w:rtl w:val="true"/>
              </w:rPr>
              <w:t>سنت نبوى و دوازده امام‌</w:t>
            </w:r>
            <w:r>
              <w:rPr>
                <w:rStyle w:val="IndexLink"/>
                <w:rtl w:val="true"/>
              </w:rPr>
              <w:tab/>
            </w:r>
            <w:r>
              <w:rPr>
                <w:rStyle w:val="IndexLink"/>
              </w:rPr>
              <w:t>194</w:t>
            </w:r>
          </w:hyperlink>
        </w:p>
        <w:p>
          <w:pPr>
            <w:pStyle w:val="Contents5"/>
            <w:tabs>
              <w:tab w:val="clear" w:pos="7892"/>
              <w:tab w:val="right" w:pos="9026" w:leader="dot"/>
            </w:tabs>
            <w:rPr/>
          </w:pPr>
          <w:hyperlink w:anchor="__RefHeading___Toc5033283_211673320">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5033285_211673320">
            <w:r>
              <w:rPr>
                <w:webHidden/>
                <w:rStyle w:val="IndexLink"/>
              </w:rPr>
              <w:t>1</w:t>
            </w:r>
            <w:r>
              <w:rPr>
                <w:rStyle w:val="IndexLink"/>
                <w:rtl w:val="true"/>
              </w:rPr>
              <w:t xml:space="preserve">. </w:t>
            </w:r>
            <w:r>
              <w:rPr>
                <w:rStyle w:val="IndexLink"/>
                <w:rtl w:val="true"/>
              </w:rPr>
              <w:t>همه از قريش‌اند</w:t>
            </w:r>
            <w:r>
              <w:rPr>
                <w:rStyle w:val="IndexLink"/>
                <w:rtl w:val="true"/>
              </w:rPr>
              <w:tab/>
            </w:r>
            <w:r>
              <w:rPr>
                <w:rStyle w:val="IndexLink"/>
              </w:rPr>
              <w:t>194</w:t>
            </w:r>
          </w:hyperlink>
        </w:p>
        <w:p>
          <w:pPr>
            <w:pStyle w:val="Contents5"/>
            <w:tabs>
              <w:tab w:val="clear" w:pos="7892"/>
              <w:tab w:val="right" w:pos="9026" w:leader="dot"/>
            </w:tabs>
            <w:rPr/>
          </w:pPr>
          <w:hyperlink w:anchor="__RefHeading___Toc5033287_211673320">
            <w:r>
              <w:rPr>
                <w:webHidden/>
                <w:rStyle w:val="IndexLink"/>
              </w:rPr>
              <w:t>2</w:t>
            </w:r>
            <w:r>
              <w:rPr>
                <w:rStyle w:val="IndexLink"/>
                <w:rtl w:val="true"/>
              </w:rPr>
              <w:t xml:space="preserve">. </w:t>
            </w:r>
            <w:r>
              <w:rPr>
                <w:rStyle w:val="IndexLink"/>
                <w:rtl w:val="true"/>
              </w:rPr>
              <w:t>اسلام همواره عزيز است‌</w:t>
            </w:r>
            <w:r>
              <w:rPr>
                <w:rStyle w:val="IndexLink"/>
                <w:rtl w:val="true"/>
              </w:rPr>
              <w:tab/>
            </w:r>
            <w:r>
              <w:rPr>
                <w:rStyle w:val="IndexLink"/>
              </w:rPr>
              <w:t>194</w:t>
            </w:r>
          </w:hyperlink>
        </w:p>
        <w:p>
          <w:pPr>
            <w:pStyle w:val="Contents5"/>
            <w:tabs>
              <w:tab w:val="clear" w:pos="7892"/>
              <w:tab w:val="right" w:pos="9026" w:leader="dot"/>
            </w:tabs>
            <w:rPr/>
          </w:pPr>
          <w:hyperlink w:anchor="__RefHeading___Toc5033289_211673320">
            <w:r>
              <w:rPr>
                <w:webHidden/>
                <w:rStyle w:val="IndexLink"/>
              </w:rPr>
              <w:t>3</w:t>
            </w:r>
            <w:r>
              <w:rPr>
                <w:rStyle w:val="IndexLink"/>
                <w:rtl w:val="true"/>
              </w:rPr>
              <w:t xml:space="preserve">. </w:t>
            </w:r>
            <w:r>
              <w:rPr>
                <w:rStyle w:val="IndexLink"/>
                <w:rtl w:val="true"/>
              </w:rPr>
              <w:t>دين همواره عزيز و سربلند است‌</w:t>
            </w:r>
            <w:r>
              <w:rPr>
                <w:rStyle w:val="IndexLink"/>
                <w:rtl w:val="true"/>
              </w:rPr>
              <w:tab/>
            </w:r>
            <w:r>
              <w:rPr>
                <w:rStyle w:val="IndexLink"/>
              </w:rPr>
              <w:t>195</w:t>
            </w:r>
          </w:hyperlink>
        </w:p>
        <w:p>
          <w:pPr>
            <w:pStyle w:val="Contents5"/>
            <w:tabs>
              <w:tab w:val="clear" w:pos="7892"/>
              <w:tab w:val="right" w:pos="9026" w:leader="dot"/>
            </w:tabs>
            <w:rPr/>
          </w:pPr>
          <w:hyperlink w:anchor="__RefHeading___Toc5033291_211673320">
            <w:r>
              <w:rPr>
                <w:webHidden/>
                <w:rStyle w:val="IndexLink"/>
              </w:rPr>
              <w:t>4</w:t>
            </w:r>
            <w:r>
              <w:rPr>
                <w:rStyle w:val="IndexLink"/>
                <w:rtl w:val="true"/>
              </w:rPr>
              <w:t xml:space="preserve">. </w:t>
            </w:r>
            <w:r>
              <w:rPr>
                <w:rStyle w:val="IndexLink"/>
                <w:rtl w:val="true"/>
              </w:rPr>
              <w:t>پيوسته اين دين برپاست‌</w:t>
            </w:r>
            <w:r>
              <w:rPr>
                <w:rStyle w:val="IndexLink"/>
                <w:rtl w:val="true"/>
              </w:rPr>
              <w:tab/>
            </w:r>
            <w:r>
              <w:rPr>
                <w:rStyle w:val="IndexLink"/>
              </w:rPr>
              <w:t>195</w:t>
            </w:r>
          </w:hyperlink>
        </w:p>
        <w:p>
          <w:pPr>
            <w:pStyle w:val="Contents5"/>
            <w:tabs>
              <w:tab w:val="clear" w:pos="7892"/>
              <w:tab w:val="right" w:pos="9026" w:leader="dot"/>
            </w:tabs>
            <w:rPr/>
          </w:pPr>
          <w:hyperlink w:anchor="__RefHeading___Toc5033293_211673320">
            <w:r>
              <w:rPr>
                <w:webHidden/>
                <w:rStyle w:val="IndexLink"/>
              </w:rPr>
              <w:t>5</w:t>
            </w:r>
            <w:r>
              <w:rPr>
                <w:rStyle w:val="IndexLink"/>
                <w:rtl w:val="true"/>
              </w:rPr>
              <w:t xml:space="preserve">. </w:t>
            </w:r>
            <w:r>
              <w:rPr>
                <w:rStyle w:val="IndexLink"/>
                <w:rtl w:val="true"/>
              </w:rPr>
              <w:t>پيوسته اين دين غالب است‌</w:t>
            </w:r>
            <w:r>
              <w:rPr>
                <w:rStyle w:val="IndexLink"/>
                <w:rtl w:val="true"/>
              </w:rPr>
              <w:tab/>
            </w:r>
            <w:r>
              <w:rPr>
                <w:rStyle w:val="IndexLink"/>
              </w:rPr>
              <w:t>195</w:t>
            </w:r>
          </w:hyperlink>
        </w:p>
        <w:p>
          <w:pPr>
            <w:pStyle w:val="Contents5"/>
            <w:tabs>
              <w:tab w:val="clear" w:pos="7892"/>
              <w:tab w:val="right" w:pos="9026" w:leader="dot"/>
            </w:tabs>
            <w:rPr/>
          </w:pPr>
          <w:hyperlink w:anchor="__RefHeading___Toc5033295_211673320">
            <w:r>
              <w:rPr>
                <w:webHidden/>
                <w:rStyle w:val="IndexLink"/>
              </w:rPr>
              <w:t>6</w:t>
            </w:r>
            <w:r>
              <w:rPr>
                <w:rStyle w:val="IndexLink"/>
                <w:rtl w:val="true"/>
              </w:rPr>
              <w:t xml:space="preserve">. </w:t>
            </w:r>
            <w:r>
              <w:rPr>
                <w:rStyle w:val="IndexLink"/>
                <w:rtl w:val="true"/>
              </w:rPr>
              <w:t>همواره اين امر، صالح است‌</w:t>
            </w:r>
            <w:r>
              <w:rPr>
                <w:rStyle w:val="IndexLink"/>
                <w:rtl w:val="true"/>
              </w:rPr>
              <w:tab/>
            </w:r>
            <w:r>
              <w:rPr>
                <w:rStyle w:val="IndexLink"/>
              </w:rPr>
              <w:t>196</w:t>
            </w:r>
          </w:hyperlink>
        </w:p>
        <w:p>
          <w:pPr>
            <w:pStyle w:val="Contents5"/>
            <w:tabs>
              <w:tab w:val="clear" w:pos="7892"/>
              <w:tab w:val="right" w:pos="9026" w:leader="dot"/>
            </w:tabs>
            <w:rPr/>
          </w:pPr>
          <w:hyperlink w:anchor="__RefHeading___Toc5033297_211673320">
            <w:r>
              <w:rPr>
                <w:webHidden/>
                <w:rStyle w:val="IndexLink"/>
              </w:rPr>
              <w:t>7</w:t>
            </w:r>
            <w:r>
              <w:rPr>
                <w:rStyle w:val="IndexLink"/>
                <w:rtl w:val="true"/>
              </w:rPr>
              <w:t xml:space="preserve">. </w:t>
            </w:r>
            <w:r>
              <w:rPr>
                <w:rStyle w:val="IndexLink"/>
                <w:rtl w:val="true"/>
              </w:rPr>
              <w:t>پيوسته مردم در خيرند</w:t>
            </w:r>
            <w:r>
              <w:rPr>
                <w:rStyle w:val="IndexLink"/>
                <w:rtl w:val="true"/>
              </w:rPr>
              <w:tab/>
            </w:r>
            <w:r>
              <w:rPr>
                <w:rStyle w:val="IndexLink"/>
              </w:rPr>
              <w:t>196</w:t>
            </w:r>
          </w:hyperlink>
        </w:p>
        <w:p>
          <w:pPr>
            <w:pStyle w:val="Contents4"/>
            <w:tabs>
              <w:tab w:val="clear" w:pos="8176"/>
              <w:tab w:val="right" w:pos="9026" w:leader="dot"/>
            </w:tabs>
            <w:rPr/>
          </w:pPr>
          <w:hyperlink w:anchor="__RefHeading___Toc5033299_211673320">
            <w:r>
              <w:rPr>
                <w:webHidden/>
                <w:rStyle w:val="IndexLink"/>
              </w:rPr>
              <w:t>6</w:t>
            </w:r>
            <w:r>
              <w:rPr>
                <w:rStyle w:val="IndexLink"/>
                <w:rtl w:val="true"/>
              </w:rPr>
              <w:t xml:space="preserve">. </w:t>
            </w:r>
            <w:r>
              <w:rPr>
                <w:rStyle w:val="IndexLink"/>
                <w:rtl w:val="true"/>
              </w:rPr>
              <w:t>اوصاف امام‌</w:t>
            </w:r>
            <w:r>
              <w:rPr>
                <w:rStyle w:val="IndexLink"/>
                <w:rtl w:val="true"/>
              </w:rPr>
              <w:tab/>
            </w:r>
            <w:r>
              <w:rPr>
                <w:rStyle w:val="IndexLink"/>
              </w:rPr>
              <w:t>199</w:t>
            </w:r>
          </w:hyperlink>
        </w:p>
        <w:p>
          <w:pPr>
            <w:pStyle w:val="Contents5"/>
            <w:tabs>
              <w:tab w:val="clear" w:pos="7892"/>
              <w:tab w:val="right" w:pos="9026" w:leader="dot"/>
            </w:tabs>
            <w:rPr/>
          </w:pPr>
          <w:hyperlink w:anchor="__RefHeading___Toc5033301_211673320">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5033303_211673320">
            <w:r>
              <w:rPr>
                <w:webHidden/>
                <w:rStyle w:val="IndexLink"/>
                <w:rtl w:val="true"/>
              </w:rPr>
              <w:t>الف</w:t>
            </w:r>
            <w:r>
              <w:rPr>
                <w:rStyle w:val="IndexLink"/>
                <w:rtl w:val="true"/>
              </w:rPr>
              <w:t xml:space="preserve">. </w:t>
            </w:r>
            <w:r>
              <w:rPr>
                <w:rStyle w:val="IndexLink"/>
                <w:rtl w:val="true"/>
              </w:rPr>
              <w:t>عصمت‌</w:t>
            </w:r>
            <w:r>
              <w:rPr>
                <w:rStyle w:val="IndexLink"/>
                <w:rtl w:val="true"/>
              </w:rPr>
              <w:tab/>
            </w:r>
            <w:r>
              <w:rPr>
                <w:rStyle w:val="IndexLink"/>
              </w:rPr>
              <w:t>199</w:t>
            </w:r>
          </w:hyperlink>
        </w:p>
        <w:p>
          <w:pPr>
            <w:pStyle w:val="Contents5"/>
            <w:tabs>
              <w:tab w:val="clear" w:pos="7892"/>
              <w:tab w:val="right" w:pos="9026" w:leader="dot"/>
            </w:tabs>
            <w:rPr/>
          </w:pPr>
          <w:hyperlink w:anchor="__RefHeading___Toc5033305_211673320">
            <w:r>
              <w:rPr>
                <w:webHidden/>
                <w:rStyle w:val="IndexLink"/>
                <w:rtl w:val="true"/>
              </w:rPr>
              <w:t>ب</w:t>
            </w:r>
            <w:r>
              <w:rPr>
                <w:rStyle w:val="IndexLink"/>
                <w:rtl w:val="true"/>
              </w:rPr>
              <w:t xml:space="preserve">. </w:t>
            </w:r>
            <w:r>
              <w:rPr>
                <w:rStyle w:val="IndexLink"/>
                <w:rtl w:val="true"/>
              </w:rPr>
              <w:t>اعلميت‌</w:t>
            </w:r>
            <w:r>
              <w:rPr>
                <w:rStyle w:val="IndexLink"/>
                <w:rtl w:val="true"/>
              </w:rPr>
              <w:tab/>
            </w:r>
            <w:r>
              <w:rPr>
                <w:rStyle w:val="IndexLink"/>
              </w:rPr>
              <w:t>201</w:t>
            </w:r>
          </w:hyperlink>
        </w:p>
        <w:p>
          <w:pPr>
            <w:pStyle w:val="Contents5"/>
            <w:tabs>
              <w:tab w:val="clear" w:pos="7892"/>
              <w:tab w:val="right" w:pos="9026" w:leader="dot"/>
            </w:tabs>
            <w:rPr/>
          </w:pPr>
          <w:hyperlink w:anchor="__RefHeading___Toc5033307_211673320">
            <w:r>
              <w:rPr>
                <w:webHidden/>
                <w:rStyle w:val="IndexLink"/>
                <w:rtl w:val="true"/>
              </w:rPr>
              <w:t>ج</w:t>
            </w:r>
            <w:r>
              <w:rPr>
                <w:rStyle w:val="IndexLink"/>
                <w:rtl w:val="true"/>
              </w:rPr>
              <w:t xml:space="preserve">. </w:t>
            </w:r>
            <w:r>
              <w:rPr>
                <w:rStyle w:val="IndexLink"/>
                <w:rtl w:val="true"/>
              </w:rPr>
              <w:t>برترين مردم‌</w:t>
            </w:r>
            <w:r>
              <w:rPr>
                <w:rStyle w:val="IndexLink"/>
                <w:rtl w:val="true"/>
              </w:rPr>
              <w:tab/>
            </w:r>
            <w:r>
              <w:rPr>
                <w:rStyle w:val="IndexLink"/>
              </w:rPr>
              <w:t>202</w:t>
            </w:r>
          </w:hyperlink>
        </w:p>
        <w:p>
          <w:pPr>
            <w:pStyle w:val="Contents4"/>
            <w:tabs>
              <w:tab w:val="clear" w:pos="8176"/>
              <w:tab w:val="right" w:pos="9026" w:leader="dot"/>
            </w:tabs>
            <w:rPr/>
          </w:pPr>
          <w:hyperlink w:anchor="__RefHeading___Toc5033309_211673320">
            <w:r>
              <w:rPr>
                <w:webHidden/>
                <w:rStyle w:val="IndexLink"/>
              </w:rPr>
              <w:t>7</w:t>
            </w:r>
            <w:r>
              <w:rPr>
                <w:rStyle w:val="IndexLink"/>
                <w:rtl w:val="true"/>
              </w:rPr>
              <w:t xml:space="preserve">. </w:t>
            </w:r>
            <w:r>
              <w:rPr>
                <w:rStyle w:val="IndexLink"/>
                <w:rtl w:val="true"/>
              </w:rPr>
              <w:t>غُلات از شيعيان اماميه نيستند</w:t>
            </w:r>
            <w:r>
              <w:rPr>
                <w:rStyle w:val="IndexLink"/>
                <w:rtl w:val="true"/>
              </w:rPr>
              <w:tab/>
            </w:r>
            <w:r>
              <w:rPr>
                <w:rStyle w:val="IndexLink"/>
              </w:rPr>
              <w:t>203</w:t>
            </w:r>
          </w:hyperlink>
        </w:p>
        <w:p>
          <w:pPr>
            <w:pStyle w:val="Contents4"/>
            <w:tabs>
              <w:tab w:val="clear" w:pos="8176"/>
              <w:tab w:val="right" w:pos="9026" w:leader="dot"/>
            </w:tabs>
            <w:rPr/>
          </w:pPr>
          <w:hyperlink w:anchor="__RefHeading___Toc5033311_211673320">
            <w:r>
              <w:rPr>
                <w:webHidden/>
                <w:rStyle w:val="IndexLink"/>
              </w:rPr>
              <w:t>8</w:t>
            </w:r>
            <w:r>
              <w:rPr>
                <w:rStyle w:val="IndexLink"/>
                <w:rtl w:val="true"/>
              </w:rPr>
              <w:t xml:space="preserve">. </w:t>
            </w:r>
            <w:r>
              <w:rPr>
                <w:rStyle w:val="IndexLink"/>
                <w:rtl w:val="true"/>
              </w:rPr>
              <w:t>فرق ميان نبىّ، رسول و امام‌</w:t>
            </w:r>
            <w:r>
              <w:rPr>
                <w:rStyle w:val="IndexLink"/>
                <w:rtl w:val="true"/>
              </w:rPr>
              <w:tab/>
            </w:r>
            <w:r>
              <w:rPr>
                <w:rStyle w:val="IndexLink"/>
              </w:rPr>
              <w:t>205</w:t>
            </w:r>
          </w:hyperlink>
        </w:p>
        <w:p>
          <w:pPr>
            <w:pStyle w:val="Contents2"/>
            <w:tabs>
              <w:tab w:val="clear" w:pos="8743"/>
              <w:tab w:val="right" w:pos="9026" w:leader="dot"/>
            </w:tabs>
            <w:rPr/>
          </w:pPr>
          <w:hyperlink w:anchor="__RefHeading___Toc5033313_211673320">
            <w:r>
              <w:rPr>
                <w:webHidden/>
                <w:rStyle w:val="IndexLink"/>
                <w:rtl w:val="true"/>
              </w:rPr>
              <w:t>فصل ششم</w:t>
            </w:r>
            <w:r>
              <w:rPr>
                <w:rStyle w:val="IndexLink"/>
                <w:rtl w:val="true"/>
              </w:rPr>
              <w:t xml:space="preserve">: </w:t>
            </w:r>
            <w:r>
              <w:rPr>
                <w:rStyle w:val="IndexLink"/>
                <w:rtl w:val="true"/>
              </w:rPr>
              <w:t>اهل بيت عليهم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5033315_21167332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5033317_211673320">
            <w:r>
              <w:rPr>
                <w:webHidden/>
                <w:rStyle w:val="IndexLink"/>
                <w:rtl w:val="true"/>
              </w:rPr>
              <w:t>اهل بيت‌</w:t>
            </w:r>
            <w:r>
              <w:rPr>
                <w:rStyle w:val="IndexLink"/>
                <w:rtl w:val="true"/>
              </w:rPr>
              <w:tab/>
            </w:r>
            <w:r>
              <w:rPr>
                <w:rStyle w:val="IndexLink"/>
              </w:rPr>
              <w:t>208</w:t>
            </w:r>
          </w:hyperlink>
        </w:p>
        <w:p>
          <w:pPr>
            <w:pStyle w:val="Contents4"/>
            <w:tabs>
              <w:tab w:val="clear" w:pos="8176"/>
              <w:tab w:val="right" w:pos="9026" w:leader="dot"/>
            </w:tabs>
            <w:rPr/>
          </w:pPr>
          <w:hyperlink w:anchor="__RefHeading___Toc5033319_21167332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5033321_211673320">
            <w:r>
              <w:rPr>
                <w:webHidden/>
                <w:rStyle w:val="IndexLink"/>
              </w:rPr>
              <w:t>1</w:t>
            </w:r>
            <w:r>
              <w:rPr>
                <w:rStyle w:val="IndexLink"/>
                <w:rtl w:val="true"/>
              </w:rPr>
              <w:t xml:space="preserve">. </w:t>
            </w:r>
            <w:r>
              <w:rPr>
                <w:rStyle w:val="IndexLink"/>
                <w:rtl w:val="true"/>
              </w:rPr>
              <w:t>اهل بيت در لغت‌</w:t>
            </w:r>
            <w:r>
              <w:rPr>
                <w:rStyle w:val="IndexLink"/>
                <w:rtl w:val="true"/>
              </w:rPr>
              <w:tab/>
            </w:r>
            <w:r>
              <w:rPr>
                <w:rStyle w:val="IndexLink"/>
              </w:rPr>
              <w:t>210</w:t>
            </w:r>
          </w:hyperlink>
        </w:p>
        <w:p>
          <w:pPr>
            <w:pStyle w:val="Contents4"/>
            <w:tabs>
              <w:tab w:val="clear" w:pos="8176"/>
              <w:tab w:val="right" w:pos="9026" w:leader="dot"/>
            </w:tabs>
            <w:rPr/>
          </w:pPr>
          <w:hyperlink w:anchor="__RefHeading___Toc5033323_211673320">
            <w:r>
              <w:rPr>
                <w:webHidden/>
                <w:rStyle w:val="IndexLink"/>
              </w:rPr>
              <w:t>2</w:t>
            </w:r>
            <w:r>
              <w:rPr>
                <w:rStyle w:val="IndexLink"/>
                <w:rtl w:val="true"/>
              </w:rPr>
              <w:t xml:space="preserve">. </w:t>
            </w:r>
            <w:r>
              <w:rPr>
                <w:rStyle w:val="IndexLink"/>
                <w:rtl w:val="true"/>
              </w:rPr>
              <w:t>اهل‌بيت در قرآن كريم‌</w:t>
            </w:r>
            <w:r>
              <w:rPr>
                <w:rStyle w:val="IndexLink"/>
                <w:rtl w:val="true"/>
              </w:rPr>
              <w:tab/>
            </w:r>
            <w:r>
              <w:rPr>
                <w:rStyle w:val="IndexLink"/>
              </w:rPr>
              <w:t>212</w:t>
            </w:r>
          </w:hyperlink>
        </w:p>
        <w:p>
          <w:pPr>
            <w:pStyle w:val="Contents5"/>
            <w:tabs>
              <w:tab w:val="clear" w:pos="7892"/>
              <w:tab w:val="right" w:pos="9026" w:leader="dot"/>
            </w:tabs>
            <w:rPr/>
          </w:pPr>
          <w:hyperlink w:anchor="__RefHeading___Toc5033325_211673320">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5033327_211673320">
            <w:r>
              <w:rPr>
                <w:webHidden/>
                <w:rStyle w:val="IndexLink"/>
                <w:rtl w:val="true"/>
              </w:rPr>
              <w:t>بررسى آيه تطهير</w:t>
            </w:r>
            <w:r>
              <w:rPr>
                <w:rStyle w:val="IndexLink"/>
                <w:rtl w:val="true"/>
              </w:rPr>
              <w:tab/>
            </w:r>
            <w:r>
              <w:rPr>
                <w:rStyle w:val="IndexLink"/>
              </w:rPr>
              <w:t>213</w:t>
            </w:r>
          </w:hyperlink>
        </w:p>
        <w:p>
          <w:pPr>
            <w:pStyle w:val="Contents4"/>
            <w:tabs>
              <w:tab w:val="clear" w:pos="8176"/>
              <w:tab w:val="right" w:pos="9026" w:leader="dot"/>
            </w:tabs>
            <w:rPr/>
          </w:pPr>
          <w:hyperlink w:anchor="__RefHeading___Toc5033329_211673320">
            <w:r>
              <w:rPr>
                <w:webHidden/>
                <w:rStyle w:val="IndexLink"/>
              </w:rPr>
              <w:t>3</w:t>
            </w:r>
            <w:r>
              <w:rPr>
                <w:rStyle w:val="IndexLink"/>
                <w:rtl w:val="true"/>
              </w:rPr>
              <w:t xml:space="preserve">. </w:t>
            </w:r>
            <w:r>
              <w:rPr>
                <w:rStyle w:val="IndexLink"/>
                <w:rtl w:val="true"/>
              </w:rPr>
              <w:t>اهل بيت عليهم السلام در احاديث پيامبر صلى الله عليه و آله‌</w:t>
            </w:r>
            <w:r>
              <w:rPr>
                <w:rStyle w:val="IndexLink"/>
                <w:rtl w:val="true"/>
              </w:rPr>
              <w:tab/>
            </w:r>
            <w:r>
              <w:rPr>
                <w:rStyle w:val="IndexLink"/>
              </w:rPr>
              <w:t>218</w:t>
            </w:r>
          </w:hyperlink>
        </w:p>
        <w:p>
          <w:pPr>
            <w:pStyle w:val="Contents5"/>
            <w:tabs>
              <w:tab w:val="clear" w:pos="7892"/>
              <w:tab w:val="right" w:pos="9026" w:leader="dot"/>
            </w:tabs>
            <w:rPr/>
          </w:pPr>
          <w:hyperlink w:anchor="__RefHeading___Toc5033331_21167332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5033333_211673320">
            <w:r>
              <w:rPr>
                <w:webHidden/>
                <w:rStyle w:val="IndexLink"/>
                <w:rtl w:val="true"/>
              </w:rPr>
              <w:t>الف</w:t>
            </w:r>
            <w:r>
              <w:rPr>
                <w:rStyle w:val="IndexLink"/>
                <w:rtl w:val="true"/>
              </w:rPr>
              <w:t xml:space="preserve">. </w:t>
            </w:r>
            <w:r>
              <w:rPr>
                <w:rStyle w:val="IndexLink"/>
                <w:rtl w:val="true"/>
              </w:rPr>
              <w:t>تصريح به نام آنان‌</w:t>
            </w:r>
            <w:r>
              <w:rPr>
                <w:rStyle w:val="IndexLink"/>
                <w:rtl w:val="true"/>
              </w:rPr>
              <w:tab/>
            </w:r>
            <w:r>
              <w:rPr>
                <w:rStyle w:val="IndexLink"/>
              </w:rPr>
              <w:t>219</w:t>
            </w:r>
          </w:hyperlink>
        </w:p>
        <w:p>
          <w:pPr>
            <w:pStyle w:val="Contents5"/>
            <w:tabs>
              <w:tab w:val="clear" w:pos="7892"/>
              <w:tab w:val="right" w:pos="9026" w:leader="dot"/>
            </w:tabs>
            <w:rPr/>
          </w:pPr>
          <w:hyperlink w:anchor="__RefHeading___Toc5033335_211673320">
            <w:r>
              <w:rPr>
                <w:webHidden/>
                <w:rStyle w:val="IndexLink"/>
                <w:rtl w:val="true"/>
              </w:rPr>
              <w:t>ب</w:t>
            </w:r>
            <w:r>
              <w:rPr>
                <w:rStyle w:val="IndexLink"/>
                <w:rtl w:val="true"/>
              </w:rPr>
              <w:t xml:space="preserve">. </w:t>
            </w:r>
            <w:r>
              <w:rPr>
                <w:rStyle w:val="IndexLink"/>
                <w:rtl w:val="true"/>
              </w:rPr>
              <w:t>وارد كردن زير كساء</w:t>
            </w:r>
            <w:r>
              <w:rPr>
                <w:rStyle w:val="IndexLink"/>
                <w:rtl w:val="true"/>
              </w:rPr>
              <w:tab/>
            </w:r>
            <w:r>
              <w:rPr>
                <w:rStyle w:val="IndexLink"/>
              </w:rPr>
              <w:t>219</w:t>
            </w:r>
          </w:hyperlink>
        </w:p>
        <w:p>
          <w:pPr>
            <w:pStyle w:val="Contents5"/>
            <w:tabs>
              <w:tab w:val="clear" w:pos="7892"/>
              <w:tab w:val="right" w:pos="9026" w:leader="dot"/>
            </w:tabs>
            <w:rPr/>
          </w:pPr>
          <w:hyperlink w:anchor="__RefHeading___Toc5033337_211673320">
            <w:r>
              <w:rPr>
                <w:webHidden/>
                <w:rStyle w:val="IndexLink"/>
                <w:rtl w:val="true"/>
              </w:rPr>
              <w:t>ج</w:t>
            </w:r>
            <w:r>
              <w:rPr>
                <w:rStyle w:val="IndexLink"/>
                <w:rtl w:val="true"/>
              </w:rPr>
              <w:t xml:space="preserve">. </w:t>
            </w:r>
            <w:r>
              <w:rPr>
                <w:rStyle w:val="IndexLink"/>
                <w:rtl w:val="true"/>
              </w:rPr>
              <w:t>تعيين آنان با تلاوت آيه، درِ خانه ايشان‌</w:t>
            </w:r>
            <w:r>
              <w:rPr>
                <w:rStyle w:val="IndexLink"/>
                <w:rtl w:val="true"/>
              </w:rPr>
              <w:tab/>
            </w:r>
            <w:r>
              <w:rPr>
                <w:rStyle w:val="IndexLink"/>
              </w:rPr>
              <w:t>219</w:t>
            </w:r>
          </w:hyperlink>
        </w:p>
        <w:p>
          <w:pPr>
            <w:pStyle w:val="Contents4"/>
            <w:tabs>
              <w:tab w:val="clear" w:pos="8176"/>
              <w:tab w:val="right" w:pos="9026" w:leader="dot"/>
            </w:tabs>
            <w:rPr/>
          </w:pPr>
          <w:hyperlink w:anchor="__RefHeading___Toc5033339_211673320">
            <w:r>
              <w:rPr>
                <w:webHidden/>
                <w:rStyle w:val="IndexLink"/>
              </w:rPr>
              <w:t>4</w:t>
            </w:r>
            <w:r>
              <w:rPr>
                <w:rStyle w:val="IndexLink"/>
                <w:rtl w:val="true"/>
              </w:rPr>
              <w:t xml:space="preserve">. </w:t>
            </w:r>
            <w:r>
              <w:rPr>
                <w:rStyle w:val="IndexLink"/>
                <w:rtl w:val="true"/>
              </w:rPr>
              <w:t>مرجعيت علمى اهل بيت عليهم 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5033341_211673320">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5033343_211673320">
            <w:r>
              <w:rPr>
                <w:webHidden/>
                <w:rStyle w:val="IndexLink"/>
              </w:rPr>
              <w:t>1</w:t>
            </w:r>
            <w:r>
              <w:rPr>
                <w:rStyle w:val="IndexLink"/>
                <w:rtl w:val="true"/>
              </w:rPr>
              <w:t xml:space="preserve">. </w:t>
            </w:r>
            <w:r>
              <w:rPr>
                <w:rStyle w:val="IndexLink"/>
                <w:rtl w:val="true"/>
              </w:rPr>
              <w:t>حديث ثقلين‌</w:t>
            </w:r>
            <w:r>
              <w:rPr>
                <w:rStyle w:val="IndexLink"/>
                <w:rtl w:val="true"/>
              </w:rPr>
              <w:tab/>
            </w:r>
            <w:r>
              <w:rPr>
                <w:rStyle w:val="IndexLink"/>
              </w:rPr>
              <w:t>221</w:t>
            </w:r>
          </w:hyperlink>
        </w:p>
        <w:p>
          <w:pPr>
            <w:pStyle w:val="Contents5"/>
            <w:tabs>
              <w:tab w:val="clear" w:pos="7892"/>
              <w:tab w:val="right" w:pos="9026" w:leader="dot"/>
            </w:tabs>
            <w:rPr/>
          </w:pPr>
          <w:hyperlink w:anchor="__RefHeading___Toc5033345_211673320">
            <w:r>
              <w:rPr>
                <w:webHidden/>
                <w:rStyle w:val="IndexLink"/>
              </w:rPr>
              <w:t>2</w:t>
            </w:r>
            <w:r>
              <w:rPr>
                <w:rStyle w:val="IndexLink"/>
                <w:rtl w:val="true"/>
              </w:rPr>
              <w:t xml:space="preserve">. </w:t>
            </w:r>
            <w:r>
              <w:rPr>
                <w:rStyle w:val="IndexLink"/>
                <w:rtl w:val="true"/>
              </w:rPr>
              <w:t>حديث سفينه‌</w:t>
            </w:r>
            <w:r>
              <w:rPr>
                <w:rStyle w:val="IndexLink"/>
                <w:rtl w:val="true"/>
              </w:rPr>
              <w:tab/>
            </w:r>
            <w:r>
              <w:rPr>
                <w:rStyle w:val="IndexLink"/>
              </w:rPr>
              <w:t>222</w:t>
            </w:r>
          </w:hyperlink>
        </w:p>
        <w:p>
          <w:pPr>
            <w:pStyle w:val="Contents5"/>
            <w:tabs>
              <w:tab w:val="clear" w:pos="7892"/>
              <w:tab w:val="right" w:pos="9026" w:leader="dot"/>
            </w:tabs>
            <w:rPr/>
          </w:pPr>
          <w:hyperlink w:anchor="__RefHeading___Toc5033347_211673320">
            <w:r>
              <w:rPr>
                <w:webHidden/>
                <w:rStyle w:val="IndexLink"/>
              </w:rPr>
              <w:t>3</w:t>
            </w:r>
            <w:r>
              <w:rPr>
                <w:rStyle w:val="IndexLink"/>
                <w:rtl w:val="true"/>
              </w:rPr>
              <w:t xml:space="preserve">. </w:t>
            </w:r>
            <w:r>
              <w:rPr>
                <w:rStyle w:val="IndexLink"/>
                <w:rtl w:val="true"/>
              </w:rPr>
              <w:t>اعتراف پيشوايان مذاهب به افقهيّت اهل بيت عليهم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5033349_211673320">
            <w:r>
              <w:rPr>
                <w:webHidden/>
                <w:rStyle w:val="IndexLink"/>
              </w:rPr>
              <w:t>5</w:t>
            </w:r>
            <w:r>
              <w:rPr>
                <w:rStyle w:val="IndexLink"/>
                <w:rtl w:val="true"/>
              </w:rPr>
              <w:t xml:space="preserve">. </w:t>
            </w:r>
            <w:r>
              <w:rPr>
                <w:rStyle w:val="IndexLink"/>
                <w:rtl w:val="true"/>
              </w:rPr>
              <w:t>نقش اهل بيت عليهم السلام در اتّحاد امّت‌</w:t>
            </w:r>
            <w:r>
              <w:rPr>
                <w:rStyle w:val="IndexLink"/>
                <w:rtl w:val="true"/>
              </w:rPr>
              <w:tab/>
            </w:r>
            <w:r>
              <w:rPr>
                <w:rStyle w:val="IndexLink"/>
              </w:rPr>
              <w:t>225</w:t>
            </w:r>
          </w:hyperlink>
        </w:p>
        <w:p>
          <w:pPr>
            <w:pStyle w:val="Contents4"/>
            <w:tabs>
              <w:tab w:val="clear" w:pos="8176"/>
              <w:tab w:val="right" w:pos="9026" w:leader="dot"/>
            </w:tabs>
            <w:rPr/>
          </w:pPr>
          <w:hyperlink w:anchor="__RefHeading___Toc5033351_211673320">
            <w:r>
              <w:rPr>
                <w:webHidden/>
                <w:rStyle w:val="IndexLink"/>
              </w:rPr>
              <w:t>6</w:t>
            </w:r>
            <w:r>
              <w:rPr>
                <w:rStyle w:val="IndexLink"/>
                <w:rtl w:val="true"/>
              </w:rPr>
              <w:t xml:space="preserve">. </w:t>
            </w:r>
            <w:r>
              <w:rPr>
                <w:rStyle w:val="IndexLink"/>
                <w:rtl w:val="true"/>
              </w:rPr>
              <w:t>ميراث علمى اهل بيت عليهم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5033353_211673320">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5033355_211673320">
            <w:r>
              <w:rPr>
                <w:webHidden/>
                <w:rStyle w:val="IndexLink"/>
                <w:rtl w:val="true"/>
              </w:rPr>
              <w:t>اول</w:t>
            </w:r>
            <w:r>
              <w:rPr>
                <w:rStyle w:val="IndexLink"/>
                <w:rtl w:val="true"/>
              </w:rPr>
              <w:t xml:space="preserve">: </w:t>
            </w:r>
            <w:r>
              <w:rPr>
                <w:rStyle w:val="IndexLink"/>
                <w:rtl w:val="true"/>
              </w:rPr>
              <w:t>كتاب على عليه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5033357_211673320">
            <w:r>
              <w:rPr>
                <w:webHidden/>
                <w:rStyle w:val="IndexLink"/>
                <w:rtl w:val="true"/>
              </w:rPr>
              <w:t>دوم</w:t>
            </w:r>
            <w:r>
              <w:rPr>
                <w:rStyle w:val="IndexLink"/>
                <w:rtl w:val="true"/>
              </w:rPr>
              <w:t xml:space="preserve">: </w:t>
            </w:r>
            <w:r>
              <w:rPr>
                <w:rStyle w:val="IndexLink"/>
                <w:rtl w:val="true"/>
              </w:rPr>
              <w:t>نهج البلاغه‌</w:t>
            </w:r>
            <w:r>
              <w:rPr>
                <w:rStyle w:val="IndexLink"/>
                <w:rtl w:val="true"/>
              </w:rPr>
              <w:tab/>
            </w:r>
            <w:r>
              <w:rPr>
                <w:rStyle w:val="IndexLink"/>
              </w:rPr>
              <w:t>228</w:t>
            </w:r>
          </w:hyperlink>
        </w:p>
        <w:p>
          <w:pPr>
            <w:pStyle w:val="Contents5"/>
            <w:tabs>
              <w:tab w:val="clear" w:pos="7892"/>
              <w:tab w:val="right" w:pos="9026" w:leader="dot"/>
            </w:tabs>
            <w:rPr/>
          </w:pPr>
          <w:hyperlink w:anchor="__RefHeading___Toc5033359_211673320">
            <w:r>
              <w:rPr>
                <w:webHidden/>
                <w:rStyle w:val="IndexLink"/>
                <w:rtl w:val="true"/>
              </w:rPr>
              <w:t>سوم</w:t>
            </w:r>
            <w:r>
              <w:rPr>
                <w:rStyle w:val="IndexLink"/>
                <w:rtl w:val="true"/>
              </w:rPr>
              <w:t xml:space="preserve">: </w:t>
            </w:r>
            <w:r>
              <w:rPr>
                <w:rStyle w:val="IndexLink"/>
                <w:rtl w:val="true"/>
              </w:rPr>
              <w:t>صحيفه سجاديه‌</w:t>
            </w:r>
            <w:r>
              <w:rPr>
                <w:rStyle w:val="IndexLink"/>
                <w:rtl w:val="true"/>
              </w:rPr>
              <w:tab/>
            </w:r>
            <w:r>
              <w:rPr>
                <w:rStyle w:val="IndexLink"/>
              </w:rPr>
              <w:t>229</w:t>
            </w:r>
          </w:hyperlink>
        </w:p>
        <w:p>
          <w:pPr>
            <w:pStyle w:val="Contents5"/>
            <w:tabs>
              <w:tab w:val="clear" w:pos="7892"/>
              <w:tab w:val="right" w:pos="9026" w:leader="dot"/>
            </w:tabs>
            <w:rPr/>
          </w:pPr>
          <w:hyperlink w:anchor="__RefHeading___Toc5033361_211673320">
            <w:r>
              <w:rPr>
                <w:webHidden/>
                <w:rStyle w:val="IndexLink"/>
                <w:rtl w:val="true"/>
              </w:rPr>
              <w:t>چهارم</w:t>
            </w:r>
            <w:r>
              <w:rPr>
                <w:rStyle w:val="IndexLink"/>
                <w:rtl w:val="true"/>
              </w:rPr>
              <w:t xml:space="preserve">: </w:t>
            </w:r>
            <w:r>
              <w:rPr>
                <w:rStyle w:val="IndexLink"/>
                <w:rtl w:val="true"/>
              </w:rPr>
              <w:t>رسالة الحقوق‌</w:t>
            </w:r>
            <w:r>
              <w:rPr>
                <w:rStyle w:val="IndexLink"/>
                <w:rtl w:val="true"/>
              </w:rPr>
              <w:tab/>
            </w:r>
            <w:r>
              <w:rPr>
                <w:rStyle w:val="IndexLink"/>
              </w:rPr>
              <w:t>229</w:t>
            </w:r>
          </w:hyperlink>
        </w:p>
        <w:p>
          <w:pPr>
            <w:pStyle w:val="Contents5"/>
            <w:tabs>
              <w:tab w:val="clear" w:pos="7892"/>
              <w:tab w:val="right" w:pos="9026" w:leader="dot"/>
            </w:tabs>
            <w:rPr/>
          </w:pPr>
          <w:hyperlink w:anchor="__RefHeading___Toc5033363_211673320">
            <w:r>
              <w:rPr>
                <w:webHidden/>
                <w:rStyle w:val="IndexLink"/>
                <w:rtl w:val="true"/>
              </w:rPr>
              <w:t>پنجم</w:t>
            </w:r>
            <w:r>
              <w:rPr>
                <w:rStyle w:val="IndexLink"/>
                <w:rtl w:val="true"/>
              </w:rPr>
              <w:t xml:space="preserve">: </w:t>
            </w:r>
            <w:r>
              <w:rPr>
                <w:rStyle w:val="IndexLink"/>
                <w:rtl w:val="true"/>
              </w:rPr>
              <w:t>رساله امام رضا عليه السلام در فرايض و سنن‌</w:t>
            </w:r>
            <w:r>
              <w:rPr>
                <w:rStyle w:val="IndexLink"/>
                <w:rtl w:val="true"/>
              </w:rPr>
              <w:tab/>
            </w:r>
            <w:r>
              <w:rPr>
                <w:rStyle w:val="IndexLink"/>
              </w:rPr>
              <w:t>230</w:t>
            </w:r>
          </w:hyperlink>
        </w:p>
        <w:p>
          <w:pPr>
            <w:pStyle w:val="Contents5"/>
            <w:tabs>
              <w:tab w:val="clear" w:pos="7892"/>
              <w:tab w:val="right" w:pos="9026" w:leader="dot"/>
            </w:tabs>
            <w:rPr/>
          </w:pPr>
          <w:hyperlink w:anchor="__RefHeading___Toc5033365_211673320">
            <w:r>
              <w:rPr>
                <w:webHidden/>
                <w:rStyle w:val="IndexLink"/>
                <w:rtl w:val="true"/>
              </w:rPr>
              <w:t>ششم</w:t>
            </w:r>
            <w:r>
              <w:rPr>
                <w:rStyle w:val="IndexLink"/>
                <w:rtl w:val="true"/>
              </w:rPr>
              <w:t xml:space="preserve">: </w:t>
            </w:r>
            <w:r>
              <w:rPr>
                <w:rStyle w:val="IndexLink"/>
                <w:rtl w:val="true"/>
              </w:rPr>
              <w:t>رساله امام هادى عليه السلام‌</w:t>
            </w:r>
            <w:r>
              <w:rPr>
                <w:rStyle w:val="IndexLink"/>
                <w:rtl w:val="true"/>
              </w:rPr>
              <w:tab/>
            </w:r>
            <w:r>
              <w:rPr>
                <w:rStyle w:val="IndexLink"/>
              </w:rPr>
              <w:t>230</w:t>
            </w:r>
          </w:hyperlink>
        </w:p>
        <w:p>
          <w:pPr>
            <w:pStyle w:val="Contents5"/>
            <w:tabs>
              <w:tab w:val="clear" w:pos="7892"/>
              <w:tab w:val="right" w:pos="9026" w:leader="dot"/>
            </w:tabs>
            <w:rPr/>
          </w:pPr>
          <w:hyperlink w:anchor="__RefHeading___Toc5033367_211673320">
            <w:r>
              <w:rPr>
                <w:webHidden/>
                <w:rStyle w:val="IndexLink"/>
                <w:rtl w:val="true"/>
              </w:rPr>
              <w:t>هفتم</w:t>
            </w:r>
            <w:r>
              <w:rPr>
                <w:rStyle w:val="IndexLink"/>
                <w:rtl w:val="true"/>
              </w:rPr>
              <w:t xml:space="preserve">: </w:t>
            </w:r>
            <w:r>
              <w:rPr>
                <w:rStyle w:val="IndexLink"/>
                <w:rtl w:val="true"/>
              </w:rPr>
              <w:t>چهارصد كتاب از چهارصد نويسنده‌</w:t>
            </w:r>
            <w:r>
              <w:rPr>
                <w:rStyle w:val="IndexLink"/>
                <w:rtl w:val="true"/>
              </w:rPr>
              <w:tab/>
            </w:r>
            <w:r>
              <w:rPr>
                <w:rStyle w:val="IndexLink"/>
              </w:rPr>
              <w:t>231</w:t>
            </w:r>
          </w:hyperlink>
        </w:p>
        <w:p>
          <w:pPr>
            <w:pStyle w:val="Contents4"/>
            <w:tabs>
              <w:tab w:val="clear" w:pos="8176"/>
              <w:tab w:val="right" w:pos="9026" w:leader="dot"/>
            </w:tabs>
            <w:rPr/>
          </w:pPr>
          <w:hyperlink w:anchor="__RefHeading___Toc5033369_211673320">
            <w:r>
              <w:rPr>
                <w:webHidden/>
                <w:rStyle w:val="IndexLink"/>
              </w:rPr>
              <w:t>7</w:t>
            </w:r>
            <w:r>
              <w:rPr>
                <w:rStyle w:val="IndexLink"/>
                <w:rtl w:val="true"/>
              </w:rPr>
              <w:t xml:space="preserve">. </w:t>
            </w:r>
            <w:r>
              <w:rPr>
                <w:rStyle w:val="IndexLink"/>
                <w:rtl w:val="true"/>
              </w:rPr>
              <w:t>فاطمه زهرا عليها السلام در كلام پيامبر صلى الله عليه و آله‌</w:t>
            </w:r>
            <w:r>
              <w:rPr>
                <w:rStyle w:val="IndexLink"/>
                <w:rtl w:val="true"/>
              </w:rPr>
              <w:tab/>
            </w:r>
            <w:r>
              <w:rPr>
                <w:rStyle w:val="IndexLink"/>
              </w:rPr>
              <w:t>233</w:t>
            </w:r>
          </w:hyperlink>
        </w:p>
        <w:p>
          <w:pPr>
            <w:pStyle w:val="Contents5"/>
            <w:tabs>
              <w:tab w:val="clear" w:pos="7892"/>
              <w:tab w:val="right" w:pos="9026" w:leader="dot"/>
            </w:tabs>
            <w:rPr/>
          </w:pPr>
          <w:hyperlink w:anchor="__RefHeading___Toc5033371_211673320">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5033373_211673320">
            <w:r>
              <w:rPr>
                <w:webHidden/>
                <w:rStyle w:val="IndexLink"/>
                <w:rtl w:val="true"/>
              </w:rPr>
              <w:t>منزلت خانه فاطمه عليها السلام‌</w:t>
            </w:r>
            <w:r>
              <w:rPr>
                <w:rStyle w:val="IndexLink"/>
                <w:rtl w:val="true"/>
              </w:rPr>
              <w:tab/>
            </w:r>
            <w:r>
              <w:rPr>
                <w:rStyle w:val="IndexLink"/>
              </w:rPr>
              <w:t>234</w:t>
            </w:r>
          </w:hyperlink>
        </w:p>
        <w:p>
          <w:pPr>
            <w:pStyle w:val="Contents2"/>
            <w:tabs>
              <w:tab w:val="clear" w:pos="8743"/>
              <w:tab w:val="right" w:pos="9026" w:leader="dot"/>
            </w:tabs>
            <w:rPr/>
          </w:pPr>
          <w:hyperlink w:anchor="__RefHeading___Toc5033375_211673320">
            <w:r>
              <w:rPr>
                <w:webHidden/>
                <w:rStyle w:val="IndexLink"/>
                <w:rtl w:val="true"/>
              </w:rPr>
              <w:t>فصل هفتم</w:t>
            </w:r>
            <w:r>
              <w:rPr>
                <w:rStyle w:val="IndexLink"/>
                <w:rtl w:val="true"/>
              </w:rPr>
              <w:t xml:space="preserve">: </w:t>
            </w:r>
            <w:r>
              <w:rPr>
                <w:rStyle w:val="IndexLink"/>
                <w:rtl w:val="true"/>
              </w:rPr>
              <w:t>امام مهدى منتظر عليه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5033377_21167332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5033379_211673320">
            <w:r>
              <w:rPr>
                <w:webHidden/>
                <w:rStyle w:val="IndexLink"/>
                <w:rtl w:val="true"/>
              </w:rPr>
              <w:t>امام مهدى منتظر عليه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5033381_21167332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5033383_211673320">
            <w:r>
              <w:rPr>
                <w:webHidden/>
                <w:rStyle w:val="IndexLink"/>
              </w:rPr>
              <w:t>1</w:t>
            </w:r>
            <w:r>
              <w:rPr>
                <w:rStyle w:val="IndexLink"/>
                <w:rtl w:val="true"/>
              </w:rPr>
              <w:t xml:space="preserve">. </w:t>
            </w:r>
            <w:r>
              <w:rPr>
                <w:rStyle w:val="IndexLink"/>
                <w:rtl w:val="true"/>
              </w:rPr>
              <w:t>ظهور مصلح جهانى در آخر الزّمان‌</w:t>
            </w:r>
            <w:r>
              <w:rPr>
                <w:rStyle w:val="IndexLink"/>
                <w:rtl w:val="true"/>
              </w:rPr>
              <w:tab/>
            </w:r>
            <w:r>
              <w:rPr>
                <w:rStyle w:val="IndexLink"/>
              </w:rPr>
              <w:t>238</w:t>
            </w:r>
          </w:hyperlink>
        </w:p>
        <w:p>
          <w:pPr>
            <w:pStyle w:val="Contents4"/>
            <w:tabs>
              <w:tab w:val="clear" w:pos="8176"/>
              <w:tab w:val="right" w:pos="9026" w:leader="dot"/>
            </w:tabs>
            <w:rPr/>
          </w:pPr>
          <w:hyperlink w:anchor="__RefHeading___Toc5033385_211673320">
            <w:r>
              <w:rPr>
                <w:webHidden/>
                <w:rStyle w:val="IndexLink"/>
              </w:rPr>
              <w:t>2</w:t>
            </w:r>
            <w:r>
              <w:rPr>
                <w:rStyle w:val="IndexLink"/>
                <w:rtl w:val="true"/>
              </w:rPr>
              <w:t xml:space="preserve">. </w:t>
            </w:r>
            <w:r>
              <w:rPr>
                <w:rStyle w:val="IndexLink"/>
                <w:rtl w:val="true"/>
              </w:rPr>
              <w:t>اصل و نسب او</w:t>
            </w:r>
            <w:r>
              <w:rPr>
                <w:rStyle w:val="IndexLink"/>
                <w:rtl w:val="true"/>
              </w:rPr>
              <w:tab/>
            </w:r>
            <w:r>
              <w:rPr>
                <w:rStyle w:val="IndexLink"/>
              </w:rPr>
              <w:t>239</w:t>
            </w:r>
          </w:hyperlink>
        </w:p>
        <w:p>
          <w:pPr>
            <w:pStyle w:val="Contents4"/>
            <w:tabs>
              <w:tab w:val="clear" w:pos="8176"/>
              <w:tab w:val="right" w:pos="9026" w:leader="dot"/>
            </w:tabs>
            <w:rPr/>
          </w:pPr>
          <w:hyperlink w:anchor="__RefHeading___Toc5033387_211673320">
            <w:r>
              <w:rPr>
                <w:webHidden/>
                <w:rStyle w:val="IndexLink"/>
              </w:rPr>
              <w:t>3</w:t>
            </w:r>
            <w:r>
              <w:rPr>
                <w:rStyle w:val="IndexLink"/>
                <w:rtl w:val="true"/>
              </w:rPr>
              <w:t xml:space="preserve">. </w:t>
            </w:r>
            <w:r>
              <w:rPr>
                <w:rStyle w:val="IndexLink"/>
                <w:rtl w:val="true"/>
              </w:rPr>
              <w:t>ولادت امام مهدى منتظر عليه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5033389_211673320">
            <w:r>
              <w:rPr>
                <w:webHidden/>
                <w:rStyle w:val="IndexLink"/>
              </w:rPr>
              <w:t>4</w:t>
            </w:r>
            <w:r>
              <w:rPr>
                <w:rStyle w:val="IndexLink"/>
                <w:rtl w:val="true"/>
              </w:rPr>
              <w:t xml:space="preserve">. </w:t>
            </w:r>
            <w:r>
              <w:rPr>
                <w:rStyle w:val="IndexLink"/>
                <w:rtl w:val="true"/>
              </w:rPr>
              <w:t>تقسيم اولياى الهى به ظاهر و غايب‌</w:t>
            </w:r>
            <w:r>
              <w:rPr>
                <w:rStyle w:val="IndexLink"/>
                <w:rtl w:val="true"/>
              </w:rPr>
              <w:tab/>
            </w:r>
            <w:r>
              <w:rPr>
                <w:rStyle w:val="IndexLink"/>
              </w:rPr>
              <w:t>244</w:t>
            </w:r>
          </w:hyperlink>
        </w:p>
        <w:p>
          <w:pPr>
            <w:pStyle w:val="Contents4"/>
            <w:tabs>
              <w:tab w:val="clear" w:pos="8176"/>
              <w:tab w:val="right" w:pos="9026" w:leader="dot"/>
            </w:tabs>
            <w:rPr/>
          </w:pPr>
          <w:hyperlink w:anchor="__RefHeading___Toc5033391_211673320">
            <w:r>
              <w:rPr>
                <w:webHidden/>
                <w:rStyle w:val="IndexLink"/>
              </w:rPr>
              <w:t>5</w:t>
            </w:r>
            <w:r>
              <w:rPr>
                <w:rStyle w:val="IndexLink"/>
                <w:rtl w:val="true"/>
              </w:rPr>
              <w:t xml:space="preserve">. </w:t>
            </w:r>
            <w:r>
              <w:rPr>
                <w:rStyle w:val="IndexLink"/>
                <w:rtl w:val="true"/>
              </w:rPr>
              <w:t>غيبت بعضى از پيامبران در امت‌هاى پيشين‌</w:t>
            </w:r>
            <w:r>
              <w:rPr>
                <w:rStyle w:val="IndexLink"/>
                <w:rtl w:val="true"/>
              </w:rPr>
              <w:tab/>
            </w:r>
            <w:r>
              <w:rPr>
                <w:rStyle w:val="IndexLink"/>
              </w:rPr>
              <w:t>246</w:t>
            </w:r>
          </w:hyperlink>
        </w:p>
        <w:p>
          <w:pPr>
            <w:pStyle w:val="Contents4"/>
            <w:tabs>
              <w:tab w:val="clear" w:pos="8176"/>
              <w:tab w:val="right" w:pos="9026" w:leader="dot"/>
            </w:tabs>
            <w:rPr/>
          </w:pPr>
          <w:hyperlink w:anchor="__RefHeading___Toc5033393_211673320">
            <w:r>
              <w:rPr>
                <w:webHidden/>
                <w:rStyle w:val="IndexLink"/>
              </w:rPr>
              <w:t>6</w:t>
            </w:r>
            <w:r>
              <w:rPr>
                <w:rStyle w:val="IndexLink"/>
                <w:rtl w:val="true"/>
              </w:rPr>
              <w:t xml:space="preserve">. </w:t>
            </w:r>
            <w:r>
              <w:rPr>
                <w:rStyle w:val="IndexLink"/>
                <w:rtl w:val="true"/>
              </w:rPr>
              <w:t>امام مهدى عليه السلام و طول عمر</w:t>
            </w:r>
            <w:r>
              <w:rPr>
                <w:rStyle w:val="IndexLink"/>
                <w:rtl w:val="true"/>
              </w:rPr>
              <w:tab/>
            </w:r>
            <w:r>
              <w:rPr>
                <w:rStyle w:val="IndexLink"/>
              </w:rPr>
              <w:t>248</w:t>
            </w:r>
          </w:hyperlink>
        </w:p>
        <w:p>
          <w:pPr>
            <w:pStyle w:val="Contents4"/>
            <w:tabs>
              <w:tab w:val="clear" w:pos="8176"/>
              <w:tab w:val="right" w:pos="9026" w:leader="dot"/>
            </w:tabs>
            <w:rPr/>
          </w:pPr>
          <w:hyperlink w:anchor="__RefHeading___Toc5033395_211673320">
            <w:r>
              <w:rPr>
                <w:webHidden/>
                <w:rStyle w:val="IndexLink"/>
              </w:rPr>
              <w:t>7</w:t>
            </w:r>
            <w:r>
              <w:rPr>
                <w:rStyle w:val="IndexLink"/>
                <w:rtl w:val="true"/>
              </w:rPr>
              <w:t xml:space="preserve">. </w:t>
            </w:r>
            <w:r>
              <w:rPr>
                <w:rStyle w:val="IndexLink"/>
                <w:rtl w:val="true"/>
              </w:rPr>
              <w:t>علايم ظهور امام منتظر عليه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5033397_211673320">
            <w:r>
              <w:rPr>
                <w:webHidden/>
                <w:rStyle w:val="IndexLink"/>
              </w:rPr>
              <w:t>8</w:t>
            </w:r>
            <w:r>
              <w:rPr>
                <w:rStyle w:val="IndexLink"/>
                <w:rtl w:val="true"/>
              </w:rPr>
              <w:t xml:space="preserve">. </w:t>
            </w:r>
            <w:r>
              <w:rPr>
                <w:rStyle w:val="IndexLink"/>
                <w:rtl w:val="true"/>
              </w:rPr>
              <w:t>آثار سازنده وجود امام منتظر عليه السلام‌</w:t>
            </w:r>
            <w:r>
              <w:rPr>
                <w:rStyle w:val="IndexLink"/>
                <w:rtl w:val="true"/>
              </w:rPr>
              <w:tab/>
            </w:r>
            <w:r>
              <w:rPr>
                <w:rStyle w:val="IndexLink"/>
              </w:rPr>
              <w:t>251</w:t>
            </w:r>
          </w:hyperlink>
        </w:p>
        <w:p>
          <w:pPr>
            <w:pStyle w:val="Contents2"/>
            <w:tabs>
              <w:tab w:val="clear" w:pos="8743"/>
              <w:tab w:val="right" w:pos="9026" w:leader="dot"/>
            </w:tabs>
            <w:rPr/>
          </w:pPr>
          <w:hyperlink w:anchor="__RefHeading___Toc5033399_211673320">
            <w:r>
              <w:rPr>
                <w:webHidden/>
                <w:rStyle w:val="IndexLink"/>
                <w:rtl w:val="true"/>
              </w:rPr>
              <w:t>فصل هشتم</w:t>
            </w:r>
            <w:r>
              <w:rPr>
                <w:rStyle w:val="IndexLink"/>
                <w:rtl w:val="true"/>
              </w:rPr>
              <w:t xml:space="preserve">: </w:t>
            </w:r>
            <w:r>
              <w:rPr>
                <w:rStyle w:val="IndexLink"/>
                <w:rtl w:val="true"/>
              </w:rPr>
              <w:t>بدعت در قرآن و حديث‌</w:t>
            </w:r>
            <w:r>
              <w:rPr>
                <w:rStyle w:val="IndexLink"/>
                <w:rtl w:val="true"/>
              </w:rPr>
              <w:tab/>
            </w:r>
            <w:r>
              <w:rPr>
                <w:rStyle w:val="IndexLink"/>
              </w:rPr>
              <w:t>255</w:t>
            </w:r>
          </w:hyperlink>
        </w:p>
        <w:p>
          <w:pPr>
            <w:pStyle w:val="Contents3"/>
            <w:tabs>
              <w:tab w:val="clear" w:pos="8459"/>
              <w:tab w:val="right" w:pos="9026" w:leader="dot"/>
            </w:tabs>
            <w:rPr/>
          </w:pPr>
          <w:hyperlink w:anchor="__RefHeading___Toc5033401_211673320">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5033403_211673320">
            <w:r>
              <w:rPr>
                <w:webHidden/>
                <w:rStyle w:val="IndexLink"/>
                <w:rtl w:val="true"/>
              </w:rPr>
              <w:t>بدعت در قرآن و حديث‌</w:t>
            </w:r>
            <w:r>
              <w:rPr>
                <w:rStyle w:val="IndexLink"/>
                <w:rtl w:val="true"/>
              </w:rPr>
              <w:tab/>
            </w:r>
            <w:r>
              <w:rPr>
                <w:rStyle w:val="IndexLink"/>
              </w:rPr>
              <w:t>256</w:t>
            </w:r>
          </w:hyperlink>
        </w:p>
        <w:p>
          <w:pPr>
            <w:pStyle w:val="Contents4"/>
            <w:tabs>
              <w:tab w:val="clear" w:pos="8176"/>
              <w:tab w:val="right" w:pos="9026" w:leader="dot"/>
            </w:tabs>
            <w:rPr/>
          </w:pPr>
          <w:hyperlink w:anchor="__RefHeading___Toc5033405_21167332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5033407_211673320">
            <w:r>
              <w:rPr>
                <w:webHidden/>
                <w:rStyle w:val="IndexLink"/>
              </w:rPr>
              <w:t>1</w:t>
            </w:r>
            <w:r>
              <w:rPr>
                <w:rStyle w:val="IndexLink"/>
                <w:rtl w:val="true"/>
              </w:rPr>
              <w:t xml:space="preserve">. </w:t>
            </w:r>
            <w:r>
              <w:rPr>
                <w:rStyle w:val="IndexLink"/>
                <w:rtl w:val="true"/>
              </w:rPr>
              <w:t>بدعت در لغت و اصطلاح‌</w:t>
            </w:r>
            <w:r>
              <w:rPr>
                <w:rStyle w:val="IndexLink"/>
                <w:rtl w:val="true"/>
              </w:rPr>
              <w:tab/>
            </w:r>
            <w:r>
              <w:rPr>
                <w:rStyle w:val="IndexLink"/>
              </w:rPr>
              <w:t>257</w:t>
            </w:r>
          </w:hyperlink>
        </w:p>
        <w:p>
          <w:pPr>
            <w:pStyle w:val="Contents4"/>
            <w:tabs>
              <w:tab w:val="clear" w:pos="8176"/>
              <w:tab w:val="right" w:pos="9026" w:leader="dot"/>
            </w:tabs>
            <w:rPr/>
          </w:pPr>
          <w:hyperlink w:anchor="__RefHeading___Toc5033409_211673320">
            <w:r>
              <w:rPr>
                <w:webHidden/>
                <w:rStyle w:val="IndexLink"/>
              </w:rPr>
              <w:t>2</w:t>
            </w:r>
            <w:r>
              <w:rPr>
                <w:rStyle w:val="IndexLink"/>
                <w:rtl w:val="true"/>
              </w:rPr>
              <w:t xml:space="preserve">. </w:t>
            </w:r>
            <w:r>
              <w:rPr>
                <w:rStyle w:val="IndexLink"/>
                <w:rtl w:val="true"/>
              </w:rPr>
              <w:t>بدعت‌گذارى در تعريف بدعت‌</w:t>
            </w:r>
            <w:r>
              <w:rPr>
                <w:rStyle w:val="IndexLink"/>
                <w:rtl w:val="true"/>
              </w:rPr>
              <w:tab/>
            </w:r>
            <w:r>
              <w:rPr>
                <w:rStyle w:val="IndexLink"/>
              </w:rPr>
              <w:t>260</w:t>
            </w:r>
          </w:hyperlink>
        </w:p>
        <w:p>
          <w:pPr>
            <w:pStyle w:val="Contents4"/>
            <w:tabs>
              <w:tab w:val="clear" w:pos="8176"/>
              <w:tab w:val="right" w:pos="9026" w:leader="dot"/>
            </w:tabs>
            <w:rPr/>
          </w:pPr>
          <w:hyperlink w:anchor="__RefHeading___Toc5033411_211673320">
            <w:r>
              <w:rPr>
                <w:webHidden/>
                <w:rStyle w:val="IndexLink"/>
              </w:rPr>
              <w:t>3</w:t>
            </w:r>
            <w:r>
              <w:rPr>
                <w:rStyle w:val="IndexLink"/>
                <w:rtl w:val="true"/>
              </w:rPr>
              <w:t xml:space="preserve">. </w:t>
            </w:r>
            <w:r>
              <w:rPr>
                <w:rStyle w:val="IndexLink"/>
                <w:rtl w:val="true"/>
              </w:rPr>
              <w:t>عوامل پيدايش بدعت‌</w:t>
            </w:r>
            <w:r>
              <w:rPr>
                <w:rStyle w:val="IndexLink"/>
                <w:rtl w:val="true"/>
              </w:rPr>
              <w:tab/>
            </w:r>
            <w:r>
              <w:rPr>
                <w:rStyle w:val="IndexLink"/>
              </w:rPr>
              <w:t>263</w:t>
            </w:r>
          </w:hyperlink>
        </w:p>
        <w:p>
          <w:pPr>
            <w:pStyle w:val="Contents4"/>
            <w:tabs>
              <w:tab w:val="clear" w:pos="8176"/>
              <w:tab w:val="right" w:pos="9026" w:leader="dot"/>
            </w:tabs>
            <w:rPr/>
          </w:pPr>
          <w:hyperlink w:anchor="__RefHeading___Toc5033413_211673320">
            <w:r>
              <w:rPr>
                <w:webHidden/>
                <w:rStyle w:val="IndexLink"/>
              </w:rPr>
              <w:t>4</w:t>
            </w:r>
            <w:r>
              <w:rPr>
                <w:rStyle w:val="IndexLink"/>
                <w:rtl w:val="true"/>
              </w:rPr>
              <w:t xml:space="preserve">. </w:t>
            </w:r>
            <w:r>
              <w:rPr>
                <w:rStyle w:val="IndexLink"/>
                <w:rtl w:val="true"/>
              </w:rPr>
              <w:t>بدعت نيكو، بدعت زشت‌</w:t>
            </w:r>
            <w:r>
              <w:rPr>
                <w:rStyle w:val="IndexLink"/>
                <w:rtl w:val="true"/>
              </w:rPr>
              <w:tab/>
            </w:r>
            <w:r>
              <w:rPr>
                <w:rStyle w:val="IndexLink"/>
              </w:rPr>
              <w:t>265</w:t>
            </w:r>
          </w:hyperlink>
        </w:p>
        <w:p>
          <w:pPr>
            <w:pStyle w:val="Contents5"/>
            <w:tabs>
              <w:tab w:val="clear" w:pos="7892"/>
              <w:tab w:val="right" w:pos="9026" w:leader="dot"/>
            </w:tabs>
            <w:rPr/>
          </w:pPr>
          <w:hyperlink w:anchor="__RefHeading___Toc5033415_211673320">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5033417_211673320">
            <w:r>
              <w:rPr>
                <w:webHidden/>
                <w:rStyle w:val="IndexLink"/>
                <w:rtl w:val="true"/>
              </w:rPr>
              <w:t>الف</w:t>
            </w:r>
            <w:r>
              <w:rPr>
                <w:rStyle w:val="IndexLink"/>
                <w:rtl w:val="true"/>
              </w:rPr>
              <w:t xml:space="preserve">- </w:t>
            </w:r>
            <w:r>
              <w:rPr>
                <w:rStyle w:val="IndexLink"/>
                <w:rtl w:val="true"/>
              </w:rPr>
              <w:t>تقيّه هنگام ترس بر جان و مال‌</w:t>
            </w:r>
            <w:r>
              <w:rPr>
                <w:rStyle w:val="IndexLink"/>
                <w:rtl w:val="true"/>
              </w:rPr>
              <w:tab/>
            </w:r>
            <w:r>
              <w:rPr>
                <w:rStyle w:val="IndexLink"/>
              </w:rPr>
              <w:t>267</w:t>
            </w:r>
          </w:hyperlink>
        </w:p>
        <w:p>
          <w:pPr>
            <w:pStyle w:val="Contents5"/>
            <w:tabs>
              <w:tab w:val="clear" w:pos="7892"/>
              <w:tab w:val="right" w:pos="9026" w:leader="dot"/>
            </w:tabs>
            <w:rPr/>
          </w:pPr>
          <w:hyperlink w:anchor="__RefHeading___Toc5033419_211673320">
            <w:r>
              <w:rPr>
                <w:webHidden/>
                <w:rStyle w:val="IndexLink"/>
                <w:rtl w:val="true"/>
              </w:rPr>
              <w:t>د</w:t>
            </w:r>
            <w:r>
              <w:rPr>
                <w:rStyle w:val="IndexLink"/>
                <w:rtl w:val="true"/>
              </w:rPr>
              <w:t xml:space="preserve">- </w:t>
            </w:r>
            <w:r>
              <w:rPr>
                <w:rStyle w:val="IndexLink"/>
                <w:rtl w:val="true"/>
              </w:rPr>
              <w:t>خمس در قرآن و سنت‌</w:t>
            </w:r>
            <w:r>
              <w:rPr>
                <w:rStyle w:val="IndexLink"/>
                <w:rtl w:val="true"/>
              </w:rPr>
              <w:tab/>
            </w:r>
            <w:r>
              <w:rPr>
                <w:rStyle w:val="IndexLink"/>
              </w:rPr>
              <w:t>275</w:t>
            </w:r>
          </w:hyperlink>
        </w:p>
        <w:p>
          <w:pPr>
            <w:pStyle w:val="Contents5"/>
            <w:tabs>
              <w:tab w:val="clear" w:pos="7892"/>
              <w:tab w:val="right" w:pos="9026" w:leader="dot"/>
            </w:tabs>
            <w:rPr/>
          </w:pPr>
          <w:hyperlink w:anchor="__RefHeading___Toc5033421_211673320">
            <w:r>
              <w:rPr>
                <w:webHidden/>
                <w:rStyle w:val="IndexLink"/>
                <w:rtl w:val="true"/>
              </w:rPr>
              <w:t>ه</w:t>
            </w:r>
            <w:r>
              <w:rPr>
                <w:rStyle w:val="IndexLink"/>
                <w:rtl w:val="true"/>
              </w:rPr>
              <w:t xml:space="preserve">- </w:t>
            </w:r>
            <w:r>
              <w:rPr>
                <w:rStyle w:val="IndexLink"/>
                <w:rtl w:val="true"/>
              </w:rPr>
              <w:t>رجعت در قرآن كريم‌</w:t>
            </w:r>
            <w:r>
              <w:rPr>
                <w:rStyle w:val="IndexLink"/>
                <w:rtl w:val="true"/>
              </w:rPr>
              <w:tab/>
            </w:r>
            <w:r>
              <w:rPr>
                <w:rStyle w:val="IndexLink"/>
              </w:rPr>
              <w:t>285</w:t>
            </w:r>
          </w:hyperlink>
        </w:p>
        <w:p>
          <w:pPr>
            <w:pStyle w:val="Contents2"/>
            <w:tabs>
              <w:tab w:val="clear" w:pos="8743"/>
              <w:tab w:val="right" w:pos="9026" w:leader="dot"/>
            </w:tabs>
            <w:rPr/>
          </w:pPr>
          <w:hyperlink w:anchor="__RefHeading___Toc5033423_211673320">
            <w:r>
              <w:rPr>
                <w:webHidden/>
                <w:rStyle w:val="IndexLink"/>
                <w:rtl w:val="true"/>
              </w:rPr>
              <w:t>فصل نهم</w:t>
            </w:r>
            <w:r>
              <w:rPr>
                <w:rStyle w:val="IndexLink"/>
                <w:rtl w:val="true"/>
              </w:rPr>
              <w:t xml:space="preserve">: </w:t>
            </w:r>
            <w:r>
              <w:rPr>
                <w:rStyle w:val="IndexLink"/>
                <w:rtl w:val="true"/>
              </w:rPr>
              <w:t>صحابه و تابعين‌</w:t>
            </w:r>
            <w:r>
              <w:rPr>
                <w:rStyle w:val="IndexLink"/>
                <w:rtl w:val="true"/>
              </w:rPr>
              <w:tab/>
            </w:r>
            <w:r>
              <w:rPr>
                <w:rStyle w:val="IndexLink"/>
              </w:rPr>
              <w:t>293</w:t>
            </w:r>
          </w:hyperlink>
        </w:p>
        <w:p>
          <w:pPr>
            <w:pStyle w:val="Contents3"/>
            <w:tabs>
              <w:tab w:val="clear" w:pos="8459"/>
              <w:tab w:val="right" w:pos="9026" w:leader="dot"/>
            </w:tabs>
            <w:rPr/>
          </w:pPr>
          <w:hyperlink w:anchor="__RefHeading___Toc5033425_211673320">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5033427_211673320">
            <w:r>
              <w:rPr>
                <w:webHidden/>
                <w:rStyle w:val="IndexLink"/>
                <w:rtl w:val="true"/>
              </w:rPr>
              <w:t>صحابه و تابعين‌</w:t>
            </w:r>
            <w:r>
              <w:rPr>
                <w:rStyle w:val="IndexLink"/>
                <w:rtl w:val="true"/>
              </w:rPr>
              <w:tab/>
            </w:r>
            <w:r>
              <w:rPr>
                <w:rStyle w:val="IndexLink"/>
              </w:rPr>
              <w:t>294</w:t>
            </w:r>
          </w:hyperlink>
        </w:p>
        <w:p>
          <w:pPr>
            <w:pStyle w:val="Contents4"/>
            <w:tabs>
              <w:tab w:val="clear" w:pos="8176"/>
              <w:tab w:val="right" w:pos="9026" w:leader="dot"/>
            </w:tabs>
            <w:rPr/>
          </w:pPr>
          <w:hyperlink w:anchor="__RefHeading___Toc5033429_211673320">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5033431_211673320">
            <w:r>
              <w:rPr>
                <w:webHidden/>
                <w:rStyle w:val="IndexLink"/>
              </w:rPr>
              <w:t>1</w:t>
            </w:r>
            <w:r>
              <w:rPr>
                <w:rStyle w:val="IndexLink"/>
                <w:rtl w:val="true"/>
              </w:rPr>
              <w:t xml:space="preserve">. </w:t>
            </w:r>
            <w:r>
              <w:rPr>
                <w:rStyle w:val="IndexLink"/>
                <w:rtl w:val="true"/>
              </w:rPr>
              <w:t>تعريف صحابه و تابعين‌</w:t>
            </w:r>
            <w:r>
              <w:rPr>
                <w:rStyle w:val="IndexLink"/>
                <w:rtl w:val="true"/>
              </w:rPr>
              <w:tab/>
            </w:r>
            <w:r>
              <w:rPr>
                <w:rStyle w:val="IndexLink"/>
              </w:rPr>
              <w:t>295</w:t>
            </w:r>
          </w:hyperlink>
        </w:p>
        <w:p>
          <w:pPr>
            <w:pStyle w:val="Contents4"/>
            <w:tabs>
              <w:tab w:val="clear" w:pos="8176"/>
              <w:tab w:val="right" w:pos="9026" w:leader="dot"/>
            </w:tabs>
            <w:rPr/>
          </w:pPr>
          <w:hyperlink w:anchor="__RefHeading___Toc5033433_211673320">
            <w:r>
              <w:rPr>
                <w:webHidden/>
                <w:rStyle w:val="IndexLink"/>
              </w:rPr>
              <w:t>2</w:t>
            </w:r>
            <w:r>
              <w:rPr>
                <w:rStyle w:val="IndexLink"/>
                <w:rtl w:val="true"/>
              </w:rPr>
              <w:t xml:space="preserve">. </w:t>
            </w:r>
            <w:r>
              <w:rPr>
                <w:rStyle w:val="IndexLink"/>
                <w:rtl w:val="true"/>
              </w:rPr>
              <w:t>تأثير همنشينى در جان‌ها</w:t>
            </w:r>
            <w:r>
              <w:rPr>
                <w:rStyle w:val="IndexLink"/>
                <w:rtl w:val="true"/>
              </w:rPr>
              <w:tab/>
            </w:r>
            <w:r>
              <w:rPr>
                <w:rStyle w:val="IndexLink"/>
              </w:rPr>
              <w:t>296</w:t>
            </w:r>
          </w:hyperlink>
        </w:p>
        <w:p>
          <w:pPr>
            <w:pStyle w:val="Contents4"/>
            <w:tabs>
              <w:tab w:val="clear" w:pos="8176"/>
              <w:tab w:val="right" w:pos="9026" w:leader="dot"/>
            </w:tabs>
            <w:rPr/>
          </w:pPr>
          <w:hyperlink w:anchor="__RefHeading___Toc5033435_211673320">
            <w:r>
              <w:rPr>
                <w:webHidden/>
                <w:rStyle w:val="IndexLink"/>
              </w:rPr>
              <w:t>3</w:t>
            </w:r>
            <w:r>
              <w:rPr>
                <w:rStyle w:val="IndexLink"/>
                <w:rtl w:val="true"/>
              </w:rPr>
              <w:t xml:space="preserve">. </w:t>
            </w:r>
            <w:r>
              <w:rPr>
                <w:rStyle w:val="IndexLink"/>
                <w:rtl w:val="true"/>
              </w:rPr>
              <w:t>عدالت، ملكه تدريجىّ الحصول‌</w:t>
            </w:r>
            <w:r>
              <w:rPr>
                <w:rStyle w:val="IndexLink"/>
                <w:rtl w:val="true"/>
              </w:rPr>
              <w:tab/>
            </w:r>
            <w:r>
              <w:rPr>
                <w:rStyle w:val="IndexLink"/>
              </w:rPr>
              <w:t>299</w:t>
            </w:r>
          </w:hyperlink>
        </w:p>
        <w:p>
          <w:pPr>
            <w:pStyle w:val="Contents4"/>
            <w:tabs>
              <w:tab w:val="clear" w:pos="8176"/>
              <w:tab w:val="right" w:pos="9026" w:leader="dot"/>
            </w:tabs>
            <w:rPr/>
          </w:pPr>
          <w:hyperlink w:anchor="__RefHeading___Toc5033437_211673320">
            <w:r>
              <w:rPr>
                <w:webHidden/>
                <w:rStyle w:val="IndexLink"/>
              </w:rPr>
              <w:t>4</w:t>
            </w:r>
            <w:r>
              <w:rPr>
                <w:rStyle w:val="IndexLink"/>
                <w:rtl w:val="true"/>
              </w:rPr>
              <w:t xml:space="preserve">. </w:t>
            </w:r>
            <w:r>
              <w:rPr>
                <w:rStyle w:val="IndexLink"/>
                <w:rtl w:val="true"/>
              </w:rPr>
              <w:t>انواع صحابه در قرآن‌</w:t>
            </w:r>
            <w:r>
              <w:rPr>
                <w:rStyle w:val="IndexLink"/>
                <w:rtl w:val="true"/>
              </w:rPr>
              <w:tab/>
            </w:r>
            <w:r>
              <w:rPr>
                <w:rStyle w:val="IndexLink"/>
              </w:rPr>
              <w:t>300</w:t>
            </w:r>
          </w:hyperlink>
        </w:p>
        <w:p>
          <w:pPr>
            <w:pStyle w:val="Contents4"/>
            <w:tabs>
              <w:tab w:val="clear" w:pos="8176"/>
              <w:tab w:val="right" w:pos="9026" w:leader="dot"/>
            </w:tabs>
            <w:rPr/>
          </w:pPr>
          <w:hyperlink w:anchor="__RefHeading___Toc5033439_211673320">
            <w:r>
              <w:rPr>
                <w:webHidden/>
                <w:rStyle w:val="IndexLink"/>
              </w:rPr>
              <w:t>5</w:t>
            </w:r>
            <w:r>
              <w:rPr>
                <w:rStyle w:val="IndexLink"/>
                <w:rtl w:val="true"/>
              </w:rPr>
              <w:t xml:space="preserve">. </w:t>
            </w:r>
            <w:r>
              <w:rPr>
                <w:rStyle w:val="IndexLink"/>
                <w:rtl w:val="true"/>
              </w:rPr>
              <w:t>صحابه را صحابه بهتر مى‌شناسند</w:t>
            </w:r>
            <w:r>
              <w:rPr>
                <w:rStyle w:val="IndexLink"/>
                <w:rtl w:val="true"/>
              </w:rPr>
              <w:tab/>
            </w:r>
            <w:r>
              <w:rPr>
                <w:rStyle w:val="IndexLink"/>
              </w:rPr>
              <w:t>302</w:t>
            </w:r>
          </w:hyperlink>
        </w:p>
        <w:p>
          <w:pPr>
            <w:pStyle w:val="Contents4"/>
            <w:tabs>
              <w:tab w:val="clear" w:pos="8176"/>
              <w:tab w:val="right" w:pos="9026" w:leader="dot"/>
            </w:tabs>
            <w:rPr/>
          </w:pPr>
          <w:hyperlink w:anchor="__RefHeading___Toc5033441_211673320">
            <w:r>
              <w:rPr>
                <w:webHidden/>
                <w:rStyle w:val="IndexLink"/>
              </w:rPr>
              <w:t>6</w:t>
            </w:r>
            <w:r>
              <w:rPr>
                <w:rStyle w:val="IndexLink"/>
                <w:rtl w:val="true"/>
              </w:rPr>
              <w:t xml:space="preserve">. </w:t>
            </w:r>
            <w:r>
              <w:rPr>
                <w:rStyle w:val="IndexLink"/>
                <w:rtl w:val="true"/>
              </w:rPr>
              <w:t>قرآن كريم و عدالت صحابه‌</w:t>
            </w:r>
            <w:r>
              <w:rPr>
                <w:rStyle w:val="IndexLink"/>
                <w:rtl w:val="true"/>
              </w:rPr>
              <w:tab/>
            </w:r>
            <w:r>
              <w:rPr>
                <w:rStyle w:val="IndexLink"/>
              </w:rPr>
              <w:t>304</w:t>
            </w:r>
          </w:hyperlink>
        </w:p>
        <w:p>
          <w:pPr>
            <w:pStyle w:val="Contents5"/>
            <w:tabs>
              <w:tab w:val="clear" w:pos="7892"/>
              <w:tab w:val="right" w:pos="9026" w:leader="dot"/>
            </w:tabs>
            <w:rPr/>
          </w:pPr>
          <w:hyperlink w:anchor="__RefHeading___Toc5033443_211673320">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5033445_211673320">
            <w:r>
              <w:rPr>
                <w:webHidden/>
                <w:rStyle w:val="IndexLink"/>
                <w:rtl w:val="true"/>
              </w:rPr>
              <w:t>الف</w:t>
            </w:r>
            <w:r>
              <w:rPr>
                <w:rStyle w:val="IndexLink"/>
                <w:rtl w:val="true"/>
              </w:rPr>
              <w:t xml:space="preserve">. </w:t>
            </w:r>
            <w:r>
              <w:rPr>
                <w:rStyle w:val="IndexLink"/>
                <w:rtl w:val="true"/>
              </w:rPr>
              <w:t>خبردادن قرآن از ارتداد گروهى از صحابه‌</w:t>
            </w:r>
            <w:r>
              <w:rPr>
                <w:rStyle w:val="IndexLink"/>
                <w:rtl w:val="true"/>
              </w:rPr>
              <w:tab/>
            </w:r>
            <w:r>
              <w:rPr>
                <w:rStyle w:val="IndexLink"/>
              </w:rPr>
              <w:t>304</w:t>
            </w:r>
          </w:hyperlink>
        </w:p>
        <w:p>
          <w:pPr>
            <w:pStyle w:val="Contents5"/>
            <w:tabs>
              <w:tab w:val="clear" w:pos="7892"/>
              <w:tab w:val="right" w:pos="9026" w:leader="dot"/>
            </w:tabs>
            <w:rPr/>
          </w:pPr>
          <w:hyperlink w:anchor="__RefHeading___Toc5033447_211673320">
            <w:r>
              <w:rPr>
                <w:webHidden/>
                <w:rStyle w:val="IndexLink"/>
                <w:rtl w:val="true"/>
              </w:rPr>
              <w:t>د</w:t>
            </w:r>
            <w:r>
              <w:rPr>
                <w:rStyle w:val="IndexLink"/>
                <w:rtl w:val="true"/>
              </w:rPr>
              <w:t xml:space="preserve">. </w:t>
            </w:r>
            <w:r>
              <w:rPr>
                <w:rStyle w:val="IndexLink"/>
                <w:rtl w:val="true"/>
              </w:rPr>
              <w:t>خيانت بعضى از بدريّون‌</w:t>
            </w:r>
            <w:r>
              <w:rPr>
                <w:rStyle w:val="IndexLink"/>
                <w:rtl w:val="true"/>
              </w:rPr>
              <w:tab/>
            </w:r>
            <w:r>
              <w:rPr>
                <w:rStyle w:val="IndexLink"/>
              </w:rPr>
              <w:t>307</w:t>
            </w:r>
          </w:hyperlink>
        </w:p>
        <w:p>
          <w:pPr>
            <w:pStyle w:val="Contents5"/>
            <w:tabs>
              <w:tab w:val="clear" w:pos="7892"/>
              <w:tab w:val="right" w:pos="9026" w:leader="dot"/>
            </w:tabs>
            <w:rPr/>
          </w:pPr>
          <w:hyperlink w:anchor="__RefHeading___Toc5033449_211673320">
            <w:r>
              <w:rPr>
                <w:webHidden/>
                <w:rStyle w:val="IndexLink"/>
                <w:rtl w:val="true"/>
              </w:rPr>
              <w:t>ه</w:t>
            </w:r>
            <w:r>
              <w:rPr>
                <w:rStyle w:val="IndexLink"/>
                <w:rtl w:val="true"/>
              </w:rPr>
              <w:t xml:space="preserve">. </w:t>
            </w:r>
            <w:r>
              <w:rPr>
                <w:rStyle w:val="IndexLink"/>
                <w:rtl w:val="true"/>
              </w:rPr>
              <w:t>فاسقى فريبكار</w:t>
            </w:r>
            <w:r>
              <w:rPr>
                <w:rStyle w:val="IndexLink"/>
                <w:rtl w:val="true"/>
              </w:rPr>
              <w:tab/>
            </w:r>
            <w:r>
              <w:rPr>
                <w:rStyle w:val="IndexLink"/>
              </w:rPr>
              <w:t>308</w:t>
            </w:r>
          </w:hyperlink>
        </w:p>
        <w:p>
          <w:pPr>
            <w:pStyle w:val="Contents5"/>
            <w:tabs>
              <w:tab w:val="clear" w:pos="7892"/>
              <w:tab w:val="right" w:pos="9026" w:leader="dot"/>
            </w:tabs>
            <w:rPr/>
          </w:pPr>
          <w:hyperlink w:anchor="__RefHeading___Toc5033451_211673320">
            <w:r>
              <w:rPr>
                <w:webHidden/>
                <w:rStyle w:val="IndexLink"/>
                <w:rtl w:val="true"/>
              </w:rPr>
              <w:t>و</w:t>
            </w:r>
            <w:r>
              <w:rPr>
                <w:rStyle w:val="IndexLink"/>
                <w:rtl w:val="true"/>
              </w:rPr>
              <w:t xml:space="preserve">. </w:t>
            </w:r>
            <w:r>
              <w:rPr>
                <w:rStyle w:val="IndexLink"/>
                <w:rtl w:val="true"/>
              </w:rPr>
              <w:t>نزاع و تخاصم بر سر غنائم‌</w:t>
            </w:r>
            <w:r>
              <w:rPr>
                <w:rStyle w:val="IndexLink"/>
                <w:rtl w:val="true"/>
              </w:rPr>
              <w:tab/>
            </w:r>
            <w:r>
              <w:rPr>
                <w:rStyle w:val="IndexLink"/>
              </w:rPr>
              <w:t>309</w:t>
            </w:r>
          </w:hyperlink>
        </w:p>
        <w:p>
          <w:pPr>
            <w:pStyle w:val="Contents5"/>
            <w:tabs>
              <w:tab w:val="clear" w:pos="7892"/>
              <w:tab w:val="right" w:pos="9026" w:leader="dot"/>
            </w:tabs>
            <w:rPr/>
          </w:pPr>
          <w:hyperlink w:anchor="__RefHeading___Toc5033453_211673320">
            <w:r>
              <w:rPr>
                <w:webHidden/>
                <w:rStyle w:val="IndexLink"/>
                <w:rtl w:val="true"/>
              </w:rPr>
              <w:t>ز</w:t>
            </w:r>
            <w:r>
              <w:rPr>
                <w:rStyle w:val="IndexLink"/>
                <w:rtl w:val="true"/>
              </w:rPr>
              <w:t xml:space="preserve">. </w:t>
            </w:r>
            <w:r>
              <w:rPr>
                <w:rStyle w:val="IndexLink"/>
                <w:rtl w:val="true"/>
              </w:rPr>
              <w:t>شايستگى عذاب بزرگ‌</w:t>
            </w:r>
            <w:r>
              <w:rPr>
                <w:rStyle w:val="IndexLink"/>
                <w:rtl w:val="true"/>
              </w:rPr>
              <w:tab/>
            </w:r>
            <w:r>
              <w:rPr>
                <w:rStyle w:val="IndexLink"/>
              </w:rPr>
              <w:t>310</w:t>
            </w:r>
          </w:hyperlink>
        </w:p>
        <w:p>
          <w:pPr>
            <w:pStyle w:val="Contents5"/>
            <w:tabs>
              <w:tab w:val="clear" w:pos="7892"/>
              <w:tab w:val="right" w:pos="9026" w:leader="dot"/>
            </w:tabs>
            <w:rPr/>
          </w:pPr>
          <w:hyperlink w:anchor="__RefHeading___Toc5033455_211673320">
            <w:r>
              <w:rPr>
                <w:webHidden/>
                <w:rStyle w:val="IndexLink"/>
                <w:rtl w:val="true"/>
              </w:rPr>
              <w:t>ح</w:t>
            </w:r>
            <w:r>
              <w:rPr>
                <w:rStyle w:val="IndexLink"/>
                <w:rtl w:val="true"/>
              </w:rPr>
              <w:t xml:space="preserve">. </w:t>
            </w:r>
            <w:r>
              <w:rPr>
                <w:rStyle w:val="IndexLink"/>
                <w:rtl w:val="true"/>
              </w:rPr>
              <w:t>فرار از جنگ‌</w:t>
            </w:r>
            <w:r>
              <w:rPr>
                <w:rStyle w:val="IndexLink"/>
                <w:rtl w:val="true"/>
              </w:rPr>
              <w:tab/>
            </w:r>
            <w:r>
              <w:rPr>
                <w:rStyle w:val="IndexLink"/>
              </w:rPr>
              <w:t>312</w:t>
            </w:r>
          </w:hyperlink>
        </w:p>
        <w:p>
          <w:pPr>
            <w:pStyle w:val="Contents5"/>
            <w:tabs>
              <w:tab w:val="clear" w:pos="7892"/>
              <w:tab w:val="right" w:pos="9026" w:leader="dot"/>
            </w:tabs>
            <w:rPr/>
          </w:pPr>
          <w:hyperlink w:anchor="__RefHeading___Toc5033457_211673320">
            <w:r>
              <w:rPr>
                <w:webHidden/>
                <w:rStyle w:val="IndexLink"/>
                <w:rtl w:val="true"/>
              </w:rPr>
              <w:t>ط</w:t>
            </w:r>
            <w:r>
              <w:rPr>
                <w:rStyle w:val="IndexLink"/>
                <w:rtl w:val="true"/>
              </w:rPr>
              <w:t xml:space="preserve">. </w:t>
            </w:r>
            <w:r>
              <w:rPr>
                <w:rStyle w:val="IndexLink"/>
                <w:rtl w:val="true"/>
              </w:rPr>
              <w:t>نسبت فريب به خدا و پيامبر صلى الله عليه و آله‌</w:t>
            </w:r>
            <w:r>
              <w:rPr>
                <w:rStyle w:val="IndexLink"/>
                <w:rtl w:val="true"/>
              </w:rPr>
              <w:tab/>
            </w:r>
            <w:r>
              <w:rPr>
                <w:rStyle w:val="IndexLink"/>
              </w:rPr>
              <w:t>313</w:t>
            </w:r>
          </w:hyperlink>
        </w:p>
        <w:p>
          <w:pPr>
            <w:pStyle w:val="Contents5"/>
            <w:tabs>
              <w:tab w:val="clear" w:pos="7892"/>
              <w:tab w:val="right" w:pos="9026" w:leader="dot"/>
            </w:tabs>
            <w:rPr/>
          </w:pPr>
          <w:hyperlink w:anchor="__RefHeading___Toc5033459_211673320">
            <w:r>
              <w:rPr>
                <w:webHidden/>
                <w:rStyle w:val="IndexLink"/>
                <w:rtl w:val="true"/>
              </w:rPr>
              <w:t>ى</w:t>
            </w:r>
            <w:r>
              <w:rPr>
                <w:rStyle w:val="IndexLink"/>
                <w:rtl w:val="true"/>
              </w:rPr>
              <w:t xml:space="preserve">. </w:t>
            </w:r>
            <w:r>
              <w:rPr>
                <w:rStyle w:val="IndexLink"/>
                <w:rtl w:val="true"/>
              </w:rPr>
              <w:t>منافقان نفوذى در بين صحابه‌</w:t>
            </w:r>
            <w:r>
              <w:rPr>
                <w:rStyle w:val="IndexLink"/>
                <w:rtl w:val="true"/>
              </w:rPr>
              <w:tab/>
            </w:r>
            <w:r>
              <w:rPr>
                <w:rStyle w:val="IndexLink"/>
              </w:rPr>
              <w:t>314</w:t>
            </w:r>
          </w:hyperlink>
        </w:p>
        <w:p>
          <w:pPr>
            <w:pStyle w:val="Contents4"/>
            <w:tabs>
              <w:tab w:val="clear" w:pos="8176"/>
              <w:tab w:val="right" w:pos="9026" w:leader="dot"/>
            </w:tabs>
            <w:rPr/>
          </w:pPr>
          <w:hyperlink w:anchor="__RefHeading___Toc5033461_211673320">
            <w:r>
              <w:rPr>
                <w:webHidden/>
                <w:rStyle w:val="IndexLink"/>
              </w:rPr>
              <w:t>7</w:t>
            </w:r>
            <w:r>
              <w:rPr>
                <w:rStyle w:val="IndexLink"/>
                <w:rtl w:val="true"/>
              </w:rPr>
              <w:t xml:space="preserve">. </w:t>
            </w:r>
            <w:r>
              <w:rPr>
                <w:rStyle w:val="IndexLink"/>
                <w:rtl w:val="true"/>
              </w:rPr>
              <w:t>سنت نبوى و عدالت صحابه‌</w:t>
            </w:r>
            <w:r>
              <w:rPr>
                <w:rStyle w:val="IndexLink"/>
                <w:rtl w:val="true"/>
              </w:rPr>
              <w:tab/>
            </w:r>
            <w:r>
              <w:rPr>
                <w:rStyle w:val="IndexLink"/>
              </w:rPr>
              <w:t>316</w:t>
            </w:r>
          </w:hyperlink>
        </w:p>
        <w:p>
          <w:pPr>
            <w:pStyle w:val="Contents5"/>
            <w:tabs>
              <w:tab w:val="clear" w:pos="7892"/>
              <w:tab w:val="right" w:pos="9026" w:leader="dot"/>
            </w:tabs>
            <w:rPr/>
          </w:pPr>
          <w:hyperlink w:anchor="__RefHeading___Toc5033463_211673320">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5033465_211673320">
            <w:r>
              <w:rPr>
                <w:webHidden/>
                <w:rStyle w:val="IndexLink"/>
                <w:rtl w:val="true"/>
              </w:rPr>
              <w:t>الف</w:t>
            </w:r>
            <w:r>
              <w:rPr>
                <w:rStyle w:val="IndexLink"/>
                <w:rtl w:val="true"/>
              </w:rPr>
              <w:t xml:space="preserve">. </w:t>
            </w:r>
            <w:r>
              <w:rPr>
                <w:rStyle w:val="IndexLink"/>
                <w:rtl w:val="true"/>
              </w:rPr>
              <w:t>سردسته گروه تبهكار</w:t>
            </w:r>
            <w:r>
              <w:rPr>
                <w:rStyle w:val="IndexLink"/>
                <w:rtl w:val="true"/>
              </w:rPr>
              <w:tab/>
            </w:r>
            <w:r>
              <w:rPr>
                <w:rStyle w:val="IndexLink"/>
              </w:rPr>
              <w:t>316</w:t>
            </w:r>
          </w:hyperlink>
        </w:p>
        <w:p>
          <w:pPr>
            <w:pStyle w:val="Contents5"/>
            <w:tabs>
              <w:tab w:val="clear" w:pos="7892"/>
              <w:tab w:val="right" w:pos="9026" w:leader="dot"/>
            </w:tabs>
            <w:rPr/>
          </w:pPr>
          <w:hyperlink w:anchor="__RefHeading___Toc5033467_211673320">
            <w:r>
              <w:rPr>
                <w:webHidden/>
                <w:rStyle w:val="IndexLink"/>
                <w:rtl w:val="true"/>
              </w:rPr>
              <w:t>ب</w:t>
            </w:r>
            <w:r>
              <w:rPr>
                <w:rStyle w:val="IndexLink"/>
                <w:rtl w:val="true"/>
              </w:rPr>
              <w:t xml:space="preserve">. </w:t>
            </w:r>
            <w:r>
              <w:rPr>
                <w:rStyle w:val="IndexLink"/>
                <w:rtl w:val="true"/>
              </w:rPr>
              <w:t>نافرمانى نسبت به فرمان پيامبر صلى الله عليه و آله براى آوردن قلم و دوات‌</w:t>
            </w:r>
            <w:r>
              <w:rPr>
                <w:rStyle w:val="IndexLink"/>
                <w:rtl w:val="true"/>
              </w:rPr>
              <w:tab/>
            </w:r>
            <w:r>
              <w:rPr>
                <w:rStyle w:val="IndexLink"/>
              </w:rPr>
              <w:t>317</w:t>
            </w:r>
          </w:hyperlink>
        </w:p>
        <w:p>
          <w:pPr>
            <w:pStyle w:val="Contents5"/>
            <w:tabs>
              <w:tab w:val="clear" w:pos="7892"/>
              <w:tab w:val="right" w:pos="9026" w:leader="dot"/>
            </w:tabs>
            <w:rPr/>
          </w:pPr>
          <w:hyperlink w:anchor="__RefHeading___Toc5033469_211673320">
            <w:r>
              <w:rPr>
                <w:webHidden/>
                <w:rStyle w:val="IndexLink"/>
                <w:rtl w:val="true"/>
              </w:rPr>
              <w:t>ج</w:t>
            </w:r>
            <w:r>
              <w:rPr>
                <w:rStyle w:val="IndexLink"/>
                <w:rtl w:val="true"/>
              </w:rPr>
              <w:t xml:space="preserve">. </w:t>
            </w:r>
            <w:r>
              <w:rPr>
                <w:rStyle w:val="IndexLink"/>
                <w:rtl w:val="true"/>
              </w:rPr>
              <w:t>بازگشت به قهقرا پس از رحلت پيامبر صلى الله عليه و آله‌</w:t>
            </w:r>
            <w:r>
              <w:rPr>
                <w:rStyle w:val="IndexLink"/>
                <w:rtl w:val="true"/>
              </w:rPr>
              <w:tab/>
            </w:r>
            <w:r>
              <w:rPr>
                <w:rStyle w:val="IndexLink"/>
              </w:rPr>
              <w:t>319</w:t>
            </w:r>
          </w:hyperlink>
        </w:p>
        <w:p>
          <w:pPr>
            <w:pStyle w:val="Contents4"/>
            <w:tabs>
              <w:tab w:val="clear" w:pos="8176"/>
              <w:tab w:val="right" w:pos="9026" w:leader="dot"/>
            </w:tabs>
            <w:rPr/>
          </w:pPr>
          <w:hyperlink w:anchor="__RefHeading___Toc5033471_211673320">
            <w:r>
              <w:rPr>
                <w:webHidden/>
                <w:rStyle w:val="IndexLink"/>
              </w:rPr>
              <w:t>8</w:t>
            </w:r>
            <w:r>
              <w:rPr>
                <w:rStyle w:val="IndexLink"/>
                <w:rtl w:val="true"/>
              </w:rPr>
              <w:t xml:space="preserve">. </w:t>
            </w:r>
            <w:r>
              <w:rPr>
                <w:rStyle w:val="IndexLink"/>
                <w:rtl w:val="true"/>
              </w:rPr>
              <w:t>موضع پيامبر صلى الله عليه و آله نسبت به صحابه ناشايست‌</w:t>
            </w:r>
            <w:r>
              <w:rPr>
                <w:rStyle w:val="IndexLink"/>
                <w:rtl w:val="true"/>
              </w:rPr>
              <w:tab/>
            </w:r>
            <w:r>
              <w:rPr>
                <w:rStyle w:val="IndexLink"/>
              </w:rPr>
              <w:t>325</w:t>
            </w:r>
          </w:hyperlink>
        </w:p>
        <w:p>
          <w:pPr>
            <w:pStyle w:val="Contents5"/>
            <w:tabs>
              <w:tab w:val="clear" w:pos="7892"/>
              <w:tab w:val="right" w:pos="9026" w:leader="dot"/>
            </w:tabs>
            <w:rPr/>
          </w:pPr>
          <w:hyperlink w:anchor="__RefHeading___Toc5033473_211673320">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5033475_211673320">
            <w:r>
              <w:rPr>
                <w:webHidden/>
                <w:rStyle w:val="IndexLink"/>
                <w:rtl w:val="true"/>
              </w:rPr>
              <w:t>الف</w:t>
            </w:r>
            <w:r>
              <w:rPr>
                <w:rStyle w:val="IndexLink"/>
                <w:rtl w:val="true"/>
              </w:rPr>
              <w:t xml:space="preserve">. </w:t>
            </w:r>
            <w:r>
              <w:rPr>
                <w:rStyle w:val="IndexLink"/>
                <w:rtl w:val="true"/>
              </w:rPr>
              <w:t xml:space="preserve">همه آمرزيده‌اند مگر </w:t>
            </w:r>
            <w:r>
              <w:rPr>
                <w:rStyle w:val="IndexLink"/>
                <w:rtl w:val="true"/>
              </w:rPr>
              <w:t>...</w:t>
              <w:tab/>
            </w:r>
            <w:r>
              <w:rPr>
                <w:rStyle w:val="IndexLink"/>
              </w:rPr>
              <w:t>325</w:t>
            </w:r>
          </w:hyperlink>
        </w:p>
        <w:p>
          <w:pPr>
            <w:pStyle w:val="Contents5"/>
            <w:tabs>
              <w:tab w:val="clear" w:pos="7892"/>
              <w:tab w:val="right" w:pos="9026" w:leader="dot"/>
            </w:tabs>
            <w:rPr/>
          </w:pPr>
          <w:hyperlink w:anchor="__RefHeading___Toc5033477_211673320">
            <w:r>
              <w:rPr>
                <w:webHidden/>
                <w:rStyle w:val="IndexLink"/>
                <w:rtl w:val="true"/>
              </w:rPr>
              <w:t>ب</w:t>
            </w:r>
            <w:r>
              <w:rPr>
                <w:rStyle w:val="IndexLink"/>
                <w:rtl w:val="true"/>
              </w:rPr>
              <w:t xml:space="preserve">. </w:t>
            </w:r>
            <w:r>
              <w:rPr>
                <w:rStyle w:val="IndexLink"/>
                <w:rtl w:val="true"/>
              </w:rPr>
              <w:t>خدايا از كرده خالد به درگاه تو برائت مى‌جويم‌</w:t>
            </w:r>
            <w:r>
              <w:rPr>
                <w:rStyle w:val="IndexLink"/>
                <w:rtl w:val="true"/>
              </w:rPr>
              <w:tab/>
            </w:r>
            <w:r>
              <w:rPr>
                <w:rStyle w:val="IndexLink"/>
              </w:rPr>
              <w:t>326</w:t>
            </w:r>
          </w:hyperlink>
        </w:p>
        <w:p>
          <w:pPr>
            <w:pStyle w:val="Contents5"/>
            <w:tabs>
              <w:tab w:val="clear" w:pos="7892"/>
              <w:tab w:val="right" w:pos="9026" w:leader="dot"/>
            </w:tabs>
            <w:rPr/>
          </w:pPr>
          <w:hyperlink w:anchor="__RefHeading___Toc5033479_211673320">
            <w:r>
              <w:rPr>
                <w:webHidden/>
                <w:rStyle w:val="IndexLink"/>
                <w:rtl w:val="true"/>
              </w:rPr>
              <w:t>ج</w:t>
            </w:r>
            <w:r>
              <w:rPr>
                <w:rStyle w:val="IndexLink"/>
                <w:rtl w:val="true"/>
              </w:rPr>
              <w:t xml:space="preserve">. </w:t>
            </w:r>
            <w:r>
              <w:rPr>
                <w:rStyle w:val="IndexLink"/>
                <w:rtl w:val="true"/>
              </w:rPr>
              <w:t>پيشگويى از سرانجام ذوالخويصره‌</w:t>
            </w:r>
            <w:r>
              <w:rPr>
                <w:rStyle w:val="IndexLink"/>
                <w:rtl w:val="true"/>
              </w:rPr>
              <w:tab/>
            </w:r>
            <w:r>
              <w:rPr>
                <w:rStyle w:val="IndexLink"/>
              </w:rPr>
              <w:t>326</w:t>
            </w:r>
          </w:hyperlink>
        </w:p>
        <w:p>
          <w:pPr>
            <w:pStyle w:val="Contents5"/>
            <w:tabs>
              <w:tab w:val="clear" w:pos="7892"/>
              <w:tab w:val="right" w:pos="9026" w:leader="dot"/>
            </w:tabs>
            <w:rPr/>
          </w:pPr>
          <w:hyperlink w:anchor="__RefHeading___Toc5033481_211673320">
            <w:r>
              <w:rPr>
                <w:webHidden/>
                <w:rStyle w:val="IndexLink"/>
                <w:rtl w:val="true"/>
              </w:rPr>
              <w:t>د</w:t>
            </w:r>
            <w:r>
              <w:rPr>
                <w:rStyle w:val="IndexLink"/>
                <w:rtl w:val="true"/>
              </w:rPr>
              <w:t xml:space="preserve">. </w:t>
            </w:r>
            <w:r>
              <w:rPr>
                <w:rStyle w:val="IndexLink"/>
                <w:rtl w:val="true"/>
              </w:rPr>
              <w:t>در تو شُعبه‌اى از كفر است‌</w:t>
            </w:r>
            <w:r>
              <w:rPr>
                <w:rStyle w:val="IndexLink"/>
                <w:rtl w:val="true"/>
              </w:rPr>
              <w:tab/>
            </w:r>
            <w:r>
              <w:rPr>
                <w:rStyle w:val="IndexLink"/>
              </w:rPr>
              <w:t>327</w:t>
            </w:r>
          </w:hyperlink>
        </w:p>
        <w:p>
          <w:pPr>
            <w:pStyle w:val="Contents5"/>
            <w:tabs>
              <w:tab w:val="clear" w:pos="7892"/>
              <w:tab w:val="right" w:pos="9026" w:leader="dot"/>
            </w:tabs>
            <w:rPr/>
          </w:pPr>
          <w:hyperlink w:anchor="__RefHeading___Toc5033483_211673320">
            <w:r>
              <w:rPr>
                <w:webHidden/>
                <w:rStyle w:val="IndexLink"/>
                <w:rtl w:val="true"/>
              </w:rPr>
              <w:t>ه</w:t>
            </w:r>
            <w:r>
              <w:rPr>
                <w:rStyle w:val="IndexLink"/>
                <w:rtl w:val="true"/>
              </w:rPr>
              <w:t xml:space="preserve">. </w:t>
            </w:r>
            <w:r>
              <w:rPr>
                <w:rStyle w:val="IndexLink"/>
                <w:rtl w:val="true"/>
              </w:rPr>
              <w:t>نماز نخواندن پيامبر صلى الله عليه و آله بر يكى از صحابه‌</w:t>
            </w:r>
            <w:r>
              <w:rPr>
                <w:rStyle w:val="IndexLink"/>
                <w:rtl w:val="true"/>
              </w:rPr>
              <w:tab/>
            </w:r>
            <w:r>
              <w:rPr>
                <w:rStyle w:val="IndexLink"/>
              </w:rPr>
              <w:t>327</w:t>
            </w:r>
          </w:hyperlink>
        </w:p>
        <w:p>
          <w:pPr>
            <w:pStyle w:val="Contents5"/>
            <w:tabs>
              <w:tab w:val="clear" w:pos="7892"/>
              <w:tab w:val="right" w:pos="9026" w:leader="dot"/>
            </w:tabs>
            <w:rPr/>
          </w:pPr>
          <w:hyperlink w:anchor="__RefHeading___Toc5033485_211673320">
            <w:r>
              <w:rPr>
                <w:webHidden/>
                <w:rStyle w:val="IndexLink"/>
                <w:rtl w:val="true"/>
              </w:rPr>
              <w:t>و</w:t>
            </w:r>
            <w:r>
              <w:rPr>
                <w:rStyle w:val="IndexLink"/>
                <w:rtl w:val="true"/>
              </w:rPr>
              <w:t xml:space="preserve">. </w:t>
            </w:r>
            <w:r>
              <w:rPr>
                <w:rStyle w:val="IndexLink"/>
                <w:rtl w:val="true"/>
              </w:rPr>
              <w:t>خبر دادن پيامبر صلى الله عليه و آله از فرجام سياه بعضى صحابه‌</w:t>
            </w:r>
            <w:r>
              <w:rPr>
                <w:rStyle w:val="IndexLink"/>
                <w:rtl w:val="true"/>
              </w:rPr>
              <w:tab/>
            </w:r>
            <w:r>
              <w:rPr>
                <w:rStyle w:val="IndexLink"/>
              </w:rPr>
              <w:t>327</w:t>
            </w:r>
          </w:hyperlink>
        </w:p>
        <w:p>
          <w:pPr>
            <w:pStyle w:val="Contents5"/>
            <w:tabs>
              <w:tab w:val="clear" w:pos="7892"/>
              <w:tab w:val="right" w:pos="9026" w:leader="dot"/>
            </w:tabs>
            <w:rPr/>
          </w:pPr>
          <w:hyperlink w:anchor="__RefHeading___Toc5033487_211673320">
            <w:r>
              <w:rPr>
                <w:webHidden/>
                <w:rStyle w:val="IndexLink"/>
                <w:rtl w:val="true"/>
              </w:rPr>
              <w:t>ز</w:t>
            </w:r>
            <w:r>
              <w:rPr>
                <w:rStyle w:val="IndexLink"/>
                <w:rtl w:val="true"/>
              </w:rPr>
              <w:t xml:space="preserve">. </w:t>
            </w:r>
            <w:r>
              <w:rPr>
                <w:rStyle w:val="IndexLink"/>
                <w:rtl w:val="true"/>
              </w:rPr>
              <w:t>خلوت صحابى با يك زن‌</w:t>
            </w:r>
            <w:r>
              <w:rPr>
                <w:rStyle w:val="IndexLink"/>
                <w:rtl w:val="true"/>
              </w:rPr>
              <w:tab/>
            </w:r>
            <w:r>
              <w:rPr>
                <w:rStyle w:val="IndexLink"/>
              </w:rPr>
              <w:t>328</w:t>
            </w:r>
          </w:hyperlink>
        </w:p>
        <w:p>
          <w:pPr>
            <w:pStyle w:val="Contents5"/>
            <w:tabs>
              <w:tab w:val="clear" w:pos="7892"/>
              <w:tab w:val="right" w:pos="9026" w:leader="dot"/>
            </w:tabs>
            <w:rPr/>
          </w:pPr>
          <w:hyperlink w:anchor="__RefHeading___Toc5033489_211673320">
            <w:r>
              <w:rPr>
                <w:webHidden/>
                <w:rStyle w:val="IndexLink"/>
                <w:rtl w:val="true"/>
              </w:rPr>
              <w:t>ح</w:t>
            </w:r>
            <w:r>
              <w:rPr>
                <w:rStyle w:val="IndexLink"/>
                <w:rtl w:val="true"/>
              </w:rPr>
              <w:t xml:space="preserve">. </w:t>
            </w:r>
            <w:r>
              <w:rPr>
                <w:rStyle w:val="IndexLink"/>
                <w:rtl w:val="true"/>
              </w:rPr>
              <w:t>يك صحابى ميان دو پاى يك زن‌</w:t>
            </w:r>
            <w:r>
              <w:rPr>
                <w:rStyle w:val="IndexLink"/>
                <w:rtl w:val="true"/>
              </w:rPr>
              <w:tab/>
            </w:r>
            <w:r>
              <w:rPr>
                <w:rStyle w:val="IndexLink"/>
              </w:rPr>
              <w:t>329</w:t>
            </w:r>
          </w:hyperlink>
        </w:p>
        <w:p>
          <w:pPr>
            <w:pStyle w:val="Contents5"/>
            <w:tabs>
              <w:tab w:val="clear" w:pos="7892"/>
              <w:tab w:val="right" w:pos="9026" w:leader="dot"/>
            </w:tabs>
            <w:rPr/>
          </w:pPr>
          <w:hyperlink w:anchor="__RefHeading___Toc5033491_211673320">
            <w:r>
              <w:rPr>
                <w:webHidden/>
                <w:rStyle w:val="IndexLink"/>
                <w:rtl w:val="true"/>
              </w:rPr>
              <w:t>ط</w:t>
            </w:r>
            <w:r>
              <w:rPr>
                <w:rStyle w:val="IndexLink"/>
                <w:rtl w:val="true"/>
              </w:rPr>
              <w:t xml:space="preserve">. </w:t>
            </w:r>
            <w:r>
              <w:rPr>
                <w:rStyle w:val="IndexLink"/>
                <w:rtl w:val="true"/>
              </w:rPr>
              <w:t>صحابى قصاص مى‌شود</w:t>
            </w:r>
            <w:r>
              <w:rPr>
                <w:rStyle w:val="IndexLink"/>
                <w:rtl w:val="true"/>
              </w:rPr>
              <w:tab/>
            </w:r>
            <w:r>
              <w:rPr>
                <w:rStyle w:val="IndexLink"/>
              </w:rPr>
              <w:t>329</w:t>
            </w:r>
          </w:hyperlink>
        </w:p>
        <w:p>
          <w:pPr>
            <w:pStyle w:val="Contents5"/>
            <w:tabs>
              <w:tab w:val="clear" w:pos="7892"/>
              <w:tab w:val="right" w:pos="9026" w:leader="dot"/>
            </w:tabs>
            <w:rPr/>
          </w:pPr>
          <w:hyperlink w:anchor="__RefHeading___Toc5033493_211673320">
            <w:r>
              <w:rPr>
                <w:webHidden/>
                <w:rStyle w:val="IndexLink"/>
                <w:rtl w:val="true"/>
              </w:rPr>
              <w:t>ى</w:t>
            </w:r>
            <w:r>
              <w:rPr>
                <w:rStyle w:val="IndexLink"/>
                <w:rtl w:val="true"/>
              </w:rPr>
              <w:t xml:space="preserve">. </w:t>
            </w:r>
            <w:r>
              <w:rPr>
                <w:rStyle w:val="IndexLink"/>
                <w:rtl w:val="true"/>
              </w:rPr>
              <w:t>نفرين پيامبر صلى الله عليه و آله بر مُحلم بن جثامه‌</w:t>
            </w:r>
            <w:r>
              <w:rPr>
                <w:rStyle w:val="IndexLink"/>
                <w:rtl w:val="true"/>
              </w:rPr>
              <w:tab/>
            </w:r>
            <w:r>
              <w:rPr>
                <w:rStyle w:val="IndexLink"/>
              </w:rPr>
              <w:t>329</w:t>
            </w:r>
          </w:hyperlink>
        </w:p>
        <w:p>
          <w:pPr>
            <w:pStyle w:val="Contents4"/>
            <w:tabs>
              <w:tab w:val="clear" w:pos="8176"/>
              <w:tab w:val="right" w:pos="9026" w:leader="dot"/>
            </w:tabs>
            <w:rPr/>
          </w:pPr>
          <w:hyperlink w:anchor="__RefHeading___Toc5033495_211673320">
            <w:r>
              <w:rPr>
                <w:webHidden/>
                <w:rStyle w:val="IndexLink"/>
              </w:rPr>
              <w:t>9</w:t>
            </w:r>
            <w:r>
              <w:rPr>
                <w:rStyle w:val="IndexLink"/>
                <w:rtl w:val="true"/>
              </w:rPr>
              <w:t xml:space="preserve">. </w:t>
            </w:r>
            <w:r>
              <w:rPr>
                <w:rStyle w:val="IndexLink"/>
                <w:rtl w:val="true"/>
              </w:rPr>
              <w:t>صحابه در آيينه تاريخ‌</w:t>
            </w:r>
            <w:r>
              <w:rPr>
                <w:rStyle w:val="IndexLink"/>
                <w:rtl w:val="true"/>
              </w:rPr>
              <w:tab/>
            </w:r>
            <w:r>
              <w:rPr>
                <w:rStyle w:val="IndexLink"/>
              </w:rPr>
              <w:t>331</w:t>
            </w:r>
          </w:hyperlink>
        </w:p>
        <w:p>
          <w:pPr>
            <w:pStyle w:val="Contents4"/>
            <w:tabs>
              <w:tab w:val="clear" w:pos="8176"/>
              <w:tab w:val="right" w:pos="9026" w:leader="dot"/>
            </w:tabs>
            <w:rPr/>
          </w:pPr>
          <w:hyperlink w:anchor="__RefHeading___Toc5033497_211673320">
            <w:r>
              <w:rPr>
                <w:webHidden/>
                <w:rStyle w:val="IndexLink"/>
              </w:rPr>
              <w:t>10</w:t>
            </w:r>
            <w:r>
              <w:rPr>
                <w:rStyle w:val="IndexLink"/>
                <w:rtl w:val="true"/>
              </w:rPr>
              <w:t xml:space="preserve">. </w:t>
            </w:r>
            <w:r>
              <w:rPr>
                <w:rStyle w:val="IndexLink"/>
                <w:rtl w:val="true"/>
              </w:rPr>
              <w:t>هدف از بررسى عدالت صحابه چيست؟</w:t>
            </w:r>
            <w:r>
              <w:rPr>
                <w:rStyle w:val="IndexLink"/>
                <w:rtl w:val="true"/>
              </w:rPr>
              <w:tab/>
            </w:r>
            <w:r>
              <w:rPr>
                <w:rStyle w:val="IndexLink"/>
              </w:rPr>
              <w:t>334</w:t>
            </w:r>
          </w:hyperlink>
        </w:p>
        <w:p>
          <w:pPr>
            <w:pStyle w:val="Contents4"/>
            <w:tabs>
              <w:tab w:val="clear" w:pos="8176"/>
              <w:tab w:val="right" w:pos="9026" w:leader="dot"/>
            </w:tabs>
            <w:rPr/>
          </w:pPr>
          <w:hyperlink w:anchor="__RefHeading___Toc5033499_211673320">
            <w:r>
              <w:rPr>
                <w:webHidden/>
                <w:rStyle w:val="IndexLink"/>
              </w:rPr>
              <w:t>11</w:t>
            </w:r>
            <w:r>
              <w:rPr>
                <w:rStyle w:val="IndexLink"/>
                <w:rtl w:val="true"/>
              </w:rPr>
              <w:t xml:space="preserve">. </w:t>
            </w:r>
            <w:r>
              <w:rPr>
                <w:rStyle w:val="IndexLink"/>
                <w:rtl w:val="true"/>
              </w:rPr>
              <w:t>آيا سخن صحابه، از منابع تشريع است؟</w:t>
            </w:r>
            <w:r>
              <w:rPr>
                <w:rStyle w:val="IndexLink"/>
                <w:rtl w:val="true"/>
              </w:rPr>
              <w:tab/>
            </w:r>
            <w:r>
              <w:rPr>
                <w:rStyle w:val="IndexLink"/>
              </w:rPr>
              <w:t>336</w:t>
            </w:r>
          </w:hyperlink>
        </w:p>
        <w:p>
          <w:pPr>
            <w:pStyle w:val="Contents4"/>
            <w:tabs>
              <w:tab w:val="clear" w:pos="8176"/>
              <w:tab w:val="right" w:pos="9026" w:leader="dot"/>
            </w:tabs>
            <w:rPr/>
          </w:pPr>
          <w:hyperlink w:anchor="__RefHeading___Toc5033501_211673320">
            <w:r>
              <w:rPr>
                <w:webHidden/>
                <w:rStyle w:val="IndexLink"/>
              </w:rPr>
              <w:t>12</w:t>
            </w:r>
            <w:r>
              <w:rPr>
                <w:rStyle w:val="IndexLink"/>
                <w:rtl w:val="true"/>
              </w:rPr>
              <w:t xml:space="preserve">. </w:t>
            </w:r>
            <w:r>
              <w:rPr>
                <w:rStyle w:val="IndexLink"/>
                <w:rtl w:val="true"/>
              </w:rPr>
              <w:t>آيا خواب صحابى، از منابع تشريع است؟</w:t>
            </w:r>
            <w:r>
              <w:rPr>
                <w:rStyle w:val="IndexLink"/>
                <w:rtl w:val="true"/>
              </w:rPr>
              <w:tab/>
            </w:r>
            <w:r>
              <w:rPr>
                <w:rStyle w:val="IndexLink"/>
              </w:rPr>
              <w:t>338</w:t>
            </w:r>
          </w:hyperlink>
        </w:p>
        <w:p>
          <w:pPr>
            <w:pStyle w:val="Contents2"/>
            <w:tabs>
              <w:tab w:val="clear" w:pos="8743"/>
              <w:tab w:val="right" w:pos="9026" w:leader="dot"/>
            </w:tabs>
            <w:rPr/>
          </w:pPr>
          <w:hyperlink w:anchor="__RefHeading___Toc5033503_211673320">
            <w:r>
              <w:rPr>
                <w:webHidden/>
                <w:rStyle w:val="IndexLink"/>
                <w:rtl w:val="true"/>
              </w:rPr>
              <w:t>فصل دهم</w:t>
            </w:r>
            <w:r>
              <w:rPr>
                <w:rStyle w:val="IndexLink"/>
                <w:rtl w:val="true"/>
              </w:rPr>
              <w:t xml:space="preserve">: </w:t>
            </w:r>
            <w:r>
              <w:rPr>
                <w:rStyle w:val="IndexLink"/>
                <w:rtl w:val="true"/>
              </w:rPr>
              <w:t>وضو و نماز</w:t>
            </w:r>
            <w:r>
              <w:rPr>
                <w:rStyle w:val="IndexLink"/>
                <w:rtl w:val="true"/>
              </w:rPr>
              <w:tab/>
            </w:r>
            <w:r>
              <w:rPr>
                <w:rStyle w:val="IndexLink"/>
              </w:rPr>
              <w:t>340</w:t>
            </w:r>
          </w:hyperlink>
        </w:p>
        <w:p>
          <w:pPr>
            <w:pStyle w:val="Contents3"/>
            <w:tabs>
              <w:tab w:val="clear" w:pos="8459"/>
              <w:tab w:val="right" w:pos="9026" w:leader="dot"/>
            </w:tabs>
            <w:rPr/>
          </w:pPr>
          <w:hyperlink w:anchor="__RefHeading___Toc5033505_211673320">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5033507_211673320">
            <w:r>
              <w:rPr>
                <w:webHidden/>
                <w:rStyle w:val="IndexLink"/>
              </w:rPr>
              <w:t>1</w:t>
            </w:r>
            <w:r>
              <w:rPr>
                <w:rStyle w:val="IndexLink"/>
                <w:rtl w:val="true"/>
              </w:rPr>
              <w:t xml:space="preserve">. </w:t>
            </w:r>
            <w:r>
              <w:rPr>
                <w:rStyle w:val="IndexLink"/>
                <w:rtl w:val="true"/>
              </w:rPr>
              <w:t>وضو</w:t>
            </w:r>
            <w:r>
              <w:rPr>
                <w:rStyle w:val="IndexLink"/>
                <w:rtl w:val="true"/>
              </w:rPr>
              <w:tab/>
            </w:r>
            <w:r>
              <w:rPr>
                <w:rStyle w:val="IndexLink"/>
              </w:rPr>
              <w:t>341</w:t>
            </w:r>
          </w:hyperlink>
        </w:p>
        <w:p>
          <w:pPr>
            <w:pStyle w:val="Contents4"/>
            <w:tabs>
              <w:tab w:val="clear" w:pos="8176"/>
              <w:tab w:val="right" w:pos="9026" w:leader="dot"/>
            </w:tabs>
            <w:rPr/>
          </w:pPr>
          <w:hyperlink w:anchor="__RefHeading___Toc5033509_211673320">
            <w:r>
              <w:rPr>
                <w:webHidden/>
                <w:rStyle w:val="IndexLink"/>
                <w:rtl w:val="true"/>
              </w:rPr>
              <w:t>وضو و كيفيت شستن دست‌ها</w:t>
            </w:r>
            <w:r>
              <w:rPr>
                <w:rStyle w:val="IndexLink"/>
                <w:rtl w:val="true"/>
              </w:rPr>
              <w:tab/>
            </w:r>
            <w:r>
              <w:rPr>
                <w:rStyle w:val="IndexLink"/>
              </w:rPr>
              <w:t>341</w:t>
            </w:r>
          </w:hyperlink>
        </w:p>
        <w:p>
          <w:pPr>
            <w:pStyle w:val="Contents4"/>
            <w:tabs>
              <w:tab w:val="clear" w:pos="8176"/>
              <w:tab w:val="right" w:pos="9026" w:leader="dot"/>
            </w:tabs>
            <w:rPr/>
          </w:pPr>
          <w:hyperlink w:anchor="__RefHeading___Toc5033511_211673320">
            <w:r>
              <w:rPr>
                <w:webHidden/>
                <w:rStyle w:val="IndexLink"/>
                <w:rtl w:val="true"/>
              </w:rPr>
              <w:t>وضو و مسح پاها يا شستن آنها؟</w:t>
            </w:r>
            <w:r>
              <w:rPr>
                <w:rStyle w:val="IndexLink"/>
                <w:rtl w:val="true"/>
              </w:rPr>
              <w:tab/>
            </w:r>
            <w:r>
              <w:rPr>
                <w:rStyle w:val="IndexLink"/>
              </w:rPr>
              <w:t>343</w:t>
            </w:r>
          </w:hyperlink>
        </w:p>
        <w:p>
          <w:pPr>
            <w:pStyle w:val="Contents4"/>
            <w:tabs>
              <w:tab w:val="clear" w:pos="8176"/>
              <w:tab w:val="right" w:pos="9026" w:leader="dot"/>
            </w:tabs>
            <w:rPr/>
          </w:pPr>
          <w:hyperlink w:anchor="__RefHeading___Toc5033513_211673320">
            <w:r>
              <w:rPr>
                <w:webHidden/>
                <w:rStyle w:val="IndexLink"/>
                <w:rtl w:val="true"/>
              </w:rPr>
              <w:t>سبب اختلاف چيست؟</w:t>
            </w:r>
            <w:r>
              <w:rPr>
                <w:rStyle w:val="IndexLink"/>
                <w:rtl w:val="true"/>
              </w:rPr>
              <w:tab/>
            </w:r>
            <w:r>
              <w:rPr>
                <w:rStyle w:val="IndexLink"/>
              </w:rPr>
              <w:t>346</w:t>
            </w:r>
          </w:hyperlink>
        </w:p>
        <w:p>
          <w:pPr>
            <w:pStyle w:val="Contents4"/>
            <w:tabs>
              <w:tab w:val="clear" w:pos="8176"/>
              <w:tab w:val="right" w:pos="9026" w:leader="dot"/>
            </w:tabs>
            <w:rPr/>
          </w:pPr>
          <w:hyperlink w:anchor="__RefHeading___Toc5033515_211673320">
            <w:r>
              <w:rPr>
                <w:webHidden/>
                <w:rStyle w:val="IndexLink"/>
                <w:rtl w:val="true"/>
              </w:rPr>
              <w:t>دو قرائت و مسح بر پا</w:t>
            </w:r>
            <w:r>
              <w:rPr>
                <w:rStyle w:val="IndexLink"/>
                <w:rtl w:val="true"/>
              </w:rPr>
              <w:tab/>
            </w:r>
            <w:r>
              <w:rPr>
                <w:rStyle w:val="IndexLink"/>
              </w:rPr>
              <w:t>350</w:t>
            </w:r>
          </w:hyperlink>
        </w:p>
        <w:p>
          <w:pPr>
            <w:pStyle w:val="Contents4"/>
            <w:tabs>
              <w:tab w:val="clear" w:pos="8176"/>
              <w:tab w:val="right" w:pos="9026" w:leader="dot"/>
            </w:tabs>
            <w:rPr/>
          </w:pPr>
          <w:hyperlink w:anchor="__RefHeading___Toc5033517_211673320">
            <w:r>
              <w:rPr>
                <w:webHidden/>
                <w:rStyle w:val="IndexLink"/>
                <w:rtl w:val="true"/>
              </w:rPr>
              <w:t>دو قرائت و شستن پاها</w:t>
            </w:r>
            <w:r>
              <w:rPr>
                <w:rStyle w:val="IndexLink"/>
                <w:rtl w:val="true"/>
              </w:rPr>
              <w:tab/>
            </w:r>
            <w:r>
              <w:rPr>
                <w:rStyle w:val="IndexLink"/>
              </w:rPr>
              <w:t>351</w:t>
            </w:r>
          </w:hyperlink>
        </w:p>
        <w:p>
          <w:pPr>
            <w:pStyle w:val="Contents4"/>
            <w:tabs>
              <w:tab w:val="clear" w:pos="8176"/>
              <w:tab w:val="right" w:pos="9026" w:leader="dot"/>
            </w:tabs>
            <w:rPr/>
          </w:pPr>
          <w:hyperlink w:anchor="__RefHeading___Toc5033519_211673320">
            <w:r>
              <w:rPr>
                <w:webHidden/>
                <w:rStyle w:val="IndexLink"/>
                <w:rtl w:val="true"/>
              </w:rPr>
              <w:t>كسره به خاطر مجاورت‌</w:t>
            </w:r>
            <w:r>
              <w:rPr>
                <w:rStyle w:val="IndexLink"/>
                <w:rtl w:val="true"/>
              </w:rPr>
              <w:tab/>
            </w:r>
            <w:r>
              <w:rPr>
                <w:rStyle w:val="IndexLink"/>
              </w:rPr>
              <w:t>352</w:t>
            </w:r>
          </w:hyperlink>
        </w:p>
        <w:p>
          <w:pPr>
            <w:pStyle w:val="Contents4"/>
            <w:tabs>
              <w:tab w:val="clear" w:pos="8176"/>
              <w:tab w:val="right" w:pos="9026" w:leader="dot"/>
            </w:tabs>
            <w:rPr/>
          </w:pPr>
          <w:hyperlink w:anchor="__RefHeading___Toc5033521_211673320">
            <w:r>
              <w:rPr>
                <w:webHidden/>
                <w:rStyle w:val="IndexLink"/>
                <w:rtl w:val="true"/>
              </w:rPr>
              <w:t>مسح بر پا در احاديث نبوى‌</w:t>
            </w:r>
            <w:r>
              <w:rPr>
                <w:rStyle w:val="IndexLink"/>
                <w:rtl w:val="true"/>
              </w:rPr>
              <w:tab/>
            </w:r>
            <w:r>
              <w:rPr>
                <w:rStyle w:val="IndexLink"/>
              </w:rPr>
              <w:t>354</w:t>
            </w:r>
          </w:hyperlink>
        </w:p>
        <w:p>
          <w:pPr>
            <w:pStyle w:val="Contents3"/>
            <w:tabs>
              <w:tab w:val="clear" w:pos="8459"/>
              <w:tab w:val="right" w:pos="9026" w:leader="dot"/>
            </w:tabs>
            <w:rPr/>
          </w:pPr>
          <w:hyperlink w:anchor="__RefHeading___Toc5033523_211673320">
            <w:r>
              <w:rPr>
                <w:webHidden/>
                <w:rStyle w:val="IndexLink"/>
              </w:rPr>
              <w:t>2</w:t>
            </w:r>
            <w:r>
              <w:rPr>
                <w:rStyle w:val="IndexLink"/>
                <w:rtl w:val="true"/>
              </w:rPr>
              <w:t xml:space="preserve">. </w:t>
            </w:r>
            <w:r>
              <w:rPr>
                <w:rStyle w:val="IndexLink"/>
                <w:rtl w:val="true"/>
              </w:rPr>
              <w:t>اذان و اقامه‌</w:t>
            </w:r>
            <w:r>
              <w:rPr>
                <w:rStyle w:val="IndexLink"/>
                <w:rtl w:val="true"/>
              </w:rPr>
              <w:tab/>
            </w:r>
            <w:r>
              <w:rPr>
                <w:rStyle w:val="IndexLink"/>
              </w:rPr>
              <w:t>360</w:t>
            </w:r>
          </w:hyperlink>
        </w:p>
        <w:p>
          <w:pPr>
            <w:pStyle w:val="Contents4"/>
            <w:tabs>
              <w:tab w:val="clear" w:pos="8176"/>
              <w:tab w:val="right" w:pos="9026" w:leader="dot"/>
            </w:tabs>
            <w:rPr/>
          </w:pPr>
          <w:hyperlink w:anchor="__RefHeading___Toc5033525_211673320">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5033527_211673320">
            <w:r>
              <w:rPr>
                <w:webHidden/>
                <w:rStyle w:val="IndexLink"/>
                <w:rtl w:val="true"/>
              </w:rPr>
              <w:t>اول</w:t>
            </w:r>
            <w:r>
              <w:rPr>
                <w:rStyle w:val="IndexLink"/>
                <w:rtl w:val="true"/>
              </w:rPr>
              <w:t xml:space="preserve">: </w:t>
            </w:r>
            <w:r>
              <w:rPr>
                <w:rStyle w:val="IndexLink"/>
                <w:rtl w:val="true"/>
              </w:rPr>
              <w:t>چگونگى تشريع اذان‌</w:t>
            </w:r>
            <w:r>
              <w:rPr>
                <w:rStyle w:val="IndexLink"/>
                <w:rtl w:val="true"/>
              </w:rPr>
              <w:tab/>
            </w:r>
            <w:r>
              <w:rPr>
                <w:rStyle w:val="IndexLink"/>
              </w:rPr>
              <w:t>360</w:t>
            </w:r>
          </w:hyperlink>
        </w:p>
        <w:p>
          <w:pPr>
            <w:pStyle w:val="Contents4"/>
            <w:tabs>
              <w:tab w:val="clear" w:pos="8176"/>
              <w:tab w:val="right" w:pos="9026" w:leader="dot"/>
            </w:tabs>
            <w:rPr/>
          </w:pPr>
          <w:hyperlink w:anchor="__RefHeading___Toc5033529_211673320">
            <w:r>
              <w:rPr>
                <w:webHidden/>
                <w:rStyle w:val="IndexLink"/>
                <w:rtl w:val="true"/>
              </w:rPr>
              <w:t>دوم</w:t>
            </w:r>
            <w:r>
              <w:rPr>
                <w:rStyle w:val="IndexLink"/>
                <w:rtl w:val="true"/>
              </w:rPr>
              <w:t xml:space="preserve">: </w:t>
            </w:r>
            <w:r>
              <w:rPr>
                <w:rStyle w:val="IndexLink"/>
                <w:rtl w:val="true"/>
              </w:rPr>
              <w:t>بخش‌هاى اذان و اقامه‌</w:t>
            </w:r>
            <w:r>
              <w:rPr>
                <w:rStyle w:val="IndexLink"/>
                <w:rtl w:val="true"/>
              </w:rPr>
              <w:tab/>
            </w:r>
            <w:r>
              <w:rPr>
                <w:rStyle w:val="IndexLink"/>
              </w:rPr>
              <w:t>364</w:t>
            </w:r>
          </w:hyperlink>
        </w:p>
        <w:p>
          <w:pPr>
            <w:pStyle w:val="Contents4"/>
            <w:tabs>
              <w:tab w:val="clear" w:pos="8176"/>
              <w:tab w:val="right" w:pos="9026" w:leader="dot"/>
            </w:tabs>
            <w:rPr/>
          </w:pPr>
          <w:hyperlink w:anchor="__RefHeading___Toc5033531_211673320">
            <w:r>
              <w:rPr>
                <w:webHidden/>
                <w:rStyle w:val="IndexLink"/>
                <w:rtl w:val="true"/>
              </w:rPr>
              <w:t>سوم</w:t>
            </w:r>
            <w:r>
              <w:rPr>
                <w:rStyle w:val="IndexLink"/>
                <w:rtl w:val="true"/>
              </w:rPr>
              <w:t xml:space="preserve">: </w:t>
            </w:r>
            <w:r>
              <w:rPr>
                <w:rStyle w:val="IndexLink"/>
                <w:rtl w:val="true"/>
              </w:rPr>
              <w:t xml:space="preserve">جزء بودنِ </w:t>
            </w:r>
            <w:r>
              <w:rPr>
                <w:rStyle w:val="IndexLink"/>
                <w:rtl w:val="true"/>
              </w:rPr>
              <w:t>«</w:t>
            </w:r>
            <w:r>
              <w:rPr>
                <w:rStyle w:val="IndexLink"/>
                <w:rtl w:val="true"/>
              </w:rPr>
              <w:t>حَىَّ عَلى خَيْرِالْعَمَلِ</w:t>
            </w:r>
            <w:r>
              <w:rPr>
                <w:rStyle w:val="IndexLink"/>
                <w:rtl w:val="true"/>
              </w:rPr>
              <w:t xml:space="preserve">» </w:t>
            </w:r>
            <w:r>
              <w:rPr>
                <w:rStyle w:val="IndexLink"/>
                <w:rtl w:val="true"/>
              </w:rPr>
              <w:t>در اذان‌</w:t>
            </w:r>
            <w:r>
              <w:rPr>
                <w:rStyle w:val="IndexLink"/>
                <w:rtl w:val="true"/>
              </w:rPr>
              <w:tab/>
            </w:r>
            <w:r>
              <w:rPr>
                <w:rStyle w:val="IndexLink"/>
              </w:rPr>
              <w:t>365</w:t>
            </w:r>
          </w:hyperlink>
        </w:p>
        <w:p>
          <w:pPr>
            <w:pStyle w:val="Contents4"/>
            <w:tabs>
              <w:tab w:val="clear" w:pos="8176"/>
              <w:tab w:val="right" w:pos="9026" w:leader="dot"/>
            </w:tabs>
            <w:rPr/>
          </w:pPr>
          <w:hyperlink w:anchor="__RefHeading___Toc5033533_211673320">
            <w:r>
              <w:rPr>
                <w:webHidden/>
                <w:rStyle w:val="IndexLink"/>
                <w:rtl w:val="true"/>
              </w:rPr>
              <w:t>چهارم</w:t>
            </w:r>
            <w:r>
              <w:rPr>
                <w:rStyle w:val="IndexLink"/>
                <w:rtl w:val="true"/>
              </w:rPr>
              <w:t xml:space="preserve">: </w:t>
            </w:r>
            <w:r>
              <w:rPr>
                <w:rStyle w:val="IndexLink"/>
                <w:rtl w:val="true"/>
              </w:rPr>
              <w:t xml:space="preserve">تثويب </w:t>
            </w:r>
            <w:r>
              <w:rPr>
                <w:rStyle w:val="IndexLink"/>
                <w:rtl w:val="true"/>
              </w:rPr>
              <w:t>(</w:t>
            </w:r>
            <w:r>
              <w:rPr>
                <w:rStyle w:val="IndexLink"/>
                <w:rtl w:val="true"/>
              </w:rPr>
              <w:t>الصّلاة خيرٌ من النّوم</w:t>
            </w:r>
            <w:r>
              <w:rPr>
                <w:rStyle w:val="IndexLink"/>
                <w:rtl w:val="true"/>
              </w:rPr>
              <w:t xml:space="preserve">) </w:t>
            </w:r>
            <w:r>
              <w:rPr>
                <w:rStyle w:val="IndexLink"/>
                <w:rtl w:val="true"/>
              </w:rPr>
              <w:t>در اذان صبح‌</w:t>
            </w:r>
            <w:r>
              <w:rPr>
                <w:rStyle w:val="IndexLink"/>
                <w:rtl w:val="true"/>
              </w:rPr>
              <w:tab/>
            </w:r>
            <w:r>
              <w:rPr>
                <w:rStyle w:val="IndexLink"/>
              </w:rPr>
              <w:t>367</w:t>
            </w:r>
          </w:hyperlink>
        </w:p>
        <w:p>
          <w:pPr>
            <w:pStyle w:val="Contents3"/>
            <w:tabs>
              <w:tab w:val="clear" w:pos="8459"/>
              <w:tab w:val="right" w:pos="9026" w:leader="dot"/>
            </w:tabs>
            <w:rPr/>
          </w:pPr>
          <w:hyperlink w:anchor="__RefHeading___Toc5033535_211673320">
            <w:r>
              <w:rPr>
                <w:webHidden/>
                <w:rStyle w:val="IndexLink"/>
              </w:rPr>
              <w:t>3</w:t>
            </w:r>
            <w:r>
              <w:rPr>
                <w:rStyle w:val="IndexLink"/>
                <w:rtl w:val="true"/>
              </w:rPr>
              <w:t xml:space="preserve">. </w:t>
            </w:r>
            <w:r>
              <w:rPr>
                <w:rStyle w:val="IndexLink"/>
                <w:rtl w:val="true"/>
              </w:rPr>
              <w:t xml:space="preserve">دست روى دست گذاشتن </w:t>
            </w:r>
            <w:r>
              <w:rPr>
                <w:rStyle w:val="IndexLink"/>
                <w:rtl w:val="true"/>
              </w:rPr>
              <w:t>(</w:t>
            </w:r>
            <w:r>
              <w:rPr>
                <w:rStyle w:val="IndexLink"/>
                <w:rtl w:val="true"/>
              </w:rPr>
              <w:t>تكتّف</w:t>
            </w:r>
            <w:r>
              <w:rPr>
                <w:rStyle w:val="IndexLink"/>
                <w:rtl w:val="true"/>
              </w:rPr>
              <w:t xml:space="preserve">) </w:t>
            </w:r>
            <w:r>
              <w:rPr>
                <w:rStyle w:val="IndexLink"/>
                <w:rtl w:val="true"/>
              </w:rPr>
              <w:t>بدعت است يا سنّت؟</w:t>
            </w:r>
            <w:r>
              <w:rPr>
                <w:rStyle w:val="IndexLink"/>
                <w:rtl w:val="true"/>
              </w:rPr>
              <w:tab/>
            </w:r>
            <w:r>
              <w:rPr>
                <w:rStyle w:val="IndexLink"/>
              </w:rPr>
              <w:t>372</w:t>
            </w:r>
          </w:hyperlink>
        </w:p>
        <w:p>
          <w:pPr>
            <w:pStyle w:val="Contents4"/>
            <w:tabs>
              <w:tab w:val="clear" w:pos="8176"/>
              <w:tab w:val="right" w:pos="9026" w:leader="dot"/>
            </w:tabs>
            <w:rPr/>
          </w:pPr>
          <w:hyperlink w:anchor="__RefHeading___Toc5033537_211673320">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5033539_211673320">
            <w:r>
              <w:rPr>
                <w:webHidden/>
                <w:rStyle w:val="IndexLink"/>
              </w:rPr>
              <w:t>1</w:t>
            </w:r>
            <w:r>
              <w:rPr>
                <w:rStyle w:val="IndexLink"/>
                <w:rtl w:val="true"/>
              </w:rPr>
              <w:t xml:space="preserve">- </w:t>
            </w:r>
            <w:r>
              <w:rPr>
                <w:rStyle w:val="IndexLink"/>
                <w:rtl w:val="true"/>
              </w:rPr>
              <w:t>بدعت بودن تكتف‌</w:t>
            </w:r>
            <w:r>
              <w:rPr>
                <w:rStyle w:val="IndexLink"/>
                <w:rtl w:val="true"/>
              </w:rPr>
              <w:tab/>
            </w:r>
            <w:r>
              <w:rPr>
                <w:rStyle w:val="IndexLink"/>
              </w:rPr>
              <w:t>373</w:t>
            </w:r>
          </w:hyperlink>
        </w:p>
        <w:p>
          <w:pPr>
            <w:pStyle w:val="Contents3"/>
            <w:tabs>
              <w:tab w:val="clear" w:pos="8459"/>
              <w:tab w:val="right" w:pos="9026" w:leader="dot"/>
            </w:tabs>
            <w:rPr/>
          </w:pPr>
          <w:hyperlink w:anchor="__RefHeading___Toc5033541_211673320">
            <w:r>
              <w:rPr>
                <w:webHidden/>
                <w:rStyle w:val="IndexLink"/>
              </w:rPr>
              <w:t>4</w:t>
            </w:r>
            <w:r>
              <w:rPr>
                <w:rStyle w:val="IndexLink"/>
                <w:rtl w:val="true"/>
              </w:rPr>
              <w:t xml:space="preserve">. </w:t>
            </w:r>
            <w:r>
              <w:rPr>
                <w:rStyle w:val="IndexLink"/>
                <w:rtl w:val="true"/>
              </w:rPr>
              <w:t>جزء بودن بسم اللَّه و آشكار گفتن آن‌</w:t>
            </w:r>
            <w:r>
              <w:rPr>
                <w:rStyle w:val="IndexLink"/>
                <w:rtl w:val="true"/>
              </w:rPr>
              <w:tab/>
            </w:r>
            <w:r>
              <w:rPr>
                <w:rStyle w:val="IndexLink"/>
              </w:rPr>
              <w:t>384</w:t>
            </w:r>
          </w:hyperlink>
        </w:p>
        <w:p>
          <w:pPr>
            <w:pStyle w:val="Contents4"/>
            <w:tabs>
              <w:tab w:val="clear" w:pos="8176"/>
              <w:tab w:val="right" w:pos="9026" w:leader="dot"/>
            </w:tabs>
            <w:rPr/>
          </w:pPr>
          <w:hyperlink w:anchor="__RefHeading___Toc5033543_211673320">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5033545_211673320">
            <w:r>
              <w:rPr>
                <w:webHidden/>
                <w:rStyle w:val="IndexLink"/>
              </w:rPr>
              <w:t>1</w:t>
            </w:r>
            <w:r>
              <w:rPr>
                <w:rStyle w:val="IndexLink"/>
                <w:rtl w:val="true"/>
              </w:rPr>
              <w:t xml:space="preserve">- </w:t>
            </w:r>
            <w:r>
              <w:rPr>
                <w:rStyle w:val="IndexLink"/>
                <w:rtl w:val="true"/>
              </w:rPr>
              <w:t>بسم اللَّه، جزء فاتحه‌</w:t>
            </w:r>
            <w:r>
              <w:rPr>
                <w:rStyle w:val="IndexLink"/>
                <w:rtl w:val="true"/>
              </w:rPr>
              <w:tab/>
            </w:r>
            <w:r>
              <w:rPr>
                <w:rStyle w:val="IndexLink"/>
              </w:rPr>
              <w:t>385</w:t>
            </w:r>
          </w:hyperlink>
        </w:p>
        <w:p>
          <w:pPr>
            <w:pStyle w:val="Contents4"/>
            <w:tabs>
              <w:tab w:val="clear" w:pos="8176"/>
              <w:tab w:val="right" w:pos="9026" w:leader="dot"/>
            </w:tabs>
            <w:rPr/>
          </w:pPr>
          <w:hyperlink w:anchor="__RefHeading___Toc5033547_211673320">
            <w:r>
              <w:rPr>
                <w:webHidden/>
                <w:rStyle w:val="IndexLink"/>
              </w:rPr>
              <w:t>2</w:t>
            </w:r>
            <w:r>
              <w:rPr>
                <w:rStyle w:val="IndexLink"/>
                <w:rtl w:val="true"/>
              </w:rPr>
              <w:t xml:space="preserve">- </w:t>
            </w:r>
            <w:r>
              <w:rPr>
                <w:rStyle w:val="IndexLink"/>
                <w:rtl w:val="true"/>
              </w:rPr>
              <w:t>سبع المثانى همان سوره فاتحه است‌</w:t>
            </w:r>
            <w:r>
              <w:rPr>
                <w:rStyle w:val="IndexLink"/>
                <w:rtl w:val="true"/>
              </w:rPr>
              <w:tab/>
            </w:r>
            <w:r>
              <w:rPr>
                <w:rStyle w:val="IndexLink"/>
              </w:rPr>
              <w:t>388</w:t>
            </w:r>
          </w:hyperlink>
        </w:p>
        <w:p>
          <w:pPr>
            <w:pStyle w:val="Contents4"/>
            <w:tabs>
              <w:tab w:val="clear" w:pos="8176"/>
              <w:tab w:val="right" w:pos="9026" w:leader="dot"/>
            </w:tabs>
            <w:rPr/>
          </w:pPr>
          <w:hyperlink w:anchor="__RefHeading___Toc5033549_211673320">
            <w:r>
              <w:rPr>
                <w:webHidden/>
                <w:rStyle w:val="IndexLink"/>
              </w:rPr>
              <w:t>3</w:t>
            </w:r>
            <w:r>
              <w:rPr>
                <w:rStyle w:val="IndexLink"/>
                <w:rtl w:val="true"/>
              </w:rPr>
              <w:t xml:space="preserve">- </w:t>
            </w:r>
            <w:r>
              <w:rPr>
                <w:rStyle w:val="IndexLink"/>
                <w:rtl w:val="true"/>
              </w:rPr>
              <w:t>فاتحة الكتاب با بسم اللَّه هفت آيه است‌</w:t>
            </w:r>
            <w:r>
              <w:rPr>
                <w:rStyle w:val="IndexLink"/>
                <w:rtl w:val="true"/>
              </w:rPr>
              <w:tab/>
            </w:r>
            <w:r>
              <w:rPr>
                <w:rStyle w:val="IndexLink"/>
              </w:rPr>
              <w:t>392</w:t>
            </w:r>
          </w:hyperlink>
        </w:p>
        <w:p>
          <w:pPr>
            <w:pStyle w:val="Contents4"/>
            <w:tabs>
              <w:tab w:val="clear" w:pos="8176"/>
              <w:tab w:val="right" w:pos="9026" w:leader="dot"/>
            </w:tabs>
            <w:rPr/>
          </w:pPr>
          <w:hyperlink w:anchor="__RefHeading___Toc5033551_211673320">
            <w:r>
              <w:rPr>
                <w:webHidden/>
                <w:rStyle w:val="IndexLink"/>
              </w:rPr>
              <w:t>4</w:t>
            </w:r>
            <w:r>
              <w:rPr>
                <w:rStyle w:val="IndexLink"/>
                <w:rtl w:val="true"/>
              </w:rPr>
              <w:t xml:space="preserve">- </w:t>
            </w:r>
            <w:r>
              <w:rPr>
                <w:rStyle w:val="IndexLink"/>
                <w:rtl w:val="true"/>
              </w:rPr>
              <w:t>لزوم بلند گفتن بسم اللَّه‌</w:t>
            </w:r>
            <w:r>
              <w:rPr>
                <w:rStyle w:val="IndexLink"/>
                <w:rtl w:val="true"/>
              </w:rPr>
              <w:tab/>
            </w:r>
            <w:r>
              <w:rPr>
                <w:rStyle w:val="IndexLink"/>
              </w:rPr>
              <w:t>392</w:t>
            </w:r>
          </w:hyperlink>
        </w:p>
        <w:p>
          <w:pPr>
            <w:pStyle w:val="Contents4"/>
            <w:tabs>
              <w:tab w:val="clear" w:pos="8176"/>
              <w:tab w:val="right" w:pos="9026" w:leader="dot"/>
            </w:tabs>
            <w:rPr/>
          </w:pPr>
          <w:hyperlink w:anchor="__RefHeading___Toc5033553_211673320">
            <w:r>
              <w:rPr>
                <w:webHidden/>
                <w:rStyle w:val="IndexLink"/>
              </w:rPr>
              <w:t>5</w:t>
            </w:r>
            <w:r>
              <w:rPr>
                <w:rStyle w:val="IndexLink"/>
                <w:rtl w:val="true"/>
              </w:rPr>
              <w:t xml:space="preserve">- </w:t>
            </w:r>
            <w:r>
              <w:rPr>
                <w:rStyle w:val="IndexLink"/>
                <w:rtl w:val="true"/>
              </w:rPr>
              <w:t>أئمه اهل بيت عليهم السلام و جهر به بسم اللَّه‌</w:t>
            </w:r>
            <w:r>
              <w:rPr>
                <w:rStyle w:val="IndexLink"/>
                <w:rtl w:val="true"/>
              </w:rPr>
              <w:tab/>
            </w:r>
            <w:r>
              <w:rPr>
                <w:rStyle w:val="IndexLink"/>
              </w:rPr>
              <w:t>396</w:t>
            </w:r>
          </w:hyperlink>
        </w:p>
        <w:p>
          <w:pPr>
            <w:pStyle w:val="Contents3"/>
            <w:tabs>
              <w:tab w:val="clear" w:pos="8459"/>
              <w:tab w:val="right" w:pos="9026" w:leader="dot"/>
            </w:tabs>
            <w:rPr/>
          </w:pPr>
          <w:hyperlink w:anchor="__RefHeading___Toc5033555_211673320">
            <w:r>
              <w:rPr>
                <w:webHidden/>
                <w:rStyle w:val="IndexLink"/>
              </w:rPr>
              <w:t>5</w:t>
            </w:r>
            <w:r>
              <w:rPr>
                <w:rStyle w:val="IndexLink"/>
                <w:rtl w:val="true"/>
              </w:rPr>
              <w:t xml:space="preserve">. </w:t>
            </w:r>
            <w:r>
              <w:rPr>
                <w:rStyle w:val="IndexLink"/>
                <w:rtl w:val="true"/>
              </w:rPr>
              <w:t xml:space="preserve">گفتن </w:t>
            </w:r>
            <w:r>
              <w:rPr>
                <w:rStyle w:val="IndexLink"/>
                <w:rtl w:val="true"/>
              </w:rPr>
              <w:t>«</w:t>
            </w:r>
            <w:r>
              <w:rPr>
                <w:rStyle w:val="IndexLink"/>
                <w:rtl w:val="true"/>
              </w:rPr>
              <w:t>آمين</w:t>
            </w:r>
            <w:r>
              <w:rPr>
                <w:rStyle w:val="IndexLink"/>
                <w:rtl w:val="true"/>
              </w:rPr>
              <w:t xml:space="preserve">» </w:t>
            </w:r>
            <w:r>
              <w:rPr>
                <w:rStyle w:val="IndexLink"/>
                <w:rtl w:val="true"/>
              </w:rPr>
              <w:t>پس از حمد</w:t>
            </w:r>
            <w:r>
              <w:rPr>
                <w:rStyle w:val="IndexLink"/>
                <w:rtl w:val="true"/>
              </w:rPr>
              <w:tab/>
            </w:r>
            <w:r>
              <w:rPr>
                <w:rStyle w:val="IndexLink"/>
              </w:rPr>
              <w:t>399</w:t>
            </w:r>
          </w:hyperlink>
        </w:p>
        <w:p>
          <w:pPr>
            <w:pStyle w:val="Contents3"/>
            <w:tabs>
              <w:tab w:val="clear" w:pos="8459"/>
              <w:tab w:val="right" w:pos="9026" w:leader="dot"/>
            </w:tabs>
            <w:rPr/>
          </w:pPr>
          <w:hyperlink w:anchor="__RefHeading___Toc5033557_211673320">
            <w:r>
              <w:rPr>
                <w:webHidden/>
                <w:rStyle w:val="IndexLink"/>
              </w:rPr>
              <w:t>6</w:t>
            </w:r>
            <w:r>
              <w:rPr>
                <w:rStyle w:val="IndexLink"/>
                <w:rtl w:val="true"/>
              </w:rPr>
              <w:t xml:space="preserve">. </w:t>
            </w:r>
            <w:r>
              <w:rPr>
                <w:rStyle w:val="IndexLink"/>
                <w:rtl w:val="true"/>
              </w:rPr>
              <w:t>قنوت در ركعت دوم‌</w:t>
            </w:r>
            <w:r>
              <w:rPr>
                <w:rStyle w:val="IndexLink"/>
                <w:rtl w:val="true"/>
              </w:rPr>
              <w:tab/>
            </w:r>
            <w:r>
              <w:rPr>
                <w:rStyle w:val="IndexLink"/>
              </w:rPr>
              <w:t>402</w:t>
            </w:r>
          </w:hyperlink>
        </w:p>
        <w:p>
          <w:pPr>
            <w:pStyle w:val="Contents3"/>
            <w:tabs>
              <w:tab w:val="clear" w:pos="8459"/>
              <w:tab w:val="right" w:pos="9026" w:leader="dot"/>
            </w:tabs>
            <w:rPr/>
          </w:pPr>
          <w:hyperlink w:anchor="__RefHeading___Toc5033559_211673320">
            <w:r>
              <w:rPr>
                <w:webHidden/>
                <w:rStyle w:val="IndexLink"/>
              </w:rPr>
              <w:t>7</w:t>
            </w:r>
            <w:r>
              <w:rPr>
                <w:rStyle w:val="IndexLink"/>
                <w:rtl w:val="true"/>
              </w:rPr>
              <w:t xml:space="preserve">. </w:t>
            </w:r>
            <w:r>
              <w:rPr>
                <w:rStyle w:val="IndexLink"/>
                <w:rtl w:val="true"/>
              </w:rPr>
              <w:t>سجود بر زمين‌</w:t>
            </w:r>
            <w:r>
              <w:rPr>
                <w:rStyle w:val="IndexLink"/>
                <w:rtl w:val="true"/>
              </w:rPr>
              <w:tab/>
            </w:r>
            <w:r>
              <w:rPr>
                <w:rStyle w:val="IndexLink"/>
              </w:rPr>
              <w:t>404</w:t>
            </w:r>
          </w:hyperlink>
        </w:p>
        <w:p>
          <w:pPr>
            <w:pStyle w:val="Contents4"/>
            <w:tabs>
              <w:tab w:val="clear" w:pos="8176"/>
              <w:tab w:val="right" w:pos="9026" w:leader="dot"/>
            </w:tabs>
            <w:rPr/>
          </w:pPr>
          <w:hyperlink w:anchor="__RefHeading___Toc5033561_211673320">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5033563_211673320">
            <w:r>
              <w:rPr>
                <w:webHidden/>
                <w:rStyle w:val="IndexLink"/>
              </w:rPr>
              <w:t>1</w:t>
            </w:r>
            <w:r>
              <w:rPr>
                <w:rStyle w:val="IndexLink"/>
                <w:rtl w:val="true"/>
              </w:rPr>
              <w:t xml:space="preserve">- </w:t>
            </w:r>
            <w:r>
              <w:rPr>
                <w:rStyle w:val="IndexLink"/>
                <w:rtl w:val="true"/>
              </w:rPr>
              <w:t>اختلاف فقها در شرايط آنچه بر آن سجده مى‌شود</w:t>
            </w:r>
            <w:r>
              <w:rPr>
                <w:rStyle w:val="IndexLink"/>
                <w:rtl w:val="true"/>
              </w:rPr>
              <w:tab/>
            </w:r>
            <w:r>
              <w:rPr>
                <w:rStyle w:val="IndexLink"/>
              </w:rPr>
              <w:t>405</w:t>
            </w:r>
          </w:hyperlink>
        </w:p>
        <w:p>
          <w:pPr>
            <w:pStyle w:val="Contents4"/>
            <w:tabs>
              <w:tab w:val="clear" w:pos="8176"/>
              <w:tab w:val="right" w:pos="9026" w:leader="dot"/>
            </w:tabs>
            <w:rPr/>
          </w:pPr>
          <w:hyperlink w:anchor="__RefHeading___Toc5033565_211673320">
            <w:r>
              <w:rPr>
                <w:webHidden/>
                <w:rStyle w:val="IndexLink"/>
              </w:rPr>
              <w:t>2</w:t>
            </w:r>
            <w:r>
              <w:rPr>
                <w:rStyle w:val="IndexLink"/>
                <w:rtl w:val="true"/>
              </w:rPr>
              <w:t xml:space="preserve">- </w:t>
            </w:r>
            <w:r>
              <w:rPr>
                <w:rStyle w:val="IndexLink"/>
                <w:rtl w:val="true"/>
              </w:rPr>
              <w:t>فرق مسجودٌ له و مسجودٌ عليه‌</w:t>
            </w:r>
            <w:r>
              <w:rPr>
                <w:rStyle w:val="IndexLink"/>
                <w:rtl w:val="true"/>
              </w:rPr>
              <w:tab/>
            </w:r>
            <w:r>
              <w:rPr>
                <w:rStyle w:val="IndexLink"/>
              </w:rPr>
              <w:t>408</w:t>
            </w:r>
          </w:hyperlink>
        </w:p>
        <w:p>
          <w:pPr>
            <w:pStyle w:val="Contents4"/>
            <w:tabs>
              <w:tab w:val="clear" w:pos="8176"/>
              <w:tab w:val="right" w:pos="9026" w:leader="dot"/>
            </w:tabs>
            <w:rPr/>
          </w:pPr>
          <w:hyperlink w:anchor="__RefHeading___Toc5033567_211673320">
            <w:r>
              <w:rPr>
                <w:webHidden/>
                <w:rStyle w:val="IndexLink"/>
              </w:rPr>
              <w:t>3</w:t>
            </w:r>
            <w:r>
              <w:rPr>
                <w:rStyle w:val="IndexLink"/>
                <w:rtl w:val="true"/>
              </w:rPr>
              <w:t xml:space="preserve">- </w:t>
            </w:r>
            <w:r>
              <w:rPr>
                <w:rStyle w:val="IndexLink"/>
                <w:rtl w:val="true"/>
              </w:rPr>
              <w:t>سنت در سجود، در زمان پيامبر صلى الله عليه و آله و پس از او</w:t>
            </w:r>
            <w:r>
              <w:rPr>
                <w:rStyle w:val="IndexLink"/>
                <w:rtl w:val="true"/>
              </w:rPr>
              <w:tab/>
            </w:r>
            <w:r>
              <w:rPr>
                <w:rStyle w:val="IndexLink"/>
              </w:rPr>
              <w:t>409</w:t>
            </w:r>
          </w:hyperlink>
        </w:p>
        <w:p>
          <w:pPr>
            <w:pStyle w:val="Contents4"/>
            <w:tabs>
              <w:tab w:val="clear" w:pos="8176"/>
              <w:tab w:val="right" w:pos="9026" w:leader="dot"/>
            </w:tabs>
            <w:rPr/>
          </w:pPr>
          <w:hyperlink w:anchor="__RefHeading___Toc5033569_211673320">
            <w:r>
              <w:rPr>
                <w:webHidden/>
                <w:rStyle w:val="IndexLink"/>
                <w:rtl w:val="true"/>
              </w:rPr>
              <w:t>مرحله اول</w:t>
            </w:r>
            <w:r>
              <w:rPr>
                <w:rStyle w:val="IndexLink"/>
                <w:rtl w:val="true"/>
              </w:rPr>
              <w:t xml:space="preserve">: </w:t>
            </w:r>
            <w:r>
              <w:rPr>
                <w:rStyle w:val="IndexLink"/>
                <w:rtl w:val="true"/>
              </w:rPr>
              <w:t>سجده بر زمين‌</w:t>
            </w:r>
            <w:r>
              <w:rPr>
                <w:rStyle w:val="IndexLink"/>
                <w:rtl w:val="true"/>
              </w:rPr>
              <w:tab/>
            </w:r>
            <w:r>
              <w:rPr>
                <w:rStyle w:val="IndexLink"/>
              </w:rPr>
              <w:t>409</w:t>
            </w:r>
          </w:hyperlink>
        </w:p>
        <w:p>
          <w:pPr>
            <w:pStyle w:val="Contents4"/>
            <w:tabs>
              <w:tab w:val="clear" w:pos="8176"/>
              <w:tab w:val="right" w:pos="9026" w:leader="dot"/>
            </w:tabs>
            <w:rPr/>
          </w:pPr>
          <w:hyperlink w:anchor="__RefHeading___Toc5033571_211673320">
            <w:r>
              <w:rPr>
                <w:webHidden/>
                <w:rStyle w:val="IndexLink"/>
                <w:rtl w:val="true"/>
              </w:rPr>
              <w:t>مرحله دوم</w:t>
            </w:r>
            <w:r>
              <w:rPr>
                <w:rStyle w:val="IndexLink"/>
                <w:rtl w:val="true"/>
              </w:rPr>
              <w:t xml:space="preserve">: </w:t>
            </w:r>
            <w:r>
              <w:rPr>
                <w:rStyle w:val="IndexLink"/>
                <w:rtl w:val="true"/>
              </w:rPr>
              <w:t xml:space="preserve">رخصت براى سجده بر حصير و خُمره </w:t>
            </w:r>
            <w:r>
              <w:rPr>
                <w:rStyle w:val="IndexLink"/>
                <w:rtl w:val="true"/>
              </w:rPr>
              <w:t>(</w:t>
            </w:r>
            <w:r>
              <w:rPr>
                <w:rStyle w:val="IndexLink"/>
                <w:rtl w:val="true"/>
              </w:rPr>
              <w:t>سجاده حصيرى</w:t>
            </w:r>
            <w:r>
              <w:rPr>
                <w:rStyle w:val="IndexLink"/>
                <w:rtl w:val="true"/>
              </w:rPr>
              <w:t>)</w:t>
              <w:tab/>
            </w:r>
            <w:r>
              <w:rPr>
                <w:rStyle w:val="IndexLink"/>
              </w:rPr>
              <w:t>413</w:t>
            </w:r>
          </w:hyperlink>
        </w:p>
        <w:p>
          <w:pPr>
            <w:pStyle w:val="Contents4"/>
            <w:tabs>
              <w:tab w:val="clear" w:pos="8176"/>
              <w:tab w:val="right" w:pos="9026" w:leader="dot"/>
            </w:tabs>
            <w:rPr/>
          </w:pPr>
          <w:hyperlink w:anchor="__RefHeading___Toc5033573_211673320">
            <w:r>
              <w:rPr>
                <w:webHidden/>
                <w:rStyle w:val="IndexLink"/>
                <w:rtl w:val="true"/>
              </w:rPr>
              <w:t>سجده بر لباس به خاطر عذر</w:t>
            </w:r>
            <w:r>
              <w:rPr>
                <w:rStyle w:val="IndexLink"/>
                <w:rtl w:val="true"/>
              </w:rPr>
              <w:tab/>
            </w:r>
            <w:r>
              <w:rPr>
                <w:rStyle w:val="IndexLink"/>
              </w:rPr>
              <w:t>414</w:t>
            </w:r>
          </w:hyperlink>
        </w:p>
        <w:p>
          <w:pPr>
            <w:pStyle w:val="Contents4"/>
            <w:tabs>
              <w:tab w:val="clear" w:pos="8176"/>
              <w:tab w:val="right" w:pos="9026" w:leader="dot"/>
            </w:tabs>
            <w:rPr/>
          </w:pPr>
          <w:hyperlink w:anchor="__RefHeading___Toc5033575_211673320">
            <w:r>
              <w:rPr>
                <w:webHidden/>
                <w:rStyle w:val="IndexLink"/>
                <w:rtl w:val="true"/>
              </w:rPr>
              <w:t>حاصل بحث‌</w:t>
            </w:r>
            <w:r>
              <w:rPr>
                <w:rStyle w:val="IndexLink"/>
                <w:rtl w:val="true"/>
              </w:rPr>
              <w:tab/>
            </w:r>
            <w:r>
              <w:rPr>
                <w:rStyle w:val="IndexLink"/>
              </w:rPr>
              <w:t>416</w:t>
            </w:r>
          </w:hyperlink>
        </w:p>
        <w:p>
          <w:pPr>
            <w:pStyle w:val="Contents4"/>
            <w:tabs>
              <w:tab w:val="clear" w:pos="8176"/>
              <w:tab w:val="right" w:pos="9026" w:leader="dot"/>
            </w:tabs>
            <w:rPr/>
          </w:pPr>
          <w:hyperlink w:anchor="__RefHeading___Toc5033577_211673320">
            <w:r>
              <w:rPr>
                <w:webHidden/>
                <w:rStyle w:val="IndexLink"/>
                <w:rtl w:val="true"/>
              </w:rPr>
              <w:t>راز استفاده از تربت پاك‌</w:t>
            </w:r>
            <w:r>
              <w:rPr>
                <w:rStyle w:val="IndexLink"/>
                <w:rtl w:val="true"/>
              </w:rPr>
              <w:tab/>
            </w:r>
            <w:r>
              <w:rPr>
                <w:rStyle w:val="IndexLink"/>
              </w:rPr>
              <w:t>417</w:t>
            </w:r>
          </w:hyperlink>
        </w:p>
        <w:p>
          <w:pPr>
            <w:pStyle w:val="Contents3"/>
            <w:tabs>
              <w:tab w:val="clear" w:pos="8459"/>
              <w:tab w:val="right" w:pos="9026" w:leader="dot"/>
            </w:tabs>
            <w:rPr/>
          </w:pPr>
          <w:hyperlink w:anchor="__RefHeading___Toc5033579_211673320">
            <w:r>
              <w:rPr>
                <w:webHidden/>
                <w:rStyle w:val="IndexLink"/>
              </w:rPr>
              <w:t>8</w:t>
            </w:r>
            <w:r>
              <w:rPr>
                <w:rStyle w:val="IndexLink"/>
                <w:rtl w:val="true"/>
              </w:rPr>
              <w:t xml:space="preserve">. </w:t>
            </w:r>
            <w:r>
              <w:rPr>
                <w:rStyle w:val="IndexLink"/>
                <w:rtl w:val="true"/>
              </w:rPr>
              <w:t>نشستن پس از سجده دوم‌</w:t>
            </w:r>
            <w:r>
              <w:rPr>
                <w:rStyle w:val="IndexLink"/>
                <w:rtl w:val="true"/>
              </w:rPr>
              <w:tab/>
            </w:r>
            <w:r>
              <w:rPr>
                <w:rStyle w:val="IndexLink"/>
              </w:rPr>
              <w:t>420</w:t>
            </w:r>
          </w:hyperlink>
        </w:p>
        <w:p>
          <w:pPr>
            <w:pStyle w:val="Contents3"/>
            <w:tabs>
              <w:tab w:val="clear" w:pos="8459"/>
              <w:tab w:val="right" w:pos="9026" w:leader="dot"/>
            </w:tabs>
            <w:rPr/>
          </w:pPr>
          <w:hyperlink w:anchor="__RefHeading___Toc5033581_211673320">
            <w:r>
              <w:rPr>
                <w:webHidden/>
                <w:rStyle w:val="IndexLink"/>
              </w:rPr>
              <w:t>9</w:t>
            </w:r>
            <w:r>
              <w:rPr>
                <w:rStyle w:val="IndexLink"/>
                <w:rtl w:val="true"/>
              </w:rPr>
              <w:t xml:space="preserve">. </w:t>
            </w:r>
            <w:r>
              <w:rPr>
                <w:rStyle w:val="IndexLink"/>
                <w:rtl w:val="true"/>
              </w:rPr>
              <w:t>چگونگى تشهد و سلام‌</w:t>
            </w:r>
            <w:r>
              <w:rPr>
                <w:rStyle w:val="IndexLink"/>
                <w:rtl w:val="true"/>
              </w:rPr>
              <w:tab/>
            </w:r>
            <w:r>
              <w:rPr>
                <w:rStyle w:val="IndexLink"/>
              </w:rPr>
              <w:t>421</w:t>
            </w:r>
          </w:hyperlink>
        </w:p>
        <w:p>
          <w:pPr>
            <w:pStyle w:val="Contents3"/>
            <w:tabs>
              <w:tab w:val="clear" w:pos="8459"/>
              <w:tab w:val="right" w:pos="9026" w:leader="dot"/>
            </w:tabs>
            <w:rPr/>
          </w:pPr>
          <w:hyperlink w:anchor="__RefHeading___Toc5033583_211673320">
            <w:r>
              <w:rPr>
                <w:webHidden/>
                <w:rStyle w:val="IndexLink"/>
              </w:rPr>
              <w:t>10</w:t>
            </w:r>
            <w:r>
              <w:rPr>
                <w:rStyle w:val="IndexLink"/>
                <w:rtl w:val="true"/>
              </w:rPr>
              <w:t xml:space="preserve">. </w:t>
            </w:r>
            <w:r>
              <w:rPr>
                <w:rStyle w:val="IndexLink"/>
                <w:rtl w:val="true"/>
              </w:rPr>
              <w:t>جمع ميان دو نماز در حضر در حال اختيار</w:t>
            </w:r>
            <w:r>
              <w:rPr>
                <w:rStyle w:val="IndexLink"/>
                <w:rtl w:val="true"/>
              </w:rPr>
              <w:tab/>
            </w:r>
            <w:r>
              <w:rPr>
                <w:rStyle w:val="IndexLink"/>
              </w:rPr>
              <w:t>423</w:t>
            </w:r>
          </w:hyperlink>
        </w:p>
        <w:p>
          <w:pPr>
            <w:pStyle w:val="Contents4"/>
            <w:tabs>
              <w:tab w:val="clear" w:pos="8176"/>
              <w:tab w:val="right" w:pos="9026" w:leader="dot"/>
            </w:tabs>
            <w:rPr/>
          </w:pPr>
          <w:hyperlink w:anchor="__RefHeading___Toc5033585_211673320">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5033587_211673320">
            <w:r>
              <w:rPr>
                <w:webHidden/>
                <w:rStyle w:val="IndexLink"/>
                <w:rtl w:val="true"/>
              </w:rPr>
              <w:t>تنوع وقت در فقه اهل سنّت‌</w:t>
            </w:r>
            <w:r>
              <w:rPr>
                <w:rStyle w:val="IndexLink"/>
                <w:rtl w:val="true"/>
              </w:rPr>
              <w:tab/>
            </w:r>
            <w:r>
              <w:rPr>
                <w:rStyle w:val="IndexLink"/>
              </w:rPr>
              <w:t>427</w:t>
            </w:r>
          </w:hyperlink>
        </w:p>
        <w:p>
          <w:pPr>
            <w:pStyle w:val="Contents4"/>
            <w:tabs>
              <w:tab w:val="clear" w:pos="8176"/>
              <w:tab w:val="right" w:pos="9026" w:leader="dot"/>
            </w:tabs>
            <w:rPr/>
          </w:pPr>
          <w:hyperlink w:anchor="__RefHeading___Toc5033589_211673320">
            <w:r>
              <w:rPr>
                <w:webHidden/>
                <w:rStyle w:val="IndexLink"/>
                <w:rtl w:val="true"/>
              </w:rPr>
              <w:t>آنانكه تا حدّى با شيعه موافق‌اند</w:t>
            </w:r>
            <w:r>
              <w:rPr>
                <w:rStyle w:val="IndexLink"/>
                <w:rtl w:val="true"/>
              </w:rPr>
              <w:tab/>
            </w:r>
            <w:r>
              <w:rPr>
                <w:rStyle w:val="IndexLink"/>
              </w:rPr>
              <w:t>428</w:t>
            </w:r>
          </w:hyperlink>
        </w:p>
        <w:p>
          <w:pPr>
            <w:pStyle w:val="Contents4"/>
            <w:tabs>
              <w:tab w:val="clear" w:pos="8176"/>
              <w:tab w:val="right" w:pos="9026" w:leader="dot"/>
            </w:tabs>
            <w:rPr/>
          </w:pPr>
          <w:hyperlink w:anchor="__RefHeading___Toc5033591_211673320">
            <w:r>
              <w:rPr>
                <w:webHidden/>
                <w:rStyle w:val="IndexLink"/>
                <w:rtl w:val="true"/>
              </w:rPr>
              <w:t>اهل سنّتى كه كاملًا با شيعه موافق‌اند</w:t>
            </w:r>
            <w:r>
              <w:rPr>
                <w:rStyle w:val="IndexLink"/>
                <w:rtl w:val="true"/>
              </w:rPr>
              <w:tab/>
            </w:r>
            <w:r>
              <w:rPr>
                <w:rStyle w:val="IndexLink"/>
              </w:rPr>
              <w:t>428</w:t>
            </w:r>
          </w:hyperlink>
        </w:p>
        <w:p>
          <w:pPr>
            <w:pStyle w:val="Contents4"/>
            <w:tabs>
              <w:tab w:val="clear" w:pos="8176"/>
              <w:tab w:val="right" w:pos="9026" w:leader="dot"/>
            </w:tabs>
            <w:rPr/>
          </w:pPr>
          <w:hyperlink w:anchor="__RefHeading___Toc5033593_211673320">
            <w:r>
              <w:rPr>
                <w:webHidden/>
                <w:rStyle w:val="IndexLink"/>
                <w:rtl w:val="true"/>
              </w:rPr>
              <w:t>قرآن و جمع بين دو نماز</w:t>
            </w:r>
            <w:r>
              <w:rPr>
                <w:rStyle w:val="IndexLink"/>
                <w:rtl w:val="true"/>
              </w:rPr>
              <w:tab/>
            </w:r>
            <w:r>
              <w:rPr>
                <w:rStyle w:val="IndexLink"/>
              </w:rPr>
              <w:t>429</w:t>
            </w:r>
          </w:hyperlink>
        </w:p>
        <w:p>
          <w:pPr>
            <w:pStyle w:val="Contents4"/>
            <w:tabs>
              <w:tab w:val="clear" w:pos="8176"/>
              <w:tab w:val="right" w:pos="9026" w:leader="dot"/>
            </w:tabs>
            <w:rPr/>
          </w:pPr>
          <w:hyperlink w:anchor="__RefHeading___Toc5033595_211673320">
            <w:r>
              <w:rPr>
                <w:webHidden/>
                <w:rStyle w:val="IndexLink"/>
                <w:rtl w:val="true"/>
              </w:rPr>
              <w:t>جمع بين دو نماز در حضر و حال اختيار، در روايات‌</w:t>
            </w:r>
            <w:r>
              <w:rPr>
                <w:rStyle w:val="IndexLink"/>
                <w:rtl w:val="true"/>
              </w:rPr>
              <w:tab/>
            </w:r>
            <w:r>
              <w:rPr>
                <w:rStyle w:val="IndexLink"/>
              </w:rPr>
              <w:t>431</w:t>
            </w:r>
          </w:hyperlink>
        </w:p>
        <w:p>
          <w:pPr>
            <w:pStyle w:val="Contents4"/>
            <w:tabs>
              <w:tab w:val="clear" w:pos="8176"/>
              <w:tab w:val="right" w:pos="9026" w:leader="dot"/>
            </w:tabs>
            <w:rPr/>
          </w:pPr>
          <w:hyperlink w:anchor="__RefHeading___Toc5033597_211673320">
            <w:r>
              <w:rPr>
                <w:webHidden/>
                <w:rStyle w:val="IndexLink"/>
                <w:rtl w:val="true"/>
              </w:rPr>
              <w:t>توجيهات ردّ جمع بين دو نماز</w:t>
            </w:r>
            <w:r>
              <w:rPr>
                <w:rStyle w:val="IndexLink"/>
                <w:rtl w:val="true"/>
              </w:rPr>
              <w:tab/>
            </w:r>
            <w:r>
              <w:rPr>
                <w:rStyle w:val="IndexLink"/>
              </w:rPr>
              <w:t>438</w:t>
            </w:r>
          </w:hyperlink>
        </w:p>
        <w:p>
          <w:pPr>
            <w:pStyle w:val="Contents4"/>
            <w:tabs>
              <w:tab w:val="clear" w:pos="8176"/>
              <w:tab w:val="right" w:pos="9026" w:leader="dot"/>
            </w:tabs>
            <w:rPr/>
          </w:pPr>
          <w:hyperlink w:anchor="__RefHeading___Toc5033599_211673320">
            <w:r>
              <w:rPr>
                <w:webHidden/>
                <w:rStyle w:val="IndexLink"/>
                <w:rtl w:val="true"/>
              </w:rPr>
              <w:t>جمع صورى</w:t>
            </w:r>
            <w:r>
              <w:rPr>
                <w:rStyle w:val="IndexLink"/>
                <w:rtl w:val="true"/>
              </w:rPr>
              <w:t>!</w:t>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6_3394"/>
      <w:bookmarkStart w:id="1" w:name="pg586_3394"/>
      <w:bookmarkEnd w:id="1"/>
    </w:p>
    <w:p>
      <w:pPr>
        <w:pStyle w:val="Heading2"/>
        <w:numPr>
          <w:ilvl w:val="1"/>
          <w:numId w:val="1"/>
        </w:numPr>
        <w:rPr/>
      </w:pPr>
      <w:bookmarkStart w:id="2" w:name="pg586_3394"/>
      <w:bookmarkStart w:id="3" w:name="__RefHeading___Toc5033003_211673320"/>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المرشدين الي الحق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عقايد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دليل‌المرشدين الي‌الحق‌اليقين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جعفر سبحاني ؛ مترجم جواد محدثي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نمايندگي ولي فقيه در امور حج و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۴۵۶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w:t>
      </w:r>
      <w:r>
        <w:rPr>
          <w:rFonts w:eastAsia="IRNazanin" w:cs="IRNazanin"/>
          <w:color w:val="111111"/>
          <w:sz w:val="28"/>
          <w:szCs w:val="28"/>
          <w:lang w:bidi="fa-IR"/>
        </w:rPr>
        <w:t>964-2662-14-0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lang w:bidi="fa-IR"/>
        </w:rPr>
        <w:t>978-964-540-030-7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دليل‌المرشدين‌الي‌الحق‌المبين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محدثي، جواد،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۱۰۳۴۲۳۲</w:t>
      </w:r>
    </w:p>
    <w:p>
      <w:pPr>
        <w:pStyle w:val="Heading2"/>
        <w:numPr>
          <w:ilvl w:val="1"/>
          <w:numId w:val="1"/>
        </w:numPr>
        <w:rPr/>
      </w:pPr>
      <w:bookmarkStart w:id="5" w:name="__RefHeading___Toc5033005_211673320"/>
      <w:bookmarkStart w:id="6" w:name="_Toc2"/>
      <w:bookmarkEnd w:id="5"/>
      <w:r>
        <w:rPr>
          <w:rtl w:val="true"/>
        </w:rPr>
        <w:t>مقدّمه‌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033007_211673320"/>
      <w:bookmarkStart w:id="8" w:name="_Toc3"/>
      <w:bookmarkEnd w:id="7"/>
      <w:r>
        <w:rPr>
          <w:rtl w:val="true"/>
        </w:rPr>
        <w:t>اشاره</w:t>
      </w:r>
      <w:bookmarkStart w:id="9" w:name="pg586_3408"/>
      <w:bookmarkEnd w:id="8"/>
    </w:p>
    <w:p>
      <w:pPr>
        <w:pStyle w:val="Heading3"/>
        <w:numPr>
          <w:ilvl w:val="2"/>
          <w:numId w:val="1"/>
        </w:numPr>
        <w:rPr/>
      </w:pPr>
      <w:bookmarkStart w:id="10" w:name="__RefHeading___Toc5033009_211673320"/>
      <w:bookmarkStart w:id="11" w:name="_Toc4"/>
      <w:bookmarkEnd w:id="9"/>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سپاس خداى يكتا را كه بر لوح جان‌ها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صلوات بر خاتم پيامبران محمد مصطفى صلى الله عليه و آله و خاندان پاك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عملى نمادين است كه سمبل بسيارى از عباداتى است كه در آيين آمده و همراه با ويژگى‌ها و شرايطى كه دارد، به تنهايى مظهر و تجسّمى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اعمالى است كه نمايانگر بعد عبادى آن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طهارت، نماز، روزه، طوافِ كعبه، قربانى براى خدا، اطعام قربانى به مستمندان، اعتكاف در قالب وقوف در مشاعر، رجم شيطان كه دشمن وسوسه‌گر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حج بازده‌هاى اجتماعى هم دارد، فرصتى براى تفاهم و تحكيم پيوندها ميان افراد وملّت‌هاست، با همه تفاوت‌هايى كه در رنگ و نژاد و مذهب دارند، براى انديشمندان و علما نيز زمنيه ديدار و تبادل نظر در زمينه‌هاى مختلف و امور مرتبط با امت اسلامى و بررسى مشكلات و موانع پيشرفت و خيزش امت اسلامى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نيز به اين نكته اشاره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كعبه و بيت الحرام را مايه قيام و استوارى مردم قرار داده است</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يك از موسم‌هاى حج، شمار فراوانى از پيروان مكتب اهل بيت عليهم السلام به زيارت خانه خدا و حرم نبوى مشرّف مى‌شوند و در موقعيت‌هاى</w:t>
      </w:r>
    </w:p>
    <w:p>
      <w:pPr>
        <w:pStyle w:val="BookText"/>
        <w:rPr/>
      </w:pPr>
      <w:r>
        <w:rPr>
          <w:rFonts w:ascii="IRNazanin" w:hAnsi="IRNazanin" w:eastAsia="IRNazanin"/>
          <w:color w:val="111111"/>
          <w:sz w:val="28"/>
          <w:sz w:val="28"/>
          <w:szCs w:val="28"/>
          <w:rtl w:val="true"/>
          <w:lang w:bidi="fa-IR"/>
        </w:rPr>
        <w:t>گوناگون با برادران خويش ديدار مى‌كنند، در حالى كه همه شاخه‌هاى يك درخت‌اند، درخت توحيد و اسلام، خدا را به يكتايى مى‌پذيرند، به پيامبران الهى و روز رستاخيز عقيده دارند، نماز مى‌خوانند، روزه مى‌گيرند، زكات مى‌دهند، به زيارت خانه خدا آمده، واجبات و مستحبات حج را به جا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برخوردها، پرسش‌هايى پيرامون شيعه و اصول و فروع تشيع مطرح مى‌شود، تا ريشه‌ها، واقعيت و اهداف اين مذهب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نكته، روحانيون كاروان‌ها را وامى‌دارد تا براى پاسخگويى صحيح و كامل به سؤالات مطرح شده و تحليل و پاسخ به شبهاتى كه در اذهان آنان پديد مى‌آيد، آمادگى خوبى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تقويت توان علمى و بالا بردن توانمندى‌هاى روحانيون، معاونت آموزش و پژوهش نمايندگى ولى فقيه در امور حج و زيارت، اين كتاب را ميان آنان و همه مؤمنان آگاه همراه زائران منتشر مى‌سازد، با اين اميد كه گامى پر بركت در راه ايجاد وحدت و تقويت همبستگى باشد، چرا كه در خلال اين كتاب، افق‌هاى وحدت اسلامى متجلّى است و نشان مى‌دهد كه عناصر وحدت ميان مسلمين بيش از عوامل تفرقه و جدايى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يكى از تأليفات استاد بزرگوار حضرت آيةاللَّه آقاى حاج شيخ جعفر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پيش از اين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المرشدين الى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 چاپ شد و سپس به پيشنهاد اين معاونت، فاضل ارجمند جناب حجةالاسلام والمسلمين آقاى جواد محدّثى آن را به فارسى ترجمه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بدين‌وسيله از مؤلّف گرانقدر و مترجم محترم صميمانه تشكر و سپاسگزارى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همگان از اين اثر ارزشمند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 و پژوهش</w:t>
      </w:r>
    </w:p>
    <w:p>
      <w:pPr>
        <w:pStyle w:val="BookText"/>
        <w:rPr/>
      </w:pPr>
      <w:r>
        <w:rPr>
          <w:rFonts w:ascii="IRNazanin" w:hAnsi="IRNazanin" w:eastAsia="IRNazanin"/>
          <w:color w:val="111111"/>
          <w:sz w:val="28"/>
          <w:sz w:val="28"/>
          <w:szCs w:val="28"/>
          <w:rtl w:val="true"/>
          <w:lang w:bidi="fa-IR"/>
        </w:rPr>
        <w:t>بعثه مقام معظّم رهبرى</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2" w:name="pg586_3410"/>
    </w:p>
    <w:p>
      <w:pPr>
        <w:pStyle w:val="Heading3"/>
        <w:numPr>
          <w:ilvl w:val="2"/>
          <w:numId w:val="1"/>
        </w:numPr>
        <w:rPr/>
      </w:pPr>
      <w:bookmarkStart w:id="13" w:name="__RefHeading___Toc5033011_211673320"/>
      <w:bookmarkStart w:id="14" w:name="_Toc5"/>
      <w:bookmarkEnd w:id="12"/>
      <w:bookmarkEnd w:id="13"/>
      <w:r>
        <w:rPr>
          <w:rtl w:val="true"/>
        </w:rPr>
        <w:t>سخن مؤلف‌</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والسلام على خاتم النبيين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خردمندى ترديد ندارد كه مسلمانان، امروز بيش از گذشته به وحدت و همگامى نيازمندند، چرا كه در شرايطى دشوار به سر مى‌بريم كه همه نيروهاى كفر و استعمار، با همه شيوه‌ها براى نابودى اسلام و محاصره مسلمانان دست به هم داده و هم پيمان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مسلمانان را به همبستگى و كنار گذاشتن عوامل اختلاف و تفرقه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نيز در آيات متعددى از قرآن به همبستگى و اتحاد و چنگ زدن به ريسمان و حدت بخش الهى فرا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 وَ اذْكُرُوا نِعْمَتَ اللَّهِ عَلَيْكُمْ إِذْ كُنْتُمْ أَعْداءً فَأَلَّفَ بَيْنَ قُلُوبِكُمْ فَأَصْبَحْتُمْ بِنِعْمَتِهِ إِخْواناً</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سوى ديگر با خطاب به پيامبر بزرگوار صلى الله عليه و آله، از تفرقه و پراكندگى بر حذر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فَرَّقُوا دِينَهُمْ وَ كانُوا شِيَعاً لَسْتَ مِنْهُمْ فِي شَيْ‌ءٍ</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الهام از اين آيات، بر هر مسلمان آگاه و نويسنده متعهد لازم است كه در</w:t>
      </w:r>
    </w:p>
    <w:p>
      <w:pPr>
        <w:pStyle w:val="BookText"/>
        <w:rPr/>
      </w:pPr>
      <w:r>
        <w:rPr>
          <w:rFonts w:ascii="IRNazanin" w:hAnsi="IRNazanin" w:eastAsia="IRNazanin"/>
          <w:color w:val="111111"/>
          <w:sz w:val="28"/>
          <w:sz w:val="28"/>
          <w:szCs w:val="28"/>
          <w:rtl w:val="true"/>
          <w:lang w:bidi="fa-IR"/>
        </w:rPr>
        <w:t>گفتگوها، مقالات و كتاب‌هايش راه وحدت پويد و از آنچه مايه دشمنى و كينه مى‌شود، دورى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عناصر وحدت ميان شيعه و فرقه‌هاى ديگر اسلامى بيشمار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همه ما سزاوار است كه به اصول مورد اتّفاق تمسّك جوييم و از موجبات تفرقه چشم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چشم پوشى به معناى متوقف ساختن پژوهش و بررسى منطقى در اين زمينه‌ها نيست، چرا كه اينگونه بررسى‌ها بر اساس قرآن و سنت و عقل و باروشى كه آسيبى به نظام وحدت نزند، نقش مهمى در روشن ساختن حقايق و رشد آگاهى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تحقق اين هدف، به تأليف اين كتاب بر اساس منابع صحيح پرداختيم، چه در موضوعات مورد اتفاق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توحيد،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مباحث مورد اختلاف يعنى مسائل عملى فرعى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اين كتاب در مى‌يابد كه هدف، تنها روشن ساختن حق و كنار زدن نقاب از چهره حقيقت است، نه هيچ هدف و مقصودى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توفيق الهى</w:t>
      </w:r>
    </w:p>
    <w:p>
      <w:pPr>
        <w:pStyle w:val="BookText"/>
        <w:rPr/>
      </w:pPr>
      <w:r>
        <w:rPr>
          <w:rFonts w:ascii="IRNazanin" w:hAnsi="IRNazanin" w:eastAsia="IRNazanin"/>
          <w:color w:val="111111"/>
          <w:sz w:val="28"/>
          <w:sz w:val="28"/>
          <w:szCs w:val="28"/>
          <w:rtl w:val="true"/>
          <w:lang w:bidi="fa-IR"/>
        </w:rPr>
        <w:t>جعفر سبحانى</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امام صادق عليه السلام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شعبان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5" w:name="pg586_3412"/>
    </w:p>
    <w:p>
      <w:pPr>
        <w:pStyle w:val="Heading2"/>
        <w:numPr>
          <w:ilvl w:val="1"/>
          <w:numId w:val="1"/>
        </w:numPr>
        <w:rPr/>
      </w:pPr>
      <w:bookmarkStart w:id="16" w:name="__RefHeading___Toc5033013_211673320"/>
      <w:bookmarkStart w:id="17" w:name="_Toc6"/>
      <w:bookmarkEnd w:id="15"/>
      <w:bookmarkEnd w:id="16"/>
      <w:r>
        <w:rPr>
          <w:rtl w:val="true"/>
        </w:rPr>
        <w:t>فصل اوّل</w:t>
      </w:r>
      <w:r>
        <w:rPr>
          <w:rtl w:val="true"/>
        </w:rPr>
        <w:t xml:space="preserve">: </w:t>
      </w:r>
      <w:r>
        <w:rPr>
          <w:rtl w:val="true"/>
        </w:rPr>
        <w:t>شيعه و تشيّع‌</w:t>
      </w:r>
      <w:bookmarkEnd w:id="17"/>
    </w:p>
    <w:p>
      <w:pPr>
        <w:pStyle w:val="Heading3"/>
        <w:numPr>
          <w:ilvl w:val="2"/>
          <w:numId w:val="1"/>
        </w:numPr>
        <w:rPr/>
      </w:pPr>
      <w:bookmarkStart w:id="18" w:name="__RefHeading___Toc5033015_211673320"/>
      <w:bookmarkStart w:id="19" w:name="_Toc7"/>
      <w:bookmarkEnd w:id="18"/>
      <w:r>
        <w:rPr>
          <w:rtl w:val="true"/>
        </w:rPr>
        <w:t>اشاره</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در لغت و اصطلاح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شيعه در قرآن و حديث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مذهب شيعه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و تمايز پيشگامان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پيشگامان تشيّع در صدر اسلام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فرضيه‌هاى موهوم پيرامون پيدايش شيعه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ميان شيعه اماميّه و فرقه‌هاى ديگر شيعى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شيعه در بناى تمدّن اسلامى</w:t>
      </w:r>
      <w:bookmarkStart w:id="20" w:name="pg586_3414"/>
    </w:p>
    <w:p>
      <w:pPr>
        <w:pStyle w:val="Heading3"/>
        <w:numPr>
          <w:ilvl w:val="2"/>
          <w:numId w:val="1"/>
        </w:numPr>
        <w:rPr/>
      </w:pPr>
      <w:bookmarkStart w:id="21" w:name="__RefHeading___Toc5033017_211673320"/>
      <w:bookmarkStart w:id="22" w:name="_Toc8"/>
      <w:bookmarkEnd w:id="20"/>
      <w:bookmarkEnd w:id="21"/>
      <w:r>
        <w:rPr/>
        <w:t>1</w:t>
      </w:r>
      <w:r>
        <w:rPr>
          <w:rtl w:val="true"/>
        </w:rPr>
        <w:t>.«</w:t>
      </w:r>
      <w:r>
        <w:rPr>
          <w:rtl w:val="true"/>
        </w:rPr>
        <w:t>شيعه</w:t>
      </w:r>
      <w:r>
        <w:rPr>
          <w:rtl w:val="true"/>
        </w:rPr>
        <w:t xml:space="preserve">» </w:t>
      </w:r>
      <w:r>
        <w:rPr>
          <w:rtl w:val="true"/>
        </w:rPr>
        <w:t>در لغت و اصطلاح</w:t>
      </w:r>
      <w:bookmarkEnd w:id="22"/>
    </w:p>
    <w:p>
      <w:pPr>
        <w:pStyle w:val="BookText"/>
        <w:rPr/>
      </w:pPr>
      <w:r>
        <w:rPr>
          <w:rFonts w:ascii="IRNazanin" w:hAnsi="IRNazanin" w:eastAsia="IRNazanin"/>
          <w:color w:val="111111"/>
          <w:sz w:val="28"/>
          <w:sz w:val="28"/>
          <w:szCs w:val="28"/>
          <w:rtl w:val="true"/>
          <w:lang w:bidi="fa-IR"/>
        </w:rPr>
        <w:t>شيعه در لغت، پيروان و ياوران يك شخص است و جمع آن شِيَع و اشياع است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پيروى كرد، همچنان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موالات و همبستگى نمود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ابن فارس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دو معناى ريشه‌اى دارد، يكى بر يارى دلالت دارد و ديگرى بر پخش و 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مى‌گويند فلانى وقتى بيرون رفت، ديگرى او را مشايعت كرد، از معناى اوّل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سخنان ديگرى از فرهنگ نگاران همه به يك معنى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است كه پيرو رييس خودند و انديشه‌اى و احد دارند و در سايه اين فكر مشترك، با هم يارى و معاضدت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معناى لغوى شيعه است، امّا در اينجا معناى دوّم يعنى آنچه ميان عالمان مصطلح است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شيعه گفته مى‌شود، مقصود از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دوستدار على عليه السلام و فرزندان اوست، به اين اعتبار كه آنان خاندان پيامبرند و خداوند در قرآن مودّت آنان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شما براى رسالت،</w:t>
      </w:r>
    </w:p>
    <w:p>
      <w:pPr>
        <w:pStyle w:val="BookText"/>
        <w:rPr/>
      </w:pPr>
      <w:r>
        <w:rPr>
          <w:rFonts w:ascii="IRNazanin" w:hAnsi="IRNazanin" w:eastAsia="IRNazanin"/>
          <w:color w:val="111111"/>
          <w:sz w:val="28"/>
          <w:sz w:val="28"/>
          <w:szCs w:val="28"/>
          <w:rtl w:val="true"/>
          <w:lang w:bidi="fa-IR"/>
        </w:rPr>
        <w:t>مزدى نمى‌خواهم، مگر مهرورزى نسبت به نزديكانم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شيعه به اين معنى، جز بر نواصب كه دشمن على عليه السلام و خاندان اويند، به همه مسلمانان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آن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دوران معاويه بر مى‌گردد كه پايه‌گذار دشنام به على عليه السلام بر فراز منبرها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همه مسلمانان اهل بيت پيامبر خدا صلى الله عليه و آله را احترام مى‌گذارند و دوست دارند و هر صبح و شام بر آنان 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در شعر خود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بيت پيامبر خدا، محبت شما واجبى از سوى خداوند است كه در قرآن آن را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افتخار بزرگ شما همين بس كه هر كس بر شما درود نفرستد، نمازش كامل نيست</w:t>
      </w:r>
      <w:r>
        <w:rPr>
          <w:rFonts w:eastAsia="IRNazanin" w:cs="IRNazanin"/>
          <w:color w:val="111111"/>
          <w:sz w:val="28"/>
          <w:szCs w:val="28"/>
          <w:rtl w:val="true"/>
          <w:lang w:bidi="fa-IR"/>
        </w:rPr>
        <w:t xml:space="preserve">» </w:t>
      </w:r>
      <w:r>
        <w:rPr>
          <w:rStyle w:val="FootnoteAnchor"/>
          <w:rtl w:val="true"/>
        </w:rPr>
        <w:footnoteReference w:id="8"/>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كفاكم من عظيم الفخر انكم             من لم يصلّ عليكم لا صلاة له</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على عليه السلام را بر عثمان يا بر همه خلفا برترى مى‌دهد، با اعتقاد بر اينكه او چهارمين خليفه است و دليل مقدم دانستن او روايات فراوانى است كه درباره فضايل و مناقب او از پيامبر اعظم صلى الله عليه و آله نقل شده و اصحاب حديث آن‌ها را در مجموعه‌هاى حديثى خود آورده‌اند و اين احاديث، انسان را وا مى‌دارد كه باور كند آن حضرت برترين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معتزله‌هاى بغداد و اندكى از اهل حديث اين عقيده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كسانى كه در موضوع رجال و شرح حال و فرقه‌ها كتاب نوشته‌اند، بر مبناى همين اصطلاح، گروهى اندك از صحابه و بسيارى از تابعين را شيعه دانسته‌اند و آن را از اسباب ضعف شمرده‌اند و برترى خلفا را به على عليه السلام اصلى از اصول دين دانسته‌اند كه از آن نمى‌توان گذشت، با اينكه امامت نزد اهل سنّت يكى از فروع است، تا چه رسد به درجات و رتبه خلفا كه از اصول دين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بر كسانى كه توجّهى به اين اصطلاح ندارند، مسأله خلط مى‌شود و بين اين</w:t>
      </w:r>
    </w:p>
    <w:p>
      <w:pPr>
        <w:pStyle w:val="BookText"/>
        <w:rPr/>
      </w:pPr>
      <w:r>
        <w:rPr>
          <w:rFonts w:ascii="IRNazanin" w:hAnsi="IRNazanin" w:eastAsia="IRNazanin"/>
          <w:color w:val="111111"/>
          <w:sz w:val="28"/>
          <w:sz w:val="28"/>
          <w:szCs w:val="28"/>
          <w:rtl w:val="true"/>
          <w:lang w:bidi="fa-IR"/>
        </w:rPr>
        <w:t>دو معنى فرق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همه اين اصطلاح را به كار مى‌برد و بعضى از تابعين و راويان حديث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 و با اين وصف، مى‌خواهد به ضعف آنان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حاكم نيشابورى مثل معتزليان بغداد به تشيع نسبت داده شده است و مقصود آن است كه اينان، على عليه السلام را بر ساير خلفا برترى مى‌دهند، نه آنكه آن حضرت امامى باشد كه خلافتش مورد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على عليه السلام و فرزندان او پيروى مى‌كند، به اعتبار اين كه آنان جانشينان پيامبر صلى الله عليه و آله و پيشوايان مردم پس از اويند و آن حضرت ايشان را به فرمان خدا براى اين مقام نصب كرده و نام‌ها و ويژگى‌هاى آنان را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شيعه به اين معنى است و مشهور بوده كه على عليه السلام وصىّ است و اين از لقب‌هاى او گشته و شاعران در قصيده‌هايشان با همين عنوان از او ياد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در برخى خطبه‌هايش بر اين معنى تأكيد فرموده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امّت هيچ كس با آل محمّد صلى الله عليه و آله مقايسه نمى‌شود و آنان كه نعمت آل محمد صلى الله عليه و آله بر آنان جارى شده، هرگز با آنان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پايه دين وستون يقين‌اند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ويژگى‌هاى حق ولايت براى آنان است و وصايت و وراثت در اين خاندان است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فشرده سخن اينكه اين لفظ، شامل هر كس مى‌شود كه به رهبرى امّت از سوى على عليه السلام پس از پيامبر صلى الله عليه و آله معتقد باشد و اينكه او جانشين پيامبر در همه امورى است كه به او مربوط است، جز پيامبرى و نزول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 اساس تصريح پيامبر صلى الله عليه و آله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پايه اصلى تشيّع، اعتقاد به وصايت و رهبرى با همه شؤون آن براى امام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تشيع، اعتقاد به اين است و جز اين، چيزى پايه اصلى مفهوم تشيّع و محور اطلاق شيعه بر او نيست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شيعه انديشه‌هاى كلامى خاصى در زمينه اصول و فروع دارد كه در برخى از آنها با ديگران مشترك‌اند و در برخى متفاوت، ليكن اين انديشه‌ها از نشانه‌هاى خاص آنان نيست، بلكه اصول و احكامى است كه بر اساس آيات و روايات و عقل آنها را پذيرفته‌اند</w:t>
      </w:r>
      <w:r>
        <w:rPr>
          <w:rFonts w:eastAsia="IRNazanin" w:cs="IRNazanin"/>
          <w:color w:val="111111"/>
          <w:sz w:val="28"/>
          <w:szCs w:val="28"/>
          <w:rtl w:val="true"/>
          <w:lang w:bidi="fa-IR"/>
        </w:rPr>
        <w:t>.</w:t>
      </w:r>
      <w:bookmarkStart w:id="23" w:name="pg586_3418"/>
    </w:p>
    <w:p>
      <w:pPr>
        <w:pStyle w:val="Heading3"/>
        <w:numPr>
          <w:ilvl w:val="2"/>
          <w:numId w:val="1"/>
        </w:numPr>
        <w:rPr/>
      </w:pPr>
      <w:bookmarkStart w:id="24" w:name="__RefHeading___Toc5033019_211673320"/>
      <w:bookmarkStart w:id="25" w:name="_Toc9"/>
      <w:bookmarkEnd w:id="23"/>
      <w:bookmarkEnd w:id="24"/>
      <w:r>
        <w:rPr/>
        <w:t>2</w:t>
      </w:r>
      <w:r>
        <w:rPr>
          <w:rtl w:val="true"/>
        </w:rPr>
        <w:t xml:space="preserve">. </w:t>
      </w:r>
      <w:r>
        <w:rPr>
          <w:rtl w:val="true"/>
        </w:rPr>
        <w:t>واژه شيعه در قرآن و حديث‌</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شيعه به معناى پيرو پيامبران و شخصيت‌هاى بزرگ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پيروان او بود، او را بر ضدّ آنكه از دشمنانش بود به فريادرسى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الَّذِي مِنْ شِيعَتِهِ عَلَى الَّذِي مِنْ عَدُوِّهِ</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پيروان او ابراهيم است كه با قلبى سليم به پيشگاه پروردگارش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شِيعَتِهِ لَإِبْراهِيمَ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به معناى پراكندگى و تفرقه و اختلاف هم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الَّذِينَ فَرَّقُوا دِينَهُمْ وَ كانُوا شِيَعاً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هرگاه در معناى تبعيت به كار رود به بُعد مثبت و ايجابى معنى اشاره مى‌كند </w:t>
      </w:r>
      <w:r>
        <w:rPr>
          <w:rStyle w:val="FootnoteAnchor"/>
          <w:rtl w:val="true"/>
        </w:rPr>
        <w:footnoteReference w:id="13"/>
      </w:r>
      <w:r>
        <w:rPr>
          <w:rFonts w:ascii="IRNazanin" w:hAnsi="IRNazanin" w:eastAsia="IRNazanin"/>
          <w:color w:val="111111"/>
          <w:sz w:val="28"/>
          <w:sz w:val="28"/>
          <w:szCs w:val="28"/>
          <w:rtl w:val="true"/>
          <w:lang w:bidi="fa-IR"/>
        </w:rPr>
        <w:t xml:space="preserve">، امّا وقتى در معناى تفرقه و پراكندگى به كار مى‌رود به معناى منفى اشاره دارد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امّا در حديث، بى شك از آنجا كه پيامبر صلى الله عليه و آله عرب اصيل است، اين واژه را در معناى حقيقى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نازل شد، حضرت در حال حيات خويش پيروان على عليه السلام را شيعه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محدثان و مفسّران، در روايات متعددى آمده است كه رسول‌خدا صلى الله عليه و آله گروهى را كه نسبت به على عليه السلام موالات و پيروى داشتند، خير البريّه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احاديث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مردويه از عايشه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رسول اللَّه، چه كسانى نزد خدا گرامى‌ترين افرادند؟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عايشه، مگر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نمى‌خوانى؟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از جابر بن عبداللَّه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بوديم كه على عليه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جانم در دست اوست، اين و پيروانش در قيامت،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هرگاه على عليه السلام مى‌آمد، اصحاب پيامبر صلى الله عليه و آله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Style w:val="FootnoteAnchor"/>
        </w:rPr>
        <w:footnoteReference w:id="1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عدى و ابن عساكر از ابو سعيد روايت كرده‌اند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عليه السلام خير البريه است</w:t>
      </w:r>
      <w:r>
        <w:rPr>
          <w:rFonts w:eastAsia="Amiri" w:cs="Amiri" w:ascii="Amiri" w:hAnsi="Amiri"/>
          <w:color w:val="111111"/>
          <w:sz w:val="28"/>
          <w:szCs w:val="28"/>
          <w:rtl w:val="true"/>
          <w:lang w:bidi="ar-SA"/>
        </w:rPr>
        <w:t xml:space="preserve">». </w:t>
      </w:r>
      <w:r>
        <w:rPr>
          <w:rStyle w:val="FootnoteAnchor"/>
        </w:rPr>
        <w:footnoteReference w:id="1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عدى از ابن عباس نقل مى‌كند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پيروان تو در روز</w:t>
      </w:r>
    </w:p>
    <w:p>
      <w:pPr>
        <w:pStyle w:val="BookText"/>
        <w:rPr/>
      </w:pPr>
      <w:r>
        <w:rPr>
          <w:rFonts w:ascii="Amiri" w:hAnsi="Amiri" w:eastAsia="Amiri" w:cs="Amiri"/>
          <w:color w:val="111111"/>
          <w:sz w:val="28"/>
          <w:sz w:val="28"/>
          <w:szCs w:val="28"/>
          <w:rtl w:val="true"/>
          <w:lang w:bidi="ar-SA"/>
        </w:rPr>
        <w:t>قيامت هستيد، هم از خدا راضى هستيد، هم او از شما راضى است</w:t>
      </w:r>
      <w:r>
        <w:rPr>
          <w:rFonts w:eastAsia="Amiri" w:cs="Amiri" w:ascii="Amiri" w:hAnsi="Amiri"/>
          <w:color w:val="111111"/>
          <w:sz w:val="28"/>
          <w:szCs w:val="28"/>
          <w:rtl w:val="true"/>
          <w:lang w:bidi="ar-SA"/>
        </w:rPr>
        <w:t xml:space="preserve">. </w:t>
      </w:r>
      <w:r>
        <w:rPr>
          <w:rStyle w:val="FootnoteAnchor"/>
        </w:rPr>
        <w:footnoteReference w:id="1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از على عليه السلام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خدا را نشنيده‌اى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آنان، تو و پيروان تو هستيد، وعدگاه من و شما كنار حوض است، آنگاه كه امّت‌ها براى حسابرسى مى‌آيند، شما خوانده مى‌شويد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اين‌ها بخشى از رواياتى است كه از پيامبر صلى الله عليه و آله نقل شده و لفظ شيعه بر پيروان على عليه السلام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خواستاران تفصيل بيشتر به اين منابع رجوع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طبرى، جزء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سوره 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سوره بيّنه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متون فراوان كه بى نياز از بررسى سندى است، نشان مى‌دهد كه على عليه السلام در ميان اصحاب پيامبر صلى الله عليه و آله، متمايز به اين بود كه شيعه و پيروانى دارد، با اوصاف و ويژگى‌هايى كه در زمان پيامبر و پس از آن با اين نشانه‌ها شناخته مى‌شوند</w:t>
      </w:r>
      <w:r>
        <w:rPr>
          <w:rFonts w:eastAsia="IRNazanin" w:cs="IRNazanin"/>
          <w:color w:val="111111"/>
          <w:sz w:val="28"/>
          <w:szCs w:val="28"/>
          <w:rtl w:val="true"/>
          <w:lang w:bidi="fa-IR"/>
        </w:rPr>
        <w:t>.</w:t>
      </w:r>
      <w:bookmarkStart w:id="26" w:name="pg586_3421"/>
    </w:p>
    <w:p>
      <w:pPr>
        <w:pStyle w:val="Heading3"/>
        <w:numPr>
          <w:ilvl w:val="2"/>
          <w:numId w:val="1"/>
        </w:numPr>
        <w:rPr/>
      </w:pPr>
      <w:bookmarkStart w:id="27" w:name="__RefHeading___Toc5033021_211673320"/>
      <w:bookmarkStart w:id="28" w:name="_Toc10"/>
      <w:bookmarkEnd w:id="26"/>
      <w:bookmarkEnd w:id="27"/>
      <w:r>
        <w:rPr/>
        <w:t>3</w:t>
      </w:r>
      <w:r>
        <w:rPr>
          <w:rtl w:val="true"/>
        </w:rPr>
        <w:t xml:space="preserve"> </w:t>
      </w:r>
      <w:r>
        <w:rPr>
          <w:rtl w:val="true"/>
        </w:rPr>
        <w:t>پيدايش مذهب شيعه‌</w:t>
      </w:r>
      <w:bookmarkEnd w:id="28"/>
    </w:p>
    <w:p>
      <w:pPr>
        <w:pStyle w:val="Heading4"/>
        <w:numPr>
          <w:ilvl w:val="3"/>
          <w:numId w:val="1"/>
        </w:numPr>
        <w:rPr/>
      </w:pPr>
      <w:bookmarkStart w:id="29" w:name="__RefHeading___Toc5033023_21167332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تشيع، يك مسلك كلامى همچون اعتزال نيست، تا از آغاز و علل پيدايش آن بحث كنيم، از يكى از حوادث هم پديد نيامده است، مثل خوارج، بلكه تشيع، عبارت است از اعتقاد به استمرار رهبرى اسلامى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على عليه السلام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وروح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ديگر شيعه در اصول و فروع، نقشى در صدق تشيع به صورت اثبات و نفى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تشيع بر همان عقيده به تداوم رهبرى اسلامى در قالب وصايت براى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تفكّر، به دست مبارك پيامبر صلى الله عليه و آله در حال حياتش پى نهاده شد، گروهى از مهاجران و انصار نيز در زمان پيامبر صلى الله عليه و آله آن را پذيرفتند و پس از رحلت آن حضرت نيز بر همان عقيده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از تابعين هم به آنان اقتدا كردند و اعتقاد به اين اصل، از همان زمان‌هاى گذشته تا كنون تداوم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تشيع تاريخى جز تاريخ اسلام و مبدأيى جز آغاز ظهور اسلام ندارد و اسلام و تشيع دو سوى يك حقيقت‌اند و دو همزادند كه با هم به دنيا آمده‌اند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بر اين حقيقت به نحو اختصار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فضايل على عليه السلام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اعظم صلى الله عليه و آله در طول زندگى خويش بارها و در مناسبت‌هاى مختلف از فضايل و</w:t>
      </w:r>
    </w:p>
    <w:p>
      <w:pPr>
        <w:pStyle w:val="BookText"/>
        <w:rPr/>
      </w:pPr>
      <w:r>
        <w:rPr>
          <w:rFonts w:ascii="IRNazanin" w:hAnsi="IRNazanin" w:eastAsia="IRNazanin"/>
          <w:color w:val="111111"/>
          <w:sz w:val="28"/>
          <w:sz w:val="28"/>
          <w:szCs w:val="28"/>
          <w:rtl w:val="true"/>
          <w:lang w:bidi="fa-IR"/>
        </w:rPr>
        <w:t>مناقب امام على عليه السلام و از رهبرى او براى امت اسلامى پس از پيامبر سخن گفته است و تاريخ مدوّن گواه اين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اشاره به فضايل آن حضرت، سبب شد تا در زمان پيامبر خدا صلى الله عليه و آله گروهى از اصحاب برگرد امام على عليه السلام فراهم آيند و از او به عنوان برترين الگو براى فضايل برجسته و مناقب نيك پيروى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آغاز دعوت</w:t>
      </w:r>
    </w:p>
    <w:p>
      <w:pPr>
        <w:pStyle w:val="BookText"/>
        <w:rPr/>
      </w:pPr>
      <w:r>
        <w:rPr>
          <w:rFonts w:ascii="IRNazanin" w:hAnsi="IRNazanin" w:eastAsia="IRNazanin"/>
          <w:color w:val="111111"/>
          <w:sz w:val="28"/>
          <w:sz w:val="28"/>
          <w:szCs w:val="28"/>
          <w:rtl w:val="true"/>
          <w:lang w:bidi="fa-IR"/>
        </w:rPr>
        <w:t>پيامبر اكرم صلى الله عليه و آله براى هدايت مردم از بت پرستى به توحيد بر 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سال‌ها دعوت سرّى و تبليغ پنهانى داشت، تا آنكه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نزديك‌تر خود را بيم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چهره‌هاى سرشناس بنى‌هاشم را دعوت كرد و پيامبرى خويش را بر آنان عرضه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كدام يك از شما به من ايمان مى‌آوريد و در اين هدف ياريم مى‌كنيد، تا برادر، جانشين و وصّى من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على عليه السلام كسى بر 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خويش را دوباره و سه باره تكرار كرد، در هر بار كسى دعوتش را اجابت نمى‌كرد و تنها على عليه السلام بود كه برمى‌خاست و آمادگى خويش را براى پشتيبانى پيامبر صلى الله عليه و آله اعلام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برادر، وصىّ و جانشين من در ميان شماست، از او بشنويد و فرمانبردارى كنيد</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منزلت</w:t>
      </w:r>
    </w:p>
    <w:p>
      <w:pPr>
        <w:pStyle w:val="BookText"/>
        <w:rPr/>
      </w:pPr>
      <w:r>
        <w:rPr>
          <w:rFonts w:ascii="IRNazanin" w:hAnsi="IRNazanin" w:eastAsia="IRNazanin"/>
          <w:color w:val="111111"/>
          <w:sz w:val="28"/>
          <w:sz w:val="28"/>
          <w:szCs w:val="28"/>
          <w:rtl w:val="true"/>
          <w:lang w:bidi="fa-IR"/>
        </w:rPr>
        <w:t>تاريخ نگاران و راويان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همراه مردم به جنگ تبوك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شما بيايم؟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گريست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نمى‌خواهى نسبت به من، همچون هارون نسبت به موسى باشى، جز اينكه پس از من پيامبرى نيست؟ سزاوار نيست من بروم، مگر آنكه تو جانشين من باشى</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استثناى پيامبر صلى الله عليه و آله مى‌رساند كه جز نبّوت، همه منصب‌هايى كه هارون داشته است، براى على عليه السلام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برائت از مشركين</w:t>
      </w:r>
    </w:p>
    <w:p>
      <w:pPr>
        <w:pStyle w:val="BookText"/>
        <w:rPr/>
      </w:pPr>
      <w:r>
        <w:rPr>
          <w:rFonts w:ascii="IRNazanin" w:hAnsi="IRNazanin" w:eastAsia="IRNazanin"/>
          <w:color w:val="111111"/>
          <w:sz w:val="28"/>
          <w:sz w:val="28"/>
          <w:szCs w:val="28"/>
          <w:rtl w:val="true"/>
          <w:lang w:bidi="fa-IR"/>
        </w:rPr>
        <w:t>چون آياتى از سوره توبه نازل شد كه در آن‌ها امان از مشركان برداشته شده بود، پيامبر خدا صلى الله عليه و آله آن آيات را به ابو بكر آموخت و او را همراه چهل مرد به سوى مكه فرستاد تا آنها را روز عيد قربان به گوش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جبرئيل بر آن حضرت نازل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از سوى تو، جز خودت يا مردى از خاندانت ابلاغ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سبب شد كه پيامبر صلى الله عليه و آله از على عليه السلام بخواهد كه اين مسئووليت را بر عهده گيرد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ابو بكر برسان و آيات را از دست او بگير، و با آن‌ها عهد و پيمان مشركان را به سويشان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آيات برائت را بر مردمى كه از اطراف حجاز مى‌آيند بخوان</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در مباهله</w:t>
      </w:r>
    </w:p>
    <w:p>
      <w:pPr>
        <w:pStyle w:val="BookText"/>
        <w:rPr/>
      </w:pPr>
      <w:r>
        <w:rPr>
          <w:rFonts w:ascii="IRNazanin" w:hAnsi="IRNazanin" w:eastAsia="IRNazanin"/>
          <w:color w:val="111111"/>
          <w:sz w:val="28"/>
          <w:sz w:val="28"/>
          <w:szCs w:val="28"/>
          <w:rtl w:val="true"/>
          <w:lang w:bidi="fa-IR"/>
        </w:rPr>
        <w:t>چون مسيحيان نجران از پرداخت جزيه امتناع كردند، با پيامبر صلى الله عليه و آله توافق كردند كه مباهله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فرمان انجام مباهله فرود آمد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بياييد فراخوانيم فرزندانمان و فرزندانتان را، زنانمان و زنانتان را و خودمان وخودتان را پس مباهله كنيم و لعنت خدا را بر دروغگويان قرار دهيم</w:t>
      </w:r>
      <w:r>
        <w:rPr>
          <w:rFonts w:eastAsia="IRNazanin" w:cs="IRNazanin"/>
          <w:color w:val="111111"/>
          <w:sz w:val="28"/>
          <w:szCs w:val="28"/>
          <w:rtl w:val="true"/>
          <w:lang w:bidi="fa-IR"/>
        </w:rPr>
        <w:t>.»</w:t>
      </w:r>
      <w:bookmarkStart w:id="31" w:name="pg586_3424"/>
    </w:p>
    <w:p>
      <w:pPr>
        <w:pStyle w:val="BookText"/>
        <w:rPr/>
      </w:pPr>
      <w:bookmarkEnd w:id="31"/>
      <w:r>
        <w:rPr>
          <w:rFonts w:ascii="IRNazanin" w:hAnsi="IRNazanin" w:eastAsia="IRNazanin"/>
          <w:color w:val="111111"/>
          <w:sz w:val="28"/>
          <w:sz w:val="28"/>
          <w:szCs w:val="28"/>
          <w:rtl w:val="true"/>
          <w:lang w:bidi="fa-IR"/>
        </w:rPr>
        <w:t>پيامبر خدا صلى الله عليه و آله على و فاطمه و حسن وحسين عليهم السلام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اينان خاندان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لحظه خطير ديگران را شركت نداد و به سوى ديگران روى نياورد، گويا بر روى زمين كسانى جز آنان شايسته آمين گويى به دعاى پيامبر صلى الله عليه و آله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w:t>
      </w:r>
    </w:p>
    <w:p>
      <w:pPr>
        <w:pStyle w:val="BookText"/>
        <w:rPr/>
      </w:pPr>
      <w:r>
        <w:rPr>
          <w:rFonts w:ascii="IRNazanin" w:hAnsi="IRNazanin" w:eastAsia="IRNazanin"/>
          <w:color w:val="111111"/>
          <w:sz w:val="28"/>
          <w:sz w:val="28"/>
          <w:szCs w:val="28"/>
          <w:rtl w:val="true"/>
          <w:lang w:bidi="fa-IR"/>
        </w:rPr>
        <w:t>حديث غدير از احاديث متواتر است كه صحابه و تابعين در هر عصر و نسل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صدد ذكر منابع و اثبات تواتر آن نيستيم، بلكه مى‌خواهيم بگوييم آن حادثه مهم در تاريخ اسلام و سخن پيامبر بزرگوار صلى الله عليه و آله برفراز جهاز شتران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من مولا و سرپرست بودم،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شد كه گروهى از مهاجران و انصار برگرد على عليه السلام به عنوان محور هدايت و رهبرى پس از پيامبر گرد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شاعر زمان پيامبر نيز سخن پيامبر را در شعر خود آورد</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32" w:name="__RefHeading___Toc5033025_211673320"/>
      <w:bookmarkStart w:id="33" w:name="_Toc12"/>
      <w:bookmarkEnd w:id="32"/>
      <w:r>
        <w:rPr>
          <w:rtl w:val="true"/>
        </w:rPr>
        <w:t>نتيجه بحث‌</w:t>
      </w:r>
      <w:bookmarkEnd w:id="33"/>
    </w:p>
    <w:p>
      <w:pPr>
        <w:pStyle w:val="Heading5"/>
        <w:numPr>
          <w:ilvl w:val="4"/>
          <w:numId w:val="1"/>
        </w:numPr>
        <w:rPr/>
      </w:pPr>
      <w:bookmarkStart w:id="34" w:name="__RefHeading___Toc5033027_211673320"/>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اين حوادث مهم در زندگى على عليه السلام نشان مى‌دهد كه پيامبر خدا صلى الله عليه و آله او را به خاطر شايستگى‌ها و توانمندى‌هاى منحصر به فردش، انسانى شايسته رهبرى حكيمانه پس از رحلت خويش مى‌شناخت از همين رو، جمعى از مهاجران و انصار، به و يژه آنان كه در دل كينه‌اى از او نداشتند، پيرو او شدند و اين گروه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تشيع همان اسلام و روى ديگرى از آن است و اشاره به يك اصل اسلامى دارد و آن اينكه رهبرى حكيمانه و هدايت علمى، با نصب پيامبر خدا صلى الله عليه و آله در وجود على عليه السلام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حقيقت را درك كند، شيعه و پيرو على عليه السلام مى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زمان پيامبر صلى الله عليه و آله به عنوان شيعه على عليه السلام شناخته شدند و پس از وفات پيامبر هم بر همين باور باقى ماندند و گروه‌هايى از تابعين و تابعانِ تابعين پيرو آنان شدند تا به امروز</w:t>
      </w:r>
      <w:r>
        <w:rPr>
          <w:rFonts w:eastAsia="IRNazanin" w:cs="IRNazanin"/>
          <w:color w:val="111111"/>
          <w:sz w:val="28"/>
          <w:szCs w:val="28"/>
          <w:rtl w:val="true"/>
          <w:lang w:bidi="fa-IR"/>
        </w:rPr>
        <w:t>.</w:t>
      </w:r>
      <w:bookmarkStart w:id="36" w:name="pg586_3425"/>
    </w:p>
    <w:p>
      <w:pPr>
        <w:pStyle w:val="BookText"/>
        <w:rPr/>
      </w:pPr>
      <w:bookmarkEnd w:id="36"/>
      <w:r>
        <w:rPr>
          <w:rFonts w:ascii="IRNazanin" w:hAnsi="IRNazanin" w:eastAsia="IRNazanin"/>
          <w:color w:val="111111"/>
          <w:sz w:val="28"/>
          <w:sz w:val="28"/>
          <w:szCs w:val="28"/>
          <w:rtl w:val="true"/>
          <w:lang w:bidi="fa-IR"/>
        </w:rPr>
        <w:t>گروهى از مؤلفان نيز به اين حقيقت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پيروان على بن ابى طالب عليه السلام هستند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 چه در زمان پيامبر و چه پس از او، و با پيوستگى به آن حضرت و عقيده به امامت او معروفند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ابو الحسن اشعرى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پيرو على عليه السلام اند و او را بر اصحاب ديگر پيامبر خدا صلى الله عليه و آله مقدم مى‌دارند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شهرستانى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آنانند كه به خصوص پيرو على اند و بر اساس نصّ و وصيت، معتقد به امامت و خلافت اويند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گرد آمدن عده‌اى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دلشان را براى تقوا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على عليه السلام پس از شنيدن اين روايات برانگيزاننده و مشهور شدن جمعى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رسالت، در پى آن توصيفاتى كه درباره على عليه السلام بود، امرى طبيعى است و شگفت نيست كه اسلام و تشيع، دو همزاد به شمار آيند كه با هم زاده شدند و تا پايان جهان نيز با هم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نكته قابل بحث و بررسى مانده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جدايى شيعه از ديگران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پيشگامان تشيع در صدر اسلام</w:t>
      </w:r>
    </w:p>
    <w:p>
      <w:pPr>
        <w:pStyle w:val="BookText"/>
        <w:rPr/>
      </w:pPr>
      <w:r>
        <w:rPr>
          <w:rFonts w:ascii="IRNazanin" w:hAnsi="IRNazanin" w:eastAsia="IRNazanin"/>
          <w:color w:val="111111"/>
          <w:sz w:val="28"/>
          <w:sz w:val="28"/>
          <w:szCs w:val="28"/>
          <w:rtl w:val="true"/>
          <w:lang w:bidi="fa-IR"/>
        </w:rPr>
        <w:t>اينك به بررسى اين دو موضوع مى‌پردازيم</w:t>
      </w:r>
      <w:r>
        <w:rPr>
          <w:rFonts w:eastAsia="IRNazanin" w:cs="IRNazanin"/>
          <w:color w:val="111111"/>
          <w:sz w:val="28"/>
          <w:szCs w:val="28"/>
          <w:rtl w:val="true"/>
          <w:lang w:bidi="fa-IR"/>
        </w:rPr>
        <w:t>:</w:t>
      </w:r>
    </w:p>
    <w:p>
      <w:pPr>
        <w:pStyle w:val="Heading5"/>
        <w:numPr>
          <w:ilvl w:val="4"/>
          <w:numId w:val="1"/>
        </w:numPr>
        <w:rPr/>
      </w:pPr>
      <w:bookmarkStart w:id="37" w:name="__RefHeading___Toc5033029_211673320"/>
      <w:bookmarkStart w:id="38" w:name="_Toc14"/>
      <w:bookmarkEnd w:id="37"/>
      <w:r>
        <w:rPr/>
        <w:t>1</w:t>
      </w:r>
      <w:r>
        <w:rPr>
          <w:rtl w:val="true"/>
        </w:rPr>
        <w:t xml:space="preserve">. </w:t>
      </w:r>
      <w:r>
        <w:rPr>
          <w:rtl w:val="true"/>
        </w:rPr>
        <w:t xml:space="preserve">جدايى و تمايز پيشگامان نصّ </w:t>
      </w:r>
      <w:r>
        <w:rPr>
          <w:rtl w:val="true"/>
        </w:rPr>
        <w:t>(</w:t>
      </w:r>
      <w:r>
        <w:rPr>
          <w:rtl w:val="true"/>
        </w:rPr>
        <w:t>شيعه</w:t>
      </w:r>
      <w:r>
        <w:rPr>
          <w:rtl w:val="true"/>
        </w:rPr>
        <w:t xml:space="preserve">) </w:t>
      </w:r>
      <w:r>
        <w:rPr>
          <w:rtl w:val="true"/>
        </w:rPr>
        <w:t>از ديگران‌</w:t>
      </w:r>
      <w:bookmarkEnd w:id="38"/>
    </w:p>
    <w:p>
      <w:pPr>
        <w:pStyle w:val="Heading6"/>
        <w:numPr>
          <w:ilvl w:val="5"/>
          <w:numId w:val="1"/>
        </w:numPr>
        <w:rPr/>
      </w:pPr>
      <w:bookmarkStart w:id="39" w:name="__RefHeading___Toc5033031_211673320"/>
      <w:bookmarkStart w:id="40" w:name="_Toc15"/>
      <w:bookmarkEnd w:id="39"/>
      <w:r>
        <w:rPr>
          <w:rtl w:val="true"/>
        </w:rPr>
        <w:t>اشاره</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كه پيامبر صلى الله عليه و آله بود كه بذر تشيع را افشاند و هسته اوليه آن را در حال حيات خويش كاشت و با سخن و عمل خويش آن را پروراند و فضايل و مناقب على عليه السلام را شناساند و در نتيجه جمعى از اصحاب برگرد على عليه السلام فراهم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اكرم صلى الله عليه و آله مسلمانان دو گروه شدند</w:t>
      </w:r>
      <w:r>
        <w:rPr>
          <w:rFonts w:eastAsia="IRNazanin" w:cs="IRNazanin"/>
          <w:color w:val="111111"/>
          <w:sz w:val="28"/>
          <w:szCs w:val="28"/>
          <w:rtl w:val="true"/>
          <w:lang w:bidi="fa-IR"/>
        </w:rPr>
        <w:t>:</w:t>
      </w:r>
      <w:bookmarkStart w:id="41" w:name="pg586_3426"/>
    </w:p>
    <w:p>
      <w:pPr>
        <w:pStyle w:val="BookText"/>
        <w:rPr/>
      </w:pPr>
      <w:bookmarkEnd w:id="41"/>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 عقيده خود در زمان پيامبر صلى الله عليه و آله باقى ماندند، يعنى اينكه منصب رهبرى حكيمانه اسلامى در دو عرصه سياسى وعلمى منحصر در على عليه السلام است و با حديث غدير و جز آن با ديگران احتجاج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شيعه و مواليان على عليه السلام و خاندان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 پايدار ماندند و جدا شدن خلافت از اهل بيت پيامبر صلى الله عليه و آله و افتادن به دست ديگران تأثيرى بر اعتقادشان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مصلحت‌هاى پندارى را بر تصريح پيامبر صلى الله عليه و آله ترجيح دادند و تجمّعى در سقيفه بنى ساعده داشتند كه تنها متشكل از انصار بود و مهاجران را مطّلع نكردند، زيرا آنان مشغول امور دفن پيامبر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و ابو بكر از تجمع انصار در سقيفه اطلاع يافتند، عمر به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 برادران انصارى خويش برويم و ببينيم چه تصميم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جمع آنان شدند، در حالى كه بعضى از مهاجران نيز مثل ابو عبيده جرّاح با آن 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سخنگو و بزرگ انصار، مشغول سخن بود و آنان را تشويق مى‌كرد كه خلافت را به دست گيرند، چرا كه آنان بودند كه پيامبر اكرم صلى الله عليه و آله را وقتى قريش او را بيرون كردند، پناه دادند و در راه او همه گونه فداكارى و جانفشانى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او ابوبكر آغاز سخن كرد و با استناد به اينكه خويشاوندان و قبيله پيامبر صلى الله عليه و آله به خلافت شايسته‌ترند، زيرا با شرافت‌ترين خاندان عرب بودند، دست عمر و ابو عبيده جرّاح را گرفت و براى بيعت نامزد كرد</w:t>
      </w:r>
      <w:r>
        <w:rPr>
          <w:rFonts w:eastAsia="IRNazanin" w:cs="IRNazanin"/>
          <w:color w:val="111111"/>
          <w:sz w:val="28"/>
          <w:szCs w:val="28"/>
          <w:rtl w:val="true"/>
          <w:lang w:bidi="fa-IR"/>
        </w:rPr>
        <w:t>.</w:t>
      </w:r>
    </w:p>
    <w:p>
      <w:pPr>
        <w:pStyle w:val="Heading6"/>
        <w:numPr>
          <w:ilvl w:val="5"/>
          <w:numId w:val="1"/>
        </w:numPr>
        <w:rPr/>
      </w:pPr>
      <w:bookmarkStart w:id="42" w:name="__RefHeading___Toc5033033_211673320"/>
      <w:bookmarkStart w:id="43" w:name="_Toc16"/>
      <w:bookmarkEnd w:id="42"/>
      <w:r>
        <w:rPr>
          <w:rtl w:val="true"/>
        </w:rPr>
        <w:t>همراه با استدلال‌هاى اهل سقيفه‌</w:t>
      </w:r>
      <w:bookmarkEnd w:id="43"/>
    </w:p>
    <w:p>
      <w:pPr>
        <w:pStyle w:val="BookText"/>
        <w:rPr/>
      </w:pPr>
      <w:r>
        <w:rPr>
          <w:rFonts w:ascii="Amiri" w:hAnsi="Amiri" w:eastAsia="Amiri" w:cs="Amiri"/>
          <w:color w:val="111111"/>
          <w:sz w:val="28"/>
          <w:sz w:val="28"/>
          <w:szCs w:val="28"/>
          <w:rtl w:val="true"/>
          <w:lang w:bidi="ar-SA"/>
        </w:rPr>
        <w:t>بر حاضران در سقيفه لازم بود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عمل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 وپيامبرش حكمى كردند، براى هيچ مرد و زن مؤمنى اختيار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bookmarkStart w:id="44" w:name="pg586_3427"/>
    </w:p>
    <w:p>
      <w:pPr>
        <w:pStyle w:val="BookText"/>
        <w:rPr/>
      </w:pPr>
      <w:bookmarkEnd w:id="44"/>
      <w:r>
        <w:rPr>
          <w:rFonts w:ascii="IRNazanin" w:hAnsi="IRNazanin" w:eastAsia="IRNazanin"/>
          <w:color w:val="111111"/>
          <w:sz w:val="28"/>
          <w:sz w:val="28"/>
          <w:szCs w:val="28"/>
          <w:rtl w:val="true"/>
          <w:lang w:bidi="fa-IR"/>
        </w:rPr>
        <w:t>پيامبر را بر ارزش‌هاى قبليه‌اى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عادت داشتند كه مصالح خود را بر سخن پيامبر صلى الله عليه و آله مقدم بدارند و اين اولين بار نبود و ريشه‌هايى در زمان حيات پيامبر صلى الله عليه و آله داشت كه پيامدهاى فراوانى فراهم آورد و چه بسا موارد آن به بيش از شصت بار و مورد مى‌رسيد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كه آنان، مصلحت را در به فراموشى سپردن نصّ پيامبر صلى الله عليه و آله ديدند، لازم بود در جستجوى كسى باشند كه از همه به كتاب و سنت داناتر و در راه خدا از همه تواناتر و با صلابت‌تر و در ايمان و مسلمانى از همه با سابقه‌تر باشد، آنگونه كه از قرآن و حديث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 وَ لِلَّهِ عاقِبَةُ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اگر در روى زمين به آنان قدرت بدهيم، نماز را بر پا مى‌دارند و زكات مى‌پردازند و امر به معروف و نهى از منكر مى‌كنند و فرجام كارها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سزاوارترين مردم به 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بر آن تواناتر و به امر خدا داناتر باشد</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امام حسين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وپيشوا نيست مگر آنكه بر اساس قرآن حكومت كند، به دين حق گردن نهد، عدالت را برپا دارد و خود را و قف راه خدا كند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اين معيار و ضابطه‌ها كجا؟ و آنچه در احتجاج‌هاى مهاجران و انصار آمده است كجا؟</w:t>
      </w:r>
      <w:r>
        <w:rPr>
          <w:rFonts w:eastAsia="IRNazanin" w:cs="IRNazanin"/>
          <w:color w:val="111111"/>
          <w:sz w:val="28"/>
          <w:szCs w:val="28"/>
          <w:rtl w:val="true"/>
          <w:lang w:bidi="fa-IR"/>
        </w:rPr>
        <w:t>!</w:t>
      </w:r>
    </w:p>
    <w:p>
      <w:pPr>
        <w:pStyle w:val="Heading6"/>
        <w:numPr>
          <w:ilvl w:val="5"/>
          <w:numId w:val="1"/>
        </w:numPr>
        <w:rPr/>
      </w:pPr>
      <w:bookmarkStart w:id="45" w:name="__RefHeading___Toc5033035_211673320"/>
      <w:bookmarkStart w:id="46" w:name="_Toc17"/>
      <w:bookmarkEnd w:id="45"/>
      <w:r>
        <w:rPr>
          <w:rtl w:val="true"/>
        </w:rPr>
        <w:t>نيتجه كشمكش‌هاى سقيفه‌</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بين آن دو گروه شعله‌ور بود، تا آنكه عمر بن خطاب به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دستت را بگشاى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دستش را گشود و عمر با وى بيعت كرد، سپس سه نفر از</w:t>
      </w:r>
      <w:bookmarkStart w:id="47" w:name="pg586_3428"/>
    </w:p>
    <w:p>
      <w:pPr>
        <w:pStyle w:val="BookText"/>
        <w:rPr/>
      </w:pPr>
      <w:bookmarkEnd w:id="47"/>
      <w:r>
        <w:rPr>
          <w:rFonts w:ascii="IRNazanin" w:hAnsi="IRNazanin" w:eastAsia="IRNazanin"/>
          <w:color w:val="111111"/>
          <w:sz w:val="28"/>
          <w:sz w:val="28"/>
          <w:szCs w:val="28"/>
          <w:rtl w:val="true"/>
          <w:lang w:bidi="fa-IR"/>
        </w:rPr>
        <w:t>مهاجران كه آنجا حاضر بودند بيعت كردند و اين وسيله‌اى شد تا رئيس قبيله اوس هم با او بيعت كند، تا مبادا سعد بن عباده رئيس قبيله خزرج به پيروزى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به همين اندازه از بيعت بسنده كردند و در حالى كه مردم را به بيعت ابو بكر فرا مى‌خواندند، از سقيفه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آنچه از ضرب و شتم در سقيفه گذشت و نيز تحليل حوادث تلخى كه پس از آن رخ داد، نيازمند نگارش كتابى جداگانه است كه اكنون در صدد آن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آن تنها به سخن عمر بن خطاب اكتفا مى‌كنيم كه پرده از بسيارى از آنچه تا مدتى پس از آن پيش آمد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ابو بكر، اشتباهى بود كه جاهليت آن را بر عهده داشت و خداوند، مسلمانان را از شرّ آن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ابو بكر اشتباهى بود كه سامان يافت و اينگونه بود، جز اينكه خداوند از شرّ آن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با فردى بدون مشورت با مسلمانان بيعت كند، بيعتش بى‌ارزش است</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48" w:name="__RefHeading___Toc5033037_211673320"/>
      <w:bookmarkStart w:id="49" w:name="_Toc18"/>
      <w:bookmarkEnd w:id="48"/>
      <w:r>
        <w:rPr/>
        <w:t>2</w:t>
      </w:r>
      <w:r>
        <w:rPr>
          <w:rtl w:val="true"/>
        </w:rPr>
        <w:t xml:space="preserve">. </w:t>
      </w:r>
      <w:r>
        <w:rPr>
          <w:rtl w:val="true"/>
        </w:rPr>
        <w:t>پيشگامان تشيع در صدر اسلام‌</w:t>
      </w:r>
      <w:bookmarkEnd w:id="49"/>
    </w:p>
    <w:p>
      <w:pPr>
        <w:pStyle w:val="BookText"/>
        <w:rPr/>
      </w:pPr>
      <w:r>
        <w:rPr>
          <w:rFonts w:ascii="IRNazanin" w:hAnsi="IRNazanin" w:eastAsia="IRNazanin"/>
          <w:color w:val="111111"/>
          <w:sz w:val="28"/>
          <w:sz w:val="28"/>
          <w:szCs w:val="28"/>
          <w:rtl w:val="true"/>
          <w:lang w:bidi="fa-IR"/>
        </w:rPr>
        <w:t>روشن شد كه عنصر اساسى تشيع، اين عقيده است كه رهبرى حكيمانه اسلامى در دو زمينه تعليم و سياست، منحصر در على عليه السلام و خاندان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فراگير ميان شيعه، مانند ستون فقرات در ميان مسايل اصولى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با پيشگامان تشيّع و معتقدان به اين عقيده، نام شمارى از صحابه شيعه از بنى هاشم و ديگران را ياد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عباس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عباس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عباس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عقيل بن ابى طالب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سفيان بن حرث بن عبدالمطلب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 بن حرث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ابى طالب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بن جعفر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ربيعة بن حرث بن عبدالمطلب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حرث</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مغيرة بن نوفل بن حارث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حرث بن نوفل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ابى سفيان بن حرث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ربيعه بن حرث</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بن عتبة بن ابى لهب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 بن ربيعه بن حرث</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ابى سفيان بن حرث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از نام آوران بنى هاشم‌اند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غير بنى هاشم، نام گروهى از آنان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ذر غفارى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ياسر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يمان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ايوب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كننده پيمامبر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الهيثم مالك بن تيهان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 بن كعب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سعد بن عباده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بن حاتم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عبادة بن صامت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حبشى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جبله عبدى</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بن سعيد بن عاص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الحصيب اسلمى</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بن ابى هاله تميمى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بن عدى كندى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حمق خزاعى</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انصارى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بكر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ابان بن سعيد بن عاص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عبدى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پنجاه نفر صحابى، از طبقه اوّل شيعه‌اند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خواهان زندگى‌نامه تفصيلى آنان و تشيع شان است، به كتاب‌هاى رجالى مراجعه كند، ليكن با چشمى باز و بصيرتى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سخن محمد كرد على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خدا صلى الله عليه و آله گروهى از بزرگان صحابه به موالات على عليه السلام شناخته مى‌شدند، مثل سلمان فارسى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 صلى الله عليه و آله بر اين اساس بيعت كرديم كه خيرخواه مسلمانان و پيرو امامت على بن ابى‌طالب عليه السلام و ولايت او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ابو سعيد خدرى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چيز مأمور شدند، به چهار تا عمل كردند و يكى را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چهار تا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ماه رمضان 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يكى كه رهايش كردند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بن ابى 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 همراه آن‌ها واجب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نيز با آن‌ها واجب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ابو ذر غفارى، عمار ياسر، حذيفة بن يمان، خزيمة بن ثابت ذى الشهادتين، ابو ايوب انصارى، خالد بن سعيد و قيس بن سعد بن عباده</w:t>
      </w:r>
      <w:r>
        <w:rPr>
          <w:rFonts w:eastAsia="Amiri" w:cs="Amiri" w:ascii="Amiri" w:hAnsi="Amiri"/>
          <w:color w:val="111111"/>
          <w:sz w:val="28"/>
          <w:szCs w:val="28"/>
          <w:rtl w:val="true"/>
          <w:lang w:bidi="ar-SA"/>
        </w:rPr>
        <w:t xml:space="preserve">. </w:t>
      </w:r>
      <w:r>
        <w:rPr>
          <w:rStyle w:val="FootnoteAnchor"/>
          <w:rtl w:val="true"/>
        </w:rPr>
        <w:footnoteReference w:id="32"/>
      </w:r>
      <w:bookmarkStart w:id="50" w:name="pg586_3431"/>
    </w:p>
    <w:p>
      <w:pPr>
        <w:pStyle w:val="Heading3"/>
        <w:numPr>
          <w:ilvl w:val="2"/>
          <w:numId w:val="1"/>
        </w:numPr>
        <w:rPr/>
      </w:pPr>
      <w:bookmarkStart w:id="51" w:name="__RefHeading___Toc5033039_211673320"/>
      <w:bookmarkStart w:id="52" w:name="_Toc19"/>
      <w:bookmarkEnd w:id="50"/>
      <w:bookmarkEnd w:id="51"/>
      <w:r>
        <w:rPr/>
        <w:t>4</w:t>
      </w:r>
      <w:r>
        <w:rPr>
          <w:rtl w:val="true"/>
        </w:rPr>
        <w:t xml:space="preserve">. </w:t>
      </w:r>
      <w:r>
        <w:rPr>
          <w:rtl w:val="true"/>
        </w:rPr>
        <w:t>فرضيه‌هاى موهوم پيرامون پيدايش شيعه‌</w:t>
      </w:r>
      <w:bookmarkEnd w:id="52"/>
    </w:p>
    <w:p>
      <w:pPr>
        <w:pStyle w:val="Heading4"/>
        <w:numPr>
          <w:ilvl w:val="3"/>
          <w:numId w:val="1"/>
        </w:numPr>
        <w:rPr/>
      </w:pPr>
      <w:bookmarkStart w:id="53" w:name="__RefHeading___Toc5033041_211673320"/>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روشن شد كه پيدايش مذهب تشيع، پيامد بحث و جدل‌هاى كلامى يا سياست روزگار نبود، بلكه با پيدايش اسلام پديد آمد، چون كه پيامبر اكرم حضرت محمد صلى الله عليه و آله بذرافشان نخستينِ آن بود، چرا كه تشيع و اسلام، دو روى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گروهى از تاريخ‌نگاران و مقاله‌نويسان، چنين ترسيم كردند كه تشيع، موضوعى است كه بر جامعه اسلامى پديد آمد، از اين رو در پى يافتن ريشه و آغاز آن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 برخى از فرضيه‌هاى مهم را يك به يك مورد بحث و پاسخگويى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فرضيه نخست</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5033043_211673320"/>
      <w:bookmarkStart w:id="56" w:name="_Toc21"/>
      <w:bookmarkEnd w:id="55"/>
      <w:r>
        <w:rPr>
          <w:rtl w:val="true"/>
        </w:rPr>
        <w:t>تشيع، ساخته و پرداخته عبداللَّه بن سبا</w:t>
      </w:r>
      <w:bookmarkEnd w:id="56"/>
    </w:p>
    <w:p>
      <w:pPr>
        <w:pStyle w:val="BookText"/>
        <w:rPr/>
      </w:pPr>
      <w:r>
        <w:rPr>
          <w:rFonts w:ascii="IRNazanin" w:hAnsi="IRNazanin" w:eastAsia="IRNazanin"/>
          <w:color w:val="111111"/>
          <w:sz w:val="28"/>
          <w:sz w:val="28"/>
          <w:szCs w:val="28"/>
          <w:rtl w:val="true"/>
          <w:lang w:bidi="fa-IR"/>
        </w:rPr>
        <w:t>طبرى درباره اين توهّم ساختگى مى‌نويسد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يهودى به نام عبداللَّه بن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صنعا، در زمان عثمان اظهار مسلمانى كرد و در بين مسلمانان نفوذ نمود و شروع به رفت و آمد در شهرها و مراكز مسلمانان همچون شام، كوفه، بصره ومصر كرده و بشارت مى‌داد كه پيامبر اكرم صلى الله عليه و آله هم مانند عيسى بن مريم باز خواهد گشت و على عليه السلام وصىّ محمد صلى الله عليه و آله است، آنگونه كه هر پيامبر را جانشينى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خاتم اوصياست، آن سان كه حضرت محمد خاتم</w:t>
      </w:r>
    </w:p>
    <w:p>
      <w:pPr>
        <w:pStyle w:val="BookText"/>
        <w:rPr/>
      </w:pPr>
      <w:r>
        <w:rPr>
          <w:rFonts w:ascii="IRNazanin" w:hAnsi="IRNazanin" w:eastAsia="IRNazanin"/>
          <w:color w:val="111111"/>
          <w:sz w:val="28"/>
          <w:sz w:val="28"/>
          <w:szCs w:val="28"/>
          <w:rtl w:val="true"/>
          <w:lang w:bidi="fa-IR"/>
        </w:rPr>
        <w:t>پيامبران است و عثمان حق اين وصىّ را غصب كرده و در حق او ستم نموده است، پس بايد با او مبارزه كرد تا حق به حقدار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سبا دعوتگران خود را در مناطق اسلامى پخش كرد و به آنان گفت كه امر به معروف و نهى از منكر كنند و از فرمانروايان انتقاد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از مسلمانان به او گرويدند كه از صحابه بزرگوار يا تابعين شايسته بودند، مثل ابوذر، عمار ياسر، محمد بن حذيفه، عبدالرحمن بن عديس، محمد بن ابى بكر، صعصعة بن صوحان، مالك اشتر و مسلمانان نيكو وشايسته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او در اجراى نقشه پيشواى خود، مردم را بر ضدّ حاكمان مى‌شوراندند ونامه‌هايى در نكوهش از فرمانروايان نوشته به شهرهاى ديگر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عده‌اى از مسلمانان با تحريك آنان قيام كردند و به مدينه آمدند و عثمان را در خانه‌اش محاصره كرده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با رهبرى و اقدام پيروان عبداللَّه بن سبا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مسلمانان با على عليه السلام بيعت كردند، طلحه و زبير بيعت را شكسته به بصره رفتند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ابن سبا چون ديدند سران دو سپاه در حال تفاهمند و اگر تفاهمى صورت گيرد، آنان را به خاطر خون عثمان پيگيرى خواهند كرد، شبانه گرد آمدند و تصميم گرفتند كه ميان دو سپاه نفوذ كنند و بى آنكه كسى بفهمد، جنگ را بر 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اجراى اين نقشه موفق شدند و پيش از آنكه دو لشكر متخاصم بفهمند، سياستمداران دو جبهه را نسبت به يكديگر بد بين كرده و به جان هم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بصره اينگونه رخ داد بى‌آنكه سران دو سپاه، نظر يا علمى داشته باشند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داستان پيروان عبداللَّه بن سبا، بر اساس آنچه طبرى در حوادث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خود نوشته، تا اينجا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تاريخ‌نگاران و مقاله نويسان بعدى آن را به عنوان يك حقيقت پذيرفته و نقل كرده‌اند و همه افكار و نظريه‌ها را بر اين پايه نهاده‌اند و در طول قرن‌ها و نسل‌ها در گمان اينان، شيعه زاييده پيروان عبداللَّه بن سبا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نيست نام كسانى را كه داستان طبرى را مبناى ادعاى خود قرار داده‌اند</w:t>
      </w:r>
      <w:bookmarkStart w:id="57" w:name="pg586_3433"/>
    </w:p>
    <w:p>
      <w:pPr>
        <w:pStyle w:val="BookText"/>
        <w:rPr/>
      </w:pPr>
      <w:bookmarkEnd w:id="57"/>
      <w:r>
        <w:rPr>
          <w:rFonts w:ascii="Amiri" w:hAnsi="Amiri" w:eastAsia="Amiri" w:cs="Amiri"/>
          <w:color w:val="111111"/>
          <w:sz w:val="28"/>
          <w:sz w:val="28"/>
          <w:szCs w:val="28"/>
          <w:rtl w:val="true"/>
          <w:lang w:bidi="ar-SA"/>
        </w:rPr>
        <w:t>ذكر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وضع مسلمانانى است كه درباره شيعه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خاورشناسانى كه طفيلى سر سفره مسلمانان‌اند در بررسى‌هاى خود همين فرضيه نادرست را پيروى كرده‌اند</w:t>
      </w:r>
      <w:r>
        <w:rPr>
          <w:rFonts w:eastAsia="IRNazanin" w:cs="IRNazanin"/>
          <w:color w:val="111111"/>
          <w:sz w:val="28"/>
          <w:szCs w:val="28"/>
          <w:rtl w:val="true"/>
          <w:lang w:bidi="fa-IR"/>
        </w:rPr>
        <w:t>.</w:t>
      </w:r>
    </w:p>
    <w:p>
      <w:pPr>
        <w:pStyle w:val="Heading4"/>
        <w:numPr>
          <w:ilvl w:val="3"/>
          <w:numId w:val="1"/>
        </w:numPr>
        <w:rPr/>
      </w:pPr>
      <w:bookmarkStart w:id="58" w:name="__RefHeading___Toc5033045_211673320"/>
      <w:bookmarkStart w:id="59" w:name="_Toc22"/>
      <w:bookmarkEnd w:id="58"/>
      <w:r>
        <w:rPr>
          <w:rtl w:val="true"/>
        </w:rPr>
        <w:t>نظر محقّقان درباره اين فرضيه‌</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داستانى را كه طبرى آورده است، با چشم پوشى از ناشناخته‌هايى كه در سند آن است، به افسانه و خرافات شبيه‌تر است؛ زيرا باور كردنى نيست كه يك يهودى در زمان خلافت عثمان از صنعاء بيايد و مسلمان شود و بزرگان صحابه و تابعين را بفريبد و همه جا بگردد و هسته‌هاى ضدّ عثمان تشكيل دهد و آنان را به مدينه آورده و بر ضدّ خلافت اسلامى بشوراند، آنگاه در برابر ديدگان صحابه و تابعين به خانه خليفه يورش آورند و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اين را نمى‌پذيرد، هرچند آماده پذيرفتن پديده‌هاى عجيب و غريب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قصّه كرامت مسلمانان و صحابه و تابعين را نيز زير سؤال مى‌برد و آنان را به صورت گروهى ساده ترسيم مى‌كند كه فريب يك يهودى نيرنگ باز را كه تظاهر به مسلمانى مى‌كند بخورند، بى آنكه او را بشناسند، در حالى كه ميان مسلمانان، بزرگان و آگاهان و انديشمندان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سيره عثمان و معاويه نشان مى‌دهد كه آنان هرگز اجازه نمى‌دادند كه مخالفانشان در مناطق اسلامى بگردند و تبليغات عليه آنان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نكته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ابوذر با عثمان مخالفت كرد، او را از مدينه به ربذه تبعيد نمود، زيرا كه در مورد تقسيم غنايم و بيت المال ميان عمو زادگانش، به عثمان اعتراض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عمار ياسر را چنان زد كه فتق او پاره شد و عوامل عثمان يكى از دنده‌هاى او را شكستند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 حوادث ديگرى كه عليه مخالفان خلافت و معترضان پيش</w:t>
      </w:r>
    </w:p>
    <w:p>
      <w:pPr>
        <w:pStyle w:val="BookText"/>
        <w:rPr/>
      </w:pPr>
      <w:r>
        <w:rPr>
          <w:rFonts w:ascii="Amiri" w:hAnsi="Amiri" w:eastAsia="Amiri" w:cs="Amiri"/>
          <w:color w:val="111111"/>
          <w:sz w:val="28"/>
          <w:sz w:val="28"/>
          <w:szCs w:val="28"/>
          <w:rtl w:val="true"/>
          <w:lang w:bidi="ar-SA"/>
        </w:rPr>
        <w:t>آمد و از وطن خود تبعيد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با عبداللَّه بن سبا مثل ديگران برخورد نشد؟</w:t>
      </w:r>
    </w:p>
    <w:p>
      <w:pPr>
        <w:pStyle w:val="BookText"/>
        <w:rPr/>
      </w:pPr>
      <w:r>
        <w:rPr>
          <w:rFonts w:ascii="IRNazanin" w:hAnsi="IRNazanin" w:eastAsia="IRNazanin"/>
          <w:color w:val="111111"/>
          <w:sz w:val="28"/>
          <w:sz w:val="28"/>
          <w:szCs w:val="28"/>
          <w:rtl w:val="true"/>
          <w:lang w:bidi="fa-IR"/>
        </w:rPr>
        <w:t>علامه امينى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فتنه انگيزى و تفرقه افكنى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حدّ رسيده بود و زمامداران از او و فسادهايش خبر داشتند و گزارش آن به خليفه رسيده بود چرا او را دستگير و مؤاخذه نكرده مورد توهين و ضرب و زندان قرار ندادند يا با اعدام او امّت را از شرش آسوده نساختند، آنگونه كه در مورد انسان‌هاى صالحى كه امر به معروف و نهى از منكر مى‌كردند عمل مى‌شد؟ در حالى كه اين پيام قرآن در گوش‌ها طنين انداز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آنان كه با خدا و پيامبرش مى‌جنگند و درروى زمين اقدام به فساد مى‌كنند، آن است كه اعدام شوند، يا به دار آويخته شوند، يا دست‌ها و پاهاى آنان به عكس يكديگر بريده شود، يا از سرزمين خود تبعيد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رسوايى آنان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عذاب عظيمى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خليفه با كشتن او ريشه اين فتنه‌ها را نخشكاند؟ آيا خشونت و سختگيرى او فقط مخصوص نيكان از امت محمد صلى الله عليه و آله بود كه هر چه مى‌خواست بر سر آنان آورد؟ </w:t>
      </w:r>
      <w:r>
        <w:rPr>
          <w:rStyle w:val="FootnoteAnchor"/>
        </w:rPr>
        <w:footnoteReference w:id="3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طبرى از كسانى نقل شده كه استناد به آنان درست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سرى كه طبرى از او نقل مى‌كند، بين دو نفر مردّد است، يكى سرى بن اسماعيل همدانى كه يحيى بن سعيد او را دروغگو مى‌داند و تنى چند نيز او را تضعيف كرده‌اند، </w:t>
      </w:r>
      <w:r>
        <w:rPr>
          <w:rStyle w:val="FootnoteAnchor"/>
          <w:rtl w:val="true"/>
        </w:rPr>
        <w:footnoteReference w:id="37"/>
      </w:r>
      <w:r>
        <w:rPr>
          <w:rFonts w:ascii="IRNazanin" w:hAnsi="IRNazanin" w:eastAsia="IRNazanin"/>
          <w:color w:val="111111"/>
          <w:sz w:val="28"/>
          <w:sz w:val="28"/>
          <w:szCs w:val="28"/>
          <w:rtl w:val="true"/>
          <w:lang w:bidi="fa-IR"/>
        </w:rPr>
        <w:t>ديگرى سرى بن عاصم بن سهل همدانى كه طبرى در بخشى از</w:t>
      </w:r>
      <w:bookmarkStart w:id="60" w:name="pg586_3435"/>
    </w:p>
    <w:p>
      <w:pPr>
        <w:pStyle w:val="BookText"/>
        <w:rPr/>
      </w:pPr>
      <w:bookmarkEnd w:id="60"/>
      <w:r>
        <w:rPr>
          <w:rFonts w:ascii="IRNazanin" w:hAnsi="IRNazanin" w:eastAsia="IRNazanin"/>
          <w:color w:val="111111"/>
          <w:sz w:val="28"/>
          <w:sz w:val="28"/>
          <w:szCs w:val="28"/>
          <w:rtl w:val="true"/>
          <w:lang w:bidi="fa-IR"/>
        </w:rPr>
        <w:t>حيات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گروهى از علما درغگو و اهل جعل شمرده‌اند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 شعيب بن ابراهيم كوفى است كه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روايتگرى كتاب‌هاى سيف از اوست و ناشناخته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ريشه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عمر راوى مجعولات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خودش نيز جعل حديث مى‌كرد و به كفر متّهم شد </w:t>
      </w:r>
      <w:r>
        <w:rPr>
          <w:rStyle w:val="FootnoteAnchor"/>
          <w:rtl w:val="true"/>
        </w:rPr>
        <w:footnoteReference w:id="40"/>
      </w:r>
      <w:r>
        <w:rPr>
          <w:rFonts w:ascii="IRNazanin" w:hAnsi="IRNazanin" w:eastAsia="IRNazanin"/>
          <w:color w:val="111111"/>
          <w:sz w:val="28"/>
          <w:sz w:val="28"/>
          <w:szCs w:val="28"/>
          <w:rtl w:val="true"/>
          <w:lang w:bidi="fa-IR"/>
        </w:rPr>
        <w:t>و سخنان ديگرى‌كه نشان دهنده بدسرشتى وفساد عقيده وبى‌پروايى اونسبت‌به‌جعل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سند اين نقل چنين است، چگونه مى‌توان در تحليل پيدايش جمعيت عظيمى از مسلمانان كه يك پنچم يا يك چهارم آنان را تشكيل مى‌دهند، به چنين داستانى تكيه كرد؟ پس اعتماد به اين نقل، فريب و گمراهى است</w:t>
      </w:r>
      <w:r>
        <w:rPr>
          <w:rFonts w:eastAsia="IRNazanin" w:cs="IRNazanin"/>
          <w:color w:val="111111"/>
          <w:sz w:val="28"/>
          <w:szCs w:val="28"/>
          <w:rtl w:val="true"/>
          <w:lang w:bidi="fa-IR"/>
        </w:rPr>
        <w:t>.</w:t>
      </w:r>
    </w:p>
    <w:p>
      <w:pPr>
        <w:pStyle w:val="Heading4"/>
        <w:numPr>
          <w:ilvl w:val="3"/>
          <w:numId w:val="1"/>
        </w:numPr>
        <w:rPr/>
      </w:pPr>
      <w:bookmarkStart w:id="61" w:name="__RefHeading___Toc5033047_211673320"/>
      <w:bookmarkStart w:id="62" w:name="_Toc23"/>
      <w:bookmarkEnd w:id="61"/>
      <w:r>
        <w:rPr>
          <w:rtl w:val="true"/>
        </w:rPr>
        <w:t>عبداللَّه بن سبا، يك افسانه تاريخى‌</w:t>
      </w:r>
      <w:bookmarkEnd w:id="62"/>
    </w:p>
    <w:p>
      <w:pPr>
        <w:pStyle w:val="BookText"/>
        <w:rPr/>
      </w:pPr>
      <w:r>
        <w:rPr>
          <w:rFonts w:ascii="IRNazanin" w:hAnsi="IRNazanin" w:eastAsia="IRNazanin"/>
          <w:color w:val="111111"/>
          <w:sz w:val="28"/>
          <w:sz w:val="28"/>
          <w:szCs w:val="28"/>
          <w:rtl w:val="true"/>
          <w:lang w:bidi="fa-IR"/>
        </w:rPr>
        <w:t>تا كنون فرض كرديم كه عبداللَّه بن سبا وجود خارجى داشته و وضع را براى مسلمانان آشفته مى‌ساخته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پذيرفت يك يهودى حيله‌گر و متظاهر به اسلام، بتواند تا اين حدّ قدرت داشته باشد كه بر ضدّ خلافت آشوب برانگيزد و افراد خود را در شهرها بپراكند، با ديگران نامه‌نگارى داشته باشد، تا به آنجا كه كار به كشتن خليفه بيانجامد و در نتيجه، دو سپاه در بصره روى هم قرار گيرند و آنان را هم به جان هم اندازد و از اين ميان مذهبى به نام شيعه پديد آيد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به حقيقت ديگرى بر مى‌گرديم كه پژوهشگران معاصر پرده از آن برداشته‌اند و آن اين است كه شواهد و قراين نشان مى‌دهد كه عبداللَّه بن سبا نيز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w:t>
      </w:r>
      <w:bookmarkStart w:id="63" w:name="pg586_3436"/>
    </w:p>
    <w:p>
      <w:pPr>
        <w:pStyle w:val="BookText"/>
        <w:rPr/>
      </w:pPr>
      <w:bookmarkEnd w:id="63"/>
      <w:r>
        <w:rPr>
          <w:rFonts w:ascii="IRNazanin" w:hAnsi="IRNazanin" w:eastAsia="IRNazanin"/>
          <w:color w:val="111111"/>
          <w:sz w:val="28"/>
          <w:sz w:val="28"/>
          <w:szCs w:val="28"/>
          <w:rtl w:val="true"/>
          <w:lang w:bidi="fa-IR"/>
        </w:rPr>
        <w:t>عامر و بنى هلال است، اينگونه چهره‌ها و قهرمان‌ها همه ساخته و پرداخته قصّه گويان و افسانه سرايان است، تا وسيله سرگرمى حرمسراها و ناز پروردگان باشد، و گرنه روى زمين وجود خارجى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طه حسين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رسيده است، خاورشناسانى چند نيز از او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علاقةمندان به نتيجه پژوهش اين بزرگان درباره عبداللَّه بن سبا به منابع پاورقى رجوع كنند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عبداللَّه بن سبا، سيد مرتضى عسكرى، نظريّة الامامة، أحمد محمود صبحي، ص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فرضيه دوم</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5033049_211673320"/>
      <w:bookmarkStart w:id="65" w:name="_Toc24"/>
      <w:bookmarkEnd w:id="64"/>
      <w:r>
        <w:rPr>
          <w:rtl w:val="true"/>
        </w:rPr>
        <w:t>رنگ و ريشه ايرانى تشيّع‌</w:t>
      </w:r>
      <w:bookmarkEnd w:id="65"/>
    </w:p>
    <w:p>
      <w:pPr>
        <w:pStyle w:val="BookText"/>
        <w:rPr/>
      </w:pPr>
      <w:r>
        <w:rPr>
          <w:rFonts w:ascii="IRNazanin" w:hAnsi="IRNazanin" w:eastAsia="IRNazanin"/>
          <w:color w:val="111111"/>
          <w:sz w:val="28"/>
          <w:sz w:val="28"/>
          <w:szCs w:val="28"/>
          <w:rtl w:val="true"/>
          <w:lang w:bidi="fa-IR"/>
        </w:rPr>
        <w:t>براى پيدايش شيعه در جامعه اسلامى، فرضيّه دوّمى مطرح است كه اختراع خاورشناسان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مثل پژوهشگران ديگر معتقدند تشيع، پديده‌اى است كه پس از رحلت پيامبر اكرم صلى الله عليه و آله پيدا شده است، از اين رو درپى علّت و سبب پيدايش آن بر آمده‌اند، تا رسيده‌اند به اين كه تشيّع، رنگ و ريشه ايرانى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فرضيه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ابداع كرده و خلاصه‌اش اين است كه مذهب شيعى يك گرايش ايرانى است، زيرا عرب معتقد به آزادى بود و ايرانيان معتقد به پادشاهى و وراثت بودند و معناى انتخاب را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در گذشت و فرزندى نداشت،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على عليه السلام به خلافت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خلاصه‌تر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فكرى ميان ايرانيان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موروثى بودن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است كه تشيع، مولود ايرانيان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فرضيه در ضعف و سستى شبيه به فرضيه سابق است و ادّعايى بى دليل است، بلكه ادعايى است كه دلايل فراوانى كه براى تشيع، ريشه عربى را ثابت مى‌كند، دروغ بودن آن را ثابت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دلايل عربى بودن ريشه تشيع عبارت است از</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پيشتر روشن شد، تشيع در عصر پيامبر اكرم صلى الله عليه و آله آشكار شد و پيروان</w:t>
      </w:r>
    </w:p>
    <w:p>
      <w:pPr>
        <w:pStyle w:val="BookText"/>
        <w:rPr/>
      </w:pPr>
      <w:r>
        <w:rPr>
          <w:rFonts w:ascii="IRNazanin" w:hAnsi="IRNazanin" w:eastAsia="IRNazanin"/>
          <w:color w:val="111111"/>
          <w:sz w:val="28"/>
          <w:sz w:val="28"/>
          <w:szCs w:val="28"/>
          <w:rtl w:val="true"/>
          <w:lang w:bidi="fa-IR"/>
        </w:rPr>
        <w:t>على عليه السلام را شيعه مى‌گفتند و در زمان پيامبر صلى الله عليه و آله و پس از او وجود داشتند، تا زمانى كه هنوز هيچ ايرانى بجز سلمان مسلمان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پيشگامان تشيع در زمان پيامبر صلى الله عليه و آله و اميرالمؤمنين عليه السلام همه عرب بودند و جز سلمان محمدى كسى از ايرانيان در ميان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ابى طالب عليه السلام در ايام خلافتش با سه جنگ درگير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صفين و نهروان و همه سپاهش عرب خالص عدنانى و قحطانى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از قريش، اوس و خزرج و از قبايل مذحج، همدان، طىّ، كنده، تميم و مضر به سپاه او پيوسته بودند و فرماندهان سپاه او از سران همين قبايل بودند، همچون هاشم مرقال، مالك اشتر، صعصعة بن صوحان و برادرش زيد، قيس بن سعد بن عباده، عبداللَّه بن عباس، محمد بن ابى بكر، حجر بن عدى، عدى بن حاتم و امثال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با همين سپاه و همين فرماندهان بصره را فتح كرد، با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سپاه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نبرد كرد و با همين‌ها مارقين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سپاه و فرماندهان، ايرانى‌ها كجايند، تا احتمال دهيم كه آنان شالوده تشيع‌اند؟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تنها ايرانيان نبودند كه اين مذهب را داشتند، بلكه ترك‌ها، هندى‌ها وغير عرب‌هاى ديگرى هم شيعه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فراوانى از خاورشناسان پژوهشگر و ديگران به اين حقيقت گواهى داده‌اند كه به يك نمونه بسنده مى‌كنيم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ساكنان عراق، به ويژه كوفيان در عهد معاويه شيعه بودند، اين اختصاص به افراد نداشت، بلكه قبايل و سران عرب را نيز در برمى‌گرفت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ميان ايرانيان نيز مثل ملّت‌هاى ديگر منتشر مى‌شد و ايران به تشيع معروف نبود، تا آنكه گروهى از شيعيان اشعرى به قم و كاشان كوچ كردند و بذر تشيع را در آنجا 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اواخر قرن نخست بود، در حالى كه ايرانيان در زمان خليفه دوم يعنى از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است كه ده‌ها سال</w:t>
      </w:r>
    </w:p>
    <w:p>
      <w:pPr>
        <w:pStyle w:val="BookText"/>
        <w:rPr/>
      </w:pPr>
      <w:r>
        <w:rPr>
          <w:rFonts w:ascii="IRNazanin" w:hAnsi="IRNazanin" w:eastAsia="IRNazanin"/>
          <w:color w:val="111111"/>
          <w:sz w:val="28"/>
          <w:sz w:val="28"/>
          <w:szCs w:val="28"/>
          <w:rtl w:val="true"/>
          <w:lang w:bidi="fa-IR"/>
        </w:rPr>
        <w:t>گذشت كه اثرى از تشيع ميان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محسن امين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ايرانيانى كه مسلمان شدند، در آغاز كار جز اندكى شيعه نبودند، و بيشتر دانشمندان اهل سنّت همچون بخارى، ترمذى، نسائى، ابن ماجه، و حاكم نيشابورى و كسانى ديگر كه در طبقه بعد آمدند، ايرانى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براى ايرانى بودن ريشه تشيع، به اين استدلال مى‌شود كه تشيع و ايرانيان در موروثى بودن خلافت هم عقيده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ساسانيان و ديگران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دليلى نادرست است، چون خلافت از نظر شيعه موروثى نيست، بلكه موضوعى تابع نصّ و تعيين است، نهايت آنكه خداى متعال، نور امامت را در خاندان ويژه‌اى قرار داده كه هر امامى، امام پس از خود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نسل ابراهيم عليه السلام هم نبوّت را قرار داد و هر پيامبرى از پيامبر پيشين و هر وصيّى از وصىّ قبل، اين منصب را ارث مى‌برد،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وَ إِبْراهِيمَ وَ جَعَلْنا فِي ذُرِّيَّتِهِمَا النُّبُوَّةَ وَ الْكِتابَ</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نوح و ابراهيم را فرستاديم و در فرزندان آن دو نبوت و كتاب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نبوت، در ذرّيه ابراهيم عليه السلام موروثى باشد، چرا امامت چنين نباشد؟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تاريخ ايران و زندگى دانشمندان ايرانى و ورودشان به تسنّن و تشيّع را مطالعه كند، در مى‌يابد كه تا اوايل قرن دهم، تسنّن در ايران رواج داشت، تا آنكه در دوره صفوى تشيّع بر ايرانيان غلبه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رى، قم و كاشان، پايگاه شيعه بودند، ليكن اين شهرها در مقايسه با شهرهاى ديگر ايران، بسيار كوچك بودند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بروكلمان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 اسماعيل صفوى بر الوند پيروز شد، روى به سوى تبريز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شيعه در تبريز به او اعلام كردند كه دو سوّم ساكنان شهر كه شمارشان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سنّى‌اند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بعضى از فرضيه‌هايى است كه گروهى از پژوهشگران كه تشيع را پديده‌اى عارضى بر پيكره امت اسلامى مى‌دانند بيان كرده‌اند و اين فرضيه‌ها را در علّت پيدايش شيعه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گفتيم كه جوهر تشيع يك اصل بيشتر نيست و آن اين است كه رهبرى پس از پيامبر صلى الله عليه و آله در دو زمينه دانش و سياست، از آن على عليه السلام و سپس جانشينان اوست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تشيع هم مثل اسلام، زادگاه و منشأ آن حجاز است و عرب، مدّتى طولانى به آن گرويد سپس به تدريج كم كم ميان امت اسلامى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فرضيه‌هاى ديگر اصلًا ارزش آن را ندارد كه به بررسى آن بپردازيم</w:t>
      </w:r>
      <w:r>
        <w:rPr>
          <w:rFonts w:eastAsia="IRNazanin" w:cs="IRNazanin"/>
          <w:color w:val="111111"/>
          <w:sz w:val="28"/>
          <w:szCs w:val="28"/>
          <w:rtl w:val="true"/>
          <w:lang w:bidi="fa-IR"/>
        </w:rPr>
        <w:t>.</w:t>
      </w:r>
      <w:bookmarkStart w:id="66" w:name="pg586_3440"/>
    </w:p>
    <w:p>
      <w:pPr>
        <w:pStyle w:val="Heading3"/>
        <w:numPr>
          <w:ilvl w:val="2"/>
          <w:numId w:val="1"/>
        </w:numPr>
        <w:rPr/>
      </w:pPr>
      <w:bookmarkStart w:id="67" w:name="__RefHeading___Toc5033051_211673320"/>
      <w:bookmarkStart w:id="68" w:name="_Toc25"/>
      <w:bookmarkEnd w:id="66"/>
      <w:bookmarkEnd w:id="67"/>
      <w:r>
        <w:rPr/>
        <w:t>5</w:t>
      </w:r>
      <w:r>
        <w:rPr>
          <w:rtl w:val="true"/>
        </w:rPr>
        <w:t xml:space="preserve">. </w:t>
      </w:r>
      <w:r>
        <w:rPr>
          <w:rtl w:val="true"/>
        </w:rPr>
        <w:t>اختلاف ميان شيعه اماميه و فرقه‌هاى ديگر شيعى‌</w:t>
      </w:r>
      <w:bookmarkEnd w:id="68"/>
    </w:p>
    <w:p>
      <w:pPr>
        <w:pStyle w:val="BookText"/>
        <w:rPr/>
      </w:pPr>
      <w:r>
        <w:rPr>
          <w:rFonts w:ascii="IRNazanin" w:hAnsi="IRNazanin" w:eastAsia="IRNazanin"/>
          <w:color w:val="111111"/>
          <w:sz w:val="28"/>
          <w:sz w:val="28"/>
          <w:szCs w:val="28"/>
          <w:rtl w:val="true"/>
          <w:lang w:bidi="fa-IR"/>
        </w:rPr>
        <w:t>شيعه پس از رحلت پيامبر اكرم صلى الله عليه و آله مجموعه يكپارچه‌اى بودند كه از على عليه السلام و خاندان او پيروى مى‌كردند، تا آنكه حادثه كربلا پيش آمد و امام حسين عليه السلام به دست تبهكاران اموى به شهادت رسيد و فرقه كيسانيه كه به امامت محمد حنفيّه معتقدند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فرقه‌هاى ديگرى در پى برخى حوادث بروز كرد، همچون زيديّه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مغيريّه، محمديّه، ناووسيه، اسماعيليه، سميطيه، فطحيّه، واقفيه، خطّابيّه، نصيريه ومفوّضه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فرقه‌هاى شيعى بنا به نوشته مؤلّفان فرقه شناسى است كه بيشتر اين فرقه‌ها از بين رفته و انديشه‌هايشان پراكنده در لابه‌ى اسناد تاريخ است و تنها سه فرقه باقى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اماميه، زيديّه، واسماعيليه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توضيحى پيرامون دو فرقه زيديه و اسماعيليه و تفاوت اساسى آن دو با مذهب شيعه اماميه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زيديّه و اسماعيليه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زيديه و اسماعيليه، مثل اماميه از فرقه‌هاى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فرقه شيعه معتقدند پيامبر خدا صلى الله عليه و آله و صايت و خلافت را براى على عليه السلام قرار داد و به تمسّك به قرآن و عترت</w:t>
      </w:r>
    </w:p>
    <w:p>
      <w:pPr>
        <w:pStyle w:val="BookText"/>
        <w:rPr/>
      </w:pPr>
      <w:r>
        <w:rPr>
          <w:rFonts w:ascii="IRNazanin" w:hAnsi="IRNazanin" w:eastAsia="IRNazanin"/>
          <w:color w:val="111111"/>
          <w:sz w:val="28"/>
          <w:sz w:val="28"/>
          <w:szCs w:val="28"/>
          <w:rtl w:val="true"/>
          <w:lang w:bidi="fa-IR"/>
        </w:rPr>
        <w:t>فرمان داد و اينكه از اين دو به چيز ديگرى برنگردند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اساسى فرق مذهب زيدى با مذهب امامى در اين است كه زيّديه، امامت را تنها براى على عليه السلام و امام حسن و امام حسين عليهما السلام مى‌دانند، نه امامان ديگر و به نظر آنان، رهبرى پس از آن بزرگواران از آنِ هر هاشمى است كه قيام مسلّحانه كند و به امامتِ خودش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اماميه، امامت را بر اساس نصّ نبوى براى دوازده جانشين پيامبر صلى الله عليه و آله مى‌دانند اولين آنان على عليه السلام و آخرينشان مهدى عليه السلام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اسماعيليه نيز نزديك به آنانند، امامت را تا امام صادق عليه السلام قبول دارند و پس از او به امامت فرزندش اسماعيل معتقدند و استمرار آن را در فرزندان او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زيديه و اسماعيليه نيز فرقه‌هايى دارد كه با هم تفاوت‌هايى دارند و بايد در كتاب‌هاى مربوط به موضوع بخوانيد</w:t>
      </w:r>
      <w:r>
        <w:rPr>
          <w:rFonts w:eastAsia="IRNazanin" w:cs="IRNazanin"/>
          <w:color w:val="111111"/>
          <w:sz w:val="28"/>
          <w:szCs w:val="28"/>
          <w:rtl w:val="true"/>
          <w:lang w:bidi="fa-IR"/>
        </w:rPr>
        <w:t>.</w:t>
      </w:r>
      <w:bookmarkStart w:id="69" w:name="pg586_3442"/>
    </w:p>
    <w:p>
      <w:pPr>
        <w:pStyle w:val="Heading3"/>
        <w:numPr>
          <w:ilvl w:val="2"/>
          <w:numId w:val="1"/>
        </w:numPr>
        <w:rPr/>
      </w:pPr>
      <w:bookmarkStart w:id="70" w:name="__RefHeading___Toc5033053_211673320"/>
      <w:bookmarkStart w:id="71" w:name="_Toc26"/>
      <w:bookmarkEnd w:id="69"/>
      <w:bookmarkEnd w:id="70"/>
      <w:r>
        <w:rPr/>
        <w:t>6</w:t>
      </w:r>
      <w:r>
        <w:rPr>
          <w:rtl w:val="true"/>
        </w:rPr>
        <w:t xml:space="preserve">. </w:t>
      </w:r>
      <w:r>
        <w:rPr>
          <w:rtl w:val="true"/>
        </w:rPr>
        <w:t>نقش شيعه در بناى تمدّن اسلامى‌</w:t>
      </w:r>
      <w:bookmarkEnd w:id="71"/>
    </w:p>
    <w:p>
      <w:pPr>
        <w:pStyle w:val="BookText"/>
        <w:rPr/>
      </w:pPr>
      <w:r>
        <w:rPr>
          <w:rFonts w:ascii="IRNazanin" w:hAnsi="IRNazanin" w:eastAsia="IRNazanin"/>
          <w:color w:val="111111"/>
          <w:sz w:val="28"/>
          <w:sz w:val="28"/>
          <w:szCs w:val="28"/>
          <w:rtl w:val="true"/>
          <w:lang w:bidi="fa-IR"/>
        </w:rPr>
        <w:t>شيعه در بناى تمدّن عظيم اسلامى نقشى دارد كه بيشتر در عرصه پايه‌گذارى علوم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شيعه طلايه داران علوم لغت و دين پديد آمده است، مثل علوم تفسير قرآن، علم حديث، فقه،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علوم طبيعى مثل جغرافى، تاريخ، طبّ، شيمى، رياضى، هندسه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پيشگامانى از آنان درخشيده‌اند و تاريخ، از شخصيت‌هاى شيعى و تلاش‌هاى شايسته و تأليفات گرانسنگ و مشهور آنان پر بار و سرشار است كه همه جا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تلاش‌هاى بزرگ در راه دانش و فرهنگ كه از قرن اوّل هجرى آغاز شد و تا كنون ادامه دارد و به خاطر همين‌ها حوزه‌ها، مدارس، دانشگاه‌ها و مراكز فراوانى تأسيس شده است، به دست عالمان و شخصيت‌هاى شيعه سامان يافته است و هرگز لحظه‌اى اين خدمت علمى به بشريت و تمدّن اسلامى و انسانى دچار و قفه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زندگينامه‌ها و فهرست‌ها پر از ياد بزرگان شيعه در ميدان‌هاى مختلف علوم است و فرقى بين فقه، اصول، قرآن، حديث و علوم قرآن و حديث، لغت و ادبيات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شيعه، نقش عمده‌اى در تأسيس دانشگاه‌ها و مراكز علمى در شرق و غرب جهان اسلام داشته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جويندگان اطلاعات بيشتر، تاريخ شيعه و تمدن اسلامى را بخوانند</w:t>
      </w:r>
      <w:r>
        <w:rPr>
          <w:rFonts w:eastAsia="IRNazanin" w:cs="IRNazanin"/>
          <w:color w:val="111111"/>
          <w:sz w:val="28"/>
          <w:szCs w:val="28"/>
          <w:rtl w:val="true"/>
          <w:lang w:bidi="fa-IR"/>
        </w:rPr>
        <w:t>.</w:t>
      </w:r>
      <w:bookmarkStart w:id="72" w:name="pg586_3444"/>
    </w:p>
    <w:p>
      <w:pPr>
        <w:pStyle w:val="Heading2"/>
        <w:numPr>
          <w:ilvl w:val="1"/>
          <w:numId w:val="1"/>
        </w:numPr>
        <w:rPr/>
      </w:pPr>
      <w:bookmarkStart w:id="73" w:name="__RefHeading___Toc5033055_211673320"/>
      <w:bookmarkStart w:id="74" w:name="_Toc27"/>
      <w:bookmarkEnd w:id="72"/>
      <w:bookmarkEnd w:id="73"/>
      <w:r>
        <w:rPr>
          <w:rtl w:val="true"/>
        </w:rPr>
        <w:t>فصل دوم</w:t>
      </w:r>
      <w:r>
        <w:rPr>
          <w:rtl w:val="true"/>
        </w:rPr>
        <w:t xml:space="preserve">: </w:t>
      </w:r>
      <w:r>
        <w:rPr>
          <w:rtl w:val="true"/>
        </w:rPr>
        <w:t>اصول اعتقادى‌</w:t>
      </w:r>
      <w:bookmarkEnd w:id="74"/>
    </w:p>
    <w:p>
      <w:pPr>
        <w:pStyle w:val="Heading3"/>
        <w:numPr>
          <w:ilvl w:val="2"/>
          <w:numId w:val="1"/>
        </w:numPr>
        <w:rPr/>
      </w:pPr>
      <w:bookmarkStart w:id="75" w:name="__RefHeading___Toc5033057_211673320"/>
      <w:bookmarkStart w:id="76" w:name="_Toc28"/>
      <w:bookmarkEnd w:id="75"/>
      <w:r>
        <w:rPr>
          <w:rtl w:val="true"/>
        </w:rPr>
        <w:t>اشاره</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ذاتى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صفات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در آفرينش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ربوبيّت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در حاكميت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عبادت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ذات و صفات فعل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ثبوتيه و صفات سلبيه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خبريه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و قدر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موجود مختار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نبوت عامّه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نبوت خاصّه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و قيامت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كلامى مخصوص شيعه اماميه</w:t>
      </w:r>
      <w:bookmarkStart w:id="77" w:name="pg586_3446"/>
    </w:p>
    <w:p>
      <w:pPr>
        <w:pStyle w:val="Heading3"/>
        <w:numPr>
          <w:ilvl w:val="2"/>
          <w:numId w:val="1"/>
        </w:numPr>
        <w:rPr/>
      </w:pPr>
      <w:bookmarkStart w:id="78" w:name="__RefHeading___Toc5033059_211673320"/>
      <w:bookmarkStart w:id="79" w:name="_Toc29"/>
      <w:bookmarkEnd w:id="77"/>
      <w:bookmarkEnd w:id="78"/>
      <w:r>
        <w:rPr>
          <w:rtl w:val="true"/>
        </w:rPr>
        <w:t>اصول اعتقادى‌</w:t>
      </w:r>
      <w:bookmarkEnd w:id="79"/>
    </w:p>
    <w:p>
      <w:pPr>
        <w:pStyle w:val="Heading4"/>
        <w:numPr>
          <w:ilvl w:val="3"/>
          <w:numId w:val="1"/>
        </w:numPr>
        <w:rPr/>
      </w:pPr>
      <w:bookmarkStart w:id="80" w:name="__RefHeading___Toc5033061_211673320"/>
      <w:bookmarkStart w:id="81" w:name="_Toc30"/>
      <w:bookmarkEnd w:id="80"/>
      <w:r>
        <w:rPr>
          <w:rtl w:val="true"/>
        </w:rPr>
        <w:t>اشاره</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 در اصول كلّى، با فرقه‌هاى ديگر اسلامى مشترك است، در برخى امور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آن اصول اشاره مى‌كنيم</w:t>
      </w:r>
      <w:r>
        <w:rPr>
          <w:rFonts w:eastAsia="IRNazanin" w:cs="IRNazanin"/>
          <w:color w:val="111111"/>
          <w:sz w:val="28"/>
          <w:szCs w:val="28"/>
          <w:rtl w:val="true"/>
          <w:lang w:bidi="fa-IR"/>
        </w:rPr>
        <w:t>:</w:t>
      </w:r>
      <w:bookmarkStart w:id="82" w:name="pg586_3447"/>
    </w:p>
    <w:p>
      <w:pPr>
        <w:pStyle w:val="Heading4"/>
        <w:numPr>
          <w:ilvl w:val="3"/>
          <w:numId w:val="1"/>
        </w:numPr>
        <w:rPr/>
      </w:pPr>
      <w:bookmarkStart w:id="83" w:name="__RefHeading___Toc5033063_211673320"/>
      <w:bookmarkStart w:id="84" w:name="_Toc31"/>
      <w:bookmarkEnd w:id="82"/>
      <w:bookmarkEnd w:id="83"/>
      <w:r>
        <w:rPr/>
        <w:t>1</w:t>
      </w:r>
      <w:r>
        <w:rPr>
          <w:rtl w:val="true"/>
        </w:rPr>
        <w:t xml:space="preserve">. </w:t>
      </w:r>
      <w:r>
        <w:rPr>
          <w:rtl w:val="true"/>
        </w:rPr>
        <w:t>توحيد ذاتى‌</w:t>
      </w:r>
      <w:bookmarkEnd w:id="84"/>
    </w:p>
    <w:p>
      <w:pPr>
        <w:pStyle w:val="BookText"/>
        <w:rPr/>
      </w:pPr>
      <w:r>
        <w:rPr>
          <w:rFonts w:ascii="IRNazanin" w:hAnsi="IRNazanin" w:eastAsia="IRNazanin"/>
          <w:color w:val="111111"/>
          <w:sz w:val="28"/>
          <w:sz w:val="28"/>
          <w:szCs w:val="28"/>
          <w:rtl w:val="true"/>
          <w:lang w:bidi="fa-IR"/>
        </w:rPr>
        <w:t>توحيد، رشته و ريسمانى است كه همه مسلمانان، بلكه پيروان اديان آسمانى ديگر به آن چنگ مى‌زنند و باور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ذاتى دو معنى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 يكى است و مانند و شبيه و همتا و جايگزين ندارد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ذات خدا بسيط است و در آن كثرت و تركيب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اشاره به معناى اول است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اشاره به معناى دوم</w:t>
      </w:r>
      <w:r>
        <w:rPr>
          <w:rFonts w:eastAsia="IRNazanin" w:cs="IRNazanin"/>
          <w:color w:val="111111"/>
          <w:sz w:val="28"/>
          <w:szCs w:val="28"/>
          <w:rtl w:val="true"/>
          <w:lang w:bidi="fa-IR"/>
        </w:rPr>
        <w:t>.</w:t>
      </w:r>
      <w:bookmarkStart w:id="85" w:name="pg586_3448"/>
    </w:p>
    <w:p>
      <w:pPr>
        <w:pStyle w:val="Heading4"/>
        <w:numPr>
          <w:ilvl w:val="3"/>
          <w:numId w:val="1"/>
        </w:numPr>
        <w:rPr/>
      </w:pPr>
      <w:bookmarkStart w:id="86" w:name="__RefHeading___Toc5033065_211673320"/>
      <w:bookmarkStart w:id="87" w:name="_Toc32"/>
      <w:bookmarkEnd w:id="85"/>
      <w:bookmarkEnd w:id="86"/>
      <w:r>
        <w:rPr/>
        <w:t>2</w:t>
      </w:r>
      <w:r>
        <w:rPr>
          <w:rtl w:val="true"/>
        </w:rPr>
        <w:t xml:space="preserve">. </w:t>
      </w:r>
      <w:r>
        <w:rPr>
          <w:rtl w:val="true"/>
        </w:rPr>
        <w:t>توحيد در صفات‌</w:t>
      </w:r>
      <w:bookmarkEnd w:id="87"/>
    </w:p>
    <w:p>
      <w:pPr>
        <w:pStyle w:val="BookText"/>
        <w:rPr/>
      </w:pPr>
      <w:r>
        <w:rPr>
          <w:rFonts w:ascii="IRNazanin" w:hAnsi="IRNazanin" w:eastAsia="IRNazanin"/>
          <w:color w:val="111111"/>
          <w:sz w:val="28"/>
          <w:sz w:val="28"/>
          <w:szCs w:val="28"/>
          <w:rtl w:val="true"/>
          <w:lang w:bidi="fa-IR"/>
        </w:rPr>
        <w:t>بى‌شك خداوند متعال به صفاتى متصف مى‌شود كه گوياى كمال در ذات اوست، مثلًا گفته مى‌شود او دانا، توانا 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نيز به همين صفات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توانا و زنده است، ليكن و صف خدا به اين صفات و وصف ديگران از دو جهت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قدرت و 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متفاوتى دارند، ولى از نظر وجود و تحقّق در خداى متعال، يكى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ذات خداوند، حيثيّت علم جدا از حيثيت قدرت نيست و اين دو غير از حيثيت حيات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خداى سبحان همه‌اش علم و قدرت و حيات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 انسان كه مفاهيم اين صفات در او متفاوت است، واقعيت و تحقّق آن‌ها نيز در او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واقعيت علم و شعور در انسان، غير از واقعيت قدرت است و دانايى و توانايى انسان غير از زنده بودن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آنكه صفات خداى سبحان با هم متحدند و ميان صفات او تغاير و جدايى در وجود نيست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واقعيت صفات خدا با هم تفاوت ندارند، صفات و ذات خداهم جدا از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عين ذات اوست نه چيزى افزون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انسان كه صفاتش زايد براوست، چون كه انسان بوده ولى عالم و قادر نبوده، بلكه علم و قدرت را به دست آورده است</w:t>
      </w:r>
      <w:r>
        <w:rPr>
          <w:rFonts w:eastAsia="IRNazanin" w:cs="IRNazanin"/>
          <w:color w:val="111111"/>
          <w:sz w:val="28"/>
          <w:szCs w:val="28"/>
          <w:rtl w:val="true"/>
          <w:lang w:bidi="fa-IR"/>
        </w:rPr>
        <w:t>.</w:t>
      </w:r>
      <w:bookmarkStart w:id="88" w:name="pg586_3449"/>
    </w:p>
    <w:p>
      <w:pPr>
        <w:pStyle w:val="Heading4"/>
        <w:numPr>
          <w:ilvl w:val="3"/>
          <w:numId w:val="1"/>
        </w:numPr>
        <w:rPr/>
      </w:pPr>
      <w:bookmarkStart w:id="89" w:name="__RefHeading___Toc5033067_211673320"/>
      <w:bookmarkStart w:id="90" w:name="_Toc33"/>
      <w:bookmarkEnd w:id="88"/>
      <w:bookmarkEnd w:id="89"/>
      <w:r>
        <w:rPr/>
        <w:t>3</w:t>
      </w:r>
      <w:r>
        <w:rPr>
          <w:rtl w:val="true"/>
        </w:rPr>
        <w:t xml:space="preserve">. </w:t>
      </w:r>
      <w:r>
        <w:rPr>
          <w:rtl w:val="true"/>
        </w:rPr>
        <w:t>توحيد در آفرينش‌</w:t>
      </w:r>
      <w:bookmarkEnd w:id="90"/>
    </w:p>
    <w:p>
      <w:pPr>
        <w:pStyle w:val="BookText"/>
        <w:rPr/>
      </w:pPr>
      <w:r>
        <w:rPr>
          <w:rFonts w:ascii="Amiri" w:hAnsi="Amiri" w:eastAsia="Amiri" w:cs="Amiri"/>
          <w:color w:val="111111"/>
          <w:sz w:val="28"/>
          <w:sz w:val="28"/>
          <w:szCs w:val="28"/>
          <w:rtl w:val="true"/>
          <w:lang w:bidi="ar-SA"/>
        </w:rPr>
        <w:t>مقصود از توحيد در آفرينش آن است كه همه آفرينش، آفريده خداى سبحان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 وَهُوَ الْواحِدُ الْقَهَّارُ</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آفريدگار هر چيز است و اوست يگانه پيروز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انحصار خالقيت در خدا، خالقيت مستقل و اصيل است كه آفريننده در آفرينش تكيه بر ديگرى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آفرينندگى از اوصاف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آفرينندگى تبعى و سايه كه متكّى به خواست خداوند باشد، از غير خدا هم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آفرينندگان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و تصريح مى‌كند كه جز او هم آفرينندگانى و جود دارند، ولى او بهترين آنان است و اين تنها به اين سبب است كه آفرينندگى خداوند، ذاتى است نه اكتسابى، بر خلاف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جاست كه مى‌بينيم عيساى مسيح، خلقت را به خودش نسبت مى‌دهد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شما از گل به صورت پرنده مى‌آفرينم، پس در آن مى‌دمم، آنگاه به اذن پروردگار، پرنده مى‌شود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جا بايد اعتراف كرد كه انحصار آفرينندگى در خداوند، به معناى انكار سنّت‌ها در ميان پديده‌هاى طبيعى نيست، چرا كه نظام علّت و معلولى در اجزاى جهان ماده به معناى استقلال علّت در عليت و ايجاد نيست، بلكه خداوند اين قانون را در جهان ماده به وجود آورده و خود او پشت اين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هوا در رويش زمين مؤثر است، آب هم در رشد گياه مؤثر است، ولى وجود مؤثر و تأثير گذارى‌اش همه به اذن خدا و از مظاهر سنت‌هاى الهى در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توحيد در آفرينش را به انكار نظام علّت‌ها و روابط مادى ميان اجزاى جهان تفسير كرده‌اند، به خطا رفته‌اند و از همين رو دين را منكر علم و در مقابل آن قرار داده‌اند</w:t>
      </w:r>
      <w:r>
        <w:rPr>
          <w:rFonts w:eastAsia="IRNazanin" w:cs="IRNazanin"/>
          <w:color w:val="111111"/>
          <w:sz w:val="28"/>
          <w:szCs w:val="28"/>
          <w:rtl w:val="true"/>
          <w:lang w:bidi="fa-IR"/>
        </w:rPr>
        <w:t>.</w:t>
      </w:r>
      <w:bookmarkStart w:id="91" w:name="pg586_3451"/>
    </w:p>
    <w:p>
      <w:pPr>
        <w:pStyle w:val="Heading4"/>
        <w:numPr>
          <w:ilvl w:val="3"/>
          <w:numId w:val="1"/>
        </w:numPr>
        <w:rPr/>
      </w:pPr>
      <w:bookmarkStart w:id="92" w:name="__RefHeading___Toc5033069_211673320"/>
      <w:bookmarkStart w:id="93" w:name="_Toc34"/>
      <w:bookmarkEnd w:id="91"/>
      <w:bookmarkEnd w:id="92"/>
      <w:r>
        <w:rPr/>
        <w:t>4</w:t>
      </w:r>
      <w:r>
        <w:rPr>
          <w:rtl w:val="true"/>
        </w:rPr>
        <w:t xml:space="preserve">. </w:t>
      </w:r>
      <w:r>
        <w:rPr>
          <w:rtl w:val="true"/>
        </w:rPr>
        <w:t>توحيد در ربوبيّت‌</w:t>
      </w:r>
      <w:bookmarkEnd w:id="93"/>
    </w:p>
    <w:p>
      <w:pPr>
        <w:pStyle w:val="BookText"/>
        <w:rPr/>
      </w:pPr>
      <w:r>
        <w:rPr>
          <w:rFonts w:ascii="IRNazanin" w:hAnsi="IRNazanin" w:eastAsia="IRNazanin"/>
          <w:color w:val="111111"/>
          <w:sz w:val="28"/>
          <w:sz w:val="28"/>
          <w:szCs w:val="28"/>
          <w:rtl w:val="true"/>
          <w:lang w:bidi="fa-IR"/>
        </w:rPr>
        <w:t>توحيد در آفرينندگى، مورد اتفاق ميان بيشتر مشركان بود و اختلاف آنان با موحدّان در توحيد ربوبى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زمان حضرت ابراهيم عليه السلام به يگانگى خالق هستى عقيده داشتند، جز اينكه به خطا معتقد بودند ستاره‌ها ارباب وسر رشته داران اين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كه از قرآن كريم بر مى‌آيد، مناظره حضرت ابراهيم عليه السلام با آنان نيز بر همين موضوع، يعنى ربوبيت اجرام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خورشيد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بود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در زمان حضرت يوسف عليه السلام نيز كه پس از دوران ابراهيم خليل عليه السلام مى‌زيست چنين بود، شرك آنان در مسأله ربوبيت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مى‌پنداشتند خداوند پس از آفريدن هستى، كار تدبير واداره جهان را به ديگران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يوسف عليه السلام در هدايت آن بر موضوع توحيد در ربوبيت تأكيد داشت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أَرْبابٌ مُتَفَرِّقُونَ خَيْرٌ أَمِ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پروردگارهاى پراكنده بهتر است، يا خداى يكتاى غالب و قدرتمند؟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توحيد ربوبى اين است كه تدبير عالم هستى در مورد انسان و جهان، جدا از</w:t>
      </w:r>
    </w:p>
    <w:p>
      <w:pPr>
        <w:pStyle w:val="BookText"/>
        <w:rPr/>
      </w:pPr>
      <w:r>
        <w:rPr>
          <w:rFonts w:ascii="IRNazanin" w:hAnsi="IRNazanin" w:eastAsia="IRNazanin"/>
          <w:color w:val="111111"/>
          <w:sz w:val="28"/>
          <w:sz w:val="28"/>
          <w:szCs w:val="28"/>
          <w:rtl w:val="true"/>
          <w:lang w:bidi="fa-IR"/>
        </w:rPr>
        <w:t>مسأله آفرينش نيست و تدبير، چيزى جز همان آفرينش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آفريدگار هستى و انسان يكى است، پس مدبّر آن‌ها هم يكى خواهد بود، چرا كه پيوند كامل ميان تدبير و آفرينش جهان روشن است، به همين جهت، خداوند وقتى خود را به عنوان آفريدگار همه چيز توصيف مى‌كند، در همان وقت، خود را مدبّر آنها هم مى‌داند و مى‌فرمايد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كسى است كه آسمان‌ها را بدون ستون‌هايى كه ببينيد، بر افراشت، سپس بر عرش استيلا يافت و خورشيد و ماه را مسخّر ساخت، كه هر كدام تا زمان معيّنى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او تدبير مى‌كند، آيات را براى شما تشريح مى‌كند، باشد كه به لقاى پروردگارتان يقين كنيد</w:t>
      </w:r>
      <w:r>
        <w:rPr>
          <w:rFonts w:eastAsia="IRNazanin" w:cs="IRNazanin"/>
          <w:color w:val="111111"/>
          <w:sz w:val="28"/>
          <w:szCs w:val="28"/>
          <w:rtl w:val="true"/>
          <w:lang w:bidi="fa-IR"/>
        </w:rPr>
        <w:t>.»</w:t>
      </w:r>
      <w:bookmarkStart w:id="94" w:name="pg586_3453"/>
    </w:p>
    <w:p>
      <w:pPr>
        <w:pStyle w:val="Heading4"/>
        <w:numPr>
          <w:ilvl w:val="3"/>
          <w:numId w:val="1"/>
        </w:numPr>
        <w:rPr/>
      </w:pPr>
      <w:bookmarkStart w:id="95" w:name="__RefHeading___Toc5033071_211673320"/>
      <w:bookmarkStart w:id="96" w:name="_Toc35"/>
      <w:bookmarkEnd w:id="94"/>
      <w:bookmarkEnd w:id="95"/>
      <w:r>
        <w:rPr/>
        <w:t>5</w:t>
      </w:r>
      <w:r>
        <w:rPr>
          <w:rtl w:val="true"/>
        </w:rPr>
        <w:t xml:space="preserve">. </w:t>
      </w:r>
      <w:r>
        <w:rPr>
          <w:rtl w:val="true"/>
        </w:rPr>
        <w:t>توحيد در حاكميّت‌</w:t>
      </w:r>
      <w:bookmarkEnd w:id="96"/>
    </w:p>
    <w:p>
      <w:pPr>
        <w:pStyle w:val="BookText"/>
        <w:rPr/>
      </w:pPr>
      <w:r>
        <w:rPr>
          <w:rFonts w:ascii="IRNazanin" w:hAnsi="IRNazanin" w:eastAsia="IRNazanin"/>
          <w:color w:val="111111"/>
          <w:sz w:val="28"/>
          <w:sz w:val="28"/>
          <w:szCs w:val="28"/>
          <w:rtl w:val="true"/>
          <w:lang w:bidi="fa-IR"/>
        </w:rPr>
        <w:t>همان گونه كه صحنه هستى و آفرينش، يك مدبّر حقيقى دارد كه خداى متعال است، صحيفه تشريع وقانونگذارى هم حاكم يگانه‌اى دارد كه خداى سبحان است، او هم حاكم است، هم قانونگذار و مورد اطاعت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نه حق حكومت دارد و نه تشريع و نه اينكه از او اطاعت شود، جز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أَمَرَ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جز براى خدا نيست، فرمان داده كه جز او را نپرستيد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پيامبر پيروى كند، خدا را اطاعت كرده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لِيُطاعَ بِإِذْنِ اللَّهِ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نفرستاديم، مگر آنكه به اذن خدا اطاعت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همه شؤونى كه به حكومت و قانونگذارى و اطاعت باز مى‌گردد، ذاتاً براى خداوند ثابت است و براى ديگرى با فرمان و اجازه اوست</w:t>
      </w:r>
      <w:r>
        <w:rPr>
          <w:rFonts w:eastAsia="IRNazanin" w:cs="IRNazanin"/>
          <w:color w:val="111111"/>
          <w:sz w:val="28"/>
          <w:szCs w:val="28"/>
          <w:rtl w:val="true"/>
          <w:lang w:bidi="fa-IR"/>
        </w:rPr>
        <w:t>.</w:t>
      </w:r>
      <w:bookmarkStart w:id="97" w:name="pg586_3455"/>
    </w:p>
    <w:p>
      <w:pPr>
        <w:pStyle w:val="Heading4"/>
        <w:numPr>
          <w:ilvl w:val="3"/>
          <w:numId w:val="1"/>
        </w:numPr>
        <w:rPr/>
      </w:pPr>
      <w:bookmarkStart w:id="98" w:name="__RefHeading___Toc5033073_211673320"/>
      <w:bookmarkStart w:id="99" w:name="_Toc36"/>
      <w:bookmarkEnd w:id="97"/>
      <w:bookmarkEnd w:id="98"/>
      <w:r>
        <w:rPr/>
        <w:t>6</w:t>
      </w:r>
      <w:r>
        <w:rPr>
          <w:rtl w:val="true"/>
        </w:rPr>
        <w:t xml:space="preserve">. </w:t>
      </w:r>
      <w:r>
        <w:rPr>
          <w:rtl w:val="true"/>
        </w:rPr>
        <w:t>توحيد در عبادت‌</w:t>
      </w:r>
      <w:bookmarkEnd w:id="99"/>
    </w:p>
    <w:p>
      <w:pPr>
        <w:pStyle w:val="BookText"/>
        <w:rPr/>
      </w:pPr>
      <w:r>
        <w:rPr>
          <w:rFonts w:ascii="IRNazanin" w:hAnsi="IRNazanin" w:eastAsia="IRNazanin"/>
          <w:color w:val="111111"/>
          <w:sz w:val="28"/>
          <w:sz w:val="28"/>
          <w:szCs w:val="28"/>
          <w:rtl w:val="true"/>
          <w:lang w:bidi="fa-IR"/>
        </w:rPr>
        <w:t>توحيد در عبادت، اصل مشترك و پايه مورد اتفاق ميان همه اديان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سخن، والاترين هدف بعثت پيامبران الهى، يادآورى همين اصل است،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هر امّتى پيامبرى برانگيختيم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و از طاغوت پرهيز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مسلمانان در نمازهاى روزانه خود به اين اصل اعتراف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 وجوب پرستش تنها خدا و دورى از پرستش جز او، امرى مسلّم است كه سخنى در آن نيست و كسى در اين قاعده كلّى مخالفتى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است كه آيا برخى كارها و برنامه‌ها مصداق پرستش غير خدا است، يا نه؟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رسيدن به سخن آخر در اين زمينه، بايد مفهوم و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و وضوح مشخصّ شود و تعريفى منطقى از آن ارايه شود، تا آنچه تحت اين عنوان قرار</w:t>
      </w:r>
    </w:p>
    <w:p>
      <w:pPr>
        <w:pStyle w:val="BookText"/>
        <w:rPr/>
      </w:pPr>
      <w:r>
        <w:rPr>
          <w:rFonts w:ascii="IRNazanin" w:hAnsi="IRNazanin" w:eastAsia="IRNazanin"/>
          <w:color w:val="111111"/>
          <w:sz w:val="28"/>
          <w:sz w:val="28"/>
          <w:szCs w:val="28"/>
          <w:rtl w:val="true"/>
          <w:lang w:bidi="fa-IR"/>
        </w:rPr>
        <w:t>مى‌گيرد و پرستش شمرده مى‌شود، از آنچه چنين نيست و از روى تكريم و بزرگداشت انجام مى‌شود متمايز 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سوّم، ملاك پرستش به طور گسترده بحث خواهد شد</w:t>
      </w:r>
      <w:r>
        <w:rPr>
          <w:rFonts w:eastAsia="IRNazanin" w:cs="IRNazanin"/>
          <w:color w:val="111111"/>
          <w:sz w:val="28"/>
          <w:szCs w:val="28"/>
          <w:rtl w:val="true"/>
          <w:lang w:bidi="fa-IR"/>
        </w:rPr>
        <w:t>.)</w:t>
      </w:r>
      <w:bookmarkStart w:id="100" w:name="pg586_3457"/>
    </w:p>
    <w:p>
      <w:pPr>
        <w:pStyle w:val="Heading4"/>
        <w:numPr>
          <w:ilvl w:val="3"/>
          <w:numId w:val="1"/>
        </w:numPr>
        <w:rPr/>
      </w:pPr>
      <w:bookmarkStart w:id="101" w:name="__RefHeading___Toc5033075_211673320"/>
      <w:bookmarkStart w:id="102" w:name="_Toc37"/>
      <w:bookmarkEnd w:id="100"/>
      <w:bookmarkEnd w:id="101"/>
      <w:r>
        <w:rPr/>
        <w:t>7</w:t>
      </w:r>
      <w:r>
        <w:rPr>
          <w:rtl w:val="true"/>
        </w:rPr>
        <w:t xml:space="preserve">. </w:t>
      </w:r>
      <w:r>
        <w:rPr>
          <w:rtl w:val="true"/>
        </w:rPr>
        <w:t>صفات ذات و صفات فعل‌</w:t>
      </w:r>
      <w:bookmarkEnd w:id="102"/>
    </w:p>
    <w:p>
      <w:pPr>
        <w:pStyle w:val="BookText"/>
        <w:rPr/>
      </w:pPr>
      <w:r>
        <w:rPr>
          <w:rFonts w:ascii="IRNazanin" w:hAnsi="IRNazanin" w:eastAsia="IRNazanin"/>
          <w:color w:val="111111"/>
          <w:sz w:val="28"/>
          <w:sz w:val="28"/>
          <w:szCs w:val="28"/>
          <w:rtl w:val="true"/>
          <w:lang w:bidi="fa-IR"/>
        </w:rPr>
        <w:t>صفات خداوند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و فعلى</w:t>
      </w:r>
    </w:p>
    <w:p>
      <w:pPr>
        <w:pStyle w:val="BookText"/>
        <w:rPr/>
      </w:pPr>
      <w:r>
        <w:rPr>
          <w:rFonts w:ascii="Amiri" w:hAnsi="Amiri" w:eastAsia="Amiri" w:cs="Amiri"/>
          <w:color w:val="111111"/>
          <w:sz w:val="28"/>
          <w:sz w:val="28"/>
          <w:szCs w:val="28"/>
          <w:rtl w:val="true"/>
          <w:lang w:bidi="ar-SA"/>
        </w:rPr>
        <w:t>مقصود از صفات ذاتى، آن است كه ذات خداوند به آن متصّف مى‌شود، مثل اين كه خداوند، عالم و قادر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صفات فعل، آن است كه ذات خداوند به لحاظ صدور برخى كارها از او، مثل خالقيت، رازقيّت و امثال آن، از صفاتى كه از فعل الهى انتزاع مى‌گردد، به آن صفات موصوف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عنوان كه جهان را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اين سبب كه به مردم روزى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3" w:name="pg586_3458"/>
    </w:p>
    <w:p>
      <w:pPr>
        <w:pStyle w:val="Heading4"/>
        <w:numPr>
          <w:ilvl w:val="3"/>
          <w:numId w:val="1"/>
        </w:numPr>
        <w:rPr/>
      </w:pPr>
      <w:bookmarkStart w:id="104" w:name="__RefHeading___Toc5033077_211673320"/>
      <w:bookmarkStart w:id="105" w:name="_Toc38"/>
      <w:bookmarkEnd w:id="103"/>
      <w:bookmarkEnd w:id="104"/>
      <w:r>
        <w:rPr/>
        <w:t>8</w:t>
      </w:r>
      <w:r>
        <w:rPr>
          <w:rtl w:val="true"/>
        </w:rPr>
        <w:t xml:space="preserve">. </w:t>
      </w:r>
      <w:r>
        <w:rPr>
          <w:rtl w:val="true"/>
        </w:rPr>
        <w:t>صفات ثبوتيه و سلبيّه‌</w:t>
      </w:r>
      <w:bookmarkEnd w:id="105"/>
    </w:p>
    <w:p>
      <w:pPr>
        <w:pStyle w:val="BookText"/>
        <w:rPr/>
      </w:pPr>
      <w:r>
        <w:rPr>
          <w:rFonts w:ascii="Amiri" w:hAnsi="Amiri" w:eastAsia="Amiri" w:cs="Amiri"/>
          <w:color w:val="111111"/>
          <w:sz w:val="28"/>
          <w:sz w:val="28"/>
          <w:szCs w:val="28"/>
          <w:rtl w:val="true"/>
          <w:lang w:bidi="ar-SA"/>
        </w:rPr>
        <w:t>صفات خداى سبحان به صفات ثبوتيه و سلبيه تقسيم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اول، صفاتى است كه از كمال حكايت دارد، مثل اينكه خداوند، عالم و قادر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از صفات سلبيه، منزّه دانستن ذات خدا از صفاتى است كه از نياز و نقص و فقر حكايت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صفات جمال و صفات جلال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جمال حكايت از كمال ذات دارد و ذات خدا به آنها وصف مى‌شود، صفات جلال از كاستى حكايت دارد، پس از خدا نفى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خداوند نه جسم است، نه جسمانى است، نه محلّ چيزى قرار مى‌گيرد و نه در چيزى حلول مى‌كند، چرا كه اين صفات، همراه با نقص و نياز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حلول در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مستلزم تركيب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محلّ چيزى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علماى شيعه پيرامون صفات جمال و جلال، بحث‌هاى دقيقى دارند كه شايسته مراجعه است</w:t>
      </w:r>
      <w:r>
        <w:rPr>
          <w:rFonts w:eastAsia="IRNazanin" w:cs="IRNazanin"/>
          <w:color w:val="111111"/>
          <w:sz w:val="28"/>
          <w:szCs w:val="28"/>
          <w:rtl w:val="true"/>
          <w:lang w:bidi="fa-IR"/>
        </w:rPr>
        <w:t>.</w:t>
      </w:r>
      <w:bookmarkStart w:id="106" w:name="pg586_3459"/>
    </w:p>
    <w:p>
      <w:pPr>
        <w:pStyle w:val="Heading4"/>
        <w:numPr>
          <w:ilvl w:val="3"/>
          <w:numId w:val="1"/>
        </w:numPr>
        <w:rPr/>
      </w:pPr>
      <w:bookmarkStart w:id="107" w:name="__RefHeading___Toc5033079_211673320"/>
      <w:bookmarkStart w:id="108" w:name="_Toc39"/>
      <w:bookmarkEnd w:id="106"/>
      <w:bookmarkEnd w:id="107"/>
      <w:r>
        <w:rPr/>
        <w:t>9</w:t>
      </w:r>
      <w:r>
        <w:rPr>
          <w:rtl w:val="true"/>
        </w:rPr>
        <w:t xml:space="preserve">. </w:t>
      </w:r>
      <w:r>
        <w:rPr>
          <w:rtl w:val="true"/>
        </w:rPr>
        <w:t>صفات خبريّه‌</w:t>
      </w:r>
      <w:bookmarkEnd w:id="108"/>
    </w:p>
    <w:p>
      <w:pPr>
        <w:pStyle w:val="BookText"/>
        <w:rPr/>
      </w:pPr>
      <w:r>
        <w:rPr>
          <w:rFonts w:ascii="Amiri" w:hAnsi="Amiri" w:eastAsia="Amiri" w:cs="Amiri"/>
          <w:color w:val="111111"/>
          <w:sz w:val="28"/>
          <w:sz w:val="28"/>
          <w:szCs w:val="28"/>
          <w:rtl w:val="true"/>
          <w:lang w:bidi="ar-SA"/>
        </w:rPr>
        <w:t>مقصود از صفات خبريه، اوصافى است كه در آيات قرآن و روايات آمده و مستندى جز نقل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با تو بيعت مى‌كنند، با خدا بيعت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خدا بالاى دست آنان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و مغرب از آن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جا كه روكنيد، آنجا روى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خدا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اصْنَعِ الْفُلْكَ بِأَعْيُنِنا وَ وَحْيِنا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را در برابر چشم ما و به وحى ما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استواء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بر تخت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رحمان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واژه‌هاى اين آيات، حكايت از آن دارد كه خداوند سبحان جسم يا جسمانى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آيات محكمات و روشن، خدا را منزّه از اين مى‌داند، آنگونه كه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است، يعنى هيچ چيز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عقلى نيز بر همين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مقصود واقعى از اين صفات، وقتى روشن مى‌شود كه يك بررسى كلّى از آيات و دقت در قراين موجود در خود اين الفاظ صورت گيرد و نتيجه قطعى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اهل تنزيه، پس از انجام اين بررسى معتقد شده‌اند كه اين الفاظ، كنايه، استعاره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تفصيلى آن در جاى خود است</w:t>
      </w:r>
      <w:r>
        <w:rPr>
          <w:rFonts w:eastAsia="IRNazanin" w:cs="IRNazanin"/>
          <w:color w:val="111111"/>
          <w:sz w:val="28"/>
          <w:szCs w:val="28"/>
          <w:rtl w:val="true"/>
          <w:lang w:bidi="fa-IR"/>
        </w:rPr>
        <w:t>.</w:t>
      </w:r>
      <w:bookmarkStart w:id="109" w:name="pg586_3461"/>
    </w:p>
    <w:p>
      <w:pPr>
        <w:pStyle w:val="Heading4"/>
        <w:numPr>
          <w:ilvl w:val="3"/>
          <w:numId w:val="1"/>
        </w:numPr>
        <w:rPr/>
      </w:pPr>
      <w:bookmarkStart w:id="110" w:name="__RefHeading___Toc5033081_211673320"/>
      <w:bookmarkStart w:id="111" w:name="_Toc40"/>
      <w:bookmarkEnd w:id="109"/>
      <w:bookmarkEnd w:id="110"/>
      <w:r>
        <w:rPr/>
        <w:t>10</w:t>
      </w:r>
      <w:r>
        <w:rPr>
          <w:rtl w:val="true"/>
        </w:rPr>
        <w:t xml:space="preserve">. </w:t>
      </w:r>
      <w:r>
        <w:rPr>
          <w:rtl w:val="true"/>
        </w:rPr>
        <w:t>قضا و قدر</w:t>
      </w:r>
      <w:bookmarkEnd w:id="111"/>
    </w:p>
    <w:p>
      <w:pPr>
        <w:pStyle w:val="BookText"/>
        <w:rPr/>
      </w:pPr>
      <w:r>
        <w:rPr>
          <w:rFonts w:ascii="Amiri" w:hAnsi="Amiri" w:eastAsia="Amiri" w:cs="Amiri"/>
          <w:color w:val="111111"/>
          <w:sz w:val="28"/>
          <w:sz w:val="28"/>
          <w:szCs w:val="28"/>
          <w:rtl w:val="true"/>
          <w:lang w:bidi="ar-SA"/>
        </w:rPr>
        <w:t>اعتقاد به قضا و قدر، از عقايد اسلامى است و در قرآن و حديث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بايد آن را تفسير و بررسى كرد، به نحوى كه سر از جبر و سلب اختيار از انسان در نياورد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اندازه‌گيرى و مهندسى وجود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چيز را با اندازه خاصّى آفريده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كُلَّ شَيْ‌ءٍ خَلَقْناهُ بِقَدَرٍ</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قضاء، آن است كه كار به مرحله قطعى و حتمى برسد و در همان حال، اراده و اختيار انسان در رسيدن كار به مرحله قضاء،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انتخاب كارى از كارها، سبب مى‌شود كه چيزى بر او حتمى و قطعى مى‌گردد</w:t>
      </w:r>
      <w:r>
        <w:rPr>
          <w:rFonts w:eastAsia="IRNazanin" w:cs="IRNazanin"/>
          <w:color w:val="111111"/>
          <w:sz w:val="28"/>
          <w:szCs w:val="28"/>
          <w:rtl w:val="true"/>
          <w:lang w:bidi="fa-IR"/>
        </w:rPr>
        <w:t>.</w:t>
      </w:r>
      <w:bookmarkStart w:id="112" w:name="pg586_3462"/>
    </w:p>
    <w:p>
      <w:pPr>
        <w:pStyle w:val="Heading4"/>
        <w:numPr>
          <w:ilvl w:val="3"/>
          <w:numId w:val="1"/>
        </w:numPr>
        <w:rPr/>
      </w:pPr>
      <w:bookmarkStart w:id="113" w:name="__RefHeading___Toc5033083_211673320"/>
      <w:bookmarkStart w:id="114" w:name="_Toc41"/>
      <w:bookmarkEnd w:id="112"/>
      <w:bookmarkEnd w:id="113"/>
      <w:r>
        <w:rPr/>
        <w:t>11</w:t>
      </w:r>
      <w:r>
        <w:rPr>
          <w:rtl w:val="true"/>
        </w:rPr>
        <w:t xml:space="preserve">. </w:t>
      </w:r>
      <w:r>
        <w:rPr>
          <w:rtl w:val="true"/>
        </w:rPr>
        <w:t>انسان، موجود مختار</w:t>
      </w:r>
      <w:bookmarkEnd w:id="11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هر مسأله هم كه خود را به ندانستن بزند، نمى‌تواند در اين مسأله تجاهل كند كه در تصميم‌گيرى نسبت به يكى از دو طرف يك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يا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قدرتى كه خداوند به او سپرده است، داراى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از يك جهت به خدا نسبت داده مى‌شود، و از جهتى ديگر در همان وقت به خودش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داده مى‌شود از آن جهت كه با قدرت و توانى انجام مى‌دهد كه از سوى خدا به او داده شده است و به خودش نسبت داده مى‌شود، چون با اختيار خود يكى از دو كار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از اهل بيت عليهم السلام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ولكن امرٌ بين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جبر است نه تفويض، بلكه امرى ميان اين دو تاست</w:t>
      </w:r>
      <w:r>
        <w:rPr>
          <w:rFonts w:eastAsia="IRNazanin" w:cs="IRNazanin"/>
          <w:color w:val="111111"/>
          <w:sz w:val="28"/>
          <w:szCs w:val="28"/>
          <w:rtl w:val="true"/>
          <w:lang w:bidi="fa-IR"/>
        </w:rPr>
        <w:t>.</w:t>
      </w:r>
      <w:bookmarkStart w:id="115" w:name="pg586_3463"/>
    </w:p>
    <w:p>
      <w:pPr>
        <w:pStyle w:val="Heading4"/>
        <w:numPr>
          <w:ilvl w:val="3"/>
          <w:numId w:val="1"/>
        </w:numPr>
        <w:rPr/>
      </w:pPr>
      <w:bookmarkStart w:id="116" w:name="__RefHeading___Toc5033085_211673320"/>
      <w:bookmarkStart w:id="117" w:name="_Toc42"/>
      <w:bookmarkEnd w:id="115"/>
      <w:bookmarkEnd w:id="116"/>
      <w:r>
        <w:rPr/>
        <w:t>12</w:t>
      </w:r>
      <w:r>
        <w:rPr>
          <w:rtl w:val="true"/>
        </w:rPr>
        <w:t xml:space="preserve">. </w:t>
      </w:r>
      <w:r>
        <w:rPr>
          <w:rtl w:val="true"/>
        </w:rPr>
        <w:t>ضرورت نبوّت عامّه‌</w:t>
      </w:r>
      <w:bookmarkEnd w:id="117"/>
    </w:p>
    <w:p>
      <w:pPr>
        <w:pStyle w:val="Heading5"/>
        <w:numPr>
          <w:ilvl w:val="4"/>
          <w:numId w:val="1"/>
        </w:numPr>
        <w:rPr/>
      </w:pPr>
      <w:bookmarkStart w:id="118" w:name="__RefHeading___Toc5033087_211673320"/>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خداوند حكيم، مردان شايسته‌اى را براى هدايت و سعادت‌مند ساختن انسان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پيامبران الهى‌اند كه فيض هدايت الهى به واسطه آنان بربندگان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انبيا براى رسيدن انسان به كمالى كه هدف خلقت اوست لازم است، چرا كه عقل او هرچند در پيمودن راه كمال، مؤثر و مفيد است، ولى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ديدگاه و انديشه‌هاى بشرى در اخلاق و اقتصاد و روابط اجتماعى و جوانب ديگر زندگى، بهترين دليل است بر اينكه انسان از شناخت صحيح اين مسائل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آغاز يك دسته بودند، پس خداوند پيامبران را بشارت دهنده و بيم‌دهنده فرستاد و همراه آنان كتاب آسمانى را به حق فرستاد، تا در ميان مردم در آنچه اختلاف داشتند داورى كند</w:t>
      </w:r>
      <w:r>
        <w:rPr>
          <w:rFonts w:eastAsia="IRNazanin" w:cs="IRNazanin"/>
          <w:color w:val="111111"/>
          <w:sz w:val="28"/>
          <w:szCs w:val="28"/>
          <w:rtl w:val="true"/>
          <w:lang w:bidi="fa-IR"/>
        </w:rPr>
        <w:t>.»</w:t>
      </w:r>
      <w:bookmarkStart w:id="120" w:name="pg586_3464"/>
    </w:p>
    <w:p>
      <w:pPr>
        <w:pStyle w:val="Heading5"/>
        <w:numPr>
          <w:ilvl w:val="4"/>
          <w:numId w:val="1"/>
        </w:numPr>
        <w:rPr/>
      </w:pPr>
      <w:bookmarkStart w:id="121" w:name="__RefHeading___Toc5033089_211673320"/>
      <w:bookmarkStart w:id="122" w:name="_Toc44"/>
      <w:bookmarkEnd w:id="120"/>
      <w:bookmarkEnd w:id="121"/>
      <w:r>
        <w:rPr>
          <w:rtl w:val="true"/>
        </w:rPr>
        <w:t>صفات انبيا</w:t>
      </w:r>
      <w:bookmarkEnd w:id="122"/>
    </w:p>
    <w:p>
      <w:pPr>
        <w:pStyle w:val="BookText"/>
        <w:rPr/>
      </w:pPr>
      <w:r>
        <w:rPr>
          <w:rFonts w:ascii="IRNazanin" w:hAnsi="IRNazanin" w:eastAsia="IRNazanin"/>
          <w:color w:val="111111"/>
          <w:sz w:val="28"/>
          <w:sz w:val="28"/>
          <w:szCs w:val="28"/>
          <w:rtl w:val="true"/>
          <w:lang w:bidi="fa-IR"/>
        </w:rPr>
        <w:t>واسطه‌هاى فيض الهى صفاتى دارند كه آنان را از ديگران ممتاز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در مرحله دريافت وحى و ابلاغ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معصيت و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خطا در امور فردى و اجتماعى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عصمت در اين سه مرحله، دلايل عقلى و نقلى دارد كه در جاى خود آمده است</w:t>
      </w:r>
      <w:r>
        <w:rPr>
          <w:rFonts w:eastAsia="Amiri" w:cs="Amiri" w:ascii="Amiri" w:hAnsi="Amiri"/>
          <w:color w:val="111111"/>
          <w:sz w:val="28"/>
          <w:szCs w:val="28"/>
          <w:rtl w:val="true"/>
          <w:lang w:bidi="ar-SA"/>
        </w:rPr>
        <w:t>.</w:t>
      </w:r>
      <w:bookmarkStart w:id="123" w:name="pg586_3465"/>
    </w:p>
    <w:p>
      <w:pPr>
        <w:pStyle w:val="Heading4"/>
        <w:numPr>
          <w:ilvl w:val="3"/>
          <w:numId w:val="1"/>
        </w:numPr>
        <w:rPr/>
      </w:pPr>
      <w:bookmarkStart w:id="124" w:name="__RefHeading___Toc5033091_211673320"/>
      <w:bookmarkStart w:id="125" w:name="_Toc45"/>
      <w:bookmarkEnd w:id="123"/>
      <w:bookmarkEnd w:id="124"/>
      <w:r>
        <w:rPr/>
        <w:t>13</w:t>
      </w:r>
      <w:r>
        <w:rPr>
          <w:rtl w:val="true"/>
        </w:rPr>
        <w:t xml:space="preserve">. </w:t>
      </w:r>
      <w:r>
        <w:rPr>
          <w:rtl w:val="true"/>
        </w:rPr>
        <w:t>نبوّت خاصّه‌</w:t>
      </w:r>
      <w:bookmarkEnd w:id="125"/>
    </w:p>
    <w:p>
      <w:pPr>
        <w:pStyle w:val="BookText"/>
        <w:rPr/>
      </w:pPr>
      <w:r>
        <w:rPr>
          <w:rFonts w:ascii="IRNazanin" w:hAnsi="IRNazanin" w:eastAsia="IRNazanin"/>
          <w:color w:val="111111"/>
          <w:sz w:val="28"/>
          <w:sz w:val="28"/>
          <w:szCs w:val="28"/>
          <w:rtl w:val="true"/>
          <w:lang w:bidi="fa-IR"/>
        </w:rPr>
        <w:t>مقصود از نبوت خاصّه، نبوت پيامبر اسلام حضرت محمد بن عبداللَّه صلى الله عليه و آله است كه آخرين پيامبر است و كتاب او آخرين كتاب‌ها و رسالت او آخرين رسالت‌هاست و قرآن معجزه جاويدان او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اين معجزه، ويژه ساخت، چون آيين جاودان در گرو دليل جاويدان است، از اين رو او را با كتابى فرستاد كه از هيچ سويى باطل در آن راه ندارد و جنّ و انس را تا قيامت با اين قرآن تحدّى كرد و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انس و جنّ گرد آيند تا مانندى براى اين قرآن آورند، نمى‌توانند مثل آن بياورند، هرچند برخى پشتيبان بعض ديگر باشند</w:t>
      </w:r>
      <w:r>
        <w:rPr>
          <w:rFonts w:eastAsia="IRNazanin" w:cs="IRNazanin"/>
          <w:color w:val="111111"/>
          <w:sz w:val="28"/>
          <w:szCs w:val="28"/>
          <w:rtl w:val="true"/>
          <w:lang w:bidi="fa-IR"/>
        </w:rPr>
        <w:t>.»</w:t>
      </w:r>
      <w:bookmarkStart w:id="126" w:name="pg586_3466"/>
    </w:p>
    <w:p>
      <w:pPr>
        <w:pStyle w:val="Heading4"/>
        <w:numPr>
          <w:ilvl w:val="3"/>
          <w:numId w:val="1"/>
        </w:numPr>
        <w:rPr/>
      </w:pPr>
      <w:bookmarkStart w:id="127" w:name="__RefHeading___Toc5033093_211673320"/>
      <w:bookmarkStart w:id="128" w:name="_Toc46"/>
      <w:bookmarkEnd w:id="126"/>
      <w:bookmarkEnd w:id="127"/>
      <w:r>
        <w:rPr/>
        <w:t>14</w:t>
      </w:r>
      <w:r>
        <w:rPr>
          <w:rtl w:val="true"/>
        </w:rPr>
        <w:t xml:space="preserve">. </w:t>
      </w:r>
      <w:r>
        <w:rPr>
          <w:rtl w:val="true"/>
        </w:rPr>
        <w:t>معاد و قيامت‌</w:t>
      </w:r>
      <w:bookmarkEnd w:id="128"/>
    </w:p>
    <w:p>
      <w:pPr>
        <w:pStyle w:val="BookText"/>
        <w:rPr/>
      </w:pPr>
      <w:r>
        <w:rPr>
          <w:rFonts w:ascii="IRNazanin" w:hAnsi="IRNazanin" w:eastAsia="IRNazanin"/>
          <w:color w:val="111111"/>
          <w:sz w:val="28"/>
          <w:sz w:val="28"/>
          <w:szCs w:val="28"/>
          <w:rtl w:val="true"/>
          <w:lang w:bidi="fa-IR"/>
        </w:rPr>
        <w:t>همه اديان آسمانى بر اين نكته اتفاق دارند كه خداوند، مردم را پس از مرگشان در روز قيامت زنده مى‌كند تا به كارهايشان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قيامت از پايه‌هاى ايمان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پنداشتيد كه شمارا بيهوده آفريديم و شما به سوى ما باز گردانده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پايان زندگى نيست، بلكه انتقال از جهانى به جهان ديگر و از حياتى كوتاه به حياتى هميشگى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عالمان محقّق درباره معاد و دليل‌هاى قرآنى و نقلى آن و عالم برزخ و درجات بهشت و مراتب دوزخ، بحث‌هاى مفصلّى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خواهان باشد، به آن بحث‌ها رجوع كند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اصول كلّى شيعه اماميّه است كه با همه مسلمانان در آن‌ها مشترك است و به اختصار، بيان كرديم</w:t>
      </w:r>
      <w:r>
        <w:rPr>
          <w:rFonts w:eastAsia="Amiri" w:cs="Amiri" w:ascii="Amiri" w:hAnsi="Amiri"/>
          <w:color w:val="111111"/>
          <w:sz w:val="28"/>
          <w:szCs w:val="28"/>
          <w:rtl w:val="true"/>
          <w:lang w:bidi="ar-SA"/>
        </w:rPr>
        <w:t>.</w:t>
      </w:r>
      <w:bookmarkStart w:id="129" w:name="pg586_3467"/>
    </w:p>
    <w:p>
      <w:pPr>
        <w:pStyle w:val="Heading4"/>
        <w:numPr>
          <w:ilvl w:val="3"/>
          <w:numId w:val="1"/>
        </w:numPr>
        <w:rPr/>
      </w:pPr>
      <w:bookmarkStart w:id="130" w:name="__RefHeading___Toc5033095_211673320"/>
      <w:bookmarkStart w:id="131" w:name="_Toc47"/>
      <w:bookmarkEnd w:id="129"/>
      <w:bookmarkEnd w:id="130"/>
      <w:r>
        <w:rPr/>
        <w:t>15</w:t>
      </w:r>
      <w:r>
        <w:rPr>
          <w:rtl w:val="true"/>
        </w:rPr>
        <w:t xml:space="preserve">. </w:t>
      </w:r>
      <w:r>
        <w:rPr>
          <w:rtl w:val="true"/>
        </w:rPr>
        <w:t>مسائل كلامى مخصوص شيعه اماميّه‌</w:t>
      </w:r>
      <w:bookmarkEnd w:id="131"/>
    </w:p>
    <w:p>
      <w:pPr>
        <w:pStyle w:val="BookText"/>
        <w:rPr/>
      </w:pPr>
      <w:r>
        <w:rPr>
          <w:rFonts w:ascii="IRNazanin" w:hAnsi="IRNazanin" w:eastAsia="IRNazanin"/>
          <w:color w:val="111111"/>
          <w:sz w:val="28"/>
          <w:sz w:val="28"/>
          <w:szCs w:val="28"/>
          <w:rtl w:val="true"/>
          <w:lang w:bidi="fa-IR"/>
        </w:rPr>
        <w:t>شيعه يك سرى اعتقادات ويژه در مسائل كلامى دارد كه اساس تشيع را تشكيل نمى‌دهد، زيرا جوهره تشيع يك چيز است و آن اينكه مرجع سياسى و علمى پس از رحلت پيامبر اكرم صلى الله عليه و آله اهل بيت اوست و كشتى نجات، على عليه السلام و فرزندان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پيامبر صلى الله عليه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خاندان من همچون كشتى نوح در قوم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اين كشتى سوار شود نجات مى‌يابد و هر كس از آن جا بماند غرق مى‌شود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مسائل ويژه شيعه همه بحث‌هاى كلامى است، مثلًا شيعه در ده اصل با معتزله تفاوت دارد و در شش اصل با اشاعره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معتزله در جامعه اسلامى كنونى نقشى ندارد، به مهمترين مسائل مورد اختلاف ميان شيعه و اشاعره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اماميه اتفاق نظر دارند كه صفات خدا در مفهوم، غير از ذات خداست، ولى در مصداق، عين ذات اوست، ليكن اشاعره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الهى قديم است، جز اينكه ملازم و افزون بر ذات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اماميه، كارهاى بندگان را حقيقتاً و بدون مجاز و توسعه انديشى، صادر از خود</w:t>
      </w:r>
    </w:p>
    <w:p>
      <w:pPr>
        <w:pStyle w:val="BookText"/>
        <w:rPr/>
      </w:pPr>
      <w:r>
        <w:rPr>
          <w:rFonts w:ascii="IRNazanin" w:hAnsi="IRNazanin" w:eastAsia="IRNazanin"/>
          <w:color w:val="111111"/>
          <w:sz w:val="28"/>
          <w:sz w:val="28"/>
          <w:szCs w:val="28"/>
          <w:rtl w:val="true"/>
          <w:lang w:bidi="fa-IR"/>
        </w:rPr>
        <w:t>آنان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كه خورنده، زننده، روزه‌دار و نمازگزار است، بر خلاف اشاعره كه افعال بندگان را مخلوق خدا مى‌دانند و انسان در آن‌ها نقشى ندارد، تنها محلّ فعل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ديدن خدا در آخرت، محال است، چون لازمه چنين چيزى جسم بودن و جهت داشتن خداست، بر خلاف ديدگاه اشاعره كه به رؤيت خدا در قيامت معتقدند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خدا فعل خداست و حادث است نه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اشاعره آن را قديم مى‌دانند، چون كلام نزد آنان امر نفسى و قائم به ذات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اماميه به حسن و قبح عقلى معتقدند و مى‌گويند عقل مى‌تواند خوبى و زشتى برخى كارها را درك كند، بر خلاف 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داراى هر آيين و مسلكى كه باشد و در هر جا زندگى كند، خودش مى‌فهمد كه عدل خوب است و ظلم بد، همچنين خوبى وفاى به عهد و بدى عهد شكنى را تشخيص مى‌دهد و نيز خوبى احسان در مقابل احسان و زشتى بدى در مقابل نيكى را درك مى‌كند، قرآن هم اين قدرت درك را براى انسان تأييد مى‌كند، از اين رو بارها در خوبى و زشتى كارها مردم را به داور قرار دادن عقل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فَنَجْعَلُ الْمُسْلِمِينَ كَالْمُجْرِمِينَ 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مسلمانان را همچون مجرمان قرار مى‌دهيم؟ شما را چه مى‌شود؟ چگونه داورى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پادش نيكى، جز نيكى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اساس همين اصل، خدا به عدالت توصيف مى‌شود و اينكه ستم نمى‌كند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اندازه سنگينى ذرّه‌اى هم</w:t>
      </w:r>
    </w:p>
    <w:p>
      <w:pPr>
        <w:pStyle w:val="BookText"/>
        <w:rPr/>
      </w:pPr>
      <w:r>
        <w:rPr>
          <w:rFonts w:ascii="IRNazanin" w:hAnsi="IRNazanin" w:eastAsia="IRNazanin"/>
          <w:color w:val="111111"/>
          <w:sz w:val="28"/>
          <w:sz w:val="28"/>
          <w:szCs w:val="28"/>
          <w:rtl w:val="true"/>
          <w:lang w:bidi="fa-IR"/>
        </w:rPr>
        <w:t>ستم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ظلم به خاطر يكى از اين سه عامل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ظالم به زشتى 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 ظالم به ظلم، با آنكه مى‌داند زشت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 غير حكيم و نا بخرد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اين عوامل، در ذات خداى سبحان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بيشتر دلايل كلامى به ويژه در آنچه به نبوت و امامت و معاد برمى‌گردد، مبتنى بر اين است كه عقل، خوبى و بدى كارها را درك كند،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مهمى در بحث‌هاى اعتقادى يافته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ويژگى‌ها از آنجا كه بحث‌هاى كلامى و مخصوص علما و پژوهشگران است نه عموم مسلمانان، نبايد دستاويزى براى تفرقه و دعوت به فرقه گرايى از سوى علماى اسلام باشد</w:t>
      </w:r>
      <w:r>
        <w:rPr>
          <w:rFonts w:eastAsia="IRNazanin" w:cs="IRNazanin"/>
          <w:color w:val="111111"/>
          <w:sz w:val="28"/>
          <w:szCs w:val="28"/>
          <w:rtl w:val="true"/>
          <w:lang w:bidi="fa-IR"/>
        </w:rPr>
        <w:t>.</w:t>
      </w:r>
      <w:bookmarkStart w:id="132" w:name="pg586_3470"/>
    </w:p>
    <w:p>
      <w:pPr>
        <w:pStyle w:val="Heading2"/>
        <w:numPr>
          <w:ilvl w:val="1"/>
          <w:numId w:val="1"/>
        </w:numPr>
        <w:rPr/>
      </w:pPr>
      <w:bookmarkStart w:id="133" w:name="__RefHeading___Toc5033097_211673320"/>
      <w:bookmarkStart w:id="134" w:name="_Toc48"/>
      <w:bookmarkEnd w:id="132"/>
      <w:bookmarkEnd w:id="133"/>
      <w:r>
        <w:rPr>
          <w:rtl w:val="true"/>
        </w:rPr>
        <w:t>فصل سوم</w:t>
      </w:r>
      <w:r>
        <w:rPr>
          <w:rtl w:val="true"/>
        </w:rPr>
        <w:t xml:space="preserve">: </w:t>
      </w:r>
      <w:r>
        <w:rPr>
          <w:rtl w:val="true"/>
        </w:rPr>
        <w:t>معيار توحيد و شرك در عبادت‌</w:t>
      </w:r>
      <w:bookmarkEnd w:id="134"/>
    </w:p>
    <w:p>
      <w:pPr>
        <w:pStyle w:val="Heading3"/>
        <w:numPr>
          <w:ilvl w:val="2"/>
          <w:numId w:val="1"/>
        </w:numPr>
        <w:rPr/>
      </w:pPr>
      <w:bookmarkStart w:id="135" w:name="__RefHeading___Toc5033099_211673320"/>
      <w:bookmarkStart w:id="136" w:name="_Toc49"/>
      <w:bookmarkEnd w:id="135"/>
      <w:r>
        <w:rPr>
          <w:rtl w:val="true"/>
        </w:rPr>
        <w:t>اشاره</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استعانت از غير خداوند متعال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شفاعت از مأذونان براى شفاعت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و معناى شفاعت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آيات نفى كننده و اثبات كننده شفاعت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شفاعت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شفاعت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طلبى از پيامبر صلى الله عليه و آله و اوليا كه مأذون در شفاعتند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نذر براى اوليا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تبرّك به آثار اوليا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قبور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بناى بر قبور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بناى مساجد بر قبور و نماز در آن‌ها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بر مرده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پيامبر صلى الله عليه و آله و اوليا، با همه اقسامش</w:t>
      </w:r>
      <w:bookmarkStart w:id="137" w:name="pg586_3472"/>
    </w:p>
    <w:p>
      <w:pPr>
        <w:pStyle w:val="Heading3"/>
        <w:numPr>
          <w:ilvl w:val="2"/>
          <w:numId w:val="1"/>
        </w:numPr>
        <w:rPr/>
      </w:pPr>
      <w:bookmarkStart w:id="138" w:name="__RefHeading___Toc5033101_211673320"/>
      <w:bookmarkStart w:id="139" w:name="_Toc50"/>
      <w:bookmarkEnd w:id="137"/>
      <w:bookmarkEnd w:id="138"/>
      <w:r>
        <w:rPr>
          <w:rtl w:val="true"/>
        </w:rPr>
        <w:t>معيار توحيد و شرك در عبادت‌</w:t>
      </w:r>
      <w:bookmarkEnd w:id="139"/>
    </w:p>
    <w:p>
      <w:pPr>
        <w:pStyle w:val="Heading4"/>
        <w:numPr>
          <w:ilvl w:val="3"/>
          <w:numId w:val="1"/>
        </w:numPr>
        <w:rPr/>
      </w:pPr>
      <w:bookmarkStart w:id="140" w:name="__RefHeading___Toc5033103_211673320"/>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توحيد مراتبى دارد، شرك هم به شكل‌هاى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محور بحث ما در اينجاست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مقابلش شرك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روشن شد كه توحيد در عبادت، ميان همه اديان آسمانى مشترك است و اگر اختلافى وجود دارد، در تطبيق اين ضابطه بر بعضى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داورى درست در مواردى كه اختلاف انديشه وجود دارد، بايد تعريفى منطقى و جامع از عبادت ارائه داد و جز با اين، نمى‌توان اختلاف در آن موارد را برطرف ساخت، از اين رو بايد ضابطه‌اى را كه از قرآن و سنت براى پرستش به دست مى‌آيد بيان 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گفته اهل لغت بر مى‌آيد كه عبادت، يعنى خضوع و كرنش</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اشكال اين تعريف اين است كه تعريف به اعمّ است، زيرا عبادت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به معناى خضوع باشد، بايد هر نوع كرنشى در برابر غير خدا ممنوع باشد، در نتيجه هر كرنش‌گر از دايره موحّدان بيرون مى‌افتد، در حالى كه خداوند از خضوع فرشتگان براى آدم و كرنش فوق العاده يعقوب و فرزندانش در برابر يوسف خبر مى‌دهد و كرنش ملائكه نسبت به آدم را مى‌ستايد و از سر پيچى ابليس از فرمان سجود نكوهش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فرشتگان سجده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الْعَرْشِ وَ خَرُّوا لَهُ سُجَّداً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پدر و مادرش را بر تخت خود بالا برد و آنان در برابر او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خطاب به ابليس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إِبْلِيسُ ما لَكَ أَلَّا تَكُونَ مَعَ‌السَّاجِدِينَ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ابليس، تورا چه مى‌شود كه با سجده كنندگان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ابليس عذر مى‌آورد كه، من هرگز در برابر بشرى كه از گِل خشكيده، از گِل بد بويى كه او را آفريده‌اى سجده نمى‌كنم، خداى سبحان او را مخاطب قرار مى‌دهد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بيرون شو، همانا تو رانده شده‌اى</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همه اينها مى‌رساند كه تنها خضوع و كرنش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لفظ و بيان باشد، چه به عمل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حل مشكل بايد ضابطه‌اى كلى براى عبادت بيان كرد، تا آن خضوعى كه نشان پرستش است، با كرنش‌هاى ديگر متمايز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مى‌توان گفت، عبادت به دو چيز تحقق پيدا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خضوع با بيان و 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خدايى و پروردگارى آنكه در برابرش كرنش انجام مى‌گيرد و عقيده به اينكه سرنوشت كلّى يا جزئى كرنش كننده، اكنون يا در آينده، به دست اوست، چه اين اعتقاد درست باشد آنگونه كه درباره خداوند است، چه باطل باشد، مثل آنچه در پرستش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خضوع، چنين اعتقادى نباشد، پرستش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گفت كه همه موحدّان و مشركان در پرستش خود اعتقادى خاص نسبت به آن معبود</w:t>
      </w:r>
    </w:p>
    <w:p>
      <w:pPr>
        <w:pStyle w:val="BookText"/>
        <w:rPr/>
      </w:pPr>
      <w:r>
        <w:rPr>
          <w:rFonts w:ascii="IRNazanin" w:hAnsi="IRNazanin" w:eastAsia="IRNazanin"/>
          <w:color w:val="111111"/>
          <w:sz w:val="28"/>
          <w:sz w:val="28"/>
          <w:szCs w:val="28"/>
          <w:rtl w:val="true"/>
          <w:lang w:bidi="fa-IR"/>
        </w:rPr>
        <w:t>دارند، چه آن معبود، خداى سبحان باشد، چه خدايان ادّعايى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عبادت‌ها، چه درست چه غلط، از دو نكته بر 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كرنش در برابر معبود، چه شايسته آن باشد مثل خداوند، چه شايسته نباشد، مثل بت‌ها، اجرام آسمانى مثل ستاره و ماه و خورشيد، ارواح و مُثل مجرّد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 مراحل، عبادت همراه با كرنش است، كارى كه با اعضايى مانند سر، دست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پرستشگر با همه يا بعضى از اعضاى خويش در برابر معبود، كرنش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خاص در مورد معبود، كه آن عقيده ريشه كرنش ظاهرى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ديد آن عقيده‌اى كه در همه اين موارد وجود دارد، چيست؟</w:t>
      </w:r>
    </w:p>
    <w:p>
      <w:pPr>
        <w:pStyle w:val="BookText"/>
        <w:rPr/>
      </w:pPr>
      <w:r>
        <w:rPr>
          <w:rFonts w:ascii="IRNazanin" w:hAnsi="IRNazanin" w:eastAsia="IRNazanin"/>
          <w:color w:val="111111"/>
          <w:sz w:val="28"/>
          <w:sz w:val="28"/>
          <w:szCs w:val="28"/>
          <w:rtl w:val="true"/>
          <w:lang w:bidi="fa-IR"/>
        </w:rPr>
        <w:t>موحدان خداپرست، خضوعشان ريشه در اين اعتقاد دارد كه خدا را آفريدگار جهان و انسان و مدبّر عالم مى‌شناسند، خدايى كه در دنيا و آخرت همه چيز در دست اوست و جز او هيچ آفريدگار، مدبّر و سررشته‌دار امور بندگان در دنيا و آخرت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دنيا، خلقت و تدبير و زنده كردن و ميراندن و فرستادن باران و فراوانى و قحطى و همه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 كار خداست، نه ديگرى كه هيچ تأثيرى در سرنوشت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آخرت، شفاعت و آمرزش گناهان و اينگونه امور اخروى به دست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عبادت، كرنشى نشأت گرفته از اعتقاد به آفريدگارى و تدبير و سررشته دارى معبود نسبت به انسان در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يكتا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مشركان عصر رسالت و قبل و بعد از آن هم خضوعشان در برابر معبودهايشان از همين عقيده سر چشمه مى‌گرفت و معتقد به ربوبيّت آنها بودند و اينكه سرنوشت عبادت كننده، به دست آن معبودهاست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بعضى آيات برمى‌آيد كه عرب در دوران جاهليت، در اعتقاد به آفريدگار، موحّد بودند، ليكن در تدبير و ربوبيّت مشرك بودند، ومعتقد به ارباب به جاى يك ربّ</w:t>
      </w:r>
    </w:p>
    <w:p>
      <w:pPr>
        <w:pStyle w:val="BookText"/>
        <w:rPr/>
      </w:pPr>
      <w:r>
        <w:rPr>
          <w:rFonts w:ascii="Amiri" w:hAnsi="Amiri" w:eastAsia="Amiri" w:cs="Amiri"/>
          <w:color w:val="111111"/>
          <w:sz w:val="28"/>
          <w:sz w:val="28"/>
          <w:szCs w:val="28"/>
          <w:rtl w:val="true"/>
          <w:lang w:bidi="ar-SA"/>
        </w:rPr>
        <w:t>بودند و براى هر يك از آن ربّ‌ها شأنى در عالم هستى قائل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لَيَقُولُنَّ خَلَقَهُنَّ الْعَزِيزُ الْعَلِيمُ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بپرسى كه آسمان‌ها و زمين را چه كسى آفريد،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توانا و دانا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تأمّل در اين آيات، اعتقاد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موحّد، عزّت را در دست خدا مى‌بيند و منطق او كلام خداوند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الْعِزَّةُ جَمِيعاً</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ولى مشرك در عصر رسالت، عزّت را به دست بت‌ها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عقيده او را چنين حكايت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را خدايان خويش گرفتند، تا برايشان مايه عزّت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نصرت را به دست خدا مى‌بيند و پيوسته اين آيه را بر زبان تكرار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 اللَّهِ الْعَزِيزِ الْحَكِيمِ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جز از سوى خداى مقتدر حكيم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مشرك عصر رسالت، معتقد بود كه يارى در دست خدايان دروغين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p>
    <w:p>
      <w:pPr>
        <w:pStyle w:val="BookText"/>
        <w:rPr/>
      </w:pPr>
      <w:r>
        <w:rPr>
          <w:rFonts w:ascii="IRNazanin" w:hAnsi="IRNazanin" w:eastAsia="IRNazanin"/>
          <w:color w:val="111111"/>
          <w:sz w:val="28"/>
          <w:sz w:val="28"/>
          <w:szCs w:val="28"/>
          <w:rtl w:val="true"/>
          <w:lang w:bidi="fa-IR"/>
        </w:rPr>
        <w:t>معبودهايى را به خدايى پذيرفتند، شايد يارى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موحّد، ايمان دارد كه امر تدبير دردست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فرموده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يُنَزِّلُ الْغَيْثَ</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قيامت نزد خداوند است و باران فرو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خشكسالى و فراوانى هم به دست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 نَقْصٍ مِنَ اْلأَمْوالِ وَ اْلأَنْفُسِ وَالثَّمَراتِ</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حتماً شما را با چيزى از ترس، گرسنگى، كاهش اموال و جان‌ها و ثمرات، مى‌آزماييم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مشرك، باران را از ستاره‌ها، بلكه از بت‌ها درخواست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سيره ابن هشام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لُحَىّ اولين كسى بود كه بت پرستى را به مكّه و اطراف آن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مآرب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سرزمينى در بلقاء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را ديد كه بت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پرسيد كه چه مى‌كنيد؟ اين بت‌ها چيست كه آنها را مى‌پرستيد؟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 را مى‌پرستيم و از آنها باران مى‌طلبيم، به ما باران مى‌دهند و از آنان يارى مى‌طلبيم، ياريمان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يكى از اين بت‌ها را مى‌دهيد كه به سرزمين عرب ببرم تا آن را بپرستند؟</w:t>
      </w:r>
    </w:p>
    <w:p>
      <w:pPr>
        <w:pStyle w:val="BookText"/>
        <w:rPr/>
      </w:pPr>
      <w:r>
        <w:rPr>
          <w:rFonts w:ascii="IRNazanin" w:hAnsi="IRNazanin" w:eastAsia="IRNazanin"/>
          <w:color w:val="111111"/>
          <w:sz w:val="28"/>
          <w:sz w:val="28"/>
          <w:szCs w:val="28"/>
          <w:rtl w:val="true"/>
          <w:lang w:bidi="fa-IR"/>
        </w:rPr>
        <w:t xml:space="preserve">اينگونه بود كه از روش آنان خوشش آمد و بت بزرگى را با خود به مكه برد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بام كعبه نهاد و مردم را به پرستيدن آن فراخواند</w:t>
      </w:r>
      <w:r>
        <w:rPr>
          <w:rFonts w:eastAsia="IRNazanin" w:cs="IRNazanin"/>
          <w:color w:val="111111"/>
          <w:sz w:val="28"/>
          <w:szCs w:val="28"/>
          <w:rtl w:val="true"/>
          <w:lang w:bidi="fa-IR"/>
        </w:rPr>
        <w:t xml:space="preserve">. </w:t>
      </w:r>
      <w:r>
        <w:rPr>
          <w:rStyle w:val="FootnoteAnchor"/>
        </w:rPr>
        <w:footnoteReference w:id="8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آمرزش گناهان و شفاعت را به دست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كسى بخشاينده گناهان نيست و كسى جز با اذن او شفاعت نمى‌كند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لِذُنُوبِهِمْ وَ مَنْ يَغْفِرُ الذُّنُوبَ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گناهانشان آمرزش طلبيدند و كيست جز خدا كه گناهان را ببخشايد؟</w:t>
      </w:r>
      <w:r>
        <w:rPr>
          <w:rFonts w:eastAsia="IRNazanin" w:cs="IRNazanin"/>
          <w:color w:val="111111"/>
          <w:sz w:val="28"/>
          <w:szCs w:val="28"/>
          <w:rtl w:val="true"/>
          <w:lang w:bidi="fa-IR"/>
        </w:rPr>
        <w:t>»</w:t>
      </w:r>
      <w:bookmarkStart w:id="142" w:name="pg586_3477"/>
    </w:p>
    <w:p>
      <w:pPr>
        <w:pStyle w:val="BookText"/>
        <w:rPr/>
      </w:pPr>
      <w:bookmarkEnd w:id="14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 لَهُ مُلْكُ السَّماواتِ وَ اْلأَرْضِ ثُمَّ إِلَيْهِ تُرْجَعُونَ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همه شفاعت از آن خداست، فرمانروايى آسمان‌ها و زمين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يَمْلِكُ الَّذِينَ يَدْعُونَ مِنْ دُونِهِ الشَّفاعَةَ</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جز خدا را مى‌خوانند، مالك شفاعت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مشرك معتقد است كه شفاعت به دست خدايان و معبودهاى دروغى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سخن، نزول آيات ياد شده در ردّ پندار مشركان است كه معتقد بودند بت‌ها مقام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آيات ديگر اين عقيده را نفى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شفاعت نيستند، مگر كسى كه پيمانى نزد خدا 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الشَّفاعَةُ عِنْدَهُ إِلَّا لِمَنْ أَذِنَ لَهُ</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نزد خدا سود نمى‌بخشد، مگر براى آنكه خدا به او اذن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يَمْلِكُ الَّذِينَ يَدْعُونَ مِنْ دُونِهِ الشَّفاعَةَ إِلَّا مَنْ شَهِدَ بِالْحَقِّ</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جز خدا را مى‌خوانند، آن معبودها مالك شفاعت نيستند، مگر كسى كه به حق گواهى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آمرزش گناهان را هم به دست اين معبودها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توصيفى است كه خداى سبحان خود را به عنوان بخشاينده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p>
    <w:p>
      <w:pPr>
        <w:pStyle w:val="Heading4"/>
        <w:numPr>
          <w:ilvl w:val="3"/>
          <w:numId w:val="1"/>
        </w:numPr>
        <w:rPr/>
      </w:pPr>
      <w:bookmarkStart w:id="143" w:name="__RefHeading___Toc5033105_211673320"/>
      <w:bookmarkStart w:id="144" w:name="_Toc52"/>
      <w:bookmarkEnd w:id="143"/>
      <w:r>
        <w:rPr>
          <w:rtl w:val="true"/>
        </w:rPr>
        <w:t>خلاصه سخن‌</w:t>
      </w:r>
      <w:bookmarkEnd w:id="14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خضوع، كرنش و درخواست، از اين ريشه مى‌گيرد كه مورد كرنش را خدا يا</w:t>
      </w:r>
    </w:p>
    <w:p>
      <w:pPr>
        <w:pStyle w:val="BookText"/>
        <w:rPr/>
      </w:pPr>
      <w:r>
        <w:rPr>
          <w:rFonts w:ascii="IRNazanin" w:hAnsi="IRNazanin" w:eastAsia="IRNazanin"/>
          <w:color w:val="111111"/>
          <w:sz w:val="28"/>
          <w:sz w:val="28"/>
          <w:szCs w:val="28"/>
          <w:rtl w:val="true"/>
          <w:lang w:bidi="fa-IR"/>
        </w:rPr>
        <w:t>پروردگار بدانيم و سرنوشت پرستشگر را به دست او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خضوعى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پيشگاه خداى سبحان كرنش كند، اين عبادت خداست و اگر براى غير خدا خضوع كند، غير خدا را پرستيده است و مشرك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خضوع و كرنش و كارى است كه از چنين باورى سر چشمه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خضوع كسى در برابر يك موجود و احترام به او هر چند هم بسيار باشد، تا همراه با اعتقاد به خدايى و پروردگارى او نباشد، شرك و پرستش آن موجود نيست، هر چند ممكن است حرام باشد، مثل سجده عاشق براى معشوق يا زن در برابر شوهرش، كه هر چند در آيين اسلام حرام است، ولى پرستش نيست و حرمت آن جهت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پرستش و حرام بودن، دو چيز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تحليل، مى‌توان تعريف‌هاى مختلف براى عبادت را كه بيشتر مفسّران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به ويژه سخن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ارزيابى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تعريف عبادت و فرق آن با غير عبادت روشن شد، مى‌توانى درباره كارهايى كه بهانه شده تا انجام دهندگان آن‌ها را به شرك متهم كنند، به گمان اينكه اين عبادت است و چنين كسان غير خدا را مى‌پرستند، داورى قطعى كنى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توضيح موضوع، به بررسى تفصيلى اين موضوعات مى‌پردازيم</w:t>
      </w:r>
      <w:r>
        <w:rPr>
          <w:rFonts w:eastAsia="IRNazanin" w:cs="IRNazanin"/>
          <w:color w:val="111111"/>
          <w:sz w:val="28"/>
          <w:szCs w:val="28"/>
          <w:rtl w:val="true"/>
          <w:lang w:bidi="fa-IR"/>
        </w:rPr>
        <w:t>.</w:t>
      </w:r>
      <w:bookmarkStart w:id="145" w:name="pg586_3479"/>
    </w:p>
    <w:p>
      <w:pPr>
        <w:pStyle w:val="Heading3"/>
        <w:numPr>
          <w:ilvl w:val="2"/>
          <w:numId w:val="1"/>
        </w:numPr>
        <w:rPr/>
      </w:pPr>
      <w:bookmarkStart w:id="146" w:name="__RefHeading___Toc5033107_211673320"/>
      <w:bookmarkStart w:id="147" w:name="_Toc53"/>
      <w:bookmarkEnd w:id="145"/>
      <w:bookmarkEnd w:id="146"/>
      <w:r>
        <w:rPr/>
        <w:t>1</w:t>
      </w:r>
      <w:r>
        <w:rPr>
          <w:rtl w:val="true"/>
        </w:rPr>
        <w:t xml:space="preserve">. </w:t>
      </w:r>
      <w:r>
        <w:rPr>
          <w:rtl w:val="true"/>
        </w:rPr>
        <w:t>استعانت از غير خداوند متعال‌</w:t>
      </w:r>
      <w:bookmarkEnd w:id="147"/>
    </w:p>
    <w:p>
      <w:pPr>
        <w:pStyle w:val="BookText"/>
        <w:rPr/>
      </w:pPr>
      <w:r>
        <w:rPr>
          <w:rFonts w:ascii="IRNazanin" w:hAnsi="IRNazanin" w:eastAsia="IRNazanin"/>
          <w:color w:val="111111"/>
          <w:sz w:val="28"/>
          <w:sz w:val="28"/>
          <w:szCs w:val="28"/>
          <w:rtl w:val="true"/>
          <w:lang w:bidi="fa-IR"/>
        </w:rPr>
        <w:t>موحّد، همان گونه كه جز خدا را نمى‌پرستد، در زندگى دنيوى و اخروى خود نيز جز از خداوند يارى نمى‌طلبد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خداوند، توحيد در استعانت را به توحيد در عبادت عطف مى‌كند و مسلمان را فرمان مى‌دهد كه شب و روز در نمازهاى پنجگانه‌اش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 اين دو و حرام دانستن عبادت غير خدا و جايز شمردن استعانت از غير خدا بر خلاف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جز خدا را نمى‌پرستد و جز از او يارى نمى‌جويد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يك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همه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موحّدان چه جز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و اوليا همواره در زندگى دنيوى و معاشرت خويش، از غير خدا كمك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خداوند دستور مى‌دهد كه از غير خدا كمك بطلبيد، مثل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 الصَّلاةِ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صبر و نماز، يارى بجوييد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ذى القرنين هم حكايت مى‌كند كه از كسانى كه در سرزمين قوم يأجوج و مأجوج بودند، كمك خواست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مَكَّنِّي فِيهِ رَبِّي خَيْرٌ فَأَعِينُونِي بِقُوَّةٍ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پروردگارم در اختيار من نهاده، بهتر است پس مرا با نيرويى يارى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مسلمانان فرمان مى‌دهد هر كس از شما كمك خواست، او را كمك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اسْتَنْصَرُوكُمْ فِي الدِّينِ فَعَلَيْكُمُ النَّصْرُ</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پس چه بايد كرد؟ از يك سو آيات قرآن، يارى خواهى و استعانت را منحصر به خداوند مى‌داند، از سوى ديگر دستور مى‌دهد از غير خدا كمك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حقيقت استعانتى را كه مخصوص خداى سبحان است بررسى كرد و تفاوت آن را از نصرت خواهى از غير خدا كه محور زندگى اجتماعى است مشخص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استعانت از غير خدا به دو صورت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يك عاملِ چه طبيعى يا غير طبيعى كمك بخواهيم، با اين اعتقاد كه كار او مستند به خداست، يعنى آن عامل مى‌تواند بندگان را كمك كند و با قدرتى كه از سوى خدا و به اذن او دارد، مشكلات مردم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از استعانت، در واقع جدا از استعانت از خدا نيست، چون به طور ضمنى اين اعتراف در آن نهفته كه خدا به آن عوامل، آن اثر را داده و اجازه فرموده است و اگر بخواهد، آن قدرت و اثر را از آن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كشاورز، از عوامل طبيعى مثل خورشيد، آب و كشت زمين كمك مى‌گيرد، در واقع از خداوندى كمك گرفته كه به اين عوامل، قدرت روياندن و به ثمر رساندن بذر و رساندن به حدّ كمال بخشيده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يك انسان يا عامل طبيعى يا غير طبيعى كمك بخواهد، با اين اعتقاد كه آن را در وجودش ياكار و تأثيرش مستقل از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اين اعتقاد شرك است و چنين استعانتى پرستش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كشاورز، از عوامل ياد شده كمك گرفت، با اين اعتقاد كه آن‌ها را در تأثير يا وجود، يا مادّه، يا در كار و قدرت، مستقل پنداشت، اين اعتقاد شرك است و چنين طلبى عبادت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توضيح، هدف دو دسته از آيات كه در مسأله استعانت است،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را منحصر به خدا مى‌كند و تنها او را ياور و مددكار به حساب مى‌آورد نه ديگرى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يك سلسله از امور يارى كننده غير از خدا فرا مى‌خواند و آن‌ها را در كنار خدا، نصرت بخش و يارى رسان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جايگاه هر يك از دو گروه از آيات را درك كنيم، ميان آن‌ها تعارض و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آيات كه استعانت را منحصر به خداوند مى‌داند، ناظر به اين حقيقت است كه در صحنه هستى، هيچ مؤثّر تام و مستقلّ و بدون اتكاء به ديگرى نه در وجودش، نه در كار و تأثيرش، جز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آيات كه استعانت از غير خدا را جايز مى‌شمارد، ناظر به اين است كه عواملى در جهان هست كه در وجود و كارش نيازمند خداوند است و هر كار مى‌كند، با اذن و مشيّت و قدرت الهى انجام مى‌دهد و اگر خداى متعال آن قدرت را به آن‌ها نداده بود و خواست خدا بر استمداد از آن جريان نيافته بود، هيج قدرتى بر هيچ كارى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همه مراحل به اين نحو كه گفته شد، يارى كننده حقيقى خداوند است و از هيچ كس به عنوان اينكه يارى رساننده مستقل است نمى‌توان استعانت جست، مگر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استعانت منحصر به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هرگز مانع استعانت از غير خدا به عنوان غير مستقل و متكّى به قدرت الهى نيست و چنين استعانتى هرگز منافات با آن استعانت انحصارى نيست،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مخصوص به خدا غير از استعانت از عوامل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منحصر به خدا با اعتقاد به اين است كه او ذاتاً و بدون تكيه بر ديگرى مى‌تواند ما را يارى كند، در حالى كه استعانت از غير خدا به نحو ديگر و با اعتقاد به اين است كه يارى رسانى او مستند و متكّى به قدرت الهى است نه به خودش و به نحو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به نحوه اول ويژه خداى متعال است و اين دليل نمى‌شود كه استعانت از نوع دوم هم مخصوص او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استعانت، جدا از استعانت از خداوند نيست، بلكه عين همان است و موحّد كه همه هستى را از خدا و وابسته به خدا مى‌داند، راهى جز اين ندارد</w:t>
      </w:r>
      <w:r>
        <w:rPr>
          <w:rFonts w:eastAsia="IRNazanin" w:cs="IRNazanin"/>
          <w:color w:val="111111"/>
          <w:sz w:val="28"/>
          <w:szCs w:val="28"/>
          <w:rtl w:val="true"/>
          <w:lang w:bidi="fa-IR"/>
        </w:rPr>
        <w:t>.</w:t>
      </w:r>
      <w:bookmarkStart w:id="148" w:name="pg586_3482"/>
    </w:p>
    <w:p>
      <w:pPr>
        <w:pStyle w:val="Heading3"/>
        <w:numPr>
          <w:ilvl w:val="2"/>
          <w:numId w:val="1"/>
        </w:numPr>
        <w:rPr/>
      </w:pPr>
      <w:bookmarkStart w:id="149" w:name="__RefHeading___Toc5033109_211673320"/>
      <w:bookmarkStart w:id="150" w:name="_Toc54"/>
      <w:bookmarkEnd w:id="148"/>
      <w:bookmarkEnd w:id="149"/>
      <w:r>
        <w:rPr/>
        <w:t>2</w:t>
      </w:r>
      <w:r>
        <w:rPr>
          <w:rtl w:val="true"/>
        </w:rPr>
        <w:t xml:space="preserve">. </w:t>
      </w:r>
      <w:r>
        <w:rPr>
          <w:rtl w:val="true"/>
        </w:rPr>
        <w:t>درخواست شفاعت از مأذونان براى شفاعت‌</w:t>
      </w:r>
      <w:bookmarkEnd w:id="150"/>
    </w:p>
    <w:p>
      <w:pPr>
        <w:pStyle w:val="Heading4"/>
        <w:numPr>
          <w:ilvl w:val="3"/>
          <w:numId w:val="1"/>
        </w:numPr>
        <w:rPr/>
      </w:pPr>
      <w:bookmarkStart w:id="151" w:name="__RefHeading___Toc5033111_211673320"/>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آيا شفاعت طلبى از آنان كه اذن شفاعت دارند، پرستش آنان است و با توحيد منافات دارد؟ يا اين درخواست دعا از آنان است؟</w:t>
      </w:r>
    </w:p>
    <w:p>
      <w:pPr>
        <w:pStyle w:val="BookText"/>
        <w:rPr/>
      </w:pPr>
      <w:r>
        <w:rPr>
          <w:rFonts w:ascii="IRNazanin" w:hAnsi="IRNazanin" w:eastAsia="IRNazanin"/>
          <w:color w:val="111111"/>
          <w:sz w:val="28"/>
          <w:sz w:val="28"/>
          <w:szCs w:val="28"/>
          <w:rtl w:val="true"/>
          <w:lang w:bidi="fa-IR"/>
        </w:rPr>
        <w:t>بررسى اين مسأله در گرو بيان نكات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و معناى شفاعت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آيات اثبات كننده و نفى كننده شفاعت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شفاعت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و نتيجه شفاعت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طلبى از پيامبر صلى الله عليه و آله و اوليا كه مأذون در شفاعتند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بررسى اين مسائل، يكى پس از ديگرى</w:t>
      </w:r>
      <w:r>
        <w:rPr>
          <w:rFonts w:eastAsia="IRNazanin" w:cs="IRNazanin"/>
          <w:color w:val="111111"/>
          <w:sz w:val="28"/>
          <w:szCs w:val="28"/>
          <w:rtl w:val="true"/>
          <w:lang w:bidi="fa-IR"/>
        </w:rPr>
        <w:t>:</w:t>
      </w:r>
    </w:p>
    <w:p>
      <w:pPr>
        <w:pStyle w:val="Heading4"/>
        <w:numPr>
          <w:ilvl w:val="3"/>
          <w:numId w:val="1"/>
        </w:numPr>
        <w:rPr/>
      </w:pPr>
      <w:bookmarkStart w:id="153" w:name="__RefHeading___Toc5033113_211673320"/>
      <w:bookmarkStart w:id="154" w:name="_Toc56"/>
      <w:bookmarkEnd w:id="153"/>
      <w:r>
        <w:rPr>
          <w:rtl w:val="true"/>
        </w:rPr>
        <w:t>اوّل</w:t>
      </w:r>
      <w:r>
        <w:rPr>
          <w:rtl w:val="true"/>
        </w:rPr>
        <w:t xml:space="preserve">: </w:t>
      </w:r>
      <w:r>
        <w:rPr>
          <w:rtl w:val="true"/>
        </w:rPr>
        <w:t>حقيقت و معناى شفاعت‌</w:t>
      </w:r>
      <w:bookmarkEnd w:id="15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آن است كه رحمت و آمرزش و فيض الهى از راه اولياى خدا و بندگان برگزيده او به مردم برسد و اين موضوع شگفتى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هدايت الهى كه از فيض‌هاى خداوند است، در اين دنيا از راه پيامبران و كتب آسمانى او به مردم مى‌رسد، آمرزش الهى نيز در قيامت، از همين راه به گنهكاران مى‌رسد و بعيد نيست كه مغفرت او در روز رستاخيز، از راه بندگان خوبش هم به آنان برسد، چرا كه خداوند دعاى آنان را در</w:t>
      </w:r>
    </w:p>
    <w:p>
      <w:pPr>
        <w:pStyle w:val="BookText"/>
        <w:rPr/>
      </w:pPr>
      <w:r>
        <w:rPr>
          <w:rFonts w:ascii="IRNazanin" w:hAnsi="IRNazanin" w:eastAsia="IRNazanin"/>
          <w:color w:val="111111"/>
          <w:sz w:val="28"/>
          <w:sz w:val="28"/>
          <w:szCs w:val="28"/>
          <w:rtl w:val="true"/>
          <w:lang w:bidi="fa-IR"/>
        </w:rPr>
        <w:t>زندگى دنيوى سبب آمرزش قرار داده و در آيات قرآن به اين نكته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يعقوب چون خاضعانه نزد پدر خويش باز گشتند،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پدر، ما خطا كرده‌ايم، براى ما آمرزش بطلب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أَبانَا اسْتَغْفِرْ لَنا ذُنُوبَنا إِنَّا كُنَّا خاطِئِينَ</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يعقوب نيز پاسخ داد كه براى شما از خدا آمرزش خواهم خواست، كه او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لَكُمْ رَبِّي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اين مسأله اختصاص به حضرت يعقوب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نيز از كسانى بود كه دعايش در حق گنهكاران مستجاب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كه به خويش ستم كردند، نزد تو مى‌آمدند و از خدا آمرزش مى‌طلبيدند و پيامبر هم براى آنان آمرزش مى‌طلبيد، خداوند را توبه 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آيه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عَلَيْهِمْ إِنَّ صَلاتَكَ سَكَنٌ لَهُمْ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آنان دعا كن، كه دعاى تو مايه آرامش آنان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 آيات مشابه مى‌رساند كه آمرزش الهى گاهى توسّط واسطه‌هايى همچون</w:t>
      </w:r>
    </w:p>
    <w:p>
      <w:pPr>
        <w:pStyle w:val="BookText"/>
        <w:rPr/>
      </w:pPr>
      <w:r>
        <w:rPr>
          <w:rFonts w:ascii="IRNazanin" w:hAnsi="IRNazanin" w:eastAsia="IRNazanin"/>
          <w:color w:val="111111"/>
          <w:sz w:val="28"/>
          <w:sz w:val="28"/>
          <w:szCs w:val="28"/>
          <w:rtl w:val="true"/>
          <w:lang w:bidi="fa-IR"/>
        </w:rPr>
        <w:t>پيامبران به بندگانش مى‌رسد، گاهى هم بى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وقتى روشن مى‌شود كه بدانيم دعا، بخصوص دعاى صالحان، در سلسله نظام علت و معلول، اثر دارد و علّت تنها در علت‌هاى واقع در چهار چوب حسّ خلاصه نمى‌شود و در عالم هستى مؤثرهايى بيرون از احساس و حواس ما وجود دارد كه گاهى حتى از فكر ما هم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النَّازِعاتِ غَرْقاً وَالنَّاشِطاتِ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و به اين عوامل تدبيرگر سوگند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مدبّرات چيست؟ آيا مختص به تدبير كننده‌هاى طبيعى و مادى است يا فراگيرتر از آن‌ها؟</w:t>
      </w:r>
    </w:p>
    <w:p>
      <w:pPr>
        <w:pStyle w:val="BookText"/>
        <w:rPr/>
      </w:pPr>
      <w:r>
        <w:rPr>
          <w:rFonts w:ascii="IRNazanin" w:hAnsi="IRNazanin" w:eastAsia="IRNazanin"/>
          <w:color w:val="111111"/>
          <w:sz w:val="28"/>
          <w:sz w:val="28"/>
          <w:szCs w:val="28"/>
          <w:rtl w:val="true"/>
          <w:lang w:bidi="fa-IR"/>
        </w:rPr>
        <w:t>از أميرالمؤمنين عليه السلام روايت شده كه آن‌ها را به فرشتگان نيرومندى تفسير فرموده كه خداوند كار جهان و تدبير امور هستى و زندگى را به آنان سپرده و با اذن او 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واجب است به اين مدبرات ايمان داشته باشيم، هرچند چگونگى تدبير و حقيقت تأثير آن‌ها را ندانيم، ايمان به تأثير دعا در جلب آمرزش الهى و دفع عقاب هم لازم است، هرچند چگونگى تأثيرش را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به شفاعت اوليا، نوعى اميد به رحمت خدا و آرزومندى بخشايش و لطف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دريچه‌هاى اميد را به روى گنهكار پشيمان گشوده است، تا به سوى پروردگارش برگردد و با اطمينان و اعتماد راه تكاملى خود 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دريچه‌ها توبه و انابت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 ديگر، شفاعت براى گنهكاران است، شفاعتى كه طبق رهنمود قرآن و حديث و معيارهاى دينى شامل آنان مى‌شود، و برق اميد را در دل عاصيان پديد مى‌آورد و جلوى نااميدى آنان را گرفته، روح عمل و نشاط در آنان برمى‌انگيزد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 زمينه‌سازى براى گنهكاران و آسان نمودن خلاف به اميد شفاعت نيست، چون كه شفاعت، شرايط و حدودى دارد و مطلق و بى قيد و شرط نيست تا همه</w:t>
      </w:r>
      <w:bookmarkStart w:id="155" w:name="pg586_3485"/>
    </w:p>
    <w:p>
      <w:pPr>
        <w:pStyle w:val="BookText"/>
        <w:rPr/>
      </w:pPr>
      <w:bookmarkEnd w:id="155"/>
      <w:r>
        <w:rPr>
          <w:rFonts w:ascii="IRNazanin" w:hAnsi="IRNazanin" w:eastAsia="IRNazanin"/>
          <w:color w:val="111111"/>
          <w:sz w:val="28"/>
          <w:sz w:val="28"/>
          <w:szCs w:val="28"/>
          <w:rtl w:val="true"/>
          <w:lang w:bidi="fa-IR"/>
        </w:rPr>
        <w:t>گناهكاران را شامل شود، بلكه نقش آن كاشتن بذر اميد و آرزو در دل‌هاست، تا وقتى كه اصل، عمل است و انجام واجبات و ترك محرمات</w:t>
      </w:r>
      <w:r>
        <w:rPr>
          <w:rFonts w:eastAsia="IRNazanin" w:cs="IRNazanin"/>
          <w:color w:val="111111"/>
          <w:sz w:val="28"/>
          <w:szCs w:val="28"/>
          <w:rtl w:val="true"/>
          <w:lang w:bidi="fa-IR"/>
        </w:rPr>
        <w:t>.</w:t>
      </w:r>
    </w:p>
    <w:p>
      <w:pPr>
        <w:pStyle w:val="Heading4"/>
        <w:numPr>
          <w:ilvl w:val="3"/>
          <w:numId w:val="1"/>
        </w:numPr>
        <w:rPr/>
      </w:pPr>
      <w:bookmarkStart w:id="156" w:name="__RefHeading___Toc5033115_211673320"/>
      <w:bookmarkStart w:id="157" w:name="_Toc57"/>
      <w:bookmarkEnd w:id="156"/>
      <w:r>
        <w:rPr>
          <w:rtl w:val="true"/>
        </w:rPr>
        <w:t>دوم</w:t>
      </w:r>
      <w:r>
        <w:rPr>
          <w:rtl w:val="true"/>
        </w:rPr>
        <w:t xml:space="preserve">: </w:t>
      </w:r>
      <w:r>
        <w:rPr>
          <w:rtl w:val="true"/>
        </w:rPr>
        <w:t>بررسى آيات نفى كننده و اثبات كننده شفاعت‌</w:t>
      </w:r>
      <w:bookmarkEnd w:id="157"/>
    </w:p>
    <w:p>
      <w:pPr>
        <w:pStyle w:val="Heading5"/>
        <w:numPr>
          <w:ilvl w:val="4"/>
          <w:numId w:val="1"/>
        </w:numPr>
        <w:rPr/>
      </w:pPr>
      <w:bookmarkStart w:id="158" w:name="__RefHeading___Toc5033117_211673320"/>
      <w:bookmarkStart w:id="159" w:name="_Toc58"/>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به اجماع همه علماى اسلام، در روز قيامت شفاعت براى پيامبر اعظم صلى الله عليه و آله و هر كس كه خداوند اذن شفاعت دهد ثابت است و كسى منكر اين نيست، مگر آنكه معاند است، يا از قرآن و معارف اسلامى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آيات شفاعت، برخى نفى كننده است، بعضى اثبات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غفلت از مقصود آيات، به دسته اول تمسّك مى‌شود تا شفاعت را نفى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بررسى و تفسير اين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شفاعت چند دسته است</w:t>
      </w:r>
      <w:r>
        <w:rPr>
          <w:rFonts w:eastAsia="IRNazanin" w:cs="IRNazanin"/>
          <w:color w:val="111111"/>
          <w:sz w:val="28"/>
          <w:szCs w:val="28"/>
          <w:rtl w:val="true"/>
          <w:lang w:bidi="fa-IR"/>
        </w:rPr>
        <w:t>:</w:t>
      </w:r>
    </w:p>
    <w:p>
      <w:pPr>
        <w:pStyle w:val="Heading5"/>
        <w:numPr>
          <w:ilvl w:val="4"/>
          <w:numId w:val="1"/>
        </w:numPr>
        <w:rPr/>
      </w:pPr>
      <w:bookmarkStart w:id="160" w:name="__RefHeading___Toc5033119_211673320"/>
      <w:bookmarkStart w:id="161" w:name="_Toc59"/>
      <w:bookmarkEnd w:id="160"/>
      <w:r>
        <w:rPr>
          <w:rtl w:val="true"/>
        </w:rPr>
        <w:t>دسته اول</w:t>
      </w:r>
      <w:r>
        <w:rPr>
          <w:rtl w:val="true"/>
        </w:rPr>
        <w:t xml:space="preserve">: </w:t>
      </w:r>
      <w:r>
        <w:rPr>
          <w:rtl w:val="true"/>
        </w:rPr>
        <w:t>نفى كننده شفاعت‌</w:t>
      </w:r>
      <w:bookmarkEnd w:id="161"/>
    </w:p>
    <w:p>
      <w:pPr>
        <w:pStyle w:val="BookText"/>
        <w:rPr/>
      </w:pPr>
      <w:r>
        <w:rPr>
          <w:rFonts w:ascii="Amiri" w:hAnsi="Amiri" w:eastAsia="Amiri" w:cs="Amiri"/>
          <w:color w:val="111111"/>
          <w:sz w:val="28"/>
          <w:sz w:val="28"/>
          <w:szCs w:val="28"/>
          <w:rtl w:val="true"/>
          <w:lang w:bidi="ar-SA"/>
        </w:rPr>
        <w:t>در قرآن كريم تنها يك آيه است كه ظاهر آن شفاعت را به نحو مطلق نفى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 لا خُلَّةٌ وَ لا شَفاعَةٌ وَ الْكافِرُونَ هُمُ الظَّالِمُونَ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از آنچه به شما روزى داديم انفاق كنيد، پيش از آنكه روزى برسد كه در آن روز، نه داد وستدى است، نه دوستى و نه شفاعت، و كافران همان ستمگرانند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دقت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الْكافِرُونَ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مى‌كند كه آنچه نفى شده است، شفاعت در حق كافران است، افزون بر اينكه خداوند در آيه بعد، شفاعت با اذن او را ثابت مى‌كند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جز با اذن او نزد او شفاعت كند؟</w:t>
      </w:r>
      <w:r>
        <w:rPr>
          <w:rFonts w:eastAsia="Amiri" w:cs="Amiri" w:ascii="Amiri" w:hAnsi="Amiri"/>
          <w:color w:val="111111"/>
          <w:sz w:val="28"/>
          <w:szCs w:val="28"/>
          <w:rtl w:val="true"/>
          <w:lang w:bidi="ar-SA"/>
        </w:rPr>
        <w:t>.»</w:t>
      </w:r>
      <w:bookmarkStart w:id="162" w:name="pg586_3486"/>
    </w:p>
    <w:p>
      <w:pPr>
        <w:pStyle w:val="Heading5"/>
        <w:numPr>
          <w:ilvl w:val="4"/>
          <w:numId w:val="1"/>
        </w:numPr>
        <w:rPr/>
      </w:pPr>
      <w:bookmarkStart w:id="163" w:name="__RefHeading___Toc5033121_211673320"/>
      <w:bookmarkStart w:id="164" w:name="_Toc60"/>
      <w:bookmarkEnd w:id="162"/>
      <w:bookmarkEnd w:id="163"/>
      <w:r>
        <w:rPr>
          <w:rtl w:val="true"/>
        </w:rPr>
        <w:t>دسته دوّم</w:t>
      </w:r>
      <w:r>
        <w:rPr>
          <w:rtl w:val="true"/>
        </w:rPr>
        <w:t xml:space="preserve">: </w:t>
      </w:r>
      <w:r>
        <w:rPr>
          <w:rtl w:val="true"/>
        </w:rPr>
        <w:t>نفى شفاعت مورد اعتقاد يهود</w:t>
      </w:r>
      <w:bookmarkEnd w:id="164"/>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الْعالَمِينَ‌وَ اتَّقُوا يَوْماً لا تَجْزِي نَفْسٌ عَنْ نَفْسٍ شَيْئاً وَ لا يُقْبَلُ مِنْها شَفاعَةٌ وَ لا يُؤْخَذُ مِنْها عَدْلٌ وَ لا هُمْ يُنْصَرُونَ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كنيد نعمت مرا كه بر شما عطا كردم و شما را بر جهانيان برترى دادم و از روزى پروا كنيد كه كسى مجازات ديگرى را نمى‌پذيرد و نه از او شفاعت پذيرفته مى‌شود و نه غرامت از او گرفته خواهد شد و نه آنان يارى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سياق، حكم مى‌كند كه هدف، نفى شفاعت باطل باشد كه يهود در آن دوره مى‌پنداشتند، يعنى اعتقاد به شفاعت، بدون هيچ شرطى در شفاعت كننده و 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 و شفاعت تعيين شده كجا؟</w:t>
      </w:r>
    </w:p>
    <w:p>
      <w:pPr>
        <w:pStyle w:val="Heading5"/>
        <w:numPr>
          <w:ilvl w:val="4"/>
          <w:numId w:val="1"/>
        </w:numPr>
        <w:rPr/>
      </w:pPr>
      <w:bookmarkStart w:id="165" w:name="__RefHeading___Toc5033123_211673320"/>
      <w:bookmarkStart w:id="166" w:name="_Toc61"/>
      <w:bookmarkEnd w:id="165"/>
      <w:r>
        <w:rPr>
          <w:rtl w:val="true"/>
        </w:rPr>
        <w:t>دسته سوم</w:t>
      </w:r>
      <w:r>
        <w:rPr>
          <w:rtl w:val="true"/>
        </w:rPr>
        <w:t xml:space="preserve">: </w:t>
      </w:r>
      <w:r>
        <w:rPr>
          <w:rtl w:val="true"/>
        </w:rPr>
        <w:t>نفى صلاحيت بت‌ها براى شفاعت‌</w:t>
      </w:r>
      <w:bookmarkEnd w:id="166"/>
    </w:p>
    <w:p>
      <w:pPr>
        <w:pStyle w:val="BookText"/>
        <w:rPr/>
      </w:pPr>
      <w:r>
        <w:rPr>
          <w:rFonts w:ascii="IRNazanin" w:hAnsi="IRNazanin" w:eastAsia="IRNazanin"/>
          <w:color w:val="111111"/>
          <w:sz w:val="28"/>
          <w:sz w:val="28"/>
          <w:szCs w:val="28"/>
          <w:rtl w:val="true"/>
          <w:lang w:bidi="fa-IR"/>
        </w:rPr>
        <w:t>عرب جاهلى چون معتقد به شفاعت بت‌ها نزد خدا بودند، آن‌ها را مى‌پرستيدند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آيات فراوانى است كه به يكى بسنده مى‌كنيم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 قُلْ أَ وَ لَوْ كانُوا لا يَمْلِكُونَ شَيْئاً وَ لا يَعْقِلُونَ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خدا شفيعانى گرفته‌اند؟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چند آنها مالك چيزى نباشند و شعورى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هم‌از آنان شفاعت مى‌طلبيد؟</w:t>
      </w:r>
      <w:r>
        <w:rPr>
          <w:rFonts w:eastAsia="IRNazanin" w:cs="IRNazanin"/>
          <w:color w:val="111111"/>
          <w:sz w:val="28"/>
          <w:szCs w:val="28"/>
          <w:rtl w:val="true"/>
          <w:lang w:bidi="fa-IR"/>
        </w:rPr>
        <w:t>»</w:t>
      </w:r>
      <w:bookmarkStart w:id="167" w:name="pg586_3487"/>
    </w:p>
    <w:p>
      <w:pPr>
        <w:pStyle w:val="Heading5"/>
        <w:numPr>
          <w:ilvl w:val="4"/>
          <w:numId w:val="1"/>
        </w:numPr>
        <w:rPr/>
      </w:pPr>
      <w:bookmarkStart w:id="168" w:name="__RefHeading___Toc5033125_211673320"/>
      <w:bookmarkStart w:id="169" w:name="_Toc62"/>
      <w:bookmarkEnd w:id="167"/>
      <w:bookmarkEnd w:id="168"/>
      <w:r>
        <w:rPr>
          <w:rtl w:val="true"/>
        </w:rPr>
        <w:t>دسته چهارم</w:t>
      </w:r>
      <w:r>
        <w:rPr>
          <w:rtl w:val="true"/>
        </w:rPr>
        <w:t xml:space="preserve">: </w:t>
      </w:r>
      <w:r>
        <w:rPr>
          <w:rtl w:val="true"/>
        </w:rPr>
        <w:t>انحصار شفاعت در خدا و عدم شركت ديگرى‌</w:t>
      </w:r>
      <w:bookmarkEnd w:id="169"/>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 لَهُ مُلْكُ السَّماواتِ وَ اْلأَرْضِ ثُمَّ إِلَيْهِ تُرْجَعُونَ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همه شفاعت از آن خداست، فرمانروايى آسمان‌ها و زمين از آن اوست، سپس به سوى او بازگردانده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خدا نزد كسى براى كسى شفاعت نمى‌كند، چون او برتر از هر چيز است، و هر چيز در پيشگاه او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اينكه همه شفاعت از آن اوست اين است كه خداى سبحان مالك مقام شفاعت است و هيچ كس جز با اجازه او شفاعت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هم نفى عقيده مشركين است كه براى غير خدا شفاعت قائل بودند، هم نفى اعتقاد يهود و نصارى است كه به شفاعت مطلق و بى‌قيد و شرط در مورد شفاعت كننده و شفاعت شونده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آن خداست و برآن سلطه دارد و جز خدا مالك آن نيست و اين منافات ندارد با اينكه بندگانى باشند كه چون مورد رضايت الهى‌اند، اذن شفاعت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در دسته بعد مى‌آيد</w:t>
      </w:r>
      <w:r>
        <w:rPr>
          <w:rFonts w:eastAsia="IRNazanin" w:cs="IRNazanin"/>
          <w:color w:val="111111"/>
          <w:sz w:val="28"/>
          <w:szCs w:val="28"/>
          <w:rtl w:val="true"/>
          <w:lang w:bidi="fa-IR"/>
        </w:rPr>
        <w:t>.</w:t>
      </w:r>
    </w:p>
    <w:p>
      <w:pPr>
        <w:pStyle w:val="Heading5"/>
        <w:numPr>
          <w:ilvl w:val="4"/>
          <w:numId w:val="1"/>
        </w:numPr>
        <w:rPr/>
      </w:pPr>
      <w:bookmarkStart w:id="170" w:name="__RefHeading___Toc5033127_211673320"/>
      <w:bookmarkStart w:id="171" w:name="_Toc63"/>
      <w:bookmarkEnd w:id="170"/>
      <w:r>
        <w:rPr>
          <w:rtl w:val="true"/>
        </w:rPr>
        <w:t>دسته پنجم</w:t>
      </w:r>
      <w:r>
        <w:rPr>
          <w:rtl w:val="true"/>
        </w:rPr>
        <w:t xml:space="preserve">: </w:t>
      </w:r>
      <w:r>
        <w:rPr>
          <w:rtl w:val="true"/>
        </w:rPr>
        <w:t>شفاعت به اذن خدا</w:t>
      </w:r>
      <w:bookmarkEnd w:id="171"/>
    </w:p>
    <w:p>
      <w:pPr>
        <w:pStyle w:val="BookText"/>
        <w:rPr/>
      </w:pPr>
      <w:r>
        <w:rPr>
          <w:rFonts w:ascii="IRNazanin" w:hAnsi="IRNazanin" w:eastAsia="IRNazanin"/>
          <w:color w:val="111111"/>
          <w:sz w:val="28"/>
          <w:sz w:val="28"/>
          <w:szCs w:val="28"/>
          <w:rtl w:val="true"/>
          <w:lang w:bidi="fa-IR"/>
        </w:rPr>
        <w:t>آياتى هست كه به روشنى دلالت بر شفاعت كسانى با اذن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آنان كيانند؟ قرآن از آنان چيزى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نزد خدا شفاعت كند، مگر به اذن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شفيعى نيست، مگر پس از اجازه او</w:t>
      </w:r>
      <w:r>
        <w:rPr>
          <w:rFonts w:eastAsia="IRNazanin" w:cs="IRNazanin"/>
          <w:color w:val="111111"/>
          <w:sz w:val="28"/>
          <w:szCs w:val="28"/>
          <w:rtl w:val="true"/>
          <w:lang w:bidi="fa-IR"/>
        </w:rPr>
        <w:t>.»</w:t>
      </w:r>
      <w:bookmarkStart w:id="172" w:name="pg586_3488"/>
    </w:p>
    <w:p>
      <w:pPr>
        <w:pStyle w:val="BookText"/>
        <w:rPr/>
      </w:pPr>
      <w:bookmarkEnd w:id="1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شفاعت نيستند، مگر كسى كه نزد خداوند، عهد و پيمانى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ميان شفاعت مردود و شفاعت مأذون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مطلق، يعنى شفاعت بدون اذن خدا يا شفاعت بت‌ها، مردود است و شفاعت ديگران كه خدا به آنان اذن داده و نزد پروردگار عهدى گرفته‌اند، شفاعت مقبول است</w:t>
      </w:r>
      <w:r>
        <w:rPr>
          <w:rFonts w:eastAsia="IRNazanin" w:cs="IRNazanin"/>
          <w:color w:val="111111"/>
          <w:sz w:val="28"/>
          <w:szCs w:val="28"/>
          <w:rtl w:val="true"/>
          <w:lang w:bidi="fa-IR"/>
        </w:rPr>
        <w:t>.</w:t>
      </w:r>
    </w:p>
    <w:p>
      <w:pPr>
        <w:pStyle w:val="Heading5"/>
        <w:numPr>
          <w:ilvl w:val="4"/>
          <w:numId w:val="1"/>
        </w:numPr>
        <w:rPr/>
      </w:pPr>
      <w:bookmarkStart w:id="173" w:name="__RefHeading___Toc5033129_211673320"/>
      <w:bookmarkStart w:id="174" w:name="_Toc64"/>
      <w:bookmarkEnd w:id="173"/>
      <w:r>
        <w:rPr>
          <w:rtl w:val="true"/>
        </w:rPr>
        <w:t>شرايط شفيع‌</w:t>
      </w:r>
      <w:bookmarkEnd w:id="174"/>
    </w:p>
    <w:p>
      <w:pPr>
        <w:pStyle w:val="BookText"/>
        <w:rPr/>
      </w:pPr>
      <w:r>
        <w:rPr>
          <w:rFonts w:ascii="IRNazanin" w:hAnsi="IRNazanin" w:eastAsia="IRNazanin"/>
          <w:color w:val="111111"/>
          <w:sz w:val="28"/>
          <w:sz w:val="28"/>
          <w:szCs w:val="28"/>
          <w:rtl w:val="true"/>
          <w:lang w:bidi="fa-IR"/>
        </w:rPr>
        <w:t>قرآن كريم، شفاعت بت‌ها را كه عرب آنها را به دروغ مى‌پرستيدند رد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خود نمى‌توانند دفاع كنند، چگونه مى‌توانند در حق پرستندگانشان شفاعت كنند؟ هدف آيات نفى كننده شفاعت، شفاعت اين‌ها و شفاعت مطلقى است كه اهل كتاب به آن معتقدند ولى شفاعت پذيرفته، شفاعت گروهى است از بندگان ويژه خدا كه با شرايط خاصّى شفاعتشان نزد خدا قبول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نام شفيعان و شرايط شفاعت نسبت به شفاعت شوندگان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كتاب، به خصوص يهود به شفاعت مطلق و بى‌قيد در مورد شفاعت شوندگان اعتقاد داشتند و مى‌گفتند در قيامت، مطيع و گنهكار، به شفاعت پيامبران و اوليا به بهشت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به خاطر باورهاى نادرستى بود كه ميانشان رايج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ملّت برگزيده مى‌دانستند، آنگونه كه قرآن از قول آنان نقل مى‌كند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وَ النَّصارى نَحْنُ أَبْناءُ اللَّهِ وَ أَحِبَّاؤُهُ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خدا و دوستان اوييم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بودند تنها چند روز محدود عذاب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تَمَسَّنَا النَّارُ إِلَّا أَيَّاماً مَعْدُودَةً</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آتش لمس نمى‌كند، مگر روزهايى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عقايد ديگرى كه زمينه اعتقاد به شفاعت آزاد بى‌قيد و شرط شده بود، بويژه نسبت به شفاعت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قرآن شفاعت در حق كسى را كه ارتباط ايمانى با خدا ندارد و به او يا به يكتايى خدا يا به قيامت عقيده ندارد و در زمين فساد مى‌كند و به بندگان خدا ظلم مى‌نمايد، يا ارتباط معنوى با شفيعان را گسسته است،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هيچ بهره‌اى از شفاعت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فراموش كردند، خدا هم آنان را از ياد خودشان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آيات ما براى تو آمد و تو آن‌ها را فراموش كردى، امروز هم تو فراموش مى‌شوى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ما آنان را از ياد مى‌بريم همانگونه كه آنان ديدار امروزشان را فراموش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آيات به بعضى از آنان كه اذن شفاعت دارند اشاره شده است كه تنها يك آيه مى‌آوريم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مَلَكٍ فِي السَّماواتِ لا تُغْنِي شَفاعَتُهُمْ شَيْئاً إِلَّا مِنْ بَعْدِ أَنْ يَأْذَنَ اللَّهُ لِمَنْ يَشاءُ وَ يَرْضى</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فرشتگانى در آسمان‌هاكه شفاعت آنان به هيچ كارى نمى‌آيد، مگر پس از آنكه خداوند به هركس بخواهد و بپسندد، اجازه دهد</w:t>
      </w:r>
      <w:r>
        <w:rPr>
          <w:rFonts w:eastAsia="IRNazanin" w:cs="IRNazanin"/>
          <w:color w:val="111111"/>
          <w:sz w:val="28"/>
          <w:szCs w:val="28"/>
          <w:rtl w:val="true"/>
          <w:lang w:bidi="fa-IR"/>
        </w:rPr>
        <w:t>.»</w:t>
      </w:r>
      <w:bookmarkStart w:id="175" w:name="pg586_3490"/>
    </w:p>
    <w:p>
      <w:pPr>
        <w:pStyle w:val="BookText"/>
        <w:rPr/>
      </w:pPr>
      <w:bookmarkEnd w:id="175"/>
      <w:r>
        <w:rPr>
          <w:rFonts w:ascii="Amiri" w:hAnsi="Amiri" w:eastAsia="Amiri" w:cs="Amiri"/>
          <w:color w:val="111111"/>
          <w:sz w:val="28"/>
          <w:sz w:val="28"/>
          <w:szCs w:val="28"/>
          <w:rtl w:val="true"/>
          <w:lang w:bidi="ar-SA"/>
        </w:rPr>
        <w:t>با بررسى روايات شيعه و اهل سنت درباره شفاعت، روشن مى‌شود كه يكى از مفاهيم اصيل در قرآن و روايات، شفاعتِ محدود و مأذون است</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5033131_211673320"/>
      <w:bookmarkStart w:id="177" w:name="_Toc65"/>
      <w:bookmarkEnd w:id="176"/>
      <w:r>
        <w:rPr>
          <w:rtl w:val="true"/>
        </w:rPr>
        <w:t>سوم</w:t>
      </w:r>
      <w:r>
        <w:rPr>
          <w:rtl w:val="true"/>
        </w:rPr>
        <w:t xml:space="preserve">: </w:t>
      </w:r>
      <w:r>
        <w:rPr>
          <w:rtl w:val="true"/>
        </w:rPr>
        <w:t>محدوده شفاعت‌</w:t>
      </w:r>
      <w:bookmarkEnd w:id="177"/>
    </w:p>
    <w:p>
      <w:pPr>
        <w:pStyle w:val="BookText"/>
        <w:rPr/>
      </w:pPr>
      <w:r>
        <w:rPr>
          <w:rFonts w:ascii="IRNazanin" w:hAnsi="IRNazanin" w:eastAsia="IRNazanin"/>
          <w:color w:val="111111"/>
          <w:sz w:val="28"/>
          <w:sz w:val="28"/>
          <w:szCs w:val="28"/>
          <w:rtl w:val="true"/>
          <w:lang w:bidi="fa-IR"/>
        </w:rPr>
        <w:t>شفاعت مطلق و بى‌قيد و شرط را يهود و نصارى و مشركان معتقد بودند، امّا شفاعتى كه قرآن آن را پذيرفته، شفاعتى است كه شرايطى در شفيع، در شفاعت شده و در مورد شفاعت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شفيع، هر چه هم نزد خداوند، رتبه و منزلت داشته باشد، جز با اذن و رضايت خدا شفاعت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ياد شده، بر اين شرط دلالت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شفاعت شده بايد به وسيله ايمان به خدا و يكتايى او و ايمان به پيامبران الهى و كتب آسمانى، پيوند خود را با خدا استوار سازد و از كسانى نباشد كه دستشان آلوده به جنايت شده و در گناهان غرق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شرطها و محدوده‌ها در روايات شيعه و اهل سنّت بيان شده كه حتى مجال ذكريك دهم آن‌ها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ذكر چند نمونه اكتفا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نزديك‌ترين شما به من در فرداى قيامت و شايسته‌ترين شما براى برخوردارى از شفاعتم كسى است كه از همه راستگوتر، امانت‌دارتر، خوش‌اخلاق‌تر و نزديك‌تر به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دست برنمى‌داريد و از شفاعت ما سخن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كسى كه مرتكب اين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شفاعت مانمى‌رسد تا آنكه رنج عذاب به او برسد و هراس دوزخ را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پدرم حضرت صادق عليه السلام فرارسيد، به من فرمود</w:t>
      </w:r>
      <w:r>
        <w:rPr>
          <w:rFonts w:eastAsia="IRNazanin" w:cs="IRNazanin"/>
          <w:color w:val="111111"/>
          <w:sz w:val="28"/>
          <w:szCs w:val="28"/>
          <w:rtl w:val="true"/>
          <w:lang w:bidi="fa-IR"/>
        </w:rPr>
        <w:t>:</w:t>
      </w:r>
      <w:bookmarkStart w:id="178" w:name="pg586_3491"/>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نماز را سبك بشمارد به شفاعت ما نمى‌رسد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امّا نسبت به مورد شفاعت بايد گفت كه شرك و الحاد مورد شفاعت قرار نمى‌گيرد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شرك ورزيدن به او را نمى‌آمرزد و جز آن را براى هركس بخواهد مى‌بخشايد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اطلاع بيشتر به روايات رجوع شود</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5033133_211673320"/>
      <w:bookmarkStart w:id="180" w:name="_Toc66"/>
      <w:bookmarkEnd w:id="179"/>
      <w:r>
        <w:rPr>
          <w:rtl w:val="true"/>
        </w:rPr>
        <w:t>چهارم</w:t>
      </w:r>
      <w:r>
        <w:rPr>
          <w:rtl w:val="true"/>
        </w:rPr>
        <w:t xml:space="preserve">: </w:t>
      </w:r>
      <w:r>
        <w:rPr>
          <w:rtl w:val="true"/>
        </w:rPr>
        <w:t>ثمره شفاعت‌</w:t>
      </w:r>
      <w:bookmarkEnd w:id="180"/>
    </w:p>
    <w:p>
      <w:pPr>
        <w:pStyle w:val="BookText"/>
        <w:rPr/>
      </w:pPr>
      <w:r>
        <w:rPr>
          <w:rFonts w:ascii="IRNazanin" w:hAnsi="IRNazanin" w:eastAsia="IRNazanin"/>
          <w:color w:val="111111"/>
          <w:sz w:val="28"/>
          <w:sz w:val="28"/>
          <w:szCs w:val="28"/>
          <w:rtl w:val="true"/>
          <w:lang w:bidi="fa-IR"/>
        </w:rPr>
        <w:t>آيا نتيجه شفاعت، آمرزش گناهان گنهكار است، يا افزايش ثواب و بالارفتن درجات مطيعان؟</w:t>
      </w:r>
    </w:p>
    <w:p>
      <w:pPr>
        <w:pStyle w:val="BookText"/>
        <w:rPr/>
      </w:pPr>
      <w:r>
        <w:rPr>
          <w:rFonts w:ascii="IRNazanin" w:hAnsi="IRNazanin" w:eastAsia="IRNazanin"/>
          <w:color w:val="111111"/>
          <w:sz w:val="28"/>
          <w:sz w:val="28"/>
          <w:szCs w:val="28"/>
          <w:rtl w:val="true"/>
          <w:lang w:bidi="fa-IR"/>
        </w:rPr>
        <w:t>بسيارى از مسلمانان به اوّلى عقيده دارند، گروهى از متكلّمان معتزله هم دوّمى را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قول اول اين است كه شفاعت، از مفاهيم ابداعى اسلام نيست، بلكه مفهومى بوده كه ميان مشركان، يهود و نصارى از اهل كتاب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رايج شفاعت قبل از اسلام، همان است كه قرآن كريم‌آن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پذيرفته همان شفاعت رايج پيش از نزول قرآن است، البته با شرايط و حدودى، دليل اين مطلب روايتى است كه شيعه و اهل سنت از پيامبر اعظم صلى الله عليه و آله روايت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ادَّخرتُ شَفاعتى لأهلِ الكبائِرِ مِن امّتى</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شفاعتم را براى صاحبان گناهان كبيره از امتم ذخيره كرده‌ام</w:t>
      </w:r>
      <w:r>
        <w:rPr>
          <w:rFonts w:eastAsia="IRNazanin" w:cs="IRNazanin"/>
          <w:color w:val="111111"/>
          <w:sz w:val="28"/>
          <w:szCs w:val="28"/>
          <w:rtl w:val="true"/>
          <w:lang w:bidi="fa-IR"/>
        </w:rPr>
        <w:t>.»</w:t>
      </w:r>
    </w:p>
    <w:p>
      <w:pPr>
        <w:pStyle w:val="Heading4"/>
        <w:numPr>
          <w:ilvl w:val="3"/>
          <w:numId w:val="1"/>
        </w:numPr>
        <w:rPr/>
      </w:pPr>
      <w:bookmarkStart w:id="181" w:name="__RefHeading___Toc5033135_211673320"/>
      <w:bookmarkStart w:id="182" w:name="_Toc67"/>
      <w:bookmarkEnd w:id="181"/>
      <w:r>
        <w:rPr>
          <w:rtl w:val="true"/>
        </w:rPr>
        <w:t>پنجم</w:t>
      </w:r>
      <w:r>
        <w:rPr>
          <w:rtl w:val="true"/>
        </w:rPr>
        <w:t xml:space="preserve">: </w:t>
      </w:r>
      <w:r>
        <w:rPr>
          <w:rtl w:val="true"/>
        </w:rPr>
        <w:t>شفاعت طلبى از پيامبر صلى الله عليه و آله و اوليا كه مأذون در شفاعتند</w:t>
      </w:r>
      <w:bookmarkEnd w:id="1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روشن شفاعت نزد عامّه، دعاى شفيع و طلبيدن او از خداوند است كه گناهان بندگانش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شايسته بخشايشند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شفاعت از شفيع، به</w:t>
      </w:r>
    </w:p>
    <w:p>
      <w:pPr>
        <w:pStyle w:val="BookText"/>
        <w:rPr/>
      </w:pPr>
      <w:r>
        <w:rPr>
          <w:rFonts w:ascii="IRNazanin" w:hAnsi="IRNazanin" w:eastAsia="IRNazanin"/>
          <w:color w:val="111111"/>
          <w:sz w:val="28"/>
          <w:sz w:val="28"/>
          <w:szCs w:val="28"/>
          <w:rtl w:val="true"/>
          <w:lang w:bidi="fa-IR"/>
        </w:rPr>
        <w:t>درخواست دعا از او براى آن هدف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اشكالى دارد كه از برادر مؤمن درخواست دعا كنى؟ تا چه رسد به درخواست از پيامبر اكرم صلى الله عليه و آله كه به تصريح آيات قرآن، دعايش مستجاب است و ردّ نمى‌شود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آنچه روشن مى‌كند كه شفاعت پيامبر، دعاى‌او در حق شفاعت شده است، روايتى از پيامبر خدا صلى الله عليه و آله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نيست كه بميرد و گروهى از مسلمانان كه تعدادشان به صد نفر برسد براى او شفاعت كنند، مگر اينكه شفاعت آنان در مورد او پذيرفته شود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شارح كتاب،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يَشْفَعون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كرده به اين كه براى او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تفسير كرده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شفاعتشان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عباس نيز روايت شده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صلى الله عليه و آله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نيست كه بميرد و چهل نفر موحّد بر جنازه او بايستند، مگر آنكه خداوند شفاعت آنان را درباره او مى‌پذيرد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پس وقتى شفاعت خواهى از صالحان به معناى درخواست دعاست، هركس نيز از پيامبر شفاعت بطلبد، همين معنى را قصد مى‌كند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وقتى رسول خدا صلى الله عليه و آله زنده بود و در مدينه مى‌زيست، درخواست دعا از پيامبر از سوى اصحاب، معنايش درخواست شفاعت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نام آن متفاوت است، ليكن حقيقت آنها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انتقال از دنيا به جهان برزخ نيز معناى شفاعت خواهى همان درخواست دعاست، نه چيز ديگر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يك نفر باديه نشين به مسجد او مى‌آمد و از آن حضرت مى‌خواست كه برايش استغفار كند، از او شفاعت نزد خدا را طلبيده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پس از رحلت او مى‌آمد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برايم استغفار كن، يا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شفاعتم</w:t>
      </w:r>
      <w:bookmarkStart w:id="183" w:name="pg586_3493"/>
    </w:p>
    <w:p>
      <w:pPr>
        <w:pStyle w:val="BookText"/>
        <w:rPr/>
      </w:pPr>
      <w:bookmarkEnd w:id="183"/>
      <w:r>
        <w:rPr>
          <w:rFonts w:ascii="IRNazanin" w:hAnsi="IRNazanin" w:eastAsia="IRNazanin"/>
          <w:color w:val="111111"/>
          <w:sz w:val="28"/>
          <w:sz w:val="28"/>
          <w:szCs w:val="28"/>
          <w:rtl w:val="true"/>
          <w:lang w:bidi="fa-IR"/>
        </w:rPr>
        <w:t>كن، مفهوم همه اين ها يكى است، هرچند در ظاهر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درستى يكى و تشكيك در درستى آن ديگرى مثل آن است كه دو چيز به هم پيوسته را از هم جدا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روشن شد كه شفاعت خواهى يعنى درخواست دعا از شفيع، واين امرى پسنديده در دين است و فرقى نمى‌كند كه از شفيع، در حال حياتش درخواست شود، يا پس از وفاتش، چون از مرز درخواست دعا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فايده داشته باشد يا نه، موضوعى است كه اينجا جاى بحث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درخواست دعا و شفاعت، در زمان‌هاى گذشته از سوى پيشينيان صالح نيز انجام گرفته است كه نمونه‌هايى ياد مى‌شود</w:t>
      </w:r>
      <w:r>
        <w:rPr>
          <w:rFonts w:eastAsia="IRNazanin" w:cs="IRNazanin"/>
          <w:color w:val="111111"/>
          <w:sz w:val="28"/>
          <w:szCs w:val="28"/>
          <w:rtl w:val="true"/>
          <w:lang w:bidi="fa-IR"/>
        </w:rPr>
        <w:t>:</w:t>
      </w:r>
    </w:p>
    <w:p>
      <w:pPr>
        <w:pStyle w:val="Heading4"/>
        <w:numPr>
          <w:ilvl w:val="3"/>
          <w:numId w:val="1"/>
        </w:numPr>
        <w:rPr/>
      </w:pPr>
      <w:bookmarkStart w:id="184" w:name="__RefHeading___Toc5033137_211673320"/>
      <w:bookmarkStart w:id="185" w:name="_Toc68"/>
      <w:bookmarkEnd w:id="184"/>
      <w:r>
        <w:rPr>
          <w:rtl w:val="true"/>
        </w:rPr>
        <w:t>پيشينيان و درخواست شفاعت از پيامبر خدا صلى الله عليه و آله‌</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اسلامى و سيره مسلمانان نشان مى‌دهد كه چنين درخواستى هم جايز است و هم در زمان پيامبر صلى الله عليه و آله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درخواست كردم در روز قيامت مرا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تو را در كجا بجويم؟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جايگاهى كه مرا مى‌جويى، بر صراط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او از پيامبر اعظم صلى الله عليه و آله درخواست شفاعت مى‌كند، بى‌آنكه بر ذهن او بگذرد كه اين درخواست، با اصول اعتقادى او ناسازگار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بن قارب، يكى از اصحاب پيامبر صلى الله عليه و آله به آن حضرت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شفيع من باش، روزى كه شفاعت كسى هيچ سودى براى سواد بن قارب نخواهد داشت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سيره‌نگاران و مورّخان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حمير مى‌دانست كه پيامبر</w:t>
      </w:r>
    </w:p>
    <w:p>
      <w:pPr>
        <w:pStyle w:val="BookText"/>
        <w:rPr/>
      </w:pPr>
      <w:r>
        <w:rPr>
          <w:rFonts w:ascii="IRNazanin" w:hAnsi="IRNazanin" w:eastAsia="IRNazanin"/>
          <w:color w:val="111111"/>
          <w:sz w:val="28"/>
          <w:sz w:val="28"/>
          <w:szCs w:val="28"/>
          <w:rtl w:val="true"/>
          <w:lang w:bidi="fa-IR"/>
        </w:rPr>
        <w:t>بزرگوار اسلام صلى الله عليه و آله در سرزمين مكه به دنيا خواهد آمد و چون مى‌ترسيد كه عمر، مجال ديدارش را ندهد، نامه‌اى نوشت و آن را به يكى از بستگانش سپرد، تا وقتى پيامبر مبعوث مى‌شود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از جمله چنين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درك نكردم، پس روز قيامت شفاعتم كن و فراموشم منماى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نامه به دست پيامبر صلى الله عليه و آله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به برادر صالحم تُبّع</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اينكه پيامبر صلى الله عليه و آله، آن خواستار شفاعت را برادر صالح ناميد، روشن‌ترين دليل بر آن است كه درخواست شفاعت با اصول اعتقادى تعارضى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از ابن عباس روايت مى‌كند كه چون اميرمؤمنان عليه السلام پيامبر خدا را غسل داد و كفن كرد، صورتش را باز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فدايت، پاكيزه زيستى و پاكيزه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پروردگارت ياد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سيدرضى در نهج‌البلاغه روايت كرده‌است كه على عليه السلام هنگام غسل پيامبرخدا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 ما را نزد پروردگارت ياد كن و ما را به خاطر 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چون پيامبر صلى الله عليه و آله رحلت نمود، ابوبكر آمد و چهره پيامبر صلى الله عليه و آله را گشود، خود را به روى وى افكند و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 پاك زيستى و پاك مردى،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پروردگارت ياد كن و به ياد ما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شفاعت خواهى از پيامبر است، در همين دنيا پس از رحلت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نزد پروردگارت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شفاعت طلبى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يوسف هم آمده است كه از هم بند زندانى كه ساقى پادشاه بود، چنين خواست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نزد صاحبت ياد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نوشته دكتر عبدالملك سعدى را مى‌آوريم كه در كتاب خود به نام</w:t>
      </w:r>
      <w:bookmarkStart w:id="186" w:name="pg586_3495"/>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 فى مفهومها الاسلامى الدقيق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طلبى از پيامبر خدا صلى الله عليه و آله به صورت كلّى و بدون قيد، پس از اذان يا هنگام ديگر، در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نيز از آن حضرت چنين درخواست كردند و آن حضرت نهى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در اين زمينه و مناسبت‌هاى متعدد، بسيار است كه برخى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اسلمى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غلامان ما نزد پيامبر صلى الله عليه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درخواستى 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مرا از كسانى قرار دهى كه روز قيامت شفاعتشان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چه كسى به تو ياد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من نگفته، خودم چنين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كسانى هستى كه روز قيامت شفاعتشان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هيثمى در مجمع الزوائد و روايت طبرانى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هيثمى در اين موضوع، احاديث بسيارى نقل كرده است</w:t>
      </w:r>
      <w:r>
        <w:rPr>
          <w:rFonts w:eastAsia="Amiri" w:cs="Amiri" w:ascii="Amiri" w:hAnsi="Amiri"/>
          <w:color w:val="111111"/>
          <w:sz w:val="28"/>
          <w:szCs w:val="28"/>
          <w:rtl w:val="true"/>
          <w:lang w:bidi="ar-SA"/>
        </w:rPr>
        <w:t>. «</w:t>
      </w:r>
      <w:r>
        <w:rPr>
          <w:rStyle w:val="FootnoteAnchor"/>
        </w:rPr>
        <w:footnoteReference w:id="12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دوران حيات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آن حضرت، آيا مى‌توان از آن حضرت، به خصوص در برابر قبر مطهرش و هنگام سلام دادن بر او شفاعت طلبيد؟ از آنجا كه بدون ترديد ثابت است كه مردگان در عالم برزخ مى‌شنوند و سخن مى‌گويند و دعا مى‌كنند، به ويژه حضرت رسول صلى الله عليه و آله وقتى به او سلام مى‌دهند، روح مطهرش جواب مى‌دهد، پس فرقى در شفاعت طلبى ميان زمان حيات و پس از مرگ و در حيات برزخى نيست و هر كه ادعاى ممنوعيت دارد بايد دليل بياورد</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187" w:name="__RefHeading___Toc5033139_211673320"/>
      <w:bookmarkStart w:id="188" w:name="_Toc69"/>
      <w:bookmarkEnd w:id="187"/>
      <w:r>
        <w:rPr>
          <w:rtl w:val="true"/>
        </w:rPr>
        <w:t>دو شبهه‌</w:t>
      </w:r>
      <w:bookmarkEnd w:id="188"/>
    </w:p>
    <w:p>
      <w:pPr>
        <w:pStyle w:val="BookText"/>
        <w:rPr/>
      </w:pPr>
      <w:r>
        <w:rPr>
          <w:rFonts w:ascii="Amiri" w:hAnsi="Amiri" w:eastAsia="Amiri" w:cs="Amiri"/>
          <w:color w:val="111111"/>
          <w:sz w:val="28"/>
          <w:sz w:val="28"/>
          <w:szCs w:val="28"/>
          <w:rtl w:val="true"/>
          <w:lang w:bidi="ar-SA"/>
        </w:rPr>
        <w:t>مخالفان شفاعت دو شبهه ذكر كرده‌اند كه آن‌ها را همراه تحليلى مى‌آوريم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طلبى مشركان از بت‌ها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دوم قائلان به حرمت شفاعت‌طلبى از شفيعان اين است كه قرآن كريم علّت</w:t>
      </w:r>
    </w:p>
    <w:p>
      <w:pPr>
        <w:pStyle w:val="BookText"/>
        <w:rPr/>
      </w:pPr>
      <w:r>
        <w:rPr>
          <w:rFonts w:ascii="IRNazanin" w:hAnsi="IRNazanin" w:eastAsia="IRNazanin"/>
          <w:color w:val="111111"/>
          <w:sz w:val="28"/>
          <w:sz w:val="28"/>
          <w:szCs w:val="28"/>
          <w:rtl w:val="true"/>
          <w:lang w:bidi="fa-IR"/>
        </w:rPr>
        <w:t>شرك بت‌پرستان را شفاعت طلبى از بت‌هايشان 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عِنْدَاللَّهِ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چيزهايى را مى‌پرستند كه نه به آنان زيان مى‌رساند و نه سود مى‌بخشد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شفيعان ما نزد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براين‌اساس، شفاعت‌طلبى از پيامبران يا اوليا نيز مثل شفاعت خواهى از بت‌ها شرك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پاسخ آن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ميان شفاعت خواهى از بت‌ها و از اولياى صالح خدا تفاوت اساسى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مشركان كه از بت‌هايشان طلب شفاعت مى‌كردند، براساس اين عقيده بود كه بت‌ها را خدا مى‌دانستند، يا مى‌پنداشتند كار خدا به آنان سپرده شده است، در حالى كه موحّدان در اين شفاعت خواهى معتقدند كه شفيعان بندگان خالص خدايند و خداوند به خاطر پرستش خالصانه اين منزلت و مقام را به آنان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اين دو درخواست را يكى دانست؟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طبق آيه‌اى كه ياد شد، در آغاز بت‌ها را مى‌پرستيدند، سپس از آنان شفاعت طلبيدند، در حالى كه موحّدان جز خداى يكتا و بى‌شريك را نمى‌پرستند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آنكه در مقابل خداوند خضوع مى‌كنند و به او ايمان دارند، از اولياى صالح الهى درخواست شفاعت مى‌كنند، به خاطر آنكه خداوند به آنان اذن شفاعت داده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نمى‌توان كار مؤمنان را مثل عمل مشركان و از يك مقوله دانست و اين نه اساس درستى دارد و نه بر دليل برهانى و مستند علمى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بيهوده بودن شفاعت خواهى از مرده</w:t>
      </w:r>
    </w:p>
    <w:p>
      <w:pPr>
        <w:pStyle w:val="BookText"/>
        <w:rPr/>
      </w:pPr>
      <w:r>
        <w:rPr>
          <w:rFonts w:ascii="Amiri" w:hAnsi="Amiri" w:eastAsia="Amiri" w:cs="Amiri"/>
          <w:color w:val="111111"/>
          <w:sz w:val="28"/>
          <w:sz w:val="28"/>
          <w:szCs w:val="28"/>
          <w:rtl w:val="true"/>
          <w:lang w:bidi="ar-SA"/>
        </w:rPr>
        <w:t>اين، آخرين دليلى بود كه منكران شفاعت به آن استناد مى‌كردند كه نمى‌توان از اوليا و صالحان درخواست شفاعت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حيات برزخى ثابت كرديم كه شهدا زنده‌اند و نزد پروردگارشان روزى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شهيدان نزد پروردگارشان زنده‌اند، پيامبر شهيدان به طريق اولى نزد پروردگارش زنده است، پس درخواست شفاعت از او بيهوده نيست، چون زنده است و روزى مى‌خورد و سخن ما را مى‌شنود و به اذن پروردگار، جايگاه مارا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تسليم به اينكه پيامبران و صالحان و شهيدان مرده‌اند و سخن ما را نمى‌شنوند و جايگاه ما را نمى‌بينند، نهايت چيزى كه در شفاعت طلبى از آنان خواهد داشت، آن است كه كارى لغو باشد نه حرام، آن‌گونه كه پيروان تفكر وهابيت ادّعا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بر اين نكته اين است كه كسى كه در حال غرق شدن است، دست به هرچيزى مى‌افكند تا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كار او لغو و بى‌ثمر است، در عين حال هيچ دانش‌آموزى تا چه رسد به يك استاد را نمى‌بينى كه آن غريق را مشرك و مرتكب كار حرام بداند</w:t>
      </w:r>
      <w:r>
        <w:rPr>
          <w:rFonts w:eastAsia="IRNazanin" w:cs="IRNazanin"/>
          <w:color w:val="111111"/>
          <w:sz w:val="28"/>
          <w:szCs w:val="28"/>
          <w:rtl w:val="true"/>
          <w:lang w:bidi="fa-IR"/>
        </w:rPr>
        <w:t>.</w:t>
      </w:r>
      <w:bookmarkStart w:id="189" w:name="pg586_3498"/>
    </w:p>
    <w:p>
      <w:pPr>
        <w:pStyle w:val="Heading3"/>
        <w:numPr>
          <w:ilvl w:val="2"/>
          <w:numId w:val="1"/>
        </w:numPr>
        <w:rPr/>
      </w:pPr>
      <w:bookmarkStart w:id="190" w:name="__RefHeading___Toc5033141_211673320"/>
      <w:bookmarkStart w:id="191" w:name="_Toc70"/>
      <w:bookmarkEnd w:id="189"/>
      <w:bookmarkEnd w:id="190"/>
      <w:r>
        <w:rPr/>
        <w:t>3</w:t>
      </w:r>
      <w:r>
        <w:rPr>
          <w:rtl w:val="true"/>
        </w:rPr>
        <w:t xml:space="preserve">. </w:t>
      </w:r>
      <w:r>
        <w:rPr>
          <w:rtl w:val="true"/>
        </w:rPr>
        <w:t>نذر براى اوليا</w:t>
      </w:r>
      <w:bookmarkEnd w:id="191"/>
    </w:p>
    <w:p>
      <w:pPr>
        <w:pStyle w:val="BookText"/>
        <w:rPr/>
      </w:pPr>
      <w:r>
        <w:rPr>
          <w:rFonts w:ascii="IRNazanin" w:hAnsi="IRNazanin" w:eastAsia="IRNazanin"/>
          <w:color w:val="111111"/>
          <w:sz w:val="28"/>
          <w:sz w:val="28"/>
          <w:szCs w:val="28"/>
          <w:rtl w:val="true"/>
          <w:lang w:bidi="fa-IR"/>
        </w:rPr>
        <w:t>نذر آن است كه انسان خود را ملزم و متعهد كند كه اگر حاجتش بر آورده شد،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برعهده من كه اگر در امتحان قبول شدم، ختم قرآن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نذر شرعى است و بايد نذر براى خداوند باشد و براى غير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ضمن نذر، متعهد مى‌شود كه ثواب آن كار را به يكى از نزديكانش مثل پدر و مادر، يا اوليا و انبيا اهدا 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نذر مى‌كنم كه قرآن را ختم كنم و ثواب آن را به فلانى اهدا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اوّلى هدف نذر مطرح است، يعنى تقرّب به خداوند، در دوّمى بيانِ موردِ بهره‌مندى از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نذر ميان مسلمانان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براى خدا نذر مى‌كنند و ثواب آن را به يكى از اولياى خدا و بندگان صالح هديه مى‌كنند، گاهى هم عبارت را مختصر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نذر پيامبر، و مقصود جهت سود بردن از آن نذر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هم پر است از هر دو گونه كاربرد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قول همسر عمران چنين حكايت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نَذَرْتُ لَكَ ما فِي بَطْنِي مُحَرَّراً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آنچه را كه در رحم دارم براى تو نذر كردم كه آزاد براى خدمت خانه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براى تو نذر كردم، مثل آن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نماز خواندم، براى خدا نذر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فقيران و بينوايان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فقرا يعنى براى بهره‌مندى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هنگام نذر با تعبير كوتاه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براى پيامبر، يا براى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هم وقتى چاهى كند، آب آن را نذر مادرش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تفسير، روشن مى‌شود كه نذر براى اوليا و صالحان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روشن‌تر شدن مطلب، سخن بعضى از متفكران و علماى اسلام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دائر مدار نيّت نذر كنندگان است و هر عملى به نيت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قصد نذر كننده، خود مرده و تقرّب به اوست جايز نيست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قصدش تقرّب به خداست، ولى براى بهره بردن زندگان و ثوابش هم براى كسى كه به سود او نذر كرده است، چه نوع خاصّى از نفع بردن را معين كرده باشد يا به طور مطلق گفته باشد و در عرف به نحوى باشد كه به مصرف خاصى يا براى نزديكان ميّت برگردد، در اين صورت واجب است به چنين نذرهايى وفا شود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غرامى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حال مسلمانانى كه چنين نذرهايى مى‌كنند جويا شود، مى‌بيند كه مقصود آنان از قربانى‌ها و نذرها براى اموات، انبيا و اوليا، صدقه از جانب آنان و اهداى ثوابش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سنّت بر اين است كه صدقه زندگان براى مردگان سودمند است و به آنان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در اين مورد، هم صحيح و</w:t>
      </w:r>
    </w:p>
    <w:p>
      <w:pPr>
        <w:pStyle w:val="BookText"/>
        <w:rPr/>
      </w:pP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ابوداود از ميمونه نقل مى‌كند كه پدرش به پيامبر خدا صلى الله عليه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كرده‌ام كه اگر فرزند پسرى برايم به دنيا آيد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تعدادى شتر قربانى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مى‌دانم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بت‌ها آنجا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براى خدا نذر كرده‌اى وفا كن</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از اين كه پيامبر از وجود بت‌ها در مكانى كه قربانى مى‌كنند مى‌پرسد، معلوم مى‌شود كه نذر حرام، آن است كه طبق عادت مردم دوران جاهليت براى بت‌ها نذر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ذُبِحَ عَلَى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فِسْقٌ</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حيواناتى كه در برابر بت‌ها ذبح مى‌شود حرام است، اين فسق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از وضع زائران عتبات مقدسه و حرم‌هاى اولياى الهى با خبر باشد مى‌داند كه آنان براى خدا و رضاى او نذر مى‌كنند و قربانى‌ها را با نام خداى متعال و با هدف بهره‌مندى صاحب قبر از ثواب آن و استفاده فقرا از گوشت قربانى‌ها ذبح مى‌كنند</w:t>
      </w:r>
      <w:r>
        <w:rPr>
          <w:rFonts w:eastAsia="IRNazanin" w:cs="IRNazanin"/>
          <w:color w:val="111111"/>
          <w:sz w:val="28"/>
          <w:szCs w:val="28"/>
          <w:rtl w:val="true"/>
          <w:lang w:bidi="fa-IR"/>
        </w:rPr>
        <w:t>.</w:t>
      </w:r>
      <w:bookmarkStart w:id="192" w:name="pg586_3501"/>
    </w:p>
    <w:p>
      <w:pPr>
        <w:pStyle w:val="Heading3"/>
        <w:numPr>
          <w:ilvl w:val="2"/>
          <w:numId w:val="1"/>
        </w:numPr>
        <w:rPr/>
      </w:pPr>
      <w:bookmarkStart w:id="193" w:name="__RefHeading___Toc5033143_211673320"/>
      <w:bookmarkStart w:id="194" w:name="_Toc71"/>
      <w:bookmarkEnd w:id="192"/>
      <w:bookmarkEnd w:id="193"/>
      <w:r>
        <w:rPr/>
        <w:t>4</w:t>
      </w:r>
      <w:r>
        <w:rPr>
          <w:rtl w:val="true"/>
        </w:rPr>
        <w:t xml:space="preserve">. </w:t>
      </w:r>
      <w:r>
        <w:rPr>
          <w:rtl w:val="true"/>
        </w:rPr>
        <w:t>تبرك به آثار اوليا</w:t>
      </w:r>
      <w:bookmarkEnd w:id="194"/>
    </w:p>
    <w:p>
      <w:pPr>
        <w:pStyle w:val="Heading4"/>
        <w:numPr>
          <w:ilvl w:val="3"/>
          <w:numId w:val="1"/>
        </w:numPr>
        <w:rPr/>
      </w:pPr>
      <w:bookmarkStart w:id="195" w:name="__RefHeading___Toc5033145_211673320"/>
      <w:bookmarkStart w:id="196" w:name="_Toc72"/>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 xml:space="preserve">تبرّك در لغت، مشتق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افزونى در نعمت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اصطلاح آن است كه موحّدان، از رهگذر تبرّك به پيامبر اكرم صلى الله عليه و آله و بندگان صالح خدا و تبرك به آثار باقى مانده از آنان، درخواست افاضه نعمت و افزايش بركت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آن نيست كه تبرك جوينده، راه‌ها و اسباب طبيعى را براى رسيدن به خواسته‌هايش به روى خود ببندد، بلكه در همان حال كه به علل و اسباب طبيعى تكيه مى‌كند، راه تبرك را در برابر خود باز مى‌گذارد، تا از اين طريق، به فيض الهى كه از اين مجرا نازل مى شود، افزون بر آنچه از راه اسباب طبيعى مى‌رسد، دست يابد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كه ميان آثار پيامبران و صالحان و خيراتى كه انسان از اين راه به دست مى‌آورد رابطه مادى وجود ندارد، ليكن همانگونه كه گفته شد فيض‌هاى الهى بربندگان گاهى از غير مجراى طبيعى افاضه مى‌شود، آنجا كه اراده الهى بر اين باشد كه حاجت‌هاى يك انسان مؤمن را از راه تبرّك به پيامبر يا آثار بازمانده از او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كريم و روايات فراوانى بر اين حقيقت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هيچ مانع عقلى نيست كه آثار پيامبر و صالحان در اجابت خواسته‌هاى انسان اثر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از آياتى كه در اين زمينه است</w:t>
      </w:r>
      <w:r>
        <w:rPr>
          <w:rFonts w:eastAsia="IRNazanin" w:cs="IRNazanin"/>
          <w:color w:val="111111"/>
          <w:sz w:val="28"/>
          <w:szCs w:val="28"/>
          <w:rtl w:val="true"/>
          <w:lang w:bidi="fa-IR"/>
        </w:rPr>
        <w:t>:</w:t>
      </w:r>
      <w:bookmarkStart w:id="197" w:name="pg586_3502"/>
    </w:p>
    <w:p>
      <w:pPr>
        <w:pStyle w:val="Heading4"/>
        <w:numPr>
          <w:ilvl w:val="3"/>
          <w:numId w:val="1"/>
        </w:numPr>
        <w:rPr/>
      </w:pPr>
      <w:bookmarkStart w:id="198" w:name="__RefHeading___Toc5033147_211673320"/>
      <w:bookmarkStart w:id="199" w:name="_Toc73"/>
      <w:bookmarkEnd w:id="197"/>
      <w:bookmarkEnd w:id="198"/>
      <w:r>
        <w:rPr/>
        <w:t>1</w:t>
      </w:r>
      <w:r>
        <w:rPr>
          <w:rtl w:val="true"/>
        </w:rPr>
        <w:t xml:space="preserve">. </w:t>
      </w:r>
      <w:r>
        <w:rPr>
          <w:rtl w:val="true"/>
        </w:rPr>
        <w:t>تبرّك به مقام ابراهيم عليه السلام‌</w:t>
      </w:r>
      <w:bookmarkEnd w:id="199"/>
    </w:p>
    <w:p>
      <w:pPr>
        <w:pStyle w:val="BookText"/>
        <w:rPr/>
      </w:pPr>
      <w:r>
        <w:rPr>
          <w:rFonts w:ascii="IRNazanin" w:hAnsi="IRNazanin" w:eastAsia="IRNazanin"/>
          <w:color w:val="111111"/>
          <w:sz w:val="28"/>
          <w:sz w:val="28"/>
          <w:szCs w:val="28"/>
          <w:rtl w:val="true"/>
          <w:lang w:bidi="fa-IR"/>
        </w:rPr>
        <w:t xml:space="preserve">خداوند، بعضى از سرزمين‌هايى را كه بدن دعوتگران توحيد را لمس كرده، عبادتگاه به شمار آورده است، مثل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نمازخانه قرار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 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 را محل بازگشت مردم و مركز امن قرار داديم و از مقام ابراهيم، عبادتگاهى براى خود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نماز از بعد ذاتى فرقى نمى‌كند كه در اين جايگاه خوانده شود، يا نقاط ديگر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ابراهيم پيامبر، امتياز ديگرى يافته و جاى متبرّكى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نمازگزار به خاطر تبرك به آن مكان پاك، نمازش را آنجا برگزار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ديگرى از قرآن،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عبادت مى‌شمارد و اين نيست مگر به سبب آنكه بانوى پاك و يكتا پرستى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قدم‌هاى مبارك خود هفت بار اين زمين را در جستجوى آب، لمس كرده است و اين مسأله علتى جز اين ندارد كه به اين سرزمين مقدس كه جزئى از بدن مادر حضرت اسماعيل را لمس كرده است، تبرك جويند</w:t>
      </w:r>
      <w:r>
        <w:rPr>
          <w:rFonts w:eastAsia="IRNazanin" w:cs="IRNazanin"/>
          <w:color w:val="111111"/>
          <w:sz w:val="28"/>
          <w:szCs w:val="28"/>
          <w:rtl w:val="true"/>
          <w:lang w:bidi="fa-IR"/>
        </w:rPr>
        <w:t>.</w:t>
      </w:r>
    </w:p>
    <w:p>
      <w:pPr>
        <w:pStyle w:val="Heading4"/>
        <w:numPr>
          <w:ilvl w:val="3"/>
          <w:numId w:val="1"/>
        </w:numPr>
        <w:rPr/>
      </w:pPr>
      <w:bookmarkStart w:id="200" w:name="__RefHeading___Toc5033149_211673320"/>
      <w:bookmarkStart w:id="201" w:name="_Toc74"/>
      <w:bookmarkEnd w:id="200"/>
      <w:r>
        <w:rPr/>
        <w:t>2</w:t>
      </w:r>
      <w:r>
        <w:rPr>
          <w:rtl w:val="true"/>
        </w:rPr>
        <w:t xml:space="preserve">. </w:t>
      </w:r>
      <w:r>
        <w:rPr>
          <w:rtl w:val="true"/>
        </w:rPr>
        <w:t>پيراهن يوسف عليه السلام و بينايى يعقوب عليه السلام‌</w:t>
      </w:r>
      <w:bookmarkEnd w:id="20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پيامبر، مدتى طولانى در رنج هجران فرزند عزيزش يوسف عليه السلام بود و در آن مدّت آن‌قدر گريست كه به تعبير قرآن كريم، چشمانش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ابْيَضَّتْ عَيْناهُ مِنَ الْحُزْنِ فَهُوَ كَظِيمٌ</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202" w:name="pg586_3503"/>
    </w:p>
    <w:p>
      <w:pPr>
        <w:pStyle w:val="BookText"/>
        <w:rPr/>
      </w:pPr>
      <w:bookmarkEnd w:id="202"/>
      <w:r>
        <w:rPr>
          <w:rFonts w:ascii="IRNazanin" w:hAnsi="IRNazanin" w:eastAsia="IRNazanin"/>
          <w:color w:val="111111"/>
          <w:sz w:val="28"/>
          <w:sz w:val="28"/>
          <w:szCs w:val="28"/>
          <w:rtl w:val="true"/>
          <w:lang w:bidi="fa-IR"/>
        </w:rPr>
        <w:t>اراده الهى بر آن شد كه به واسطه پيراهن فرزندش يوسف، بينايى يعقوب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يوسف عليه السلام چنين نقل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پيراهن مرا ببريد و به صورت پدرم بيندازيد، بينا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پيراهن يوسف، از جهت موّاد و شكل، با پيراهن‌هاى ديگر فرقى ندارد، ولى خواست خدا آن بود كه فيض الهى از اين راه به بنده‌اش يعقوب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اين حقيقت را چنين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مژده دهنده آمد، آن پيراهن را به صورت او افكند، پس او بينا شد</w:t>
      </w:r>
      <w:r>
        <w:rPr>
          <w:rFonts w:eastAsia="IRNazanin" w:cs="IRNazanin"/>
          <w:color w:val="111111"/>
          <w:sz w:val="28"/>
          <w:szCs w:val="28"/>
          <w:rtl w:val="true"/>
          <w:lang w:bidi="fa-IR"/>
        </w:rPr>
        <w:t>.»</w:t>
      </w:r>
    </w:p>
    <w:p>
      <w:pPr>
        <w:pStyle w:val="Heading4"/>
        <w:numPr>
          <w:ilvl w:val="3"/>
          <w:numId w:val="1"/>
        </w:numPr>
        <w:rPr/>
      </w:pPr>
      <w:bookmarkStart w:id="203" w:name="__RefHeading___Toc5033151_211673320"/>
      <w:bookmarkStart w:id="204" w:name="_Toc75"/>
      <w:bookmarkEnd w:id="203"/>
      <w:r>
        <w:rPr/>
        <w:t>3</w:t>
      </w:r>
      <w:r>
        <w:rPr>
          <w:rtl w:val="true"/>
        </w:rPr>
        <w:t xml:space="preserve">. </w:t>
      </w:r>
      <w:r>
        <w:rPr>
          <w:rtl w:val="true"/>
        </w:rPr>
        <w:t>تابوت سكينه بنى‌اسرائيل‌</w:t>
      </w:r>
      <w:bookmarkEnd w:id="204"/>
    </w:p>
    <w:p>
      <w:pPr>
        <w:pStyle w:val="BookText"/>
        <w:rPr/>
      </w:pPr>
      <w:r>
        <w:rPr>
          <w:rFonts w:ascii="IRNazanin" w:hAnsi="IRNazanin" w:eastAsia="IRNazanin"/>
          <w:color w:val="111111"/>
          <w:sz w:val="28"/>
          <w:sz w:val="28"/>
          <w:szCs w:val="28"/>
          <w:rtl w:val="true"/>
          <w:lang w:bidi="fa-IR"/>
        </w:rPr>
        <w:t xml:space="preserve">حضرت موسى عليه السلام در اواخر عمر شريفش، الواح مقدّس را كه در بردارنده شريعت او بود، همچنين زره، سلاح و آثار ديگرش را در صندوقى گذاشت و صندوق را به وصىّ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همين‌جا آن صندوق نزد بنى‌اسرائيل اهميت ويژه‌اى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جنگ‌هايى كه ميان آنان و دشمنانشان پيش مى‌آمد، آن صندوق را به عنوان تبرك با خود مى‌بردند و به سبب آن از خداوند نصرت مى‌طلبيدند و تا وقتى كه آن صندوق ميان آنان بود، با عزّت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در دين سست شدند و تأثير عامل بازدارنده اخلاقى در ميان ايشان كم شد، دشمنانشان توانستند آنان را شكست دهند و آن صندوق مقدس را هم به غارت ببرند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خداى‌سبحان پس از مدتى طالوت را به عنوان پادشاه و فرمانده بنى اسرائيل برگزيد، پيامبرشان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صدق او و اينكه طالوت از سوى خداوند به</w:t>
      </w:r>
      <w:bookmarkStart w:id="205" w:name="pg586_3504"/>
    </w:p>
    <w:p>
      <w:pPr>
        <w:pStyle w:val="BookText"/>
        <w:rPr/>
      </w:pPr>
      <w:bookmarkEnd w:id="205"/>
      <w:r>
        <w:rPr>
          <w:rFonts w:ascii="Amiri" w:hAnsi="Amiri" w:eastAsia="Amiri" w:cs="Amiri"/>
          <w:color w:val="111111"/>
          <w:sz w:val="28"/>
          <w:sz w:val="28"/>
          <w:szCs w:val="28"/>
          <w:rtl w:val="true"/>
          <w:lang w:bidi="ar-SA"/>
        </w:rPr>
        <w:t>فرماندهى تعيين شده است، آن است كه صندوق را نزد شما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اشاره به اين داستان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 إِنَّ فِي ذلِكَ لَآيَةً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فرمانروايى او آنست كه تابوت را براى شما مى‌آورد، در آن مايه آرامشى از سوى خداست و بازمانده‌اى از آنچه خاندان موسى و خاندان هارون برجا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صندوق را فرشتگان حمل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در اين موضوع، نشانه‌اى است، اگر اهل ايمان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آيه مى‌رساند كه قرآن كريم، از زبان پيامبر نقل مى‌كند كه بنى‌اسرائيل به آن صندوق تبرك مى‌جستند و آن قدر ارزش و شرافت داشته كه فرشتگان آن را 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با اصول توحيد، ناسازگار است، چگونه آن پيامبر، اين خبر را به صورت يك مژده به آنان نقل مى‌كند؟</w:t>
      </w:r>
    </w:p>
    <w:p>
      <w:pPr>
        <w:pStyle w:val="Heading4"/>
        <w:numPr>
          <w:ilvl w:val="3"/>
          <w:numId w:val="1"/>
        </w:numPr>
        <w:rPr/>
      </w:pPr>
      <w:bookmarkStart w:id="206" w:name="__RefHeading___Toc5033153_211673320"/>
      <w:bookmarkStart w:id="207" w:name="_Toc76"/>
      <w:bookmarkEnd w:id="206"/>
      <w:r>
        <w:rPr/>
        <w:t>4</w:t>
      </w:r>
      <w:r>
        <w:rPr>
          <w:rtl w:val="true"/>
        </w:rPr>
        <w:t xml:space="preserve">. </w:t>
      </w:r>
      <w:r>
        <w:rPr>
          <w:rtl w:val="true"/>
        </w:rPr>
        <w:t>تبرك به جايگاه اصحاب كهف‌</w:t>
      </w:r>
      <w:bookmarkEnd w:id="207"/>
    </w:p>
    <w:p>
      <w:pPr>
        <w:pStyle w:val="BookText"/>
        <w:rPr/>
      </w:pPr>
      <w:r>
        <w:rPr>
          <w:rFonts w:ascii="IRNazanin" w:hAnsi="IRNazanin" w:eastAsia="IRNazanin"/>
          <w:color w:val="111111"/>
          <w:sz w:val="28"/>
          <w:sz w:val="28"/>
          <w:szCs w:val="28"/>
          <w:rtl w:val="true"/>
          <w:lang w:bidi="fa-IR"/>
        </w:rPr>
        <w:t xml:space="preserve">وقتى مؤمنان و يكتاپرستان، مخفى‌گاه جوانمردانِ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يافتند، با خود مى‌انديشيدند كه چه كنند؟ همه اتفاق نظر داشتند كه بر قبور آنان مسجدى بسازند تا محلّ عبادت باشد و وسيله‌اى براى تبرك‌جستن به عبادت در كنار آن پيكرهاى مطهّر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چنين نقل مى‌كند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راز آنان آگاه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برمدفن آنان مسجدى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مى‌گويند هدف از ساختن مسجد، برپايى نماز و تبرك به اجساد مطهّر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چهار آيه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اين آيات ما را از يك اصل علمى و قرآنى روشن آگاه مى‌كند و آن اينكه گاهى خواست الهى بر اين مى‌شود كه نعمت‌ها، مواهب مادى و معنوى را از خلال اسباب و عوامل طبيعى به بشر افاضه كند، بدون آنكه ميان امور مادى و معنوى تفاوتى باشد، مثل آنكه اراده الهى تعلّق گرفته تا بشر را از راه اسباب طبيعى هدايت كند، از اين رو پيامبران را به عنوان بشارت دهنده و بيم دهنده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همان حال، گاهى نيز اراده خدا بر اين تعلّق مى‌گيرد كه فيض خويش را از راه‌ها و اسباب غيرطبيعى جارى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يكى از آن راه‌هاى غيرطبيعى است كه انسان به آن روى مى‌آورد تا فيض الهى و نعمت پروردگار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همين روش، مسلمانان به آثار پيامبر اعظم صلى الله عليه و آله و به موى شريف او و به قطرات آب وضوى آن حضرت و به جامه و ظرف و لمس بدن مطهّرش تبرك مى‌جستندكه نمونه‌هاى آن در روايت‌ها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تبرّك، سنتى شد كه صحابه به آن عمل مى‌كردند و تابعان و صالحان بعدى نيز از آنان پيروى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بخش مربوط به صلح حديبيّه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عروة بن مسعود ثقفى را نزد رسول خدا صلى الله عليه و آله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پيامبر صلى الله عليه و آله نشست و چون آگاهى يافت كه پيامبر قصد دارد به سوى مكّه برود، نزد قوم خود بازگشت و آنچه را ميان او و پيامبر گذشته بود، گزارش داد،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وضو نمى‌گيرد مگر آنكه اصحابش براى برگرفتن آب وضوى او مى‌شتابند و از موى حضرت چيزى نمى‌افتد مگر آنكه آن را برمى‌دارند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كسرى و قيصر و نجاشى را در دوران زمامدارى‌شان ديده‌ام، به خدا سوگند هرگز پادشاهى را ميان مردم خود، همچون محمد در ميان اصحابش نديده‌ام، گروهى را ديدم كه هرگز او را در برابر هيچ چيز تسليم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w:t>
      </w:r>
    </w:p>
    <w:p>
      <w:pPr>
        <w:pStyle w:val="BookText"/>
        <w:rPr/>
      </w:pPr>
      <w:r>
        <w:rPr>
          <w:rFonts w:ascii="IRNazanin" w:hAnsi="IRNazanin" w:eastAsia="IRNazanin"/>
          <w:color w:val="111111"/>
          <w:sz w:val="28"/>
          <w:sz w:val="28"/>
          <w:szCs w:val="28"/>
          <w:rtl w:val="true"/>
          <w:lang w:bidi="fa-IR"/>
        </w:rPr>
        <w:t>چه مى‌كنيد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تعدادى از علماى اسلام، كتاب‌هايى در زمينه موارد تبرّك اصحاب به آثار پيامبر صلى الله عليه و آله تأليف كرده‌اند كه عنوان آنها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 بتحنيك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 بالمسح والمسّ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 بفضل وضوئه وغسله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 بِسؤر شرابه وطعامه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تبرّك اصحاب تنها به موارد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و لمس، آب وضو و غسل، نيم خورده آب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نمى‌شد، بلكه به آبى كه آن حضرت دست مبارك خود را در آن وارد مى‌كرد و آبى كه از ظرفى مى‌نوشيد، به موى او، عرق او، ناخن او، ظرفى كه از آن مى‌نوشيد، جاى دهان مباركش، منبر او، دينارهايى كه عطا مى‌كرد، و به قبر او 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مسلمانان بر تبرك به قبر شريف او و صورت بر آن نهادن و گريستن در كنار قبرش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محقق، محمد طاهر بن عبدالقادر از علماى مكه،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در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پيامبر صلى الله عليه و آله اجماع بر تبرك به آثار پيامبر خدا و كوشش در گردآورى آن‌ها داشتند و آنان هدايت يافتگان و پيشگامان صالح بودند، به موى پيامبر، به آب وضو و عرق و جامه و ظرف و بدن شريف او و آثار ديگر آن حضرت 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به بعضى از آثار او در زمان حياتش اتفاق افتاده و حضرت آن را پذيرفته و ردّ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روشنى دلالت بر مشروعيّت آن دارد و اگر مشروع و جايز نبود، حتماً از آن نهى مى‌كرد و برحذر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صحيح و اجماع اصحاب، هم دلالت بر مشروعيت آن مى‌كند، هم گواه ايمان استوار تبرك جويندگان و شدّت علاقه آنان به پيامبر اعظم صلى الله عليه و آله و پيروى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سخن</w:t>
      </w:r>
    </w:p>
    <w:p>
      <w:pPr>
        <w:pStyle w:val="BookText"/>
        <w:rPr/>
      </w:pPr>
      <w:r>
        <w:rPr>
          <w:rFonts w:ascii="IRNazanin" w:hAnsi="IRNazanin" w:eastAsia="IRNazanin"/>
          <w:color w:val="111111"/>
          <w:sz w:val="28"/>
          <w:sz w:val="28"/>
          <w:szCs w:val="28"/>
          <w:rtl w:val="true"/>
          <w:lang w:bidi="fa-IR"/>
        </w:rPr>
        <w:t>شاعرى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ديار و سرزمين ليلى گذر مى‌كنم،</w:t>
      </w:r>
    </w:p>
    <w:p>
      <w:pPr>
        <w:pStyle w:val="BookText"/>
        <w:rPr/>
      </w:pPr>
      <w:r>
        <w:rPr>
          <w:rFonts w:ascii="Amiri" w:hAnsi="Amiri" w:eastAsia="Amiri" w:cs="Amiri"/>
          <w:color w:val="111111"/>
          <w:sz w:val="28"/>
          <w:sz w:val="28"/>
          <w:szCs w:val="28"/>
          <w:rtl w:val="true"/>
          <w:lang w:bidi="ar-SA"/>
        </w:rPr>
        <w:t>اين ديوار و آن ديوار را مى‌بوسم،</w:t>
      </w:r>
    </w:p>
    <w:p>
      <w:pPr>
        <w:pStyle w:val="BookText"/>
        <w:rPr/>
      </w:pPr>
      <w:r>
        <w:rPr>
          <w:rFonts w:ascii="Amiri" w:hAnsi="Amiri" w:eastAsia="Amiri" w:cs="Amiri"/>
          <w:color w:val="111111"/>
          <w:sz w:val="28"/>
          <w:sz w:val="28"/>
          <w:szCs w:val="28"/>
          <w:rtl w:val="true"/>
          <w:lang w:bidi="ar-SA"/>
        </w:rPr>
        <w:t>محبتِ سرزمين نيست كه دلم را برده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محبّتِ آنكه، ساكن اين ديار است</w:t>
      </w:r>
      <w:r>
        <w:rPr>
          <w:rFonts w:eastAsia="Amiri" w:cs="Amiri" w:ascii="Amiri" w:hAnsi="Amiri"/>
          <w:color w:val="111111"/>
          <w:sz w:val="28"/>
          <w:szCs w:val="28"/>
          <w:rtl w:val="true"/>
          <w:lang w:bidi="ar-SA"/>
        </w:rPr>
        <w:t xml:space="preserve">. </w:t>
      </w:r>
      <w:r>
        <w:rPr>
          <w:rStyle w:val="FootnoteAnchor"/>
          <w:rtl w:val="true"/>
        </w:rPr>
        <w:footnoteReference w:id="139"/>
      </w:r>
      <w:bookmarkStart w:id="208" w:name="pg586_3508"/>
    </w:p>
    <w:p>
      <w:pPr>
        <w:pStyle w:val="Heading3"/>
        <w:numPr>
          <w:ilvl w:val="2"/>
          <w:numId w:val="1"/>
        </w:numPr>
        <w:rPr/>
      </w:pPr>
      <w:bookmarkStart w:id="209" w:name="__RefHeading___Toc5033155_211673320"/>
      <w:bookmarkStart w:id="210" w:name="_Toc77"/>
      <w:bookmarkEnd w:id="208"/>
      <w:bookmarkEnd w:id="209"/>
      <w:r>
        <w:rPr/>
        <w:t>5</w:t>
      </w:r>
      <w:r>
        <w:rPr>
          <w:rtl w:val="true"/>
        </w:rPr>
        <w:t xml:space="preserve">. </w:t>
      </w:r>
      <w:r>
        <w:rPr>
          <w:rtl w:val="true"/>
        </w:rPr>
        <w:t>زيارت قبور</w:t>
      </w:r>
      <w:bookmarkEnd w:id="210"/>
    </w:p>
    <w:p>
      <w:pPr>
        <w:pStyle w:val="Heading4"/>
        <w:numPr>
          <w:ilvl w:val="3"/>
          <w:numId w:val="1"/>
        </w:numPr>
        <w:rPr/>
      </w:pPr>
      <w:bookmarkStart w:id="211" w:name="__RefHeading___Toc5033157_211673320"/>
      <w:bookmarkStart w:id="212" w:name="_Toc7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زيارت قبور پيامبران و اوليا، آثار تربيتى و اخلاقى مهمى دارد، چرا كه ديدار گورستان‌هايى كه در بردارنده شمار بسيارى از افرادى است كه در اين دنيا زيسته، سپس به سراى آخرت كوچيده‌اند، جلوى طمع و حرص بر دنيا را مى‌گيرد و چه بسا رفتار انسان را عوض مى‌كند، در نتيجه ظلم و زشتى را رها كرده به خدا و آخرت روى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اعظم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 فانّها تُذَكِّركُم بالآخرة</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قبرها را زيارت كنيد، چون شما را به ياد آخرت مى‌اندازد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برخى روايات بر مى‌آيد كه روزى پيامبر صلى الله عليه و آله از ديدار قبرها نهى‌كرد، سپس اجازه داد و شايد آن نهى، ملاك ديگرى داشته و آن اين كه بيشتر مردگان آن روز، از مشركان بودند و پيامبر خدا هم از زيارت آنان نهى كرد، و چون مسلمانان زياد شدند، به اذن خداوند آن را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شما را از زيارت قبور نهى كرده بودم، پس اينك آن‌ها را زيارت كنيد، چون شما را نسبت به دنيا بى‌رغبت مى‌كند و يادآور آخرت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اجازه داد كه قبرها زيارت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w:t>
      </w:r>
      <w:bookmarkStart w:id="213" w:name="pg586_3509"/>
    </w:p>
    <w:p>
      <w:pPr>
        <w:pStyle w:val="BookText"/>
        <w:rPr/>
      </w:pPr>
      <w:bookmarkEnd w:id="21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 تا به بقيع بروم و برمردگان آن ديار استغفار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هنگام زيارت بقيع چه بگويم؟ فرمود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اهل الدّيار مِن المؤمنين و المؤمناتِ، يَرحم اللَّهُ المُستَقدمين منّا والمستأخرينَ، انّا انْ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در كتب حديثى اهل سنّت، صورت زيارت نامه‌هايى كه پيامبر صلى الله عليه و آله آن را هنگام زيارت بقيع گفته،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قبور براى پندگيرى و ياد آخرت مستحب است و روز جمعه مؤكد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كه زائر، به دعا و نيايش مشغول باشد، از مردگان عبرت بگيرد و براى مرده قرآن بخواند، كه طبق قول صحيح‌تر،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مرده سودمند است و هنگام ديدن قبور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و انّا ان شاء اللَّه بكم لاحقون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اين زيارت فرقى نيست كه گورستان‌ها نزديك باشد يا دور </w:t>
      </w:r>
      <w:r>
        <w:rPr>
          <w:rStyle w:val="FootnoteAnchor"/>
          <w:rtl w:val="true"/>
        </w:rPr>
        <w:footnoteReference w:id="143"/>
      </w:r>
      <w:r>
        <w:rPr>
          <w:rFonts w:ascii="IRNazanin" w:hAnsi="IRNazanin" w:eastAsia="IRNazanin"/>
          <w:color w:val="111111"/>
          <w:sz w:val="28"/>
          <w:sz w:val="28"/>
          <w:szCs w:val="28"/>
          <w:rtl w:val="true"/>
          <w:lang w:bidi="fa-IR"/>
        </w:rPr>
        <w:t>، بلكه سفر براى ديدار قبور مردگان، به ويژه مزار صالحان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سخنان فقهاى مذاهب چهارگانه پيرامون زيارت قبور است</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214" w:name="__RefHeading___Toc5033159_211673320"/>
      <w:bookmarkStart w:id="215" w:name="_Toc79"/>
      <w:bookmarkEnd w:id="214"/>
      <w:r>
        <w:rPr>
          <w:rtl w:val="true"/>
        </w:rPr>
        <w:t>زيارت قبر پيامبر صلى الله عليه و آله‌</w:t>
      </w:r>
      <w:bookmarkEnd w:id="21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آنچه گفته شد، درباره زيارت قبور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زيارت قبر پيامبر و امامان و شهدا و شايستگان، بى‌شك نتايج سازنده‌اى دارد كه به آن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احاديثى را ياد مى‌كنيم كه درباره زيارت قبورشان است، تا بحث هم آميخته به تحليل</w:t>
      </w:r>
    </w:p>
    <w:p>
      <w:pPr>
        <w:pStyle w:val="BookText"/>
        <w:rPr/>
      </w:pPr>
      <w:r>
        <w:rPr>
          <w:rFonts w:ascii="Amiri" w:hAnsi="Amiri" w:eastAsia="Amiri" w:cs="Amiri"/>
          <w:color w:val="111111"/>
          <w:sz w:val="28"/>
          <w:sz w:val="28"/>
          <w:szCs w:val="28"/>
          <w:rtl w:val="true"/>
          <w:lang w:bidi="ar-SA"/>
        </w:rPr>
        <w:t>باشد، هم همراه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اين شخصيت‌ها نوعى سپاس و تقدير از فداكارى‌هاى آنان است، واعلام به نسل حاضر است تا بدانند كه اين، پاداش كسانى است كه راه حق و هدايت و فضيلت و دفاع از عقيده را مى‌پويند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نه تنها ما را به زيارت قبورشان برمى‌انگيزد، بلكه به ماندگارى نام و خاطره‌هاى آنان و حفظ آثار و برپايى جشن‌ها و مراسم به ياد ميلادشان مى‌انجامد و برپايى مجالس و ايراد سخنرانى‌هاى سودمند در ايام رحلتشان را در پى دارد و اين نكته بر هر عاقل هوشيارى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جاست كه ملت‌هاى زنده، به زيارت مدفن پيشوايان و شخصيت‌هاى خود مى‌شتابند كه جان و مالشان را در راه نجات مردم و آزادى آنان از چنگال استعمارگران و ستمگران فداكرده‌اند و براى زنده نگه داشتن ياد آنان مجالس برپا مى‌كنند و بر ذهن هيچ كدامشان نمى‌گذرد كه اينگونه بزرگداشت‌ها پرستش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خاطره شخصيت‌ها كجا و پرستش آنان كجا؟ اين بزرگداشت، ارج نهادن به تلاش‌هاى آنان است، ولى عبادت، خدا شمردن و ربّ گرفتن آنان است، آيا كسى از ما يا ديگران هست كه اين دو را در هم آميزد؟ هرگز، به شرط آنكه در مقوّمات و مفهوم اصلى عبادت و تعريف آن كه در دو بخش گذشته بود، نيك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آثار سازنده زيارت قبور به نحو مطلق و زيارت قبور اوليا و نيكان روشن شد، به رواياتى مى‌پردازيم كه به زيارت پيامبر اعظم صلى الله عليه و آله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مذاهب چهارگانه و راويان و حديث‌نگاران آنان در مجموعه‌هاى حديثى، روايات فراوانى درباره زيارت قبر پيامبر صلى الله عليه و آله نقل كرده‌اند كه به پاره‌اى از آنها اشاره مى‌شود</w:t>
      </w:r>
      <w:r>
        <w:rPr>
          <w:rFonts w:eastAsia="IRNazanin" w:cs="IRNazanin"/>
          <w:color w:val="111111"/>
          <w:sz w:val="28"/>
          <w:szCs w:val="28"/>
          <w:rtl w:val="true"/>
          <w:lang w:bidi="fa-IR"/>
        </w:rPr>
        <w:t xml:space="preserve">: </w:t>
      </w:r>
      <w:r>
        <w:rPr>
          <w:rStyle w:val="FootnoteAnchor"/>
        </w:rPr>
        <w:footnoteReference w:id="14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روايت كرده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قبر مرا زيارت كند، شفاعتم براى او واجب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مرا زيارت كند و جز زيارت من انگيزه‌اى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Amiri" w:hAnsi="Amiri" w:eastAsia="Amiri" w:cs="Amiri"/>
          <w:color w:val="111111"/>
          <w:sz w:val="28"/>
          <w:sz w:val="28"/>
          <w:szCs w:val="28"/>
          <w:rtl w:val="true"/>
          <w:lang w:bidi="ar-SA"/>
        </w:rPr>
        <w:t>من است كه او را روز قيامت شفيع باشم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حج گزارد و قبر مرا پس از وفاتم زيارت كند، همچون كسى است كه مرا در حال حياتم زيارت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خانه خدا را زيارت كند و مرا زيارت نكند به من جفا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 مرا يا مرا زيارت كند، شفيع او يا گواه او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حاتم بن ابى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پس از وفاتم مرا زيارت كند، گويا مرا در حال حياتم ديدار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پس از وفاتم مرا زيارت كند، گويا مرا در حال حيات زيارت كرده است و هركه مرا زيارت كند، روز قيامت شفيع يا شاهد و گواه او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در مدينه به خاطر خدا مرا زيارت كند، شفيع او خواهم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در حال ممات زيارت كند، گويا مرا در حال حيات ديدار كرده است و هركس قبر مرا زيارت كند، شفاعت او در روز قيامت بر عهده من است و هيچ كس از امتم كه وسعت و توان مالى داشته باشد ولى مرا زيارت نكند، معذور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در حال مرگم زيارت كند، چونان كسى است كه مرا در حال حيات ديدار كرده است و هركس مرا زيارت كند تا آنجا كه به قبر من برسد، روز قيامت، شاهد يا شفيع او خواهم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ده حديث را حديث نگاران روايت كرده‌اند و اسناد همه را تقىّ الدين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 آن‌ها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جوياى تفصيل است به آنجا رجوع كند</w:t>
      </w:r>
      <w:r>
        <w:rPr>
          <w:rFonts w:eastAsia="IRNazanin" w:cs="IRNazanin"/>
          <w:color w:val="111111"/>
          <w:sz w:val="28"/>
          <w:szCs w:val="28"/>
          <w:rtl w:val="true"/>
          <w:lang w:bidi="fa-IR"/>
        </w:rPr>
        <w:t xml:space="preserve">. </w:t>
      </w:r>
      <w:r>
        <w:rPr>
          <w:rStyle w:val="FootnoteAnchor"/>
          <w:rtl w:val="true"/>
        </w:rPr>
        <w:footnoteReference w:id="146"/>
      </w:r>
      <w:bookmarkStart w:id="216" w:name="pg586_3512"/>
    </w:p>
    <w:p>
      <w:pPr>
        <w:pStyle w:val="Heading3"/>
        <w:numPr>
          <w:ilvl w:val="2"/>
          <w:numId w:val="1"/>
        </w:numPr>
        <w:rPr/>
      </w:pPr>
      <w:bookmarkStart w:id="217" w:name="__RefHeading___Toc5033161_211673320"/>
      <w:bookmarkStart w:id="218" w:name="_Toc80"/>
      <w:bookmarkEnd w:id="216"/>
      <w:bookmarkEnd w:id="217"/>
      <w:r>
        <w:rPr/>
        <w:t>6</w:t>
      </w:r>
      <w:r>
        <w:rPr>
          <w:rtl w:val="true"/>
        </w:rPr>
        <w:t xml:space="preserve">. </w:t>
      </w:r>
      <w:r>
        <w:rPr>
          <w:rtl w:val="true"/>
        </w:rPr>
        <w:t>بناى بر قبور</w:t>
      </w:r>
      <w:bookmarkEnd w:id="218"/>
    </w:p>
    <w:p>
      <w:pPr>
        <w:pStyle w:val="BookText"/>
        <w:rPr/>
      </w:pPr>
      <w:r>
        <w:rPr>
          <w:rFonts w:ascii="IRNazanin" w:hAnsi="IRNazanin" w:eastAsia="IRNazanin"/>
          <w:color w:val="111111"/>
          <w:sz w:val="28"/>
          <w:sz w:val="28"/>
          <w:szCs w:val="28"/>
          <w:rtl w:val="true"/>
          <w:lang w:bidi="fa-IR"/>
        </w:rPr>
        <w:t>مقصود از قبور، قبرهاى پيامبران، شهدا، امامان و اولياى الهى است كه در دل مؤمنان جايگاه والا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بناى بر اين قبور جايز است يا نه؟</w:t>
      </w:r>
    </w:p>
    <w:p>
      <w:pPr>
        <w:pStyle w:val="BookText"/>
        <w:rPr/>
      </w:pPr>
      <w:r>
        <w:rPr>
          <w:rFonts w:ascii="IRNazanin" w:hAnsi="IRNazanin" w:eastAsia="IRNazanin"/>
          <w:color w:val="111111"/>
          <w:sz w:val="28"/>
          <w:sz w:val="28"/>
          <w:szCs w:val="28"/>
          <w:rtl w:val="true"/>
          <w:lang w:bidi="fa-IR"/>
        </w:rPr>
        <w:t>اين مسأله نيز همچون دو موضوع گذشته، ارتباطى با عقيده اسلامى ندارد تا معيار توحيد و شرك باشد، بلكه از مسايل فقهى است و حكم آن يا اباحه، يا كراهت، يا استحباب يا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مسلمان آگاه، درست نيست كه آن را وسيله‌اى براى تكفير و نسبت شرك دادن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مسايل فقهى كه سخن فقيهان درباره آن‌ها متفاوت است و خوشبختانه در اين مسأله فقهاى مذاهب چهارگانه تسنن و فقهاى مذهب شيعه اختلاف ندارند و دليلشان بر جواز بناى بر قبور آن شخصيت‌ها، سيره عملى مسلمانان از زمان پيامبر صلى الله عليه و آله تا امروز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پيكر مطهر رسول خدا صلى الله عليه و آله را در همان اتاق سقف دار خودش دفن كردند و نسبت به آن بقعه شريف هم عنايت ويژه‌اى داشتند كه در كتاب‌هاى تاريخ مدينه به ويژه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سهمودى آمده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بناى كنونى روضه نبوى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ساخته شده و الحمدللَّه همچنان پابرجاست</w:t>
      </w:r>
    </w:p>
    <w:p>
      <w:pPr>
        <w:pStyle w:val="BookText"/>
        <w:rPr/>
      </w:pPr>
      <w:r>
        <w:rPr>
          <w:rFonts w:ascii="IRNazanin" w:hAnsi="IRNazanin" w:eastAsia="IRNazanin"/>
          <w:color w:val="111111"/>
          <w:sz w:val="28"/>
          <w:sz w:val="28"/>
          <w:szCs w:val="28"/>
          <w:rtl w:val="true"/>
          <w:lang w:bidi="fa-IR"/>
        </w:rPr>
        <w:t>و به خواست خدا از ويرانى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بناى بر قبور حرام بود، مسلمانان پيكر آن حضرت را در جايى وسيع و بى‌سقف به خاك مى‌سپردند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بر قبور از زمان صحابه تا كنون، سيره رايج ميان مسلمانان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سفرنامه‌ها توصيف قبور موجود در مدينه را كه بر روى آن‌ها قبه‌هايى بوده و روى قبرها سنگ نوشته‌هايى حاوى نام‌هاى آنان بوده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را در اينجا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حرم‌ها و قبه‌هاى بقيع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قبور آنان در اين نقطه از بقيع، سنگى است كه بر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ستايش از آن خداى از بين برنده امت‌ها و احياگر استخوان‌هاست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فاطمه دختر رسول خدا صلى الله عليه و آله است كه سرور زنان عالم است و قبر حسن بن على و على بن حسين و محمد بن على و جعفر بن محمد است</w:t>
      </w:r>
      <w:r>
        <w:rPr>
          <w:rFonts w:eastAsia="IRNazanin" w:cs="IRNazanin"/>
          <w:color w:val="111111"/>
          <w:sz w:val="28"/>
          <w:szCs w:val="28"/>
          <w:rtl w:val="true"/>
          <w:lang w:bidi="fa-IR"/>
        </w:rPr>
        <w:t xml:space="preserve">. </w:t>
      </w:r>
      <w:r>
        <w:rPr>
          <w:rStyle w:val="FootnoteAnchor"/>
        </w:rPr>
        <w:footnoteReference w:id="14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تذكرة الخواص،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آن را 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تلمسانى مدينه منوّره و بقيع را در قرن چهارم توصيف مى‌كند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از درگاه آن بالا رفتى، سمت راست تو قبر حسن بن على است كه بر روى آن‌نوشته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اين‌قبر حسن بن على است كه كنار مادرش فاطمه عليها السلام به خاك سپرده شد</w:t>
      </w:r>
      <w:r>
        <w:rPr>
          <w:rFonts w:eastAsia="IRNazanin" w:cs="IRNazanin"/>
          <w:color w:val="111111"/>
          <w:sz w:val="28"/>
          <w:szCs w:val="28"/>
          <w:rtl w:val="true"/>
          <w:lang w:bidi="fa-IR"/>
        </w:rPr>
        <w:t xml:space="preserve">. </w:t>
      </w:r>
      <w:r>
        <w:rPr>
          <w:rStyle w:val="FootnoteAnchor"/>
        </w:rPr>
        <w:footnoteReference w:id="14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محمود بن 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مدينة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قبه بلند بزرگ و قديمى‌ساز در اول بقيع كه دو در دارد و يكى از درها هر روز جهت زيارت آنان گشوده مى‌شود</w:t>
      </w:r>
      <w:r>
        <w:rPr>
          <w:rFonts w:eastAsia="IRNazanin" w:cs="IRNazanin"/>
          <w:color w:val="111111"/>
          <w:sz w:val="28"/>
          <w:szCs w:val="28"/>
          <w:rtl w:val="true"/>
          <w:lang w:bidi="fa-IR"/>
        </w:rPr>
        <w:t xml:space="preserve">. </w:t>
      </w:r>
      <w:r>
        <w:rPr>
          <w:rStyle w:val="FootnoteAnchor"/>
        </w:rPr>
        <w:footnoteReference w:id="15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پرآوازه، 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خويش در وصف بقيع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قبر مالك، قبر ابراهيم پسر پيامبر صلى الله عليه و آله قرار دارد كه روى آن قبه‌اى</w:t>
      </w:r>
    </w:p>
    <w:p>
      <w:pPr>
        <w:pStyle w:val="BookText"/>
        <w:rPr/>
      </w:pPr>
      <w:r>
        <w:rPr>
          <w:rFonts w:ascii="IRNazanin" w:hAnsi="IRNazanin" w:eastAsia="IRNazanin"/>
          <w:color w:val="111111"/>
          <w:sz w:val="28"/>
          <w:sz w:val="28"/>
          <w:szCs w:val="28"/>
          <w:rtl w:val="true"/>
          <w:lang w:bidi="fa-IR"/>
        </w:rPr>
        <w:t>سفيد است و سمت راست آن قبر پسر عمر خطاب و در برابر آن قبر عقيل بن ابى‌طالب و عبداللَّه بن جعفر و در مقابل آن مقبره همسران پيامبر قرار دارد و در آنجا بقعه كوچكى است كه مدفن سه تن از فرزندان پيامبر صلى الله عليه و آله است و مقبره عباس بن عبدالمطلب، حسن بن على عليه السلام كه بارگاه بلندى است قرار گرفته كه نزديك در بقيع است، طرف سر امام حسن نزديك پاى عباس است و قبر اين دو از سطح زمين بالاتر و پوشيده از سنگ‌هاى زيبا و چسبيده و ميخكوبى شده و خوش منظره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ابراهيم پسر پيامبر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اين قبه عباسى، اتاقى است منسوب به فاطمه دختر پيامبر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بقيع، قبر عثمان ذوالنورين است كه قبه كوچك و مختصرى بر روى آن است و نزديك آن قبر فاطمه بنت اسد مادر على بن ابى‌طالب قرار دارد</w:t>
      </w:r>
      <w:r>
        <w:rPr>
          <w:rFonts w:eastAsia="IRNazanin" w:cs="IRNazanin"/>
          <w:color w:val="111111"/>
          <w:sz w:val="28"/>
          <w:szCs w:val="28"/>
          <w:rtl w:val="true"/>
          <w:lang w:bidi="fa-IR"/>
        </w:rPr>
        <w:t xml:space="preserve">. </w:t>
      </w:r>
      <w:r>
        <w:rPr>
          <w:rStyle w:val="FootnoteAnchor"/>
        </w:rPr>
        <w:footnoteReference w:id="15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زينب دختر جحش در سال بيست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او در يك روز تابستانى بود، عمر خيمه‌اى بر روى قبر او برپا كرد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بر پا كردن آن خيمه، براى آسان سازى كار دفن نبود، بلكه تسهيلى براى خانواده او بود تا در سايه آن خيمه بنشينند و براى او قرآن و دعا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بقيع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بقيع، بقعه‌هايى ساخته شده است، از جمله بقعه‌اى منسوب به عقيل بن ابى طالب و همسران پيامبر كه در بردارنده قبر عباس و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برروى قبر آنان قبه با شكوهى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بقعه، بسيار بزرگ و بلند و قديمى است، دو در دارد كه يكى هر روز گشوده مى‌شود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احمد بن مستضيئى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عباس و حسن بن على از زمين بالاتر و بزرگ و پوشيده از سنگ‌هايى است به رنگ زرد كه به بهترين شكل، چسبانده و ميخ كارى شده و نمايى بس نيكو دارد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جهانگردان ديگرى نيز كه مدينه منوره را زيارت كرده‌اند، آن مزارها و بقعه‌ها و قبه‌هاى بلند را توصيف كرده و با نگاه رضايت و محبت به آنها نگريسته‌اند، نه نگاه خشم و ناراحتى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اتفاق نظر و اجماع از سوى علماى اسلام در طول قرن‌ها، قوى‌ترين گواه بر جواز بنا بر روى قبور شخصيت‌هاى اسلامى است كه در دل‌ها جايگاه و منزلتى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نيكو سروده است مرحوم سيد محسن 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گذشت و اين قبه‌ها استوار و برپا بود و مردم يا سازنده يا بازسازنده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اهل حلّ و عقد، هرگز چنين بناسازى بر قبور را نفى و انكار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نيز به سيره مستمر مسلمانان در هر عصر، استدلال و اقتدا مى‌كنيم</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bookmarkStart w:id="219" w:name="pg586_3516"/>
    </w:p>
    <w:p>
      <w:pPr>
        <w:pStyle w:val="Heading3"/>
        <w:numPr>
          <w:ilvl w:val="2"/>
          <w:numId w:val="1"/>
        </w:numPr>
        <w:rPr/>
      </w:pPr>
      <w:bookmarkStart w:id="220" w:name="__RefHeading___Toc5033163_211673320"/>
      <w:bookmarkStart w:id="221" w:name="_Toc81"/>
      <w:bookmarkEnd w:id="219"/>
      <w:bookmarkEnd w:id="220"/>
      <w:r>
        <w:rPr/>
        <w:t>7</w:t>
      </w:r>
      <w:r>
        <w:rPr>
          <w:rtl w:val="true"/>
        </w:rPr>
        <w:t xml:space="preserve">. </w:t>
      </w:r>
      <w:r>
        <w:rPr>
          <w:rtl w:val="true"/>
        </w:rPr>
        <w:t>بناى مساجد بر قبور و نماز در آنها</w:t>
      </w:r>
      <w:bookmarkEnd w:id="221"/>
    </w:p>
    <w:p>
      <w:pPr>
        <w:pStyle w:val="Heading4"/>
        <w:numPr>
          <w:ilvl w:val="3"/>
          <w:numId w:val="1"/>
        </w:numPr>
        <w:rPr/>
      </w:pPr>
      <w:bookmarkStart w:id="222" w:name="__RefHeading___Toc5033165_211673320"/>
      <w:bookmarkStart w:id="223" w:name="_Toc82"/>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بناى مساجد بر قبرها يا كنار آن‌ها و نماز خواندن در آن‌ها، موضوعى فقهى و فرعى است و ربطى به عقايد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مسايل نيز، مرجع مردم پيشوايان دينى و فقهايند كه حكم آن را از كتاب و سنت استنباط مى‌كنند و ما نمى‌توانيم هيچ يك از دو طرف را كه قائل به جواز يا عدم جواز باشند، به كفر و فسق نسبت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بسيارى از مسايل فقهى كه نظر فقها و مجتهدان در آن‌ها مختلف است و ما نيز مسأله را به كتاب و سنت عرضه مى‌كنيم، تا حكم آن را از معتبرترين منابع فقهى 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بازگو مى‌كند كه چگونه مردم قبور اصحاب كهف را پيدا كردند و پس از يافتن آن در اينكه چگونه آنان را گرامى و يادشان را زنده بدارند و به سبب آنان تبرّك جويند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قبرشان بنايى مى‌سازيم تا يادشان ميان مردم جاودان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بر قبرشان بسازيم كه در آن نماز خوانده شود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خداوند هر دو پيشنهاد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يكى از آن‌ها را نكوهش و رد 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نخست از آن غير مسلمانان بود و اين سخن كه درباره</w:t>
      </w:r>
      <w:bookmarkStart w:id="224" w:name="pg586_3517"/>
    </w:p>
    <w:p>
      <w:pPr>
        <w:pStyle w:val="BookText"/>
        <w:rPr/>
      </w:pPr>
      <w:bookmarkEnd w:id="224"/>
      <w:r>
        <w:rPr>
          <w:rFonts w:ascii="IRNazanin" w:hAnsi="IRNazanin" w:eastAsia="IRNazanin"/>
          <w:color w:val="111111"/>
          <w:sz w:val="28"/>
          <w:sz w:val="28"/>
          <w:szCs w:val="28"/>
          <w:rtl w:val="true"/>
          <w:lang w:bidi="fa-IR"/>
        </w:rPr>
        <w:t>اصحاب كهف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به آنان داناتر است رَبَّهُم اعْلَمَ بِهِم مؤيّد آن است و اين نشانه اهتمام فراوان به حال و جايگاه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كار آنان را به پروردگارشان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پيشنهاد دوم، خودش گواه آن است كه پيشنهاد دهندگان مؤمن بودند كه گفتند قبور آنان را مسجد قرار دهيم و اين پيشنهاد، براى تبرك جستن به جايى است كه اجساد آن يكتاپرستان در آن به خاك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پيشنهاد را نقل مى‌كند، بى‌آنكه آن را نقد يا ردّ كند و اين مى‌رساند كه چنين كارى نزد خداوند مقبول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تفسير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اصحاب كهف چون وارد شهر شد، در ميان بازار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بسيارى را شنيد كه به نام عيسى بن مريم عليهما السلام سوگند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زده به ديوارى تكيه داد و 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نمى‌دانم چه شده است، ديشب كسى در روى زمين نبود كه از عيسى عليه السلام ياد كند مگر آن‌كه كشته مى‌شد، ولى امروز مى‌شنوم كه همه بى‌هراس از عيسى عليه السلام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اينجا همان شهرى نباشد كه من مى‌شناسم</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225" w:name="__RefHeading___Toc5033167_211673320"/>
      <w:bookmarkStart w:id="226" w:name="_Toc83"/>
      <w:bookmarkEnd w:id="225"/>
      <w:r>
        <w:rPr>
          <w:rtl w:val="true"/>
        </w:rPr>
        <w:t>روش مسلمانان در بناى بر قبور صالحان‌</w:t>
      </w:r>
      <w:bookmarkEnd w:id="226"/>
    </w:p>
    <w:p>
      <w:pPr>
        <w:pStyle w:val="BookText"/>
        <w:rPr/>
      </w:pPr>
      <w:r>
        <w:rPr>
          <w:rFonts w:ascii="IRNazanin" w:hAnsi="IRNazanin" w:eastAsia="IRNazanin"/>
          <w:color w:val="111111"/>
          <w:sz w:val="28"/>
          <w:sz w:val="28"/>
          <w:szCs w:val="28"/>
          <w:rtl w:val="true"/>
          <w:lang w:bidi="fa-IR"/>
        </w:rPr>
        <w:t>سيره و روش مسلمانان از جواز بناى مسجد بر قبور صالحان حكايت مى‌كند، افراد نيكى كه به آنان تبرّك مى‌شود و در دل مسلمين جايگاه والا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 بر اين نكته دلالت مى‌كند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اتاقى كه در آن مى‌زيست و كنار مسجد نبوى بود به خاك سپرده شد و چون مسلمانان زياد شدند و مسجد براى آنان تنگ شد، مسجد را توسعه داده سمت مشرق مسجد را كه اتاق‌هاى همسران پيامبر و خانه خود آن حضرت در آنجا بود، وارد مسجد كردند، به نحوى كه نمازگزاران از چهار طرف در اطراف قبر مى‌ايستادند و</w:t>
      </w:r>
    </w:p>
    <w:p>
      <w:pPr>
        <w:pStyle w:val="BookText"/>
        <w:rPr/>
      </w:pPr>
      <w:r>
        <w:rPr>
          <w:rFonts w:ascii="IRNazanin" w:hAnsi="IRNazanin" w:eastAsia="IRNazanin"/>
          <w:color w:val="111111"/>
          <w:sz w:val="28"/>
          <w:sz w:val="28"/>
          <w:szCs w:val="28"/>
          <w:rtl w:val="true"/>
          <w:lang w:bidi="fa-IR"/>
        </w:rPr>
        <w:t>بر آن احاطه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در حوادث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ربيع الاوّل اين سال، نامه وليد به عمر بن عبد العزيز رسيد كه در آن به تخريب مسجد پيامبر صلى الله عليه و آله و افزودن حجره رسول خدا صلى الله عليه و آله به آن و توسعه آن از طرف قبله و اطراف ديگر فرمان داده بود تا با خريدن املاك پيرامون مسجد، اين اقدام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دستور را به فقهاى دهگانه و مردم مدينه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ترجيح دادند كه آن حجره‌ها به همان صورت باقى بماند تا مسلمانان را مايه عبرت باشد و انگيزه‌اى گردد تا در پارسايى به پيامبرشان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عبدالعزيز در اين مورد به وليد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در پاسخ نوشت كه فرمان اول را اجرا كند و آنجا را خراب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ضجّه و گريه سر دادند، ولى عمربن عبدالعزيز دستور وليد را اجرا كرد و حجره شريف پيامبر صلى الله عليه و آله را داخل مسجد قرار داد، پس قبر و حجره‌هاى ديگر متعلّق به همسران پيامبر جزو مسجد شد و همان‌گونه كه وليد دستور داده بود، سقفى بلند بر آن ساختند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وقتى اين كار، در مقابل چشم فقهاى دهگانه مدينه و مسلمانان انجام گرفت و در مقدمه تابعين، حضرت سجاد و حضرت محمد باقر عليهما السلام حضور داشتند و كسى در زهد و علم و معرفت اين دو ترديدى ندارد، اين‌ها روشن‌ترين دليل بر جواز برپايى مسجد كنار قبور پيامبران و صالحان و نمازخواندن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تابعين حتى مالك كه امام جماعت مدينه و يكى از ائمّه مذاهب چهارگانه بودبر اين عمل اعتراض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درباره فاطمه بنت اسد، مادر اميرالمؤمنين عليه السلام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درگذشت، رسول خدا صلى الله عليه و آله بيرون آمد و دستور داد قبرى براى او در جايى از مسجد كه امروز به آن قبر فاطمه مى‌گويند حفر شود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اين عبارت مى‌رساند كه آنان پس از دفن وى مسجد را بنا كردند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عمير و عبداللَّه بن جحش زير مسجدى دفن</w:t>
      </w:r>
    </w:p>
    <w:p>
      <w:pPr>
        <w:pStyle w:val="BookText"/>
        <w:rPr/>
      </w:pPr>
      <w:r>
        <w:rPr>
          <w:rFonts w:ascii="Amiri" w:hAnsi="Amiri" w:eastAsia="Amiri" w:cs="Amiri"/>
          <w:color w:val="111111"/>
          <w:sz w:val="28"/>
          <w:sz w:val="28"/>
          <w:szCs w:val="28"/>
          <w:rtl w:val="true"/>
          <w:lang w:bidi="ar-SA"/>
        </w:rPr>
        <w:t>شدند كه روى قبر حمزه بنا شده بود</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همه عمر خود را در خانه‌اش گذراند و همان جا نماز خواند و ميان او و قبر هيچ ديوارى نبود، تا آنكه عمر به خاك سپرده شد، آنگاه ديوارى ساخته شد كه ميان او و آن سه قبر فاصله انداخت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نقل مى‌كند كه حضرت فاطمه عليها السلام به زيارت قبر عمويش حمزه مى‌رفت و مى‌گريست و نزد آن قبر نماز مى‌خواند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به روايت حاكم از امام سجاد عليه السلام از پدرش حسين بن على عليه السلام، فاطمه دختر پيامبر هر روز جمعه به زيارت قبر عمويش حمزه مى‌رفت و آنجا گريه مى‌كرد و نماز مى‌خواند، حاكم پس از نقل اين روايت، مى‌گويد راويان اين حديث همه موثّق‌اند و بيهقى هم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نقل كرده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اين روايت دلالت مى‌كند بر اين كه بناى مسجد بر قبر حمزه و نماز خواندن در آن در زمان حيات پيامبر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مسجد الاقصى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طورسينا و بيت لحم فرود آمد و در آن‌ها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خواندى كه هجرت تو به آنجا خواهد بود، در طورسينا هم نماز خواندى كه محلّ مكالمه خداوند با موسى بود و در بيت‌لحم نيز كه زادگاه حضرت مسيح است نمازگزاردى</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آيا ميان مدفن و زادگاه فرقى است؟ با آنكه نماز در هر دو جا براى يك هدف است، يعنى تبرك به يك انسان نمونه كه جسم پاك او در آغاز عمر يا پايانِ زندگى، آن خاك را لمس كرده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قرآن كريم، در كنار سيره پيوسته مسلمانان پس از رحلت پيامبر خدا صلى الله عليه و آله تا امروز، دليل قاطع است، پس بايد به آن تمسّك جست و هر چه برخلاف آن باشد</w:t>
      </w:r>
    </w:p>
    <w:p>
      <w:pPr>
        <w:pStyle w:val="BookText"/>
        <w:rPr/>
      </w:pPr>
      <w:r>
        <w:rPr>
          <w:rFonts w:ascii="IRNazanin" w:hAnsi="IRNazanin" w:eastAsia="IRNazanin"/>
          <w:color w:val="111111"/>
          <w:sz w:val="28"/>
          <w:sz w:val="28"/>
          <w:szCs w:val="28"/>
          <w:rtl w:val="true"/>
          <w:lang w:bidi="fa-IR"/>
        </w:rPr>
        <w:t>متشابه است و بايد به محكم برگردانده شود و به كمك آن آيات محكمه تفسير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ظاهر برخى روايات به نظر مى‌رسد كه جايز نيست قبور پيامبران مسجد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يهوديان را بكشد، كه قبور پيامبرانشان رامسجد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يهوديان و مسيحيان را لعنت كند، كه قبور پيامبرانشان را مسجد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سوم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آنان كه پيش از شما بودند، قبور پيامبران و نيكان خود را مسجد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شما قبرها را مسجد قرار ندهيد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درنگى كوتاه درباره اين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يهود با مضمون اين روايات هماهنگ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كشتن پيامبران و تبعيد و آزار آنان و انواع بدرفتارى‌هايى بوده كه نسبت به پيامبرانشان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گواه، كلام خداوند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الَّذِينَ قالُوا إِنَّ اللَّهَ فَقِيرٌ وَ نَحْنُ أَغْنِياءُ سَنَكْتُبُ ما قالُوا وَ قَتْلَهُمُ اْلأَنْبِياءَ بِغَيْرِ حَقٍّ وَ نَقُولُ ذُوقُوا عَذابَ الْحَرِيقِ</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آنان را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فقير است و ما توانگرانيم،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آنان را و كشتن ايشان پيامبران را به ناحق، خواهيم نوشت و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را بچشيد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پيش از من نيز پيامبرانى با دلايل روشن و آنچه شما گفتيد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آنان را كشتيد اگر راست مى‌گوييد؟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مِيثاقَهُمْ وَ كُفْرِهِمْ بِآياتِ اللَّهِ وَ قَتْلِهِمُ اْلأَنْبِياءَ بِغَيْرِ حَقٍّ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خاطر پيمان شكنى آنان و كفرشان به آيات الهى و كشتن ناحق پيامبران است كه ايمان نمى‌آورند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پذيرفت ملّتى كه در مواقع مختلف پيامبرانشان را كشته‌اند، تبديل به ملّتى شوند كه به عنوان تكريم و نكوداشت، برقبر پيامبرانشان مسجد بسازند؟ برفرض هم كه چنين كارى از برخى از آنان سرزده باشد، در حديث احتمالات ديگرى غير از نماز خواندن و تبرّك به صاحب قبر داده مى‌شود،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قبله قرار داده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تعظيم، بر قبرها سجده كرده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صاحب قبرها سجده كرده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متيقّن يكى از اين سه صورت است، نه مسجد سازى بر روى قبرها به عنوان تبرّك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اين مطلب، آن است كه پيامبر خدا صلى الله عليه و آله طبق بعضى روايات، آنان را به عنوان بدترين مردم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حبيبه و امّ سلمه ياد كرده‌اند كه كنيسه‌اى را در حبشه ديده‌اند كه تصاويرى از رسول خدا صلى الله عليه و آله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ميان آن قوم، مرد صالحى از دنيا مى‌رفت، روى قبر او مسجدى مى‌ساختند و آن تصاوير را در آن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قيامت بدترين مردم نزد خداوندند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توصيف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 كار آنان پرده برمى‌دارد، چون انسان به شرّ مطلق توصيف نمى‌شود مگر آنگاه كه مشرك باشد، هرچند در ظاهر اهل كتاب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سبحان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جنبندگان نزد خداوند، كران و لالانى‌اند كه تعقّل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جنبندگان نزد خداوند، آنان‌اند كه كفر ورزيدند، پس آنان ايمان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 مى‌دهد كه كار آنان، تنها مسجدسازى بر قبر و نماز در آن يا صرفاً نماز خواندن كنار قبور نبوده است، بلكه كارى همراه با شرك بوده است، با انواعى كه شرك دارد، مثل آنجا كه به قبر سجده شود، يا بر صاحب قبر سجده شود، يا قبله‌اى گردد كه به طرف آن نماز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از ابى مرثد غنوى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پيامبرخدا صلى الله عليه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قبرها نماز نخوانيد و روى آن ننشينيد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قبرها را قبله قرار ندهيد كه بر آن يا به طرف آن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يهود و نصارى مى‌كردند و پرستش مدفونين در قبور به شمار مى‌رفت</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نماز كنار قبر رسول خدا صلى الله عليه و آله براى تبرك به خاطر كسى است كه آنجا دفن شده است و اين اشكالى ندارد، خداوند نيز حاجيان را فرمان داده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محلّ نماز قرار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كنار قبور پيامبران، همچون نماز كنار مقام ابراهيم است، جز اينكه جسد حضرت ابراهيم يك يا چند بار اين مكان را لمس كرده، ولى مدفن پيامبران اجساد آنان</w:t>
      </w:r>
    </w:p>
    <w:p>
      <w:pPr>
        <w:pStyle w:val="BookText"/>
        <w:rPr/>
      </w:pPr>
      <w:r>
        <w:rPr>
          <w:rFonts w:ascii="IRNazanin" w:hAnsi="IRNazanin" w:eastAsia="IRNazanin"/>
          <w:color w:val="111111"/>
          <w:sz w:val="28"/>
          <w:sz w:val="28"/>
          <w:szCs w:val="28"/>
          <w:rtl w:val="true"/>
          <w:lang w:bidi="fa-IR"/>
        </w:rPr>
        <w:t>را در برگرفته است كه هرگز نمى‌پوسند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نيز روايات نهى كننده را مثل آنچه گفتيم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بيضاوى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يهود و نصارى به قبر پيامبران از روى بزرگداشت و احترام سجده مى‌كردند و آن را قبله‌اى قرار مى‌دادند كه در نماز به طرف آن رو مى‌كردند و قبور را بتى قرار داده بودند، پيامبر خدا صلى الله عليه و آله آنان را لعن كرد و مسلمانان را از چنين كارى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در نزديكى يك انسان صالح، مسجدى بسازد و با نزديك شدن به آن قصد تبرك داشته باشد، نه تعظيم و توجّه و امثال آن، اين هرگز مشمول آن تهديد ياد شده نخواهد بود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سندى، شارح سنن نسائى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قبور پيامبرانشان را مسجد، يعنى قبله نماز قرار داده بودند و به طرف آن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مساجدى ساخته بودند كه در آن‌ها نماز مى‌خواندند و شايد دليل كراهت اين باشد كه گاهى چنين كارى به پرستش خود قبر مى‌انجامد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امت خويش را برحذر مى‌دارد كه با قبر او همان كنند كه يهود و نصارى با قبور پيامبرانشان مى‌كردند، يعنى آن قبرها را مسجد قرار مى‌دادند، يا به عنوان تعظيم به سوى آن‌ها سجده مى‌كردند، يا آن‌ها را قبله قرار مى‌دادند و در نماز به طرف آن‌ها رو مى‌كردند</w:t>
      </w:r>
      <w:r>
        <w:rPr>
          <w:rFonts w:eastAsia="IRNazanin" w:cs="IRNazanin"/>
          <w:color w:val="111111"/>
          <w:sz w:val="28"/>
          <w:szCs w:val="28"/>
          <w:rtl w:val="true"/>
          <w:lang w:bidi="fa-IR"/>
        </w:rPr>
        <w:t xml:space="preserve">. </w:t>
      </w:r>
      <w:r>
        <w:rPr>
          <w:rStyle w:val="FootnoteAnchor"/>
          <w:rtl w:val="true"/>
        </w:rPr>
        <w:footnoteReference w:id="174"/>
      </w:r>
      <w:bookmarkStart w:id="227" w:name="pg586_3524"/>
    </w:p>
    <w:p>
      <w:pPr>
        <w:pStyle w:val="Heading3"/>
        <w:numPr>
          <w:ilvl w:val="2"/>
          <w:numId w:val="1"/>
        </w:numPr>
        <w:rPr/>
      </w:pPr>
      <w:bookmarkStart w:id="228" w:name="__RefHeading___Toc5033169_211673320"/>
      <w:bookmarkStart w:id="229" w:name="_Toc84"/>
      <w:bookmarkEnd w:id="227"/>
      <w:bookmarkEnd w:id="228"/>
      <w:r>
        <w:rPr/>
        <w:t>8</w:t>
      </w:r>
      <w:r>
        <w:rPr>
          <w:rtl w:val="true"/>
        </w:rPr>
        <w:t xml:space="preserve">. </w:t>
      </w:r>
      <w:r>
        <w:rPr>
          <w:rtl w:val="true"/>
        </w:rPr>
        <w:t>گريه بر مرده‌</w:t>
      </w:r>
      <w:bookmarkEnd w:id="229"/>
    </w:p>
    <w:p>
      <w:pPr>
        <w:pStyle w:val="Heading4"/>
        <w:numPr>
          <w:ilvl w:val="3"/>
          <w:numId w:val="1"/>
        </w:numPr>
        <w:rPr/>
      </w:pPr>
      <w:bookmarkStart w:id="230" w:name="__RefHeading___Toc5033171_211673320"/>
      <w:bookmarkStart w:id="231" w:name="_Toc85"/>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غم واندوه هنگام از دست دادن عزيزان، امرى فطرى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مصيبت يكى از عزيزان يا جگرگوشه‌ها و خويشاوندانش دچار شود، احساس اندوه شديد مى‌كند و در پى آن اشك برچهره‌اش جارى مى‌شود، بى‌آنكه بتواند جلوى غصّه يا گريه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منكر جدّى اين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دين فطرت و همسوى با آن است نه مخالف فطرت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توجّهت را به سوى دين حنيفت بگردان، اين فطرت خدايى است كه مردم را بر آن سرشته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يك آيين جهانى ممكن نيست كه اندوه و گريه بر فقدان عزيزان را حرام كند، آن هم گريه و اندوهى كه همراه چيزى نيست كه خدا را خشمگين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مى‌بينيم كه پيامبر صلى الله عليه و آله و اصحاب بزرگوار و تابعين نيز در مسير فطرت حركت كرده‌اند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براى فرزندش ابراهيم مى‌گريد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اشكبار مى‌شود و دل</w:t>
      </w:r>
    </w:p>
    <w:p>
      <w:pPr>
        <w:pStyle w:val="BookText"/>
        <w:rPr/>
      </w:pPr>
      <w:r>
        <w:rPr>
          <w:rFonts w:ascii="IRNazanin" w:hAnsi="IRNazanin" w:eastAsia="IRNazanin"/>
          <w:color w:val="111111"/>
          <w:sz w:val="28"/>
          <w:sz w:val="28"/>
          <w:szCs w:val="28"/>
          <w:rtl w:val="true"/>
          <w:lang w:bidi="fa-IR"/>
        </w:rPr>
        <w:t>اندوهگين مى‌گردد، ولى چيزى برخلاف رضاى پروردگارمان نمى‌گوييم و ما اى ابراهيم، به خاطر تو اندوهگينيم</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سيره‌نگاران و مورخان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پسر پيامبر صلى الله عليه و آله جان مى‌داد، آن حضرت آمد و او را در دامان مادرش ديد، او را گرفت و در دامان خويش نهاد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خواست خدا نمى‌توانيم برايت كارى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چشمانش اشك آلود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تو اندوهناكيم، چشم مى‌گريد و دل غمگين مى‌شود، ولى چيزى نمى‌گوييم كه خدا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اين امرى حق و وعده‌اى راست و راهى است كه براى همه خواهد آمد، بر تو بسيار اندوهگين مى‌شديم، بيش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عبدالرحمان بن‌عوف به‌آن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را از گريه نهى نكرده بودى؟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دو صداى احمقانه و دو چيز ديگر نهى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صداى هنگام مصيبت و خراشيدن صورت و چاك زدن گريبان و ناله شيطان، يكى هم صداى نغمه، نغمه لهو و بيهوده، و اين گريه ترحّم است و هركس رحم نكند، مورد ترحّم قرار نمى‌گيرد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اين اولين و آخرين گريه حضرت در مصيبت عزيزانش نبود، بلكه در سوگ پسرش طاهر هم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اشك مى‌ريزد و اشك غالب مى‌گردد و دل محزون مى‌شود، ولى خداى متعال را نافرمانى نمى‌كنيم</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مرحوم علامه امينى در كتاب گرانسنگ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فراوانى را گردآورى كرده است كه پيامبر، اصحاب و تابعين بر مرده‌ها و عزيزانشان هنگام فقدان آنان گريسته‌اند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حمزه شهيد شد و خواهرش صفيه دختر عبدالمطلب در پى او آمد، انصار نگذاشتند وى بر سر جسد برادرش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جسد نشست و همراه با گريه و ناله صفيه، پيامبر هم مى‌گريست و مى‌ناليد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هم مى‌گريست و با گريه او پيامبر هم گريه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داغى چون داغ تو نخواهم ديد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چون رسول خدا صلى الله عليه و آله از احد برگشت، زنان انصار بركشته‌هاى خود گريستند خبر به پيامبر صلى الله عليه و آله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حمزه گريه كننده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برگشتند و به زنانشان گفتند، بر هركس كه خواستيد گريه كنيد، اول بر حمزه بگرييد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تا كنون ميان آنان برقرار است و در گريه بر هر مرده‌اى ابتدا بر حمزه گريه مى‌كنند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پيامبر خدا صلى الله عليه و آله وقتى خبر شهادت جعفر، زيد بن حارثه و عبداللَّه بن رواحه را شنيد، چشمانش پر از اشك شد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حضرت وقتى قبر مادرش را زيارت كرد، بر او گريست و اطرافيان را هم به گريه واداشت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هنگامى كه عثمان بن مظعون را كه در گذشته بود بوسيد، اشك‌هايش برگونه‌اش جارى بود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آن حضرت بر پسر يكى از دخترانش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اين گريه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عاطفه‌اى است كه خداوند در فرزندان آدم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كسانى از بندگانش رحم مى‌كند كه عاطفه داشته باشند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حضرت فاطمه زهرا بر رسول خدا صلى الله عليه و آله مى‌گريست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پروردگارش او را به خود نزديك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دعوت خدا را لبيك گفتى، اى پدر، به جبرئيل تسليت مى‌گوييم، اى پدر كه بهشت برين جايگاه توست</w:t>
      </w:r>
      <w:r>
        <w:rPr>
          <w:rFonts w:eastAsia="IRNazanin" w:cs="IRNazanin"/>
          <w:color w:val="111111"/>
          <w:sz w:val="28"/>
          <w:szCs w:val="28"/>
          <w:rtl w:val="true"/>
          <w:lang w:bidi="fa-IR"/>
        </w:rPr>
        <w:t xml:space="preserve">. </w:t>
      </w:r>
      <w:r>
        <w:rPr>
          <w:rStyle w:val="FootnoteAnchor"/>
          <w:rtl w:val="true"/>
        </w:rPr>
        <w:footnoteReference w:id="185"/>
      </w:r>
      <w:bookmarkStart w:id="232" w:name="pg586_3527"/>
    </w:p>
    <w:p>
      <w:pPr>
        <w:pStyle w:val="BookText"/>
        <w:rPr/>
      </w:pPr>
      <w:bookmarkEnd w:id="232"/>
      <w:r>
        <w:rPr>
          <w:rFonts w:ascii="IRNazanin" w:hAnsi="IRNazanin" w:eastAsia="IRNazanin"/>
          <w:color w:val="111111"/>
          <w:sz w:val="28"/>
          <w:sz w:val="28"/>
          <w:szCs w:val="28"/>
          <w:rtl w:val="true"/>
          <w:lang w:bidi="fa-IR"/>
        </w:rPr>
        <w:t>و چون بر تربت پاك پدرش ايستاد و مشتى از خاك قبر برداشت و بر چشم خويش نهاد و گريست،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تربت احمد را ببويد، باكى نيست كه تا ابد مشك و عنبر نبويد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من مصيبت‌هايى وارد شد كه اگر بر روزها فرود مى‌آمد، شب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بر رحلت پيامبر گريست و مرثيه خواند، با اين مضمون كه اى ديده، گريه كن و خسته نشو، گريه بر سرور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هم بر پيامبر مى‌گريست و مرثيه مى‌خواند</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233" w:name="__RefHeading___Toc5033173_211673320"/>
      <w:bookmarkStart w:id="234" w:name="_Toc86"/>
      <w:bookmarkEnd w:id="233"/>
      <w:r>
        <w:rPr>
          <w:rtl w:val="true"/>
        </w:rPr>
        <w:t>تحليلى بر حديثِ عذاب شدن مرده برگريه بستگان‌</w:t>
      </w:r>
      <w:bookmarkEnd w:id="234"/>
    </w:p>
    <w:p>
      <w:pPr>
        <w:pStyle w:val="BookText"/>
        <w:rPr/>
      </w:pPr>
      <w:r>
        <w:rPr>
          <w:rFonts w:ascii="IRNazanin" w:hAnsi="IRNazanin" w:eastAsia="IRNazanin"/>
          <w:color w:val="111111"/>
          <w:sz w:val="28"/>
          <w:sz w:val="28"/>
          <w:szCs w:val="28"/>
          <w:rtl w:val="true"/>
          <w:lang w:bidi="fa-IR"/>
        </w:rPr>
        <w:t>گاهى به حديث معروفى تمسّك مى‌شود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 گريه بستگانش بر او، مورد عذاب قرار مى‌گيرد و با اين دستاويز جلوى گريستن را كه خواسته فطرى انسان است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اينان، مفهوم حديث را درست درنيافته‌اند كه بايد آن را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عايشه، اين سخن فرزند عمر نقل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 گريه بستگانش عذاب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كند، سخنى را شنيده ولى آن را به درستى درنيافته است، جنازه يك يهودى را از كنار پيامبر خدا صلى الله عليه و آله عبور دادند، در حالى كه بر او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او گريه مى‌كنيد، در حالى كه او عذاب مى‌شود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سنن‌ابى‌داود هم‌از عروه، از عبداللَّه بن عمر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با گريه بستگانش بر او، عذاب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براى عايشه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با اشاره به سخن فرزند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قبر يك يهودى عبور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قبر عذاب مى‌شود، در حالى كه بستگانش بر او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بار بردارى، بارديگرى را به دوش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عايشه از رسول خدا صلى الله عليه و آله روايت كرده است، به دلالت قرآن و سنت درست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دليل قرآنى آن بپرسند،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لَيْسَ لِلْإِنْسانِ إِلَّا ما سَعى</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لِتُجْزى كُلُّ نَفْسٍ بِما تَسْعى</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بر 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دليل حديثى آن بپرسند،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به مردى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پسر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به جرم او مؤاخذه مى‌شوى و نه او به جرم تو مورد مؤاخذه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 همان را اعلام كرد كه خدا فرموده است، يعنى اينكه جرم هركسى عليه خود اوست، و كار او براى خود اوست، نه به سود يا زيان ديگرى</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مسلم از ابن عباس نقل مى‌كند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 گريه بستگانش بر او، عذاب مى‌شود،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درگذشت، اين حديث را بر عايشه نقل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پيامبر خدا صلى الله عليه و آله نفرمود كه خداوند، با گريه كسى مؤمنى را عذاب مى‌كند،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كافر را با گريه بستگانش بر او مى‌افزايد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اين آيه كافى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مسلم از هشام بن عروه نقل كرده است درست است، نه آنچه از ابن عباس نقل كرده است، چون عذاب كردن كافر به سبب گريه بستگانش بر او، نيز مخالف قرآن كريم است</w:t>
      </w:r>
      <w:r>
        <w:rPr>
          <w:rFonts w:eastAsia="IRNazanin" w:cs="IRNazanin"/>
          <w:color w:val="111111"/>
          <w:sz w:val="28"/>
          <w:szCs w:val="28"/>
          <w:rtl w:val="true"/>
          <w:lang w:bidi="fa-IR"/>
        </w:rPr>
        <w:t>.</w:t>
      </w:r>
      <w:bookmarkStart w:id="235" w:name="pg586_3530"/>
    </w:p>
    <w:p>
      <w:pPr>
        <w:pStyle w:val="Heading3"/>
        <w:numPr>
          <w:ilvl w:val="2"/>
          <w:numId w:val="1"/>
        </w:numPr>
        <w:rPr/>
      </w:pPr>
      <w:bookmarkStart w:id="236" w:name="__RefHeading___Toc5033175_211673320"/>
      <w:bookmarkStart w:id="237" w:name="_Toc87"/>
      <w:bookmarkEnd w:id="235"/>
      <w:bookmarkEnd w:id="236"/>
      <w:r>
        <w:rPr/>
        <w:t>9</w:t>
      </w:r>
      <w:r>
        <w:rPr>
          <w:rtl w:val="true"/>
        </w:rPr>
        <w:t xml:space="preserve">. </w:t>
      </w:r>
      <w:r>
        <w:rPr>
          <w:rtl w:val="true"/>
        </w:rPr>
        <w:t xml:space="preserve">توسّل به پيامبر </w:t>
      </w:r>
      <w:r>
        <w:rPr>
          <w:rtl w:val="true"/>
        </w:rPr>
        <w:t>(</w:t>
      </w:r>
      <w:r>
        <w:rPr>
          <w:rtl w:val="true"/>
        </w:rPr>
        <w:t>ص</w:t>
      </w:r>
      <w:r>
        <w:rPr>
          <w:rtl w:val="true"/>
        </w:rPr>
        <w:t xml:space="preserve">) </w:t>
      </w:r>
      <w:r>
        <w:rPr>
          <w:rtl w:val="true"/>
        </w:rPr>
        <w:t>و اوليا با همه اقسامش‌</w:t>
      </w:r>
      <w:bookmarkEnd w:id="237"/>
    </w:p>
    <w:p>
      <w:pPr>
        <w:pStyle w:val="Heading4"/>
        <w:numPr>
          <w:ilvl w:val="3"/>
          <w:numId w:val="1"/>
        </w:numPr>
        <w:rPr/>
      </w:pPr>
      <w:bookmarkStart w:id="238" w:name="__RefHeading___Toc5033177_211673320"/>
      <w:bookmarkStart w:id="239" w:name="_Toc88"/>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توسّل به پيامبر صلى الله عليه و آله و اوليا با همه اقسامش</w:t>
      </w:r>
    </w:p>
    <w:p>
      <w:pPr>
        <w:pStyle w:val="BookText"/>
        <w:rPr/>
      </w:pPr>
      <w:r>
        <w:rPr>
          <w:rFonts w:ascii="IRNazanin" w:hAnsi="IRNazanin" w:eastAsia="IRNazanin"/>
          <w:color w:val="111111"/>
          <w:sz w:val="28"/>
          <w:sz w:val="28"/>
          <w:szCs w:val="28"/>
          <w:rtl w:val="true"/>
          <w:lang w:bidi="fa-IR"/>
        </w:rPr>
        <w:t>به اتفاق همه مسلمانان، توسّل به دعاى پيامبر صلى الله عليه و آله در حال حياتش جايز است، بلكه توسّل به دعاى مؤمن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وقتى به خويش ستم كردند، نزد تو مى‌آمدند و از خدا آمرزش مى‌خواستند و پيامبر هم براى آنان آمرزش مى‌طلبيد، خدا را توبه‌پذير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مى‌بينى كه خدا ستمگران را فرامى‌خواند كه به مجلس پيامبر آيند تا او برايشان آمرزش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از منافقين نكوهش مى‌كند كه وقتى از آنان خواسته مى‌شود به مجلس پيامبر صلى الله عليه و آله آيند و از او آمرزش بطلبند، اعتراض كنان روى برمى‌گرداندند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w:t>
      </w:r>
      <w:bookmarkStart w:id="240" w:name="pg586_3531"/>
    </w:p>
    <w:p>
      <w:pPr>
        <w:pStyle w:val="BookText"/>
        <w:rPr/>
      </w:pPr>
      <w:bookmarkEnd w:id="240"/>
      <w:r>
        <w:rPr>
          <w:rFonts w:ascii="Amiri" w:hAnsi="Amiri" w:eastAsia="Amiri" w:cs="Amiri"/>
          <w:color w:val="111111"/>
          <w:sz w:val="28"/>
          <w:sz w:val="28"/>
          <w:szCs w:val="28"/>
          <w:rtl w:val="true"/>
          <w:lang w:bidi="ar-SA"/>
        </w:rPr>
        <w:t>وَهُمْ مُسْتَكْبِرُونَ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اسلام پر از نمونه‌هاى فراوانى از توسّل است كه مواردى ياد مى‌شود</w:t>
      </w:r>
      <w:r>
        <w:rPr>
          <w:rFonts w:eastAsia="IRNazanin" w:cs="IRNazanin"/>
          <w:color w:val="111111"/>
          <w:sz w:val="28"/>
          <w:szCs w:val="28"/>
          <w:rtl w:val="true"/>
          <w:lang w:bidi="fa-IR"/>
        </w:rPr>
        <w:t>:</w:t>
      </w:r>
    </w:p>
    <w:p>
      <w:pPr>
        <w:pStyle w:val="Heading4"/>
        <w:numPr>
          <w:ilvl w:val="3"/>
          <w:numId w:val="1"/>
        </w:numPr>
        <w:rPr/>
      </w:pPr>
      <w:bookmarkStart w:id="241" w:name="__RefHeading___Toc5033179_211673320"/>
      <w:bookmarkStart w:id="242" w:name="_Toc89"/>
      <w:bookmarkEnd w:id="241"/>
      <w:r>
        <w:rPr>
          <w:rtl w:val="true"/>
        </w:rPr>
        <w:t>اول</w:t>
      </w:r>
      <w:r>
        <w:rPr>
          <w:rtl w:val="true"/>
        </w:rPr>
        <w:t xml:space="preserve">: </w:t>
      </w:r>
      <w:r>
        <w:rPr>
          <w:rtl w:val="true"/>
        </w:rPr>
        <w:t>توسل به خود پيامبر صلى الله عليه و آله و قداست و شخصيت او</w:t>
      </w:r>
      <w:bookmarkEnd w:id="242"/>
    </w:p>
    <w:p>
      <w:pPr>
        <w:pStyle w:val="BookText"/>
        <w:rPr/>
      </w:pPr>
      <w:r>
        <w:rPr>
          <w:rFonts w:ascii="IRNazanin" w:hAnsi="IRNazanin" w:eastAsia="IRNazanin"/>
          <w:color w:val="111111"/>
          <w:sz w:val="28"/>
          <w:sz w:val="28"/>
          <w:szCs w:val="28"/>
          <w:rtl w:val="true"/>
          <w:lang w:bidi="fa-IR"/>
        </w:rPr>
        <w:t>يك سند تاريخى خواهيم آورد كه نشان مى‌دهد اصحاب در حال حيات پيامبر صلى الله عليه و آله، هم به دعاى آن حضرت توسّل جستند، هم به قداست و شخصيت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نقل اين نمونه، استدلال به موضوع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بيمارى نزد پيامبر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 مرا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دعا مى‌كنم، واگر خواستى صبر كنى،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دستور داد وضوى نيكويى بگيرد و دو ركعت نماز بخواند و 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و به واسطه پيامبرت كه پيامبر رحمت است به تو رو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تو به درگاه پروردگارم روى آوردم تا حاجتم بر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شفاعت او را درباره من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از هم جدا نشده بوديم و حرف‌هاى ما طول كشيده بود كه او نزد ما برگشت، گويا كه اصلًا بيمارى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از صحيح‌ترين روايات است و ترمذى آن را صحيح دانسته است </w:t>
      </w:r>
      <w:r>
        <w:rPr>
          <w:rStyle w:val="FootnoteAnchor"/>
          <w:rtl w:val="true"/>
        </w:rPr>
        <w:footnoteReference w:id="196"/>
      </w:r>
      <w:r>
        <w:rPr>
          <w:rFonts w:ascii="Amiri" w:hAnsi="Amiri" w:eastAsia="Amiri" w:cs="Amiri"/>
          <w:color w:val="111111"/>
          <w:sz w:val="28"/>
          <w:sz w:val="28"/>
          <w:szCs w:val="28"/>
          <w:rtl w:val="true"/>
          <w:lang w:bidi="ar-SA"/>
        </w:rPr>
        <w:t>، ابن ماجه نيز آن را حديثى صحيح مى‌داند</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از اين حديث دو نكته 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به دعاى پيامبر توسل جست، به گواهى سخن آن بيمار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مرا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دلالت پاسخ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دعا مى‌كنم و اگر</w:t>
      </w:r>
    </w:p>
    <w:p>
      <w:pPr>
        <w:pStyle w:val="BookText"/>
        <w:rPr/>
      </w:pPr>
      <w:r>
        <w:rPr>
          <w:rFonts w:ascii="Amiri" w:hAnsi="Amiri" w:eastAsia="Amiri" w:cs="Amiri"/>
          <w:color w:val="111111"/>
          <w:sz w:val="28"/>
          <w:sz w:val="28"/>
          <w:szCs w:val="28"/>
          <w:rtl w:val="true"/>
          <w:lang w:bidi="ar-SA"/>
        </w:rPr>
        <w:t>بخواهى صبر كن كه بهتر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دعا كننده مى‌تواند در ضمن دعايش به وجود پيامبر صلى الله عليه و آله متوسل شود و اين جواز، از دعايى معلوم مى‌شود كه پيامبر صلى الله عليه و آله به آن دردمند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آن، اين نكته را اثبات مى‌كند و اينكه هر مسلمانى در مقام دعا مى‌تواند توسّل به خود پيامبر بجويد و به سبب او به خدا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هايى كه بر اين گونه از توسّل دلالت مى‌كند،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وأتوجّه إليك بنَبِيّك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آن، توسل و درخواست از خدا به خود ذات مقدس و شخصيت بزرگوار رسول خدا صلى الله عليه و آله است نه به دعاى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نبى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منابع آمده و اين توصيف، نشان مى‌دهد كه توسّل به خود آن حضرت است، به خاطر كرامت و فضيلتى كه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من به سبب تو به پروردگارم روى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اتوجّه بِكَ الى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مى‌كند كه آن بيمار، طبق آموزش پيامبر خدا صلى الله عليه و آله، خود آن حضرت را وسيله دعاى خود قرار داده و به خاطر مقام و فضيلتى كه دارد، به خود پيامبر صلى الله عليه و آله توسّل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ذهن و خاطر آن بيمار، جز توسّل به دعاى پيامبر صلى الله عليه و آله نگذشته بود، ليكن پيامبر صلى الله عليه و آله به او دعايى آموخت‌كه در آن توسّل به خود پيامبر صلى الله عليه و آله آمده بود واين در نوع خود توسّل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كه براى مسلمان مستحب است به دعاى صالحان از انبيا و اوليا توسّل جويد، همان‌گونه كه جايز است در دعايش توسّل به خود آنان و به مقام و منزلتشان متوسّل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احاديث شريف برمى‌آيد كه اصحاب پيامبر صلى الله عليه و آله در مقام نيايش و دعا، حتى پس از رحلت پيامبر صلى الله عليه و آله نيز به خود آن حضرت توسّل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از ابوامامة بن سهل بن حنيف، از عمويش عثمان بن حنيف چنين نقل مى‌كند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به خاطر كارى كه داشت، نزد عثمان بن عفّان رفت و آمد مى‌كرد و عثمان به او التفات و اعتنايى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را ديد و نزد او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وضوخانه، وضوبگير، سپس به مسجد برو و دو ركعت نماز بخوان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مى‌خواهم و پيامبرمان محمد صلى الله عليه و آله را كه پيامبر رحمت است، وسيله توجه به تو قرارمى‌دهم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تو به پروردگارم روى مى‌آورم تا حاجتم را برآورى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حاجت خويش را ياد مى‌كنى، برو تا من هم همراه تو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همان‌گونه عمل كرد، سپس در خانه عثمان بن عفان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آمد و دست او را گرفت و نزد عثمان برد و او را روى بساط و فرش وى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چيست؟ او حاجتش را گفت، عثمان هم برآورده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حاجتت را نگفته بودى، هرگاه كارى داشتى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نزد وى بيرون آمد و در راه به عثمان بن حنيف برخورد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خيرت دهد، پيش‌تر به حاجتم توجّهى نمى‌كرد و به من اعتنا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تو درباره من با او صحبت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چيزى به او نگفته‌ام، ولى پيامبر خدا صلى الله عليه و آله را ديده‌ام كه بيمارى به حضورش آمد و از نابينايى خود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صبر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عصاكشى ندارم، كار بر من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وضو بگير، دو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دعاها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از هم جدا نشده بوديم و صحبت ما طول كشيده بود كه ديديم آن مرد برگشت، در حالى كه هيچ بيمارى نداشت</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مسلمانان در زمان پيامبر صلى الله عليه و آله و پس از آن، چنين بود كه به اولياى الهى و بندگان صالح خدا توسّل مى‌جستند، بى‌آنكه در ذهن كسى خطور كند كه اين، كار حرام، شرك يا بدعت است، بلكه توسّل به دعاى صالحان را راهى براى دست‌يابى به منزلت و شخصيت آنان مى‌دانستند و اگر دعاى يك انسان صالح اثرى داشت، به خاطر قداست و طهارت درون بود وگرنه دعايش مستجاب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فرقى است ميان توسل به</w:t>
      </w:r>
    </w:p>
    <w:p>
      <w:pPr>
        <w:pStyle w:val="BookText"/>
        <w:rPr/>
      </w:pPr>
      <w:r>
        <w:rPr>
          <w:rFonts w:ascii="IRNazanin" w:hAnsi="IRNazanin" w:eastAsia="IRNazanin"/>
          <w:color w:val="111111"/>
          <w:sz w:val="28"/>
          <w:sz w:val="28"/>
          <w:szCs w:val="28"/>
          <w:rtl w:val="true"/>
          <w:lang w:bidi="fa-IR"/>
        </w:rPr>
        <w:t>دعاى فرد صالح و توسّل به خود او كه اولى توحيد باشد و دومى شرك، يا راهى به سوى شرك؟ توسّل به قداست صالحان و معصومان و بندگان مخلص خدا، كار تازه‌اى ميان اصحاب نبود، بلكه استمرار سيره‌اى بود كه پيش از اسلام نيز وجود داشت و روايات تاريخى فراوانى گوياى اين حقيقت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طلبيدن عبدالمطّلب به وجود پيامبر صلى الله عليه و آله</w:t>
      </w:r>
    </w:p>
    <w:p>
      <w:pPr>
        <w:pStyle w:val="BookText"/>
        <w:rPr/>
      </w:pPr>
      <w:r>
        <w:rPr>
          <w:rFonts w:ascii="IRNazanin" w:hAnsi="IRNazanin" w:eastAsia="IRNazanin"/>
          <w:color w:val="111111"/>
          <w:sz w:val="28"/>
          <w:sz w:val="28"/>
          <w:szCs w:val="28"/>
          <w:rtl w:val="true"/>
          <w:lang w:bidi="fa-IR"/>
        </w:rPr>
        <w:t>عبدالمطلب، در دورانى كه حضرت محمد صلى الله عليه و آله كوچك بود، با توسّل به وجود او از خداوند باران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حجر، ابوطالب در شعر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وأبيضُ يُستَسْقى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واقعه دارد كه عبدالمطلب براى قريش استسقاء و طلب باران كرد، در حالى كه پيامبر صلى الله عليه و آله، نوجوانى همراه او بود</w:t>
      </w:r>
      <w:r>
        <w:rPr>
          <w:rFonts w:eastAsia="IRNazanin" w:cs="IRNazanin"/>
          <w:color w:val="111111"/>
          <w:sz w:val="28"/>
          <w:szCs w:val="28"/>
          <w:rtl w:val="true"/>
          <w:lang w:bidi="fa-IR"/>
        </w:rPr>
        <w:t xml:space="preserve">. </w:t>
      </w:r>
      <w:r>
        <w:rPr>
          <w:rStyle w:val="FootnoteAnchor"/>
        </w:rPr>
        <w:footnoteReference w:id="19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طلبيدن ابوطالب به وجود پيامبر صلى الله عليه و آله</w:t>
      </w:r>
    </w:p>
    <w:p>
      <w:pPr>
        <w:pStyle w:val="BookText"/>
        <w:rPr/>
      </w:pPr>
      <w:r>
        <w:rPr>
          <w:rFonts w:ascii="IRNazanin" w:hAnsi="IRNazanin" w:eastAsia="IRNazanin"/>
          <w:color w:val="111111"/>
          <w:sz w:val="28"/>
          <w:sz w:val="28"/>
          <w:szCs w:val="28"/>
          <w:rtl w:val="true"/>
          <w:lang w:bidi="fa-IR"/>
        </w:rPr>
        <w:t>ابن عساكر از ابن عرفله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رفتم، در حالى كه قريش در خشكسالى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 خشك است و خانواده‌ها دچار قحطى‌اند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باران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بيرون آمد در حالى كه همراهش نوجوانى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خورشيد مى‌درخشيد و اطراف او نيز نوجوانانى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آن نوجوان را گرفت و پشت او را به كعبه چسباند و دست به دامن او شد، در حالى كه در آسمان ابرى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از هر طرف روى آوردند و آن دشت پر از باران شد و همه جا سبز و خرّم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همين حادثه است كه ابوطالب در مدح پيامبر صلى الله عليه و آله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وَأبيضُ يُستَسقَى الغمامُ بوجهه ثمالُ اليتامى عصمةٌ لِلأرامِل </w:t>
      </w:r>
      <w:r>
        <w:rPr>
          <w:rStyle w:val="FootnoteAnchor"/>
          <w:rtl w:val="true"/>
        </w:rPr>
        <w:footnoteReference w:id="20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رويى كه به آبروى او، از ابر، باران طلب مى‌شود، پناه يتيمان و نگهدار بيوه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طلبيدن عبدالمطلب و ابوطالب با توسّل به وجود پيامبر صلى الله عليه و آله در حالى كه وى نوجوان بود، ميان عرب مشهور بود و شعر ابوطالب را در اين مورد بيشتر مردم حفظ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برمى‌آيد كه باران طلبيدن ابوطالب با توسّل به پيامبر صلى الله عليه و آله، مورد رضايت رسول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مبعوث شدن به رسالت نيز خودش براى مردم استسقاء كرد و باران طلبيد و باران آمد و دشت خرّم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زنده بود، چشمانش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شعر او را برايمان بخواند؟ على عليه السلام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گويا مقصودتان شعر اوست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وأبيض يُستسقى الغمامُ بوجهه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توسّل به كودكان بى‌گناه در استسقاء، امرى است كه اسلام عزيز به آن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بيرون آورند و آنان را براى استسقاء تميز كنند، پيرزنان و زنانِ غير جذّاب را هم بيرون آورند و دوست ندارم كه زنانِ آراسته و زيبا يا چهارپايان را بيرون آورند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هدف از بيرون آوردن كودكان و زنان سالخورده، آن است كه به سبب آنان و به حرمت قداست و پاكى آنان رحمت الهى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نشان مى‌دهد كه توسّل به نيكان و صالحان و معصومين كليد نزول رحمت است و گويا متوسّل به اينان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بى‌گناه است، سالخوردگان، اسيران تو در روى زمين‌اند و اين دو گروه به رحمت و لطف تو شايسته‌ترند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آنان رحمتت را بر ما نازل كن تا در سايه آنان ما را هم فرا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آبيار، منطقه وسيعى را آبيارى مى‌كند تنها به خاطر آن كه يك درخت سيراب شود و در سايه آن علف‌هاى بى‌فايده هم سيراب مى‌شوند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همين تحليل است كه خليفه به عباس بن عبدالمطلب عموى پيامبر صلى الله عليه و آله متوسل شد و توسّل به او به خاطر شخص خودش و قداست و پيوندش با پيامبرخدا صلى الله عليه و آله</w:t>
      </w:r>
      <w:bookmarkStart w:id="243" w:name="pg586_3536"/>
    </w:p>
    <w:p>
      <w:pPr>
        <w:pStyle w:val="BookText"/>
        <w:rPr/>
      </w:pPr>
      <w:bookmarkEnd w:id="243"/>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دانسته مى‌شود كه چنين كارى استمرار سيره پيوسته بوده و ربطى به توسل به دعاى عباس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عموى پيامبر صلى الله عليه و آله</w:t>
      </w:r>
    </w:p>
    <w:p>
      <w:pPr>
        <w:pStyle w:val="BookText"/>
        <w:rPr/>
      </w:pPr>
      <w:r>
        <w:rPr>
          <w:rFonts w:ascii="IRNazanin" w:hAnsi="IRNazanin" w:eastAsia="IRNazanin"/>
          <w:color w:val="111111"/>
          <w:sz w:val="28"/>
          <w:sz w:val="28"/>
          <w:szCs w:val="28"/>
          <w:rtl w:val="true"/>
          <w:lang w:bidi="fa-IR"/>
        </w:rPr>
        <w:t>در صحيح بخارى از انس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قريش دچار قحطى مى‌شدند، عمر ابن خطاب متوسل به عباس بن عبدالمطلب مى‌شد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به پيامبرمان متوسل مى‌شديم، باران مى‌باريدى، اكنون به عموى پيامبرمان توسّل مى‌جوييم، پس بر ما باران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مى‌باريد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اين متن كلام بخارى است كه دلالت دارد بر اينكه عمر بن خطاب هنگام دعا و باران طلبيدن، به عموى پيامبر صلى الله عليه و آله و به شخص و شخصيت و قداست و قرابت او به رسول‌خدا صلى الله عليه و آله توسّل مى‌جست، نه به دعاى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ياد شده از دعاى خليفه، نشان مى‌دهد كه خليفه خودش هنگام استسقاء، دعا كرد و به عموى پيامبر صلى الله عليه و آله و خويشاوندى او با آن حضرت توسّل جست</w:t>
      </w:r>
      <w:r>
        <w:rPr>
          <w:rFonts w:eastAsia="IRNazanin" w:cs="IRNazanin"/>
          <w:color w:val="111111"/>
          <w:sz w:val="28"/>
          <w:szCs w:val="28"/>
          <w:rtl w:val="true"/>
          <w:lang w:bidi="fa-IR"/>
        </w:rPr>
        <w:t>.</w:t>
      </w:r>
    </w:p>
    <w:p>
      <w:pPr>
        <w:pStyle w:val="Heading4"/>
        <w:numPr>
          <w:ilvl w:val="3"/>
          <w:numId w:val="1"/>
        </w:numPr>
        <w:rPr/>
      </w:pPr>
      <w:bookmarkStart w:id="244" w:name="__RefHeading___Toc5033181_211673320"/>
      <w:bookmarkStart w:id="245" w:name="_Toc90"/>
      <w:bookmarkEnd w:id="244"/>
      <w:r>
        <w:rPr>
          <w:rtl w:val="true"/>
        </w:rPr>
        <w:t>دوم</w:t>
      </w:r>
      <w:r>
        <w:rPr>
          <w:rtl w:val="true"/>
        </w:rPr>
        <w:t xml:space="preserve">: </w:t>
      </w:r>
      <w:r>
        <w:rPr>
          <w:rtl w:val="true"/>
        </w:rPr>
        <w:t>توسّل به حق پيامبر صلى الله عليه و آله و پيامبران و صالحان‌</w:t>
      </w:r>
      <w:bookmarkEnd w:id="245"/>
    </w:p>
    <w:p>
      <w:pPr>
        <w:pStyle w:val="BookText"/>
        <w:rPr/>
      </w:pPr>
      <w:r>
        <w:rPr>
          <w:rFonts w:ascii="IRNazanin" w:hAnsi="IRNazanin" w:eastAsia="IRNazanin"/>
          <w:color w:val="111111"/>
          <w:sz w:val="28"/>
          <w:sz w:val="28"/>
          <w:szCs w:val="28"/>
          <w:rtl w:val="true"/>
          <w:lang w:bidi="fa-IR"/>
        </w:rPr>
        <w:t>نوع ديگرى از توسّل، توسّل به حق پيامبران و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حقّى است كه خداوند به آنان لطف كرده و آنان را صاحبان حق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نيست كه بندگان و صالحان، حقى ذاتى بر خدا دارند كه خدا بايد آن را ادا كند، بلكه همه حق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حقى است كه خداى متعال از روى تكريم به آنان عطا كرده و آنان را صاحبان حق بر خدا قرار داده است، آنگونه كه خداوند مى‌فرمايد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مؤمنان حقى برماست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رواياتى هم بر اين نكته دلالت دارد،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نماز از خانه‌اش بيرون آيد و چنين دعا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را به حقّى كه سائلان بر تو دارند مى‌خوانم، و تو را به حق اين رفتنم مى‌خوانم، چرا كه من از روى خوشى و طغيان و ريا بيرون نيامده‌ام، بلكه براى اين بيرون آمده‌ام كه از خشم تو مصون مانم و به رضاى تو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مرا از آتش پناه دهى و گناهانم را بيامرزى، كه جز تو كسى گناهان را نمى‌آمرزد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توجّه مى‌كند و هفتاد هزار فرشته براى او استغفار مى‌كنند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خطا كرد،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حق محمد تو را مى‌خوانم كه مرا بيامرزى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چگونه محمد را شناختى در حالى كه هنوز او را نيافريده‌ام؟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با دست قدرتت آفريدى و از روح خويش در من دميدى، سرم را بلند كردم، ديدم بر ستون‌هاى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دانستم كه تو جز محبوب‌ترين افراد نزد خودت را به نام خودت نمى‌افزايى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آدم، او محبوب‌ترين آفريدگان نزد من است و چون از من به حق او درخواست كردى، تو را آمرزيدم و اگر محمد نبود، تو را نمى‌آفريدم</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با سند خود از انس بن مالك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بنت اسد درگذشت، براى او قبرش را كندند، چون به لحد رسيدند، پيامبر خدا صلى الله عليه و آله خودش آنجا را كند و با دست خود خاك آن را بيرون ريخت و چون كار حفر قبر به پايان رسيد، پيامبر خدا صلى الله عليه و آله داخل قبر شد و در آن خوابيد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خدايى كه زنده مى‌كنى و مى‌ميرانى، اى خداى زنده ناميرا، مادرم فاطمه بنت اسد را بيامرز </w:t>
      </w:r>
      <w:r>
        <w:rPr>
          <w:rStyle w:val="FootnoteAnchor"/>
          <w:rtl w:val="true"/>
        </w:rPr>
        <w:footnoteReference w:id="207"/>
      </w:r>
      <w:r>
        <w:rPr>
          <w:rFonts w:ascii="IRNazanin" w:hAnsi="IRNazanin" w:eastAsia="IRNazanin"/>
          <w:color w:val="111111"/>
          <w:sz w:val="28"/>
          <w:sz w:val="28"/>
          <w:szCs w:val="28"/>
          <w:rtl w:val="true"/>
          <w:lang w:bidi="fa-IR"/>
        </w:rPr>
        <w:t>و حجّتش را به او</w:t>
      </w:r>
      <w:bookmarkStart w:id="246" w:name="pg586_3538"/>
    </w:p>
    <w:p>
      <w:pPr>
        <w:pStyle w:val="BookText"/>
        <w:rPr/>
      </w:pPr>
      <w:bookmarkEnd w:id="246"/>
      <w:r>
        <w:rPr>
          <w:rFonts w:ascii="IRNazanin" w:hAnsi="IRNazanin" w:eastAsia="IRNazanin"/>
          <w:color w:val="111111"/>
          <w:sz w:val="28"/>
          <w:sz w:val="28"/>
          <w:szCs w:val="28"/>
          <w:rtl w:val="true"/>
          <w:lang w:bidi="fa-IR"/>
        </w:rPr>
        <w:t>تلقين كن و قبرش را وسيع گردان، به حق پيامبرت و پيامبران پيش از من، اى كه تو مهربان‌ترين مهربانانى</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تا اينجا بحث از اقسام سه گانه توسل پايان يافت و معلوم شد كه هر سه نوع، مورد تأييد قرآن و حديث و سنّت است و تصوّر اين كه توسّل به غير خداى سبحان، خدا پنداشتن او و عبادت غير خداست، باطل است،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به دعاى پيامبر صلى الله عليه و آله و به خود او و به حق او شرك بود، مى‌بايست هر توسّلى حتى توسّل به ديگران در امور عادى هم شرك باشد، در حالى كه قطعاً چنين نيست، زيرا همه از نوع توسّل به اسباب است، چه اسباب عادى يا غير عادى، طبيعى يا غيرطبيعى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دانستى كه عبادت، خضوع در مقابل ديگرى به عنوان آن است كه او خدا يا پروردگار است يا كارهاى خدا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به پيامبران و صالحان و شهدا هيچ يك از اين قيدها نيست، بلكه از اين جهت به آنان توسل مى‌شود كه بندگان مورد احترام خدايند و دعاى آنان نزد خداوند سبحان مستجاب است، يا اينكه خودشان و حق ايشان نزد خداوند، منزلتى دارند و توسل به آنان، درياى رحمت الهى را به جوش و خروش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توسّل به پيام‌آور توحيد، شرك است، در حالى كه به او از اين جهت توسّل مى‌جويند كه با شرك مبارزه كرد و بنيان شرك را در هم ريخت؟</w:t>
      </w:r>
      <w:r>
        <w:rPr>
          <w:rFonts w:eastAsia="IRNazanin" w:cs="IRNazanin"/>
          <w:color w:val="111111"/>
          <w:sz w:val="28"/>
          <w:szCs w:val="28"/>
          <w:rtl w:val="true"/>
          <w:lang w:bidi="fa-IR"/>
        </w:rPr>
        <w:t>!</w:t>
      </w:r>
    </w:p>
    <w:p>
      <w:pPr>
        <w:pStyle w:val="Heading4"/>
        <w:numPr>
          <w:ilvl w:val="3"/>
          <w:numId w:val="1"/>
        </w:numPr>
        <w:rPr/>
      </w:pPr>
      <w:bookmarkStart w:id="247" w:name="__RefHeading___Toc5033183_211673320"/>
      <w:bookmarkStart w:id="248" w:name="_Toc91"/>
      <w:bookmarkEnd w:id="247"/>
      <w:r>
        <w:rPr>
          <w:rtl w:val="true"/>
        </w:rPr>
        <w:t>سوم</w:t>
      </w:r>
      <w:r>
        <w:rPr>
          <w:rtl w:val="true"/>
        </w:rPr>
        <w:t xml:space="preserve">: </w:t>
      </w:r>
      <w:r>
        <w:rPr>
          <w:rtl w:val="true"/>
        </w:rPr>
        <w:t>توسل به دعاى پيامبر صلى الله عليه و آله و صالحان پس از مرگ‌</w:t>
      </w:r>
      <w:bookmarkEnd w:id="248"/>
    </w:p>
    <w:p>
      <w:pPr>
        <w:pStyle w:val="BookText"/>
        <w:rPr/>
      </w:pPr>
      <w:r>
        <w:rPr>
          <w:rFonts w:ascii="IRNazanin" w:hAnsi="IRNazanin" w:eastAsia="IRNazanin"/>
          <w:color w:val="111111"/>
          <w:sz w:val="28"/>
          <w:sz w:val="28"/>
          <w:szCs w:val="28"/>
          <w:rtl w:val="true"/>
          <w:lang w:bidi="fa-IR"/>
        </w:rPr>
        <w:t>از اقسام توسّل‌هاى رايج ميان مسلمانان، توسّل به دعاى پيامبر صلى الله عليه و آله يا صالحان پس از وفات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سؤالى مطرح مى‌شود و آن اين است كه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دعاى ديگرى وقتى صحيح است كه او زنده باشد و دعاى تو را بشنود و جوابت را بدهد و براى برآمدن حاجتت و تأمين خواسته‌ات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از اين دنيا</w:t>
      </w:r>
    </w:p>
    <w:p>
      <w:pPr>
        <w:pStyle w:val="BookText"/>
        <w:rPr/>
      </w:pPr>
      <w:r>
        <w:rPr>
          <w:rFonts w:ascii="IRNazanin" w:hAnsi="IRNazanin" w:eastAsia="IRNazanin"/>
          <w:color w:val="111111"/>
          <w:sz w:val="28"/>
          <w:sz w:val="28"/>
          <w:szCs w:val="28"/>
          <w:rtl w:val="true"/>
          <w:lang w:bidi="fa-IR"/>
        </w:rPr>
        <w:t>رفته باشد، چگونه مى‌توان به كسى كه از دنيا رفته و چيزى نمى‌شنود توسّل جست؟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است كه براساس فرموده قرآن و احاديث نبوى، مرگ به معناى نابودى و فناى كامل انسان نيست، بلكه انتقال از خانه‌اى به خانه‌اى و بقاى حيات به صورت ديگرى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دلالت دارد كه شهداى راه خدا زنده‌اند و نزد پروردگارشان روزى مى‌خورند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وقتى شهدا چنين باشند، درباره پيامبر شهيدان و افضل آفريدگان چه مى‌شود گفت؟</w:t>
      </w:r>
      <w:bookmarkStart w:id="249" w:name="pg586_3540"/>
    </w:p>
    <w:p>
      <w:pPr>
        <w:pStyle w:val="Heading2"/>
        <w:numPr>
          <w:ilvl w:val="1"/>
          <w:numId w:val="1"/>
        </w:numPr>
        <w:rPr/>
      </w:pPr>
      <w:bookmarkStart w:id="250" w:name="__RefHeading___Toc5033185_211673320"/>
      <w:bookmarkStart w:id="251" w:name="_Toc92"/>
      <w:bookmarkEnd w:id="249"/>
      <w:bookmarkEnd w:id="250"/>
      <w:r>
        <w:rPr>
          <w:rtl w:val="true"/>
        </w:rPr>
        <w:t>فصل چهارم</w:t>
      </w:r>
      <w:r>
        <w:rPr>
          <w:rtl w:val="true"/>
        </w:rPr>
        <w:t xml:space="preserve">: </w:t>
      </w:r>
      <w:r>
        <w:rPr>
          <w:rtl w:val="true"/>
        </w:rPr>
        <w:t>جايگاه قرآن نزد شيعه‌</w:t>
      </w:r>
      <w:bookmarkEnd w:id="251"/>
    </w:p>
    <w:p>
      <w:pPr>
        <w:pStyle w:val="Heading3"/>
        <w:numPr>
          <w:ilvl w:val="2"/>
          <w:numId w:val="1"/>
        </w:numPr>
        <w:rPr/>
      </w:pPr>
      <w:bookmarkStart w:id="252" w:name="__RefHeading___Toc5033187_211673320"/>
      <w:bookmarkStart w:id="253" w:name="_Toc93"/>
      <w:bookmarkEnd w:id="252"/>
      <w:r>
        <w:rPr>
          <w:rtl w:val="true"/>
        </w:rPr>
        <w:t>اشاره</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قرآن كريم نزد شيعه اماميه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مصونيت قرآن از تحريف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در لغت و اصطلاح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امتناع راه‌يابى تحريف به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گواهى قرآن به عدم تحريف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گواهى روايات بر مصونيت قرآن كريم از تحريف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عرضه احاديث بر قرآن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ثقلين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بيت عليهم السلام و مصونيت قرآن از تحريف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و مصونيت قرآن از تحريف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نانوشته كه مى‌گويند از قرآن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شبهه پيرامون تحريف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گردآورى قرآن كريم</w:t>
      </w:r>
      <w:bookmarkStart w:id="254" w:name="pg586_3542"/>
    </w:p>
    <w:p>
      <w:pPr>
        <w:pStyle w:val="Heading3"/>
        <w:numPr>
          <w:ilvl w:val="2"/>
          <w:numId w:val="1"/>
        </w:numPr>
        <w:rPr/>
      </w:pPr>
      <w:bookmarkStart w:id="255" w:name="__RefHeading___Toc5033189_211673320"/>
      <w:bookmarkStart w:id="256" w:name="_Toc94"/>
      <w:bookmarkEnd w:id="254"/>
      <w:bookmarkEnd w:id="255"/>
      <w:r>
        <w:rPr/>
        <w:t>1</w:t>
      </w:r>
      <w:r>
        <w:rPr>
          <w:rtl w:val="true"/>
        </w:rPr>
        <w:t xml:space="preserve">. </w:t>
      </w:r>
      <w:r>
        <w:rPr>
          <w:rtl w:val="true"/>
        </w:rPr>
        <w:t>جايگاه قرآن كريم نزد شيعه اماميّه‌</w:t>
      </w:r>
      <w:bookmarkEnd w:id="256"/>
    </w:p>
    <w:p>
      <w:pPr>
        <w:pStyle w:val="BookText"/>
        <w:rPr/>
      </w:pPr>
      <w:r>
        <w:rPr>
          <w:rFonts w:ascii="IRNazanin" w:hAnsi="IRNazanin" w:eastAsia="IRNazanin"/>
          <w:color w:val="111111"/>
          <w:sz w:val="28"/>
          <w:sz w:val="28"/>
          <w:szCs w:val="28"/>
          <w:rtl w:val="true"/>
          <w:lang w:bidi="fa-IR"/>
        </w:rPr>
        <w:t>قرآن، زيربناى قانونگذارى اسلامى به شمار مى‌آيد و در پى آن، سنت نبوى كه همراه و قرين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قرآن، هم لفظ و هم معنايش وحى است، ولى سنّت، تنها مضمون و معنايش وحى است نه لفظش و به همين سبب، پيامبر خدا صلى الله عليه و آله مردم را به قرآن تحدّى مى‌كرد نه به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بى‌نياز از شناساندن است، نورى است كه خودش روشن است و روشنگر غير خود است، مثل خورشيد كه پيرامون خود را روشن مى‌كند و هر نورى در برابر آن بى‌فروغ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خداوند به صورت‌هاى مختلف قرآن را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آن را هدايت كننده به بهترين راه مى‌داند، </w:t>
      </w:r>
      <w:r>
        <w:rPr>
          <w:rStyle w:val="FootnoteAnchor"/>
          <w:rtl w:val="true"/>
        </w:rPr>
        <w:footnoteReference w:id="210"/>
      </w:r>
      <w:r>
        <w:rPr>
          <w:rFonts w:ascii="IRNazanin" w:hAnsi="IRNazanin" w:eastAsia="IRNazanin"/>
          <w:color w:val="111111"/>
          <w:sz w:val="28"/>
          <w:sz w:val="28"/>
          <w:szCs w:val="28"/>
          <w:rtl w:val="true"/>
          <w:lang w:bidi="fa-IR"/>
        </w:rPr>
        <w:t xml:space="preserve">گاهى بيانگر هر چيز مى‌شمارد </w:t>
      </w:r>
      <w:r>
        <w:rPr>
          <w:rStyle w:val="FootnoteAnchor"/>
          <w:rtl w:val="true"/>
        </w:rPr>
        <w:footnoteReference w:id="211"/>
      </w:r>
      <w:r>
        <w:rPr>
          <w:rFonts w:ascii="IRNazanin" w:hAnsi="IRNazanin" w:eastAsia="IRNazanin"/>
          <w:color w:val="111111"/>
          <w:sz w:val="28"/>
          <w:sz w:val="28"/>
          <w:szCs w:val="28"/>
          <w:rtl w:val="true"/>
          <w:lang w:bidi="fa-IR"/>
        </w:rPr>
        <w:t xml:space="preserve">و گاهى هم آن را جدا كننده حق و باطل معرفى مى‌كند كه بيم دهنده جهانيان است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تعبيراتى ديگر كه در قرآن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بنيان اساسى مسلمانان و سنگ زير بناى تمدّن اسلامى به خصوص در بُعداخلاقى، فلسفى و فقهى به شمار مى‌رود كه مدتى طولانى پشتوانه تشريع مسلمانان بوده است</w:t>
      </w:r>
      <w:r>
        <w:rPr>
          <w:rFonts w:eastAsia="IRNazanin" w:cs="IRNazanin"/>
          <w:color w:val="111111"/>
          <w:sz w:val="28"/>
          <w:szCs w:val="28"/>
          <w:rtl w:val="true"/>
          <w:lang w:bidi="fa-IR"/>
        </w:rPr>
        <w:t>.</w:t>
      </w:r>
      <w:bookmarkStart w:id="257" w:name="pg586_3543"/>
    </w:p>
    <w:p>
      <w:pPr>
        <w:pStyle w:val="Heading3"/>
        <w:numPr>
          <w:ilvl w:val="2"/>
          <w:numId w:val="1"/>
        </w:numPr>
        <w:rPr/>
      </w:pPr>
      <w:bookmarkStart w:id="258" w:name="__RefHeading___Toc5033191_211673320"/>
      <w:bookmarkStart w:id="259" w:name="_Toc95"/>
      <w:bookmarkEnd w:id="257"/>
      <w:bookmarkEnd w:id="258"/>
      <w:r>
        <w:rPr/>
        <w:t>2</w:t>
      </w:r>
      <w:r>
        <w:rPr>
          <w:rtl w:val="true"/>
        </w:rPr>
        <w:t xml:space="preserve">. </w:t>
      </w:r>
      <w:r>
        <w:rPr>
          <w:rtl w:val="true"/>
        </w:rPr>
        <w:t>مصونيت قرآن از تحريف‌</w:t>
      </w:r>
      <w:bookmarkEnd w:id="25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از هنگام نزول تا كنون، تنها منبع اساسى و نخست براى قانونگذارى مسلمين بوده و سخن قرآن، حرف نهايى در موارد اختلاف و جدل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اينجا اين است كه استنباط معارف و احكام از قرآن، فرع بر آن است كه تحريفى چه به افزايش و چه به كاهش بر آيات آن رخ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قرآن از تحريف به زياده و نقصان، هرچند نزد بيشتر فرقه‌هاى اسلامى موضوعى ثابت است، ليكن براى زدودن برخى شبهه‌هايى كه در اين مورد مطرح مى‌شود، به اختصار به بحث و بررسى پيرامون اين مسأله مى‌پردازيم</w:t>
      </w:r>
      <w:r>
        <w:rPr>
          <w:rFonts w:eastAsia="IRNazanin" w:cs="IRNazanin"/>
          <w:color w:val="111111"/>
          <w:sz w:val="28"/>
          <w:szCs w:val="28"/>
          <w:rtl w:val="true"/>
          <w:lang w:bidi="fa-IR"/>
        </w:rPr>
        <w:t>:</w:t>
      </w:r>
      <w:bookmarkStart w:id="260" w:name="pg586_3544"/>
    </w:p>
    <w:p>
      <w:pPr>
        <w:pStyle w:val="Heading3"/>
        <w:numPr>
          <w:ilvl w:val="2"/>
          <w:numId w:val="1"/>
        </w:numPr>
        <w:rPr/>
      </w:pPr>
      <w:bookmarkStart w:id="261" w:name="__RefHeading___Toc5033193_211673320"/>
      <w:bookmarkStart w:id="262" w:name="_Toc96"/>
      <w:bookmarkEnd w:id="260"/>
      <w:bookmarkEnd w:id="261"/>
      <w:r>
        <w:rPr/>
        <w:t>3</w:t>
      </w:r>
      <w:r>
        <w:rPr>
          <w:rtl w:val="true"/>
        </w:rPr>
        <w:t xml:space="preserve">. </w:t>
      </w:r>
      <w:r>
        <w:rPr>
          <w:rtl w:val="true"/>
        </w:rPr>
        <w:t>تحريف در لغت و اصطلاح‌</w:t>
      </w:r>
      <w:bookmarkEnd w:id="262"/>
    </w:p>
    <w:p>
      <w:pPr>
        <w:pStyle w:val="BookText"/>
        <w:rPr/>
      </w:pPr>
      <w:r>
        <w:rPr>
          <w:rFonts w:ascii="IRNazanin" w:hAnsi="IRNazanin" w:eastAsia="IRNazanin"/>
          <w:color w:val="111111"/>
          <w:sz w:val="28"/>
          <w:sz w:val="28"/>
          <w:szCs w:val="28"/>
          <w:rtl w:val="true"/>
          <w:lang w:bidi="fa-IR"/>
        </w:rPr>
        <w:t>تحريف در لغت، يعنى تفسير سخن برخلاف مقصود، يعنى كج كردن و گرداندن سخن از معناى اصلى‌اش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يُحَرِّفُونَ الْكَلِمَ عَنْ مَواضِعِهِ</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نيز به همين معنى تفسير شده است، يعنى سخنان را از جايگاه اصلى‌اش برمى‌گردانند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تفسير اين آيه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قرآن را بر خلاف آنگونه كه نازل شده تفسير مى‌كنند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معانى و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تحريف به چند معنى به كار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 معناى سخن، يعنى تفسير آن به گونه‌اى كه موافق نظر مفسّر باشد، چه‌با واقعيت مطابق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 اين معنى در مورد قرآن وارد شده و البته لطمه‌اى هم به عظمت قرآن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فرقه‌هاى اسلامى، ديدگاه‌هاى خود را مستند به قرآن مى‌سازندو هر كس هر خواسته و فكرى دارد، تظاهر مى‌كند كه از قرآن برگرفته است، ولى با تفسيرى كه عقيده او را تأييد كند، آيه را مى‌گيرد و به طرف خواسته خويش مى‌كشاند و آن را طبق دلخواه معنى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 ترين نمونه‌هاى اين شيوه، تفسير</w:t>
      </w:r>
    </w:p>
    <w:p>
      <w:pPr>
        <w:pStyle w:val="BookText"/>
        <w:rPr/>
      </w:pPr>
      <w:r>
        <w:rPr>
          <w:rFonts w:ascii="IRNazanin" w:hAnsi="IRNazanin" w:eastAsia="IRNazanin"/>
          <w:color w:val="111111"/>
          <w:sz w:val="28"/>
          <w:sz w:val="28"/>
          <w:szCs w:val="28"/>
          <w:rtl w:val="true"/>
          <w:lang w:bidi="fa-IR"/>
        </w:rPr>
        <w:t>باطنيان است كه از پيش خود براى هر ظاهرى، باطنى قرار داده‌اند و ظاهر را نسبت به باطن، همچون پوست براى مغز شمرده‌اند و گفته‌اند كه باطن قرآن به ترك عمل به ظاهر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احتلام را، فاش كردن سرّى از اسرار خود دانسته‌اند و باطن غسل را تجديد عهد از سوى كسى دانسته‌اند كه به صورت غير عمد، آن را فاش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را براى تزكيه نفس و نماز را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فحشاء و منكر نهى مى‌كند</w:t>
      </w:r>
      <w:r>
        <w:rPr>
          <w:rFonts w:eastAsia="IRNazanin" w:cs="IRNazanin"/>
          <w:color w:val="111111"/>
          <w:sz w:val="28"/>
          <w:szCs w:val="28"/>
          <w:rtl w:val="true"/>
          <w:lang w:bidi="fa-IR"/>
        </w:rPr>
        <w:t xml:space="preserve">. </w:t>
      </w:r>
      <w:r>
        <w:rPr>
          <w:rStyle w:val="FootnoteAnchor"/>
        </w:rPr>
        <w:footnoteReference w:id="21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زيادى در حركت و حرف، با حفظ و مصونيت اصل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با تشديد خوانده شده است، هم بدون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قرائت‌ها به تواتر از پيامبر صلى الله عليه و آله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پيامبر صلى الله عليه و آله، قرآن را با همه اين قرائت‌ها خوانده است، پس همه آنها قرآن و بدون تحريف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بگوييم كه يك قرائت فقط بر پيامبر صلى الله عليه و آله نازل شده است، پس تنها همان قرآن است و بقيه قرائت‌ها تحريف خواهد بود كه فكر قاريان آنها را ساخته و قرآن خويش را براساس دلايلى كه پس از هر قرائت مى‌آورند به آن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آنها قرآن مى‌شود و بقيه ربطى به قرآن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اينكه اين قرائت‌ها ساخته و پرداخته قرّاء است اين است كه براى هر قرائت، دليل و برهان مى‌آورند و اگر همه آنها از متن قرآن بود، نيازى به استدلال نبود و كافى بود كه قرائت را مستند به پيامبر صلى الله عليه و آله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قرآن از اين نوع تحريف هم مصون است، چون كه قرائت رايج در هر دوره يعنى قرائت عاصم از حفص كه به على عليه السلام متصل مى‌شود متواتر است و جز آن، اجتهادهاى نو پديدى است كه در روزگار پيامبر صلى الله عليه و آله اثرى از آنها نبوده و به همين جهت متروك شده است و جز در كتاب‌هاى مربوط به قرائت و گاهى در زبان برخى قاريان براى اظهار تبحّر در قرائت، اثرى از آن نيست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كلينى از امام باقر عليه السلام روايت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يكى است و از سوى خداى يكتا نازل شده</w:t>
      </w:r>
    </w:p>
    <w:p>
      <w:pPr>
        <w:pStyle w:val="BookText"/>
        <w:rPr/>
      </w:pPr>
      <w:r>
        <w:rPr>
          <w:rFonts w:ascii="IRNazanin" w:hAnsi="IRNazanin" w:eastAsia="IRNazanin"/>
          <w:color w:val="111111"/>
          <w:sz w:val="28"/>
          <w:sz w:val="28"/>
          <w:szCs w:val="28"/>
          <w:rtl w:val="true"/>
          <w:lang w:bidi="fa-IR"/>
        </w:rPr>
        <w:t>است و اختلاف از سوى راويان پديد مى‌آيد</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 از اين رو قرائت غيرمشهور را در نماز، مجاز نمى‌شماريم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كلمه‌اى به جاى كلمه مرادف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آن كه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Style w:val="FootnoteAnchor"/>
          <w:rtl w:val="true"/>
        </w:rPr>
        <w:footnoteReference w:id="216"/>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ابن‌مسعود نسبت داده شده و او مى‌گفت كه خطا نيست اگر به جاى عليم، حكيم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صحابى بزرگ برتر از آن است كه چنين تهمتى به او بچسبد و چه هدف عقلايى مى‌تواند از اين تغيير در كار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تحريف در لهجه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لهجه‌هاى قبايل مختلف در تلفظ حرف يا كلمه از نظر حركات و اداى آن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زبان‌هاى ديگر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زبان فارسى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چهارگونه تلفظ مى‌كنند، تا چه رسد به كلمه‌ها از نظر حركات و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أَرادَ الْآخِرَةَ وَسَعى لَها سَعْيَها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برخى از قاريان طبق همان لهجه‌ها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تحريف در قرآن راه نيافته است، چون مسلمانان در زمان خليفه سوم برخى اختلافات را در تلفظ يا تغيير بعضى از كلمات بدون تغيير در معنى ديدند، تصميم گرفتند همه قرائت‌ها و مصحف‌ها را يكى كنند و غير از آن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تحريف به معناى ياد شده از بين رفت و همه بر لهجه قريش متفق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تحريف به افزودن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خلاف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ابن‌مسعود نسبت داده شده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نيستند، بلكه آن دو تعويذند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به گروهى از خوارج نيز نسبت داده‌اند كه منكر آن شده‌اند كه سوره يوسف جزء قرآن باشد و آن را داستانى عشقى مى‌دانستند كه جايز نيست از وحى باشد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ولى هر دو نسبت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ابن‌مسعود گفته درست باشد، تحدّى قرآن به سوره باطل</w:t>
      </w:r>
    </w:p>
    <w:p>
      <w:pPr>
        <w:pStyle w:val="BookText"/>
        <w:rPr/>
      </w:pPr>
      <w:r>
        <w:rPr>
          <w:rFonts w:ascii="Amiri" w:hAnsi="Amiri" w:eastAsia="Amiri" w:cs="Amiri"/>
          <w:color w:val="111111"/>
          <w:sz w:val="28"/>
          <w:sz w:val="28"/>
          <w:szCs w:val="28"/>
          <w:rtl w:val="true"/>
          <w:lang w:bidi="ar-SA"/>
        </w:rPr>
        <w:t>خواهد شد، زيرا انسانى كه به او وحى نشده است، دو سوره مثل سوره‌هاى كوتاه قرآن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تحريف به كاهش و افتادگى عمدى يا اشتباهى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چه كم شده است يك حرف باشد، يا يك كلمه، يا يك جمله، يا يك آيه يا يك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معنى ما را وا داشته كه وارد اين بحث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ادعاى نقص در قرآن كريم را به صورت‌هايى كه ياد شد، عقل و نقل رد مى‌كند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توضيح مطلب</w:t>
      </w:r>
      <w:r>
        <w:rPr>
          <w:rFonts w:eastAsia="Amiri" w:cs="Amiri" w:ascii="Amiri" w:hAnsi="Amiri"/>
          <w:color w:val="111111"/>
          <w:sz w:val="28"/>
          <w:szCs w:val="28"/>
          <w:rtl w:val="true"/>
          <w:lang w:bidi="ar-SA"/>
        </w:rPr>
        <w:t>:</w:t>
      </w:r>
      <w:bookmarkStart w:id="263" w:name="pg586_3548"/>
    </w:p>
    <w:p>
      <w:pPr>
        <w:pStyle w:val="Heading3"/>
        <w:numPr>
          <w:ilvl w:val="2"/>
          <w:numId w:val="1"/>
        </w:numPr>
        <w:rPr/>
      </w:pPr>
      <w:bookmarkStart w:id="264" w:name="__RefHeading___Toc5033195_211673320"/>
      <w:bookmarkStart w:id="265" w:name="_Toc97"/>
      <w:bookmarkEnd w:id="263"/>
      <w:bookmarkEnd w:id="264"/>
      <w:r>
        <w:rPr/>
        <w:t>4</w:t>
      </w:r>
      <w:r>
        <w:rPr>
          <w:rtl w:val="true"/>
        </w:rPr>
        <w:t xml:space="preserve">. </w:t>
      </w:r>
      <w:r>
        <w:rPr>
          <w:rtl w:val="true"/>
        </w:rPr>
        <w:t>امتناع راهيابى تحريف به قرآن‌</w:t>
      </w:r>
      <w:bookmarkEnd w:id="265"/>
    </w:p>
    <w:p>
      <w:pPr>
        <w:pStyle w:val="BookText"/>
        <w:rPr/>
      </w:pPr>
      <w:r>
        <w:rPr>
          <w:rFonts w:ascii="IRNazanin" w:hAnsi="IRNazanin" w:eastAsia="IRNazanin"/>
          <w:color w:val="111111"/>
          <w:sz w:val="28"/>
          <w:sz w:val="28"/>
          <w:szCs w:val="28"/>
          <w:rtl w:val="true"/>
          <w:lang w:bidi="fa-IR"/>
        </w:rPr>
        <w:t>قرآن كريم از نخستين روزى كه مسلمانان به آن ايمان آوردند، مورد توجه و نخستين مرجع آنان بوده است و به خواندن و حفظ كردن و نگاشتن و ضبط اهميت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راهيابى تحريف به چنين كتابى ممكن نيست مگر با قدرتى كه به زور بخواهد با قرآن بازى كند و چيزى از آن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امويان و نه عباسيان، آن قدرت را نداشتند، چون قرآن ميان قاريان و حافظان پخش شده بود و انتشار حتى يك نسخه در سطح وسيع، مى‌توانست اين آروزى پليد را به صورت ناشدنى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مرتضى در اين مورد سخنى دارد كه عيناً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درستى نقل قرآن، مثل آگاهى از شهرها و حوادث مهم و وقايع بزرگ و كتاب‌هاى مشهور و اشعار عرب است، عنايت فراوان و انگيزه‌هاى قوى بر نقل و نگهدارى آن بوده است، به حدى كه هيچ چيزى به پايه آن نمى‌رسد، زيرا قرآن كريم معجزه نبوّت و سرچشمه علوم اسلامى و احكام دينى است و مسلمانان نهايت توجه را به حفظ و حمايت آن داشته‌اند تا آن جا كه همه موارد اختلافى در آن را از نظر اعراب، قرائت، حروف و آياتش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عنايت و دقت فراوان، چگونه ممكن است تغيير يا كاهش يافته باشد؟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تفسير قرآن و بخش‌هاى آن، در صحت نقل مثل علم به همه</w:t>
      </w:r>
    </w:p>
    <w:p>
      <w:pPr>
        <w:pStyle w:val="BookText"/>
        <w:rPr/>
      </w:pPr>
      <w:r>
        <w:rPr>
          <w:rFonts w:ascii="Amiri" w:hAnsi="Amiri" w:eastAsia="Amiri" w:cs="Amiri"/>
          <w:color w:val="111111"/>
          <w:sz w:val="28"/>
          <w:sz w:val="28"/>
          <w:szCs w:val="28"/>
          <w:rtl w:val="true"/>
          <w:lang w:bidi="ar-SA"/>
        </w:rPr>
        <w:t>آن است و مثل كتاب‌هاى تأليف شده‌اى مانند كتاب سيبويه و مُزَنى مشهور و يقينى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به اين جايگاه توجه دارند، همان گونه كه از كليت آن آگاهند، از تفصيل و جزئيات آن هم با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عنايت به نقل و ضبط قرآن كريم، بيش از عنايت به ضبط كتاب سيبويه و ديوان شاعران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نكته ديگرى كه شايسته ذكر است اين است كه راهيابى تحريف به قرآن كريم، از زشت‌ترين جرائمى است كه سكوت در برابر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تحريفى صورت گرفته باشد، چگونه امير المؤمنين عليه السلام و ياران خاص او همچون سلمان، ابوذر، مقداد و ديگران سكوت كرده‌اند؟ در حالى كه مى‌بينيم آن حضرت و دختر پيامبر خدا صلى الله عليه و آله به غصب فدك اعتراض كردند، با آن كه اهميت و عظمت فدك يك دهم قرآن هم نيست؟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درستى اين سخن آن است كه ابىّ بن كعب و خليفه سوّم در قرائت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يَكْنِزُونَ الذَّهَبَ وَالْفِضَّةَ</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اختلاف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بن كعب اصرار داشت كه از پيامبر صلى الله عليه و آله، آن را با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خليفه سوم اين بود كه آيه واو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نگاشتن قرآن به صورت نسخه واحد و فرستادن به مركز نواحى، ميان آنان مشاجره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او را تهديد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بايد با واو نوشته شود، وگرنه دست به شمشير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واو را نوشتند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همچنين امام على عليه السلام دستور داد بخشش‌هاى عثمان را به بيت‌المال برگردانند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حتى اگر با آنها زنان به ازدواج در آمده يا كنيزان خريدارى شده باشند، برخواهم گرداند، چرا كه در عدالت، گسترش است و هر كه از عدالت به تنگ آيد، از ستم بيشتر به تنگ خواهد آمد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اگر تحريفى صورت گرفته بود، برگرداندن آيات حذف شده به قرآن واجب‌تر و</w:t>
      </w:r>
    </w:p>
    <w:p>
      <w:pPr>
        <w:pStyle w:val="BookText"/>
        <w:rPr/>
      </w:pPr>
      <w:r>
        <w:rPr>
          <w:rFonts w:ascii="IRNazanin" w:hAnsi="IRNazanin" w:eastAsia="IRNazanin"/>
          <w:color w:val="111111"/>
          <w:sz w:val="28"/>
          <w:sz w:val="28"/>
          <w:szCs w:val="28"/>
          <w:rtl w:val="true"/>
          <w:lang w:bidi="fa-IR"/>
        </w:rPr>
        <w:t>لازم‌تر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اميرمؤمنان عليه السلام پس از آن كه خلافت ظاهرى را به عهده گرفت، نسبت به خواندن نماز تراويح به جماعت و آهسته خواندن بسم‌اللَّه در نمازهاى جهرى و موارد ديگر از بدعت‌هاى نو ظهور، به شدت انتقاد و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خلفاى سه‌گانه چنين تحريفى در مورد قرآن پيش مى‌آمد، امام حتماً در مقابل آن مى‌ايستاد و بدون هراس آن چه را حذف شده بود به قرآن بر مى‌گرداند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آن كه هر كس سيره مسلمانان صدر اسلام را مطالعه كند، در مى‌يابد كه تحريف قرآن به صورت كاستن از آن، عادتاً امرى ناشدنى بوده است</w:t>
      </w:r>
      <w:r>
        <w:rPr>
          <w:rFonts w:eastAsia="Amiri" w:cs="Amiri" w:ascii="Amiri" w:hAnsi="Amiri"/>
          <w:color w:val="111111"/>
          <w:sz w:val="28"/>
          <w:szCs w:val="28"/>
          <w:rtl w:val="true"/>
          <w:lang w:bidi="ar-SA"/>
        </w:rPr>
        <w:t>.</w:t>
      </w:r>
      <w:bookmarkStart w:id="266" w:name="pg586_3551"/>
    </w:p>
    <w:p>
      <w:pPr>
        <w:pStyle w:val="Heading3"/>
        <w:numPr>
          <w:ilvl w:val="2"/>
          <w:numId w:val="1"/>
        </w:numPr>
        <w:rPr/>
      </w:pPr>
      <w:bookmarkStart w:id="267" w:name="__RefHeading___Toc5033197_211673320"/>
      <w:bookmarkStart w:id="268" w:name="_Toc98"/>
      <w:bookmarkEnd w:id="266"/>
      <w:bookmarkEnd w:id="267"/>
      <w:r>
        <w:rPr/>
        <w:t>5</w:t>
      </w:r>
      <w:r>
        <w:rPr>
          <w:rtl w:val="true"/>
        </w:rPr>
        <w:t xml:space="preserve">. </w:t>
      </w:r>
      <w:r>
        <w:rPr>
          <w:rtl w:val="true"/>
        </w:rPr>
        <w:t>گواهى قرآن به عدم تحريف‌</w:t>
      </w:r>
      <w:bookmarkEnd w:id="268"/>
    </w:p>
    <w:p>
      <w:pPr>
        <w:pStyle w:val="Heading4"/>
        <w:numPr>
          <w:ilvl w:val="3"/>
          <w:numId w:val="1"/>
        </w:numPr>
        <w:rPr/>
      </w:pPr>
      <w:bookmarkStart w:id="269" w:name="__RefHeading___Toc5033199_211673320"/>
      <w:bookmarkStart w:id="270" w:name="_Toc99"/>
      <w:bookmarkEnd w:id="269"/>
      <w:r>
        <w:rPr>
          <w:rtl w:val="true"/>
        </w:rPr>
        <w:t>آيه حفظ</w:t>
      </w:r>
      <w:bookmarkEnd w:id="270"/>
    </w:p>
    <w:p>
      <w:pPr>
        <w:pStyle w:val="BookText"/>
        <w:rPr/>
      </w:pPr>
      <w:r>
        <w:rPr>
          <w:rFonts w:ascii="IRNazanin" w:hAnsi="IRNazanin" w:eastAsia="IRNazanin"/>
          <w:color w:val="111111"/>
          <w:sz w:val="28"/>
          <w:sz w:val="28"/>
          <w:szCs w:val="28"/>
          <w:rtl w:val="true"/>
          <w:lang w:bidi="fa-IR"/>
        </w:rPr>
        <w:t>قرآن كتابى است كه از سوى خداوند نازل شده و او عهده‌دار حفظ قرآن از هر گونه بازى‌گرى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يا أَيُّهَا الَّذِي نُزِّلَ عَلَيْهِ الذِّكْرُ إِنَّكَ لَمجْنُونٌ لَوْ ما تَأْتِينا بِالْمَلائِكَةِ إِنْ كُنْتَ مِنَ الصَّادِقِينَ ما نُنَزِّلُ الْمَلائِكَةَ إِلَّا بِالْحَقِّ وَما كانُوا إِذاً مُنْظَرِينَ 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قرآن بر تو نازل شده است، همانا تو ديوانه‌اى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چرا فرشتگان را نزد ما نمى‌آورى؟ ما فرشتگان را جز به حق نازل نمى‌كنيم و هرگاه نازل شوند، ديگر به آنان مهلت داده نمى‌شود، ما قرآن را نازل كرديم، و ما به طور يقين نگهدار آنيم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سه ايراد بر پيامبر صلى الله عليه و آله وارد كرده‌اند كه قرآن به هر سه اشاره مى‌كند و آنها را نقد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كه محمد صلى الله عليه و آله قرآن را از شخص ناشناخته‌اى دريافت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بر تو 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مجهول به اين اعتراض اشاره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پيامبر صلى الله عليه و آله اختلال حواس دارد و آن چه را از قرآن دريافت و نقل مى‌كند اعتبار ندارد و ايمن از اين نيستيم كه تخيّلات و افكار او در قرآن دخالت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اگر راست مى‌گويد كه فرشته بر او نازل مى‌شود و وحى مى‌آورد، چرا فرشتگان را نزد آنان نمى‌آورد؟</w:t>
      </w:r>
    </w:p>
    <w:p>
      <w:pPr>
        <w:pStyle w:val="BookText"/>
        <w:rPr/>
      </w:pPr>
      <w:r>
        <w:rPr>
          <w:rFonts w:ascii="IRNazanin" w:hAnsi="IRNazanin" w:eastAsia="IRNazanin"/>
          <w:color w:val="111111"/>
          <w:sz w:val="28"/>
          <w:sz w:val="28"/>
          <w:szCs w:val="28"/>
          <w:rtl w:val="true"/>
          <w:lang w:bidi="fa-IR"/>
        </w:rPr>
        <w:t>وحى الهى از هر سه اشكال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طور خلاصه جواب اشكال دوم و سوم را مى‌دهيم، سپس به اعتراض اول كه مهم‌تر است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دوم را تصريح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ردّ مى‌كند و تصريح دارد كه نازل كننده قرآن خداوند است نه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سوم را نيز اين نكته ردّ مى‌كند كه نزول فرشتگان موجب هلاكت و نابودى آنان مى‌شود و اين با هدف بعثت مغاير است، آن 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كانُوا من المُنْظَرِينَ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اشكال اول را چنين پاسخ مى‌دهد كه خداوند، نگهدار قرآن از راهيابى هر گونه خلل و تحريف در آن است و چيزى بر اراده و خواست الهى غلبه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هيچ يك از احتمالاتى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مراد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از ايرادِ ايرادگيران، حفظ در لوح محفوظ، حفظ در سينه پيامبر و امام پس از او،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اشكال ايرادگيران در آيه مطرح نبوده كه آيه از آن جواب 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قرآن در لوح محفوظ يا سينه پيامبر اعظم صلى الله عليه و آله نيز ربطى به اعتراض مشركان ندارد، چون اشكال آنان مبنى بر تهمت جنون به پيامبر صلى الله عليه و آله بود كه از آميختگى غير وحى به قرآن هنگام ابلاغ آن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كه در لوح محفوظ نگهدارى مى‌شود و امثال آن، اشكال را ريشه‌كن نمى‌سازد، پس سخن حق و بى‌ترديد اين است كه خداوند متعال خبر مى‌دهد كه عهده‌دار نگهدارى و حفظ قرآن در همه مراحل است و قول به كاهش قرآن با اين تعهّد الهى ناسازگار است</w:t>
      </w:r>
      <w:r>
        <w:rPr>
          <w:rFonts w:eastAsia="IRNazanin" w:cs="IRNazanin"/>
          <w:color w:val="111111"/>
          <w:sz w:val="28"/>
          <w:szCs w:val="28"/>
          <w:rtl w:val="true"/>
          <w:lang w:bidi="fa-IR"/>
        </w:rPr>
        <w:t>.</w:t>
      </w:r>
      <w:bookmarkStart w:id="271" w:name="pg586_3553"/>
    </w:p>
    <w:p>
      <w:pPr>
        <w:pStyle w:val="BookText"/>
        <w:rPr/>
      </w:pPr>
      <w:bookmarkEnd w:id="271"/>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تحريف مى‌گويد در همين آيه هم كه جزئى از قرآن است تحريف شده است، پس استدلال به آن درست نيست، چون دور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تحريف، در آياتى است كه به خلافت و رهبرى ائمّه اهل بيت عليهم السلام يا آيات احكام مثل آيه رجم يا شير دادن و امثال آن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امثال اين آيه، به اتفاق همه مسلمانان تحريف راه نيافته است</w:t>
      </w:r>
      <w:r>
        <w:rPr>
          <w:rFonts w:eastAsia="IRNazanin" w:cs="IRNazanin"/>
          <w:color w:val="111111"/>
          <w:sz w:val="28"/>
          <w:szCs w:val="28"/>
          <w:rtl w:val="true"/>
          <w:lang w:bidi="fa-IR"/>
        </w:rPr>
        <w:t>.</w:t>
      </w:r>
    </w:p>
    <w:p>
      <w:pPr>
        <w:pStyle w:val="Heading4"/>
        <w:numPr>
          <w:ilvl w:val="3"/>
          <w:numId w:val="1"/>
        </w:numPr>
        <w:rPr/>
      </w:pPr>
      <w:bookmarkStart w:id="272" w:name="__RefHeading___Toc5033201_211673320"/>
      <w:bookmarkStart w:id="273" w:name="_Toc100"/>
      <w:bookmarkEnd w:id="272"/>
      <w:r>
        <w:rPr>
          <w:rtl w:val="true"/>
        </w:rPr>
        <w:t>آيه نفى باطل‌</w:t>
      </w:r>
      <w:bookmarkEnd w:id="273"/>
    </w:p>
    <w:p>
      <w:pPr>
        <w:pStyle w:val="BookText"/>
        <w:rPr/>
      </w:pPr>
      <w:r>
        <w:rPr>
          <w:rFonts w:ascii="IRNazanin" w:hAnsi="IRNazanin" w:eastAsia="IRNazanin"/>
          <w:color w:val="111111"/>
          <w:sz w:val="28"/>
          <w:sz w:val="28"/>
          <w:szCs w:val="28"/>
          <w:rtl w:val="true"/>
          <w:lang w:bidi="fa-IR"/>
        </w:rPr>
        <w:t>خداوند متعال، قرآن كريم را به عنوان كتاب قدرتمندى توصيف مى‌كند كه نه چيزى بر آن غلبه مى‌كند و نه از هيچ سو باطلى به سراغ آن مى‌آيد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 لَكِتابٌ عَزِيزٌ لا يَأْتِيهِ الْباطِلُ مِنْ بَيْنِ يَدَيْهِ وَلا مِنْ خَلْفِهِ</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آيه در گرو بيان چند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قرآن كريم است، به گواهى اين كه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فرموده است كه آن، كتاب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متعددى تعبير ذكر بر قرآن اطلاق شده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عَلَيْهِ الذِّكْرُ</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لَذِكْرٌ لَكَ وَلِقَوْمِكَ</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انّ در آيه محذوف و مقدر است،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كسانى كه به ذكر وقتى بر آنان مى‌آيد كفر مى‌ورزند، كيفرشان خواهيم داد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در مقابل حق است، حق، ثابت و شكست‌ناپذير است، ولى باطل جولانى دارد و مغلوب مى‌شود و مَثَل حق و باطل مَثَل آب و كف است كه خداوند فرموده است كه آن چه براى مردم سودمند است در روى زمين باقى مى‌ماند و آن چه كف است از بين مى‌رود، خداوند اين گونه مَثل‌ها را بيان مى‌كند</w:t>
      </w:r>
      <w:r>
        <w:rPr>
          <w:rFonts w:eastAsia="IRNazanin" w:cs="IRNazanin"/>
          <w:color w:val="111111"/>
          <w:sz w:val="28"/>
          <w:szCs w:val="28"/>
          <w:rtl w:val="true"/>
          <w:lang w:bidi="fa-IR"/>
        </w:rPr>
        <w:t xml:space="preserve">. </w:t>
      </w:r>
      <w:r>
        <w:rPr>
          <w:rStyle w:val="FootnoteAnchor"/>
          <w:rtl w:val="true"/>
        </w:rPr>
        <w:footnoteReference w:id="228"/>
      </w:r>
      <w:bookmarkStart w:id="274" w:name="pg586_3554"/>
    </w:p>
    <w:p>
      <w:pPr>
        <w:pStyle w:val="BookText"/>
        <w:rPr/>
      </w:pPr>
      <w:bookmarkEnd w:id="274"/>
      <w:r>
        <w:rPr>
          <w:rFonts w:ascii="IRNazanin" w:hAnsi="IRNazanin" w:eastAsia="IRNazanin"/>
          <w:color w:val="111111"/>
          <w:sz w:val="28"/>
          <w:sz w:val="28"/>
          <w:szCs w:val="28"/>
          <w:rtl w:val="true"/>
          <w:lang w:bidi="fa-IR"/>
        </w:rPr>
        <w:t>قرآن در همه معانى، مفاهيم، احكام جاويدان و معارف و اصولش حقّ است و هماهنگ با فطرت، اخبار غيبى آن هم دروغ و خلاف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تناقض در دستورها و خبرها هم مصون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مِنْ عِنْدِ غَيْرِ اللَّهِ لَوَجَدُوا فِيهِ اخْتِلافاً كَثِيراً</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اگر از سوى غير خدا بود، اختلاف بسيارى در آن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قرآن در محتوا و معنى حق است، در صورت و لفظ هم حق است و تحريف به آن راه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طبرسى چه نيكو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الفاظش تناقض است، نه در خبرهايش دروغ، نه با چيزى معارض است، نه از آن كم شده و نه بر آن افزوده شده است</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مؤيد اين نكته، قبل از اين آيه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يَنْزَغَنَّكَ مِنَ الشَّيْطانِ نَزْغٌ فَاسْتَعِذْ بِاللَّهِ إِنَّهُ سَمِيعٌ عَلِيمٌ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وسوسه شيطانى سراغ تو آمد، به خدا پناه ببر كه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اشاره باشد به اين كه گاهى به ذهن آن حضرت خطور مى‌كرد شايد پس از وفاتش دين او باطل گردد، خدا به او فرمان داد كه به خداوند شنوا و دانا پناهنده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كه تخصيص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پيدايش تناقض در احكام قرآن و دروغ بودن خبرهايش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هر باطلى كه آن را ابطال و خراب كند مصون است و همواره تازه و شاداب است و كهنه و فانى نمى‌گردد</w:t>
      </w:r>
      <w:r>
        <w:rPr>
          <w:rFonts w:eastAsia="IRNazanin" w:cs="IRNazanin"/>
          <w:color w:val="111111"/>
          <w:sz w:val="28"/>
          <w:szCs w:val="28"/>
          <w:rtl w:val="true"/>
          <w:lang w:bidi="fa-IR"/>
        </w:rPr>
        <w:t>.</w:t>
      </w:r>
    </w:p>
    <w:p>
      <w:pPr>
        <w:pStyle w:val="Heading4"/>
        <w:numPr>
          <w:ilvl w:val="3"/>
          <w:numId w:val="1"/>
        </w:numPr>
        <w:rPr/>
      </w:pPr>
      <w:bookmarkStart w:id="275" w:name="__RefHeading___Toc5033203_211673320"/>
      <w:bookmarkStart w:id="276" w:name="_Toc101"/>
      <w:bookmarkEnd w:id="275"/>
      <w:r>
        <w:rPr>
          <w:rtl w:val="true"/>
        </w:rPr>
        <w:t>آيه جمع و قرائت قرآن‌</w:t>
      </w:r>
      <w:bookmarkEnd w:id="27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هنگام نزول قرآن، پيامبر صلى الله عليه و آله با عجله آن را مى‌خواند، تا خوب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آمد و او را از اين كار نهى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 إِنَّ عَلَيْنا جَمْعَهُ وَقُرْآنَهُ فَإِذا قَرَأْناهُ فَاتَّبِعْ قُرْآنَهُ 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به خاطر عجله براى خواندن قرآن حركت مده، چرا كه جمع كردن و خواندن آن بر عهده ماست، پس هر گاه آن را خوانديم از خواندن آن پيروى كن، سپس بيان و توضيح آن نيز بر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و حفظ و توضيح بر عهده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تضمين كرده است كه آن حضرت، قرآن را فراموش نكند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سَنُقْرِئُكَ فَلا تَنْسى إِلَّا ما شاءَ اللَّهُ إِنَّهُ يَعْلَمُ الْجَهْرَ وَما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زودى قرآن را بر تو مى‌خوانيم و هرگز فراموش نخواهى كرد، مگر آن چه را خدا بخواهد كه او آشكار و نهان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برخى از آياتى است كه مى‌توان براى مصونيت قرآن از تحريف به آنها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استثنايى در ذيل آيه اخير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استثنايى است كه در آخر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مَجْذُوذٍ</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رستگاران در بهشت جاويدانند، تا وقتى آسمان‌ها و زمين باقى است، مگر آن چه پروردگارت بخواهد، بخششى است قطع نشدنى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سعادتمندان همواره در بهشت جاويدند و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غَيْرَ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 است، يعنى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چنان نيست كه مسأله از دست خدا خارج شود، او هر لحظه قادر است كه خلود در بهشت را نقض كند</w:t>
      </w:r>
      <w:r>
        <w:rPr>
          <w:rFonts w:eastAsia="IRNazanin" w:cs="IRNazanin"/>
          <w:color w:val="111111"/>
          <w:sz w:val="28"/>
          <w:szCs w:val="28"/>
          <w:rtl w:val="true"/>
          <w:lang w:bidi="fa-IR"/>
        </w:rPr>
        <w:t>.</w:t>
      </w:r>
      <w:bookmarkStart w:id="277" w:name="pg586_3556"/>
    </w:p>
    <w:p>
      <w:pPr>
        <w:pStyle w:val="Heading3"/>
        <w:numPr>
          <w:ilvl w:val="2"/>
          <w:numId w:val="1"/>
        </w:numPr>
        <w:rPr/>
      </w:pPr>
      <w:bookmarkStart w:id="278" w:name="__RefHeading___Toc5033205_211673320"/>
      <w:bookmarkStart w:id="279" w:name="_Toc102"/>
      <w:bookmarkEnd w:id="277"/>
      <w:bookmarkEnd w:id="278"/>
      <w:r>
        <w:rPr/>
        <w:t>6</w:t>
      </w:r>
      <w:r>
        <w:rPr>
          <w:rtl w:val="true"/>
        </w:rPr>
        <w:t xml:space="preserve">. </w:t>
      </w:r>
      <w:r>
        <w:rPr>
          <w:rtl w:val="true"/>
        </w:rPr>
        <w:t>گواهى روايات بر مصونيّت قرآن كريم از تحريف‌</w:t>
      </w:r>
      <w:bookmarkEnd w:id="279"/>
    </w:p>
    <w:p>
      <w:pPr>
        <w:pStyle w:val="Heading4"/>
        <w:numPr>
          <w:ilvl w:val="3"/>
          <w:numId w:val="1"/>
        </w:numPr>
        <w:rPr/>
      </w:pPr>
      <w:bookmarkStart w:id="280" w:name="__RefHeading___Toc5033207_211673320"/>
      <w:bookmarkStart w:id="281" w:name="_Toc103"/>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از رواياتى كه بر مصونيت از تحريف دلالت مى‌كند به چند مورد بسنده مى‌كنيم</w:t>
      </w:r>
      <w:r>
        <w:rPr>
          <w:rFonts w:eastAsia="IRNazanin" w:cs="IRNazanin"/>
          <w:color w:val="111111"/>
          <w:sz w:val="28"/>
          <w:szCs w:val="28"/>
          <w:rtl w:val="true"/>
          <w:lang w:bidi="fa-IR"/>
        </w:rPr>
        <w:t>:</w:t>
      </w:r>
    </w:p>
    <w:p>
      <w:pPr>
        <w:pStyle w:val="Heading4"/>
        <w:numPr>
          <w:ilvl w:val="3"/>
          <w:numId w:val="1"/>
        </w:numPr>
        <w:rPr/>
      </w:pPr>
      <w:bookmarkStart w:id="282" w:name="__RefHeading___Toc5033209_211673320"/>
      <w:bookmarkStart w:id="283" w:name="_Toc104"/>
      <w:bookmarkEnd w:id="282"/>
      <w:r>
        <w:rPr/>
        <w:t>1</w:t>
      </w:r>
      <w:r>
        <w:rPr>
          <w:rtl w:val="true"/>
        </w:rPr>
        <w:t xml:space="preserve">. </w:t>
      </w:r>
      <w:r>
        <w:rPr>
          <w:rtl w:val="true"/>
        </w:rPr>
        <w:t>اخبار عرضه احاديث بر قرآن‌</w:t>
      </w:r>
      <w:bookmarkEnd w:id="283"/>
    </w:p>
    <w:p>
      <w:pPr>
        <w:pStyle w:val="BookText"/>
        <w:rPr/>
      </w:pPr>
      <w:r>
        <w:rPr>
          <w:rFonts w:ascii="IRNazanin" w:hAnsi="IRNazanin" w:eastAsia="IRNazanin"/>
          <w:color w:val="111111"/>
          <w:sz w:val="28"/>
          <w:sz w:val="28"/>
          <w:szCs w:val="28"/>
          <w:rtl w:val="true"/>
          <w:lang w:bidi="fa-IR"/>
        </w:rPr>
        <w:t>روايات بسيارى از ائمه عليهم السلام 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را بر قرآن عرضه كنيد، آن چه را موافق قرآن است بپذيريد و مخالف آن را 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آنها را در باب نهم از ابواب صفات قاضى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روايت شده است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حقى حقيقتى است و بر هر درستى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موافق كتاب خداست بگيريد و آن چه را مخالف كتاب خداست واگذاريد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وافَقَ كتابَ اللّه فَخُذوُه وَما خالَفَ كتابَ اللّهِ فَدَعُوه</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از امام صادق عليه السلام نيز روايت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آن چه از حديث، موافق قرآن نباشد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باطلى است آراسته به صورت حق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ايوب بن حرّ نيز نقل مى‌كند شنيدم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به قرآن و سنت بر مى‌گردد و هر حديثى كه موافق كتاب خدا نباشد،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شيئىٍ مَردودٌ الَى</w:t>
      </w:r>
      <w:bookmarkStart w:id="284" w:name="pg586_3557"/>
    </w:p>
    <w:p>
      <w:pPr>
        <w:pStyle w:val="BookText"/>
        <w:rPr/>
      </w:pPr>
      <w:bookmarkEnd w:id="284"/>
      <w:r>
        <w:rPr>
          <w:rFonts w:ascii="Amiri" w:hAnsi="Amiri" w:eastAsia="Amiri" w:cs="Amiri"/>
          <w:color w:val="111111"/>
          <w:sz w:val="28"/>
          <w:sz w:val="28"/>
          <w:szCs w:val="28"/>
          <w:rtl w:val="true"/>
          <w:lang w:bidi="ar-SA"/>
        </w:rPr>
        <w:t>الكتابِ والسُّنَّةِ وَكُلُّ حَديثٍ لا يُوافِقُ كتابَ اللّهِ فَهُوَ زُخْرُفٌ</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روايات از دو جهت بر سخن ما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اين اخبار بر مى‌آيد آن است كه قرآن، معيارى صحيح و مصون از تغيير و تحريف و تصرّف است و قول به تحريف، با عقيده به سلامت قرآن كه معيار است،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همه اين روايات ثابت مى‌كند كه شرط لازم براى درستى احاديث، مخالف نبودن با قرآن است نه موافقت، وگرنه بايد بسيارى از روايات را ردّ كرد، چون قرآن نسبت به آنها نفياً و اثباتاً متعرّض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عدم مخالفت با قرآن هم وقتى معلوم مى‌شود كه همه سوره‌ها و اجزاى قرآن نزد ما موجود باشد، وگرنه ممكن است حديث، مخالف با چيزى از قرآن باشد كه ساقط يا تحريف شده است</w:t>
      </w:r>
      <w:r>
        <w:rPr>
          <w:rFonts w:eastAsia="IRNazanin" w:cs="IRNazanin"/>
          <w:color w:val="111111"/>
          <w:sz w:val="28"/>
          <w:szCs w:val="28"/>
          <w:rtl w:val="true"/>
          <w:lang w:bidi="fa-IR"/>
        </w:rPr>
        <w:t>.</w:t>
      </w:r>
    </w:p>
    <w:p>
      <w:pPr>
        <w:pStyle w:val="Heading4"/>
        <w:numPr>
          <w:ilvl w:val="3"/>
          <w:numId w:val="1"/>
        </w:numPr>
        <w:rPr/>
      </w:pPr>
      <w:bookmarkStart w:id="285" w:name="__RefHeading___Toc5033211_211673320"/>
      <w:bookmarkStart w:id="286" w:name="_Toc105"/>
      <w:bookmarkEnd w:id="285"/>
      <w:r>
        <w:rPr/>
        <w:t>2</w:t>
      </w:r>
      <w:r>
        <w:rPr>
          <w:rtl w:val="true"/>
        </w:rPr>
        <w:t xml:space="preserve">. </w:t>
      </w:r>
      <w:r>
        <w:rPr>
          <w:rtl w:val="true"/>
        </w:rPr>
        <w:t>حديث ثقلين‌</w:t>
      </w:r>
      <w:bookmarkEnd w:id="286"/>
    </w:p>
    <w:p>
      <w:pPr>
        <w:pStyle w:val="BookText"/>
        <w:rPr/>
      </w:pPr>
      <w:r>
        <w:rPr>
          <w:rFonts w:ascii="IRNazanin" w:hAnsi="IRNazanin" w:eastAsia="IRNazanin"/>
          <w:color w:val="111111"/>
          <w:sz w:val="28"/>
          <w:sz w:val="28"/>
          <w:szCs w:val="28"/>
          <w:rtl w:val="true"/>
          <w:lang w:bidi="fa-IR"/>
        </w:rPr>
        <w:t>حديث ثقلين دستور مى‌دهد كه به قرآن كريم و سخنان عترت تمسك بجوييد پيامبر خدا صلى الله عليه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وَعِترتى أهل بَيْتى، ما انْ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شما دو چيز نفيس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 كه اگر به اين دو تمسك بجوييد، هرگز گمراه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استفاده مى‌شود كه قرآن تحريف نشده است،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تمسك به قرآن، فرع بر آن است كه قرآن در دستِ متمسّكان باشد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بخشى از آيات و سوره‌هاى قرآن افتاده است موجب عدم اطمينان به آنچه از قرآن موجود استفاده مى‌شود مى‌گردد، چون شايد آنچه حذف شده، قرينه‌اى بر مقصود از بخش موجود باشد</w:t>
      </w:r>
      <w:r>
        <w:rPr>
          <w:rFonts w:eastAsia="IRNazanin" w:cs="IRNazanin"/>
          <w:color w:val="111111"/>
          <w:sz w:val="28"/>
          <w:szCs w:val="28"/>
          <w:rtl w:val="true"/>
          <w:lang w:bidi="fa-IR"/>
        </w:rPr>
        <w:t>!.</w:t>
      </w:r>
      <w:bookmarkStart w:id="287" w:name="pg586_3558"/>
    </w:p>
    <w:p>
      <w:pPr>
        <w:pStyle w:val="Heading3"/>
        <w:numPr>
          <w:ilvl w:val="2"/>
          <w:numId w:val="1"/>
        </w:numPr>
        <w:rPr/>
      </w:pPr>
      <w:bookmarkStart w:id="288" w:name="__RefHeading___Toc5033213_211673320"/>
      <w:bookmarkStart w:id="289" w:name="_Toc106"/>
      <w:bookmarkEnd w:id="287"/>
      <w:bookmarkEnd w:id="288"/>
      <w:r>
        <w:rPr/>
        <w:t>7</w:t>
      </w:r>
      <w:r>
        <w:rPr>
          <w:rtl w:val="true"/>
        </w:rPr>
        <w:t xml:space="preserve">. </w:t>
      </w:r>
      <w:r>
        <w:rPr>
          <w:rtl w:val="true"/>
        </w:rPr>
        <w:t>اهل‌بيت و مصونيت قرآن از تحريف‌</w:t>
      </w:r>
      <w:bookmarkEnd w:id="289"/>
    </w:p>
    <w:p>
      <w:pPr>
        <w:pStyle w:val="BookText"/>
        <w:rPr/>
      </w:pPr>
      <w:r>
        <w:rPr>
          <w:rFonts w:ascii="IRNazanin" w:hAnsi="IRNazanin" w:eastAsia="IRNazanin"/>
          <w:color w:val="111111"/>
          <w:sz w:val="28"/>
          <w:sz w:val="28"/>
          <w:szCs w:val="28"/>
          <w:rtl w:val="true"/>
          <w:lang w:bidi="fa-IR"/>
        </w:rPr>
        <w:t>دقت در خطبه‌هاى اميرمؤمنان عليه السلام و سخنان جانشينان معصوم آن حضرت نشان مى‌دهد كه آنان قرآن موجود در ميان مسلمانان را همان كتاب خدا مى‌دانستند كه بر پيامبرش نازل شده است، بدون افزايش و كاهش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هم از سخنان صريح و هم از اشاراتشان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كتاب قرآن را بر شما نازل فرمود كه بيانگر هرچيز است و پيامبر خويش را مدتى ميان شما عمر و حيات بخشيد، تا آن كه در آن چه از كتاب خدا نازل شده، دين مورد رضايت خويش را براى او و براى شما كامل ساخت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اين خطبه صريح است كه دين در سايه كتاب خدا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دين مى‌تواند كامل باشد در حالى كه سرچشمه آن تحريف شده و ناقص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تشويق مى‌كند كه پس از رحلت پيامبر صلى الله عليه و آله به دين كامل او تمسك بجوييد و اين فرعِ كمالِ قرآن است كه منبع و سند آن 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كتاب خدا ميان شماست و گوياست و زبان قرآن كُند و ناتوان نمى‌شود وخاندانى‌كه پايه‌هاى آن ويران نمى‌شود و عزّتى كه ياوران آن هزيمت نمى‌كنند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آنان پيشوايان قرآنند، نه آن كه قرآن پيشواى آنان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نامه‌اى كه امام جواد عليه السلام به سعدالخير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نشانه‌هاى اين كه آنان قرآن را رها كردند، اين است كه حروف قرآن را بر پا داشتند، ولى حدود آن را تحريف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به صراحت مى‌رساند كه لفظ قرآن باقى است و تحريف در تطبيق و اجراى آن در زندگى است، چرا كه آنان احكام قرآن را در زندگى خود پياده نكردند و از روشن‌ترين نمونه‌هاى آن، جلوگيرى دختر پيامبر صلى الله عليه و آله از ارث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خداى سبحان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فرزندانتان شما را سفارش مى‌كند كه سهم پسر به اندازه سهم دو دختر است</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از داود ارث برد</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و از زبان زكريا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از سوى خود فرزندى عطا كن كه وارث من و وارث خاندان يعقوب باشد</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همين مقدار كه ذكر كرديم بس باشد، پس به سخنان علماى شيعه مى‌پردازيم</w:t>
      </w:r>
      <w:r>
        <w:rPr>
          <w:rFonts w:eastAsia="IRNazanin" w:cs="IRNazanin"/>
          <w:color w:val="111111"/>
          <w:sz w:val="28"/>
          <w:szCs w:val="28"/>
          <w:rtl w:val="true"/>
          <w:lang w:bidi="fa-IR"/>
        </w:rPr>
        <w:t>.</w:t>
      </w:r>
      <w:bookmarkStart w:id="290" w:name="pg586_3560"/>
    </w:p>
    <w:p>
      <w:pPr>
        <w:pStyle w:val="Heading3"/>
        <w:numPr>
          <w:ilvl w:val="2"/>
          <w:numId w:val="1"/>
        </w:numPr>
        <w:rPr/>
      </w:pPr>
      <w:bookmarkStart w:id="291" w:name="__RefHeading___Toc5033215_211673320"/>
      <w:bookmarkStart w:id="292" w:name="_Toc107"/>
      <w:bookmarkEnd w:id="290"/>
      <w:bookmarkEnd w:id="291"/>
      <w:r>
        <w:rPr/>
        <w:t>8</w:t>
      </w:r>
      <w:r>
        <w:rPr>
          <w:rtl w:val="true"/>
        </w:rPr>
        <w:t xml:space="preserve">. </w:t>
      </w:r>
      <w:r>
        <w:rPr>
          <w:rtl w:val="true"/>
        </w:rPr>
        <w:t>شيعه و مصونيت قرآن از تحريف‌</w:t>
      </w:r>
      <w:bookmarkEnd w:id="292"/>
    </w:p>
    <w:p>
      <w:pPr>
        <w:pStyle w:val="BookText"/>
        <w:rPr/>
      </w:pPr>
      <w:r>
        <w:rPr>
          <w:rFonts w:ascii="IRNazanin" w:hAnsi="IRNazanin" w:eastAsia="IRNazanin"/>
          <w:color w:val="111111"/>
          <w:sz w:val="28"/>
          <w:sz w:val="28"/>
          <w:szCs w:val="28"/>
          <w:rtl w:val="true"/>
          <w:lang w:bidi="fa-IR"/>
        </w:rPr>
        <w:t xml:space="preserve">كاوش در سخنان علماى بزرگ شيعه كه همواره در نسل‌ها سرمشق و الگو بوده‌اند، نشان مى‌دهد كه آنان از عقيده به تحريف تبرّى مى‌جستند و انديشه تحريف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سخنان همه آنان در طول قرون،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شاذان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نقد مذهب اهل سنت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گفته شود عمر در قرآن افزوده و اين آيه را در آن گنجانده است، ما در زمان پيامبر خدا صلى الله عليه و آله آيه را چنين مى‌خوانديم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پيرزن و پيرمرد زناكار را به خاطر شهوت‌رانى كه كرده‌اند سنگسار كنيد، اين كيفرى از سوى خداى مقتدر حكيم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اگر شيعه عقيده به تحريف داشت، او بر اهل سنت نمى‌تاخت كه به تحريف معتقدند، چون هر دو در اين عقيده مشترك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اين است كه قرآن كتاب خدا و وحى اوست كه نازل شده و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سوى باطل سراغ قرآن نمى‌آيد، نازل شده‌اى از سوى خداى حكيم حميد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لكتابٌ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قصّه‌گويى حق است و حقى است جدا كننده حق و باطل و شوخى و بيهوده نيست و خداى متعال، پديد آورنده، نازل كننده، پروردگار، و حافظ آن و گوياى به آن است</w:t>
      </w:r>
      <w:r>
        <w:rPr>
          <w:rFonts w:eastAsia="IRNazanin" w:cs="IRNazanin"/>
          <w:color w:val="111111"/>
          <w:sz w:val="28"/>
          <w:szCs w:val="28"/>
          <w:rtl w:val="true"/>
          <w:lang w:bidi="fa-IR"/>
        </w:rPr>
        <w:t xml:space="preserve">. </w:t>
      </w:r>
      <w:r>
        <w:rPr>
          <w:rStyle w:val="FootnoteAnchor"/>
        </w:rPr>
        <w:footnoteReference w:id="24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شيعيان گفته‌اند كه از قرآن هيچ كلمه يا آيه يا سوره‌اى كم نشده، ليكن آن چه در مصحف على عليه السلام به عنوان تأويل و تفسير معانى آيات طبق حقيقت نزول آنها بوده، حذف شده است، آنها هر چند از كلام‌اللَّه كه قرآن و معجزه الهى است نبوده، ليكن حقايقى ثابت و نازل شده بود و گاهى به تأويل قرآن هم قرآن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سخن شبيه‌تر به حق است از حرف كسى كه مدّعى كاهش كلماتى از خود قرآن است نه تأويل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نظر تمايل دارم</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نيز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كسانى كه براى تحريف، استناد به رواياتى كرده‌اند كه برخى كلمات را به گونه ديگر نقل كرده است،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جَعَلْناكُمْ امَّة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خبر واحد است و صحّت آنها ثابت نيست، از اين رو در باره آنها توقف مى‌كنيم و از آن چه در قرآن موجود است دست نمى‌كشيم</w:t>
      </w:r>
      <w:r>
        <w:rPr>
          <w:rFonts w:eastAsia="IRNazanin" w:cs="IRNazanin"/>
          <w:color w:val="111111"/>
          <w:sz w:val="28"/>
          <w:szCs w:val="28"/>
          <w:rtl w:val="true"/>
          <w:lang w:bidi="fa-IR"/>
        </w:rPr>
        <w:t xml:space="preserve">. </w:t>
      </w:r>
      <w:r>
        <w:rPr>
          <w:rStyle w:val="FootnoteAnchor"/>
        </w:rPr>
        <w:footnoteReference w:id="24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كسانى كه در دليل اول از آنان نقل كرديم، گروهى از صحابه همچون عبداللَّه بن مسعود، ابىّ بن كعب و ديگران بارها قرآن را بر پيامبر صلى الله عليه و آله خوانده و ختم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كمترين تأمل دلالت دارد كه قرآن در آن زمان، مجموعه‌اى مرتب و مدوّن بود، نه پنهان و پراكنده</w:t>
      </w:r>
      <w:r>
        <w:rPr>
          <w:rFonts w:eastAsia="IRNazanin" w:cs="IRNazanin"/>
          <w:color w:val="111111"/>
          <w:sz w:val="28"/>
          <w:szCs w:val="28"/>
          <w:rtl w:val="true"/>
          <w:lang w:bidi="fa-IR"/>
        </w:rPr>
        <w:t xml:space="preserve">. </w:t>
      </w:r>
      <w:r>
        <w:rPr>
          <w:rStyle w:val="FootnoteAnchor"/>
        </w:rPr>
        <w:footnoteReference w:id="24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زياده و نقصان در قرآن، در خور اين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زياد شدن در قرآن، بطلانش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كاسته شدن از قرآن</w:t>
      </w:r>
    </w:p>
    <w:p>
      <w:pPr>
        <w:pStyle w:val="BookText"/>
        <w:rPr/>
      </w:pPr>
      <w:r>
        <w:rPr>
          <w:rFonts w:ascii="Amiri" w:hAnsi="Amiri" w:eastAsia="Amiri" w:cs="Amiri"/>
          <w:color w:val="111111"/>
          <w:sz w:val="28"/>
          <w:sz w:val="28"/>
          <w:szCs w:val="28"/>
          <w:rtl w:val="true"/>
          <w:lang w:bidi="ar-SA"/>
        </w:rPr>
        <w:t>نيز بر خلاف ظاهر مذهب مسلمانان است و اين به مذهب صحيح ما شايسته‌تر است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سيدمرتضى رحمه الله هم همين را تأييد كرده و ظاهر روايات هم همين است، وى سپس روايت‌هاى مخالف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Style w:val="FootnoteAnchor"/>
        </w:rPr>
        <w:footnoteReference w:id="25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چيزى بر قرآن، به اجماع علما باطل است و اما كاسته شدن از آن، بعضى از اصحاب ما و گروهى از حشويّه از اهل‌سنت گفته‌اند كه در قرآن تغيير يا نقصانى پيش آمده است، ليكن عقيده صحيح در مذهب ما بر خلاف آن است</w:t>
      </w:r>
      <w:r>
        <w:rPr>
          <w:rFonts w:eastAsia="IRNazanin" w:cs="IRNazanin"/>
          <w:color w:val="111111"/>
          <w:sz w:val="28"/>
          <w:szCs w:val="28"/>
          <w:rtl w:val="true"/>
          <w:lang w:bidi="fa-IR"/>
        </w:rPr>
        <w:t xml:space="preserve">. </w:t>
      </w:r>
      <w:r>
        <w:rPr>
          <w:rStyle w:val="FootnoteAnchor"/>
        </w:rPr>
        <w:footnoteReference w:id="251"/>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شيعه، عدم تحريف است</w:t>
      </w:r>
      <w:r>
        <w:rPr>
          <w:rFonts w:eastAsia="IRNazanin" w:cs="IRNazanin"/>
          <w:color w:val="111111"/>
          <w:sz w:val="28"/>
          <w:szCs w:val="28"/>
          <w:rtl w:val="true"/>
          <w:lang w:bidi="fa-IR"/>
        </w:rPr>
        <w:t xml:space="preserve">. </w:t>
      </w:r>
      <w:r>
        <w:rPr>
          <w:rStyle w:val="FootnoteAnchor"/>
        </w:rPr>
        <w:footnoteReference w:id="25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سيد مهنّا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تغيير و تأخير و تقديم و افزايش و كاهش در قرآن نيست و پناه بر خدا از اين عقيده و امثال آن، كه موجب راهيابى شك به معجزه جاويدان پيامبر خداست، معجزه‌اى كه به صورت تواتر نقل شده است</w:t>
      </w:r>
      <w:r>
        <w:rPr>
          <w:rFonts w:eastAsia="IRNazanin" w:cs="IRNazanin"/>
          <w:color w:val="111111"/>
          <w:sz w:val="28"/>
          <w:szCs w:val="28"/>
          <w:rtl w:val="true"/>
          <w:lang w:bidi="fa-IR"/>
        </w:rPr>
        <w:t xml:space="preserve">. </w:t>
      </w:r>
      <w:r>
        <w:rPr>
          <w:rStyle w:val="FootnoteAnchor"/>
        </w:rPr>
        <w:footnoteReference w:id="253"/>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لزوم به دست آوردن علم به اين كه آن چه مى‌خواند، قرآن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علم را از راه تواتر كه علم‌آور باشد به دست آورد و تنها به شنيدن حتى از يك عادل اكتفا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تواتر قرآن ثابت شده است، پس ايمن از اختلال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در نوشته‌ها ضبط شده و حرف به حرف و حركت به حركت آن شمارش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راه نگارش و راه‌هاى ديگر، گمانِ غالب بلكه يقين مى‌آورد كه چيزى بر آن افزوده يا از آن كاسته نشده است</w:t>
      </w:r>
      <w:r>
        <w:rPr>
          <w:rFonts w:eastAsia="IRNazanin" w:cs="IRNazanin"/>
          <w:color w:val="111111"/>
          <w:sz w:val="28"/>
          <w:szCs w:val="28"/>
          <w:rtl w:val="true"/>
          <w:lang w:bidi="fa-IR"/>
        </w:rPr>
        <w:t xml:space="preserve">. </w:t>
      </w:r>
      <w:r>
        <w:rPr>
          <w:rStyle w:val="FootnoteAnchor"/>
        </w:rPr>
        <w:footnoteReference w:id="254"/>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تحريف در قرآن كه به</w:t>
      </w:r>
    </w:p>
    <w:p>
      <w:pPr>
        <w:pStyle w:val="BookText"/>
        <w:rPr/>
      </w:pPr>
      <w:r>
        <w:rPr>
          <w:rFonts w:ascii="IRNazanin" w:hAnsi="IRNazanin" w:eastAsia="IRNazanin"/>
          <w:color w:val="111111"/>
          <w:sz w:val="28"/>
          <w:sz w:val="28"/>
          <w:szCs w:val="28"/>
          <w:rtl w:val="true"/>
          <w:lang w:bidi="fa-IR"/>
        </w:rPr>
        <w:t>شيعه نسبت داده شده است، چيزى نيست كه عقيده عموم شيعه اماميه باشد، گروهى اندك از آنان چنين سخنى گفته‌اند كه در ميان شيعه هم جايگاه معتبرى ندارند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اگر سخنان علما را در اين زمينه به نحو كامل بياوريم، به درازا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 حق به روشن‌ترين صورت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شبهه و پاسخ به آنها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اهل سنت، كه شيعه را متهم به قول به تحريف مى‌كنند و هجوم مى‌آورند، در حالى كه خودشان احاديث تحريف را در معتبرترين صحاح و مجموعه‌هاى حديثى خود نقل مى‌كنند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كه بزرگان هر دو فرقه، از اين وصله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گروهى از حشويّه اهل سنت و اخباريان شيعه به استناد برخى روايات بى‌ارزش، ادعاى تحريف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اهل سنت در كتاب‌هاى خود آورده‌اند ياد مى‌كنيم</w:t>
      </w:r>
      <w:r>
        <w:rPr>
          <w:rFonts w:eastAsia="IRNazanin" w:cs="IRNazanin"/>
          <w:color w:val="111111"/>
          <w:sz w:val="28"/>
          <w:szCs w:val="28"/>
          <w:rtl w:val="true"/>
          <w:lang w:bidi="fa-IR"/>
        </w:rPr>
        <w:t>.</w:t>
      </w:r>
      <w:bookmarkStart w:id="293" w:name="pg586_3564"/>
    </w:p>
    <w:p>
      <w:pPr>
        <w:pStyle w:val="Heading3"/>
        <w:numPr>
          <w:ilvl w:val="2"/>
          <w:numId w:val="1"/>
        </w:numPr>
        <w:rPr/>
      </w:pPr>
      <w:bookmarkStart w:id="294" w:name="__RefHeading___Toc5033217_211673320"/>
      <w:bookmarkStart w:id="295" w:name="_Toc108"/>
      <w:bookmarkEnd w:id="293"/>
      <w:bookmarkEnd w:id="294"/>
      <w:r>
        <w:rPr/>
        <w:t>9</w:t>
      </w:r>
      <w:r>
        <w:rPr>
          <w:rtl w:val="true"/>
        </w:rPr>
        <w:t xml:space="preserve">. </w:t>
      </w:r>
      <w:r>
        <w:rPr>
          <w:rtl w:val="true"/>
        </w:rPr>
        <w:t>آيات نانوشته كه مى‌گويند از قرآن است‌</w:t>
      </w:r>
      <w:bookmarkEnd w:id="295"/>
    </w:p>
    <w:p>
      <w:pPr>
        <w:pStyle w:val="Heading4"/>
        <w:numPr>
          <w:ilvl w:val="3"/>
          <w:numId w:val="1"/>
        </w:numPr>
        <w:rPr/>
      </w:pPr>
      <w:bookmarkStart w:id="296" w:name="__RefHeading___Toc5033219_211673320"/>
      <w:bookmarkStart w:id="297" w:name="_Toc109"/>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به نظر عمر بن خطاب، چهار آيه از قرآن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رجم، آيه فراش، آيه رغبت و آيه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كه صحاح و مسندهاى اهل سنت آنها را نقل كرده‌اند، با آن كه متن آنها گواه آن است كه از قرآن نيست، هر چند مضمون آنها مطابق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چهار آيه پندارى</w:t>
      </w:r>
      <w:r>
        <w:rPr>
          <w:rFonts w:eastAsia="IRNazanin" w:cs="IRNazanin"/>
          <w:color w:val="111111"/>
          <w:sz w:val="28"/>
          <w:szCs w:val="28"/>
          <w:rtl w:val="true"/>
          <w:lang w:bidi="fa-IR"/>
        </w:rPr>
        <w:t>:</w:t>
      </w:r>
    </w:p>
    <w:p>
      <w:pPr>
        <w:pStyle w:val="Heading4"/>
        <w:numPr>
          <w:ilvl w:val="3"/>
          <w:numId w:val="1"/>
        </w:numPr>
        <w:rPr/>
      </w:pPr>
      <w:bookmarkStart w:id="298" w:name="__RefHeading___Toc5033221_211673320"/>
      <w:bookmarkStart w:id="299" w:name="_Toc110"/>
      <w:bookmarkEnd w:id="298"/>
      <w:r>
        <w:rPr/>
        <w:t>1</w:t>
      </w:r>
      <w:r>
        <w:rPr>
          <w:rtl w:val="true"/>
        </w:rPr>
        <w:t xml:space="preserve">. </w:t>
      </w:r>
      <w:r>
        <w:rPr>
          <w:rtl w:val="true"/>
        </w:rPr>
        <w:t>آيه رجم‌</w:t>
      </w:r>
      <w:bookmarkEnd w:id="299"/>
    </w:p>
    <w:p>
      <w:pPr>
        <w:pStyle w:val="BookText"/>
        <w:rPr/>
      </w:pPr>
      <w:r>
        <w:rPr>
          <w:rFonts w:ascii="IRNazanin" w:hAnsi="IRNazanin" w:eastAsia="IRNazanin"/>
          <w:color w:val="111111"/>
          <w:sz w:val="28"/>
          <w:sz w:val="28"/>
          <w:szCs w:val="28"/>
          <w:rtl w:val="true"/>
          <w:lang w:bidi="fa-IR"/>
        </w:rPr>
        <w:t>عمر هنگام بازگشت از حج در ضمن خطبه‌اى 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بپرهيزيد كه در مورد آيه رجم هلاك شويد و يكى بگويد ما دو حدّ در كتاب خدا نمى‌بينيم، پيامبر خدا صلى الله عليه و آله هم رجم كرد، ما هم رجم و سنگسار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اگر مردم نمى‌گفتند كه عمر بر كتاب خدا افزوده است چنين مى‌نوشتم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والشيخه اذا زنيا فارجموهما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 و پيرزن زناكار را حتماً سنگسار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اين آيه را خوانده‌ايم</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الفاظ آن صدا مى‌زند كه از قرآن نيست، محتوا هم خالى از اشكال نيست، چون</w:t>
      </w:r>
      <w:bookmarkStart w:id="300" w:name="pg586_3565"/>
    </w:p>
    <w:p>
      <w:pPr>
        <w:pStyle w:val="BookText"/>
        <w:rPr/>
      </w:pPr>
      <w:bookmarkEnd w:id="300"/>
      <w:r>
        <w:rPr>
          <w:rFonts w:ascii="IRNazanin" w:hAnsi="IRNazanin" w:eastAsia="IRNazanin"/>
          <w:color w:val="111111"/>
          <w:sz w:val="28"/>
          <w:sz w:val="28"/>
          <w:szCs w:val="28"/>
          <w:rtl w:val="true"/>
          <w:lang w:bidi="fa-IR"/>
        </w:rPr>
        <w:t>مورد سنگسار، زن و مردِ زناكارى است كه همسر داشته باشند، چه جوان باشند، چه پير، چه مختلف</w:t>
      </w:r>
      <w:r>
        <w:rPr>
          <w:rFonts w:eastAsia="IRNazanin" w:cs="IRNazanin"/>
          <w:color w:val="111111"/>
          <w:sz w:val="28"/>
          <w:szCs w:val="28"/>
          <w:rtl w:val="true"/>
          <w:lang w:bidi="fa-IR"/>
        </w:rPr>
        <w:t>.</w:t>
      </w:r>
    </w:p>
    <w:p>
      <w:pPr>
        <w:pStyle w:val="Heading4"/>
        <w:numPr>
          <w:ilvl w:val="3"/>
          <w:numId w:val="1"/>
        </w:numPr>
        <w:rPr/>
      </w:pPr>
      <w:bookmarkStart w:id="301" w:name="__RefHeading___Toc5033223_211673320"/>
      <w:bookmarkStart w:id="302" w:name="_Toc111"/>
      <w:bookmarkEnd w:id="301"/>
      <w:r>
        <w:rPr/>
        <w:t>2</w:t>
      </w:r>
      <w:r>
        <w:rPr>
          <w:rtl w:val="true"/>
        </w:rPr>
        <w:t xml:space="preserve">. </w:t>
      </w:r>
      <w:r>
        <w:rPr>
          <w:rtl w:val="true"/>
        </w:rPr>
        <w:t>آيه فراش‌</w:t>
      </w:r>
      <w:bookmarkEnd w:id="302"/>
    </w:p>
    <w:p>
      <w:pPr>
        <w:pStyle w:val="BookText"/>
        <w:rPr/>
      </w:pPr>
      <w:r>
        <w:rPr>
          <w:rFonts w:ascii="IRNazanin" w:hAnsi="IRNazanin" w:eastAsia="IRNazanin"/>
          <w:color w:val="111111"/>
          <w:sz w:val="28"/>
          <w:sz w:val="28"/>
          <w:szCs w:val="28"/>
          <w:rtl w:val="true"/>
          <w:lang w:bidi="fa-IR"/>
        </w:rPr>
        <w:t>عمر بن خطاب، به ابىّ بن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در آن چه از كتاب خدا از دست داده‌ايم، چنين مى‌خوانديم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مربوط به رختخواب است و براى زناكار،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كلام با آن كه فصيح است، ولى نمى‌تواند از قرآن باشد، اما خليفه مى‌پنداشت كه عبارت از قرآن است</w:t>
      </w:r>
      <w:r>
        <w:rPr>
          <w:rFonts w:eastAsia="IRNazanin" w:cs="IRNazanin"/>
          <w:color w:val="111111"/>
          <w:sz w:val="28"/>
          <w:szCs w:val="28"/>
          <w:rtl w:val="true"/>
          <w:lang w:bidi="fa-IR"/>
        </w:rPr>
        <w:t>.</w:t>
      </w:r>
    </w:p>
    <w:p>
      <w:pPr>
        <w:pStyle w:val="Heading4"/>
        <w:numPr>
          <w:ilvl w:val="3"/>
          <w:numId w:val="1"/>
        </w:numPr>
        <w:rPr/>
      </w:pPr>
      <w:bookmarkStart w:id="303" w:name="__RefHeading___Toc5033225_211673320"/>
      <w:bookmarkStart w:id="304" w:name="_Toc112"/>
      <w:bookmarkEnd w:id="303"/>
      <w:r>
        <w:rPr/>
        <w:t>3</w:t>
      </w:r>
      <w:r>
        <w:rPr>
          <w:rtl w:val="true"/>
        </w:rPr>
        <w:t xml:space="preserve">. </w:t>
      </w:r>
      <w:r>
        <w:rPr>
          <w:rtl w:val="true"/>
        </w:rPr>
        <w:t>آيه رغبت‌</w:t>
      </w:r>
      <w:bookmarkEnd w:id="304"/>
    </w:p>
    <w:p>
      <w:pPr>
        <w:pStyle w:val="BookText"/>
        <w:rPr/>
      </w:pPr>
      <w:r>
        <w:rPr>
          <w:rFonts w:ascii="IRNazanin" w:hAnsi="IRNazanin" w:eastAsia="IRNazanin"/>
          <w:color w:val="111111"/>
          <w:sz w:val="28"/>
          <w:sz w:val="28"/>
          <w:szCs w:val="28"/>
          <w:rtl w:val="true"/>
          <w:lang w:bidi="fa-IR"/>
        </w:rPr>
        <w:t>بخارى روايت كرده است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جمله آن چه از كتاب خدا مى‌خوانديم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پدرانتان اعراض و دورى نكنيد كه اعراض از پدرانتان 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آبائكم فانّه كفر بكم أن ترغبوا عن آبائكم</w:t>
      </w:r>
      <w:r>
        <w:rPr>
          <w:rFonts w:eastAsia="IRNazanin" w:cs="IRNazanin"/>
          <w:color w:val="111111"/>
          <w:sz w:val="28"/>
          <w:szCs w:val="28"/>
          <w:rtl w:val="true"/>
          <w:lang w:bidi="fa-IR"/>
        </w:rPr>
        <w:t xml:space="preserve">.» </w:t>
      </w:r>
      <w:r>
        <w:rPr>
          <w:rStyle w:val="FootnoteAnchor"/>
          <w:rtl w:val="true"/>
        </w:rPr>
        <w:footnoteReference w:id="258"/>
      </w:r>
    </w:p>
    <w:p>
      <w:pPr>
        <w:pStyle w:val="Heading4"/>
        <w:numPr>
          <w:ilvl w:val="3"/>
          <w:numId w:val="1"/>
        </w:numPr>
        <w:rPr/>
      </w:pPr>
      <w:bookmarkStart w:id="305" w:name="__RefHeading___Toc5033227_211673320"/>
      <w:bookmarkStart w:id="306" w:name="_Toc113"/>
      <w:bookmarkEnd w:id="305"/>
      <w:r>
        <w:rPr/>
        <w:t>4</w:t>
      </w:r>
      <w:r>
        <w:rPr>
          <w:rtl w:val="true"/>
        </w:rPr>
        <w:t xml:space="preserve">. </w:t>
      </w:r>
      <w:r>
        <w:rPr>
          <w:rtl w:val="true"/>
        </w:rPr>
        <w:t>آيه جهاد</w:t>
      </w:r>
      <w:bookmarkEnd w:id="306"/>
    </w:p>
    <w:p>
      <w:pPr>
        <w:pStyle w:val="BookText"/>
        <w:rPr/>
      </w:pPr>
      <w:r>
        <w:rPr>
          <w:rFonts w:ascii="IRNazanin" w:hAnsi="IRNazanin" w:eastAsia="IRNazanin"/>
          <w:color w:val="111111"/>
          <w:sz w:val="28"/>
          <w:sz w:val="28"/>
          <w:szCs w:val="28"/>
          <w:rtl w:val="true"/>
          <w:lang w:bidi="fa-IR"/>
        </w:rPr>
        <w:t>به نقل سيوطى، عمر به پسر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آنچه بر ما نازل شده، نيافتى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جاهَدوا كما جاهدتُم اوّل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كنيد، همان گونه كه نخستين بار جهاد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قرآن افتاده است، اين هم از افتاده‌هاست</w:t>
      </w:r>
      <w:r>
        <w:rPr>
          <w:rFonts w:eastAsia="IRNazanin" w:cs="IRNazanin"/>
          <w:color w:val="111111"/>
          <w:sz w:val="28"/>
          <w:szCs w:val="28"/>
          <w:rtl w:val="true"/>
          <w:lang w:bidi="fa-IR"/>
        </w:rPr>
        <w:t xml:space="preserve">. </w:t>
      </w:r>
      <w:r>
        <w:rPr>
          <w:rStyle w:val="FootnoteAnchor"/>
          <w:rtl w:val="true"/>
        </w:rPr>
        <w:footnoteReference w:id="259"/>
      </w:r>
    </w:p>
    <w:p>
      <w:pPr>
        <w:pStyle w:val="Heading4"/>
        <w:numPr>
          <w:ilvl w:val="3"/>
          <w:numId w:val="1"/>
        </w:numPr>
        <w:rPr/>
      </w:pPr>
      <w:bookmarkStart w:id="307" w:name="__RefHeading___Toc5033229_211673320"/>
      <w:bookmarkStart w:id="308" w:name="_Toc114"/>
      <w:bookmarkEnd w:id="307"/>
      <w:r>
        <w:rPr/>
        <w:t>5</w:t>
      </w:r>
      <w:r>
        <w:rPr>
          <w:rtl w:val="true"/>
        </w:rPr>
        <w:t xml:space="preserve">. </w:t>
      </w:r>
      <w:r>
        <w:rPr>
          <w:rtl w:val="true"/>
        </w:rPr>
        <w:t>آيه شيردادن‌</w:t>
      </w:r>
      <w:bookmarkEnd w:id="30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روايت مالك از عايشه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قرآن نازل شده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ده بار شيردادن معلوم بود كه موجب حرمت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ده بار نسخ شد به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صلى الله عليه و آله هم درگذشت، در حالى كه در قرآنى كه مردم مى‌خواندند، ده بار بود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آيه نقل شده از عايشه هم مثل آيه‌هاى عمر، نمى‌تواند از متن قرآن باشد و اگر بود در مصحف‌ها نوشته مى‌شد و دليلى بر حذف آن نبود</w:t>
      </w:r>
      <w:r>
        <w:rPr>
          <w:rFonts w:eastAsia="IRNazanin" w:cs="IRNazanin"/>
          <w:color w:val="111111"/>
          <w:sz w:val="28"/>
          <w:szCs w:val="28"/>
          <w:rtl w:val="true"/>
          <w:lang w:bidi="fa-IR"/>
        </w:rPr>
        <w:t>.</w:t>
      </w:r>
      <w:bookmarkStart w:id="309" w:name="pg586_3567"/>
    </w:p>
    <w:p>
      <w:pPr>
        <w:pStyle w:val="Heading3"/>
        <w:numPr>
          <w:ilvl w:val="2"/>
          <w:numId w:val="1"/>
        </w:numPr>
        <w:rPr/>
      </w:pPr>
      <w:bookmarkStart w:id="310" w:name="__RefHeading___Toc5033231_211673320"/>
      <w:bookmarkStart w:id="311" w:name="_Toc115"/>
      <w:bookmarkEnd w:id="309"/>
      <w:bookmarkEnd w:id="310"/>
      <w:r>
        <w:rPr/>
        <w:t>10</w:t>
      </w:r>
      <w:r>
        <w:rPr>
          <w:rtl w:val="true"/>
        </w:rPr>
        <w:t xml:space="preserve">. </w:t>
      </w:r>
      <w:r>
        <w:rPr>
          <w:rtl w:val="true"/>
        </w:rPr>
        <w:t>دو شبهه پيرامون تحريف‌</w:t>
      </w:r>
      <w:bookmarkEnd w:id="311"/>
    </w:p>
    <w:p>
      <w:pPr>
        <w:pStyle w:val="Heading4"/>
        <w:numPr>
          <w:ilvl w:val="3"/>
          <w:numId w:val="1"/>
        </w:numPr>
        <w:rPr/>
      </w:pPr>
      <w:bookmarkStart w:id="312" w:name="__RefHeading___Toc5033233_211673320"/>
      <w:bookmarkStart w:id="313" w:name="_Toc116"/>
      <w:bookmarkEnd w:id="312"/>
      <w:r>
        <w:rPr>
          <w:rtl w:val="true"/>
        </w:rPr>
        <w:t>شبهه اول</w:t>
      </w:r>
      <w:r>
        <w:rPr>
          <w:rtl w:val="true"/>
        </w:rPr>
        <w:t xml:space="preserve">: </w:t>
      </w:r>
      <w:r>
        <w:rPr>
          <w:rtl w:val="true"/>
        </w:rPr>
        <w:t>وجود مصحف على عليه السلام‌</w:t>
      </w:r>
      <w:bookmarkEnd w:id="313"/>
    </w:p>
    <w:p>
      <w:pPr>
        <w:pStyle w:val="BookText"/>
        <w:rPr/>
      </w:pPr>
      <w:r>
        <w:rPr>
          <w:rFonts w:ascii="IRNazanin" w:hAnsi="IRNazanin" w:eastAsia="IRNazanin"/>
          <w:color w:val="111111"/>
          <w:sz w:val="28"/>
          <w:sz w:val="28"/>
          <w:szCs w:val="28"/>
          <w:rtl w:val="true"/>
          <w:lang w:bidi="fa-IR"/>
        </w:rPr>
        <w:t xml:space="preserve">ابن‌نديم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على عليه السلام روايت كرده كه چون آن حضرت هنگام وفات پيامبر صلى الله عليه و آله، رفتارهاى شومى از مردم ديد، سوگند ياد كرد كه ردا از دوش خود بر زمين ننهد تا آن كه قرآن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خانه نشست و قرآن را جمع كرد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روايت كرده‌اند كه پس از رحلت پيامبر خدا صلى الله عليه و آله، على بن ابى‌طالب عليه السلام قرآن را جمع كرد و آن را بر روى شترى گذاشت 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 كه آن را جمع كردم، وى قرآن را به هفت جزء تقسيم كرده بود، سپس هر جزء و سوره‌هاى آن را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دقت در آن چه يعقوبى ذكر كرده بر مى‌آيد كه قرآن على عليه السلام در سوره‌ها و آيات با قرآن موجود تفاوتى نداشته، بلكه در ترتيب سوره‌ها اختلاف داشته و اين ثابت مى‌كند</w:t>
      </w:r>
      <w:bookmarkStart w:id="314" w:name="pg586_3568"/>
    </w:p>
    <w:p>
      <w:pPr>
        <w:pStyle w:val="BookText"/>
        <w:rPr/>
      </w:pPr>
      <w:bookmarkEnd w:id="314"/>
      <w:r>
        <w:rPr>
          <w:rFonts w:ascii="IRNazanin" w:hAnsi="IRNazanin" w:eastAsia="IRNazanin"/>
          <w:color w:val="111111"/>
          <w:sz w:val="28"/>
          <w:sz w:val="28"/>
          <w:szCs w:val="28"/>
          <w:rtl w:val="true"/>
          <w:lang w:bidi="fa-IR"/>
        </w:rPr>
        <w:t>كه ترتيب سوره‌ها با اجتهاد صحابه و گردآورندگان بوده است، برخلاف وضع و ترتيب آيه‌ها كه به اشاره پيامبر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ابن‌نديم گفته، ثابت مى‌كند كه در زمان پيامبر صلى الله عليه و آله، قرآن نوشته شده بود، هر سوره‌اى جداگانه و فاقد ترتيبى بود كه امام على عليه السلام آنها را در هفت جزء ترتيب داد و هر جزء مشتمل بر سوره‌هايى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زنجانى در ضمن جدول‌هايى ترتيب سوره‌هاى مصحف على عليه السلام را نقل كرده كه نشان مى‌دهد آن مصحف هفت جزء داشته و هر جزئى چندين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اول كه بقره ناميده مى‌شد چند سوره داشت، جزء دوم كه جزء آل‌عمران ناميده مى‌شد نيز چند سوره داشت، جزء سوم جزء نساء بود با چندين سوره، جزء چهارم جزء مائده بود و چند سوره، جزء پنجم انعام بود و چندين سوره، جزء ششم اعراف بود و چندين سوره و جزء هفتم جزء انفال بود و سوره‌هاى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بر مى‌آيد كه ترتيب سوره‌ها نه براساس ترتيبِ سوره‌هاى بلند تا كوتاه بود، نه براساس ترتيب نزول</w:t>
      </w:r>
      <w:r>
        <w:rPr>
          <w:rFonts w:eastAsia="IRNazanin" w:cs="IRNazanin"/>
          <w:color w:val="111111"/>
          <w:sz w:val="28"/>
          <w:szCs w:val="28"/>
          <w:rtl w:val="true"/>
          <w:lang w:bidi="fa-IR"/>
        </w:rPr>
        <w:t>.</w:t>
      </w:r>
    </w:p>
    <w:p>
      <w:pPr>
        <w:pStyle w:val="Heading4"/>
        <w:numPr>
          <w:ilvl w:val="3"/>
          <w:numId w:val="1"/>
        </w:numPr>
        <w:rPr/>
      </w:pPr>
      <w:bookmarkStart w:id="315" w:name="__RefHeading___Toc5033235_211673320"/>
      <w:bookmarkStart w:id="316" w:name="_Toc117"/>
      <w:bookmarkEnd w:id="315"/>
      <w:r>
        <w:rPr>
          <w:rtl w:val="true"/>
        </w:rPr>
        <w:t>شبهه دوم</w:t>
      </w:r>
      <w:r>
        <w:rPr>
          <w:rtl w:val="true"/>
        </w:rPr>
        <w:t xml:space="preserve">: </w:t>
      </w:r>
      <w:r>
        <w:rPr>
          <w:rtl w:val="true"/>
        </w:rPr>
        <w:t>مصحف فاطمه عليها السلام‌</w:t>
      </w:r>
      <w:bookmarkEnd w:id="316"/>
    </w:p>
    <w:p>
      <w:pPr>
        <w:pStyle w:val="BookText"/>
        <w:rPr/>
      </w:pPr>
      <w:r>
        <w:rPr>
          <w:rFonts w:ascii="IRNazanin" w:hAnsi="IRNazanin" w:eastAsia="IRNazanin"/>
          <w:color w:val="111111"/>
          <w:sz w:val="28"/>
          <w:sz w:val="28"/>
          <w:szCs w:val="28"/>
          <w:rtl w:val="true"/>
          <w:lang w:bidi="fa-IR"/>
        </w:rPr>
        <w:t>طبق روايات فراوان، نزد حضرت فاطمه عليها السلام مصحفى بوده است، ولى مصحف اسم مخصوص قرآن نيست تا آن كه دختر پيامبر صلى الله عليه و آله قرآن مخصوصى داشته باشد، بلكه نوشته‌اى بود كه در آن بعضى از اخبار و حوادث آينده نوشته شده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در لغت يعنى، چيزى كه، نوشته‌اى در آن قرار گيرد، به مصحف، مصحف گويند، چون در بر گيرنده نوشته‌هايى ميان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عصر نزول قرآن، اسم خاص قرآن نبود، پس از وفات پيامبر خدا صلى الله عليه و آله قرآن به اين نام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سيوطى، چون قرآن را گرد آورده و روى ورق نوشتند،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براى آن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چون حبشيان آن را مصحف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نخستين كسى بود كه كتاب خدا را گرد آورد و آن را مصحف ناميد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 اين كه واقعيت آن كتاب و مصحف فاطمه عليها السلام چه بود، روايات فراوانى كه از ائمه اهل بيت عليهم السلام نقل شده است آن را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عظيمى از آنها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 ومصحفُ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مصطفى قصير العاملى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ابوعبيده از امام صادق عليه السلام روايت مى‌كند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 عليها السلام پس از رسول خدا صلى الله عليه و آله هفتاد و پنج روز زنده بود و نسبت به فقدان پدرش بسيار اندوهگين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نزد او مى‌آمد و در سوگ پدر بزرگوارش او را تسليت مى‌داد و از پدرش و جايگاه و از آن چه پس از فاطمه عليها السلام در مورد ذريه او پيش خواهد آمد به او خبر مى‌داد و على عليه السلام آنها را مى‌نوشت، اين مصحف فاطمه است</w:t>
      </w:r>
      <w:r>
        <w:rPr>
          <w:rFonts w:eastAsia="IRNazanin" w:cs="IRNazanin"/>
          <w:color w:val="111111"/>
          <w:sz w:val="28"/>
          <w:szCs w:val="28"/>
          <w:rtl w:val="true"/>
          <w:lang w:bidi="fa-IR"/>
        </w:rPr>
        <w:t xml:space="preserve">.» </w:t>
      </w:r>
      <w:r>
        <w:rPr>
          <w:rStyle w:val="FootnoteAnchor"/>
        </w:rPr>
        <w:footnoteReference w:id="26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از امام صادق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مصحف فاطمه عليها السلام چيزى از كتاب خدا نيست، بلكه آن در بردارنده مطالبى است كه پس از فوت پدر بزرگوارش بر آن حضرت القاء شده است</w:t>
      </w:r>
      <w:r>
        <w:rPr>
          <w:rFonts w:eastAsia="IRNazanin" w:cs="IRNazanin"/>
          <w:color w:val="111111"/>
          <w:sz w:val="28"/>
          <w:szCs w:val="28"/>
          <w:rtl w:val="true"/>
          <w:lang w:bidi="fa-IR"/>
        </w:rPr>
        <w:t xml:space="preserve">.» </w:t>
      </w:r>
      <w:r>
        <w:rPr>
          <w:rStyle w:val="FootnoteAnchor"/>
        </w:rPr>
        <w:footnoteReference w:id="26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است كه دروغ‌هاى تبليغاتى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كرده و به شيعه تهمت مى‌زند كه اينان قرآنى دارند به نام 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تفرقه‌افكنان كوشيده‌اند اين تفكر غلط را ميان مسلمانان پخش كنند، ولى تلاش آنان بى‌ثمر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دولت ابدى دارد، اما باطل چند صباحى جولان مى‌دهد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خواننده گرامى پيش خود سئوال كند كه چگونه فرشتگان بر فاطمه عليها السلام نازل مى‌شدند و با او سخن مى‌گفتند؟ ليكن بايد دانست كه فاطمه زهرا عليها السلام، كمتر از حضرت مريم نيست، يا كمتر از زن حضرت ابراهيم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مريم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برگزيده و پاك ساخته و بر زنان جهان برگزيده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 آيات ديگرى كه در سوره آل عمران و مريم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حضرت ابراهيم نيز صداى فرشته را مى‌شنيد، به فرموده قرآن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ما به ابراهيم بشارت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ايستاده بود، خنديد، به او بشارت‌داديم اسحاق و پس از او يعقوب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 من فرزند خواهم آورد، در حالى كه پيرم و اين هم همسرم است كه پيرمرد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امر الهى تعجب مى‌كنى؟ رحمت و بركات خدا بر شما خاندان باد، كه او ستوده و باشكوه است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وقتى حضرت مريم و همسر ابراهيم خليل، محدَّث‌اند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با آنان حرف 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كه سرور زنان جهان است، سزاوارتر است كه فرشتگان با او هم سخن شوند</w:t>
      </w:r>
      <w:r>
        <w:rPr>
          <w:rFonts w:eastAsia="IRNazanin" w:cs="IRNazanin"/>
          <w:color w:val="111111"/>
          <w:sz w:val="28"/>
          <w:szCs w:val="28"/>
          <w:rtl w:val="true"/>
          <w:lang w:bidi="fa-IR"/>
        </w:rPr>
        <w:t>.</w:t>
      </w:r>
      <w:bookmarkStart w:id="317" w:name="pg586_3571"/>
    </w:p>
    <w:p>
      <w:pPr>
        <w:pStyle w:val="Heading3"/>
        <w:numPr>
          <w:ilvl w:val="2"/>
          <w:numId w:val="1"/>
        </w:numPr>
        <w:rPr/>
      </w:pPr>
      <w:bookmarkStart w:id="318" w:name="__RefHeading___Toc5033237_211673320"/>
      <w:bookmarkStart w:id="319" w:name="_Toc118"/>
      <w:bookmarkEnd w:id="317"/>
      <w:bookmarkEnd w:id="318"/>
      <w:r>
        <w:rPr/>
        <w:t>11</w:t>
      </w:r>
      <w:r>
        <w:rPr>
          <w:rtl w:val="true"/>
        </w:rPr>
        <w:t xml:space="preserve">. </w:t>
      </w:r>
      <w:r>
        <w:rPr>
          <w:rtl w:val="true"/>
        </w:rPr>
        <w:t>تاريخ گردآورى قرآن كريم‌</w:t>
      </w:r>
      <w:bookmarkEnd w:id="319"/>
    </w:p>
    <w:p>
      <w:pPr>
        <w:pStyle w:val="Heading4"/>
        <w:numPr>
          <w:ilvl w:val="3"/>
          <w:numId w:val="1"/>
        </w:numPr>
        <w:rPr/>
      </w:pPr>
      <w:bookmarkStart w:id="320" w:name="__RefHeading___Toc5033239_211673320"/>
      <w:bookmarkStart w:id="321" w:name="_Toc119"/>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بحث از تاريخ قرآن كريم و كيفيت گردآورى و زمان آن، بحثى دامنه‌دار است و در اين موضوع، كتاب‌ها و رساله‌هاى متعددى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فشرده‌اى از سخن را مى‌آوريم</w:t>
      </w:r>
      <w:r>
        <w:rPr>
          <w:rFonts w:eastAsia="IRNazanin" w:cs="IRNazanin"/>
          <w:color w:val="111111"/>
          <w:sz w:val="28"/>
          <w:szCs w:val="28"/>
          <w:rtl w:val="true"/>
          <w:lang w:bidi="fa-IR"/>
        </w:rPr>
        <w:t>:</w:t>
      </w:r>
    </w:p>
    <w:p>
      <w:pPr>
        <w:pStyle w:val="Heading4"/>
        <w:numPr>
          <w:ilvl w:val="3"/>
          <w:numId w:val="1"/>
        </w:numPr>
        <w:rPr/>
      </w:pPr>
      <w:bookmarkStart w:id="322" w:name="__RefHeading___Toc5033241_211673320"/>
      <w:bookmarkStart w:id="323" w:name="_Toc120"/>
      <w:bookmarkEnd w:id="322"/>
      <w:r>
        <w:rPr>
          <w:rtl w:val="true"/>
        </w:rPr>
        <w:t>گردآورى قرآن در زمان پيامبر صلى الله عليه و آله‌</w:t>
      </w:r>
      <w:bookmarkEnd w:id="32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زمان حيات پيامبر اعظم صلى الله عليه و آله گردآورى شد و سوره‌ها و آيه‌هايش به دستور او مرتّب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سخن، افزون بر شواهد تاريخى بسيار كه بر خوانندگان عزيز عرضه خواهيم كرد، سخن خود حضرت رسول صلى الله عليه و آله است كه سوره حمد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نمازى جز با فاتحة الكتاب صحيح نيست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از اين جا روشن مى‌شود كه قرآن در زمان آن حضرت گردآورى شده بود و سوره حمد هم در اول آن بود، اگر قرآن مجموعه سوره‌ها و آيات پراكنده بود، معنى نداشت كه اين سوره را فاتحة الكتاب نام گذارند</w:t>
      </w:r>
      <w:r>
        <w:rPr>
          <w:rFonts w:eastAsia="IRNazanin" w:cs="IRNazanin"/>
          <w:color w:val="111111"/>
          <w:sz w:val="28"/>
          <w:szCs w:val="28"/>
          <w:rtl w:val="true"/>
          <w:lang w:bidi="fa-IR"/>
        </w:rPr>
        <w:t>.</w:t>
      </w:r>
      <w:bookmarkStart w:id="324" w:name="pg586_3572"/>
    </w:p>
    <w:p>
      <w:pPr>
        <w:pStyle w:val="Heading4"/>
        <w:numPr>
          <w:ilvl w:val="3"/>
          <w:numId w:val="1"/>
        </w:numPr>
        <w:rPr/>
      </w:pPr>
      <w:bookmarkStart w:id="325" w:name="__RefHeading___Toc5033243_211673320"/>
      <w:bookmarkStart w:id="326" w:name="_Toc121"/>
      <w:bookmarkEnd w:id="324"/>
      <w:bookmarkEnd w:id="325"/>
      <w:r>
        <w:rPr>
          <w:rtl w:val="true"/>
        </w:rPr>
        <w:t>شواهد تاريخى‌</w:t>
      </w:r>
      <w:bookmarkEnd w:id="326"/>
    </w:p>
    <w:p>
      <w:pPr>
        <w:pStyle w:val="BookText"/>
        <w:rPr/>
      </w:pPr>
      <w:r>
        <w:rPr>
          <w:rFonts w:ascii="IRNazanin" w:hAnsi="IRNazanin" w:eastAsia="IRNazanin"/>
          <w:color w:val="111111"/>
          <w:sz w:val="28"/>
          <w:sz w:val="28"/>
          <w:szCs w:val="28"/>
          <w:rtl w:val="true"/>
          <w:lang w:bidi="fa-IR"/>
        </w:rPr>
        <w:t>حق اين است كه قرآن كريم در روزگار پيامبر صلى الله عليه و آله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شواهدى مى‌آوريم كه نشان مى‌دهد قرآن در زمان آن حضرت گردآورى شده و آنها را در كنار رواياتى كه مى‌گويد قرآن پس از رحلت پيامبر خدا صلى الله عليه و آله گردآورى شد قرار مى‌دهيم و حقيقت را از خلال آنها در مى‌يابيم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طبرانى و ابن‌عساكر از شعبى نقل مى‌كنند كه شش نفر در زمان پيامبر صلى الله عليه و آله قرآن را گردآورى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زيد بن ثابت، معاذ بن جبل، ابوالدرداء، سعد بن عبيد و ابوزيد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مى‌كنند كه مجمع بن جاريه قرآن را جمع كرد، مگر دو سوره از سوره‌هاى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صلى الله عليه و آله، چه كسى قرآن را جمع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چهارنفر كه همه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معاذ بن جبل، زيد بن ثابت و ابوزيد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مسروق،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مسعود را دوست دارم، چون از پيامبر خدا صلى الله عليه و آله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چهار نفر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سالم، معاذ و ابىّ بن كعب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نسائى از عبداللَّه بن عمر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گرد آوردم و هر شب يك بار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پيامبر صلى الله عليه و آله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طول ماه يك بار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عثمان نقل شده است كه هر گاه وحى نازل مى‌شد، پيامبر سراغ كاتبان وحى مى‌فرستاد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در فلان سوره كنار آيات معينى قرار دهيد</w:t>
      </w:r>
      <w:r>
        <w:rPr>
          <w:rFonts w:eastAsia="IRNazanin" w:cs="IRNazanin"/>
          <w:color w:val="111111"/>
          <w:sz w:val="28"/>
          <w:szCs w:val="28"/>
          <w:rtl w:val="true"/>
          <w:lang w:bidi="fa-IR"/>
        </w:rPr>
        <w:t xml:space="preserve">. </w:t>
      </w:r>
      <w:r>
        <w:rPr>
          <w:rStyle w:val="FootnoteAnchor"/>
        </w:rPr>
        <w:footnoteReference w:id="26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زنجانى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صحابه در زمان پيامبر صلى الله عليه و آله اقدام به جمع‌آورى قرآن يا بخش‌هايى از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مجموعه‌اى كه همه قرآن را در زمان پيامبر گردآورد، آن را پس از آن كامل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اسحاق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قرآن در عصر پيامبر صلى الله عليه و آله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سعد بن عبيد، ابوالدرداء، معاذ بن جبل، ابوزيد، ثابت بن زيد، ابىّ بن كعب، عبيد بن معاويه و زيد بن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كعب قُرظى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نفرى كه قرآن را جمع كردند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عبادة بن صامت، ابىّ بن كعب، ابوالدرداء و ابوايوب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ابن‌سيرين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نفرى كه قرآن را جمع كردند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أبىّ، ابوزيد يا ابوالدرداء، يا عثمان، يا او و تميم‌دارى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رباح نقل مى‌كند كه على بن ابى‌طالب عليه السلام و ابىّ بن كعب قرآن كريم را در زمان پيامبر خدا صلى الله عليه و آله گرد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رواياتى كه ابوبكر حضرمى از امام صادق عليه السلام نقل مى‌كند، آمده است كه پيامبر صلى الله عليه و آله به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پشت رختخواب من است، در نوشته‌ها و حرير و كاغذها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بگيريد و تباه نسازيد، آن گونه كه يهود، تورات را ضايع ساختند</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على عليه السلام هم رفت و آن را در قماش زردى جمع كرد و بر آن مهر 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ثقلين دليل آن است كه جمع قرآن در زمان پيامبر اكرم صلى الله عليه و آله انجام يافته بود و اگر اين حديث را بر آن چه ذكر كرديم بيفزاييم، شكّى باقى نمى‌ماند كه قرآن در عهد پيامبر گردآورى شده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نفيس باقى مى‌گذارم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خدا و عترتم، آن چه كه اگر به آن دو تمسك بجوييد، هرگز گمراه نمى‌شويد و آن دو از هم جدا نمى‌شوند تا آن كه كنار حوض كوثر بر من وارد شوند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اين حديث آشكارا ثابت مى‌كند كه قرآن در زمان پيامبر صلى الله عليه و آله جمع‌آورى شده بود، اما اين سخن كه در سينه‌ها محفوظ بود، سخنى نادرست است و اگر اين حديث بر</w:t>
      </w:r>
      <w:bookmarkStart w:id="327" w:name="pg586_3574"/>
    </w:p>
    <w:p>
      <w:pPr>
        <w:pStyle w:val="BookText"/>
        <w:rPr/>
      </w:pPr>
      <w:bookmarkEnd w:id="327"/>
      <w:r>
        <w:rPr>
          <w:rFonts w:ascii="IRNazanin" w:hAnsi="IRNazanin" w:eastAsia="IRNazanin"/>
          <w:color w:val="111111"/>
          <w:sz w:val="28"/>
          <w:sz w:val="28"/>
          <w:szCs w:val="28"/>
          <w:rtl w:val="true"/>
          <w:lang w:bidi="fa-IR"/>
        </w:rPr>
        <w:t>نگارش منظم قرآن در زمان پيامبر صلى الله عليه و آله دلالت نكند، حداقل دلالت دارد بر اين كه سوره‌هاى قرآن و جاى آيات در زمان رسول خدا صلى الله عليه و آله منظم بود، هر چند كه بر ورق هم نگاشته نباشد</w:t>
      </w:r>
      <w:r>
        <w:rPr>
          <w:rFonts w:eastAsia="IRNazanin" w:cs="IRNazanin"/>
          <w:color w:val="111111"/>
          <w:sz w:val="28"/>
          <w:szCs w:val="28"/>
          <w:rtl w:val="true"/>
          <w:lang w:bidi="fa-IR"/>
        </w:rPr>
        <w:t>.</w:t>
      </w:r>
    </w:p>
    <w:p>
      <w:pPr>
        <w:pStyle w:val="Heading4"/>
        <w:numPr>
          <w:ilvl w:val="3"/>
          <w:numId w:val="1"/>
        </w:numPr>
        <w:rPr/>
      </w:pPr>
      <w:bookmarkStart w:id="328" w:name="__RefHeading___Toc5033245_211673320"/>
      <w:bookmarkStart w:id="329" w:name="_Toc122"/>
      <w:bookmarkEnd w:id="328"/>
      <w:r>
        <w:rPr>
          <w:rtl w:val="true"/>
        </w:rPr>
        <w:t>تعارض احاديث جمع قرآن بعد از پيامبر صلى الله عليه و آله، با نصّ قرآن‌</w:t>
      </w:r>
      <w:bookmarkEnd w:id="329"/>
    </w:p>
    <w:p>
      <w:pPr>
        <w:pStyle w:val="BookText"/>
        <w:rPr/>
      </w:pPr>
      <w:r>
        <w:rPr>
          <w:rFonts w:ascii="IRNazanin" w:hAnsi="IRNazanin" w:eastAsia="IRNazanin"/>
          <w:color w:val="111111"/>
          <w:sz w:val="28"/>
          <w:sz w:val="28"/>
          <w:szCs w:val="28"/>
          <w:rtl w:val="true"/>
          <w:lang w:bidi="fa-IR"/>
        </w:rPr>
        <w:t>سئوالى كه مى‌ماند اين است كه اگر به راستى قرآن در زمان پيامبر اكرم صلى الله عليه و آله گردآورى شده بود، پس چگونه برخى روايات مى‌گويد كه قرآن در عهد خلفا گردآورى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با نصّ خود قرآن تعارض دارد، چون بسيارى از آيات قرآن دلالت مى‌كند كه سوره‌ها حتى بين مشركان مشهور و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قرآن كريم اطلاق شده است، اگر اجزاى آن پراكنده بود،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نمى‌شد و كاربرد مجازى و بدون قرينه هم بى‌معناست</w:t>
      </w:r>
      <w:r>
        <w:rPr>
          <w:rFonts w:eastAsia="IRNazanin" w:cs="IRNazanin"/>
          <w:color w:val="111111"/>
          <w:sz w:val="28"/>
          <w:szCs w:val="28"/>
          <w:rtl w:val="true"/>
          <w:lang w:bidi="fa-IR"/>
        </w:rPr>
        <w:t>.</w:t>
      </w:r>
    </w:p>
    <w:p>
      <w:pPr>
        <w:pStyle w:val="Heading4"/>
        <w:numPr>
          <w:ilvl w:val="3"/>
          <w:numId w:val="1"/>
        </w:numPr>
        <w:rPr/>
      </w:pPr>
      <w:bookmarkStart w:id="330" w:name="__RefHeading___Toc5033247_211673320"/>
      <w:bookmarkStart w:id="331" w:name="_Toc123"/>
      <w:bookmarkEnd w:id="330"/>
      <w:r>
        <w:rPr>
          <w:rtl w:val="true"/>
        </w:rPr>
        <w:t>ناسازگارى احاديث جمع قرآن پس از پيامبر صلى الله عليه و آله با حكم عقل‌</w:t>
      </w:r>
      <w:bookmarkEnd w:id="33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قرآن و اهميتى كه پيامبر خدا صلى الله عليه و آله و مسلمانان از جهات مختلف براى آن قائل بودند، به روشنى نشان مى‌دهد كه رواياتى كه مى‌گويد قرآن پس از رحلت پيامبر صلى الله عليه و آله گردآورى شده،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كه قرآن، بزرگترين چيز نزد مسلمانان است و موجوديت و عظمتشان در حفظ و نگهدارى آن خلاصه مى‌شود و اساس نبوت را هم قرآن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احتمال مى‌رود كه شخصيتى همچون پيامبر صلى الله عليه و آله اهميتى به گردآورى و نگارش قرآن كريم ندهد؟ يا به كار ديگرى بپردازد و از توضيح كيفيت تنظيم سوره‌ها و آيات غافل شود؟ قرآن معجزه جاويدان آن حضرت است و همگان به وسيله آن در طول اعصار و قرون تحدّى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بر پيامبر خدا صلى الله عليه و آله لازم بوده كه براى نگهدارى و حفظ قرآن بكوشد، چون ذهن و حافظه انسان هر چه قدر هم قوى باشد، در لا به لاى حوادث زندگى نمى‌توان بر آنها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تدريج بر پيامبر خدا صلى الله عليه و آله نازل مى‌شد و آن حضرت گروهى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بود كه آن را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زنجانى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نويسندگانى داشت كه وحى را با خطّ معين كه نسخ بود مى‌نوشتند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 بيش از همه زيد بن ثابت و على بن ابى‌طالب عليه السلام مى‌نوشتند و از روايات بر مى‌آيد كه آن حضرت به نگارش قرآن اهميت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داستان مسلمان شدن عمر بن خطاب را نقل مى‌كند كه چگونه در خانه خواهرش سوره 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از سوره طه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احاديث مى‌رساند كه مسلمانان به نگارش قرآن اهتمام مى‌ورزيدند و همه قرآن در زمان پيامبر خدا صلى الله عليه و آله گردآورى شده بود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بعضى از سوره‌هاى قرآن يا بخشى از يك سوره، نزد همه مسلمانان وجود داشت و اين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 عبادة بن صامت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مهاجرى كه مى‌آمد، پيامبر خدا صلى الله عليه و آله او را به يكى از مسلمانان مى‌سپرد تا قرآن كريم را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على عليه السلام بودم كه صداى قرائت قرآن در مسجد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قرآن را با صداى بلند مى‌خواندند كه دستور آمد قرآن را با صدايى آرام‌تر و آهسته‌تر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حادثه نشان مى‌دهد كه مسلمانان به قرائت قرآن اهميت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چگونه ممكن است گردآورى قرآن تا زمان ابوبكر به تأخير افتد؟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 كه نسبت دادن جمع قرآن كريم به زمان خلفا، توهمى است كه با قرآن و سنت و عقل هم مخالف است و نمى‌توان جمع قرآن را به ابوبكر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قرآن در زمان عثمان هم به معناى اجتماع مسلمين بر قرائت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از علماى اهل‌سنت به اين حقيقت اقرار كرده‌اند، از جمله حارث محاسبى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كه عثمان قرآن را جمع كرده است و 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مردم را بر قرائت</w:t>
      </w:r>
    </w:p>
    <w:p>
      <w:pPr>
        <w:pStyle w:val="BookText"/>
        <w:rPr/>
      </w:pPr>
      <w:r>
        <w:rPr>
          <w:rFonts w:ascii="IRNazanin" w:hAnsi="IRNazanin" w:eastAsia="IRNazanin"/>
          <w:color w:val="111111"/>
          <w:sz w:val="28"/>
          <w:sz w:val="28"/>
          <w:szCs w:val="28"/>
          <w:rtl w:val="true"/>
          <w:lang w:bidi="fa-IR"/>
        </w:rPr>
        <w:t>واحد جمع كرد، چون قرائت‌هاى ديگرى هم رواج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گفته مى‌شود على عليه السلام قرآن را پس از رحلت پيامبر صلى الله عليه و آله گردآورى كرد، به معناى نگارش قرآن طبق شأن نزول است و تقديم منسوخ برناسخ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مسأله جز اين باشد، امام على عليه السلام چگونه مى‌تواند در چند روز، قرآن را گردآورى كند؟</w:t>
      </w:r>
      <w:bookmarkStart w:id="332" w:name="pg586_3578"/>
    </w:p>
    <w:p>
      <w:pPr>
        <w:pStyle w:val="Heading2"/>
        <w:numPr>
          <w:ilvl w:val="1"/>
          <w:numId w:val="1"/>
        </w:numPr>
        <w:rPr/>
      </w:pPr>
      <w:bookmarkStart w:id="333" w:name="__RefHeading___Toc5033249_211673320"/>
      <w:bookmarkStart w:id="334" w:name="_Toc124"/>
      <w:bookmarkEnd w:id="332"/>
      <w:bookmarkEnd w:id="333"/>
      <w:r>
        <w:rPr>
          <w:rtl w:val="true"/>
        </w:rPr>
        <w:t>فصل پنجم</w:t>
      </w:r>
      <w:r>
        <w:rPr>
          <w:rtl w:val="true"/>
        </w:rPr>
        <w:t xml:space="preserve">: </w:t>
      </w:r>
      <w:r>
        <w:rPr>
          <w:rtl w:val="true"/>
        </w:rPr>
        <w:t>امامت نزد شيعه و اهل سنت‌</w:t>
      </w:r>
      <w:bookmarkEnd w:id="334"/>
    </w:p>
    <w:p>
      <w:pPr>
        <w:pStyle w:val="Heading3"/>
        <w:numPr>
          <w:ilvl w:val="2"/>
          <w:numId w:val="1"/>
        </w:numPr>
        <w:rPr/>
      </w:pPr>
      <w:bookmarkStart w:id="335" w:name="__RefHeading___Toc5033251_211673320"/>
      <w:bookmarkStart w:id="336" w:name="_Toc125"/>
      <w:bookmarkEnd w:id="335"/>
      <w:r>
        <w:rPr>
          <w:rtl w:val="true"/>
        </w:rPr>
        <w:t>اشاره</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امامت نزد شيعه اماميه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حكومت اسلامى پس از رحلت پيامبر صلى الله عليه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امام از سوى پيامبر صلى الله عليه و آله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ترك امت بدون پيشوا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و خطر سه جانبه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امام در احاديث پيامبر صلى الله عليه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كار به مردم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مسلمانان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شورى اساس حكومت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بيعت اساس حكومت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نبوى و دوازده امام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امام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اعلميت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فرد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غُلات، از شيعيان اماميه نيستند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bookmarkStart w:id="337" w:name="pg586_3580"/>
    </w:p>
    <w:p>
      <w:pPr>
        <w:pStyle w:val="Heading3"/>
        <w:numPr>
          <w:ilvl w:val="2"/>
          <w:numId w:val="1"/>
        </w:numPr>
        <w:rPr/>
      </w:pPr>
      <w:bookmarkStart w:id="338" w:name="__RefHeading___Toc5033253_211673320"/>
      <w:bookmarkStart w:id="339" w:name="_Toc126"/>
      <w:bookmarkEnd w:id="337"/>
      <w:bookmarkEnd w:id="338"/>
      <w:r>
        <w:rPr>
          <w:rtl w:val="true"/>
        </w:rPr>
        <w:t>امامت نزد شيعه و اهل سنت‌</w:t>
      </w:r>
      <w:bookmarkEnd w:id="339"/>
    </w:p>
    <w:p>
      <w:pPr>
        <w:pStyle w:val="Heading4"/>
        <w:numPr>
          <w:ilvl w:val="3"/>
          <w:numId w:val="1"/>
        </w:numPr>
        <w:rPr/>
      </w:pPr>
      <w:bookmarkStart w:id="340" w:name="__RefHeading___Toc5033255_211673320"/>
      <w:bookmarkStart w:id="341" w:name="_Toc127"/>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حقيقت امامت نزد اهل سنت، با آن چه نزد شيعه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امام به عنوان رئيس يك دولت نگاه مى‌كنند كه مردم يا نمايندگان مردم او را انتخاب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با كودتاى نظامى و امثال آن بر سر كار مى‌آيد و در چنين حاكمى جز برخى صفات معروف، چيزى شرط نيست و روشن است كه اعتقاد به رياست يك رئيس‌جمهور يا نخست‌وزير، از اصول اعتقادى نيست كه اگر كسى به پيشوايى و رهبرى او اعتقاد نداشته باشد فاسق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اسلامى پيوسته كسى به جاى ديگرى به حكومت رسيده است، چه با رغبت مردم يا اكراه آنان و هرگز كسى اعتقاد به زمامدارى او را از اصول نشمرده و فسق او را موجب خلع او قرار نداده است، وگرنه سنگ روى سنگ بند نمى‌شد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شيعه اماميه به امامت به عنوان استمرار وظايف رسالت مى‌نگرند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رسالت، چون با رحلت پيامبر صلى الله عليه و آله، نبوت و پيامبرى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دست يافتن به چنين مقامى يك سلسله صلاحيت‌هاى بالا مى‌طلبد كه كسى آنها را نمى‌يابد مگر آن كه تحت عنايت‌هاى ويژه الهى قرار گيرد و در اصول و فروع دين و در عدالت و عصمت و رهبرى حكيمانه و شئون ديگر، جاى پيامبر صلى الله عليه و آله بنشيند</w:t>
      </w:r>
      <w:r>
        <w:rPr>
          <w:rFonts w:eastAsia="IRNazanin" w:cs="IRNazanin"/>
          <w:color w:val="111111"/>
          <w:sz w:val="28"/>
          <w:szCs w:val="28"/>
          <w:rtl w:val="true"/>
          <w:lang w:bidi="fa-IR"/>
        </w:rPr>
        <w:t>.</w:t>
      </w:r>
      <w:bookmarkStart w:id="342" w:name="pg586_3581"/>
    </w:p>
    <w:p>
      <w:pPr>
        <w:pStyle w:val="Heading4"/>
        <w:numPr>
          <w:ilvl w:val="3"/>
          <w:numId w:val="1"/>
        </w:numPr>
        <w:rPr/>
      </w:pPr>
      <w:bookmarkStart w:id="343" w:name="__RefHeading___Toc5033257_211673320"/>
      <w:bookmarkStart w:id="344" w:name="_Toc128"/>
      <w:bookmarkEnd w:id="342"/>
      <w:bookmarkEnd w:id="343"/>
      <w:r>
        <w:rPr/>
        <w:t>1</w:t>
      </w:r>
      <w:r>
        <w:rPr>
          <w:rtl w:val="true"/>
        </w:rPr>
        <w:t xml:space="preserve">. </w:t>
      </w:r>
      <w:r>
        <w:rPr>
          <w:rtl w:val="true"/>
        </w:rPr>
        <w:t>نقش امامت نزد شيعه اماميه‌</w:t>
      </w:r>
      <w:bookmarkEnd w:id="344"/>
    </w:p>
    <w:p>
      <w:pPr>
        <w:pStyle w:val="BookText"/>
        <w:rPr/>
      </w:pPr>
      <w:r>
        <w:rPr>
          <w:rFonts w:ascii="IRNazanin" w:hAnsi="IRNazanin" w:eastAsia="IRNazanin"/>
          <w:color w:val="111111"/>
          <w:sz w:val="28"/>
          <w:sz w:val="28"/>
          <w:szCs w:val="28"/>
          <w:rtl w:val="true"/>
          <w:lang w:bidi="fa-IR"/>
        </w:rPr>
        <w:t>حقيقت امامت را نزد اهل سنت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ديدگاه آنان در امامت، جز شرايطى كه در رؤساى دولت‌ها وجود دارد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امامت نزد شيعه، با حقيقت امامت نزد برادران اهل سنت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يك رهبرى الهى و استمرار همه وظايف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دريافت وحى از خدا، مقتضاى اين ديدگاه، اتّصاف امام به همه شرايطى است كه در پيامبر است، جز اين كه وحى به او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خلأ بزرگ و مهمى را در حيات امت اسلامى پر مى‌كرد و مسئوليت‌ها و كارهاى او تنها دريافت وحى الهى و رساندن به مردم نبود، بلكه وظايف زير را هم 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قرآن و شرح اهداف آن و كشف رموز و اسرار كتاب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احكام موضوعات و مسائلى كه در زمان حيات و دعوتش پيش مى‌آمد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حمله‌هاى شكّ آفرين و سئوال‌هاى دشوار و شبهه‌انگيز كه دشمنان اسلام از يهود و نصارى بر مى‌انگيختند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دين در برابر تحريف و دستكارى و مراقبت از آن چه مسلمانان از اصول و فروع دين از او مى‌آموختند، تا در آن موارد نلغزند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نزد شيعه اماميه حقّ كسى است كه اين خلأ بزرگ را كه با رحلت پيامبر صلى الله عليه و آله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مى‌آيد پر كند، افزون بر رهبرى در امور دنيا مثل تأمين امنيت كشور و حفظ مرزها و اجراى حدود و نشر دين حنيف با تلاشى پيگير</w:t>
      </w:r>
      <w:r>
        <w:rPr>
          <w:rFonts w:eastAsia="IRNazanin" w:cs="IRNazanin"/>
          <w:color w:val="111111"/>
          <w:sz w:val="28"/>
          <w:szCs w:val="28"/>
          <w:rtl w:val="true"/>
          <w:lang w:bidi="fa-IR"/>
        </w:rPr>
        <w:t>.</w:t>
      </w:r>
      <w:bookmarkStart w:id="345" w:name="pg586_3583"/>
    </w:p>
    <w:p>
      <w:pPr>
        <w:pStyle w:val="Heading4"/>
        <w:numPr>
          <w:ilvl w:val="3"/>
          <w:numId w:val="1"/>
        </w:numPr>
        <w:rPr/>
      </w:pPr>
      <w:bookmarkStart w:id="346" w:name="__RefHeading___Toc5033259_211673320"/>
      <w:bookmarkStart w:id="347" w:name="_Toc129"/>
      <w:bookmarkEnd w:id="345"/>
      <w:bookmarkEnd w:id="346"/>
      <w:r>
        <w:rPr/>
        <w:t>2</w:t>
      </w:r>
      <w:r>
        <w:rPr>
          <w:rtl w:val="true"/>
        </w:rPr>
        <w:t xml:space="preserve">. </w:t>
      </w:r>
      <w:r>
        <w:rPr>
          <w:rtl w:val="true"/>
        </w:rPr>
        <w:t>ساختار حكومت اسلامى پس از رحلت پيامبر صلى الله عليه و آله‌</w:t>
      </w:r>
      <w:bookmarkEnd w:id="347"/>
    </w:p>
    <w:p>
      <w:pPr>
        <w:pStyle w:val="BookText"/>
        <w:rPr/>
      </w:pPr>
      <w:r>
        <w:rPr>
          <w:rFonts w:ascii="IRNazanin" w:hAnsi="IRNazanin" w:eastAsia="IRNazanin"/>
          <w:color w:val="111111"/>
          <w:sz w:val="28"/>
          <w:sz w:val="28"/>
          <w:szCs w:val="28"/>
          <w:rtl w:val="true"/>
          <w:lang w:bidi="fa-IR"/>
        </w:rPr>
        <w:t>در شكل و ساختار حكومت و رهبرى پس از پيامبر صلى الله عليه و آله، دو نظريه و جهت‌گيرى ميان مسلمانان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شكل حكومت، انتصابى است و امام پس از پيامبر صلى الله عليه و آله، به فرمان خدا و از سوى پيامبر صلى الله عليه و آله تعيين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دست مردم و انتخاب آنان سپرده مى‌شود، به يكى از شكل‌هايى كه گفته خواهد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بحث اين است كه مصالح امت اسلامى در آن زمان، كدام يك از دو شيوه و نظريه فوق را اقتضا مى‌كرد؟ شيوه تعيين فرد يا افراد معيّنى را، يا سپردن مسأله خلافت به رأى مردم را؟ اينك توضيح مطلب</w:t>
      </w:r>
      <w:r>
        <w:rPr>
          <w:rFonts w:eastAsia="IRNazanin" w:cs="IRNazanin"/>
          <w:color w:val="111111"/>
          <w:sz w:val="28"/>
          <w:szCs w:val="28"/>
          <w:rtl w:val="true"/>
          <w:lang w:bidi="fa-IR"/>
        </w:rPr>
        <w:t>.</w:t>
      </w:r>
      <w:bookmarkStart w:id="348" w:name="pg586_3584"/>
    </w:p>
    <w:p>
      <w:pPr>
        <w:pStyle w:val="Heading4"/>
        <w:numPr>
          <w:ilvl w:val="3"/>
          <w:numId w:val="1"/>
        </w:numPr>
        <w:rPr/>
      </w:pPr>
      <w:bookmarkStart w:id="349" w:name="__RefHeading___Toc5033261_211673320"/>
      <w:bookmarkStart w:id="350" w:name="_Toc130"/>
      <w:bookmarkEnd w:id="348"/>
      <w:bookmarkEnd w:id="349"/>
      <w:r>
        <w:rPr/>
        <w:t>3</w:t>
      </w:r>
      <w:r>
        <w:rPr>
          <w:rtl w:val="true"/>
        </w:rPr>
        <w:t xml:space="preserve">. </w:t>
      </w:r>
      <w:r>
        <w:rPr>
          <w:rtl w:val="true"/>
        </w:rPr>
        <w:t>ساختار اول</w:t>
      </w:r>
      <w:r>
        <w:rPr>
          <w:rtl w:val="true"/>
        </w:rPr>
        <w:t xml:space="preserve">: </w:t>
      </w:r>
      <w:r>
        <w:rPr>
          <w:rtl w:val="true"/>
        </w:rPr>
        <w:t>تعيين امام از سوى پيامبر صلى الله عليه و آله‌</w:t>
      </w:r>
      <w:bookmarkEnd w:id="350"/>
    </w:p>
    <w:p>
      <w:pPr>
        <w:pStyle w:val="Heading5"/>
        <w:numPr>
          <w:ilvl w:val="4"/>
          <w:numId w:val="1"/>
        </w:numPr>
        <w:rPr/>
      </w:pPr>
      <w:bookmarkStart w:id="351" w:name="__RefHeading___Toc5033263_211673320"/>
      <w:bookmarkStart w:id="352" w:name="_Toc131"/>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حق اين است كه امورى دلالت بر اين دارد كه مصلحت امت در آن زمان مى‌طلبيد كه امام و پيشوايى كه جانشين پيامبر صلى الله عليه و آله شود، از زبان پيامبر و در حال حيات او تعيين شود و بدون آن امت در مخاطرات بزرگى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عبارت است از</w:t>
      </w:r>
      <w:r>
        <w:rPr>
          <w:rFonts w:eastAsia="IRNazanin" w:cs="IRNazanin"/>
          <w:color w:val="111111"/>
          <w:sz w:val="28"/>
          <w:szCs w:val="28"/>
          <w:rtl w:val="true"/>
          <w:lang w:bidi="fa-IR"/>
        </w:rPr>
        <w:t>:</w:t>
      </w:r>
    </w:p>
    <w:p>
      <w:pPr>
        <w:pStyle w:val="Heading5"/>
        <w:numPr>
          <w:ilvl w:val="4"/>
          <w:numId w:val="1"/>
        </w:numPr>
        <w:rPr/>
      </w:pPr>
      <w:bookmarkStart w:id="353" w:name="__RefHeading___Toc5033265_211673320"/>
      <w:bookmarkStart w:id="354" w:name="_Toc132"/>
      <w:bookmarkEnd w:id="353"/>
      <w:r>
        <w:rPr/>
        <w:t>1</w:t>
      </w:r>
      <w:r>
        <w:rPr>
          <w:rtl w:val="true"/>
        </w:rPr>
        <w:t xml:space="preserve">. </w:t>
      </w:r>
      <w:r>
        <w:rPr>
          <w:rtl w:val="true"/>
        </w:rPr>
        <w:t>محال بودن ترك امت بدون پيشوا</w:t>
      </w:r>
      <w:bookmarkEnd w:id="354"/>
    </w:p>
    <w:p>
      <w:pPr>
        <w:pStyle w:val="BookText"/>
        <w:rPr/>
      </w:pPr>
      <w:r>
        <w:rPr>
          <w:rFonts w:ascii="IRNazanin" w:hAnsi="IRNazanin" w:eastAsia="IRNazanin"/>
          <w:color w:val="111111"/>
          <w:sz w:val="28"/>
          <w:sz w:val="28"/>
          <w:szCs w:val="28"/>
          <w:rtl w:val="true"/>
          <w:lang w:bidi="fa-IR"/>
        </w:rPr>
        <w:t>عقل روشن و بديهى حكم مى‌كند كه وقتى يك انسان مصلح، از رهگذر سال‌ها تلاش سخت و پيگير، بتواند يك طرح اجتماعى مخصوص به خود را به اجرا درآورد و راهى نو براى جامعه بشرى عرضه كند، بايد بينديشد كه به چه وسيله‌اى مى‌تواند آن طرح را باقى بدارد و تضمينى براى استمرار، بلكه رشد و پيشرفت آن فراهم آورد؟ خردمندانه نيست كه كسى بناى عظيمى را برپا كند و در راه آن رنج‌هاى بسيارى را متحمل شود، ولى نسبت به آن چه كه آن بنا را از خطرها حفظ كند فكرى نداشته باشد و كسى را به عنوان نگاهبان و مراقبت از آن پس از خويش نگمارد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كه از بزرگ‌ترين شخصيت‌هاى جهانى در تاريخ بشرى است، با آيينى كه آورد، زمينه مناسبى براى يك تحول الهى جهانى و بزرگ و برپايى يك تمدن جديد وبى‌نظير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بزرگ كه يك آيين جاويد را براى بشريت</w:t>
      </w:r>
      <w:bookmarkStart w:id="355" w:name="pg586_3585"/>
    </w:p>
    <w:p>
      <w:pPr>
        <w:pStyle w:val="BookText"/>
        <w:rPr/>
      </w:pPr>
      <w:bookmarkEnd w:id="355"/>
      <w:r>
        <w:rPr>
          <w:rFonts w:ascii="IRNazanin" w:hAnsi="IRNazanin" w:eastAsia="IRNazanin"/>
          <w:color w:val="111111"/>
          <w:sz w:val="28"/>
          <w:sz w:val="28"/>
          <w:szCs w:val="28"/>
          <w:rtl w:val="true"/>
          <w:lang w:bidi="fa-IR"/>
        </w:rPr>
        <w:t>طراحى كرد و در روزگار خود اجتماع بشرى را رهبرى نمود، مسلّما براى حفظ آيين خود از خطرها و آفت‌هاى احتمالى كه در آينده آن را تهديد مى‌كرد، فكرى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هدايت هميشگى امّتش و اداره آنان و شكل حكومت پس از خودش فكر و برنامه‌اى داشت و آن را بيان كرد، چرا كه معقول نيست اين پيامبر فرزانه، پايه‌هاى يك شريعت و آيين جاودانه را بنا نهد، ولى طرحى قوى براى شكل رهبرى پس از خود كه ضامن بقاى آن آيين باشد،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پيامبرى كه براى بيان كوچك‌ترين مسأله كه براى سعادت بشر مورد نياز است، كوتاهى نكرد، چگونه ممكن است در زمينه رهبرى جامعه اسلامى و ساختار و چگونگى آن ساكت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مسأله، از موضوعات اساسى و سرنوشت‌ساز در حياتِ امت، بلكه حيات بشريت است؟ چگونه ممكن است جامعه اسلامى را سرگردان به حال خود رها كند، به گونه‌اى كه تكليف خود را در اين سطح ندانند؟</w:t>
      </w:r>
    </w:p>
    <w:p>
      <w:pPr>
        <w:pStyle w:val="BookText"/>
        <w:rPr/>
      </w:pPr>
      <w:r>
        <w:rPr>
          <w:rFonts w:ascii="IRNazanin" w:hAnsi="IRNazanin" w:eastAsia="IRNazanin"/>
          <w:color w:val="111111"/>
          <w:sz w:val="28"/>
          <w:sz w:val="28"/>
          <w:szCs w:val="28"/>
          <w:rtl w:val="true"/>
          <w:lang w:bidi="fa-IR"/>
        </w:rPr>
        <w:t>پس هرگز پذيرفتنى نيست كه پيامبر اكرم صلى الله عليه و آله چشم از زندگى بربندد و در زمينه رهبرى امت سخنى بر زبان نياورد</w:t>
      </w:r>
      <w:r>
        <w:rPr>
          <w:rFonts w:eastAsia="IRNazanin" w:cs="IRNazanin"/>
          <w:color w:val="111111"/>
          <w:sz w:val="28"/>
          <w:szCs w:val="28"/>
          <w:rtl w:val="true"/>
          <w:lang w:bidi="fa-IR"/>
        </w:rPr>
        <w:t>.</w:t>
      </w:r>
    </w:p>
    <w:p>
      <w:pPr>
        <w:pStyle w:val="Heading5"/>
        <w:numPr>
          <w:ilvl w:val="4"/>
          <w:numId w:val="1"/>
        </w:numPr>
        <w:rPr/>
      </w:pPr>
      <w:bookmarkStart w:id="356" w:name="__RefHeading___Toc5033267_211673320"/>
      <w:bookmarkStart w:id="357" w:name="_Toc133"/>
      <w:bookmarkEnd w:id="356"/>
      <w:r>
        <w:rPr/>
        <w:t>2</w:t>
      </w:r>
      <w:r>
        <w:rPr>
          <w:rtl w:val="true"/>
        </w:rPr>
        <w:t xml:space="preserve">. </w:t>
      </w:r>
      <w:r>
        <w:rPr>
          <w:rtl w:val="true"/>
        </w:rPr>
        <w:t>امت اسلامى و خطر سه‌جانبه‌</w:t>
      </w:r>
      <w:bookmarkEnd w:id="357"/>
    </w:p>
    <w:p>
      <w:pPr>
        <w:pStyle w:val="BookText"/>
        <w:rPr/>
      </w:pPr>
      <w:r>
        <w:rPr>
          <w:rFonts w:ascii="IRNazanin" w:hAnsi="IRNazanin" w:eastAsia="IRNazanin"/>
          <w:color w:val="111111"/>
          <w:sz w:val="28"/>
          <w:sz w:val="28"/>
          <w:szCs w:val="28"/>
          <w:rtl w:val="true"/>
          <w:lang w:bidi="fa-IR"/>
        </w:rPr>
        <w:t>مراجعه به تاريخ و درك شرايطى كه در زمان رحلت پيامبر صلى الله عليه و آله بر منطقه و جهان حاكم بود و دقت در شرايط پيش از رحلت، به روشنى انتصابى بودن منصب امامت را ثابت مى‌كند، زيرا سه خطر مهم به صورت يك مثلث شوم، دين و موجوديت اسلام را تهديد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اول اين مثلث شوم خطر، در امپراتورى روم تجسم مى‌يافت،</w:t>
      </w:r>
    </w:p>
    <w:p>
      <w:pPr>
        <w:pStyle w:val="BookText"/>
        <w:rPr/>
      </w:pPr>
      <w:r>
        <w:rPr>
          <w:rFonts w:ascii="IRNazanin" w:hAnsi="IRNazanin" w:eastAsia="IRNazanin"/>
          <w:color w:val="111111"/>
          <w:sz w:val="28"/>
          <w:sz w:val="28"/>
          <w:szCs w:val="28"/>
          <w:rtl w:val="true"/>
          <w:lang w:bidi="fa-IR"/>
        </w:rPr>
        <w:t>ضلع دوم، در امپراتورى ايران</w:t>
      </w:r>
    </w:p>
    <w:p>
      <w:pPr>
        <w:pStyle w:val="BookText"/>
        <w:rPr/>
      </w:pPr>
      <w:r>
        <w:rPr>
          <w:rFonts w:ascii="IRNazanin" w:hAnsi="IRNazanin" w:eastAsia="IRNazanin"/>
          <w:color w:val="111111"/>
          <w:sz w:val="28"/>
          <w:sz w:val="28"/>
          <w:szCs w:val="28"/>
          <w:rtl w:val="true"/>
          <w:lang w:bidi="fa-IR"/>
        </w:rPr>
        <w:t>و ضلع سوم، در گروه منافقين داخلى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خطر اول و اهميت بسيار آن كافى است بدانيم پيامبر خدا صلى الله عليه و آله همواره حتى تا آخرين لحظه حيات خويش به آن 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آستانه وفاتش سپاه</w:t>
      </w:r>
      <w:bookmarkStart w:id="358" w:name="pg586_3586"/>
    </w:p>
    <w:p>
      <w:pPr>
        <w:pStyle w:val="BookText"/>
        <w:rPr/>
      </w:pPr>
      <w:bookmarkEnd w:id="358"/>
      <w:r>
        <w:rPr>
          <w:rFonts w:ascii="Amiri" w:hAnsi="Amiri" w:eastAsia="Amiri" w:cs="Amiri"/>
          <w:color w:val="111111"/>
          <w:sz w:val="28"/>
          <w:sz w:val="28"/>
          <w:szCs w:val="28"/>
          <w:rtl w:val="true"/>
          <w:lang w:bidi="ar-SA"/>
        </w:rPr>
        <w:t xml:space="preserve">عظيمى به فرماندهى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كرد و براى رويارويى با روميان اعزام نمود و هر كه را كه از آن تخلف كند لعن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خطر ضلع دوم نيز كافى است بدانيم كه دشمن تندخويى بود كه نامه پيامبر صلى الله عليه و آله را پاره كرد و به حاكم يمن نوشت كه رسول خدا صلى الله عليه و آله را دستگير كرده، خودش يا سرش را براى وى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خطر سوم بايد بدانيم كه گروه منافقان در مدينه پيوسته براى پيامبر صلى الله عليه و آله مزاحمت ايجاد مى‌كردند و با توطئه‌هاى گوناگون آن حضرت را مى‌آزردند و حركت رسول‌خدا صلى الله عليه و آله را بامشكلات مواجه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سوره‌هاى مختلف از آنان و خصلت‌ها و نفاق و آزار و تلاش‌هاى پليد آنان سخن مى‌گويد، تا آن جا كه يك سوره كامل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كه در باره منافقين و نيت‌ها و كارهاى شوم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مثلث خطرناك، آيا صحيح بود كه پيامبر اكرم صلى الله عليه و آله امت اسلامى و دين اسلام را كه از هر سو در محاصره خطرها بودند و دشمنان از هر طرف در كمين نشسته بودند، بدون يك رهبر معين به حال خود رها كند؟</w:t>
      </w:r>
    </w:p>
    <w:p>
      <w:pPr>
        <w:pStyle w:val="BookText"/>
        <w:rPr/>
      </w:pPr>
      <w:r>
        <w:rPr>
          <w:rFonts w:ascii="IRNazanin" w:hAnsi="IRNazanin" w:eastAsia="IRNazanin"/>
          <w:color w:val="111111"/>
          <w:sz w:val="28"/>
          <w:sz w:val="28"/>
          <w:szCs w:val="28"/>
          <w:rtl w:val="true"/>
          <w:lang w:bidi="fa-IR"/>
        </w:rPr>
        <w:t>پيامبر صلى الله عليه و آله مى‌دانست كه زندگى عرب، يك زندگى قبايلى و عشايرى است و افراد اين قبيله‌ها نسبت به رؤساى قبايل تعصب مى‌ورزند و از آنان اطاعت جدى دارند و در مقابلشان كاملًا خاضع‌اند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رها كردن اين مجموعه بدون نصب پيشوايى معين، به پراكندگى و كشمكش قبيله‌اى خواهد انجاميد و دشمنان از اين نزاع و اختلاف و كشمكش سود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حقيقت است كه بوعلى سينا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 تعيين و نصب جانشين است، تا وضع جامعه به پراكندگى و درگيرى و اختلاف كشيده نشود</w:t>
      </w:r>
      <w:r>
        <w:rPr>
          <w:rFonts w:eastAsia="IRNazanin" w:cs="IRNazanin"/>
          <w:color w:val="111111"/>
          <w:sz w:val="28"/>
          <w:szCs w:val="28"/>
          <w:rtl w:val="true"/>
          <w:lang w:bidi="fa-IR"/>
        </w:rPr>
        <w:t xml:space="preserve">. </w:t>
      </w:r>
      <w:r>
        <w:rPr>
          <w:rStyle w:val="FootnoteAnchor"/>
          <w:rtl w:val="true"/>
        </w:rPr>
        <w:footnoteReference w:id="272"/>
      </w:r>
    </w:p>
    <w:p>
      <w:pPr>
        <w:pStyle w:val="Heading5"/>
        <w:numPr>
          <w:ilvl w:val="4"/>
          <w:numId w:val="1"/>
        </w:numPr>
        <w:rPr/>
      </w:pPr>
      <w:bookmarkStart w:id="359" w:name="__RefHeading___Toc5033269_211673320"/>
      <w:bookmarkStart w:id="360" w:name="_Toc134"/>
      <w:bookmarkEnd w:id="359"/>
      <w:r>
        <w:rPr/>
        <w:t>3</w:t>
      </w:r>
      <w:r>
        <w:rPr>
          <w:rtl w:val="true"/>
        </w:rPr>
        <w:t xml:space="preserve">. </w:t>
      </w:r>
      <w:r>
        <w:rPr>
          <w:rtl w:val="true"/>
        </w:rPr>
        <w:t>تعيين امام در احاديث پيامبر صلى الله عليه و آله‌</w:t>
      </w:r>
      <w:bookmarkEnd w:id="36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زندگانى پيامبر صلى الله عليه و آله از آن زمان كه فرمان يافت آيين خود را به خويشاوندان</w:t>
      </w:r>
    </w:p>
    <w:p>
      <w:pPr>
        <w:pStyle w:val="BookText"/>
        <w:rPr/>
      </w:pPr>
      <w:r>
        <w:rPr>
          <w:rFonts w:ascii="IRNazanin" w:hAnsi="IRNazanin" w:eastAsia="IRNazanin"/>
          <w:color w:val="111111"/>
          <w:sz w:val="28"/>
          <w:sz w:val="28"/>
          <w:szCs w:val="28"/>
          <w:rtl w:val="true"/>
          <w:lang w:bidi="fa-IR"/>
        </w:rPr>
        <w:t xml:space="preserve">و بستگان خويش ابلاغ كند، سپس به همه مردم به صورت آشكارا برساند، مى‌رساند كه پيامبر صلى الله عليه و آله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بارها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گرفته است، نه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چند جهت قابل اثبات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يوم الدّار</w:t>
      </w:r>
    </w:p>
    <w:p>
      <w:pPr>
        <w:pStyle w:val="BookText"/>
        <w:rPr/>
      </w:pPr>
      <w:r>
        <w:rPr>
          <w:rFonts w:ascii="IRNazanin" w:hAnsi="IRNazanin" w:eastAsia="IRNazanin"/>
          <w:color w:val="111111"/>
          <w:sz w:val="28"/>
          <w:sz w:val="28"/>
          <w:szCs w:val="28"/>
          <w:rtl w:val="true"/>
          <w:lang w:bidi="fa-IR"/>
        </w:rPr>
        <w:t>پس از گذشت سه سال از آغاز بعثت رسول خدا صلى الله عليه و آله، خداوند متعال آن حضرت را مكلف نمود كه رسالت خويش را به افراد قبيله خود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زمانى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نازل شد، يعنى خويشاوندان نزديك خود را بيم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سران بنى‌هاشم را جمع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جوانى را نمى‌شناسم در ميان عرب، كه بهتر از آن چه من برايتان آورده‌ام، براى قوم خودش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برايتان آورده‌ام و پروردگارم فرمان داده است كه شما را به آن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در اين مسأله مرا پشتيبانى مى‌كند، تا برادرم و جانشين، وزير و خليفه من ميان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عبارت اخير را چندبار تكرار كرد و در هر بار، جز على عليه السلام كسى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بار آمادگى خويش را براى پشتيبانى و نصرت پيامبر اعلان كرد، در بار سوم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اخي ووَصيّي وخَليفَتي فيكُمْ، فَاسْمَعُوا لَهُ وأَطيعُوا</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برادرم، وصىّ و جانشين من در ميان شماست، پس از او شنوايى و فرمانبردارى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منزلت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جايگاه على عليه السلام را نسبت به خود همچون منزلت و موقعيت هارون نسبت به حضرت موسى شمرد و از منصب‌ها و منزلت‌هاى هارون نسبت به موسى چيزى جز</w:t>
      </w:r>
    </w:p>
    <w:p>
      <w:pPr>
        <w:pStyle w:val="BookText"/>
        <w:rPr/>
      </w:pPr>
      <w:r>
        <w:rPr>
          <w:rFonts w:ascii="Amiri" w:hAnsi="Amiri" w:eastAsia="Amiri" w:cs="Amiri"/>
          <w:color w:val="111111"/>
          <w:sz w:val="28"/>
          <w:sz w:val="28"/>
          <w:szCs w:val="28"/>
          <w:rtl w:val="true"/>
          <w:lang w:bidi="ar-SA"/>
        </w:rPr>
        <w:t>نبوّت را استثنا نكرد، آن جا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اما تَرضى انْ تَكونَ مِنّي بِمَنزلةِ هارونَ مِن موسى إلّاانّه لا نبىَّ بَعدي؟</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نسبت به من، همچون هارون نسبت به موسى باشى، جز اين كه پس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نفى و سلب، در واقع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پس از رسول خاتم صلى الله عليه و آله نبوّتى نبود تا اين كه پس از او على عليه السلام پيامبر باشد، زيرا با نبوت پيامبر اسلام، نبوت‌ها پايان يافت و با شريعت و آيين او شريعت‌ها ختم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تصريح قرآن كريم، هارون در زمان حضرت موسى مقام نبوت </w:t>
      </w:r>
      <w:r>
        <w:rPr>
          <w:rStyle w:val="FootnoteAnchor"/>
          <w:rtl w:val="true"/>
        </w:rPr>
        <w:footnoteReference w:id="276"/>
      </w:r>
      <w:r>
        <w:rPr>
          <w:rFonts w:ascii="IRNazanin" w:hAnsi="IRNazanin" w:eastAsia="IRNazanin"/>
          <w:color w:val="111111"/>
          <w:sz w:val="28"/>
          <w:sz w:val="28"/>
          <w:szCs w:val="28"/>
          <w:rtl w:val="true"/>
          <w:lang w:bidi="fa-IR"/>
        </w:rPr>
        <w:t xml:space="preserve">، خلافت </w:t>
      </w:r>
      <w:r>
        <w:rPr>
          <w:rStyle w:val="FootnoteAnchor"/>
          <w:rtl w:val="true"/>
        </w:rPr>
        <w:footnoteReference w:id="277"/>
      </w:r>
      <w:r>
        <w:rPr>
          <w:rFonts w:ascii="IRNazanin" w:hAnsi="IRNazanin" w:eastAsia="IRNazanin"/>
          <w:color w:val="111111"/>
          <w:sz w:val="28"/>
          <w:sz w:val="28"/>
          <w:szCs w:val="28"/>
          <w:rtl w:val="true"/>
          <w:lang w:bidi="fa-IR"/>
        </w:rPr>
        <w:t xml:space="preserve">و وزارت </w:t>
      </w:r>
      <w:r>
        <w:rPr>
          <w:rStyle w:val="FootnoteAnchor"/>
          <w:rtl w:val="true"/>
        </w:rPr>
        <w:footnoteReference w:id="278"/>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منزلت همه اين منصب‌ها را كه براى هارون ثابت است، به جز نبوّت، براى على عليه السلام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مقصود اثبات همه منصب‌ها و مقام‌ها براى على عليه السلام نبود به غير از نبوت، هيچ نيازى به استثناى نبوت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امام در روز غدير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از احاديث پيشين بر مى‌آيد، جانشين و وصىّ خود را گاهى به صورت كلّى مى‌شناسانيد، گاهى به صورت خاص، يعنى با ذكر نام خليفه و جانشين، به گونه‌اى كه هر يك از آن احاديث، براى افراد آگاه و حقجو يك حجت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اين همه پيامبر خدا صلى الله عليه و آله نداى خويش را در آن روز به هر مسلمان دور و نزديك رساند و هر ابهام و پيچيدگى و شك و شبهه را در اين زمينه بر 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حجةالوداع،</w:t>
      </w:r>
    </w:p>
    <w:p>
      <w:pPr>
        <w:pStyle w:val="BookText"/>
        <w:rPr/>
      </w:pPr>
      <w:r>
        <w:rPr>
          <w:rFonts w:ascii="IRNazanin" w:hAnsi="IRNazanin" w:eastAsia="IRNazanin"/>
          <w:color w:val="111111"/>
          <w:sz w:val="28"/>
          <w:sz w:val="28"/>
          <w:szCs w:val="28"/>
          <w:rtl w:val="true"/>
          <w:lang w:bidi="fa-IR"/>
        </w:rPr>
        <w:t xml:space="preserve">در سرزمينى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 و به همه حاجيانى كه با او بودند خبر داد كه از سوى خداى متعال مأمور است پيامى را به آنان برساند، پيام و رسالتى كه حكايت از يك اقدام جدّى و بزرگ مى‌كند، به نحوى كه اگر آن پيام را نرساند، گويا هيچ چيز از رسالت او را ابلاغ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آن چه را از سوى پروردگارت به سوى تو نازل شده است ابلاغ كن و اگر چنين نكنى، رسالت او را ابلاغ نكرده‌اى و خداوند تو را از گزند مردم نگه مى‌دارد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سپس بر فراز منبرى كه از هودج و كجاوه شتران برافراشته شده بود بالا رفت و خطاب به مردم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است كه فراخوانده شوم و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تو ابلاغ كردى، نصيحت نمودى و تلاش كردى، خدايت پاداش نيك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گواهى نمى‌دهيد كه معبودى جز خدا نيست و محمد بنده و فرستاده اوست و اين كه رستاخيز آمدنى است و شكّى در آن 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شما مى‌روم و بر حوض كوثر وارد مى‌شوم، نيك بنگريد كه پس از من با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خواهيد كرد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منادى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ثقلين چيست اى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سنگين‌تر و بزرگ‌تر، كتاب خداست كه يك طرف آن در دست خداى متعال است، طرف ديگر آن به دست شماست، به آن چنگ زنيد تا گمراه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كه كوچك‌تر است عترت من است، خداى لطيف و خبير مرا خبر داده است كه اين دو از هم جدا نخواهند شد، تا در كنار حوض كوثر بر من وارد شوند، از قرآن و عترت جلو نيفتيد كه هلاك مى‌شويد و از آن دو عقب نمانيد كه هلاك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تا حدى كه سفيدى زير بغل هر دو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همه آن مردم شناساند،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مؤمنان نسبت به خود آنان شايسته‌تر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مولاى من است و من مولاى مؤمنانم و من به آنان از خودشان شايسته‌ترم و ولايتم بيشتر است، پس هر كه من مولاى اويم، على مولاى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دوستدارش را دوست بدار، با دشمنش دشمن باش، هر كه محبت او را داشته باشد دوستش بدار، هر كه با او دشمنى كند دشمنش بدار، ياورش را ياور باش، خواركننده‌اش را خوار كن، حق را هر جا كه او بگردد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غدير از احاديث متواتر است و صحابه، تابعين و علماى حديث در هر قرنى به صورت متواتر آن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تابعين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محدثان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تواتر، هيچ ترديدى در اصالت و درستى اين حديث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علما نيز كتاب‌هاى مستقلّى پيرامون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نگاشته‌اند كه جامع‌ترين و پر سَنَدترين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امينى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بايد ديد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مولا بودن على عليه السلام به چه معناست؟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و شواهد بسيارى گواهى مى‌دهد كه مقصود از اين لفظ، پيشوا و رهبر و سرپرست</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برخى از اين شواهد و قرائن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غدير، رسول خدا صلى الله عليه و آله دستور داد حجّاجى كه همراه وى از حج بر مى‌گشتند، در يك زمين خشك و بى‌آب و آبادى فرود آيند، آن هم هنگام گرماى ظهر و زير تابش داغ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آن نيمروز چنان بود كه هر يك از حاضران در آن صحنه، بخشى از عباى خود را زير پا گذاشته بودند و بخشى را روى سر گرفته بودند تا از شدت گرماى خورشيد، نگاهشان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پيامبر صلى الله عليه و آله در آن حالت خاص مى‌خواست نكته‌اى مهم و سرنوشت‌ساز در هدايت امت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مهم‌تر و سرنوشت‌سازتر در زندگى مسلمانان از تعيين رهبرى كه مايه وحدت مسلمانان و نگهدارنده دين آنان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پيش از ذكر ولايت امام على عليه السلام، از اصول سه‌گانه دين يعنى توحيد، نبوت و معاد سخن گفت و از مردم نسبت به آنها اعتراف گرفت، سپس مسأله ولايت امام على عليه السلام را 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بين ابلاغ اين رسالت و اعتراف گرفتن نسبت به آن اصول سه‌گانه، ما را به شناخت اهميت پيامى كه رسول خدا مأمور به ابلاغ آن به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رهنمون مى‌شود و مى‌توان هدف پيامبر صلى الله عليه و آله را از نگه‌داشتن مردم در آن شرايط استثنايى و خاص و با حضور آن اجتماع عظيم دريافت كه صرفاً توصيه به محبت و مهرورزى به شخص معين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پيش از ابلاغ رسالت الهى در شأن على عليه السلام، از ولايت و مولويت خويش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من است و من مولاى مؤمنانم و من بر آنان از خودشان شايسته‌ترم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مطالب دليل آن است كه مولا بودن على عليه السلام از سنخ و قماش مولا بودن پيامبر صلى الله عليه و آله است و آن حضرت به فرمانِ خدا، آن مولويت و اولويت را كه خود داشت، براى على عليه السلام هم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ابلاغ اين رسالت الهى،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حاضران به غايبان خبر دهند</w:t>
      </w:r>
      <w:r>
        <w:rPr>
          <w:rFonts w:eastAsia="Amiri" w:cs="Amiri" w:ascii="Amiri" w:hAnsi="Amiri"/>
          <w:color w:val="111111"/>
          <w:sz w:val="28"/>
          <w:szCs w:val="28"/>
          <w:rtl w:val="true"/>
          <w:lang w:bidi="ar-SA"/>
        </w:rPr>
        <w:t>.</w:t>
      </w:r>
      <w:bookmarkStart w:id="361" w:name="pg586_3592"/>
    </w:p>
    <w:p>
      <w:pPr>
        <w:pStyle w:val="Heading4"/>
        <w:numPr>
          <w:ilvl w:val="3"/>
          <w:numId w:val="1"/>
        </w:numPr>
        <w:rPr/>
      </w:pPr>
      <w:bookmarkStart w:id="362" w:name="__RefHeading___Toc5033271_211673320"/>
      <w:bookmarkStart w:id="363" w:name="_Toc135"/>
      <w:bookmarkEnd w:id="361"/>
      <w:bookmarkEnd w:id="362"/>
      <w:r>
        <w:rPr/>
        <w:t>4</w:t>
      </w:r>
      <w:r>
        <w:rPr>
          <w:rtl w:val="true"/>
        </w:rPr>
        <w:t xml:space="preserve">. </w:t>
      </w:r>
      <w:r>
        <w:rPr>
          <w:rtl w:val="true"/>
        </w:rPr>
        <w:t>ساختار دوم</w:t>
      </w:r>
      <w:r>
        <w:rPr>
          <w:rtl w:val="true"/>
        </w:rPr>
        <w:t xml:space="preserve">: </w:t>
      </w:r>
      <w:r>
        <w:rPr>
          <w:rtl w:val="true"/>
        </w:rPr>
        <w:t>سپردن كار به مردم‌</w:t>
      </w:r>
      <w:bookmarkEnd w:id="363"/>
    </w:p>
    <w:p>
      <w:pPr>
        <w:pStyle w:val="Heading5"/>
        <w:numPr>
          <w:ilvl w:val="4"/>
          <w:numId w:val="1"/>
        </w:numPr>
        <w:rPr/>
      </w:pPr>
      <w:bookmarkStart w:id="364" w:name="__RefHeading___Toc5033273_211673320"/>
      <w:bookmarkStart w:id="365" w:name="_Toc136"/>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بحث و تحليل گذشته روشن ساخت كه شكل حكومت پس از رحلت پيامبر صلى الله عليه و آله همان شكلِ انتصاب كسى به امامت است كه پس از رسول خدا، خلأ وجودى او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محاسبات اجتماعى و احاديث فراوان نيز مؤيد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گروهى از مردم يافت شده‌اند كه معتقدند كار حكومت پس از پيامبر صلى الله عليه و آله به انتخاب مردم واگذار شده و خليفه به يكى از راه‌هاى زير انتخاب و تعيين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مسلمانان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شوراى مهاجرين و انصار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بيعت اهل حلّ و عقد</w:t>
      </w:r>
    </w:p>
    <w:p>
      <w:pPr>
        <w:pStyle w:val="BookText"/>
        <w:rPr/>
      </w:pPr>
      <w:r>
        <w:rPr>
          <w:rFonts w:ascii="Amiri" w:hAnsi="Amiri" w:eastAsia="Amiri" w:cs="Amiri"/>
          <w:color w:val="111111"/>
          <w:sz w:val="28"/>
          <w:sz w:val="28"/>
          <w:szCs w:val="28"/>
          <w:rtl w:val="true"/>
          <w:lang w:bidi="ar-SA"/>
        </w:rPr>
        <w:t>اما بررسى مختصر اين سه شيوه</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5033275_211673320"/>
      <w:bookmarkStart w:id="367" w:name="_Toc137"/>
      <w:bookmarkEnd w:id="366"/>
      <w:r>
        <w:rPr/>
        <w:t>1</w:t>
      </w:r>
      <w:r>
        <w:rPr>
          <w:rtl w:val="true"/>
        </w:rPr>
        <w:t xml:space="preserve">- </w:t>
      </w:r>
      <w:r>
        <w:rPr>
          <w:rtl w:val="true"/>
        </w:rPr>
        <w:t>اجماع مسلمانان‌</w:t>
      </w:r>
      <w:bookmarkEnd w:id="36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اجماع مسلمين بر رهبرى يكى از مسلمانان به صورت عملى حتى براى يك بار هم تحقق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تاريخ اسلام بهترين گواه است كه خلافت ابوبكر، نتيجه مشاركت مردم در انتخاب او براى حكومت و رهبرى نبوده، بلكه تنها چهارنفر او را انتخاب كردند، يعنى عمر بن خطاب و ابوعبيده از مهاجران و بشير بن سعد و اسيد بن</w:t>
      </w:r>
    </w:p>
    <w:p>
      <w:pPr>
        <w:pStyle w:val="BookText"/>
        <w:rPr/>
      </w:pPr>
      <w:r>
        <w:rPr>
          <w:rFonts w:ascii="IRNazanin" w:hAnsi="IRNazanin" w:eastAsia="IRNazanin"/>
          <w:color w:val="111111"/>
          <w:sz w:val="28"/>
          <w:sz w:val="28"/>
          <w:szCs w:val="28"/>
          <w:rtl w:val="true"/>
          <w:lang w:bidi="fa-IR"/>
        </w:rPr>
        <w:t>حُضير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مردان اوس، تنها به تبعيّت رئيسشان اسيد بن حضير با ابوبكر بيعت كردند، در حالى كه بزرگان صحابه و چهره‌هاى شاخص، مانند امام على بن ابى‌طالب، مقداد، ابوذر، حذيفة بن يمان، ابىّ بن كعب، طلحه و زبير و ده‌ها نفر ديگر از صحابه در آن مجلس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خزرجى‌ها هم با آن كه در سقيفه حضور داشتند، از بيعت با ابوبكر امتناع كردند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هر كس حوادث سقيفه و پس از آن را بررسى كند، در مى‌يابد كه هيچ اجماعى بر خلافت ابوبكر، شكل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عمر اعتراف مى‌كند كه آن بيعت، كارى بى‌برنامه و بدون ضابطه بود كه بر هيچ پايه‌اى از اصول اسلام و روش‌هاى درست و مشروع، مبتنى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بيعت ابوبكر، فلته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بى‌حساب و همين‌طورى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جاهليت عهده‌دار آن شد، خداوند هم مسلمانان را از شرّ آن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مسلمانان را از انتخاب آن شيوه برحذر مى‌داشت، چون نمايشگر هيچ شكل درست انتخاباتى نبود، حتى اگر چه تعيين خليفه را از راه انتخاب مشروع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دو باره سراغ آن شيوه رفت او را بكشيد</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وقتى وضع تعيين ابوبكر چنين باشد، خلافت ديگران روشن است، چرا كه ابوبكر، عمر را براى جانشينى خود تعيين كرد، جماعتى از صحابه بر اين تعيين و نصب اعتراض كردند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روشن است كه اگر تعيين عمر از سوى ابوبكر صرفاً يك پيشنهاد و معرّفى نامزد بود، جايى براى اعتراض صحابه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تعيين خليفه سوم از راه شورايى مركب از شش‌نفر صورت گرفت كه آنها هم از طرف خليفه دوم تعيين شدند و اين نوعى تعيين خليفه بود كه ديگران را از مراجعه به آراى عمومى بازداشت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موانعى كه تحقق اجماع مسلمين را غير عملى مى‌سازد، پراكندگى</w:t>
      </w:r>
      <w:bookmarkStart w:id="368" w:name="pg586_3594"/>
    </w:p>
    <w:p>
      <w:pPr>
        <w:pStyle w:val="BookText"/>
        <w:rPr/>
      </w:pPr>
      <w:bookmarkEnd w:id="368"/>
      <w:r>
        <w:rPr>
          <w:rFonts w:ascii="IRNazanin" w:hAnsi="IRNazanin" w:eastAsia="IRNazanin"/>
          <w:color w:val="111111"/>
          <w:sz w:val="28"/>
          <w:sz w:val="28"/>
          <w:szCs w:val="28"/>
          <w:rtl w:val="true"/>
          <w:lang w:bidi="fa-IR"/>
        </w:rPr>
        <w:t>مسلمانان در اطراف دنياست و اين مسأله، كار اجماع بر يك شخص معيّن را محال يا دشوار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به بيعت مهاجرين و انصار و فرزندان و الغاى رأى ديگران كه در جاهاى ديگر بودند، اهانت به بخش عظيمى از مسلمانان است</w:t>
      </w:r>
      <w:r>
        <w:rPr>
          <w:rFonts w:eastAsia="IRNazanin" w:cs="IRNazanin"/>
          <w:color w:val="111111"/>
          <w:sz w:val="28"/>
          <w:szCs w:val="28"/>
          <w:rtl w:val="true"/>
          <w:lang w:bidi="fa-IR"/>
        </w:rPr>
        <w:t>.</w:t>
      </w:r>
    </w:p>
    <w:p>
      <w:pPr>
        <w:pStyle w:val="Heading5"/>
        <w:numPr>
          <w:ilvl w:val="4"/>
          <w:numId w:val="1"/>
        </w:numPr>
        <w:rPr/>
      </w:pPr>
      <w:bookmarkStart w:id="369" w:name="__RefHeading___Toc5033277_211673320"/>
      <w:bookmarkStart w:id="370" w:name="_Toc138"/>
      <w:bookmarkEnd w:id="369"/>
      <w:r>
        <w:rPr/>
        <w:t>2</w:t>
      </w:r>
      <w:r>
        <w:rPr>
          <w:rtl w:val="true"/>
        </w:rPr>
        <w:t xml:space="preserve">- </w:t>
      </w:r>
      <w:r>
        <w:rPr>
          <w:rtl w:val="true"/>
        </w:rPr>
        <w:t>آيا شورى اساس حكومت است؟</w:t>
      </w:r>
      <w:bookmarkEnd w:id="370"/>
    </w:p>
    <w:p>
      <w:pPr>
        <w:pStyle w:val="BookText"/>
        <w:rPr/>
      </w:pPr>
      <w:r>
        <w:rPr>
          <w:rFonts w:ascii="IRNazanin" w:hAnsi="IRNazanin" w:eastAsia="IRNazanin"/>
          <w:color w:val="111111"/>
          <w:sz w:val="28"/>
          <w:sz w:val="28"/>
          <w:szCs w:val="28"/>
          <w:rtl w:val="true"/>
          <w:lang w:bidi="fa-IR"/>
        </w:rPr>
        <w:t>برخى از نوانديشان از متكلّمين اهل سنت كوشيده‌اند كه ساختار حكومت اسلامى بر پايه شورا را به منزله رفراندوم و مراجعه به آراء عمومى ترسيم كنند و به دو آيه استدلال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 با مردم مشورت كن و چون تصميم گرفتى بر خداوند توكل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گفته شده كه خداوند، به پيامبر خود دستور مى‌دهد مشورت كند، تا به امت آموزش دهد در كارهاى مهم خود از جمله خلافت، مشورت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خطاب به حاكمى است كه حكومتش مستقر شده است، خداوند او را فرمان مى‌دهد كه از آراى مردم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چيزى كه از آيه مى‌توان برداشت كرد، اين است كه مشاوره با مردم از وظايف همه حاكمان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خلافت با همين مشورت تحقق يابد، با اين آيه نمى‌توان بر آن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آيه به دست مى‌آيد اين است كه مشورت، هيچ تكليفى براى حاكم نمى‌آورد، بلكه او آراء و انديشه‌هاى مختلف را بررسى مى‌كند و آن چه به نظرش سودمند مى‌آيد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در همين آيه مى‌فرمايد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تصميم گرفتى بر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 مى‌دهد تصميم اصلى و نتيجه‌گيرى از آراء و عمل به آن چه بيشتر به صلاح است، به خود مشورت كننده بر مى‌گردد و اين در جايى تحقق مى‌يابد كه يك مسؤول تامّ الاختيار وجود داشته باشد كه نظرها را به دست آورد و به آن چه مفيد است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w:t>
      </w:r>
      <w:r>
        <w:rPr>
          <w:rFonts w:eastAsia="IRNazanin" w:cs="IRNazanin"/>
          <w:color w:val="111111"/>
          <w:sz w:val="28"/>
          <w:szCs w:val="28"/>
          <w:rtl w:val="true"/>
          <w:lang w:bidi="fa-IR"/>
        </w:rPr>
        <w:t>»</w:t>
      </w:r>
      <w:bookmarkStart w:id="371" w:name="pg586_3595"/>
    </w:p>
    <w:p>
      <w:pPr>
        <w:pStyle w:val="BookText"/>
        <w:rPr/>
      </w:pPr>
      <w:bookmarkEnd w:id="3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تصميم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هنوز رئيسى وجود نداشته باشد، آيه بر آن منطبق‌نيست، چون در انتخاب خليفه كسى نيست كه از افراد مشورت خواهى كند تا در جريان آراى آنها قرار گيرد و آنها را ارزيابى كند و مفيدترين را برگزيند و روى آن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نشان مى‌دهد كه آيه به مسأله حكومت يا نظير آن مربوط نمى‌شود، از اين رو هيچ يك از حاضران در سقيفه هم به آن استدلال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دعوت پروردگارشان را اجابت كرده و نماز را برپا مى‌دارند و كارهايشان به صورت مشورت در ميان آن‌هاست و از آنچه به آنها روزى داده‌ايم انفاق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بيان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شده و مفيد معناى عام و شامل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كارهايشان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خلافت هم از آن جمله است و معناى آيه اين مى‌شود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مؤمنان در هر موردى، مشورت بين خودشان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استدلال آن است كه آيه، دستور مى‌دهد در كارهايى كه مربوط به مؤمنين است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تعيين خليفه هم از امور مربوط به مردم باشد اين آغاز بحث است و استدلال به آيه در اين زمينه، تمسك به يك حكم در اثبات موضوع آن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تشويق مى‌كند كه در آن چه به كارهاى مؤمنين مربوط است مشورت كنند، نه در آن چه بيرون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تعيين امام جزو كارهاى آنان باشد اول بحث است، چون نمى‌دانيم كه از شؤون آنان است يا از شؤون خدا؟ و نمى‌دانيم آيا خلافت، يك حكومت و ولايت الهى است كه با تعيين و نصب خداوند صورت مى‌گيرد، يا يك حكومت مردمى است و مردم مى‌توانند در آن دخالت كنند؟ با وجود اين ترديد، نمى‌توان به آيه استدلال كرد</w:t>
      </w:r>
      <w:r>
        <w:rPr>
          <w:rFonts w:eastAsia="IRNazanin" w:cs="IRNazanin"/>
          <w:color w:val="111111"/>
          <w:sz w:val="28"/>
          <w:szCs w:val="28"/>
          <w:rtl w:val="true"/>
          <w:lang w:bidi="fa-IR"/>
        </w:rPr>
        <w:t>.</w:t>
      </w:r>
    </w:p>
    <w:p>
      <w:pPr>
        <w:pStyle w:val="Heading5"/>
        <w:numPr>
          <w:ilvl w:val="4"/>
          <w:numId w:val="1"/>
        </w:numPr>
        <w:rPr/>
      </w:pPr>
      <w:bookmarkStart w:id="372" w:name="__RefHeading___Toc5033279_211673320"/>
      <w:bookmarkStart w:id="373" w:name="_Toc139"/>
      <w:bookmarkEnd w:id="372"/>
      <w:r>
        <w:rPr/>
        <w:t>3</w:t>
      </w:r>
      <w:r>
        <w:rPr>
          <w:rtl w:val="true"/>
        </w:rPr>
        <w:t xml:space="preserve">- </w:t>
      </w:r>
      <w:r>
        <w:rPr>
          <w:rtl w:val="true"/>
        </w:rPr>
        <w:t>آيا بيعت اساس حكومت است؟</w:t>
      </w:r>
      <w:bookmarkEnd w:id="37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تصوّر شود كه بيعت، پايه حكومت است و حكومت از اين طريق شكل</w:t>
      </w:r>
    </w:p>
    <w:p>
      <w:pPr>
        <w:pStyle w:val="BookText"/>
        <w:rPr/>
      </w:pP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غفلت از حقيقت و موقعيت 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در زندگى عرب و پس از رحلت پيامبر خدا صلى الله عليه و آله، تبلور همان چيزى است كه پيشتر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بيعت مسلمانان با پيامبر اكرم صلى الله عليه و آله به معناى اعتراف به پيشوايى و رياست او نبود، تا چه رسد به نصب و تعيين او به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كنندگان پس از ايمان به نبوت پيامبر صلى الله عليه و آله و اعتراف به رهبرى و زعامت او، مى‌خواستند آن چه را كه لازمه آن ايمان است، يعنى تعهّد و التزام به اوامر پيامبر صلى الله عليه و آله، پس از اقرار به نبوت و رهبرى او،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به آنان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ايمان آورده‌ايد، پس با من بيعت كنيد كه مرا اطاعت كنيد، نماز بخوانيد، زكات بپردازيد و تا پاى جان از من دفاع كنيد و از جنگ نگريزيد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هدف از بيعت اعتراف به منصب نبوّت آن حضرت يا انتخاب و تعيين او براى حكومت و ولايت نبود، بلكه براى تأكيد عملى و التزام به لوازم ايمانى بود كه قبلًا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بيعت دوم انصار در منا و در بيعت اصحاب با آن حضرت در حديبيه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چه گفته شد، بيعت راهى براى تعيين حاكم و انتخاب رهبر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پيشوا با گفتگو و پذيرش گروه حاضر تعيين مى‌شود، سپس آن انتخاب در قالب يك احساس بيعت و پذيرش و تعهد انجام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بيعت، تأكيدى است بر آن چه ملتزم شده‌اند و تبلورى از چيزى است كه در باره آن سخن گفته‌اند و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كه بيعت، راهى براى تعيين حاكم باشد، يكى از راه‌هاست، نه تنها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معلوم شود كه مردم، حكومت و زمامدارى كسى را از راهى به جز بيعت پسنديده و پذيرفته‌اند و از راهى آن رضايت را ابراز كرده‌اند، همين كافى است كه او پيشواى لازم الاطاعه باشد، چون اين شيوه به پيمان و قرارداد شبيه‌تر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كه شورا يا بيعت گروه حاضر، در جايى راهى براى تعيين حاكم به شمار مى‌رود كه پيامبر خدا صلى الله عليه و آله شخصى را براى رهبرى تعيين نكرده باشد، و الّا آن بيعت، ردّ آن نصّ صريح و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سخنان متواتر و فراوانى از پيامبر صلى الله عليه و آله نقل شده است كه على عليه السلام را به وصايت و جانشينى تعيين كرده است</w:t>
      </w:r>
      <w:r>
        <w:rPr>
          <w:rFonts w:eastAsia="IRNazanin" w:cs="IRNazanin"/>
          <w:color w:val="111111"/>
          <w:sz w:val="28"/>
          <w:szCs w:val="28"/>
          <w:rtl w:val="true"/>
          <w:lang w:bidi="fa-IR"/>
        </w:rPr>
        <w:t>.</w:t>
      </w:r>
      <w:bookmarkStart w:id="374" w:name="pg586_3597"/>
    </w:p>
    <w:p>
      <w:pPr>
        <w:pStyle w:val="Heading4"/>
        <w:numPr>
          <w:ilvl w:val="3"/>
          <w:numId w:val="1"/>
        </w:numPr>
        <w:rPr/>
      </w:pPr>
      <w:bookmarkStart w:id="375" w:name="__RefHeading___Toc5033281_211673320"/>
      <w:bookmarkStart w:id="376" w:name="_Toc140"/>
      <w:bookmarkEnd w:id="374"/>
      <w:bookmarkEnd w:id="375"/>
      <w:r>
        <w:rPr/>
        <w:t>5</w:t>
      </w:r>
      <w:r>
        <w:rPr>
          <w:rtl w:val="true"/>
        </w:rPr>
        <w:t xml:space="preserve">. </w:t>
      </w:r>
      <w:r>
        <w:rPr>
          <w:rtl w:val="true"/>
        </w:rPr>
        <w:t>سنت نبوى و دوازده امام‌</w:t>
      </w:r>
      <w:bookmarkEnd w:id="376"/>
    </w:p>
    <w:p>
      <w:pPr>
        <w:pStyle w:val="Heading5"/>
        <w:numPr>
          <w:ilvl w:val="4"/>
          <w:numId w:val="1"/>
        </w:numPr>
        <w:rPr/>
      </w:pPr>
      <w:bookmarkStart w:id="377" w:name="__RefHeading___Toc5033283_211673320"/>
      <w:bookmarkStart w:id="378" w:name="_Toc141"/>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پيامبر اكرم صلى الله عليه و آله تنها به نصب على عليه السلام به منصب امامت و ولايت بسنده نكرده و نيز به ارجاع امت به اهل بيت و عترت پاك خويش اكتفا نكرده، بلكه تعداد امامانى را هم كه پس از او يكى پس از ديگرى عهده‌دار خلافت مى‌شوند بيان كرده است تا براى كسى هيچ شك و ترديدى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كتب صحاح و مسند اهل سنت به صورت‌هاى مختلف بيان شده كه به برخى اشاره مى‌كنيم</w:t>
      </w:r>
      <w:r>
        <w:rPr>
          <w:rFonts w:eastAsia="IRNazanin" w:cs="IRNazanin"/>
          <w:color w:val="111111"/>
          <w:sz w:val="28"/>
          <w:szCs w:val="28"/>
          <w:rtl w:val="true"/>
          <w:lang w:bidi="fa-IR"/>
        </w:rPr>
        <w:t>:</w:t>
      </w:r>
    </w:p>
    <w:p>
      <w:pPr>
        <w:pStyle w:val="Heading5"/>
        <w:numPr>
          <w:ilvl w:val="4"/>
          <w:numId w:val="1"/>
        </w:numPr>
        <w:rPr/>
      </w:pPr>
      <w:bookmarkStart w:id="379" w:name="__RefHeading___Toc5033285_211673320"/>
      <w:bookmarkStart w:id="380" w:name="_Toc142"/>
      <w:bookmarkEnd w:id="379"/>
      <w:r>
        <w:rPr/>
        <w:t>1</w:t>
      </w:r>
      <w:r>
        <w:rPr>
          <w:rtl w:val="true"/>
        </w:rPr>
        <w:t xml:space="preserve">. </w:t>
      </w:r>
      <w:r>
        <w:rPr>
          <w:rtl w:val="true"/>
        </w:rPr>
        <w:t>همه از قريش‌اند</w:t>
      </w:r>
      <w:bookmarkEnd w:id="380"/>
    </w:p>
    <w:p>
      <w:pPr>
        <w:pStyle w:val="BookText"/>
        <w:rPr/>
      </w:pPr>
      <w:r>
        <w:rPr>
          <w:rFonts w:ascii="IRNazanin" w:hAnsi="IRNazanin" w:eastAsia="IRNazanin"/>
          <w:color w:val="111111"/>
          <w:sz w:val="28"/>
          <w:sz w:val="28"/>
          <w:szCs w:val="28"/>
          <w:rtl w:val="true"/>
          <w:lang w:bidi="fa-IR"/>
        </w:rPr>
        <w:t>بخارى از جابر بن سمره روايت كرده كه پيامبر صلى الله عليه و آله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امير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سخنى فرمود كه نشنيدم، پدرم گفت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از قريش‌اند</w:t>
      </w:r>
      <w:r>
        <w:rPr>
          <w:rFonts w:eastAsia="Amiri" w:cs="Amiri" w:ascii="Amiri" w:hAnsi="Amiri"/>
          <w:color w:val="111111"/>
          <w:sz w:val="28"/>
          <w:szCs w:val="28"/>
          <w:rtl w:val="true"/>
          <w:lang w:bidi="ar-SA"/>
        </w:rPr>
        <w:t xml:space="preserve">.» </w:t>
      </w:r>
      <w:r>
        <w:rPr>
          <w:rStyle w:val="FootnoteAnchor"/>
          <w:rtl w:val="true"/>
        </w:rPr>
        <w:footnoteReference w:id="286"/>
      </w:r>
    </w:p>
    <w:p>
      <w:pPr>
        <w:pStyle w:val="Heading5"/>
        <w:numPr>
          <w:ilvl w:val="4"/>
          <w:numId w:val="1"/>
        </w:numPr>
        <w:rPr/>
      </w:pPr>
      <w:bookmarkStart w:id="381" w:name="__RefHeading___Toc5033287_211673320"/>
      <w:bookmarkStart w:id="382" w:name="_Toc143"/>
      <w:bookmarkEnd w:id="381"/>
      <w:r>
        <w:rPr/>
        <w:t>2</w:t>
      </w:r>
      <w:r>
        <w:rPr>
          <w:rtl w:val="true"/>
        </w:rPr>
        <w:t xml:space="preserve">. </w:t>
      </w:r>
      <w:r>
        <w:rPr>
          <w:rtl w:val="true"/>
        </w:rPr>
        <w:t>اسلام همواره عزيز است‌</w:t>
      </w:r>
      <w:bookmarkEnd w:id="38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جابر بن سمره نقل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 آله مى‌فرمود</w:t>
      </w:r>
      <w:r>
        <w:rPr>
          <w:rFonts w:eastAsia="IRNazanin" w:cs="IRNazanin"/>
          <w:color w:val="111111"/>
          <w:sz w:val="28"/>
          <w:szCs w:val="28"/>
          <w:rtl w:val="true"/>
          <w:lang w:bidi="fa-IR"/>
        </w:rPr>
        <w:t>:</w:t>
      </w:r>
      <w:bookmarkStart w:id="383" w:name="pg586_3598"/>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همواره عزيز است، تا 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سخنى گفت كه نفهميدم، از پدرم پرسيدم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قريش‌اند</w:t>
      </w:r>
      <w:r>
        <w:rPr>
          <w:rFonts w:eastAsia="IRNazanin" w:cs="IRNazanin"/>
          <w:color w:val="111111"/>
          <w:sz w:val="28"/>
          <w:szCs w:val="28"/>
          <w:rtl w:val="true"/>
          <w:lang w:bidi="fa-IR"/>
        </w:rPr>
        <w:t xml:space="preserve">.» </w:t>
      </w:r>
      <w:r>
        <w:rPr>
          <w:rStyle w:val="FootnoteAnchor"/>
          <w:rtl w:val="true"/>
        </w:rPr>
        <w:footnoteReference w:id="287"/>
      </w:r>
    </w:p>
    <w:p>
      <w:pPr>
        <w:pStyle w:val="Heading5"/>
        <w:numPr>
          <w:ilvl w:val="4"/>
          <w:numId w:val="1"/>
        </w:numPr>
        <w:rPr/>
      </w:pPr>
      <w:bookmarkStart w:id="384" w:name="__RefHeading___Toc5033289_211673320"/>
      <w:bookmarkStart w:id="385" w:name="_Toc144"/>
      <w:bookmarkEnd w:id="384"/>
      <w:r>
        <w:rPr/>
        <w:t>3</w:t>
      </w:r>
      <w:r>
        <w:rPr>
          <w:rtl w:val="true"/>
        </w:rPr>
        <w:t xml:space="preserve">. </w:t>
      </w:r>
      <w:r>
        <w:rPr>
          <w:rtl w:val="true"/>
        </w:rPr>
        <w:t>دين همواره عزيز و سربلند است‌</w:t>
      </w:r>
      <w:bookmarkEnd w:id="385"/>
    </w:p>
    <w:p>
      <w:pPr>
        <w:pStyle w:val="BookText"/>
        <w:rPr/>
      </w:pPr>
      <w:r>
        <w:rPr>
          <w:rFonts w:ascii="IRNazanin" w:hAnsi="IRNazanin" w:eastAsia="IRNazanin"/>
          <w:color w:val="111111"/>
          <w:sz w:val="28"/>
          <w:sz w:val="28"/>
          <w:szCs w:val="28"/>
          <w:rtl w:val="true"/>
          <w:lang w:bidi="fa-IR"/>
        </w:rPr>
        <w:t>نيز مسلم از جابر بن سمره نقل كرده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خدمت رسول‌خدا صلى الله عليه و 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همواره عزيز و سربلند است تا دوازده خليفه، و كلامى گفت كه با سر و صداى مردم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پرسيدم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قريش‌اند</w:t>
      </w:r>
      <w:r>
        <w:rPr>
          <w:rFonts w:eastAsia="IRNazanin" w:cs="IRNazanin"/>
          <w:color w:val="111111"/>
          <w:sz w:val="28"/>
          <w:szCs w:val="28"/>
          <w:rtl w:val="true"/>
          <w:lang w:bidi="fa-IR"/>
        </w:rPr>
        <w:t xml:space="preserve">.» </w:t>
      </w:r>
      <w:r>
        <w:rPr>
          <w:rStyle w:val="FootnoteAnchor"/>
          <w:rtl w:val="true"/>
        </w:rPr>
        <w:footnoteReference w:id="288"/>
      </w:r>
    </w:p>
    <w:p>
      <w:pPr>
        <w:pStyle w:val="Heading5"/>
        <w:numPr>
          <w:ilvl w:val="4"/>
          <w:numId w:val="1"/>
        </w:numPr>
        <w:rPr/>
      </w:pPr>
      <w:bookmarkStart w:id="386" w:name="__RefHeading___Toc5033291_211673320"/>
      <w:bookmarkStart w:id="387" w:name="_Toc145"/>
      <w:bookmarkEnd w:id="386"/>
      <w:r>
        <w:rPr/>
        <w:t>4</w:t>
      </w:r>
      <w:r>
        <w:rPr>
          <w:rtl w:val="true"/>
        </w:rPr>
        <w:t xml:space="preserve">. </w:t>
      </w:r>
      <w:r>
        <w:rPr>
          <w:rtl w:val="true"/>
        </w:rPr>
        <w:t>پيوسته اين دين برپاست‌</w:t>
      </w:r>
      <w:bookmarkEnd w:id="387"/>
    </w:p>
    <w:p>
      <w:pPr>
        <w:pStyle w:val="BookText"/>
        <w:rPr/>
      </w:pPr>
      <w:r>
        <w:rPr>
          <w:rFonts w:ascii="IRNazanin" w:hAnsi="IRNazanin" w:eastAsia="IRNazanin"/>
          <w:color w:val="111111"/>
          <w:sz w:val="28"/>
          <w:sz w:val="28"/>
          <w:szCs w:val="28"/>
          <w:rtl w:val="true"/>
          <w:lang w:bidi="fa-IR"/>
        </w:rPr>
        <w:t>نيز از او روايت شده كه شنيدم پيامبر خدا صلى الله عليه و آله روز جمعه‌اى غروبِ رجمِ اسلمى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پيوسته تا قيامت برپاست، يا تا وقتى كه دوازده خليفه كه همه از قريش‌اند، بر شما حاكم باشند</w:t>
      </w:r>
      <w:r>
        <w:rPr>
          <w:rFonts w:eastAsia="IRNazanin" w:cs="IRNazanin"/>
          <w:color w:val="111111"/>
          <w:sz w:val="28"/>
          <w:szCs w:val="28"/>
          <w:rtl w:val="true"/>
          <w:lang w:bidi="fa-IR"/>
        </w:rPr>
        <w:t xml:space="preserve">.» </w:t>
      </w:r>
      <w:r>
        <w:rPr>
          <w:rStyle w:val="FootnoteAnchor"/>
          <w:rtl w:val="true"/>
        </w:rPr>
        <w:footnoteReference w:id="289"/>
      </w:r>
    </w:p>
    <w:p>
      <w:pPr>
        <w:pStyle w:val="Heading5"/>
        <w:numPr>
          <w:ilvl w:val="4"/>
          <w:numId w:val="1"/>
        </w:numPr>
        <w:rPr/>
      </w:pPr>
      <w:bookmarkStart w:id="388" w:name="__RefHeading___Toc5033293_211673320"/>
      <w:bookmarkStart w:id="389" w:name="_Toc146"/>
      <w:bookmarkEnd w:id="388"/>
      <w:r>
        <w:rPr/>
        <w:t>5</w:t>
      </w:r>
      <w:r>
        <w:rPr>
          <w:rtl w:val="true"/>
        </w:rPr>
        <w:t xml:space="preserve">. </w:t>
      </w:r>
      <w:r>
        <w:rPr>
          <w:rtl w:val="true"/>
        </w:rPr>
        <w:t>پيوسته اين دين غالب است‌</w:t>
      </w:r>
      <w:bookmarkEnd w:id="389"/>
    </w:p>
    <w:p>
      <w:pPr>
        <w:pStyle w:val="BookText"/>
        <w:rPr/>
      </w:pPr>
      <w:r>
        <w:rPr>
          <w:rFonts w:ascii="Amiri" w:hAnsi="Amiri" w:eastAsia="Amiri" w:cs="Amiri"/>
          <w:color w:val="111111"/>
          <w:sz w:val="28"/>
          <w:sz w:val="28"/>
          <w:szCs w:val="28"/>
          <w:rtl w:val="true"/>
          <w:lang w:bidi="ar-SA"/>
        </w:rPr>
        <w:t>از جابر روايت شده كه شنيدم رسول خدا صلى الله عليه و آله در حجة الوداع مى‌فرمود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همواره بر مخالفانش غالب است و هيچ مخالف و جدا شونده‌اى به آن زيان نمى‌زند تا آن كه دوازده خليفه از امّتم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چيزى فرمود كه</w:t>
      </w:r>
      <w:bookmarkStart w:id="390" w:name="pg586_3599"/>
    </w:p>
    <w:p>
      <w:pPr>
        <w:pStyle w:val="BookText"/>
        <w:rPr/>
      </w:pPr>
      <w:bookmarkEnd w:id="390"/>
      <w:r>
        <w:rPr>
          <w:rFonts w:ascii="IRNazanin" w:hAnsi="IRNazanin" w:eastAsia="IRNazanin"/>
          <w:color w:val="111111"/>
          <w:sz w:val="28"/>
          <w:sz w:val="28"/>
          <w:szCs w:val="28"/>
          <w:rtl w:val="true"/>
          <w:lang w:bidi="fa-IR"/>
        </w:rPr>
        <w:t>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قريش‌اند</w:t>
      </w:r>
      <w:r>
        <w:rPr>
          <w:rFonts w:eastAsia="IRNazanin" w:cs="IRNazanin"/>
          <w:color w:val="111111"/>
          <w:sz w:val="28"/>
          <w:szCs w:val="28"/>
          <w:rtl w:val="true"/>
          <w:lang w:bidi="fa-IR"/>
        </w:rPr>
        <w:t xml:space="preserve">.» </w:t>
      </w:r>
      <w:r>
        <w:rPr>
          <w:rStyle w:val="FootnoteAnchor"/>
          <w:rtl w:val="true"/>
        </w:rPr>
        <w:footnoteReference w:id="290"/>
      </w:r>
    </w:p>
    <w:p>
      <w:pPr>
        <w:pStyle w:val="Heading5"/>
        <w:numPr>
          <w:ilvl w:val="4"/>
          <w:numId w:val="1"/>
        </w:numPr>
        <w:rPr/>
      </w:pPr>
      <w:bookmarkStart w:id="391" w:name="__RefHeading___Toc5033295_211673320"/>
      <w:bookmarkStart w:id="392" w:name="_Toc147"/>
      <w:bookmarkEnd w:id="391"/>
      <w:r>
        <w:rPr/>
        <w:t>6</w:t>
      </w:r>
      <w:r>
        <w:rPr>
          <w:rtl w:val="true"/>
        </w:rPr>
        <w:t xml:space="preserve">. </w:t>
      </w:r>
      <w:r>
        <w:rPr>
          <w:rtl w:val="true"/>
        </w:rPr>
        <w:t>همواره اين امر، صالح است‌</w:t>
      </w:r>
      <w:bookmarkEnd w:id="392"/>
    </w:p>
    <w:p>
      <w:pPr>
        <w:pStyle w:val="BookText"/>
        <w:rPr/>
      </w:pPr>
      <w:r>
        <w:rPr>
          <w:rFonts w:ascii="Amiri" w:hAnsi="Amiri" w:eastAsia="Amiri" w:cs="Amiri"/>
          <w:color w:val="111111"/>
          <w:sz w:val="28"/>
          <w:sz w:val="28"/>
          <w:szCs w:val="28"/>
          <w:rtl w:val="true"/>
          <w:lang w:bidi="ar-SA"/>
        </w:rPr>
        <w:t>احمد در مسند خويش از جابر بن سمره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پدرم خدمت پيامبر صلى الله عليه و آله آمديم، در حالى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پيوسته صالح و شايسته است، تا آن كه دوازده امير باشد، سپس كلمه‌اى فرمود كه نفهميدم،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قريش‌اند</w:t>
      </w:r>
      <w:r>
        <w:rPr>
          <w:rFonts w:eastAsia="IRNazanin" w:cs="IRNazanin"/>
          <w:color w:val="111111"/>
          <w:sz w:val="28"/>
          <w:szCs w:val="28"/>
          <w:rtl w:val="true"/>
          <w:lang w:bidi="fa-IR"/>
        </w:rPr>
        <w:t xml:space="preserve">.» </w:t>
      </w:r>
      <w:r>
        <w:rPr>
          <w:rStyle w:val="FootnoteAnchor"/>
          <w:rtl w:val="true"/>
        </w:rPr>
        <w:footnoteReference w:id="291"/>
      </w:r>
    </w:p>
    <w:p>
      <w:pPr>
        <w:pStyle w:val="Heading5"/>
        <w:numPr>
          <w:ilvl w:val="4"/>
          <w:numId w:val="1"/>
        </w:numPr>
        <w:rPr/>
      </w:pPr>
      <w:bookmarkStart w:id="393" w:name="__RefHeading___Toc5033297_211673320"/>
      <w:bookmarkStart w:id="394" w:name="_Toc148"/>
      <w:bookmarkEnd w:id="393"/>
      <w:r>
        <w:rPr/>
        <w:t>7</w:t>
      </w:r>
      <w:r>
        <w:rPr>
          <w:rtl w:val="true"/>
        </w:rPr>
        <w:t xml:space="preserve">. </w:t>
      </w:r>
      <w:r>
        <w:rPr>
          <w:rtl w:val="true"/>
        </w:rPr>
        <w:t>پيوسته مردم در خيرند</w:t>
      </w:r>
      <w:bookmarkEnd w:id="394"/>
    </w:p>
    <w:p>
      <w:pPr>
        <w:pStyle w:val="BookText"/>
        <w:rPr/>
      </w:pPr>
      <w:r>
        <w:rPr>
          <w:rFonts w:ascii="IRNazanin" w:hAnsi="IRNazanin" w:eastAsia="IRNazanin"/>
          <w:color w:val="111111"/>
          <w:sz w:val="28"/>
          <w:sz w:val="28"/>
          <w:szCs w:val="28"/>
          <w:rtl w:val="true"/>
          <w:lang w:bidi="fa-IR"/>
        </w:rPr>
        <w:t>همچنين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نزد رسول خدا صلى الله عليه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اين دين عزيز است،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مردم در خيرند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از ابوعبدالصمد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كلمه‌اى آهسته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قريش‌اند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اينك ببينيم اين دوازده خليفه كيانند؟ پيامبر خدا صلى الله عليه و آله آنان را با اين خصوصيات معرفى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همواره اسلام تا دوازده خليفه عزيز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همواره عزيز و سربلند است تا دوازده خليفه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پيوسته برپاست تا قيامت برپا شود، يا دوازده خليفه بر آنان حكومت 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پيوسته دين بر مخالفان پيروز است، تا آن كه دوازده خليفه از امتم بگذرند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اين امر صالح است، تا دوازده امير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همواره در خيرند، تا دوازده خليفه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شارحان احاديث، در اين كه اين امامان چه كسانى‌اند اختلاف دارند و سخنانشان هرگز قانع كننده و سيراب كننده عطش نيست، مگر آن چه كه قندوزى از برخى محققان نقل كرده است كه گفته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احاديثى كه دلالت بر آن دارد كه خلفاى پس از پيامبر دوازده نفرند، از راه‌هاى فراوان نقل شده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تشريح زمان و شناساندن موقعيت معلوم مى‌شود كه مقصود رسول خدا صلى الله عليه و آله از اين سخن، دوازده امام از اهل بيت و عترت اوست، چون اين احاديث را نمى‌توان بر خلفاى پس از پيامبر از صحابه حمل كرد، زيرا كمتر از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حكام اموى هم نمى‌توان حمل كرد، چون هم تعدادشان بيش از دوازده نفر است، هم جز عمر بن عبدالعزيز، همه اهل ستم بودند، هم از غير بنى‌هاشم بودند و پيامبر صلى الله عليه و آله فرموده كه همه از بنى‌هاشم‌اند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عبدالملك از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گفتن اين نكته كه صداى خويش را آهسته فرمود اين روايت را ترجيح مى‌دهد، زيرا آنان خلافت بنى‌هاشم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نمى‌توان بر خلفاى بنى‌عباس حمل كرد، چون هم تعدادشان بيش از آن عدد است، هم قول خداى سبحان را كه اجر رسالت را مودّت خويشاوندان پيامبر صلى الله عليه و آله قرار داده است و هم حديث كساء را، كمتر مراعات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بايد بر امامان دوازده‌گانه از اهل‌بيت و عترت او حمل شود، چون آنان داناترين اهل زمان خويش بودند و از همه بزرگوارتر، پرهيزكارتر، با تقواتر، با شرافت‌تر و از نظر حسب و نسب از همه برتر و نزد خدا از همه گرامى‌تر بودند و علوم آنان از طريق پدرانشان به جدشان پيامبر خدا صلى الله عليه و آله وصل بود و با وراثت، علم لدنى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پژوهشگران و اهل كشف و توفيق، آنان را اين گونه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نكته كه مقصود پيامبر از دوازده نفر، امامان دوازده‌گانه از اهل‌بيت اويند، حديث ثقلين و احاديث فراوان ديگرى است كه در اين كتاب و جز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 پيامبر صلى الله عليه و آله كه در روايت جابر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بر آنان اجتماع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وقتى قائم آنان حضرت مهدى عليه السلام ظهور كند، همه امت در اقرار به امامت همه آنان هم</w:t>
      </w:r>
    </w:p>
    <w:p>
      <w:pPr>
        <w:pStyle w:val="BookText"/>
        <w:rPr/>
      </w:pPr>
      <w:r>
        <w:rPr>
          <w:rFonts w:ascii="IRNazanin" w:hAnsi="IRNazanin" w:eastAsia="IRNazanin"/>
          <w:color w:val="111111"/>
          <w:sz w:val="28"/>
          <w:sz w:val="28"/>
          <w:szCs w:val="28"/>
          <w:rtl w:val="true"/>
          <w:lang w:bidi="fa-IR"/>
        </w:rPr>
        <w:t>سخن خواهند شد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خصوصيات ياد شده در روايات، در ميان امت اسلامى جز در ائمه دوازده‌گانه كه نزد شيعه و سنى معروفند، يافت نمى‌شود، به ويژه آن چه دلالت مى‌كند كه وجود امامان تا پايان روزگار باقى است و روشن است كه آخرين امام، مهدى منتظر عليه السلام است كه ظهور او از نشانه‌هاى قيامت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اين روايات، روايات بسيار ديگرى را بيفزاييم كه در باره امامان دوازده‌گانه است، انسان يقين مى‌كند كه مراد، جز آن نيست كه هر كس، چه دوست و چه دشمن و چه دور و چه نزديك، بر فضيلت، ورع، تقوا، دانش، آگاهى، حلم، صبر، درايت و كفايت آنان اعتراف دارند، و آنان به ترتيب زيرند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ابى‌طالب، حسن بن على، حسين بن على، على بن الحسين، محمد بن على، جعفر بن محمد، موسى بن جعفر، على بن موسى، محمد بن على، على بن محمد، حسن بن على و محمد بن حسن العسكرى مهدى منتظر عليهم السلام، كه خداوند با وجود او جهان را پر از عدل و داد مى‌كند، پس از آن كه پر از ظلم و ستم شده باشد</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درود خدا و تحيات و سلام او بر همه آنان باد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زيادى تعيين هر امام از سوى امام قبلى ذكر شده است، علاقه‌مندان به متن آن روايات، به كتب مربوط به امامت امامان دوازده‌گانه مراجعه كنند</w:t>
      </w:r>
      <w:r>
        <w:rPr>
          <w:rFonts w:eastAsia="IRNazanin" w:cs="IRNazanin"/>
          <w:color w:val="111111"/>
          <w:sz w:val="28"/>
          <w:szCs w:val="28"/>
          <w:rtl w:val="true"/>
          <w:lang w:bidi="fa-IR"/>
        </w:rPr>
        <w:t xml:space="preserve">. </w:t>
      </w:r>
      <w:r>
        <w:rPr>
          <w:rStyle w:val="FootnoteAnchor"/>
          <w:rtl w:val="true"/>
        </w:rPr>
        <w:footnoteReference w:id="295"/>
      </w:r>
      <w:bookmarkStart w:id="395" w:name="pg586_3602"/>
    </w:p>
    <w:p>
      <w:pPr>
        <w:pStyle w:val="Heading4"/>
        <w:numPr>
          <w:ilvl w:val="3"/>
          <w:numId w:val="1"/>
        </w:numPr>
        <w:rPr/>
      </w:pPr>
      <w:bookmarkStart w:id="396" w:name="__RefHeading___Toc5033299_211673320"/>
      <w:bookmarkStart w:id="397" w:name="_Toc149"/>
      <w:bookmarkEnd w:id="395"/>
      <w:bookmarkEnd w:id="396"/>
      <w:r>
        <w:rPr/>
        <w:t>6</w:t>
      </w:r>
      <w:r>
        <w:rPr>
          <w:rtl w:val="true"/>
        </w:rPr>
        <w:t xml:space="preserve">. </w:t>
      </w:r>
      <w:r>
        <w:rPr>
          <w:rtl w:val="true"/>
        </w:rPr>
        <w:t>اوصاف امام‌</w:t>
      </w:r>
      <w:bookmarkEnd w:id="397"/>
    </w:p>
    <w:p>
      <w:pPr>
        <w:pStyle w:val="Heading5"/>
        <w:numPr>
          <w:ilvl w:val="4"/>
          <w:numId w:val="1"/>
        </w:numPr>
        <w:rPr/>
      </w:pPr>
      <w:bookmarkStart w:id="398" w:name="__RefHeading___Toc5033301_211673320"/>
      <w:bookmarkStart w:id="399" w:name="_Toc150"/>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روشن شد كه امامت نزد شيعه، مفهومى غير از مفهوم آن نزد اهل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امامت را استمرار وظايف رسالت مى‌داند، امام هر چند كه پيامبر نيست و به او وحى نمى‌شود، ليكن وظايف پيامبر را بر عهده دارد، پر كردن اين خلأ، در گرو داشتن شرايط و ويژگى‌هايى به شرح زير است</w:t>
      </w:r>
      <w:r>
        <w:rPr>
          <w:rFonts w:eastAsia="IRNazanin" w:cs="IRNazanin"/>
          <w:color w:val="111111"/>
          <w:sz w:val="28"/>
          <w:szCs w:val="28"/>
          <w:rtl w:val="true"/>
          <w:lang w:bidi="fa-IR"/>
        </w:rPr>
        <w:t>:</w:t>
      </w:r>
    </w:p>
    <w:p>
      <w:pPr>
        <w:pStyle w:val="Heading5"/>
        <w:numPr>
          <w:ilvl w:val="4"/>
          <w:numId w:val="1"/>
        </w:numPr>
        <w:rPr/>
      </w:pPr>
      <w:bookmarkStart w:id="400" w:name="__RefHeading___Toc5033303_211673320"/>
      <w:bookmarkStart w:id="401" w:name="_Toc151"/>
      <w:bookmarkEnd w:id="400"/>
      <w:r>
        <w:rPr>
          <w:rtl w:val="true"/>
        </w:rPr>
        <w:t>الف</w:t>
      </w:r>
      <w:r>
        <w:rPr>
          <w:rtl w:val="true"/>
        </w:rPr>
        <w:t xml:space="preserve">. </w:t>
      </w:r>
      <w:r>
        <w:rPr>
          <w:rtl w:val="true"/>
        </w:rPr>
        <w:t>عصمت‌</w:t>
      </w:r>
      <w:bookmarkEnd w:id="40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امام، شرط است كه از خطا و لغزش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دليلى كه ما را معتقد به عصمت در پيامبر صلى الله عليه و آله مى‌كند، دليل اعتقاد به عصمت در امام است، زيرا از مسؤوليت‌هاى مهم امام، پر كردن خلأهاى عظيم پس از رحلت پيامبر صلى الله عليه و آله است و اين جز با برخوردارى از همه شايستگى‌ها و كفايت‌هايى كه پيامبر اكرم صلى الله عليه و آله از آن برخوردار بود، تحقق نمى‌يابد، يعنى آشناى به كتاب و سنت طبق واقع، عالم به حكم موضوعات نوپديد، با شناختى واقعى و مدافع دين و پاسخگوى شبهات شبهه‌افكنان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دلالت مى‌كند كه پيامبر بايد در مقام ابلاغ رسالت مصون باشد، در همين جا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وظيفه را دارد، اگر چه پيامبر و دريافت‌كننده وحى نيست، ولى حامل علم و شريعت و احكام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بر پيامبر، خطاى در مقام ابلاغ را روا نمى‌دانيم، همين را در كسى هم كه</w:t>
      </w:r>
    </w:p>
    <w:p>
      <w:pPr>
        <w:pStyle w:val="BookText"/>
        <w:rPr/>
      </w:pPr>
      <w:r>
        <w:rPr>
          <w:rFonts w:ascii="Amiri" w:hAnsi="Amiri" w:eastAsia="Amiri" w:cs="Amiri"/>
          <w:color w:val="111111"/>
          <w:sz w:val="28"/>
          <w:sz w:val="28"/>
          <w:szCs w:val="28"/>
          <w:rtl w:val="true"/>
          <w:lang w:bidi="ar-SA"/>
        </w:rPr>
        <w:t>بدون منصب رسالت و نبوت، عهده‌دار همان وظايف است معتبر مى‌شمريم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عصمت امام در قرآن كريم</w:t>
      </w:r>
    </w:p>
    <w:p>
      <w:pPr>
        <w:pStyle w:val="BookText"/>
        <w:rPr/>
      </w:pPr>
      <w:r>
        <w:rPr>
          <w:rFonts w:ascii="Amiri" w:hAnsi="Amiri" w:eastAsia="Amiri" w:cs="Amiri"/>
          <w:color w:val="111111"/>
          <w:sz w:val="28"/>
          <w:sz w:val="28"/>
          <w:szCs w:val="28"/>
          <w:rtl w:val="true"/>
          <w:lang w:bidi="ar-SA"/>
        </w:rPr>
        <w:t>آيه ابتلاء، به روشنى دلالت مى‌كند كه ظالمان به امامت نمى‌رسند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 زمانى را كه خداوند، ابراهيم را با كلماتى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آنها را به پايان رسانيد، خداوند فرمود، من تو را پيشواى مردم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ذريه و فرزندان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امامتى كه خداى سبحان به ابراهيم و ذريه او عطا كرد، غير از نبوت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خداوند او را مخاطب قرار داد و به امامت بشارتش داد در حالى كه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امامتى كه به ابراهيم بشارت دادند غير از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ابراهيم، امامت را براى نسل خود طلبيد، خداوند دعايش را مستجاب كرد، ولى ظالمان را استثنا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غير ظالمين كسى است كه در طول عمر ظلم نكرده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نكته بر اين موضوع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اعلاى نصب هر انسان براى امامت، تجسّم بخشيدن به شريعت الهى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پيشوا، مردى پاكدامن و نمونه باشد و در پرونده درخشان او هيچ عصيان و لغزشى ديده نشود، هدف از نصب او براى آن مقام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بخشى از عمر خويش، گنهكار و فاسد باشد، آماج انتقادها قرار مى‌گيرد و بعيد است كه سخنش نافذ باشد و به راحتى پيشوايى او را بپذيرند، بلكه در باره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ديروز مرتكب گناه مى‌شد و امروز فرمان به حق مى‌دهد و مى‌خواهد باطل را بزدايد؟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تحقق آن هدف، عقل حكم مى‌كند كه امام در تمام دوران عمر از هر پليدى و</w:t>
      </w:r>
      <w:bookmarkStart w:id="402" w:name="pg586_3604"/>
    </w:p>
    <w:p>
      <w:pPr>
        <w:pStyle w:val="BookText"/>
        <w:rPr/>
      </w:pPr>
      <w:bookmarkEnd w:id="402"/>
      <w:r>
        <w:rPr>
          <w:rFonts w:ascii="IRNazanin" w:hAnsi="IRNazanin" w:eastAsia="IRNazanin"/>
          <w:color w:val="111111"/>
          <w:sz w:val="28"/>
          <w:sz w:val="28"/>
          <w:szCs w:val="28"/>
          <w:rtl w:val="true"/>
          <w:lang w:bidi="fa-IR"/>
        </w:rPr>
        <w:t>گناه پاك باشد، توبه اگر در حيات فردى هم مفيد باشد، در حيات اجتماعى چنين نيست و مردم مطيع و دلباخته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ظلم چهار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همه عمر ظالم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همه عمر پاك و مصون از ظلم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آغاز عمرش ظالم بوده و در آخر عمر توبه كرده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آغاز عمر پاك بوده، در آخر عمر ظالم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حضرت ابراهيم كه امامت را براى برخى از ذريه خويش درخواست كرد، كدام را اراده كرده بود؟ حاشا كه ابراهيم، امامت را براى گروه اول و چهارم از فرزندان خويش طلب كند، چون روشن است كسى كه همه عمر غرق در ستم بوده يا در دوران تصدّى امامت ظالم باشد، نمى‌توان بر او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مى‌ماند دو گروهِ ديگر، يعنى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تصريح كرده كه عهد او به ظالم نمى‌رسد و ظالم در اين عبارت جز بر گروه سوم يعنى كسى كه در آغاز عمر ظالم بوده و در هنگام تصدّى امامت توبه كرده، منطبق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اين گروه هم خارج شد، گروه دوم باقى مى‌ماند، يعنى كسى كه در طول عمر پاك بوده و قبل از تصدّى امامت و پس از آن، هيچ انحراف از حق و تجاوز از راه درست، از او ديده نشده است</w:t>
      </w:r>
      <w:r>
        <w:rPr>
          <w:rFonts w:eastAsia="IRNazanin" w:cs="IRNazanin"/>
          <w:color w:val="111111"/>
          <w:sz w:val="28"/>
          <w:szCs w:val="28"/>
          <w:rtl w:val="true"/>
          <w:lang w:bidi="fa-IR"/>
        </w:rPr>
        <w:t>.</w:t>
      </w:r>
    </w:p>
    <w:p>
      <w:pPr>
        <w:pStyle w:val="Heading5"/>
        <w:numPr>
          <w:ilvl w:val="4"/>
          <w:numId w:val="1"/>
        </w:numPr>
        <w:rPr/>
      </w:pPr>
      <w:bookmarkStart w:id="403" w:name="__RefHeading___Toc5033305_211673320"/>
      <w:bookmarkStart w:id="404" w:name="_Toc152"/>
      <w:bookmarkEnd w:id="403"/>
      <w:r>
        <w:rPr>
          <w:rtl w:val="true"/>
        </w:rPr>
        <w:t>ب</w:t>
      </w:r>
      <w:r>
        <w:rPr>
          <w:rtl w:val="true"/>
        </w:rPr>
        <w:t xml:space="preserve">. </w:t>
      </w:r>
      <w:r>
        <w:rPr>
          <w:rtl w:val="true"/>
        </w:rPr>
        <w:t>اعلميت‌</w:t>
      </w:r>
      <w:bookmarkEnd w:id="40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بايد از همه مردم نسبت به قرآن و سنت و معارف و احكام داناتر باشد، تا امت به آستانه او روى آورند، نه آن كه امام سراغ مردم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روشن است، چون منصب امامت، مثل منصب‌هاى دنيوى يك مقام عرفى نيست، بلكه رياست عام براى تدبير امور و دنياى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آن است كه امام، نسبت به آن چه به وى رجوع مى‌كنند، از همه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پر كردن خلأهاى پس از رحلت پيامبر صلى الله عليه و آله فرع بر آن است كه در اصول و فروع و عقايد و احكام از همه داناتر باشد</w:t>
      </w:r>
      <w:r>
        <w:rPr>
          <w:rFonts w:eastAsia="IRNazanin" w:cs="IRNazanin"/>
          <w:color w:val="111111"/>
          <w:sz w:val="28"/>
          <w:szCs w:val="28"/>
          <w:rtl w:val="true"/>
          <w:lang w:bidi="fa-IR"/>
        </w:rPr>
        <w:t>.</w:t>
      </w:r>
      <w:bookmarkStart w:id="405" w:name="pg586_3605"/>
    </w:p>
    <w:p>
      <w:pPr>
        <w:pStyle w:val="Heading5"/>
        <w:numPr>
          <w:ilvl w:val="4"/>
          <w:numId w:val="1"/>
        </w:numPr>
        <w:rPr/>
      </w:pPr>
      <w:bookmarkStart w:id="406" w:name="__RefHeading___Toc5033307_211673320"/>
      <w:bookmarkStart w:id="407" w:name="_Toc153"/>
      <w:bookmarkEnd w:id="405"/>
      <w:bookmarkEnd w:id="406"/>
      <w:r>
        <w:rPr>
          <w:rtl w:val="true"/>
        </w:rPr>
        <w:t>ج</w:t>
      </w:r>
      <w:r>
        <w:rPr>
          <w:rtl w:val="true"/>
        </w:rPr>
        <w:t xml:space="preserve">. </w:t>
      </w:r>
      <w:r>
        <w:rPr>
          <w:rtl w:val="true"/>
        </w:rPr>
        <w:t>برترين مردم‌</w:t>
      </w:r>
      <w:bookmarkEnd w:id="407"/>
    </w:p>
    <w:p>
      <w:pPr>
        <w:pStyle w:val="BookText"/>
        <w:rPr/>
      </w:pPr>
      <w:r>
        <w:rPr>
          <w:rFonts w:ascii="IRNazanin" w:hAnsi="IRNazanin" w:eastAsia="IRNazanin"/>
          <w:color w:val="111111"/>
          <w:sz w:val="28"/>
          <w:sz w:val="28"/>
          <w:szCs w:val="28"/>
          <w:rtl w:val="true"/>
          <w:lang w:bidi="fa-IR"/>
        </w:rPr>
        <w:t>امام بايد از همه امت برتر باشد، چون يا مساوى با مردم است، يا ناقص‌تر از آنان است، يا برتر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همين سومى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كه محال است، زيرا اگر همتاى مردم باشد، ترجيح او بر ديگرى براى امامت محال و بى‌دليل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هم محال است، چون عقلًا زشت است كه مفضول بر فاضل مقدم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دليل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كه به حق هدايت مى‌كند سزاوارتر است تا پيروى شود، يا كسى كه راه نمى‌يابد مگر آن كه هدايتش كنند؟ شما را چه مى‌شود، چگونه داورى مى‌كنيد؟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اين حكم و قاعده، امام بايد در دانش و دين، در كرم و شجاعت و همه فضايل روحى و جسمى برتر باشد</w:t>
      </w:r>
      <w:r>
        <w:rPr>
          <w:rFonts w:eastAsia="Amiri" w:cs="Amiri" w:ascii="Amiri" w:hAnsi="Amiri"/>
          <w:color w:val="111111"/>
          <w:sz w:val="28"/>
          <w:szCs w:val="28"/>
          <w:rtl w:val="true"/>
          <w:lang w:bidi="ar-SA"/>
        </w:rPr>
        <w:t>.</w:t>
      </w:r>
      <w:bookmarkStart w:id="408" w:name="pg586_3606"/>
    </w:p>
    <w:p>
      <w:pPr>
        <w:pStyle w:val="Heading4"/>
        <w:numPr>
          <w:ilvl w:val="3"/>
          <w:numId w:val="1"/>
        </w:numPr>
        <w:rPr/>
      </w:pPr>
      <w:bookmarkStart w:id="409" w:name="__RefHeading___Toc5033309_211673320"/>
      <w:bookmarkStart w:id="410" w:name="_Toc154"/>
      <w:bookmarkEnd w:id="408"/>
      <w:bookmarkEnd w:id="409"/>
      <w:r>
        <w:rPr/>
        <w:t>7</w:t>
      </w:r>
      <w:r>
        <w:rPr>
          <w:rtl w:val="true"/>
        </w:rPr>
        <w:t xml:space="preserve">. </w:t>
      </w:r>
      <w:r>
        <w:rPr>
          <w:rtl w:val="true"/>
        </w:rPr>
        <w:t>غُلات از شيعيان اماميه نيستند</w:t>
      </w:r>
      <w:bookmarkEnd w:id="410"/>
    </w:p>
    <w:p>
      <w:pPr>
        <w:pStyle w:val="BookText"/>
        <w:rPr/>
      </w:pPr>
      <w:r>
        <w:rPr>
          <w:rFonts w:ascii="IRNazanin" w:hAnsi="IRNazanin" w:eastAsia="IRNazanin"/>
          <w:color w:val="111111"/>
          <w:sz w:val="28"/>
          <w:sz w:val="28"/>
          <w:szCs w:val="28"/>
          <w:rtl w:val="true"/>
          <w:lang w:bidi="fa-IR"/>
        </w:rPr>
        <w:t>وصف امام به اين كه داراى عصمت، اعلميت و افضليت است، معنايى جز اين ندارد كه آنان بندگان مخلص خدايند كه عنايت الهى شامل آنان شده و او چون افراد را بهتر مى‌شناسد، آنان را پيشوايانى قرار داده است كه به امر خدا هدايت مى‌كنند، در همان حال بندگان مكرّم الهى‌اند، او را نافرمانى نمى‌كنند و به فرمان او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 حق آنان افراط و تفريط و غلوّ كند،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فرقه‌هاى غلوّ كننده در حق آنان شيعه نيستند، هر چند خود را به شيعه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اهل بيت عليهم السلام نيز پيروان خود را از تفريط و غلوّ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فرقه‌هاى منقرض شده‌اى همچون خطابيه، مغيريه و غير اين‌ها كه از غُلات بودند، در حقيقت شيعه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اميرالمؤمنين عليه السلام در شناساندن ائمه اهل بيت عليهم السلام در اين مورد كافى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اين امت، با آل محمد صلى الله عليه و آله قياس نمى‌شود و هرگز آنان كه از نعمت وجود آنان پيوسته برخوردار بوده‌اند، با آنان برابر نيستند، آنان پايه دين و ستون يقين‌اند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كننده به آنان بر مى‌گردد و از پى در آينده به آنان مى‌پيوندد و ويژگى هاى حق ولايت براى آنان است و وصايت و وراثت در اين خاندان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افزون بر اين، امام على بن موسى الرضا عليه السلام دعايى دارد كه جايگاه و موضع ائمه اهل بيت را نسبت به غُلات روشن مى‌كند، حضرت در دعايش چنين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حول و قوه، برى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قدرت و نيرويى جز از تو نيست، خداوندا به تو پناه مى‌برم و به آستانت بيزارى مى‌جويم از كسانى كه براى ما آن چه حقّ ما نيست ادعا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به درگاهت بيزارى مى‌جويم از آنان كه در باره ما چيزى مى‌گويند كه خودمان در باره خويش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آفرينش براى تو و روزى از سوى توست، تنها تو را مى‌پرستيم و تنها از تو يارى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آفريدگار ما و آفريدگار پدران پيشين و نياكان ديگر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پروردگارى جز براى تو سزاوار نيست و الوهيت و خدايى جز شايسته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مسيحيانى را كه عظمت تو را كوچك شمردند لعنت كن، همچنين مردمى را كه همانند سخن آنان را گفته‌اند و باور دارند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بندگان تو و فرزندان بندگان توييم، براى خودمان مالك سود و زيان و مرگ و حيات و نشور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كه ما را پروردگار پندارد، از او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خيال كند خلقت و روزى به دست ماست، ما از او بيزاريم، آن گونه كه حضرت عيسى عليه السلام از مسيحيان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آنان را به آن چه ادعا مى‌كنند نخوانده‌ايم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آن چه مى‌گويند مؤاخذه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ادعا مى‌كنند بر ما ببخشاى و هيچ يك از آنان را روى زمين زنده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آنان را واگذارى، بندگانت را گمراه مى‌كنند و جز فاجر و كافر به دنيا نمى‌آورند</w:t>
      </w:r>
      <w:r>
        <w:rPr>
          <w:rFonts w:eastAsia="IRNazanin" w:cs="IRNazanin"/>
          <w:color w:val="111111"/>
          <w:sz w:val="28"/>
          <w:szCs w:val="28"/>
          <w:rtl w:val="true"/>
          <w:lang w:bidi="fa-IR"/>
        </w:rPr>
        <w:t xml:space="preserve">.» </w:t>
      </w:r>
      <w:r>
        <w:rPr>
          <w:rStyle w:val="FootnoteAnchor"/>
          <w:rtl w:val="true"/>
        </w:rPr>
        <w:footnoteReference w:id="299"/>
      </w:r>
      <w:bookmarkStart w:id="411" w:name="pg586_3608"/>
    </w:p>
    <w:p>
      <w:pPr>
        <w:pStyle w:val="Heading4"/>
        <w:numPr>
          <w:ilvl w:val="3"/>
          <w:numId w:val="1"/>
        </w:numPr>
        <w:rPr/>
      </w:pPr>
      <w:bookmarkStart w:id="412" w:name="__RefHeading___Toc5033311_211673320"/>
      <w:bookmarkStart w:id="413" w:name="_Toc155"/>
      <w:bookmarkEnd w:id="411"/>
      <w:bookmarkEnd w:id="412"/>
      <w:r>
        <w:rPr/>
        <w:t>8</w:t>
      </w:r>
      <w:r>
        <w:rPr>
          <w:rtl w:val="true"/>
        </w:rPr>
        <w:t xml:space="preserve">. </w:t>
      </w:r>
      <w:r>
        <w:rPr>
          <w:rtl w:val="true"/>
        </w:rPr>
        <w:t>فرق ميان نبىّ، رسول و امام‌</w:t>
      </w:r>
      <w:bookmarkEnd w:id="413"/>
    </w:p>
    <w:p>
      <w:pPr>
        <w:pStyle w:val="BookText"/>
        <w:rPr/>
      </w:pPr>
      <w:r>
        <w:rPr>
          <w:rFonts w:ascii="IRNazanin" w:hAnsi="IRNazanin" w:eastAsia="IRNazanin"/>
          <w:color w:val="111111"/>
          <w:sz w:val="28"/>
          <w:sz w:val="28"/>
          <w:szCs w:val="28"/>
          <w:rtl w:val="true"/>
          <w:lang w:bidi="fa-IR"/>
        </w:rPr>
        <w:t>تبيين مفصل اين مفاهيم سه‌گانه كه در قرآن آمده است، در اين جا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خويش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القرآن</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آن را توضيح داده‌ايم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فشرده سخن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پيشوايى است كه حاكم بر جامعه است و دست امت را گرفته به سوى كمال در زندگى دنيوى و اخروى و فردى و اجتماعى پيش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امت است كه در همه زمينه‌ها همه فرمان‌ها و جهت دادن‌هاى او را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كسى است كه وحى را دريافت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است كه مأمور ابلاغ وحى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وحى را دريافت كند، ولى مأمور به ابلاغ آن نباشد، 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به ابلاغ باشد رسول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شريعت آسمانى را در جامعه پياده مى‌كند، چه بر او نازل شده باشد، كه مى‌شود نبىّ و رسول و امام، آن گونه كه ابراهيم خليل عليه السلام بود، يا بر ديگرى نازل شده باشد، مثل آن چه در مورد امامان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پيشوايان معصوم، يعنى على و فرزندانش عليهم السلام كه به عنوان امام و پيشواى امت اسلامى نصب شده‌اند، تنها در سايه شريعت محمدى كه بر پيامبر اكرم صلى الله عليه و آله نازل شده است، اهداف خويش را محقق مى‌سازند</w:t>
      </w:r>
    </w:p>
    <w:p>
      <w:pPr>
        <w:pStyle w:val="BookText"/>
        <w:rPr/>
      </w:pPr>
      <w:r>
        <w:rPr>
          <w:rFonts w:ascii="IRNazanin" w:hAnsi="IRNazanin" w:eastAsia="IRNazanin"/>
          <w:color w:val="111111"/>
          <w:sz w:val="28"/>
          <w:sz w:val="28"/>
          <w:szCs w:val="28"/>
          <w:rtl w:val="true"/>
          <w:lang w:bidi="fa-IR"/>
        </w:rPr>
        <w:t>و به شؤون امت و سياست امورشان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پيشوايى و رهبرى امت، مقصود اصلى نيست، بلكه ابزارى براى سعادتمند ساختن امت و راهنمايى آنان به قلّه كمال است و اين جز با تحقق بخشيدن به شريعت الهى در جامعه به دست نمى‌آيد، چرا كه همه نظام‌ها و روش‌هاى بشرى از پرداختن به اين اهداف والا ناتوانند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دلالت مى‌كند بر اين كه امام، اهداف خويش را جز در سايه شريعت آسمانى محقق نمى‌سازد، چه بر خود او نازل شده باشد، چه بر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ديگرى چه زنده و حاضر باشد، يا از دنيا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مديريت و رهبرى جامعه و رساندن آن به كمال و آن چه از وظايف اساسى امام شمرده مى‌شود، به دست نمى‌آيد مگر آن كه امر و نهى او و فعل و تقرير او، بازتابى از دستورها و قوانين كلّىِ نازل شده از سوى خداى سبحان بر پيامبر زمانش و صاحب شريعتش باشد، مگر آن كه خود امام هم صاحب شريعت و آيين باشد، مانند ابراهيم خليل الرحمان عليه السلام</w:t>
      </w:r>
      <w:r>
        <w:rPr>
          <w:rFonts w:eastAsia="IRNazanin" w:cs="IRNazanin"/>
          <w:color w:val="111111"/>
          <w:sz w:val="28"/>
          <w:szCs w:val="28"/>
          <w:rtl w:val="true"/>
          <w:lang w:bidi="fa-IR"/>
        </w:rPr>
        <w:t>.</w:t>
      </w:r>
      <w:bookmarkStart w:id="414" w:name="pg586_3610"/>
    </w:p>
    <w:p>
      <w:pPr>
        <w:pStyle w:val="Heading2"/>
        <w:numPr>
          <w:ilvl w:val="1"/>
          <w:numId w:val="1"/>
        </w:numPr>
        <w:rPr/>
      </w:pPr>
      <w:bookmarkStart w:id="415" w:name="__RefHeading___Toc5033313_211673320"/>
      <w:bookmarkStart w:id="416" w:name="_Toc156"/>
      <w:bookmarkEnd w:id="414"/>
      <w:bookmarkEnd w:id="415"/>
      <w:r>
        <w:rPr>
          <w:rtl w:val="true"/>
        </w:rPr>
        <w:t>فصل ششم</w:t>
      </w:r>
      <w:r>
        <w:rPr>
          <w:rtl w:val="true"/>
        </w:rPr>
        <w:t xml:space="preserve">: </w:t>
      </w:r>
      <w:r>
        <w:rPr>
          <w:rtl w:val="true"/>
        </w:rPr>
        <w:t>اهل بيت عليهم السلام‌</w:t>
      </w:r>
      <w:bookmarkEnd w:id="416"/>
    </w:p>
    <w:p>
      <w:pPr>
        <w:pStyle w:val="Heading3"/>
        <w:numPr>
          <w:ilvl w:val="2"/>
          <w:numId w:val="1"/>
        </w:numPr>
        <w:rPr/>
      </w:pPr>
      <w:bookmarkStart w:id="417" w:name="__RefHeading___Toc5033315_211673320"/>
      <w:bookmarkStart w:id="418" w:name="_Toc157"/>
      <w:bookmarkEnd w:id="417"/>
      <w:r>
        <w:rPr>
          <w:rtl w:val="true"/>
        </w:rPr>
        <w:t>اشاره</w:t>
      </w:r>
      <w:bookmarkEnd w:id="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بيت عليهم السلام در لغت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بيت عليهم السلام در قرآن كريم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آيه تطهير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سه‌گانه در آيه در تعيين مقصود از اهل‌بيت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بيت عليهم السلام در احاديث پيامبر صلى الله عليه و آله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نام آنان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كردن زير كساء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آنان با تلاوت آيه بر درِ خانه ايشان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مرجعيت علمى اهل‌بيت عليهم السلام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سفينه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پيشوايان مذاهب به افقهيّت اهل بيت عليهم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اهل بيت عليهم السلام در اتحاد امّت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علمى اهل بيت عليهم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در كلام پيامبر صلى الله عليه و آله</w:t>
      </w:r>
      <w:bookmarkStart w:id="419" w:name="pg586_3612"/>
    </w:p>
    <w:p>
      <w:pPr>
        <w:pStyle w:val="Heading3"/>
        <w:numPr>
          <w:ilvl w:val="2"/>
          <w:numId w:val="1"/>
        </w:numPr>
        <w:rPr/>
      </w:pPr>
      <w:bookmarkStart w:id="420" w:name="__RefHeading___Toc5033317_211673320"/>
      <w:bookmarkStart w:id="421" w:name="_Toc158"/>
      <w:bookmarkEnd w:id="419"/>
      <w:bookmarkEnd w:id="420"/>
      <w:r>
        <w:rPr>
          <w:rtl w:val="true"/>
        </w:rPr>
        <w:t>اهل بيت‌</w:t>
      </w:r>
      <w:bookmarkEnd w:id="421"/>
    </w:p>
    <w:p>
      <w:pPr>
        <w:pStyle w:val="Heading4"/>
        <w:numPr>
          <w:ilvl w:val="3"/>
          <w:numId w:val="1"/>
        </w:numPr>
        <w:rPr/>
      </w:pPr>
      <w:bookmarkStart w:id="422" w:name="__RefHeading___Toc5033319_211673320"/>
      <w:bookmarkStart w:id="423" w:name="_Toc159"/>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اين كلمه تركيب از دو واژه است كه هر كدام مفهومى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از موارد استعمال آن مشخص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امر و نهى، اهل انجيل، اهل كتاب، اهل اسلام، اهل يك مرد، اهل آب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موارد نشان مى‌دهد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مضاف در مورد كسى كه ارتباطى قوى با مضافٌ‌اليه دارد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امر و نهى كسانى‌اند كه عهده‌دار حكومت و برانگيختن و بازداشتن‌اند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انجيل كسانى‌اند كه به اين كتاب اعتقاد دارند، مثل اهل كتاب و اهل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همه اهل لغت، اهل و آل دو كلمه است كه يك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مرد، يعنى اهل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اللَّه و آل رسوله يعنى اولياى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آل، اهل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همزه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چون دو همزه متوالى بوده، دومى تبديل به الف شده است، مثل آدم و آخر و در فعل مثل آمَنَ و آزر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معنايى كه گفته شد، وقتى لفظ اهل به كلمه‌اى اضافه مى‌شود، مقصود از آن همان مضاف است كه پيوند خاصّى با مضافٌ‌اليه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يك شخص، يعنى ويژه‌ترين افراد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يعنى آنان كه زياد به مسجد رفت و آمد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جنگل يعنى ساكنانِ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موارد اين كلمه، ترديدى باقى نمى‌گذارد كه اهل، شامل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و فرزندان، بلكه كسان ديگرى كه به نوعى به يك خانواده مرتبطاند مى‌شود و فرقى بين فرزندان و همسران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قرآن به همسر ابراهيم عليه السلام هم اطلاق شده است</w:t>
      </w:r>
      <w:r>
        <w:rPr>
          <w:rFonts w:eastAsia="IRNazanin" w:cs="IRNazanin"/>
          <w:color w:val="111111"/>
          <w:sz w:val="28"/>
          <w:szCs w:val="28"/>
          <w:rtl w:val="true"/>
          <w:lang w:bidi="fa-IR"/>
        </w:rPr>
        <w:t xml:space="preserve">. </w:t>
      </w:r>
      <w:r>
        <w:rPr>
          <w:rStyle w:val="FootnoteAnchor"/>
          <w:rtl w:val="true"/>
        </w:rPr>
        <w:footnoteReference w:id="301"/>
      </w:r>
      <w:bookmarkStart w:id="424" w:name="pg586_3614"/>
    </w:p>
    <w:p>
      <w:pPr>
        <w:pStyle w:val="Heading4"/>
        <w:numPr>
          <w:ilvl w:val="3"/>
          <w:numId w:val="1"/>
        </w:numPr>
        <w:rPr/>
      </w:pPr>
      <w:bookmarkStart w:id="425" w:name="__RefHeading___Toc5033321_211673320"/>
      <w:bookmarkStart w:id="426" w:name="_Toc160"/>
      <w:bookmarkEnd w:id="424"/>
      <w:bookmarkEnd w:id="425"/>
      <w:r>
        <w:rPr/>
        <w:t>1</w:t>
      </w:r>
      <w:r>
        <w:rPr>
          <w:rtl w:val="true"/>
        </w:rPr>
        <w:t xml:space="preserve">. </w:t>
      </w:r>
      <w:r>
        <w:rPr>
          <w:rtl w:val="true"/>
        </w:rPr>
        <w:t>اهل بيت در لغت‌</w:t>
      </w:r>
      <w:bookmarkEnd w:id="426"/>
    </w:p>
    <w:p>
      <w:pPr>
        <w:pStyle w:val="BookText"/>
        <w:rPr/>
      </w:pPr>
      <w:r>
        <w:rPr>
          <w:rFonts w:ascii="IRNazanin" w:hAnsi="IRNazanin" w:eastAsia="IRNazanin"/>
          <w:color w:val="111111"/>
          <w:sz w:val="28"/>
          <w:sz w:val="28"/>
          <w:szCs w:val="28"/>
          <w:rtl w:val="true"/>
          <w:lang w:bidi="fa-IR"/>
        </w:rPr>
        <w:t>مفهوم اين كلمه همان بود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برخى از اهل لغت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ابن‌منظور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يعنى ساكنان آن خانه، اهلِ مرد يعنى ويژه‌ترين افراد نسبت به او، اهل بيت پيامبر يعنى همسران، دختران و داماد او يعنى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زنان پيامبر و مردانى كه از خانواده اويند، اهل بيت‌اند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وى هم معناى لفظ را خوب بيان كرده و هم معناى آن را در قرآن خوب توضيح داده و قول ديگر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دانسته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ابن‌فارس به نقل از خليل بن احمد، اهل مرد را همسر او دانسته و تأهّل را ازدواج معنى كرده و اهل‌بيت را ساكنان خانه دانسته و گفته اهل اسلام يعنى گروندگان به آن</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راغب 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مرد يعنى كسانى كه با او خويشاوند يا هم‌كيش يا هم‌شهرى يا هم‌رشته و صنعت‌اند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مرد در اصل يعنى آنان كه با او در يك جا ساكن‌اند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مجازاً به خويشاوندان او هم گفته شده است و وقتى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متعارف در خاندان پيامبر صلى الله عليه و آله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فيروز آبادى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امر يعنى عهده‌داران كار، اهل بيت يعنى ساكنانِ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مذهب يعنى معتقدان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مرد يعنى 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پيامبر يعنى همسران، دختران و دامادش على بن ابى‌طالب عليه السلام يا همسران او و مردانى كه از خاندان اويند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همه اين سخنان و نظاير آنها كه در زبان اهل لغت است، نشان مى‌دهد كه مفهوم اهل بيت در لغت يعنى كسانى كه ارتباط مستحكمى با خانه دارند و اهلِ مرد، يعنى آنان كه پيوند نسبى يا سببى يا غير آن با او 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به كتاب‌هاى لغت و موارد كاربرد اين كلمه در كتاب و سنت، نشان مى‌دهد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عام است كه شامل همه كسانى مى‌شود كه از راه نسب و سبب يا جز آنها، نوعى رابطه با شخص و خانواده او دارند، چه همسر و فرزندان باشند يا ديگران و اختصاص دادن آن به همسر، وجهى ندارد، همچنان كه از نظر مفهوم لغوى تخصيص آن به فرزندان و خارج ساختن همسران با نصّ قرآن و كاربرد آن در آيات گذشته ناسازگار است</w:t>
      </w:r>
      <w:r>
        <w:rPr>
          <w:rFonts w:eastAsia="IRNazanin" w:cs="IRNazanin"/>
          <w:color w:val="111111"/>
          <w:sz w:val="28"/>
          <w:szCs w:val="28"/>
          <w:rtl w:val="true"/>
          <w:lang w:bidi="fa-IR"/>
        </w:rPr>
        <w:t>.</w:t>
      </w:r>
      <w:bookmarkStart w:id="427" w:name="pg586_3616"/>
    </w:p>
    <w:p>
      <w:pPr>
        <w:pStyle w:val="Heading4"/>
        <w:numPr>
          <w:ilvl w:val="3"/>
          <w:numId w:val="1"/>
        </w:numPr>
        <w:rPr/>
      </w:pPr>
      <w:bookmarkStart w:id="428" w:name="__RefHeading___Toc5033323_211673320"/>
      <w:bookmarkStart w:id="429" w:name="_Toc161"/>
      <w:bookmarkEnd w:id="427"/>
      <w:bookmarkEnd w:id="428"/>
      <w:r>
        <w:rPr/>
        <w:t>2</w:t>
      </w:r>
      <w:r>
        <w:rPr>
          <w:rtl w:val="true"/>
        </w:rPr>
        <w:t xml:space="preserve">. </w:t>
      </w:r>
      <w:r>
        <w:rPr>
          <w:rtl w:val="true"/>
        </w:rPr>
        <w:t>اهل‌بيت در قرآن كريم‌</w:t>
      </w:r>
      <w:bookmarkEnd w:id="429"/>
    </w:p>
    <w:p>
      <w:pPr>
        <w:pStyle w:val="Heading5"/>
        <w:numPr>
          <w:ilvl w:val="4"/>
          <w:numId w:val="1"/>
        </w:numPr>
        <w:rPr/>
      </w:pPr>
      <w:bookmarkStart w:id="430" w:name="__RefHeading___Toc5033325_211673320"/>
      <w:bookmarkStart w:id="431" w:name="_Toc162"/>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 xml:space="preserve">در قرآن كريم دو 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زبان فرستادگان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آيا از امر خدا تعجب مى‌كنيد؟ رحمت و بركات او بر خاندان شما باد كه او ستوده و بزرگ است</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ديگرى در اين آيه خطاب به همسران پيامبر صلى الله عليه و آله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خانه‌هاى خود بمانيد و همچون جاهليت نخستين، خود آرايانه بيرون نياييد، و نماز بر پا داريد و زكات بپردازيد و خدا و رسولش را پيروى كنيد، همانا خداوند مى‌خواهد از شما اهل بيت پليدى را ببرد و شما را كاملًا پاك سازد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آيه اول خطاب به خانواده ابراهيم خليل است، آن گاه كه فرستادگان الهى آمدند و همسرش را به تولّد اسحاق و پس از او يعقوب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مژده بر خلاف سنن طبيعى بود، زيرا ابراهيم و همسرش پير شده بودند و از اين رو همسر ابراهيم با تعجب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كه عجوزم فرزند خواهم آورد؟ و اين شوهرم كه پير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شگفتى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جواب هم از سوى آن فرستادگان كه فرشته‌هاى الهى</w:t>
      </w:r>
      <w:bookmarkStart w:id="432" w:name="pg586_3617"/>
    </w:p>
    <w:p>
      <w:pPr>
        <w:pStyle w:val="BookText"/>
        <w:rPr/>
      </w:pPr>
      <w:bookmarkEnd w:id="432"/>
      <w:r>
        <w:rPr>
          <w:rFonts w:ascii="Amiri" w:hAnsi="Amiri" w:eastAsia="Amiri" w:cs="Amiri"/>
          <w:color w:val="111111"/>
          <w:sz w:val="28"/>
          <w:sz w:val="28"/>
          <w:szCs w:val="28"/>
          <w:rtl w:val="true"/>
          <w:lang w:bidi="ar-SA"/>
        </w:rPr>
        <w:t>به صورت بشر بودند، اين بود كه آيا از امر خدا تعجب مى‌كنيد؟ رحمت و بركات او بر شما اهل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دوم نيز در ضمن آياتى وارد شده كه در باره زنان پيغمبر صلى الله عليه و آله است و آنان را دعوت مى‌كند كه از دنيا پيراسته و به تقوا آراسته شوند و وصايايى از اين قبيل</w:t>
      </w:r>
      <w:r>
        <w:rPr>
          <w:rFonts w:eastAsia="IRNazanin" w:cs="IRNazanin"/>
          <w:color w:val="111111"/>
          <w:sz w:val="28"/>
          <w:szCs w:val="28"/>
          <w:rtl w:val="true"/>
          <w:lang w:bidi="fa-IR"/>
        </w:rPr>
        <w:t xml:space="preserve">. </w:t>
      </w:r>
      <w:r>
        <w:rPr>
          <w:rStyle w:val="FootnoteAnchor"/>
          <w:rtl w:val="true"/>
        </w:rPr>
        <w:footnoteReference w:id="309"/>
      </w:r>
    </w:p>
    <w:p>
      <w:pPr>
        <w:pStyle w:val="Heading5"/>
        <w:numPr>
          <w:ilvl w:val="4"/>
          <w:numId w:val="1"/>
        </w:numPr>
        <w:rPr/>
      </w:pPr>
      <w:bookmarkStart w:id="433" w:name="__RefHeading___Toc5033327_211673320"/>
      <w:bookmarkStart w:id="434" w:name="_Toc163"/>
      <w:bookmarkEnd w:id="433"/>
      <w:r>
        <w:rPr>
          <w:rtl w:val="true"/>
        </w:rPr>
        <w:t>بررسى آيه تطهير</w:t>
      </w:r>
      <w:bookmarkEnd w:id="434"/>
    </w:p>
    <w:p>
      <w:pPr>
        <w:pStyle w:val="BookText"/>
        <w:rPr/>
      </w:pPr>
      <w:r>
        <w:rPr>
          <w:rFonts w:ascii="IRNazanin" w:hAnsi="IRNazanin" w:eastAsia="IRNazanin"/>
          <w:color w:val="111111"/>
          <w:sz w:val="28"/>
          <w:sz w:val="28"/>
          <w:szCs w:val="28"/>
          <w:rtl w:val="true"/>
          <w:lang w:bidi="fa-IR"/>
        </w:rPr>
        <w:t xml:space="preserve">به بررسى تفصيلى آيه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 كه پيرامون آن بحث‌هاى فراوانى شده و كتاب‌هايى در باره آن تأليف شده كه به شبهه‌ها و پاسخ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چيست، نظرات مختلفى دارند و مهم‌ترين آنها دو نظريه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مقصود، دختر و داماد پيامبر صلى الله عليه و آله و دو فرزند آنان حسن و حسين عليهم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همسران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بررسى قابليت لفظ براى شمول هر دو مقصود، بايد ديد كدام يك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قرائنى وجود دارد كه به روشنى دلالت دارد كه مقصود از اين كلمه، جمع خاصى است كه رابطه ويژه‌اى با خاندان پيامبر صلى الله عليه و آله دارند، نه همه آنان كه به اين خاندان منسوب‌اند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قرائن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قرينه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عهد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الف و لام در يك كلمه، معناى جنس را مى‌رساند،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بر گيرنده همه افراد آن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الْكُفَّارَ وَ الْمُنافِقِينَ</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يعنى با همه كافران و منافقان بستيز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الف و لام عهد است و اشاره به مورد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جنس را مى‌رساند، نه استغراق افراد را، چون نه مى‌خواهد حكم جنس و طبيعت اهل بيت را بگويد، و نه مى‌خواهد حكمى درباره همه خاندان‌ها در جهان يا خانواده‌هاى پيامبر را بيان كند و گرنه به جاى مفرد، از كلمه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مى‌كرد، همچنان كه در اول آيه خطاب به همه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معناى سوم است، يعنى خانواده خاص و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اشاره به پاكى خاندان خاصى مى‌كند كه ميان گوينده و مخاطب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كه آن خاندان و آن خانه كدام است؟ آيا خانه همسران آن حضرت است، يا خانه فاطمه عليها السلام و شوهرش و دو فرزندش حسن و حسين عليهم السلام؟</w:t>
      </w:r>
    </w:p>
    <w:p>
      <w:pPr>
        <w:pStyle w:val="BookText"/>
        <w:rPr/>
      </w:pPr>
      <w:r>
        <w:rPr>
          <w:rFonts w:ascii="IRNazanin" w:hAnsi="IRNazanin" w:eastAsia="IRNazanin"/>
          <w:color w:val="111111"/>
          <w:sz w:val="28"/>
          <w:sz w:val="28"/>
          <w:szCs w:val="28"/>
          <w:rtl w:val="true"/>
          <w:lang w:bidi="fa-IR"/>
        </w:rPr>
        <w:t>اولى كه نيست، چون همه همسرانش يك خانه نداشتند كه الف و لام اشاره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در خانه جدا بودند و اگر يكى از آنها مقصود بود، آيه مخصوص به آن مى‌شد در حالى كه اتفاقى است كه چنين نيست، به علاوه طبق اين نظر، خانه فاطمه عليها السلام خارج از آنها مى‌شود، در حالى كه روايات، گوياى شمول آيه نسبت به خانه اوست و بحث بر سر اين است كه آيا همسران پيامبر صلى الله عليه و آله را هم در بر مى‌گيرد يا نه؟</w:t>
      </w:r>
    </w:p>
    <w:p>
      <w:pPr>
        <w:pStyle w:val="BookText"/>
        <w:rPr/>
      </w:pPr>
      <w:r>
        <w:rPr>
          <w:rFonts w:ascii="IRNazanin" w:hAnsi="IRNazanin" w:eastAsia="IRNazanin"/>
          <w:color w:val="111111"/>
          <w:sz w:val="28"/>
          <w:sz w:val="28"/>
          <w:szCs w:val="28"/>
          <w:rtl w:val="true"/>
          <w:lang w:bidi="fa-IR"/>
        </w:rPr>
        <w:t>همه اين‌ها بر اين پايه است كه مقصود از بيت، خانه ساخته شده از گچ و چوب و آجر باشد، كه روشن شد متعين آن است كه بر خانه خاصى اشاره باشد و آن خانه جز خانه فاطمه عليها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 آن خانه، خانه خاصى كه صلاحيت حمل آيه بر آن را داشته 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بگوييم كه مقصود از بيت و خانه، همچنان كه خانه ساخته شده از خاك و گل است، گاهى هم مقصود از آن، خاندان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نوعى تشبيه به محسوس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مقصود، كسانى باشند كه منتسب به نبوت و وحى‌اند و رابطه معنوى خاص با اين خاندان دارند كه با توجه به آن، اهل اين خانه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ارتباط ويژه، همان پاكى روح و فكر است و شامل هر كسى كه صرفاً ارتباط سببى و نسبى داشته باشد نمى‌شود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در تفسير خود، با توجه به اين نكته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آيه مربوط به همسر</w:t>
      </w:r>
    </w:p>
    <w:p>
      <w:pPr>
        <w:pStyle w:val="BookText"/>
        <w:rPr/>
      </w:pPr>
      <w:r>
        <w:rPr>
          <w:rFonts w:ascii="IRNazanin" w:hAnsi="IRNazanin" w:eastAsia="IRNazanin"/>
          <w:color w:val="111111"/>
          <w:sz w:val="28"/>
          <w:sz w:val="28"/>
          <w:szCs w:val="28"/>
          <w:rtl w:val="true"/>
          <w:lang w:bidi="fa-IR"/>
        </w:rPr>
        <w:t>ابراهيم، او را اهل آن خانه به شمار آورده، براى آن است كه او در خانه آيات الهى و مهبط معجزات و امور خارق‌العاده بود، او مى‌بايست با وقار باشد و پيراسته از آن چه زنان ديگر كه در غير خاندان نبوت رشد يافته‌اند، بايد به جاى تعجّب، خدا را تسبيح و تمجيد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وَبَرَكاتُهُ عَلَيْكُمْ أَهْلَ الْبَيْتِ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به اين نكته اشاره كرده‌اند و هدف اين بوده كه بگويند خداى عزيز با امثال اين‌ها شما را گرامى داشته و به نعمت خويش مخصوص ساخته است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بنابراين، آيه را نمى‌توان به همه كسانى كه از راه پيوندهاى جسمانى به خانه‌اى حتّى خانه فاطمه عليها السلام مرتبطاند تفسير كرد، مگر آن كه آن رابطه‌ها و زمينه‌هاى معنوى مورد اشاره،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خانه را به خانه ساخته شده از سنگ و خاك تفسير كرده‌اند، بيراهه رفته‌اند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گفتگوى ظريفى ميان امام باقر عليه السلام و مفسّر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كه امام عليه السلام، او را به همين نكته آگاهانيده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قتاده در برابر امام عليه السلام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فقها و در مقابل ابن‌عباس نشسته‌ام، تا كنون چنين اضطراب درونى كه در مقابل شما به من دست داده، برايم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مى‌دانى كجايى؟ تو در برابر خانه‌هايى هستى كه خداوند اجازه داده تا رفعت يابند و نام خدا در اين خانه‌ها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صبح و شام در اين خانه‌ها خدا را ياد مى‌كنند كه هيچ داد و ستدى آنان را از ياد خدا و برپايى نماز و اداى زكات باز نمى‌دارد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تو آنجايى و آنان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خانه‌ها، خانه‌هاى سنگ و گِل نيست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اين قرينه، مفسّر را بر مى‌انگيزد تا در باره كسانى كه با رشته‌هاى خاصى به اين خانه پيوستگى دارند تحقيق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آنان كه مقصود از اهل بيت را همسران</w:t>
      </w:r>
    </w:p>
    <w:p>
      <w:pPr>
        <w:pStyle w:val="BookText"/>
        <w:rPr/>
      </w:pPr>
      <w:r>
        <w:rPr>
          <w:rFonts w:ascii="IRNazanin" w:hAnsi="IRNazanin" w:eastAsia="IRNazanin"/>
          <w:color w:val="111111"/>
          <w:sz w:val="28"/>
          <w:sz w:val="28"/>
          <w:szCs w:val="28"/>
          <w:rtl w:val="true"/>
          <w:lang w:bidi="fa-IR"/>
        </w:rPr>
        <w:t>پيامبر صلى الله عليه و آله مى‌دانند درست نيست، چون آن رشته‌هاى خاصّ پيوند، ميان آنان و آن خاندان وجود نداشته است، نهايت چيزى كه بوده، آن است كه آنان زنانى مسلمان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قرينه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بودن ضميرها</w:t>
      </w:r>
    </w:p>
    <w:p>
      <w:pPr>
        <w:pStyle w:val="BookText"/>
        <w:rPr/>
      </w:pPr>
      <w:r>
        <w:rPr>
          <w:rFonts w:ascii="IRNazanin" w:hAnsi="IRNazanin" w:eastAsia="IRNazanin"/>
          <w:color w:val="111111"/>
          <w:sz w:val="28"/>
          <w:sz w:val="28"/>
          <w:szCs w:val="28"/>
          <w:rtl w:val="true"/>
          <w:lang w:bidi="fa-IR"/>
        </w:rPr>
        <w:t xml:space="preserve">خداى سبحان، وقتى همسران پيامبر صلى الله عليه و آله را خطاب مى‌كند، ضمير مؤنث به كار مى‌برد، اما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ضمير خطاب را از مؤنث به مذكر تغيير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 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همسران پيامبر صلى الله عليه و آله بودند، چرا ضمير عوض شده است؟ در حالى كه در قسمت‌هاى مربوط به همسران پيامبر صلى الله عليه و آله، همه افعال و ضمائر، مؤنث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لستُنَّ، اتّقيتُنَّ، لا تَخضَعْنَ، قُلنَ، قَرْنَ، بيوتِكُنَّ، اقِمْن، آتينَ، أطعْنَ، واذكُرنَ،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ضمير مذكر عدول كرده است؟ آيا اين نشان نمى‌دهد كه مقصود از اهل بيت، همسران پيامبر صلى الله عليه و آله نيستند؟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قرطبى در تفسير خود سعى كرده از اين اشكال، چنين پاسخ دهد كه مذكر آمدن ضمير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به رفيقش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 چگونه‌اند؟ منظورش همسر يا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با ضمير مذكر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ليكن اين تلاش،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عرب چنين كاربردى داشته باشد، جايى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ذكر شود، سپس ضمير به آن برگردد، نه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آيه شريفه يكى از دو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استشهاد به آيه مربوط به همسر ابراهيم نادرست است، چون خطاب در آن به حضرت ابراهيم و همسر اوست، نه فقط به همسرش، پس مى‌توان از بابِ تغليبِ برتر، ضمير را مذكر آورد، در حالى كه در اين آيه، فرض بر اين است كه درباره فقط همسران پيامبر است، پس جايى براى تغليب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قرينه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از سياق</w:t>
      </w:r>
    </w:p>
    <w:p>
      <w:pPr>
        <w:pStyle w:val="BookText"/>
        <w:rPr/>
      </w:pPr>
      <w:r>
        <w:rPr>
          <w:rFonts w:ascii="IRNazanin" w:hAnsi="IRNazanin" w:eastAsia="IRNazanin"/>
          <w:color w:val="111111"/>
          <w:sz w:val="28"/>
          <w:sz w:val="28"/>
          <w:szCs w:val="28"/>
          <w:rtl w:val="true"/>
          <w:lang w:bidi="fa-IR"/>
        </w:rPr>
        <w:t xml:space="preserve">آيات مربوط به همسران پيامبر صلى الله عليه و آله، از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و به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همسران پيامبر صلى الله عليه و آله را يك بار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كرده كه هر دو صريح در همسران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از اين تعبير عدول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عدول از آن سياق، قرينه است كه مخاطب به اهل بيت، غير از مخاطب با آن دو تعبير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قرينه يقين مى‌آورد كه مراد از اهل بيت، همسران پيامبر صلى الله عليه و آله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مصداق آن چه كسانى‌اند، در احاديث فراوان پيامبر صلى الله عليه و آله بيان شده است</w:t>
      </w:r>
      <w:r>
        <w:rPr>
          <w:rFonts w:eastAsia="IRNazanin" w:cs="IRNazanin"/>
          <w:color w:val="111111"/>
          <w:sz w:val="28"/>
          <w:szCs w:val="28"/>
          <w:rtl w:val="true"/>
          <w:lang w:bidi="fa-IR"/>
        </w:rPr>
        <w:t>.</w:t>
      </w:r>
      <w:bookmarkStart w:id="435" w:name="pg586_3622"/>
    </w:p>
    <w:p>
      <w:pPr>
        <w:pStyle w:val="Heading4"/>
        <w:numPr>
          <w:ilvl w:val="3"/>
          <w:numId w:val="1"/>
        </w:numPr>
        <w:rPr/>
      </w:pPr>
      <w:bookmarkStart w:id="436" w:name="__RefHeading___Toc5033329_211673320"/>
      <w:bookmarkStart w:id="437" w:name="_Toc164"/>
      <w:bookmarkEnd w:id="435"/>
      <w:bookmarkEnd w:id="436"/>
      <w:r>
        <w:rPr/>
        <w:t>3</w:t>
      </w:r>
      <w:r>
        <w:rPr>
          <w:rtl w:val="true"/>
        </w:rPr>
        <w:t xml:space="preserve">. </w:t>
      </w:r>
      <w:r>
        <w:rPr>
          <w:rtl w:val="true"/>
        </w:rPr>
        <w:t>اهل بيت عليهم السلام در احاديث پيامبر صلى الله عليه و آله‌</w:t>
      </w:r>
      <w:bookmarkEnd w:id="437"/>
    </w:p>
    <w:p>
      <w:pPr>
        <w:pStyle w:val="Heading5"/>
        <w:numPr>
          <w:ilvl w:val="4"/>
          <w:numId w:val="1"/>
        </w:numPr>
        <w:rPr/>
      </w:pPr>
      <w:bookmarkStart w:id="438" w:name="__RefHeading___Toc5033331_211673320"/>
      <w:bookmarkStart w:id="439" w:name="_Toc165"/>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احاديث پيامبر صلى الله عليه و آله چهره حقيقت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عنايت ويژه‌اى به معرفى اهل بيت داشت كه نظير آن در كمتر موردى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اهل بيت را با راه‌هاى مختلف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مفسّران نيز به مناسبت‌هاى مختلف و در جاهاى گوناگون، عنايت ويژه‌اى به معرفى خاندان پيامبر صلى الله عليه و آله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مخلص مسلمان در طول قرن‌ها عنايت روشنى به بيان فضايل اهل بيت و شناساندن آنان و نام بردن از ايشان پرداخته‌اند، به گونه‌اى كه از همه اين‌ها بر مى‌آيد اتفاق دارند بر اين كه آيه، در باره عترت پاك پيامبر صلى الله عليه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نشان مى‌دهد كه ديدگاه عمومى مسلمانان در تفسير اهل بيت، همان قول نخست است و اين سخن كه مقصود، همسران آن حضرت است، سخنى ضعيف و متروك و بى‌بهاست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در مقابل اين راه روشن ايستاده‌اند كه در باره اهل بيت، موضعى شبيه دشمنى و مخالفت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از سه راه اهل بيت را شناسانده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به نام كسانى كه آيه در باره آنان نازل شده است، تا مورد نزول، با اسم و رسم مشخص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كسانى را كه آيه در باره آنان نازل شده، زير كساء وارد و ديگران را منع كرد و با دست به آسمان اشاره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هر پيامبرى خاندانى دارد، خانواده من</w:t>
      </w:r>
      <w:bookmarkStart w:id="440" w:name="pg586_3623"/>
    </w:p>
    <w:p>
      <w:pPr>
        <w:pStyle w:val="BookText"/>
        <w:rPr/>
      </w:pPr>
      <w:bookmarkEnd w:id="440"/>
      <w:r>
        <w:rPr>
          <w:rFonts w:ascii="Amiri" w:hAnsi="Amiri" w:eastAsia="Amiri" w:cs="Amiri"/>
          <w:color w:val="111111"/>
          <w:sz w:val="28"/>
          <w:sz w:val="28"/>
          <w:szCs w:val="28"/>
          <w:rtl w:val="true"/>
          <w:lang w:bidi="ar-SA"/>
        </w:rPr>
        <w:t>هم اين‌هايند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بحث آن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چندين ماه هر گاه براى نماز بيرون مى‌آمد، از خانه فاطمه مى‌گذشت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بيت،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خواسته است كه پليدى را از شما خاندان بزدايد و شما را كاملًا پاك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41" w:name="__RefHeading___Toc5033333_211673320"/>
      <w:bookmarkStart w:id="442" w:name="_Toc166"/>
      <w:bookmarkEnd w:id="441"/>
      <w:r>
        <w:rPr>
          <w:rtl w:val="true"/>
        </w:rPr>
        <w:t>الف</w:t>
      </w:r>
      <w:r>
        <w:rPr>
          <w:rtl w:val="true"/>
        </w:rPr>
        <w:t xml:space="preserve">. </w:t>
      </w:r>
      <w:r>
        <w:rPr>
          <w:rtl w:val="true"/>
        </w:rPr>
        <w:t>تصريح به نام آنان‌</w:t>
      </w:r>
      <w:bookmarkEnd w:id="442"/>
    </w:p>
    <w:p>
      <w:pPr>
        <w:pStyle w:val="BookText"/>
        <w:rPr/>
      </w:pPr>
      <w:r>
        <w:rPr>
          <w:rFonts w:ascii="IRNazanin" w:hAnsi="IRNazanin" w:eastAsia="IRNazanin"/>
          <w:color w:val="111111"/>
          <w:sz w:val="28"/>
          <w:sz w:val="28"/>
          <w:szCs w:val="28"/>
          <w:rtl w:val="true"/>
          <w:lang w:bidi="fa-IR"/>
        </w:rPr>
        <w:t>طبرى از ابوسعيد خدرى روايت كرده است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حسن، حسين و فاطمه</w:t>
      </w:r>
      <w:r>
        <w:rPr>
          <w:rFonts w:eastAsia="IRNazanin" w:cs="IRNazanin"/>
          <w:color w:val="111111"/>
          <w:sz w:val="28"/>
          <w:szCs w:val="28"/>
          <w:rtl w:val="true"/>
          <w:lang w:bidi="fa-IR"/>
        </w:rPr>
        <w:t xml:space="preserve">. </w:t>
      </w:r>
      <w:r>
        <w:rPr>
          <w:rStyle w:val="FootnoteAnchor"/>
          <w:rtl w:val="true"/>
        </w:rPr>
        <w:footnoteReference w:id="317"/>
      </w:r>
    </w:p>
    <w:p>
      <w:pPr>
        <w:pStyle w:val="Heading5"/>
        <w:numPr>
          <w:ilvl w:val="4"/>
          <w:numId w:val="1"/>
        </w:numPr>
        <w:rPr/>
      </w:pPr>
      <w:bookmarkStart w:id="443" w:name="__RefHeading___Toc5033335_211673320"/>
      <w:bookmarkStart w:id="444" w:name="_Toc167"/>
      <w:bookmarkEnd w:id="443"/>
      <w:r>
        <w:rPr>
          <w:rtl w:val="true"/>
        </w:rPr>
        <w:t>ب</w:t>
      </w:r>
      <w:r>
        <w:rPr>
          <w:rtl w:val="true"/>
        </w:rPr>
        <w:t xml:space="preserve">. </w:t>
      </w:r>
      <w:r>
        <w:rPr>
          <w:rtl w:val="true"/>
        </w:rPr>
        <w:t>وارد كردن زير كساء</w:t>
      </w:r>
      <w:bookmarkEnd w:id="444"/>
    </w:p>
    <w:p>
      <w:pPr>
        <w:pStyle w:val="BookText"/>
        <w:rPr/>
      </w:pPr>
      <w:r>
        <w:rPr>
          <w:rFonts w:ascii="IRNazanin" w:hAnsi="IRNazanin" w:eastAsia="IRNazanin"/>
          <w:color w:val="111111"/>
          <w:sz w:val="28"/>
          <w:sz w:val="28"/>
          <w:szCs w:val="28"/>
          <w:rtl w:val="true"/>
          <w:lang w:bidi="fa-IR"/>
        </w:rPr>
        <w:t>پيامبر صلى الله عليه و آله، اهل بيت خود را زير كساء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امّ‌سلمه نقل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پيش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حسن و حسين عليهم السلام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برايشان فراهم كردم، خوردند و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عبا يا ملحفه‌اى را روى آنان كشيد،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من‌اند، پليدى را از آنان ببر و كاملًا پاكشان ساز</w:t>
      </w:r>
      <w:r>
        <w:rPr>
          <w:rFonts w:eastAsia="IRNazanin" w:cs="IRNazanin"/>
          <w:color w:val="111111"/>
          <w:sz w:val="28"/>
          <w:szCs w:val="28"/>
          <w:rtl w:val="true"/>
          <w:lang w:bidi="fa-IR"/>
        </w:rPr>
        <w:t xml:space="preserve">.» </w:t>
      </w:r>
      <w:r>
        <w:rPr>
          <w:rStyle w:val="FootnoteAnchor"/>
          <w:rtl w:val="true"/>
        </w:rPr>
        <w:footnoteReference w:id="318"/>
      </w:r>
    </w:p>
    <w:p>
      <w:pPr>
        <w:pStyle w:val="Heading5"/>
        <w:numPr>
          <w:ilvl w:val="4"/>
          <w:numId w:val="1"/>
        </w:numPr>
        <w:rPr/>
      </w:pPr>
      <w:bookmarkStart w:id="445" w:name="__RefHeading___Toc5033337_211673320"/>
      <w:bookmarkStart w:id="446" w:name="_Toc168"/>
      <w:bookmarkEnd w:id="445"/>
      <w:r>
        <w:rPr>
          <w:rtl w:val="true"/>
        </w:rPr>
        <w:t>ج</w:t>
      </w:r>
      <w:r>
        <w:rPr>
          <w:rtl w:val="true"/>
        </w:rPr>
        <w:t xml:space="preserve">. </w:t>
      </w:r>
      <w:r>
        <w:rPr>
          <w:rtl w:val="true"/>
        </w:rPr>
        <w:t>تعيين آنان با تلاوت آيه، درِ خانه ايشان‌</w:t>
      </w:r>
      <w:bookmarkEnd w:id="44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از انس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مدت شش‌ماه هرگاه به نماز بيرون مى‌آمد، از درِ خانه فاطمه مى‌گذشت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اى اهل بيت، سپس آيه تطهير را مى‌خواند</w:t>
      </w:r>
      <w:r>
        <w:rPr>
          <w:rFonts w:eastAsia="IRNazanin" w:cs="IRNazanin"/>
          <w:color w:val="111111"/>
          <w:sz w:val="28"/>
          <w:szCs w:val="28"/>
          <w:rtl w:val="true"/>
          <w:lang w:bidi="fa-IR"/>
        </w:rPr>
        <w:t xml:space="preserve">.» </w:t>
      </w:r>
      <w:r>
        <w:rPr>
          <w:rStyle w:val="FootnoteAnchor"/>
          <w:rtl w:val="true"/>
        </w:rPr>
        <w:footnoteReference w:id="319"/>
      </w:r>
      <w:bookmarkStart w:id="447" w:name="pg586_3624"/>
    </w:p>
    <w:p>
      <w:pPr>
        <w:pStyle w:val="Heading4"/>
        <w:numPr>
          <w:ilvl w:val="3"/>
          <w:numId w:val="1"/>
        </w:numPr>
        <w:rPr/>
      </w:pPr>
      <w:bookmarkStart w:id="448" w:name="__RefHeading___Toc5033339_211673320"/>
      <w:bookmarkStart w:id="449" w:name="_Toc169"/>
      <w:bookmarkEnd w:id="447"/>
      <w:bookmarkEnd w:id="448"/>
      <w:r>
        <w:rPr/>
        <w:t>4</w:t>
      </w:r>
      <w:r>
        <w:rPr>
          <w:rtl w:val="true"/>
        </w:rPr>
        <w:t xml:space="preserve">. </w:t>
      </w:r>
      <w:r>
        <w:rPr>
          <w:rtl w:val="true"/>
        </w:rPr>
        <w:t>مرجعيت علمى اهل بيت عليهم السلام‌</w:t>
      </w:r>
      <w:bookmarkEnd w:id="449"/>
    </w:p>
    <w:p>
      <w:pPr>
        <w:pStyle w:val="Heading5"/>
        <w:numPr>
          <w:ilvl w:val="4"/>
          <w:numId w:val="1"/>
        </w:numPr>
        <w:rPr/>
      </w:pPr>
      <w:bookmarkStart w:id="450" w:name="__RefHeading___Toc5033341_211673320"/>
      <w:bookmarkStart w:id="451" w:name="_Toc170"/>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بحث از شكل خلافت پس از پيامبر صلى الله عليه و آله به دو گونه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حكومت در مرحله خاصى از زمان، يعنى اين كه آيا خلافت از جانب پيامبر خدا صلى الله عليه و آله، امرى انتصابى بود، يا به اصحاب سپرده شده بود؟ اين گونه بحث، هر چند بى‌فايده نيست، ليكن يك بحث صرفاً تاريخى است كه زمان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مرجعيت علمى پس از رحلت پيامبر صلى الله عليه و آله، آيا در اهل بيت عليهم السلام تجسم و تبلور يافته بود يا در ديگران؟ و آيا وظيفه هر مسلمان در هر زمان و قرن، تمسك به ائمه اهل بيت عليهم السلام به عنوان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تمسك به ديگران؟ اين بحث، هميشه تازه است و شايسته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نوع اول، اگر نزد گروهى ناپسند است، ولى بحث به شيوه دوم، خواسته هر كسى است كه مى‌خواهد اصول و فروع دين خود را از سرچشمه‌اى زلال فرا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چشم‌پوشى از اين كه پيامبر اكرم صلى الله عليه و آله در روز غدير، على عليه السلام و اهل بيت او را براى رهبرى و حكومت تعيين كرد، در روزى كه مسلمانان سايه‌بانى جز گرماى خورشيد نداشتند، و ولايت او را پس از توحيد و معاد، اصل سوم قرارداد، مى‌گوييم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رسول‌خدا صلى الله عليه و آله همواره در ميان غافلان و جاهلان هشدار مى‌داد و دعوت به تمسك به كتاب و عترت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صراحت دارد در اين كه مرجعيت علمى، افزون بر رهبرى</w:t>
      </w:r>
      <w:bookmarkStart w:id="452" w:name="pg586_3625"/>
    </w:p>
    <w:p>
      <w:pPr>
        <w:pStyle w:val="BookText"/>
        <w:rPr/>
      </w:pPr>
      <w:bookmarkEnd w:id="452"/>
      <w:r>
        <w:rPr>
          <w:rFonts w:ascii="IRNazanin" w:hAnsi="IRNazanin" w:eastAsia="IRNazanin"/>
          <w:color w:val="111111"/>
          <w:sz w:val="28"/>
          <w:sz w:val="28"/>
          <w:szCs w:val="28"/>
          <w:rtl w:val="true"/>
          <w:lang w:bidi="fa-IR"/>
        </w:rPr>
        <w:t>سياسى، منحصر به اهل بيت عليهم السلام است و مسلمانان بايد در حوادث و پيشامدهاى دينى و هر آن چه به دينشان مربوط مى‌شود، به آنان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بعضى از سخنان پيامبر صلى الله عليه و آله در اين زمينه روشن شود، برخى از احاديث را مى‌آوريم</w:t>
      </w:r>
      <w:r>
        <w:rPr>
          <w:rFonts w:eastAsia="IRNazanin" w:cs="IRNazanin"/>
          <w:color w:val="111111"/>
          <w:sz w:val="28"/>
          <w:szCs w:val="28"/>
          <w:rtl w:val="true"/>
          <w:lang w:bidi="fa-IR"/>
        </w:rPr>
        <w:t>:</w:t>
      </w:r>
    </w:p>
    <w:p>
      <w:pPr>
        <w:pStyle w:val="Heading5"/>
        <w:numPr>
          <w:ilvl w:val="4"/>
          <w:numId w:val="1"/>
        </w:numPr>
        <w:rPr/>
      </w:pPr>
      <w:bookmarkStart w:id="453" w:name="__RefHeading___Toc5033343_211673320"/>
      <w:bookmarkStart w:id="454" w:name="_Toc171"/>
      <w:bookmarkEnd w:id="453"/>
      <w:r>
        <w:rPr/>
        <w:t>1</w:t>
      </w:r>
      <w:r>
        <w:rPr>
          <w:rtl w:val="true"/>
        </w:rPr>
        <w:t xml:space="preserve">. </w:t>
      </w:r>
      <w:r>
        <w:rPr>
          <w:rtl w:val="true"/>
        </w:rPr>
        <w:t>حديث ثقلين‌</w:t>
      </w:r>
      <w:bookmarkEnd w:id="454"/>
    </w:p>
    <w:p>
      <w:pPr>
        <w:pStyle w:val="BookText"/>
        <w:rPr/>
      </w:pPr>
      <w:r>
        <w:rPr>
          <w:rFonts w:ascii="IRNazanin" w:hAnsi="IRNazanin" w:eastAsia="IRNazanin"/>
          <w:color w:val="111111"/>
          <w:sz w:val="28"/>
          <w:sz w:val="28"/>
          <w:szCs w:val="28"/>
          <w:rtl w:val="true"/>
          <w:lang w:bidi="fa-IR"/>
        </w:rPr>
        <w:t>مؤلفان صحاح و مسندها از پيامبر اكرم صلى الله عليه و آله روايت كرده‌اند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باقى گذاشتم كه اگر به آن روى آوريد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بر جاى نهادم كه اگر به آن تمسك بجوييد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رشته‌اى كشيده شده از آسمان به زمين، و عترتم اهل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از هم جدا نمى‌شوند، تا كنار حوض كوثر بر من وارد شوند، پس بنگريد پس از من با اين دو چگونه رفتار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نقل‌هاى ديگرى نزديك به اين‌ها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بارها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طائف، روز عرفه در حجة الوداع، روز غديرخم، بر فراز منبرش در مدينه، در اتاق خودش در ايام بيمارى در حالى كه اتاق پر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اين حديث هيچ كس جز جاهل يا معاند شك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سندهاى مختلف از زبان بيست و چند صحابى نقل شده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دقت در اين حديث، عصمت عترت پاك پيامبر صلى الله عليه و آله را مى‌رساند، چرا كه عترت با قرآن قرين شده و اين كه از هم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قرآن، كتابى است كه از</w:t>
      </w:r>
      <w:bookmarkStart w:id="455" w:name="pg586_3626"/>
    </w:p>
    <w:p>
      <w:pPr>
        <w:pStyle w:val="BookText"/>
        <w:rPr/>
      </w:pPr>
      <w:bookmarkEnd w:id="455"/>
      <w:r>
        <w:rPr>
          <w:rFonts w:ascii="IRNazanin" w:hAnsi="IRNazanin" w:eastAsia="IRNazanin"/>
          <w:color w:val="111111"/>
          <w:sz w:val="28"/>
          <w:sz w:val="28"/>
          <w:szCs w:val="28"/>
          <w:rtl w:val="true"/>
          <w:lang w:bidi="fa-IR"/>
        </w:rPr>
        <w:t>هيچ سو باطل به آن راه ندارد، چگونه ممكن است قرين‌ها و همتاهاى قرآن، در سخن و حكم و داورى و تأييد، به خطا روند؟ جدايى ناپذيرى قرآن و عترت تا روز قيامت، گواه عصمت اهل بيت در سخنان و روايت‌هايشان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حديث، كسى را كه به عترت تمسك جويد گمراه نمى‌شمرد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از خطا و خلاف معصوم نباشند، چگونه متمسك به آنان گمراه نمى‌شود؟</w:t>
      </w:r>
    </w:p>
    <w:p>
      <w:pPr>
        <w:pStyle w:val="BookText"/>
        <w:rPr/>
      </w:pPr>
      <w:r>
        <w:rPr>
          <w:rFonts w:ascii="Amiri" w:hAnsi="Amiri" w:eastAsia="Amiri" w:cs="Amiri"/>
          <w:color w:val="111111"/>
          <w:sz w:val="28"/>
          <w:sz w:val="28"/>
          <w:szCs w:val="28"/>
          <w:rtl w:val="true"/>
          <w:lang w:bidi="ar-SA"/>
        </w:rPr>
        <w:t>البته در بعضى نقل‌ها به جاى كتاب خدا و عترتِ من، كتاب خدا و سنّت من آمده است</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اين اگر صحيح هم باشد، حديث ديگرى است كه در تزاحم با اين حديث نيست، افزون بر اين كه يك حديث است و حديث قرآن و عترت متواتر است و آن را بزرگان و استادان حديث و تاريخ و سيره به تواتر نقل كرده‌اند كه با مراجعه به منابع حديث روشن مى‌شود و به هر حال، بر آن حديث ديگر مقدم است</w:t>
      </w:r>
      <w:r>
        <w:rPr>
          <w:rFonts w:eastAsia="IRNazanin" w:cs="IRNazanin"/>
          <w:color w:val="111111"/>
          <w:sz w:val="28"/>
          <w:szCs w:val="28"/>
          <w:rtl w:val="true"/>
          <w:lang w:bidi="fa-IR"/>
        </w:rPr>
        <w:t>.</w:t>
      </w:r>
    </w:p>
    <w:p>
      <w:pPr>
        <w:pStyle w:val="Heading5"/>
        <w:numPr>
          <w:ilvl w:val="4"/>
          <w:numId w:val="1"/>
        </w:numPr>
        <w:rPr/>
      </w:pPr>
      <w:bookmarkStart w:id="456" w:name="__RefHeading___Toc5033345_211673320"/>
      <w:bookmarkStart w:id="457" w:name="_Toc172"/>
      <w:bookmarkEnd w:id="456"/>
      <w:r>
        <w:rPr/>
        <w:t>2</w:t>
      </w:r>
      <w:r>
        <w:rPr>
          <w:rtl w:val="true"/>
        </w:rPr>
        <w:t xml:space="preserve">. </w:t>
      </w:r>
      <w:r>
        <w:rPr>
          <w:rtl w:val="true"/>
        </w:rPr>
        <w:t>حديث سفينه‌</w:t>
      </w:r>
      <w:bookmarkEnd w:id="457"/>
    </w:p>
    <w:p>
      <w:pPr>
        <w:pStyle w:val="BookText"/>
        <w:rPr/>
      </w:pPr>
      <w:r>
        <w:rPr>
          <w:rFonts w:ascii="IRNazanin" w:hAnsi="IRNazanin" w:eastAsia="IRNazanin"/>
          <w:color w:val="111111"/>
          <w:sz w:val="28"/>
          <w:sz w:val="28"/>
          <w:szCs w:val="28"/>
          <w:rtl w:val="true"/>
          <w:lang w:bidi="fa-IR"/>
        </w:rPr>
        <w:t>محدثان از پيامبر اكرم صلى الله عليه و آله روايت كرده‌اند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در امتم، همچون مثلِ كشتى نوح است، هر كه بر آن سوار شود نجات يابد و هر كه عقب بماند هلاك شود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آن حضرت، خاندان خود را به كشتى نوح تشبيه كرده، در اين كه هر كه در دين به آنان روى آورد و اصول و فروع دين را از آنان بياموزد، از عذاب دوزخ رها مى‌شود و هر كه تخلّف كند، همچون كسى خواهد بود كه در طوفان نوح به كوه پناه برد تا از عذاب الهى ايمن شود، با اين تفاوت كه او در آب غرق شد و اين در آتش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شأن و منزلت عالمان اهل بيت چنين باشد، پس به كجا مى‌رويد؟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تشبيه آنان به كشتى آن است كه هر كس آنان را دوست</w:t>
      </w:r>
      <w:bookmarkStart w:id="458" w:name="pg586_3627"/>
    </w:p>
    <w:p>
      <w:pPr>
        <w:pStyle w:val="BookText"/>
        <w:rPr/>
      </w:pPr>
      <w:bookmarkEnd w:id="458"/>
      <w:r>
        <w:rPr>
          <w:rFonts w:ascii="IRNazanin" w:hAnsi="IRNazanin" w:eastAsia="IRNazanin"/>
          <w:color w:val="111111"/>
          <w:sz w:val="28"/>
          <w:sz w:val="28"/>
          <w:szCs w:val="28"/>
          <w:rtl w:val="true"/>
          <w:lang w:bidi="fa-IR"/>
        </w:rPr>
        <w:t>بدارد و بزرگ بشمارد و به شكرانه نعمت الهى، از روش عالمان اين خاندان پيروى كند، از ظلمت مخالفت‌ها مى‌رهد و هر كه تخلف كند در درياى ناسپاسى نعمت‌ها غرق مى‌شود و در دشت‌هاى طغيان هلاك مى‌گردد</w:t>
      </w:r>
      <w:r>
        <w:rPr>
          <w:rFonts w:eastAsia="IRNazanin" w:cs="IRNazanin"/>
          <w:color w:val="111111"/>
          <w:sz w:val="28"/>
          <w:szCs w:val="28"/>
          <w:rtl w:val="true"/>
          <w:lang w:bidi="fa-IR"/>
        </w:rPr>
        <w:t xml:space="preserve">. </w:t>
      </w:r>
      <w:r>
        <w:rPr>
          <w:rStyle w:val="FootnoteAnchor"/>
          <w:rtl w:val="true"/>
        </w:rPr>
        <w:footnoteReference w:id="323"/>
      </w:r>
    </w:p>
    <w:p>
      <w:pPr>
        <w:pStyle w:val="Heading5"/>
        <w:numPr>
          <w:ilvl w:val="4"/>
          <w:numId w:val="1"/>
        </w:numPr>
        <w:rPr/>
      </w:pPr>
      <w:bookmarkStart w:id="459" w:name="__RefHeading___Toc5033347_211673320"/>
      <w:bookmarkStart w:id="460" w:name="_Toc173"/>
      <w:bookmarkEnd w:id="459"/>
      <w:r>
        <w:rPr/>
        <w:t>3</w:t>
      </w:r>
      <w:r>
        <w:rPr>
          <w:rtl w:val="true"/>
        </w:rPr>
        <w:t xml:space="preserve">. </w:t>
      </w:r>
      <w:r>
        <w:rPr>
          <w:rtl w:val="true"/>
        </w:rPr>
        <w:t>اعتراف پيشوايان مذاهب به افقهيّت اهل بيت عليهم السلام‌</w:t>
      </w:r>
      <w:bookmarkEnd w:id="460"/>
    </w:p>
    <w:p>
      <w:pPr>
        <w:pStyle w:val="BookText"/>
        <w:rPr/>
      </w:pPr>
      <w:r>
        <w:rPr>
          <w:rFonts w:ascii="IRNazanin" w:hAnsi="IRNazanin" w:eastAsia="IRNazanin"/>
          <w:color w:val="111111"/>
          <w:sz w:val="28"/>
          <w:sz w:val="28"/>
          <w:szCs w:val="28"/>
          <w:rtl w:val="true"/>
          <w:lang w:bidi="fa-IR"/>
        </w:rPr>
        <w:t>بسيارى از علماى قديم و جديد اهل سنت به فقيه‌تر و دين‌شناس‌تر بودن امامان اهل بيت عليهم السلام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چند نمونه اندك از آن بسيار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ابن‌عساكر در تاريخ خود در شرح حال امام سجاد عليه السلام از ابى‌حازم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هاشمى را برتر از على بن الحسين نديدم و هيچ كس را افقه از او نديده‌ام</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شافعى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فقيه‌ترين فرد اهل بيت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عبداللَّه بن 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دانشمندان را نزد هيچ كس همچون ابوجعفر باقر عليه السلام كم‌دانش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عتيبه را با همه جلالتى كه داشت، همچون شاگردى ديدم</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ابوحنيفه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فقيه‌تر از جعفر بن محمدصادق عليه السلام نديده‌ام</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امام شافعى در سفرنامه خويش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مالك شنيد كه، به مردى كه از او سئوالاتى مى‌كرد و وى جواب مى‌داد،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يا شنيده‌اى؟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ابن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نگريسته‌اى؟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جعفر بن محمد صادق را ديده‌اى؟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علم را از كجا آورده‌اى؟ </w:t>
      </w:r>
      <w:r>
        <w:rPr>
          <w:rStyle w:val="FootnoteAnchor"/>
          <w:rtl w:val="true"/>
        </w:rPr>
        <w:footnoteReference w:id="328"/>
      </w:r>
      <w:r>
        <w:rPr>
          <w:rFonts w:ascii="IRNazanin" w:hAnsi="IRNazanin" w:eastAsia="IRNazanin"/>
          <w:color w:val="111111"/>
          <w:sz w:val="28"/>
          <w:sz w:val="28"/>
          <w:szCs w:val="28"/>
          <w:rtl w:val="true"/>
          <w:lang w:bidi="fa-IR"/>
        </w:rPr>
        <w:t>نتيجه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حالى از دنيا رفت كه دو يادگار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گذاشت، تا امت در حل مشكلات خود به آنها رجوع كنند و مقصود از اهل بيت را هم معين كرد و در موارد متعددى آنان را به امت شناساند</w:t>
      </w:r>
      <w:r>
        <w:rPr>
          <w:rFonts w:eastAsia="IRNazanin" w:cs="IRNazanin"/>
          <w:color w:val="111111"/>
          <w:sz w:val="28"/>
          <w:szCs w:val="28"/>
          <w:rtl w:val="true"/>
          <w:lang w:bidi="fa-IR"/>
        </w:rPr>
        <w:t>.</w:t>
      </w:r>
      <w:bookmarkStart w:id="461" w:name="pg586_3629"/>
    </w:p>
    <w:p>
      <w:pPr>
        <w:pStyle w:val="Heading4"/>
        <w:numPr>
          <w:ilvl w:val="3"/>
          <w:numId w:val="1"/>
        </w:numPr>
        <w:rPr/>
      </w:pPr>
      <w:bookmarkStart w:id="462" w:name="__RefHeading___Toc5033349_211673320"/>
      <w:bookmarkStart w:id="463" w:name="_Toc174"/>
      <w:bookmarkEnd w:id="461"/>
      <w:bookmarkEnd w:id="462"/>
      <w:r>
        <w:rPr/>
        <w:t>5</w:t>
      </w:r>
      <w:r>
        <w:rPr>
          <w:rtl w:val="true"/>
        </w:rPr>
        <w:t xml:space="preserve">. </w:t>
      </w:r>
      <w:r>
        <w:rPr>
          <w:rtl w:val="true"/>
        </w:rPr>
        <w:t>نقش اهل بيت عليهم السلام در اتّحاد امّت‌</w:t>
      </w:r>
      <w:bookmarkEnd w:id="463"/>
    </w:p>
    <w:p>
      <w:pPr>
        <w:pStyle w:val="BookText"/>
        <w:rPr/>
      </w:pPr>
      <w:r>
        <w:rPr>
          <w:rFonts w:ascii="IRNazanin" w:hAnsi="IRNazanin" w:eastAsia="IRNazanin"/>
          <w:color w:val="111111"/>
          <w:sz w:val="28"/>
          <w:sz w:val="28"/>
          <w:szCs w:val="28"/>
          <w:rtl w:val="true"/>
          <w:lang w:bidi="fa-IR"/>
        </w:rPr>
        <w:t>امامان اهل‌بيت عليهم السلام از آن جا كه يكى از ثقلين و همچون كشتى نوح‌اند، در پايه‌ريزى وحدت مسلمانان و هماهنگ ساختن آنان به سوى هدف واحد، نقش دارند، چرا كه مسلمين در هر چه هم اختلاف داشته باشند، در اين كه آنان مرجعيت علمى و برترى دارند، هم سخن‌اند و پيامبر اكرم صلى الله عليه و آله آنان را اين گونه معرفى فرموده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براى زمينيان امان از غرق شدنند و اهل بيت من نيز امانِ امت من از اختلاف در دينند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قبيله‌اى از عرب در احكام الهى با آنان مخالفت كنند، اختلاف پيدا كرده و حزب ابليس مى‌شوند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در حديث ديگرى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اهل بيت من در ميان شما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بنى‌اسرائيل است كه هر كه از آن در وارد شود، آمرزيده گردد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پيروى از ائمه اهل بيت عليهم السلام صفوف مسلمانان را در برابر دشمنان بيدادگرشان متحد مى‌سازد، روايات ديگرى نيز هست كه پيامبر خدا صلى الله عليه و آله مردم را به تبعيت از اهل بيت عليهم السلام وامى‌دارد و مؤمن را ناچار مى‌سازد كه در دين، سراغ اين خاندان برود</w:t>
      </w:r>
      <w:r>
        <w:rPr>
          <w:rFonts w:eastAsia="IRNazanin" w:cs="IRNazanin"/>
          <w:color w:val="111111"/>
          <w:sz w:val="28"/>
          <w:szCs w:val="28"/>
          <w:rtl w:val="true"/>
          <w:lang w:bidi="fa-IR"/>
        </w:rPr>
        <w:t>.</w:t>
      </w:r>
      <w:bookmarkStart w:id="464" w:name="pg586_3630"/>
    </w:p>
    <w:p>
      <w:pPr>
        <w:pStyle w:val="Heading4"/>
        <w:numPr>
          <w:ilvl w:val="3"/>
          <w:numId w:val="1"/>
        </w:numPr>
        <w:rPr/>
      </w:pPr>
      <w:bookmarkStart w:id="465" w:name="__RefHeading___Toc5033351_211673320"/>
      <w:bookmarkStart w:id="466" w:name="_Toc175"/>
      <w:bookmarkEnd w:id="464"/>
      <w:bookmarkEnd w:id="465"/>
      <w:r>
        <w:rPr/>
        <w:t>6</w:t>
      </w:r>
      <w:r>
        <w:rPr>
          <w:rtl w:val="true"/>
        </w:rPr>
        <w:t xml:space="preserve">. </w:t>
      </w:r>
      <w:r>
        <w:rPr>
          <w:rtl w:val="true"/>
        </w:rPr>
        <w:t>ميراث علمى اهل بيت عليهم السلام‌</w:t>
      </w:r>
      <w:bookmarkEnd w:id="466"/>
    </w:p>
    <w:p>
      <w:pPr>
        <w:pStyle w:val="Heading5"/>
        <w:numPr>
          <w:ilvl w:val="4"/>
          <w:numId w:val="1"/>
        </w:numPr>
        <w:rPr/>
      </w:pPr>
      <w:bookmarkStart w:id="467" w:name="__RefHeading___Toc5033353_211673320"/>
      <w:bookmarkStart w:id="468" w:name="_Toc176"/>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گاهى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صلى الله عليه و آله و عترت پاك او در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و دانش‌هاى آنان كجاست تا امت به آنها رجوع كنند؟ گيريم كه رسول خدا صلى الله عليه و آله ما را به رجوع به آنان و تمسك به احاديث و سخنانشان واداشته است، احاديث و علومشان كجاست كه به آنها رجوع كنيم؟</w:t>
      </w:r>
    </w:p>
    <w:p>
      <w:pPr>
        <w:pStyle w:val="BookText"/>
        <w:rPr/>
      </w:pPr>
      <w:r>
        <w:rPr>
          <w:rFonts w:ascii="IRNazanin" w:hAnsi="IRNazanin" w:eastAsia="IRNazanin"/>
          <w:color w:val="111111"/>
          <w:sz w:val="28"/>
          <w:sz w:val="28"/>
          <w:szCs w:val="28"/>
          <w:rtl w:val="true"/>
          <w:lang w:bidi="fa-IR"/>
        </w:rPr>
        <w:t>پاسخ روشن است، ميراث علمى و احاديث و معارف ائمه اهل بيت عليهم السلام در اين چند موضوع و مورد نمود مى‌يابد</w:t>
      </w:r>
      <w:r>
        <w:rPr>
          <w:rFonts w:eastAsia="IRNazanin" w:cs="IRNazanin"/>
          <w:color w:val="111111"/>
          <w:sz w:val="28"/>
          <w:szCs w:val="28"/>
          <w:rtl w:val="true"/>
          <w:lang w:bidi="fa-IR"/>
        </w:rPr>
        <w:t>:</w:t>
      </w:r>
    </w:p>
    <w:p>
      <w:pPr>
        <w:pStyle w:val="Heading5"/>
        <w:numPr>
          <w:ilvl w:val="4"/>
          <w:numId w:val="1"/>
        </w:numPr>
        <w:rPr/>
      </w:pPr>
      <w:bookmarkStart w:id="469" w:name="__RefHeading___Toc5033355_211673320"/>
      <w:bookmarkStart w:id="470" w:name="_Toc177"/>
      <w:bookmarkEnd w:id="469"/>
      <w:r>
        <w:rPr>
          <w:rtl w:val="true"/>
        </w:rPr>
        <w:t>اول</w:t>
      </w:r>
      <w:r>
        <w:rPr>
          <w:rtl w:val="true"/>
        </w:rPr>
        <w:t xml:space="preserve">: </w:t>
      </w:r>
      <w:r>
        <w:rPr>
          <w:rtl w:val="true"/>
        </w:rPr>
        <w:t>كتاب على عليه السلام‌</w:t>
      </w:r>
      <w:bookmarkEnd w:id="470"/>
    </w:p>
    <w:p>
      <w:pPr>
        <w:pStyle w:val="BookText"/>
        <w:rPr/>
      </w:pPr>
      <w:r>
        <w:rPr>
          <w:rFonts w:ascii="IRNazanin" w:hAnsi="IRNazanin" w:eastAsia="IRNazanin"/>
          <w:color w:val="111111"/>
          <w:sz w:val="28"/>
          <w:sz w:val="28"/>
          <w:szCs w:val="28"/>
          <w:rtl w:val="true"/>
          <w:lang w:bidi="fa-IR"/>
        </w:rPr>
        <w:t>امام على عليه السلام كتاب ويژه‌اى داشت كه به املاى پيامبر خدا صلى الله عليه و آله و نگارش آن حضرت بود و اهل بيت عليهم السلام آن را حفظ كرده بودند و در موارد متعددى از حاديث و مطالب آن در موضوعات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در كتاب حديثى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آن كتاب را بر حسب ابواب فقهى از طهارت تا ديات آورده است كه مى‌توان به آن مراجعه كرد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از امام صادق عليه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مردم به آن نياز دارند در آن كتاب هست و هيچ موضوعى نيست مگر آن كه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ديه خراش بر</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على عليه السلام سرچشمه احاديث اهل بيت بود و آن را يكى پس از ديگرى به ارث مى‌بردند و از آن نقل مى‌كردند و به آن براى پاسخ به سئوال كنندگان استدلال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به يكى از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اتاق بزرگى اشاره مى‌فرمود،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اتاق، نوشته و طومارى است به طول هفتاد ذرع، به خط على عليه السلام و املاى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حكومت برسيم، بر اساس آن چه خدا نازل كرده است حكم مى‌كنيم و از آن چه در اين نوشته است نمى‌گذريم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كتاب على عليه السلام را اين چنين معرفى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است به طول هفتاد زرع، به املاى پيامبر صلى الله عليه و آله و از زبان او و به خطّ على بن 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آن چه مردم تا قيامت به آن نياز دارند، حتى ديه خراش و تازيانه و كمتر از تازيانه در آن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نوشته‌اى است به طول هفتاد ذرع، كه املاى پيامبر صلى الله عليه و آله و به خط على عليه السلام است، هيچ حلال و حرامى نيست مگر آن كه در آن است، حتى ديه خراش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باقر عليه السلام به يكى از اصحابش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روى رأى و هواى نفس خود با شما چيزى مى‌گفتيم از هلاك شدگان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ما احاديثى به شما مى‌گوييم كه از رسول خدا صلى الله عليه و آله اندوخته‌ايم</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اميرالمؤمنين عليه السلام به سنت پيامبر صلى الله عليه و آله از همه داناتر بود، و چرا نباشد، در حالى كه مى‌فرمود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پيامبر خدا صلى الله عليه و آله مى‌پرسيدم، مرا خبر مى‌داد و هر گاه ساكت مى‌شدم،</w:t>
      </w:r>
      <w:bookmarkStart w:id="471" w:name="pg586_3632"/>
    </w:p>
    <w:p>
      <w:pPr>
        <w:pStyle w:val="BookText"/>
        <w:rPr/>
      </w:pPr>
      <w:bookmarkEnd w:id="471"/>
      <w:r>
        <w:rPr>
          <w:rFonts w:ascii="IRNazanin" w:hAnsi="IRNazanin" w:eastAsia="IRNazanin"/>
          <w:color w:val="111111"/>
          <w:sz w:val="28"/>
          <w:sz w:val="28"/>
          <w:szCs w:val="28"/>
          <w:rtl w:val="true"/>
          <w:lang w:bidi="fa-IR"/>
        </w:rPr>
        <w:t>او آغاز به سخن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كتاب، امامى پس از امام ديگر حديث نقل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مجتبى عليه السلام در توصيف كتاب على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در ميان ماست و ما اهل آنيم و همه دانش نزد ما گرد آمده است و هيچ چيز تا قيامت رخ نمى‌دهد، حتى ديه خراش، مگر آن كه نزد ما به املاى پيامبر صلى الله عليه و آله و به خطّ على عليه السلام نوشته شده است</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امام سجاد عليه السلام، به مردى كه در يك مسأله فقهى با آن حضرت مشاجره مى‌كرد،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خانه‌هاى ما بيايى، آثار جبرئيل را در بار و بُنه خودمان نشانت مى‌دهيم، آيا كسى از ما به سنت داناتر است؟</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امام باقر عليه السلام به حكم بن عتيبه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ابومقدام و سلمه، هر جا كه مى‌خواهيد برويد، به چپ و راست، به خدا قسم دانشى استوارتر از آن چه نزد قومى است كه جبرئيل بر آنان نازل مى‌شد نخواهيد يافت</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 سخنان ديگرى از ائمه اهل بيت عليهم السلام كه گوياى علم آنان به قرآن و سنت است و اين كه آنان داناترين مردم به جايگاه و معارف قرآن و سنت‌اند</w:t>
      </w:r>
      <w:r>
        <w:rPr>
          <w:rFonts w:eastAsia="IRNazanin" w:cs="IRNazanin"/>
          <w:color w:val="111111"/>
          <w:sz w:val="28"/>
          <w:szCs w:val="28"/>
          <w:rtl w:val="true"/>
          <w:lang w:bidi="fa-IR"/>
        </w:rPr>
        <w:t>.</w:t>
      </w:r>
    </w:p>
    <w:p>
      <w:pPr>
        <w:pStyle w:val="Heading5"/>
        <w:numPr>
          <w:ilvl w:val="4"/>
          <w:numId w:val="1"/>
        </w:numPr>
        <w:rPr/>
      </w:pPr>
      <w:bookmarkStart w:id="472" w:name="__RefHeading___Toc5033357_211673320"/>
      <w:bookmarkStart w:id="473" w:name="_Toc178"/>
      <w:bookmarkEnd w:id="472"/>
      <w:r>
        <w:rPr>
          <w:rtl w:val="true"/>
        </w:rPr>
        <w:t>دوم</w:t>
      </w:r>
      <w:r>
        <w:rPr>
          <w:rtl w:val="true"/>
        </w:rPr>
        <w:t xml:space="preserve">: </w:t>
      </w:r>
      <w:r>
        <w:rPr>
          <w:rtl w:val="true"/>
        </w:rPr>
        <w:t>نهج البلاغه‌</w:t>
      </w:r>
      <w:bookmarkEnd w:id="47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البلاغه از ريشه‌دارترين و مشهورترين كتاب‌ها نزد شيعه و اهل سنت است و</w:t>
      </w:r>
      <w:bookmarkStart w:id="474" w:name="pg586_3633"/>
    </w:p>
    <w:p>
      <w:pPr>
        <w:pStyle w:val="BookText"/>
        <w:rPr/>
      </w:pPr>
      <w:bookmarkEnd w:id="474"/>
      <w:r>
        <w:rPr>
          <w:rFonts w:ascii="IRNazanin" w:hAnsi="IRNazanin" w:eastAsia="IRNazanin"/>
          <w:color w:val="111111"/>
          <w:sz w:val="28"/>
          <w:sz w:val="28"/>
          <w:szCs w:val="28"/>
          <w:rtl w:val="true"/>
          <w:lang w:bidi="fa-IR"/>
        </w:rPr>
        <w:t>خطبه‌ها، نامه‌ها و سخنان كوتاه امام على بن ابى‌طالب عليه السلام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سخنان از على عليه السلام مشهور بوده، اسناد آن را حذف كرده و تنها متن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ديگرانى هم به استدراك و تكميل آن چه سيدرضى نقل كرده پرداخته‌اند و خطبه‌ها و نامه‌هاى بسيارى را استخراج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به استخراج مستندات نهج البلاغه از كتاب‌هايى كه پيش از سيدرضى تأليف شده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نهج البلاغه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پايين‌تر از كلام خالق و بالاتر از كلام مخلوق است</w:t>
      </w:r>
      <w:r>
        <w:rPr>
          <w:rFonts w:eastAsia="IRNazanin" w:cs="IRNazanin"/>
          <w:color w:val="111111"/>
          <w:sz w:val="28"/>
          <w:szCs w:val="28"/>
          <w:rtl w:val="true"/>
          <w:lang w:bidi="fa-IR"/>
        </w:rPr>
        <w:t>.</w:t>
      </w:r>
    </w:p>
    <w:p>
      <w:pPr>
        <w:pStyle w:val="Heading5"/>
        <w:numPr>
          <w:ilvl w:val="4"/>
          <w:numId w:val="1"/>
        </w:numPr>
        <w:rPr/>
      </w:pPr>
      <w:bookmarkStart w:id="475" w:name="__RefHeading___Toc5033359_211673320"/>
      <w:bookmarkStart w:id="476" w:name="_Toc179"/>
      <w:bookmarkEnd w:id="475"/>
      <w:r>
        <w:rPr>
          <w:rtl w:val="true"/>
        </w:rPr>
        <w:t>سوم</w:t>
      </w:r>
      <w:r>
        <w:rPr>
          <w:rtl w:val="true"/>
        </w:rPr>
        <w:t xml:space="preserve">: </w:t>
      </w:r>
      <w:r>
        <w:rPr>
          <w:rtl w:val="true"/>
        </w:rPr>
        <w:t>صحيفه سجاديه‌</w:t>
      </w:r>
      <w:bookmarkEnd w:id="476"/>
    </w:p>
    <w:p>
      <w:pPr>
        <w:pStyle w:val="BookText"/>
        <w:rPr/>
      </w:pPr>
      <w:r>
        <w:rPr>
          <w:rFonts w:ascii="IRNazanin" w:hAnsi="IRNazanin" w:eastAsia="IRNazanin"/>
          <w:color w:val="111111"/>
          <w:sz w:val="28"/>
          <w:sz w:val="28"/>
          <w:szCs w:val="28"/>
          <w:rtl w:val="true"/>
          <w:lang w:bidi="fa-IR"/>
        </w:rPr>
        <w:t>كتابى كه به صحيفه سجاديه يا زبور آل محمد معروف است، از جلوه‌هاى علوم اهل بيت عليهم السلام است كه بر پيشانى تاريخ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به صورت متواتر به امام عليه 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پيوستگى سند آن، نكته ديگرى كه هست فصاحت الفاظ و بلاغت معانى و والايى مضامين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ثنا و ستايش و عبوديت خدا كه در آن است و روش‌هاى عجيب در طلب عفو و كرم الهى و توسل به پروردگار، قوى‌ترين گواه درستى نسبتِ آن به آن حضرت است و اين كه اين گوهر از آن درياست و اين جواهر از آن معدن و اين ميوه از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شهرتى كه انكارناپذير است و تعدد سندهاى آن كه متصل به صاحب آن سخنان است، راويان موثّق با اسناد متعدد و متصل به امام زين‌العابدين عليه السلام آن را روايت كرده‌اند</w:t>
      </w:r>
      <w:r>
        <w:rPr>
          <w:rFonts w:eastAsia="IRNazanin" w:cs="IRNazanin"/>
          <w:color w:val="111111"/>
          <w:sz w:val="28"/>
          <w:szCs w:val="28"/>
          <w:rtl w:val="true"/>
          <w:lang w:bidi="fa-IR"/>
        </w:rPr>
        <w:t xml:space="preserve">. </w:t>
      </w:r>
      <w:r>
        <w:rPr>
          <w:rStyle w:val="FootnoteAnchor"/>
          <w:rtl w:val="true"/>
        </w:rPr>
        <w:footnoteReference w:id="335"/>
      </w:r>
    </w:p>
    <w:p>
      <w:pPr>
        <w:pStyle w:val="Heading5"/>
        <w:numPr>
          <w:ilvl w:val="4"/>
          <w:numId w:val="1"/>
        </w:numPr>
        <w:rPr/>
      </w:pPr>
      <w:bookmarkStart w:id="477" w:name="__RefHeading___Toc5033361_211673320"/>
      <w:bookmarkStart w:id="478" w:name="_Toc180"/>
      <w:bookmarkEnd w:id="477"/>
      <w:r>
        <w:rPr>
          <w:rtl w:val="true"/>
        </w:rPr>
        <w:t>چهارم</w:t>
      </w:r>
      <w:r>
        <w:rPr>
          <w:rtl w:val="true"/>
        </w:rPr>
        <w:t xml:space="preserve">: </w:t>
      </w:r>
      <w:r>
        <w:rPr>
          <w:rtl w:val="true"/>
        </w:rPr>
        <w:t>رسالة الحقوق‌</w:t>
      </w:r>
      <w:bookmarkEnd w:id="47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 عليه السلام رساله‌اى دارد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با سند معتبر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بن شعبه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 و از رساله‌هاى مهم در</w:t>
      </w:r>
      <w:bookmarkStart w:id="479" w:name="pg586_3634"/>
    </w:p>
    <w:p>
      <w:pPr>
        <w:pStyle w:val="BookText"/>
        <w:rPr/>
      </w:pPr>
      <w:bookmarkEnd w:id="479"/>
      <w:r>
        <w:rPr>
          <w:rFonts w:ascii="IRNazanin" w:hAnsi="IRNazanin" w:eastAsia="IRNazanin"/>
          <w:color w:val="111111"/>
          <w:sz w:val="28"/>
          <w:sz w:val="28"/>
          <w:szCs w:val="28"/>
          <w:rtl w:val="true"/>
          <w:lang w:bidi="fa-IR"/>
        </w:rPr>
        <w:t xml:space="preserve">انواع حقوق است كه امام سجاد عليه السلام در آن، حقوق خدا بر انسان، حقوق انسان بر خودش، حقوق اعضايش مثل زبان و گوش و چشم و پاها و دست‌ها و شكم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 سپس به بيان حقوق اعمالى همچون نماز، روزه، حج، صدقه و قربانى مى‌پردازد كه به پنجاه حق مى‌رسد و آخرين آنها حقّ ذمّه است</w:t>
      </w:r>
      <w:r>
        <w:rPr>
          <w:rFonts w:eastAsia="IRNazanin" w:cs="IRNazanin"/>
          <w:color w:val="111111"/>
          <w:sz w:val="28"/>
          <w:szCs w:val="28"/>
          <w:rtl w:val="true"/>
          <w:lang w:bidi="fa-IR"/>
        </w:rPr>
        <w:t>.</w:t>
      </w:r>
    </w:p>
    <w:p>
      <w:pPr>
        <w:pStyle w:val="Heading5"/>
        <w:numPr>
          <w:ilvl w:val="4"/>
          <w:numId w:val="1"/>
        </w:numPr>
        <w:rPr/>
      </w:pPr>
      <w:bookmarkStart w:id="480" w:name="__RefHeading___Toc5033363_211673320"/>
      <w:bookmarkStart w:id="481" w:name="_Toc181"/>
      <w:bookmarkEnd w:id="480"/>
      <w:r>
        <w:rPr>
          <w:rtl w:val="true"/>
        </w:rPr>
        <w:t>پنجم</w:t>
      </w:r>
      <w:r>
        <w:rPr>
          <w:rtl w:val="true"/>
        </w:rPr>
        <w:t xml:space="preserve">: </w:t>
      </w:r>
      <w:r>
        <w:rPr>
          <w:rtl w:val="true"/>
        </w:rPr>
        <w:t>رساله امام رضا عليه السلام در فرايض و سنن‌</w:t>
      </w:r>
      <w:bookmarkEnd w:id="481"/>
    </w:p>
    <w:p>
      <w:pPr>
        <w:pStyle w:val="BookText"/>
        <w:rPr/>
      </w:pPr>
      <w:r>
        <w:rPr>
          <w:rFonts w:ascii="IRNazanin" w:hAnsi="IRNazanin" w:eastAsia="IRNazanin"/>
          <w:color w:val="111111"/>
          <w:sz w:val="28"/>
          <w:sz w:val="28"/>
          <w:szCs w:val="28"/>
          <w:rtl w:val="true"/>
          <w:lang w:bidi="fa-IR"/>
        </w:rPr>
        <w:t>به روايت محدثان، مأمون فضل بن سهل را نزد امام رضا عليه السلام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نوشته‌اى جامع در باره حلال و حرام و واجبات و مستحبات برايم بنويسى، چون تو حجت خدا بر مردم و سرچشمه دانشى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كاغذ و قلمى طلبيد و به فضل گفت بنويس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ما شهادت به يكتايى خداوند بى‌نياز و بى‌شريك و بى‌فرزند كافى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نامه و رساله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336"/>
      </w:r>
    </w:p>
    <w:p>
      <w:pPr>
        <w:pStyle w:val="Heading5"/>
        <w:numPr>
          <w:ilvl w:val="4"/>
          <w:numId w:val="1"/>
        </w:numPr>
        <w:rPr/>
      </w:pPr>
      <w:bookmarkStart w:id="482" w:name="__RefHeading___Toc5033365_211673320"/>
      <w:bookmarkStart w:id="483" w:name="_Toc182"/>
      <w:bookmarkEnd w:id="482"/>
      <w:r>
        <w:rPr>
          <w:rtl w:val="true"/>
        </w:rPr>
        <w:t>ششم</w:t>
      </w:r>
      <w:r>
        <w:rPr>
          <w:rtl w:val="true"/>
        </w:rPr>
        <w:t xml:space="preserve">: </w:t>
      </w:r>
      <w:r>
        <w:rPr>
          <w:rtl w:val="true"/>
        </w:rPr>
        <w:t>رساله امام هادى عليه السلام‌</w:t>
      </w:r>
      <w:bookmarkEnd w:id="48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محدثان از حضرت امام هادى على بن محمد عليهما السلام رساله‌اى را در ردّ بر اهل جبر و تفويض و اثبات عدل و مفهوم منزلتِ بين دو منزلت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جبر و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ابن شعبه حرّانى در تحف العقول</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اين رساله‌ها از سوى خود ائمه عليهم السلام تدوين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رساله‌هاى ديگرى هم هست كه به دليل اختصار از نقل آنها خوددارى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اهل حديث در طول قرن‌ها از آن بزرگواران روايت و تدوين كرده‌اند بسيار است كه به برخى از آنها اشاره مى‌كنيم</w:t>
      </w:r>
      <w:r>
        <w:rPr>
          <w:rFonts w:eastAsia="IRNazanin" w:cs="IRNazanin"/>
          <w:color w:val="111111"/>
          <w:sz w:val="28"/>
          <w:szCs w:val="28"/>
          <w:rtl w:val="true"/>
          <w:lang w:bidi="fa-IR"/>
        </w:rPr>
        <w:t>.</w:t>
      </w:r>
      <w:bookmarkStart w:id="484" w:name="pg586_3635"/>
    </w:p>
    <w:p>
      <w:pPr>
        <w:pStyle w:val="Heading5"/>
        <w:numPr>
          <w:ilvl w:val="4"/>
          <w:numId w:val="1"/>
        </w:numPr>
        <w:rPr/>
      </w:pPr>
      <w:bookmarkStart w:id="485" w:name="__RefHeading___Toc5033367_211673320"/>
      <w:bookmarkStart w:id="486" w:name="_Toc183"/>
      <w:bookmarkEnd w:id="484"/>
      <w:bookmarkEnd w:id="485"/>
      <w:r>
        <w:rPr>
          <w:rtl w:val="true"/>
        </w:rPr>
        <w:t>هفتم</w:t>
      </w:r>
      <w:r>
        <w:rPr>
          <w:rtl w:val="true"/>
        </w:rPr>
        <w:t xml:space="preserve">: </w:t>
      </w:r>
      <w:r>
        <w:rPr>
          <w:rtl w:val="true"/>
        </w:rPr>
        <w:t>چهارصد كتاب از چهارصد نويسنده‌</w:t>
      </w:r>
      <w:bookmarkEnd w:id="486"/>
    </w:p>
    <w:p>
      <w:pPr>
        <w:pStyle w:val="BookText"/>
        <w:rPr/>
      </w:pPr>
      <w:r>
        <w:rPr>
          <w:rFonts w:ascii="IRNazanin" w:hAnsi="IRNazanin" w:eastAsia="IRNazanin"/>
          <w:color w:val="111111"/>
          <w:sz w:val="28"/>
          <w:sz w:val="28"/>
          <w:szCs w:val="28"/>
          <w:rtl w:val="true"/>
          <w:lang w:bidi="fa-IR"/>
        </w:rPr>
        <w:t>ائمه اهل بيت عليهم السلام گروه عظيمى از فقها و محدثان را تربيت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 چه را از امامان دريافتند، در كتاب‌هايشان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گردآورى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هنوز هم به همان شكل و وضعيت باقى است، ليكن مواد اصلى و محتواى آنها به كتاب‌هاى عمده‌اى كه در دوره‌هاى بعد به دست علماى شيعه تأليف شد منتقل شده است، كتاب‌هايى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ابى‌خالد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اشعرى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بزنطى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حسين فرزندان سعيد بن حمّاد اهوازى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كتاب‌هاى نخستين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مرحله دوم از كتاب‌هايى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مجموعه‌هاى اخير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احياگر حديث، مرحوم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مجموعه‌ها و مجموعه‌هاى ديگرى كه جهت اختصار ياد نشد، در بر دارنده علوم اهل بيت عليهم السلام در زمينه‌هاى مختلف است و هر كس بخواهد تمسك به ثقلين بجويد، اين كتاب خداست، اين هم سنت رسول خدا صلى الله عليه و آله كه امامان اهل بيت،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شايان ذكر اين است كه اگر امامان اهل بيت، به تصريح قرآن كريم از پليدى دورند و پس از رحلت پيامبر صلى الله عليه و آله، مرجع علمى و همتايان قرآن‌اند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متن 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نشانه‌ها و اوصافى كه دارند، پس چرا برادران اهل سنت از رجوع به آنان غفلت كرده و از بهره‌گيرى از فروغ ايشان و سوار شدن بر كشتى اهل بيت عليهم السلام بازمانده‌اند تا از غرق شدن نجات يابند؟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آن كه آنان به هر صحابى و تابعى و هر كسى كه نشان سلفى‌گرى دارند رجوع مى‌كنند، ولى جز اندكى كه قابل ذكر نيست، به احاديث ائمه اهل بيت عليهم السلام رجوع</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نمى‌كنند؟ آنان درِ هر خانه‌اى را زده‌اند، حتى خانه كسانى از اهل كتاب كه مسلمان شدند، همچون كعب الأحبار، وهب بن منبّه و ديگران، ولى سراغ خانه اهل بيت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سبحان مى‌خواهيم كه همچنان كه به مسلمانان عقيده توحيد را عطا كرد، وحدت كلمه را هم روزى آنان گرداند</w:t>
      </w:r>
      <w:r>
        <w:rPr>
          <w:rFonts w:eastAsia="IRNazanin" w:cs="IRNazanin"/>
          <w:color w:val="111111"/>
          <w:sz w:val="28"/>
          <w:szCs w:val="28"/>
          <w:rtl w:val="true"/>
          <w:lang w:bidi="fa-IR"/>
        </w:rPr>
        <w:t>.</w:t>
      </w:r>
      <w:bookmarkStart w:id="487" w:name="pg586_3637"/>
    </w:p>
    <w:p>
      <w:pPr>
        <w:pStyle w:val="Heading4"/>
        <w:numPr>
          <w:ilvl w:val="3"/>
          <w:numId w:val="1"/>
        </w:numPr>
        <w:rPr/>
      </w:pPr>
      <w:bookmarkStart w:id="488" w:name="__RefHeading___Toc5033369_211673320"/>
      <w:bookmarkStart w:id="489" w:name="_Toc184"/>
      <w:bookmarkEnd w:id="487"/>
      <w:bookmarkEnd w:id="488"/>
      <w:r>
        <w:rPr/>
        <w:t>7</w:t>
      </w:r>
      <w:r>
        <w:rPr>
          <w:rtl w:val="true"/>
        </w:rPr>
        <w:t xml:space="preserve">. </w:t>
      </w:r>
      <w:r>
        <w:rPr>
          <w:rtl w:val="true"/>
        </w:rPr>
        <w:t>فاطمه زهرا عليها السلام در كلام پيامبر صلى الله عليه و آله‌</w:t>
      </w:r>
      <w:bookmarkEnd w:id="489"/>
    </w:p>
    <w:p>
      <w:pPr>
        <w:pStyle w:val="Heading5"/>
        <w:numPr>
          <w:ilvl w:val="4"/>
          <w:numId w:val="1"/>
        </w:numPr>
        <w:rPr/>
      </w:pPr>
      <w:bookmarkStart w:id="490" w:name="__RefHeading___Toc5033371_211673320"/>
      <w:bookmarkStart w:id="491" w:name="_Toc185"/>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فاطمه زهرا در كلام پيامبر</w:t>
      </w:r>
    </w:p>
    <w:p>
      <w:pPr>
        <w:pStyle w:val="BookText"/>
        <w:rPr/>
      </w:pPr>
      <w:r>
        <w:rPr>
          <w:rFonts w:ascii="IRNazanin" w:hAnsi="IRNazanin" w:eastAsia="IRNazanin"/>
          <w:color w:val="111111"/>
          <w:sz w:val="28"/>
          <w:sz w:val="28"/>
          <w:szCs w:val="28"/>
          <w:rtl w:val="true"/>
          <w:lang w:bidi="fa-IR"/>
        </w:rPr>
        <w:t>حضرت فاطمه زهرا عليها السلام دختر پيامبر اكرم صلى الله عليه و آله كوثر فيض بخشى است كه خداوند متعال به وجود او، شماتت دشمنان پيامبر را كه آن حضرت را بى‌نسل و فرزند توصيف مى‌كردند، پاسخ داده و سوره كوثر را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زنان عالم، نزد پيامبر صلى الله عليه و آله جايگاه والايى داشت، تا آن جا كه در باره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فَمن اغضبها فقد اغْضَبنى</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فاطمه پاره تن من است، هر كه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خشم آوردن پيامبر صلى الله عليه و آله، آزار او را در پى دارد و هر كه او را بيازارد، عذابى دردناك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پيامبر خدا را آزار مى‌دهند، عذابى دردناك براى آنان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در روايتى ديگر است كه آن حضرت، خشم و رضاى او را موجب خشم و رضاى</w:t>
      </w:r>
      <w:bookmarkStart w:id="492" w:name="pg586_3638"/>
    </w:p>
    <w:p>
      <w:pPr>
        <w:pStyle w:val="BookText"/>
        <w:rPr/>
      </w:pPr>
      <w:bookmarkEnd w:id="492"/>
      <w:r>
        <w:rPr>
          <w:rFonts w:ascii="IRNazanin" w:hAnsi="IRNazanin" w:eastAsia="IRNazanin"/>
          <w:color w:val="111111"/>
          <w:sz w:val="28"/>
          <w:sz w:val="28"/>
          <w:szCs w:val="28"/>
          <w:rtl w:val="true"/>
          <w:lang w:bidi="fa-IR"/>
        </w:rPr>
        <w:t>خداوند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خشم تو خشم مى‌گيرد و با رضاى تو راضى مى‌شود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اين، مقام والايى براى حضرت زهرا عليها السلام است كه خشم و رضاى او معيار خشم و رضاى خداوند به حساب آمده و اين بر عصمت او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عادل است و حكيم، جز بر كافر و گنهكار غضب نمى‌كند و جز از مؤمن و مطيع،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در سايه اين كرامت، در زبان پيامبر اكرم صلى الله عليه و آله سرور زنان جهان گشت و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نمى‌خواهى سرور زنان جهان و سرور زنان مؤمن و سرور زنان اين امت باشى؟</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با آن كه حضرت زهرا عليها السلام معصوم است و گناه نمى‌كند، ليكن پيامبر نيست، چون ميان عصمت و نبوت تلازمى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مريم نيز به تصريح قرآن كريم معصوم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اصْطَفاكِ وَطَهَّرَكِ وَاصْطَفاكِ عَلى نِساءِ الْعالَمِينَ</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اما پيامبر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پاكى مريم پس از برگزيدگى او، بر پاكى او از گناهان و مخالفت او با آيين شرك كه در زمان او حاكم بود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پيامبر نبود، روشن است و نيازى به بيان نيست، پس دختر خاتم انبيا نيز سرور زنان جهان است و همچون مريم پاك، معصوم است و پيامبر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فضايل حضرت زهرا عليها السلام به همين اندك بسنده مى‌كنيم، چرا كه بحث كامل در اين مورد، تأليف مستقلّى را مى‌طلبد</w:t>
      </w:r>
      <w:r>
        <w:rPr>
          <w:rFonts w:eastAsia="IRNazanin" w:cs="IRNazanin"/>
          <w:color w:val="111111"/>
          <w:sz w:val="28"/>
          <w:szCs w:val="28"/>
          <w:rtl w:val="true"/>
          <w:lang w:bidi="fa-IR"/>
        </w:rPr>
        <w:t>.</w:t>
      </w:r>
    </w:p>
    <w:p>
      <w:pPr>
        <w:pStyle w:val="Heading5"/>
        <w:numPr>
          <w:ilvl w:val="4"/>
          <w:numId w:val="1"/>
        </w:numPr>
        <w:rPr/>
      </w:pPr>
      <w:bookmarkStart w:id="493" w:name="__RefHeading___Toc5033373_211673320"/>
      <w:bookmarkStart w:id="494" w:name="_Toc186"/>
      <w:bookmarkEnd w:id="493"/>
      <w:r>
        <w:rPr>
          <w:rtl w:val="true"/>
        </w:rPr>
        <w:t>منزلت خانه فاطمه عليها السلام‌</w:t>
      </w:r>
      <w:bookmarkEnd w:id="49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در مسجد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 وَيُذْكَرَ فِيهَا</w:t>
      </w:r>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نازل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خانه‌هايى كه خداوند اذن داده كه رفعت يابد و نام خدا در آنها ياد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خانه‌ها كدام است؟ پيامبر صلى الله عليه و آله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اين خانه هم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به خانه فاطمه و على عليهما السلام اشاره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از بهترين آنهاست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سخن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ظرف است براى آيه پيشين كه مثال نور الهى را همچون مشكاتى دانسته كه در آن مصباح است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نورى كه با ويژگى‌هاى مطرح شده در آيه آمده است، سرچشمه تابش آن نور، همين خانه‌هاست كه خدا اذن فرموده كه رفعت يابد، پس چگونه مى‌شود كه منزلت و كرامتى نداشته باشد؟</w:t>
      </w:r>
      <w:r>
        <w:rPr>
          <w:rFonts w:eastAsia="IRNazanin" w:cs="IRNazanin"/>
          <w:color w:val="111111"/>
          <w:sz w:val="28"/>
          <w:szCs w:val="28"/>
          <w:rtl w:val="true"/>
          <w:lang w:bidi="fa-IR"/>
        </w:rPr>
        <w:t>!</w:t>
      </w:r>
      <w:bookmarkStart w:id="495" w:name="pg586_3640"/>
    </w:p>
    <w:p>
      <w:pPr>
        <w:pStyle w:val="Heading2"/>
        <w:numPr>
          <w:ilvl w:val="1"/>
          <w:numId w:val="1"/>
        </w:numPr>
        <w:rPr/>
      </w:pPr>
      <w:bookmarkStart w:id="496" w:name="__RefHeading___Toc5033375_211673320"/>
      <w:bookmarkStart w:id="497" w:name="_Toc187"/>
      <w:bookmarkEnd w:id="495"/>
      <w:bookmarkEnd w:id="496"/>
      <w:r>
        <w:rPr>
          <w:rtl w:val="true"/>
        </w:rPr>
        <w:t>فصل هفتم</w:t>
      </w:r>
      <w:r>
        <w:rPr>
          <w:rtl w:val="true"/>
        </w:rPr>
        <w:t xml:space="preserve">: </w:t>
      </w:r>
      <w:r>
        <w:rPr>
          <w:rtl w:val="true"/>
        </w:rPr>
        <w:t>امام مهدى منتظر عليه السلام‌</w:t>
      </w:r>
      <w:bookmarkEnd w:id="497"/>
    </w:p>
    <w:p>
      <w:pPr>
        <w:pStyle w:val="Heading3"/>
        <w:numPr>
          <w:ilvl w:val="2"/>
          <w:numId w:val="1"/>
        </w:numPr>
        <w:rPr/>
      </w:pPr>
      <w:bookmarkStart w:id="498" w:name="__RefHeading___Toc5033377_211673320"/>
      <w:bookmarkStart w:id="499" w:name="_Toc188"/>
      <w:bookmarkEnd w:id="498"/>
      <w:r>
        <w:rPr>
          <w:rtl w:val="true"/>
        </w:rPr>
        <w:t>اشاره</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مصلح جهانى در آخر الزمان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نسب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 امام مهدى منتظر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اولياى الهى به ظاهر و غايب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بعضى از پيامبران در امت‌هاى پيشين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مهدى عليه السلام و طول عمر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علايم ظهور امام منتظر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سازنده وجود امام منتظر عليه السلام</w:t>
      </w:r>
      <w:bookmarkStart w:id="500" w:name="pg586_3642"/>
    </w:p>
    <w:p>
      <w:pPr>
        <w:pStyle w:val="Heading3"/>
        <w:numPr>
          <w:ilvl w:val="2"/>
          <w:numId w:val="1"/>
        </w:numPr>
        <w:rPr/>
      </w:pPr>
      <w:bookmarkStart w:id="501" w:name="__RefHeading___Toc5033379_211673320"/>
      <w:bookmarkStart w:id="502" w:name="_Toc189"/>
      <w:bookmarkEnd w:id="500"/>
      <w:bookmarkEnd w:id="501"/>
      <w:r>
        <w:rPr>
          <w:rtl w:val="true"/>
        </w:rPr>
        <w:t>امام مهدى منتظر عليه السلام‌</w:t>
      </w:r>
      <w:bookmarkEnd w:id="502"/>
    </w:p>
    <w:p>
      <w:pPr>
        <w:pStyle w:val="Heading4"/>
        <w:numPr>
          <w:ilvl w:val="3"/>
          <w:numId w:val="1"/>
        </w:numPr>
        <w:rPr/>
      </w:pPr>
      <w:bookmarkStart w:id="503" w:name="__RefHeading___Toc5033381_211673320"/>
      <w:bookmarkStart w:id="504" w:name="_Toc190"/>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سخن در باره هر يك از امامان دوازده‌گانه، از محدوده اين كتاب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به موضوع ديگرى اشاره شود و آن، مسأله اعتقاد به وجود امام زمان عليه السلام است كه عمر خويش را در پس پرده غيبت مى‌گذراند، تا آنكه خداوند به او اجازه ظهور دهد و زمين را پس از آنكه از ظلم و ستم پر شده باشد، پر از عدل و داد كند و حكومت الهى را در همه زمين بر پا سازد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برخى از نكات پيرامون اين موضوع بحث مى‌شود</w:t>
      </w:r>
      <w:r>
        <w:rPr>
          <w:rFonts w:eastAsia="IRNazanin" w:cs="IRNazanin"/>
          <w:color w:val="111111"/>
          <w:sz w:val="28"/>
          <w:szCs w:val="28"/>
          <w:rtl w:val="true"/>
          <w:lang w:bidi="fa-IR"/>
        </w:rPr>
        <w:t>.</w:t>
      </w:r>
      <w:bookmarkStart w:id="505" w:name="pg586_3643"/>
    </w:p>
    <w:p>
      <w:pPr>
        <w:pStyle w:val="Heading4"/>
        <w:numPr>
          <w:ilvl w:val="3"/>
          <w:numId w:val="1"/>
        </w:numPr>
        <w:rPr/>
      </w:pPr>
      <w:bookmarkStart w:id="506" w:name="__RefHeading___Toc5033383_211673320"/>
      <w:bookmarkStart w:id="507" w:name="_Toc191"/>
      <w:bookmarkEnd w:id="505"/>
      <w:bookmarkEnd w:id="506"/>
      <w:r>
        <w:rPr/>
        <w:t>1</w:t>
      </w:r>
      <w:r>
        <w:rPr>
          <w:rtl w:val="true"/>
        </w:rPr>
        <w:t xml:space="preserve">. </w:t>
      </w:r>
      <w:r>
        <w:rPr>
          <w:rtl w:val="true"/>
        </w:rPr>
        <w:t>ظهور مصلح جهانى در آخر الزّمان‌</w:t>
      </w:r>
      <w:bookmarkEnd w:id="507"/>
    </w:p>
    <w:p>
      <w:pPr>
        <w:pStyle w:val="BookText"/>
        <w:rPr/>
      </w:pPr>
      <w:r>
        <w:rPr>
          <w:rFonts w:ascii="IRNazanin" w:hAnsi="IRNazanin" w:eastAsia="IRNazanin"/>
          <w:color w:val="111111"/>
          <w:sz w:val="28"/>
          <w:sz w:val="28"/>
          <w:szCs w:val="28"/>
          <w:rtl w:val="true"/>
          <w:lang w:bidi="fa-IR"/>
        </w:rPr>
        <w:t>از مسلّمات اعتقادات اسلامى كه مورد اتفاق همه مسلمانان است، ظهور مردى از خاندان رسالت براى گسترش قسط و عدل در آينده جهان بشرى است، پس از آنكه زمين، پر از بيداد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احاديثى هم نقل شده كه به حدّ تواتر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شمارش پژوهشگران عالم، حدود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پيرامون اين مسأله است كه تنها به يك حديث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الّا يومٌ واحِدٌ لَطَوَّلَ اللّهُ ذلك اليومَ حتّى يَخْرُجَ رَجَلٌ مِنْ وُلدى فَيَملأُها عَدلًا وقِسطاً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اگر از دنيا جز يك روز باقى نمانده باشد، خداوند آن روز را طولانى مى‌كند، تا آنكه مردى از فرزندانم خروج كند كه جهان را پر از عدالت و قسط نمايد، آن گونه كه از ستم و بيداد پر شده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پايه، قيام مردى از اهل بيت نبوى و ظهور او در آخر الزمان، مورد اتّفاق مسلمانان شيعه و سنّى است</w:t>
      </w:r>
      <w:r>
        <w:rPr>
          <w:rFonts w:eastAsia="IRNazanin" w:cs="IRNazanin"/>
          <w:color w:val="111111"/>
          <w:sz w:val="28"/>
          <w:szCs w:val="28"/>
          <w:rtl w:val="true"/>
          <w:lang w:bidi="fa-IR"/>
        </w:rPr>
        <w:t>.</w:t>
      </w:r>
      <w:bookmarkStart w:id="508" w:name="pg586_3644"/>
    </w:p>
    <w:p>
      <w:pPr>
        <w:pStyle w:val="Heading4"/>
        <w:numPr>
          <w:ilvl w:val="3"/>
          <w:numId w:val="1"/>
        </w:numPr>
        <w:rPr/>
      </w:pPr>
      <w:bookmarkStart w:id="509" w:name="__RefHeading___Toc5033385_211673320"/>
      <w:bookmarkStart w:id="510" w:name="_Toc192"/>
      <w:bookmarkEnd w:id="508"/>
      <w:bookmarkEnd w:id="509"/>
      <w:r>
        <w:rPr/>
        <w:t>2</w:t>
      </w:r>
      <w:r>
        <w:rPr>
          <w:rtl w:val="true"/>
        </w:rPr>
        <w:t xml:space="preserve">. </w:t>
      </w:r>
      <w:r>
        <w:rPr>
          <w:rtl w:val="true"/>
        </w:rPr>
        <w:t>اصل و نسب او</w:t>
      </w:r>
      <w:bookmarkEnd w:id="510"/>
    </w:p>
    <w:p>
      <w:pPr>
        <w:pStyle w:val="BookText"/>
        <w:rPr/>
      </w:pPr>
      <w:r>
        <w:rPr>
          <w:rFonts w:ascii="IRNazanin" w:hAnsi="IRNazanin" w:eastAsia="IRNazanin"/>
          <w:color w:val="111111"/>
          <w:sz w:val="28"/>
          <w:sz w:val="28"/>
          <w:szCs w:val="28"/>
          <w:rtl w:val="true"/>
          <w:lang w:bidi="fa-IR"/>
        </w:rPr>
        <w:t>خصوصيات آن مصلح جهانى در روايات اسلامى به نقل شيعه و اهل سنت اين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بيت پيامبر صلى الله عليه و آله است،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فرزندان امام على عليه السلام است،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فرزندان فاطمه عليها السلام است،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نهمين فرزند حسين عليه السلام است،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فرزندان امام سجاد عليه السلام است،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فرزند امام حسن عسكرى عليه السلام است،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دوازدهمين پيشوا از ائمه اهل بيت است،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از ولادت او سخن مى‌گويد،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مى‌گويد عمرى طولانى دارد،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مى‌گويد غيبت او طول خواهد كشيد،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مى‌گويد هنگام ظهور او، اسلام جهانگير خواهد شد،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مى‌گويد هنگام ظهور او زمين پر از عدل و داد خواهد گشت،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وجود اين مصلح جهانى در آينده بشريت، طبق روايات و احاديث اسلامى، امرى قطعى و مسلم و ترديد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آن اختلاف است، در تولد اوست، يعنى اين كه آيا اين مرد، به دنيا آمده و از آن هنگام تا كنون زنده است، يا آنكه در آينده متولد خواهد شد؟</w:t>
      </w:r>
    </w:p>
    <w:p>
      <w:pPr>
        <w:pStyle w:val="BookText"/>
        <w:rPr/>
      </w:pPr>
      <w:r>
        <w:rPr>
          <w:rFonts w:ascii="IRNazanin" w:hAnsi="IRNazanin" w:eastAsia="IRNazanin"/>
          <w:color w:val="111111"/>
          <w:sz w:val="28"/>
          <w:sz w:val="28"/>
          <w:szCs w:val="28"/>
          <w:rtl w:val="true"/>
          <w:lang w:bidi="fa-IR"/>
        </w:rPr>
        <w:t xml:space="preserve">شيعه و گروهى از اهل تحقيق اهل سنت، به رأى اول معتقدند، باور دارند كه امام مهدى عليه السلام از مادرش نرجس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و تا امروز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سنت هم معتقدند در آينده به دنيا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شيعه آن است كه امام مهدى عليه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در خانه پدر بزرگوارش امام حسن عسكرى عليه السلام به دنيا آمد و تا اين لحظه همچنان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ما را وا مى‌دارد كه در باره چهار نكته، اشاراتى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عمرش</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علايم ظهورش</w:t>
      </w:r>
      <w:r>
        <w:rPr>
          <w:rFonts w:eastAsia="Amiri" w:cs="Amiri" w:ascii="Amiri" w:hAnsi="Amiri"/>
          <w:color w:val="111111"/>
          <w:sz w:val="28"/>
          <w:szCs w:val="28"/>
          <w:rtl w:val="true"/>
          <w:lang w:bidi="ar-SA"/>
        </w:rPr>
        <w:t>.</w:t>
      </w:r>
      <w:bookmarkStart w:id="511" w:name="pg586_3646"/>
    </w:p>
    <w:p>
      <w:pPr>
        <w:pStyle w:val="Heading4"/>
        <w:numPr>
          <w:ilvl w:val="3"/>
          <w:numId w:val="1"/>
        </w:numPr>
        <w:rPr/>
      </w:pPr>
      <w:bookmarkStart w:id="512" w:name="__RefHeading___Toc5033387_211673320"/>
      <w:bookmarkStart w:id="513" w:name="_Toc193"/>
      <w:bookmarkEnd w:id="511"/>
      <w:bookmarkEnd w:id="512"/>
      <w:r>
        <w:rPr/>
        <w:t>3</w:t>
      </w:r>
      <w:r>
        <w:rPr>
          <w:rtl w:val="true"/>
        </w:rPr>
        <w:t xml:space="preserve">. </w:t>
      </w:r>
      <w:r>
        <w:rPr>
          <w:rtl w:val="true"/>
        </w:rPr>
        <w:t>ولادت امام مهدى منتظر عليه السلام‌</w:t>
      </w:r>
      <w:bookmarkEnd w:id="513"/>
    </w:p>
    <w:p>
      <w:pPr>
        <w:pStyle w:val="BookText"/>
        <w:rPr/>
      </w:pPr>
      <w:r>
        <w:rPr>
          <w:rFonts w:ascii="IRNazanin" w:hAnsi="IRNazanin" w:eastAsia="IRNazanin"/>
          <w:color w:val="111111"/>
          <w:sz w:val="28"/>
          <w:sz w:val="28"/>
          <w:szCs w:val="28"/>
          <w:rtl w:val="true"/>
          <w:lang w:bidi="fa-IR"/>
        </w:rPr>
        <w:t>برخى روايات، به بيان جنبه‌هاى مختلفى از تولد و حيات و ويژگى‌هاى او پرداخته است، از اين رو شمار احاديث از آن چه ياد كرديم،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شيعه بر اين است كه مهدى منتظر عليه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در خانه پدرش به دنيا آمد و در دامان پدر تا سالى كه امام حسن عسكرى وفات يافت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نقل محدّثان قديم از اين قرار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على بن حمزه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حسن عسكرى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و حجت او بر بندگان و جانشين من پس از من، در شب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ختنه شده به دنيا آمد</w:t>
      </w:r>
      <w:r>
        <w:rPr>
          <w:rFonts w:eastAsia="IRNazanin" w:cs="IRNazanin"/>
          <w:color w:val="111111"/>
          <w:sz w:val="28"/>
          <w:szCs w:val="28"/>
          <w:rtl w:val="true"/>
          <w:lang w:bidi="fa-IR"/>
        </w:rPr>
        <w:t xml:space="preserve">. </w:t>
      </w:r>
      <w:r>
        <w:rPr>
          <w:rStyle w:val="FootnoteAnchor"/>
        </w:rPr>
        <w:footnoteReference w:id="34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عليه السلام در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سپس قول ديگرى را نقل مى‌كند كه او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در اين زمينه، سخن را با نقل كلمات محدثان و مورخان شيعه طول نمى‌دهيم، عده‌اى از بزرگان اهل سنت نيز در ولادت حضرت مهدى عليه السلام در آن سال، با شيعه</w:t>
      </w:r>
    </w:p>
    <w:p>
      <w:pPr>
        <w:pStyle w:val="BookText"/>
        <w:rPr/>
      </w:pPr>
      <w:r>
        <w:rPr>
          <w:rFonts w:ascii="Amiri" w:hAnsi="Amiri" w:eastAsia="Amiri" w:cs="Amiri"/>
          <w:color w:val="111111"/>
          <w:sz w:val="28"/>
          <w:sz w:val="28"/>
          <w:szCs w:val="28"/>
          <w:rtl w:val="true"/>
          <w:lang w:bidi="ar-SA"/>
        </w:rPr>
        <w:t xml:space="preserve">موافق‌اند و تعدادشان به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آنان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Style w:val="FootnoteAnchor"/>
          <w:rtl w:val="true"/>
        </w:rPr>
        <w:footnoteReference w:id="349"/>
      </w:r>
      <w:r>
        <w:rPr>
          <w:rFonts w:ascii="IRNazanin" w:hAnsi="IRNazanin" w:eastAsia="IRNazanin"/>
          <w:color w:val="111111"/>
          <w:sz w:val="28"/>
          <w:sz w:val="28"/>
          <w:szCs w:val="28"/>
          <w:rtl w:val="true"/>
          <w:lang w:bidi="fa-IR"/>
        </w:rPr>
        <w:t>به چند نمونه اشاره مى‌كنيم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ابن‌صبّاغ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دوازدهم از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مهدى عليه السلام، خلف صالح امام عسكرى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دوازدهم است و تاريخ ولادت و دلايل امامتش و بخشى از اخبار او و غيبت و مدت حكومت و كيفيت آن و نسب آن حضرت را به تفصيل مى‌آورد</w:t>
      </w:r>
      <w:r>
        <w:rPr>
          <w:rFonts w:eastAsia="IRNazanin" w:cs="IRNazanin"/>
          <w:color w:val="111111"/>
          <w:sz w:val="28"/>
          <w:szCs w:val="28"/>
          <w:rtl w:val="true"/>
          <w:lang w:bidi="fa-IR"/>
        </w:rPr>
        <w:t xml:space="preserve">. </w:t>
      </w:r>
      <w:r>
        <w:rPr>
          <w:rStyle w:val="FootnoteAnchor"/>
        </w:rPr>
        <w:footnoteReference w:id="35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هيتمى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از كتابش كه مخصوص اهل بيت است، پس از ذكر نام‌هاى ائمه اهل بيت عليهم السلام، به امام حسن عسكرى عليه السلام مى‌رسد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حجّت، كه عمر او هنگام وفات پدرش پنج سال بود، ليكن خدا در همان خردسالى به او حكمت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قائم منتظر هم مى‌گويند، گفته شده بدين جهت كه او در مدينه پنهان و غايب شد و معلوم نشد كجا رفت</w:t>
      </w:r>
      <w:r>
        <w:rPr>
          <w:rFonts w:eastAsia="IRNazanin" w:cs="IRNazanin"/>
          <w:color w:val="111111"/>
          <w:sz w:val="28"/>
          <w:szCs w:val="28"/>
          <w:rtl w:val="true"/>
          <w:lang w:bidi="fa-IR"/>
        </w:rPr>
        <w:t xml:space="preserve">. </w:t>
      </w:r>
      <w:r>
        <w:rPr>
          <w:rStyle w:val="FootnoteAnchor"/>
        </w:rPr>
        <w:footnoteReference w:id="35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نوفلى قريشى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را اختصاص به طول عمر آن حضرت و زنده بودنش تا زمان حاضر داده و گفته است، به دليل بقاى عيسى، الياس و خضر، اشكالى ندارد كه او هم زنده باشد</w:t>
      </w:r>
      <w:r>
        <w:rPr>
          <w:rFonts w:eastAsia="IRNazanin" w:cs="IRNazanin"/>
          <w:color w:val="111111"/>
          <w:sz w:val="28"/>
          <w:szCs w:val="28"/>
          <w:rtl w:val="true"/>
          <w:lang w:bidi="fa-IR"/>
        </w:rPr>
        <w:t xml:space="preserve">. </w:t>
      </w:r>
      <w:r>
        <w:rPr>
          <w:rStyle w:val="FootnoteAnchor"/>
        </w:rPr>
        <w:footnoteReference w:id="35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بن حسن العسكرى، دوازدهمين امام بر اساس اعتقادات شيعه، ولادت او در روز جمعه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در گذشت،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مادرش خمط يا نرجس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پدرش وارد سرداب شد، در حالى كه مادرش به او مى‌نگريست و ديگر برون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عمر او در آن هنگام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Style w:val="FootnoteAnchor"/>
        </w:rPr>
        <w:footnoteReference w:id="35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فضل بن روزبهان در كتابى كه در ردّ علامه حلّى نگاشته،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IRNazanin" w:hAnsi="IRNazanin" w:eastAsia="IRNazanin"/>
          <w:color w:val="111111"/>
          <w:sz w:val="28"/>
          <w:sz w:val="28"/>
          <w:szCs w:val="28"/>
          <w:rtl w:val="true"/>
          <w:lang w:bidi="fa-IR"/>
        </w:rPr>
        <w:t>در باره فضايل فاطمه عليها السلام گفته مى‌شود انكار ناپذير است، چرا كه انكار رحمت دريا و گستردگى صحرا و نور خورشيد و بارش ابر و سجود فرشتگان، انكارى است كه موجب استهزاى انكاركننده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گروهى را انكار كند كه اهل حقيقت و معدن نبوّت و حافظان آداب فتوّت‌اند؟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در باره آنان سروده‌اند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المصطفى المجتبى سلامٌ على السيّد المرتضى</w:t>
      </w:r>
    </w:p>
    <w:p>
      <w:pPr>
        <w:pStyle w:val="BookText"/>
        <w:rPr/>
      </w:pPr>
      <w:r>
        <w:rPr>
          <w:rFonts w:ascii="Amiri" w:hAnsi="Amiri" w:eastAsia="Amiri" w:cs="Amiri"/>
          <w:color w:val="111111"/>
          <w:sz w:val="28"/>
          <w:sz w:val="28"/>
          <w:szCs w:val="28"/>
          <w:rtl w:val="true"/>
          <w:lang w:bidi="ar-SA"/>
        </w:rPr>
        <w:t>و قصيده را در مدح اهل بيت و ائمه نقل مى‌كند تا به ابياتى مى‌رسد كه در باره امام زمان عليه السلام است، با اين مضمون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قائم منتظر، ابوالقاسم، نور هدايت، آنكه همچون خورشيد در دل ظلمت طلوع خواهد كرد و جهان را پر از عدالت خواهد ساخت، آن گونه كه هوا پرستان آن را پر از ستم كرده‌اند</w:t>
      </w:r>
      <w:r>
        <w:rPr>
          <w:rFonts w:eastAsia="IRNazanin" w:cs="IRNazanin"/>
          <w:color w:val="111111"/>
          <w:sz w:val="28"/>
          <w:szCs w:val="28"/>
          <w:rtl w:val="true"/>
          <w:lang w:bidi="fa-IR"/>
        </w:rPr>
        <w:t xml:space="preserve">. </w:t>
      </w:r>
      <w:r>
        <w:rPr>
          <w:rStyle w:val="FootnoteAnchor"/>
          <w:rtl w:val="true"/>
        </w:rPr>
        <w:footnoteReference w:id="354"/>
      </w:r>
      <w:bookmarkStart w:id="514" w:name="pg586_3649"/>
    </w:p>
    <w:p>
      <w:pPr>
        <w:pStyle w:val="Heading4"/>
        <w:numPr>
          <w:ilvl w:val="3"/>
          <w:numId w:val="1"/>
        </w:numPr>
        <w:rPr/>
      </w:pPr>
      <w:bookmarkStart w:id="515" w:name="__RefHeading___Toc5033389_211673320"/>
      <w:bookmarkStart w:id="516" w:name="_Toc194"/>
      <w:bookmarkEnd w:id="514"/>
      <w:bookmarkEnd w:id="515"/>
      <w:r>
        <w:rPr/>
        <w:t>4</w:t>
      </w:r>
      <w:r>
        <w:rPr>
          <w:rtl w:val="true"/>
        </w:rPr>
        <w:t xml:space="preserve">. </w:t>
      </w:r>
      <w:r>
        <w:rPr>
          <w:rtl w:val="true"/>
        </w:rPr>
        <w:t>تقسيم اولياى الهى به ظاهر و غايب‌</w:t>
      </w:r>
      <w:bookmarkEnd w:id="516"/>
    </w:p>
    <w:p>
      <w:pPr>
        <w:pStyle w:val="BookText"/>
        <w:rPr/>
      </w:pPr>
      <w:r>
        <w:rPr>
          <w:rFonts w:ascii="IRNazanin" w:hAnsi="IRNazanin" w:eastAsia="IRNazanin"/>
          <w:color w:val="111111"/>
          <w:sz w:val="28"/>
          <w:sz w:val="28"/>
          <w:szCs w:val="28"/>
          <w:rtl w:val="true"/>
          <w:lang w:bidi="fa-IR"/>
        </w:rPr>
        <w:t>بر اساس قرآن، اولياى خدا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آشكار كه مردم او را مى‌شناسند، و ولىّ پنهان از چشم مردم كه كسى او را نمى‌شناسد، هر چند در ميان مردم به سر مى‌برد و احوال و اخبار مردم را مى‌داند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كهف، هر دو گونه اولياى خدا در يك جا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حضرت موسى و ديگرى همراه و رفيقش كه در سفر خشكى و دريايى به طور موقت او را همراهى كرد، يعنى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ولىّ الهى به گونه‌اى بود كه همدم و رفيقش حضرت موسى هم او را نمى‌شناخت و به فرمان خدا با او همراه شد و در طول همسفرى از علم او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بنده الهى كه از علم لدنّى برخوردار بود ياد مى‌كند و اين كه موسى عليه السلام با او همراه شد تا از علوم او چيزى بياموزد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قرآن كريم، شرح مفصّلى از كارهاى سودمند اين ولىّ الهى مى‌دهد، كسى كه حتى موساى پيامبر هم او را نمى‌شناخت، ولى مردم از آثار وجود مبارك و كارهاى مفيد او بهره‌مند مى‌شدند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امام مهدى عليه السلام همچون آن همسفر موسى، ولىّ ناشناخته الهى در نظر مردم است، با آنكه در همان وقت، منشأ آثار فراوان براى امت است، يعنى كسى از مردم شخص او را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نمى‌شناسد، با آنكه از بركات وجودى او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غيبت امام مهدى عليه السلام به معناى جدا بودن از جامعه نيست، بلكه همان گونه كه در روايات معصومين عليهم السلام آمده است، همچون خورشيد در پسِ ابر است كه خودش ديده نمى‌شود، ليكن گرما و نور را به زمين و ساكنان آن مى‌رساند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افزون بر اين كه شمارى از نيكان و پاكان شايسته و باتقوا كه شايستگى تشرّف به ديدارش را داشته‌اند، او را ديده و با او ملاقات كرده و از راهنمايى‌ها و علوم او بهره گرفته‌اند، ديگران هم از اين راه، از آثار و بركات وجودى او بهره‌مند شده‌اند</w:t>
      </w:r>
      <w:r>
        <w:rPr>
          <w:rFonts w:eastAsia="IRNazanin" w:cs="IRNazanin"/>
          <w:color w:val="111111"/>
          <w:sz w:val="28"/>
          <w:szCs w:val="28"/>
          <w:rtl w:val="true"/>
          <w:lang w:bidi="fa-IR"/>
        </w:rPr>
        <w:t>.</w:t>
      </w:r>
      <w:bookmarkStart w:id="517" w:name="pg586_3651"/>
    </w:p>
    <w:p>
      <w:pPr>
        <w:pStyle w:val="Heading4"/>
        <w:numPr>
          <w:ilvl w:val="3"/>
          <w:numId w:val="1"/>
        </w:numPr>
        <w:rPr/>
      </w:pPr>
      <w:bookmarkStart w:id="518" w:name="__RefHeading___Toc5033391_211673320"/>
      <w:bookmarkStart w:id="519" w:name="_Toc195"/>
      <w:bookmarkEnd w:id="517"/>
      <w:bookmarkEnd w:id="518"/>
      <w:r>
        <w:rPr/>
        <w:t>5</w:t>
      </w:r>
      <w:r>
        <w:rPr>
          <w:rtl w:val="true"/>
        </w:rPr>
        <w:t xml:space="preserve">. </w:t>
      </w:r>
      <w:r>
        <w:rPr>
          <w:rtl w:val="true"/>
        </w:rPr>
        <w:t>غيبت بعضى از پيامبران در امت‌هاى پيشين‌</w:t>
      </w:r>
      <w:bookmarkEnd w:id="51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غيبت امام مهدى عليه السلام از اسرار الهى است كه به حقيقت آن نمى‌توانيم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غيبت موقّت، نمونه‌هايى از زندگى اولياى خدا در گذشته و امت‌هاى پيشين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موساى كليم عليه السلام چهل روز از امت خويش غايب شد و همه آن مدت را در ميقات گذراند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حضرت مسيح به خواست خدا از چشم امتش پنهان شد و دشمنانش نتوانستند او را بكشند و از بين ببرند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حضرت يونس عليه السلام نيز مدتى از ميان قوم خود پنهان بود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پس غيبت امام زمان عليه السلام از ديده‌ها، موضوع تازه‌اى نيست و اين غيبت هر چه هم به درازا بكشد نمى‌تواند بهانه انكار اصل وجود مهدى عليه 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چه كه از راه نقل متواتر ثابت شود، اما انسان نتواند آن را تجربه يا مشاهده كند، نمى‌تواند آن را انكار يا در پذيرش آن ترديد كند، چون اين تواتر در نقل اطمينان‌آور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بسيارى از مطالب مسلّم و ضروريات دين در معرض انكار و ترديد قرار خواهد گرفت اگر اين قاعده درست عقلى را ندانيم و غيبت امام مهدى عليه السلام هم از اين قاعده مستثنى</w:t>
      </w:r>
    </w:p>
    <w:p>
      <w:pPr>
        <w:pStyle w:val="BookText"/>
        <w:rPr/>
      </w:pPr>
      <w:r>
        <w:rPr>
          <w:rFonts w:ascii="IRNazanin" w:hAnsi="IRNazanin" w:eastAsia="IRNazanin"/>
          <w:color w:val="111111"/>
          <w:sz w:val="28"/>
          <w:sz w:val="28"/>
          <w:szCs w:val="28"/>
          <w:rtl w:val="true"/>
          <w:lang w:bidi="fa-IR"/>
        </w:rPr>
        <w:t>نيست و اگر رمز و راز حقيقى غيبت را ندانيم، نمى‌توانيم آن را انكار يا در آن ترديد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فكر بشرى ما، شناخت فلسفه غيبت ممكن است و آن اين است كه از آن جا كه خداوند متعال اراده فرموده كه بسط عدالت و گسترش توحيد را در سطح جهان به وسيله او قرار دهد و اين آرزوى بزرگ و آرمان متعالى پس از گذشت مدت زمانى تحقق‌پذير خواهد بود، يعنى دورانى كه عقل بشرى به كمال برسد و آمادگى فكرى براى آن مرحله پيدا كند و جهان با اشتياق، از موكب آن امام عدالت گستر و آزادى بخش استقبال كند، طبيعى است كه اگر آن امام در ميان مردم آشكار باشد و با آنان زندگى كند، پيش از آنكه آن مسأله پخته شود و مقدمات و زمينه لازم و مناسب آن فراهم گردد، سرانجام و سرنوشت او سرنوشت پدران بزرگوارش خواهد بود، يعنى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آنكه آن هدف و آرمان بزرگ به دست او تحقق يابد كشته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روايات اهل بيت به اين حكمت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عليه السلام پيش از ظهورش غيبتى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كشته شدن</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يعنى غيبت، براى جلوگيرى از كشته شدن پيش از تحقق آن هدف مورد انتظار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جهات ديگرى هم براى غيبت او ذكر شده است، همچون آزمايش و امتحان مردم در عصر غيبت، تا معلوم شود تا چه حدّ در راه ايمان و اعتقاد، ثابت‌قدم و استوارند</w:t>
      </w:r>
      <w:r>
        <w:rPr>
          <w:rFonts w:eastAsia="IRNazanin" w:cs="IRNazanin"/>
          <w:color w:val="111111"/>
          <w:sz w:val="28"/>
          <w:szCs w:val="28"/>
          <w:rtl w:val="true"/>
          <w:lang w:bidi="fa-IR"/>
        </w:rPr>
        <w:t xml:space="preserve">. </w:t>
      </w:r>
      <w:r>
        <w:rPr>
          <w:rStyle w:val="FootnoteAnchor"/>
          <w:rtl w:val="true"/>
        </w:rPr>
        <w:footnoteReference w:id="362"/>
      </w:r>
      <w:bookmarkStart w:id="520" w:name="pg586_3653"/>
    </w:p>
    <w:p>
      <w:pPr>
        <w:pStyle w:val="Heading4"/>
        <w:numPr>
          <w:ilvl w:val="3"/>
          <w:numId w:val="1"/>
        </w:numPr>
        <w:rPr/>
      </w:pPr>
      <w:bookmarkStart w:id="521" w:name="__RefHeading___Toc5033393_211673320"/>
      <w:bookmarkStart w:id="522" w:name="_Toc196"/>
      <w:bookmarkEnd w:id="520"/>
      <w:bookmarkEnd w:id="521"/>
      <w:r>
        <w:rPr/>
        <w:t>6</w:t>
      </w:r>
      <w:r>
        <w:rPr>
          <w:rtl w:val="true"/>
        </w:rPr>
        <w:t xml:space="preserve">. </w:t>
      </w:r>
      <w:r>
        <w:rPr>
          <w:rtl w:val="true"/>
        </w:rPr>
        <w:t>امام مهدى عليه السلام و طول عمر</w:t>
      </w:r>
      <w:bookmarkEnd w:id="522"/>
    </w:p>
    <w:p>
      <w:pPr>
        <w:pStyle w:val="BookText"/>
        <w:rPr/>
      </w:pPr>
      <w:r>
        <w:rPr>
          <w:rFonts w:ascii="IRNazanin" w:hAnsi="IRNazanin" w:eastAsia="IRNazanin"/>
          <w:color w:val="111111"/>
          <w:sz w:val="28"/>
          <w:sz w:val="28"/>
          <w:szCs w:val="28"/>
          <w:rtl w:val="true"/>
          <w:lang w:bidi="fa-IR"/>
        </w:rPr>
        <w:t xml:space="preserve">امام مهدى عليه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عمر او هم‌اكنون بيش از يازده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عمر طولانى با توجه به قدرت مطلقه خداوند، هيچ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طول عمر امام زمان را مشكلى در راه اعتقاد به وجودش مى‌شمارند و مانع از پذيرش ولادتش مى‌دانند، از قدرت نامتناهى خداوند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كسانى‌اند كه خداوند در باره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قدرت الهى را نشناخته‌اند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كه در امت‌هاى پيشين، دراز عمرهاى بسيارى بوده كه قرآن كريم هم از آنان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ميان قوم خود نهصد و پنجاه سال زيست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دانش امروز سعى مى‌كند كه مشكل طول عمر انسان را از راه‌هاى علمى و درمانى و بهداشتى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مى‌رساند كه طبق نظر دانشمندان، اگر موانع طول عمر انسان برطرف شود، انسان مى‌تواند مدتى طولانى عمر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مى‌تواند عمر هر كس را كه بخواهد تا روز قيامت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يونس از تسبيح گويان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نبود، تا روز جزا در شكم ماهى مى‌ماند؟ </w:t>
      </w:r>
      <w:r>
        <w:rPr>
          <w:rStyle w:val="FootnoteAnchor"/>
          <w:rtl w:val="true"/>
        </w:rPr>
        <w:footnoteReference w:id="365"/>
      </w:r>
      <w:r>
        <w:rPr>
          <w:rFonts w:ascii="IRNazanin" w:hAnsi="IRNazanin" w:eastAsia="IRNazanin"/>
          <w:color w:val="111111"/>
          <w:sz w:val="28"/>
          <w:sz w:val="28"/>
          <w:szCs w:val="28"/>
          <w:rtl w:val="true"/>
          <w:lang w:bidi="fa-IR"/>
        </w:rPr>
        <w:t>آيا اين خداوند خالق توانا، نمى‌تواند با لطف و عنايت ويژه خود، عمر حجت بالغه خويش را طولانى سازد؟ آرى، مى‌تواند</w:t>
      </w:r>
      <w:r>
        <w:rPr>
          <w:rFonts w:eastAsia="IRNazanin" w:cs="IRNazanin"/>
          <w:color w:val="111111"/>
          <w:sz w:val="28"/>
          <w:szCs w:val="28"/>
          <w:rtl w:val="true"/>
          <w:lang w:bidi="fa-IR"/>
        </w:rPr>
        <w:t>.</w:t>
      </w:r>
      <w:bookmarkStart w:id="523" w:name="pg586_3655"/>
    </w:p>
    <w:p>
      <w:pPr>
        <w:pStyle w:val="Heading4"/>
        <w:numPr>
          <w:ilvl w:val="3"/>
          <w:numId w:val="1"/>
        </w:numPr>
        <w:rPr/>
      </w:pPr>
      <w:bookmarkStart w:id="524" w:name="__RefHeading___Toc5033395_211673320"/>
      <w:bookmarkStart w:id="525" w:name="_Toc197"/>
      <w:bookmarkEnd w:id="523"/>
      <w:bookmarkEnd w:id="524"/>
      <w:r>
        <w:rPr/>
        <w:t>7</w:t>
      </w:r>
      <w:r>
        <w:rPr>
          <w:rtl w:val="true"/>
        </w:rPr>
        <w:t xml:space="preserve">. </w:t>
      </w:r>
      <w:r>
        <w:rPr>
          <w:rtl w:val="true"/>
        </w:rPr>
        <w:t>علايم ظهور امام منتظر عليه السلام‌</w:t>
      </w:r>
      <w:bookmarkEnd w:id="525"/>
    </w:p>
    <w:p>
      <w:pPr>
        <w:pStyle w:val="BookText"/>
        <w:rPr/>
      </w:pPr>
      <w:r>
        <w:rPr>
          <w:rFonts w:ascii="IRNazanin" w:hAnsi="IRNazanin" w:eastAsia="IRNazanin"/>
          <w:color w:val="111111"/>
          <w:sz w:val="28"/>
          <w:sz w:val="28"/>
          <w:szCs w:val="28"/>
          <w:rtl w:val="true"/>
          <w:lang w:bidi="fa-IR"/>
        </w:rPr>
        <w:t>هيچ كس وقت ظهور امام مهدى عليه السلام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مثل هنگام روز قيامت از اسرار الهى است و جز خدا كسى آن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نبايد حرف كسانى را كه مى‌پندارند زمان ظهور امام مهدى عليه السلام را مى‌دانند، يا وقتى را تعيين مى‌كنند يا مدّت خاصّى را مشخّص مى‌سازند پذيرفت، كه در حديث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تعيين كنندگان وقت، 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مسأله تعيين وقت ظهور امام زمان عليه السلام بگذريم، بايد گفت رواياتى هست كه نشانه‌هاى كلّى ظهور آن حضرت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نشانه‌ها دو گونه‌اند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علايم قطعى و حتمى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علايم غيرحتمى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آن‌ها را بايد از كتاب‌ها و مجموعه‌هاى مربوط به امام مهدى عليه السلام خواستار شد، مانند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 فى الامام الثانى عشر</w:t>
      </w:r>
      <w:r>
        <w:rPr>
          <w:rFonts w:eastAsia="Amiri" w:cs="Amiri" w:ascii="Amiri" w:hAnsi="Amiri"/>
          <w:color w:val="111111"/>
          <w:sz w:val="28"/>
          <w:szCs w:val="28"/>
          <w:rtl w:val="true"/>
          <w:lang w:bidi="ar-SA"/>
        </w:rPr>
        <w:t xml:space="preserve">». </w:t>
      </w:r>
      <w:r>
        <w:rPr>
          <w:rStyle w:val="FootnoteAnchor"/>
          <w:rtl w:val="true"/>
        </w:rPr>
        <w:footnoteReference w:id="367"/>
      </w:r>
      <w:bookmarkStart w:id="526" w:name="pg586_3656"/>
    </w:p>
    <w:p>
      <w:pPr>
        <w:pStyle w:val="Heading4"/>
        <w:numPr>
          <w:ilvl w:val="3"/>
          <w:numId w:val="1"/>
        </w:numPr>
        <w:rPr/>
      </w:pPr>
      <w:bookmarkStart w:id="527" w:name="__RefHeading___Toc5033397_211673320"/>
      <w:bookmarkStart w:id="528" w:name="_Toc198"/>
      <w:bookmarkEnd w:id="526"/>
      <w:bookmarkEnd w:id="527"/>
      <w:r>
        <w:rPr/>
        <w:t>8</w:t>
      </w:r>
      <w:r>
        <w:rPr>
          <w:rtl w:val="true"/>
        </w:rPr>
        <w:t xml:space="preserve">. </w:t>
      </w:r>
      <w:r>
        <w:rPr>
          <w:rtl w:val="true"/>
        </w:rPr>
        <w:t>آثار سازنده وجود امام منتظر عليه السلام‌</w:t>
      </w:r>
      <w:bookmarkEnd w:id="528"/>
    </w:p>
    <w:p>
      <w:pPr>
        <w:pStyle w:val="BookText"/>
        <w:rPr/>
      </w:pPr>
      <w:r>
        <w:rPr>
          <w:rFonts w:ascii="IRNazanin" w:hAnsi="IRNazanin" w:eastAsia="IRNazanin"/>
          <w:color w:val="111111"/>
          <w:sz w:val="28"/>
          <w:sz w:val="28"/>
          <w:szCs w:val="28"/>
          <w:rtl w:val="true"/>
          <w:lang w:bidi="fa-IR"/>
        </w:rPr>
        <w:t>از نگاه دلايل كلامى، وجود امام معصوم در جامعه و حضورش ميان مردم، از الطاف بزرگ الهى است، چون او سبب هدايت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مردم، اين مظهر آشكار لطف الهى را با آغوش باز بپذيرند و دور او جمع شوند، از آثار وجود پربركت او بهره‌مند مى‌شوند، وگرنه از استفاده كامل و تام از وجود شريف او محروم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سبب محروميت آنان نيز خودشانند، نه خدا و نه امام</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در عين حال، وجود آن حضرت، آثار سازنده‌اى دارد كه به برخى از آنها اشاره مى‌شود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به اين معنى نيست كه در كارها دخالت نكند و از وجود او بهره برده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همسفر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ولىّ خدا بود و حضرت موساى كليم به او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كشتى‌اى را كه از آنِ مستضعفان بود سوراخ كرد، تا از تصرّف غاصبانه پادشاه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كشتى از كار او خبر نداشتند، وگرنه چون هدف كار او را نمى‌دانستند، مانع كارش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ديوار را بازسازى كرد تا گنج آن دو يتيم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مانعى دارد كه امام غايب، در هر روز و شب، تصرّفاتى اين گونه داشته باشد؟</w:t>
      </w:r>
    </w:p>
    <w:p>
      <w:pPr>
        <w:pStyle w:val="BookText"/>
        <w:rPr/>
      </w:pPr>
      <w:r>
        <w:rPr>
          <w:rFonts w:ascii="IRNazanin" w:hAnsi="IRNazanin" w:eastAsia="IRNazanin"/>
          <w:color w:val="111111"/>
          <w:sz w:val="28"/>
          <w:sz w:val="28"/>
          <w:szCs w:val="28"/>
          <w:rtl w:val="true"/>
          <w:lang w:bidi="fa-IR"/>
        </w:rPr>
        <w:t>مؤيّد اين سخن، رواياتى است كه مى‌گويد او در ايّام حج، در مراسم حج شركت مى‌كند، حج مى‌گزارد و با مردم همنشينى مى‌كند، در مجالس حاضر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مى‌كند كه او درماندگان را نجات مى‌دهد، بيماران را عيادت مى‌كند و گاهى خودش مشكلات مردم را حلّ مى‌كند، هر چند مردم او را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در عصر غيبت، همه مردم به او دسترسى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نيست كه خواص هم به او دسترسى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روايت بر خلاف 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صالحانى از امت، لياقت تشرف به حضورش و استفاده از نور وجودش را مى‌يابند، در نتيجه مردم هم به واسطه آنان از وجود او بهره‌مند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عقلى و تجربه‌هاى اجتماعى ثابت مى‌كند كه اعتقاد به وجود يك پيشواى زنده، اثر عميقى در حفظ نظام و بقاى رسالت دارد، در صورتى كه دسترسى به اين پيشوا چه آسان و چه دشوار،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عقيده به وجود پيشوا فوايدى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پيشوايى كه در ميان جامعه باشد و به صورت مستقيم، مسؤوليت رهبرى را بر عهده بگيرد حرفى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به دلايلى پيشوا از جامعه دور باشد، ولى آن جامعه به حيات او و بازگشت دوباره‌اش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اعتقادى نسبت به چنين پيشوايى اثرى عظيم دارد كه به آن اشاره مى‌كنيم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ملت‌ها و امت‌هايى بوده‌اند كه انقلاب‌هايى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فراوانى نشان مى‌دهد كه هرگاه پيشوا، زنده باشد، هر چند كه رهبرى را در دست نداشته باشد، تشكيلات و سازمان‌ها سر پا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از دنيا مى‌رود، امور از هم گسسته مى‌شود و شورش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مثال براى اين كه وجود رهبر، نگهدارنده رسالت و موجب همبستگى پيروان است، داستان نبرد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نبرد، از روى غرض يا به اشتباه، صدايى برخاست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كه مسلمانان سرگرم نبرد با متجاوزان بودند اين صدا و خبر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پخش شد پيشوا مرده است، آرايش صفوف به نحوى گسيخته شد كه هر كس ميدان را رها كرد و به سويى گريخت، تا آن جا كه بعضى هم به فكر افتادند به دشمن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كشته شدن پيامبر صلى الله عليه و آله تكذيب</w:t>
      </w:r>
    </w:p>
    <w:p>
      <w:pPr>
        <w:pStyle w:val="BookText"/>
        <w:rPr/>
      </w:pPr>
      <w:r>
        <w:rPr>
          <w:rFonts w:ascii="IRNazanin" w:hAnsi="IRNazanin" w:eastAsia="IRNazanin"/>
          <w:color w:val="111111"/>
          <w:sz w:val="28"/>
          <w:sz w:val="28"/>
          <w:szCs w:val="28"/>
          <w:rtl w:val="true"/>
          <w:lang w:bidi="fa-IR"/>
        </w:rPr>
        <w:t>شد و مسلمانان يقين كردند كه رهبرشان سالم است و بعضى خودشان پيامبر صلى الله عليه و آله را ديدند، نفرات از هم گسيخته لشكر دو باره گرد آمدند و پيرامون رسول خدا صلى الله عليه و آله جمع شدند و به نبرد و دفاع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حقيقت را چنين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محمد جز فرستاده نيست كه پيش از او نيز فرستادگانى بوده‌اند، آيا اگر بميرد يا كشته شود، به عقب و به جاهليت بر مى‌گرديد؟ هر كس به عقب برگردد به خدا زيانى نمى‌رساند و خداوند، پاداش دهنده شاكران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ميدان كارزار، تلاش گروهى از رزمندگان فداكار آن است كه پرچم را در برابر هجوم دشمنان همچنان برافراشته نگاه دارند، از آن سو هم دشمن تلاش مى‌كند كه پرچم طرف مقابل را سرنگون كند، چون افراشته بودن پرچم، اميد را در دل سپاه زنده نگه مى‌دارد و آنان را به تلاش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فرمانده لشكر نيز در مقرّ فرماندهى همين نقش را دارد، هر چند ساكت و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خون را در رگ‌هاى سربازان به جوش مى‌آورد و آنان را به اين جهت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ما زنده است و پرچم ما در اهتزاز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حمله و تلاش بيشتر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خبر كشته شدن فرمانده در ميان سپاهيان پخش مى‌شود، هر چه هم لشكر عظيم باشد، يك باره از هم مى‌پاشد، گويا روح از پيكرشان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يك گروه يا كشور، تا زنده است، چه در سفر باشد و يا چه در رختخوابش خوابيده باشد، مايه حيات و حركت و نظم و آرامش است، ولى شنيدن خبر مرگ او، موجب نوميدى در همه مى‌شود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بر اساس اعتقادشان به اين كه امام زمان عليه السلام زنده است هر چند ديده نمى‌شود، خود را تنها نمى‌بينند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دقت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پيوسته چشم به راه بازگشت آن</w:t>
      </w:r>
    </w:p>
    <w:p>
      <w:pPr>
        <w:pStyle w:val="BookText"/>
        <w:rPr/>
      </w:pPr>
      <w:r>
        <w:rPr>
          <w:rFonts w:ascii="IRNazanin" w:hAnsi="IRNazanin" w:eastAsia="IRNazanin"/>
          <w:color w:val="111111"/>
          <w:sz w:val="28"/>
          <w:sz w:val="28"/>
          <w:szCs w:val="28"/>
          <w:rtl w:val="true"/>
          <w:lang w:bidi="fa-IR"/>
        </w:rPr>
        <w:t>مسافر عزيزى‌اند كه كاروان دل‌ها براى او مى‌تپد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مؤثر و سودمند او، هر روز اميد به ظهورش را زنده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روانى اين ايده و آماده ساختن مردم براى آن انقلاب بزرگ، قابل 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اگر آن پيشوا اصلًا وجود نداشته باشد و مردم منتظر تولد او در آينده باشند، وضع خيلى فرق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نكته ديگرى را بر اين سخن بيفزاييم، جواب، صورت جدّى ديگرى پيدا مى‌كند و آن اين كه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اعتقاد همه شيعيان كه در روايات و منابع دينى بسيارى آمده است، امام زمان عليه السلام پيوسته و در دوران غيبت، مراقب اوضاع پيروان خويش است و طبق الهام خدايى، از اوضاع همه آنان آگاه است و به تعبير روايات، هر هفته از جدول كارها و اعمال و سخنان آنان آگاه مى‌شود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اين تفكر، سبب مى‌شود همه پيروان پيوسته در يك حالت آمادگى باشند و در كارهايشان توجه داشته باشند كه زير نظر هستند، اثر تربيتى اين نوع از تفكر، انكار ناپذير است</w:t>
      </w:r>
      <w:r>
        <w:rPr>
          <w:rFonts w:eastAsia="IRNazanin" w:cs="IRNazanin"/>
          <w:color w:val="111111"/>
          <w:sz w:val="28"/>
          <w:szCs w:val="28"/>
          <w:rtl w:val="true"/>
          <w:lang w:bidi="fa-IR"/>
        </w:rPr>
        <w:t>.</w:t>
      </w:r>
      <w:bookmarkStart w:id="529" w:name="pg586_3660"/>
    </w:p>
    <w:p>
      <w:pPr>
        <w:pStyle w:val="Heading2"/>
        <w:numPr>
          <w:ilvl w:val="1"/>
          <w:numId w:val="1"/>
        </w:numPr>
        <w:rPr/>
      </w:pPr>
      <w:bookmarkStart w:id="530" w:name="__RefHeading___Toc5033399_211673320"/>
      <w:bookmarkStart w:id="531" w:name="_Toc199"/>
      <w:bookmarkEnd w:id="529"/>
      <w:bookmarkEnd w:id="530"/>
      <w:r>
        <w:rPr>
          <w:rtl w:val="true"/>
        </w:rPr>
        <w:t>فصل هشتم</w:t>
      </w:r>
      <w:r>
        <w:rPr>
          <w:rtl w:val="true"/>
        </w:rPr>
        <w:t xml:space="preserve">: </w:t>
      </w:r>
      <w:r>
        <w:rPr>
          <w:rtl w:val="true"/>
        </w:rPr>
        <w:t>بدعت در قرآن و حديث‌</w:t>
      </w:r>
      <w:bookmarkEnd w:id="531"/>
    </w:p>
    <w:p>
      <w:pPr>
        <w:pStyle w:val="Heading3"/>
        <w:numPr>
          <w:ilvl w:val="2"/>
          <w:numId w:val="1"/>
        </w:numPr>
        <w:rPr/>
      </w:pPr>
      <w:bookmarkStart w:id="532" w:name="__RefHeading___Toc5033401_211673320"/>
      <w:bookmarkStart w:id="533" w:name="_Toc200"/>
      <w:bookmarkEnd w:id="532"/>
      <w:r>
        <w:rPr>
          <w:rtl w:val="true"/>
        </w:rPr>
        <w:t>اشاره</w:t>
      </w:r>
      <w:bookmarkEnd w:id="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در لغت و اصطلاح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بدعت‌گذارى در تعريف بدعت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پيدايش بدعت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بدعت نيكو، بدعت زشت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هنگام ترس بر جان و مال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يا تغيير سرنوشت با كارهاى نيك و بد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در قرآن و حديث</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در قرآن كريم</w:t>
      </w:r>
      <w:bookmarkStart w:id="534" w:name="pg586_3662"/>
    </w:p>
    <w:p>
      <w:pPr>
        <w:pStyle w:val="Heading3"/>
        <w:numPr>
          <w:ilvl w:val="2"/>
          <w:numId w:val="1"/>
        </w:numPr>
        <w:rPr/>
      </w:pPr>
      <w:bookmarkStart w:id="535" w:name="__RefHeading___Toc5033403_211673320"/>
      <w:bookmarkStart w:id="536" w:name="_Toc201"/>
      <w:bookmarkEnd w:id="534"/>
      <w:bookmarkEnd w:id="535"/>
      <w:r>
        <w:rPr>
          <w:rtl w:val="true"/>
        </w:rPr>
        <w:t>بدعت در قرآن و حديث‌</w:t>
      </w:r>
      <w:bookmarkEnd w:id="536"/>
    </w:p>
    <w:p>
      <w:pPr>
        <w:pStyle w:val="Heading4"/>
        <w:numPr>
          <w:ilvl w:val="3"/>
          <w:numId w:val="1"/>
        </w:numPr>
        <w:rPr/>
      </w:pPr>
      <w:bookmarkStart w:id="537" w:name="__RefHeading___Toc5033405_211673320"/>
      <w:bookmarkStart w:id="538" w:name="_Toc202"/>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به اتفاق مسلمانان، بدعت حرام است، چون در قرآن و حديث آمده و از حرام‌هايى است كه خداوند، وعده عذاب بر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از زشت‌ترين دورغ‌هاست، چون افترا بر خدا و رسول است و قرآن مى‌فرمايد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ستمكارتر از شخصى است كه بر خدا به دروغ افترا بندد يا آيات خدا را تكذيب كند</w:t>
      </w:r>
      <w:r>
        <w:rPr>
          <w:rFonts w:eastAsia="IRNazanin" w:cs="IRNazanin"/>
          <w:color w:val="111111"/>
          <w:sz w:val="28"/>
          <w:szCs w:val="28"/>
          <w:rtl w:val="true"/>
          <w:lang w:bidi="fa-IR"/>
        </w:rPr>
        <w:t xml:space="preserve">.» </w:t>
      </w:r>
      <w:r>
        <w:rPr>
          <w:rStyle w:val="FootnoteAnchor"/>
          <w:rtl w:val="true"/>
        </w:rPr>
        <w:footnoteReference w:id="371"/>
      </w:r>
      <w:r>
        <w:rPr>
          <w:rFonts w:ascii="Amiri" w:hAnsi="Amiri" w:eastAsia="Amiri" w:cs="Amiri"/>
          <w:color w:val="111111"/>
          <w:sz w:val="28"/>
          <w:sz w:val="28"/>
          <w:szCs w:val="28"/>
          <w:rtl w:val="true"/>
          <w:lang w:bidi="ar-SA"/>
        </w:rPr>
        <w:t>تحقيق مسأله مى‌طلبد كه بدعت را در لغت و اصطلاح بررسى كنيم</w:t>
      </w:r>
      <w:r>
        <w:rPr>
          <w:rFonts w:eastAsia="Amiri" w:cs="Amiri" w:ascii="Amiri" w:hAnsi="Amiri"/>
          <w:color w:val="111111"/>
          <w:sz w:val="28"/>
          <w:szCs w:val="28"/>
          <w:rtl w:val="true"/>
          <w:lang w:bidi="ar-SA"/>
        </w:rPr>
        <w:t>.</w:t>
      </w:r>
      <w:bookmarkStart w:id="539" w:name="pg586_3663"/>
    </w:p>
    <w:p>
      <w:pPr>
        <w:pStyle w:val="Heading4"/>
        <w:numPr>
          <w:ilvl w:val="3"/>
          <w:numId w:val="1"/>
        </w:numPr>
        <w:rPr/>
      </w:pPr>
      <w:bookmarkStart w:id="540" w:name="__RefHeading___Toc5033407_211673320"/>
      <w:bookmarkStart w:id="541" w:name="_Toc203"/>
      <w:bookmarkEnd w:id="539"/>
      <w:bookmarkEnd w:id="540"/>
      <w:r>
        <w:rPr/>
        <w:t>1</w:t>
      </w:r>
      <w:r>
        <w:rPr>
          <w:rtl w:val="true"/>
        </w:rPr>
        <w:t xml:space="preserve">. </w:t>
      </w:r>
      <w:r>
        <w:rPr>
          <w:rtl w:val="true"/>
        </w:rPr>
        <w:t>بدعت در لغت و اصطلاح‌</w:t>
      </w:r>
      <w:bookmarkEnd w:id="541"/>
    </w:p>
    <w:p>
      <w:pPr>
        <w:pStyle w:val="BookText"/>
        <w:rPr/>
      </w:pPr>
      <w:r>
        <w:rPr>
          <w:rFonts w:ascii="IRNazanin" w:hAnsi="IRNazanin" w:eastAsia="IRNazanin"/>
          <w:color w:val="111111"/>
          <w:sz w:val="28"/>
          <w:sz w:val="28"/>
          <w:szCs w:val="28"/>
          <w:rtl w:val="true"/>
          <w:lang w:bidi="fa-IR"/>
        </w:rPr>
        <w:t>اما در لغت، به گفته ابن فارس يك معناى بَدَع، پديد آوردن و ساختن چيزى بدون نمونه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آن جدا شدن و ضعف و فرسودگى است</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مقصود از بدعت در اينجا معناى نخست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اصطلاح، تعريف‌هاى مختلفى از آن شده كه برخى دقيق است و بعضى غير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تعريف‌هاى متقن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بدعت چيزى است كه پديد آورده شود و در شريعت، اصلى كه بر آن دلالت كند نباشد، اما آن چه كه اصلى در شرع بر آن دلالت كند، شرعاً بدعت نيست، هر چند در لغت بدعت باشد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ابن‌حجر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بدعت چيزى است كه بدون نمونه قبلى پديد آورده شود و در شرع، به چيزى گفته مى‌شود كه مقابل سنت باشد و ناپسند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مُحدَثات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احدث فى امرنا هذا ما ليس منه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است كه پديد آمده باشد و در شرع، اصلى نداشته باشد، در عرف شرع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اگر چيزى دليل شرعى داشته باشد</w:t>
      </w:r>
    </w:p>
    <w:p>
      <w:pPr>
        <w:pStyle w:val="BookText"/>
        <w:rPr/>
      </w:pPr>
      <w:r>
        <w:rPr>
          <w:rFonts w:ascii="Amiri" w:hAnsi="Amiri" w:eastAsia="Amiri" w:cs="Amiri"/>
          <w:color w:val="111111"/>
          <w:sz w:val="28"/>
          <w:sz w:val="28"/>
          <w:szCs w:val="28"/>
          <w:rtl w:val="true"/>
          <w:lang w:bidi="ar-SA"/>
        </w:rPr>
        <w:t>بدعت نيست</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كوتاه سخن آنكه بدعت در نظر شرع سه قيد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اعتقادات يا احكام دينى، كم يا زياد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و نشر در كار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دليلى شرعى بر اين كه به صورت كلى يا جزئى از دين است، وجود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اين قيدها حقيقت بدعت را روشن مى‌سازد، چيزى از دين كاستن يا بر آن افزودن، افترا بر خداوند است و خداوند از افتراى بر خدا نكوهش كرده است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پس اگر كسى چيزى پديد آورد كه سابقه نداشته و كار او ربطى و دخالتى به دين نداشته باشد، مثل برخى عادت‌ها يا بعضى از صنعت‌ها، گر چه از نظر لغت هم به آن بدعت گفته شود، ولى از نظر شرع، بدعت نيست، چون پديد آورنده ادعا نمى‌كند كه آن پديده از متن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جشن‌هاى رسمى كه دولت‌هاى مختلف براى اهدافى بر پا مى‌كنند و ربطى به دين ندارد بدعت نيست، چون به عنوان اين كه شرع به آن دستور داده برگزار نمى‌كنند، اما حلال يا حرام بودن آنها تابع موازين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جشن و مراسم، خالى از حرام باشد، حلال است، اما اگر همراه حرام باشد، مثل اختلاط زنان و مردان، حرام است، هر چند كه بدعت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دوم، يعنى اشاعه و دعوت مردم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خانه خود و به تنهايى در دين دخالت كند، مثلًا چيزى بر نمازش بيفزايد يا از آن بكاهد، هر چند كه كارش حرام و نمازش باطل است، اما بدعت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بدعت مى‌شود كه آن انديشه يا عمل تازه و نوظهور را در جامعه پخش كند و به عنوان اين كه جزء دين است، مردم را به آن فرا بخواند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صحيح مسلم از ابوهريره روايت شده كه پيامبر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هدايت فرا بخواند، مثل پاداش كسانى را كه از او پيروى كنند خواهد داشت، بى آنكه از پاداش آن پيروان چيزى كاسته شود و هر كس ديگران را به گمراهى دعوت كند، مثل گناهانى كه بر پيروان اوست، بر او خواهد بود، بى آنكه از گناهان آنان چيزى كاسته شود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اما نكته سوم يعنى اصل و ريشه دينى نداشتن، اين عنصر اساسى در مفهوم بدعت است، يعنى دليلى بر اين كه اين جزء دين است، در قرآن و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پشتوانه‌اى از دين براى آن باشد، چيز تازه‌اى در دين و دخالتى در شرع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رجب حنبلى و ابن‌حجر عسقلانى در تعريف خود از بدعت به اين نكته اشاره داشتند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شرع، چيزى است كه پس از پيامبر صلى الله عليه و آله به وجود آمده باشد و دليل خاصى نداشته باشد و در ضمن برخى دليل‌هاى عام هم نگنجد</w:t>
      </w:r>
      <w:r>
        <w:rPr>
          <w:rFonts w:eastAsia="IRNazanin" w:cs="IRNazanin"/>
          <w:color w:val="111111"/>
          <w:sz w:val="28"/>
          <w:szCs w:val="28"/>
          <w:rtl w:val="true"/>
          <w:lang w:bidi="fa-IR"/>
        </w:rPr>
        <w:t xml:space="preserve">. </w:t>
      </w:r>
      <w:r>
        <w:rPr>
          <w:rStyle w:val="FootnoteAnchor"/>
          <w:rtl w:val="true"/>
        </w:rPr>
        <w:footnoteReference w:id="377"/>
      </w:r>
      <w:bookmarkStart w:id="542" w:name="pg586_3666"/>
    </w:p>
    <w:p>
      <w:pPr>
        <w:pStyle w:val="Heading4"/>
        <w:numPr>
          <w:ilvl w:val="3"/>
          <w:numId w:val="1"/>
        </w:numPr>
        <w:rPr/>
      </w:pPr>
      <w:bookmarkStart w:id="543" w:name="__RefHeading___Toc5033409_211673320"/>
      <w:bookmarkStart w:id="544" w:name="_Toc204"/>
      <w:bookmarkEnd w:id="542"/>
      <w:bookmarkEnd w:id="543"/>
      <w:r>
        <w:rPr/>
        <w:t>2</w:t>
      </w:r>
      <w:r>
        <w:rPr>
          <w:rtl w:val="true"/>
        </w:rPr>
        <w:t xml:space="preserve">. </w:t>
      </w:r>
      <w:r>
        <w:rPr>
          <w:rtl w:val="true"/>
        </w:rPr>
        <w:t>بدعت‌گذارى در تعريف بدعت‌</w:t>
      </w:r>
      <w:bookmarkEnd w:id="544"/>
    </w:p>
    <w:p>
      <w:pPr>
        <w:pStyle w:val="BookText"/>
        <w:rPr/>
      </w:pPr>
      <w:r>
        <w:rPr>
          <w:rFonts w:ascii="IRNazanin" w:hAnsi="IRNazanin" w:eastAsia="IRNazanin"/>
          <w:color w:val="111111"/>
          <w:sz w:val="28"/>
          <w:sz w:val="28"/>
          <w:szCs w:val="28"/>
          <w:rtl w:val="true"/>
          <w:lang w:bidi="fa-IR"/>
        </w:rPr>
        <w:t>تعريف بدعت و مفهوم آن روشن شد، بدعت آن بود كه چيزى در دين وارد شود كه در قرآن و حديث نيست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نمونه‌هاى بدعت، يكى هم اين است كه سيره گذشتگان معيار حق و باطل قرار گيرد، بسيارى از وابستگان به سلفى‌ها را مى‌بينيم كه بسيارى از امور را تنها به اين دليل كه در زمان صحابه و تابعين نبوده است، بدعت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تيميّه، جشن گرفتن به مناسبت ميلاد پيامبر صلى الله عليه و آله را بدعت مى‌داند، به اين دليل كه پيشينيان آن را انجام نداده‌اند، با آنكه مقتضى بوده و مانعى هم در كار نبوده است و اگر اين كار، خير محض يا پسنديده بود، گذشتگان از ما شايسته‌تر بودند كه انجام دهند، چون آنان رسول خدا صلى الله عليه و آله را بيشتر دوست داشتند و از ما بيشتر او را تعظيم مى‌كردند و بر انجام كار نيك، حريص‌تر بودند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در باره برخاستن به احترام قرآن و بوسيدن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باره چيزى كه از گذشتگان نقل شده باشد نمى‌دانيم</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در تشخيص بدعت از سنت،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آن را به قرآن و عترت تفسير كنيم، آن گونه كه بيشتر چنين گفته‌اند، و چه آن را قرآن و سنت</w:t>
      </w:r>
    </w:p>
    <w:p>
      <w:pPr>
        <w:pStyle w:val="BookText"/>
        <w:rPr/>
      </w:pPr>
      <w:r>
        <w:rPr>
          <w:rFonts w:ascii="Amiri" w:hAnsi="Amiri" w:eastAsia="Amiri" w:cs="Amiri"/>
          <w:color w:val="111111"/>
          <w:sz w:val="28"/>
          <w:sz w:val="28"/>
          <w:szCs w:val="28"/>
          <w:rtl w:val="true"/>
          <w:lang w:bidi="ar-SA"/>
        </w:rPr>
        <w:t>بدانيم، به روايت امام مالك در موطّأ با سند مرسل</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پس اگر چيزى از قرآن و سنت دلالت مى‌كرد كه آن جزء دين است، بدعت نيست، وگرنه، پخش و اشاعه آن در ميان مسلمانان به اين عنوان كه جزئى از شريعت است،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گذشتگان نيز مثل ديگران مأمور بودند كه از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يا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موافقت و مخالفت آنان ملاك حق و باطل نيست و هر كه در گذشته بوده، صالح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پيشينيان، صالح و فاسد و عادل و ظالم بوده است، هم چنان كه همه افراد بعدى هم فاسد نبوده‌اند، بلكه در ميان آنان هم خوب و بد بوده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محمد سعيد رمضان بوطى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از معناى اين كلمه، مظهرى براى هر شخصيت بارز يا هر وجود فكرى يا اجتماعى مخصوص به آنان برداشت نكرده‌اند كه آنان را از مسلمانان ديگر متمايز سازد و باورهاى اعتقادى يا تعهدات رفتارى و اخلاقى خود را در گرو يك گروه اسلامى كه داراى فلسفه و شخصيت مستقل فكرى باشند قرار نداده‌اند، بلكه ميان آنان و ديگران نهايت تعامل و تفاهم و داد و ستد فكرى در سايه آن روش مورد اتفاق بوده است و هرگز به خيال آنان خطور نمى‌كرده كه در آينده مانعى پيدا خواهد شد كه ميان آنان و ديگران جدايى و مرزبندى پديد آورد و مسلمانان را در توالى نسل‌هاى اسلامى به دو گروه تقسيم كند كه هر كدام افكار و تصوّرات و جهت‌گيرى‌هاى خاصى به عنوان پيشينيان و پسينيان،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بلكه در ذهن آنان از دو واژه خلف و سلف، تنها يك مفهوم زمانى كه از كلمه قبل و بعد فهميده مى‌شود بوده است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پس روشن مى‌گردد كه جشن براى ميلاد پيامبر صلى الله عليه و آله يا برخاستن براى قرآن و بوسيدن آن اگر از سوى يك مسلمان به اين عنوان انجام گيرد كه جزء دين است، اين‌ها بدعت نيست، چون اين گونه گرامى‌داشت براى پيامبر خدا يا قرآن، گر چه در شريعت اسلامى وارد نشده، ولى در اصول كلىِ دعوت كننده به تكريم و احترام پيامبر صلى الله عليه و آله</w:t>
      </w:r>
    </w:p>
    <w:p>
      <w:pPr>
        <w:pStyle w:val="BookText"/>
        <w:rPr/>
      </w:pPr>
      <w:r>
        <w:rPr>
          <w:rFonts w:ascii="IRNazanin" w:hAnsi="IRNazanin" w:eastAsia="IRNazanin"/>
          <w:color w:val="111111"/>
          <w:sz w:val="28"/>
          <w:sz w:val="28"/>
          <w:szCs w:val="28"/>
          <w:rtl w:val="true"/>
          <w:lang w:bidi="fa-IR"/>
        </w:rPr>
        <w:t>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پيامبر ايمان آوردند و او را حمايت و يارى و احترام كردند و به نورى كه همراه او نازل شده ايمان آوردند، آنان رستگارند</w:t>
      </w:r>
      <w:r>
        <w:rPr>
          <w:rFonts w:eastAsia="IRNazanin" w:cs="IRNazanin"/>
          <w:color w:val="111111"/>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در اين آيه، خداوند متعال مؤمنان را با سه صفت توصيف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به پيامبر، احترام و تعظيم پيامبر، يارى او</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خطاب به 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تو را بلند آوازه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جشن گرفتن براى آن حضرت، بلند آوازه ساختن اوست كه خدا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پيامبر و خاندان او، دعوتِ قرآن و سنت است، جشن گرفتن براى او، اظهار آن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 به احترام قرآن و بوسيدن آن نيز همين گونه است، به تعبير قرآن، كتاب‌هاى آسمانى در نوشته‌هايى ارجمند و به دست سفيرانى والامقام و فرمان‌بردار و نيكوكار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صُحُفٍ مُكَرَّمَةٍ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احترام به كتاب خدا احترام به پيامبران و فرستادگان و فرشتگان و اوامر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كتاب‌هاى فقهى احكام ويژه‌اى در مورد قرآن است كه مسلمانان را به نگهدارى آن و پرهيز از بى‌احترامى نسبت به آن فرا مى‌خواند</w:t>
      </w:r>
      <w:r>
        <w:rPr>
          <w:rFonts w:eastAsia="IRNazanin" w:cs="IRNazanin"/>
          <w:color w:val="111111"/>
          <w:sz w:val="28"/>
          <w:szCs w:val="28"/>
          <w:rtl w:val="true"/>
          <w:lang w:bidi="fa-IR"/>
        </w:rPr>
        <w:t>.</w:t>
      </w:r>
      <w:bookmarkStart w:id="545" w:name="pg586_3669"/>
    </w:p>
    <w:p>
      <w:pPr>
        <w:pStyle w:val="Heading4"/>
        <w:numPr>
          <w:ilvl w:val="3"/>
          <w:numId w:val="1"/>
        </w:numPr>
        <w:rPr/>
      </w:pPr>
      <w:bookmarkStart w:id="546" w:name="__RefHeading___Toc5033411_211673320"/>
      <w:bookmarkStart w:id="547" w:name="_Toc205"/>
      <w:bookmarkEnd w:id="545"/>
      <w:bookmarkEnd w:id="546"/>
      <w:r>
        <w:rPr/>
        <w:t>3</w:t>
      </w:r>
      <w:r>
        <w:rPr>
          <w:rtl w:val="true"/>
        </w:rPr>
        <w:t xml:space="preserve">. </w:t>
      </w:r>
      <w:r>
        <w:rPr>
          <w:rtl w:val="true"/>
        </w:rPr>
        <w:t>عوامل پيدايش بدعت‌</w:t>
      </w:r>
      <w:bookmarkEnd w:id="547"/>
    </w:p>
    <w:p>
      <w:pPr>
        <w:pStyle w:val="BookText"/>
        <w:rPr/>
      </w:pPr>
      <w:r>
        <w:rPr>
          <w:rFonts w:ascii="IRNazanin" w:hAnsi="IRNazanin" w:eastAsia="IRNazanin"/>
          <w:color w:val="111111"/>
          <w:sz w:val="28"/>
          <w:sz w:val="28"/>
          <w:szCs w:val="28"/>
          <w:rtl w:val="true"/>
          <w:lang w:bidi="fa-IR"/>
        </w:rPr>
        <w:t>پيدايش و گسترش بدعت در جامعه، عواملى دارد كه مهم‌ترين آنها هواپرستى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تاريخچه مدعيان دروغين پيامبرى ثابت مى‌كند كه هواى نفس و شهرت طلبى نقش مهمّى در پيدايش اين تفكر در سطح حيات داشته است و بدعت‌گذار هر چند مدعى نبوت نيست، ليكن كار او شعبه‌اى از ادعاى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اشارات و تصريحاتى به اين نكته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در خطبه‌اى خطاب به مردم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پيدايش فتنه‌ها، هواى نفسى است كه پيروى مى‌شود و احكامى است كه بدعت‌گذارى مى‌گردد و در آن با قرآن مخالفت مى‌شود، كسانى هم در آن مورد از بدعت‌گذاران حمايت مى‌كنند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شهرت طلبى در زندگى انسان نقش مهمى دارد، اگر اين غريزه سر بر آورد، انسان را به ادعاى مقام‌ها و منصب‌هاى ويژه پيامبران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برخى از مذاهب رايج در ميان مسلمانان در قرن‌هاى نخستين از همين غريزه سرچشمه گرفته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ابن ابى‌الحديد، اميرمؤمنان عليه السلام بر كشته‌هاى خوارج گذر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به حال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فريبتان دادند به شما زيان 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آنان را فريفتند؟ 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گمراه‌گر و نفس اماره آنان را با آرزوها فريب دادند و ميدان گناهان را به رويشان گشودند و به آنان وعده غلبه دادند ولى در آتش افكندند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آرى، برترى طلبى نسبت به زيردستان، تعصّب ناپسند و تسليم بودن نسبت به غيرمعصوم، عوامل سه‌گانه مهم در پيدايش و گسترش بدعت و امور غيردينى‌اند</w:t>
      </w:r>
      <w:r>
        <w:rPr>
          <w:rFonts w:eastAsia="IRNazanin" w:cs="IRNazanin"/>
          <w:color w:val="111111"/>
          <w:sz w:val="28"/>
          <w:szCs w:val="28"/>
          <w:rtl w:val="true"/>
          <w:lang w:bidi="fa-IR"/>
        </w:rPr>
        <w:t xml:space="preserve">. </w:t>
      </w:r>
      <w:r>
        <w:rPr>
          <w:rStyle w:val="FootnoteAnchor"/>
          <w:rtl w:val="true"/>
        </w:rPr>
        <w:footnoteReference w:id="387"/>
      </w:r>
      <w:bookmarkStart w:id="548" w:name="pg586_3671"/>
    </w:p>
    <w:p>
      <w:pPr>
        <w:pStyle w:val="Heading4"/>
        <w:numPr>
          <w:ilvl w:val="3"/>
          <w:numId w:val="1"/>
        </w:numPr>
        <w:rPr/>
      </w:pPr>
      <w:bookmarkStart w:id="549" w:name="__RefHeading___Toc5033413_211673320"/>
      <w:bookmarkStart w:id="550" w:name="_Toc206"/>
      <w:bookmarkEnd w:id="548"/>
      <w:bookmarkEnd w:id="549"/>
      <w:r>
        <w:rPr/>
        <w:t>4</w:t>
      </w:r>
      <w:r>
        <w:rPr>
          <w:rtl w:val="true"/>
        </w:rPr>
        <w:t xml:space="preserve">. </w:t>
      </w:r>
      <w:r>
        <w:rPr>
          <w:rtl w:val="true"/>
        </w:rPr>
        <w:t>بدعت نيكو، بدعت زشت‌</w:t>
      </w:r>
      <w:bookmarkEnd w:id="550"/>
    </w:p>
    <w:p>
      <w:pPr>
        <w:pStyle w:val="Heading5"/>
        <w:numPr>
          <w:ilvl w:val="4"/>
          <w:numId w:val="1"/>
        </w:numPr>
        <w:rPr/>
      </w:pPr>
      <w:bookmarkStart w:id="551" w:name="__RefHeading___Toc5033415_211673320"/>
      <w:bookmarkStart w:id="552" w:name="_Toc207"/>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اگر بدعت را دخالت در امر دين با كاستن يا افزودن در زمينه عقيده و شريعت بدانيم و فرقى ميان عبادات، معاملات و ايقاعات و سياسيات قائل نباشيم، بدعت يك نوع بيشتر نيست، آن هم بدعتِ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گاهى بدعت به خوب و بد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تقسيم‌بندى در سخنان شافعى، ابن حزم، غزالى، دهلوى و ابن‌اثير هم آمده است و ريشه آن به خليفه عمر بن خطاب باز مى‌گردد كه در سال چهاردهم هجرى پس از آنكه مردم را واداشت در ماه رمضان نماز مستحب را به امامت ابىّ بن كعب بخوانند،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بدعتى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كه نماز تراويح به صورت جماعت يكى از دو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آنكه در قرآن و سنت ريشه دارد، پس كار خليفه احياى سنتى خواهد بود كه متروك شده بود، چه خواسته باشد به صورت جماعت خوانده شود، يا آنكه با يك قارى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حرف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بدعتى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چون كار او دخالت در شريعت نيست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آنكه كار او ريشه و اساس در قرآن و سنت ندارد، نه به صورت برگزارى با جماعت، نه با قارى واحد، بلكه خليفه چون نمى‌پسنديد كه مردم پراكنده نماز مستحب بخوانند، وادارشان كرد كه به جماعت بخوانند، يا با قارى واحد اقامه كنند، در اين</w:t>
      </w:r>
    </w:p>
    <w:p>
      <w:pPr>
        <w:pStyle w:val="BookText"/>
        <w:rPr/>
      </w:pPr>
      <w:r>
        <w:rPr>
          <w:rFonts w:ascii="IRNazanin" w:hAnsi="IRNazanin" w:eastAsia="IRNazanin"/>
          <w:color w:val="111111"/>
          <w:sz w:val="28"/>
          <w:sz w:val="28"/>
          <w:szCs w:val="28"/>
          <w:rtl w:val="true"/>
          <w:lang w:bidi="fa-IR"/>
        </w:rPr>
        <w:t>صورت، بدعتى حرام و زشت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بدعتى كه قرآن و سنت از آن سخن مى‌گويد، دخالت در امر دين و افزايش يا كاهش در آن و تصرف در تشريع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اين معنى حرام و ناپسند است و قابل تقسيم به خوب و بد نيست، اين روشن است و نيازى به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بدعت به معناى لغوى كه شامل دين و غيردين مى‌شود خوب و 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نوپديدى كه براى زندگى جوامع سودمند باشد، مثل عادت‌ها و رسم‌ها كه انجام مى‌شود، بدون نسبت دادن آن به دين، و ذاتاً هم حرام نباشد، بدعت خوبى است، يعنى كار تازه و سودمند براى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مراسم جشن ملى براى روز استقلال، يا تجمع براى ابراز تنفر از دشمنان، يا برگزارى جشن براى روز تولد يك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كه خودش حلال باشد، مانعى نيست كه مردم بر محور آن هماهنگ شوند و آن را رسم و عادتى كنند كه در مناسبت‌ها عمل شود، اين بدعت لغوى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چه حرام باشد، اگر رسم و عادت رايج شود، مثل حضور زنانِ بى‌حجاب و آرايش كرده در مجالس مردانه كه براى استقبال يا مهمانى برگزار مى‌شود، اين خودش ذاتاً حرام است نه به عنوان بدعت شرعى و دخالت در امور دين و تشريع برخلاف شرع، بلكه گناهى است كه رواج يافته، ولى نه به اسم دين و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آنكه مقتضاى تمدن روز است، در عين حال كه مخالف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را بدعتى زشت و ناپسند بدانند، به حسب معناى لغوى بدعت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معيار بدعت حرام كه از گناهان كبيره است روشن شد، بايد دانست كه يك سرى امور اعتقادى يا احكام عملى است كه به بدعت بودن متهم مى‌شود، با آنكه در قرآن و حديث، چه به صورت خاصّ يا عام، اصل و ريشه دارد، براى روشن شدن مسأله، به اختصار به اين امور مى‌پردازيم و ريشه‌هاى شرعى آن را هم ياد مى‌كنيم</w:t>
      </w:r>
      <w:r>
        <w:rPr>
          <w:rFonts w:eastAsia="IRNazanin" w:cs="IRNazanin"/>
          <w:color w:val="111111"/>
          <w:sz w:val="28"/>
          <w:szCs w:val="28"/>
          <w:rtl w:val="true"/>
          <w:lang w:bidi="fa-IR"/>
        </w:rPr>
        <w:t>.</w:t>
      </w:r>
      <w:bookmarkStart w:id="553" w:name="pg586_3673"/>
    </w:p>
    <w:p>
      <w:pPr>
        <w:pStyle w:val="Heading5"/>
        <w:numPr>
          <w:ilvl w:val="4"/>
          <w:numId w:val="1"/>
        </w:numPr>
        <w:rPr/>
      </w:pPr>
      <w:bookmarkStart w:id="554" w:name="__RefHeading___Toc5033417_211673320"/>
      <w:bookmarkStart w:id="555" w:name="_Toc208"/>
      <w:bookmarkEnd w:id="553"/>
      <w:bookmarkEnd w:id="554"/>
      <w:r>
        <w:rPr>
          <w:rtl w:val="true"/>
        </w:rPr>
        <w:t>الف</w:t>
      </w:r>
      <w:r>
        <w:rPr>
          <w:rtl w:val="true"/>
        </w:rPr>
        <w:t xml:space="preserve">- </w:t>
      </w:r>
      <w:r>
        <w:rPr>
          <w:rtl w:val="true"/>
        </w:rPr>
        <w:t>تقيّه هنگام ترس بر جان و مال‌</w:t>
      </w:r>
      <w:bookmarkEnd w:id="555"/>
    </w:p>
    <w:p>
      <w:pPr>
        <w:pStyle w:val="BookText"/>
        <w:rPr/>
      </w:pPr>
      <w:r>
        <w:rPr>
          <w:rFonts w:ascii="IRNazanin" w:hAnsi="IRNazanin" w:eastAsia="IRNazanin"/>
          <w:color w:val="111111"/>
          <w:sz w:val="28"/>
          <w:sz w:val="28"/>
          <w:szCs w:val="28"/>
          <w:rtl w:val="true"/>
          <w:lang w:bidi="fa-IR"/>
        </w:rPr>
        <w:t>تقيه آن است كه مسلمان وقتى بر جان و مال و آبروى خويش بيمناك باشد، عقيده خود را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اتفاق همه مسلمانان است و از قرآن و سنت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تعاليم قرآنى آن است كه مسلمان هر گاه نسبت به جان و مال و آبروى خود احساس خطر كند، از ابراز عقيده خوددارى كند، اين كار در اصطلاح دينى و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تقيه، افزون بر دليل نقلى، بر مبناى عقل هم صحيح و لازم است، چون از سويى حفظ جان و مال و آبرو واجب است و از سوى ديگر اظهار عقيده و عمل بر طبق آن عقيده يك وظيفه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صورت تعارض اين دو تكليف واجب، عقل حكم مى‌كند كه انسان وظيفه مهم‌تر را بر مهم مقدم بدارد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تقيه سلاح ضعيفان در برابر زورمندان فاسق است، روشن است كه اگر تهديد و خطرى در كار نباشد، انسان عقيده‌اش را پنهان نمى‌كند و برخلاف اعتقادش نيز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قرآن كريم در ماجراى عمارياسر، كسى كه به دست كافران گرفتار شود، اشكالى ندارد كه كلام كفرآميز بر زبان جارى كند تا از چنگ آنان رها شود، در حالى كه قلبش پر از ايمان و اعتقاد صحيح 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در آيه ديگرى سخن از نهى مؤمنان از اين است كه كافران را ولىّ خود نگيرند و هر كه چنين كند از خدا فاصله مى‌گيرد، مگر آنكه از روى تقيّه باشد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مفسران هنگام ذكر اين آيات، به اتفاق مى‌گويند كه اصل تقيّه جايز است و هر كه در منابع تفسيرى و فقهى اندك مطالعه‌اى داشته باشد، در مى‌يابد كه تقيه از اصول اسلامى است و نمى‌توان دو آيه ياد شده را ناديده گرفت، همچنين كار مؤمن آل فرعون را به حساب نياورد كه ايمانش را پنهان داشت </w:t>
      </w:r>
      <w:r>
        <w:rPr>
          <w:rStyle w:val="FootnoteAnchor"/>
          <w:rtl w:val="true"/>
        </w:rPr>
        <w:footnoteReference w:id="390"/>
      </w:r>
      <w:r>
        <w:rPr>
          <w:rFonts w:ascii="Amiri" w:hAnsi="Amiri" w:eastAsia="Amiri" w:cs="Amiri"/>
          <w:color w:val="111111"/>
          <w:sz w:val="28"/>
          <w:sz w:val="28"/>
          <w:szCs w:val="28"/>
          <w:rtl w:val="true"/>
          <w:lang w:bidi="ar-SA"/>
        </w:rPr>
        <w:t>و يك باره منكر تقيه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آيات تقيه هر چند در مورد تقيه از كافر است، ليكن ملاك آنكه حفظ جان و مال و آبرو در شرايط حساس و خطير است، مخصوص كافران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عقيده خود را نزد مسلمانان آشكار كند يا طبق آن عمل كند و احساس خطر بر جان و مال و آبروى خويش كند و احتمال قوى دهد كه از سوى مسلمانان در معرض خطر قرار مى‌گيرد، حكم تقيّه جارى است، يعنى مى‌تواند از مسلمانان هم تقيه كند، همان طور كه جايز بود از كفار تقيه كند، زيرا علت و ملاك و عاملى كه موجب تقيه مى‌شد،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نيز به اين نكته تصريح دارند، 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شافعى آن است كه اگر حالت در ميان مسلمانان همچون حالت بين مسلمانان و مشركان باشد، براى حفظ جان تقيه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براى حفظ جان جايز است، ولى آيا براى حفظ مال هم جايز است؟ احتمال است كه اينجا هم جايز باشد، چرا كه پيامبر خدا صلى الله عليه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مال مسلمان همچون احترام جانِ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 المسلم كَحُرمة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در راه حفظ مالش كشته شود شهيد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ابوهريره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دو ظرف حفظ كردم، يكى را ميان مردم پخش كردم، اما ديگرى را اگر پخش كنم، گردنم قطع خواهد شد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تاريخ خلفاى اموى و عباسى پر از ظلم و خفقان و ستم و زور است، در آن دوران</w:t>
      </w:r>
    </w:p>
    <w:p>
      <w:pPr>
        <w:pStyle w:val="BookText"/>
        <w:rPr/>
      </w:pPr>
      <w:r>
        <w:rPr>
          <w:rFonts w:ascii="IRNazanin" w:hAnsi="IRNazanin" w:eastAsia="IRNazanin"/>
          <w:color w:val="111111"/>
          <w:sz w:val="28"/>
          <w:sz w:val="28"/>
          <w:szCs w:val="28"/>
          <w:rtl w:val="true"/>
          <w:lang w:bidi="fa-IR"/>
        </w:rPr>
        <w:t xml:space="preserve">تنها شيعيان نبودند كه به سبب اظهار عقايدشان مطرود و محصور بودند، بلكه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مأمون، بيشتر محدثان اهل سنت نيز راه تقيه را پيمودند و پس از آنكه از سوى خليفه، فرمان عام در مورد خلق قرآن و حادث بودن آن صادر شد، جز يك نفر كسى با فرمان خليفه مخالفت نكرد و داستان او معروف است، عموم محدثان از روى تقيه اظهار موافقت كردند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p>
    <w:p>
      <w:pPr>
        <w:pStyle w:val="BookText"/>
        <w:rPr/>
      </w:pPr>
      <w:r>
        <w:rPr>
          <w:rFonts w:ascii="IRNazanin" w:hAnsi="IRNazanin" w:eastAsia="IRNazanin"/>
          <w:color w:val="111111"/>
          <w:sz w:val="28"/>
          <w:sz w:val="28"/>
          <w:szCs w:val="28"/>
          <w:rtl w:val="true"/>
          <w:lang w:bidi="fa-IR"/>
        </w:rPr>
        <w:t>فقه شيعه به پيروى از قرآن و سنت، دو گونه ازدواج را صحيح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بى‌نياز از توضيح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موقت يا متعه، به اين صورت كه مرد و زن پيوند زناشويى را براى مدّت معيّنى منعقد مى‌سازند، به شرط آنكه مانع شرعى از جهت نسب يا رضاع براى ازدواج وجود نداشته باشد، پس از آنكه مبلغى را به عنوان مهريه تعيين مى‌كنند و پس از گذشتن آن مدّت تعيين شده، بدون اجراى طلاق، از هم جدا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اين ازدواج موقّت فرزندى به دنيا بيايد، فرزند شرعى آن دو است و از آنان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پس از سپرى شدن مدت، بايد عدّه شرعى نگه دارد و اگر باردار است، بايد تا تولد فرزند عدّه نگه دارد و تا همسر موقّت آن مرد است يا در حال عدّه به سر مى‌برد، حق ازدواج با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موقّت، در ماهيت و بيشتر احكام مثل ازدواج دائم است، تنها دو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مدت‌دار بودن ازدواج موقت، ديگرى واجب نبودن نفقه در اين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تفاوت آشكار كه بگذريم، تفاوت‌هاى جزئى ديگرى هم وجود دارد كه چندان مهم نيست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اسلام، دينى جامع و آخرين دين آسمانى است، اين طرح را براى حلّ مشكل جنسى تجويز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مشغول درس يا كار در خارج از كشور است و نمى‌تواند ازدواج دائم كند، چه كند؟ و وظيفه‌اش چيست؟ جوان سه گزينه در مقابل</w:t>
      </w:r>
    </w:p>
    <w:p>
      <w:pPr>
        <w:pStyle w:val="BookText"/>
        <w:rPr/>
      </w:pPr>
      <w:r>
        <w:rPr>
          <w:rFonts w:ascii="IRNazanin" w:hAnsi="IRNazanin" w:eastAsia="IRNazanin"/>
          <w:color w:val="111111"/>
          <w:sz w:val="28"/>
          <w:sz w:val="28"/>
          <w:szCs w:val="28"/>
          <w:rtl w:val="true"/>
          <w:lang w:bidi="fa-IR"/>
        </w:rPr>
        <w:t>خود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سركوبى غريزه جنسى و محروم ساختن خود از لذّت جنسى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نامشروع با زنان فاسد يا آلوده به بيمارى‌ها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راه‌حل ازدواج موقت با زنى پاك با شرايطى خاص، بدون تحمّل بار نفقه و مشكلات ازدواج دائمى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چهارمى وجود ندارد كه جوان ياد شده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اين معنى نيست كه ازدواج موقت مخصوص چنين شرايطى است، ولى مى‌توان با ملاحظه اين موارد به حكمت تشريع اين شيوه از ازدواج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بايد توجه داشت كه فقهاى اسلام نوع ديگرى از ازدواج دائم را تأييد كرده‌اند كه در حقيقت همان ازدواج موقت است و آن اين كه مردى با زنى ازدواج دائمى كند، اما هر دو يا يكى از آن دو اعلام كنند كه پس از مدتى با طلاق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ازدواج، بسيار شبيه ازدواج موقت است و هر چند نامشان متفاوت است، ولى ماهيتى يكسان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و سنت نبوى ازدواج موقت و متعه را مشروع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زنانى را كه متعه مى‌كنيد، واجب است مَهر آنان را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مفسّرين اين آيه را مربوط به ازدواج موقت مى‌دانند، اساساً ترديدى در مشروعيت اين ازدواج از ديد اسلام نيست، اگر هم اختلافى باشد، در اين است كه آيا چنين ازدواجى نسخ شده يا بر مشروعيت باقى است؟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شيعه و اهل سنت حكايت از عدم نسخ آن دارد و در زمان خليفه دوم جلوى عمل به اين حكم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ياد شود كه سخن خليفه در اين مورد، نشان مى‌دهد كه اين گونه ازدواج در زمان پيامبر اكرم صلى الله عليه و آله جايز و رايج بوده و جلوگيرى از</w:t>
      </w:r>
    </w:p>
    <w:p>
      <w:pPr>
        <w:pStyle w:val="BookText"/>
        <w:rPr/>
      </w:pPr>
      <w:r>
        <w:rPr>
          <w:rFonts w:ascii="IRNazanin" w:hAnsi="IRNazanin" w:eastAsia="IRNazanin"/>
          <w:color w:val="111111"/>
          <w:sz w:val="28"/>
          <w:sz w:val="28"/>
          <w:szCs w:val="28"/>
          <w:rtl w:val="true"/>
          <w:lang w:bidi="fa-IR"/>
        </w:rPr>
        <w:t>آن تنها نظر شخصى او بوده است، چرا كه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زمان پيامبر خدا بود كه من از آنها نهى مى‌كنم و تحريم مى‌كنم و هر كه انجام دهد كيفر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متعه زنان، يكى متعه حج، يكى هم گفتنِ حىّ على خير العمل</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شگفت است كه نهى خليفه از كار اول و سوم تا كنون باقى است، ولى متعه حج را همه مسلمانان برخلاف رأى خليفه عمل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متعه حج آن است كه حاجى پس از انجام دادن اعمال عمره حج، از احرام در مى‌آيد و همه محرّمات احرام بر او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عمر از آن نهى كرده بود و دستور داده بود كه حاجى از احرام در نيايد و در همان حالت بماند تا هنگام حج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روشن بر اين كه پيامبر صلى الله عليه و آله جلوى متعه را نگرفته است، روايت بخارى از عمران بن حصين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متعه در قرآن نازل شد، ما در زمان پيامبر خدا به آن عمل مى‌كرديم و آيه‌اى هم نازل نشد كه آن را تحريم كند، پيامبر صلى الله عليه و آله هم تا زنده بود از آن نهى نكرد و كسى به نظر خودش چيزى كه مى‌خواسته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تحريم متعه از سوى خليفه دوم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يا تغيير سرنوشت با كارهاى نيك و بد</w:t>
      </w:r>
    </w:p>
    <w:p>
      <w:pPr>
        <w:pStyle w:val="BookText"/>
        <w:rPr/>
      </w:pPr>
      <w:r>
        <w:rPr>
          <w:rFonts w:ascii="Amiri" w:hAnsi="Amiri" w:eastAsia="Amiri" w:cs="Amiri"/>
          <w:color w:val="111111"/>
          <w:sz w:val="28"/>
          <w:sz w:val="28"/>
          <w:szCs w:val="28"/>
          <w:rtl w:val="true"/>
          <w:lang w:bidi="ar-SA"/>
        </w:rPr>
        <w:t>خداوند متعال در مورد انسان دو نوع تقدير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حتمى و قطعى كه هرگز تغيير نمى‌يابد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معلّق و مشروط، كه در صورت فقدان بعضى شرايط عوض مى‌شود و تقدير ديگرى جاى آن مى‌نشيند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اصل، يادآور مى‌شويم كه عقيده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يكى از اصول اعتقادات</w:t>
      </w:r>
    </w:p>
    <w:p>
      <w:pPr>
        <w:pStyle w:val="BookText"/>
        <w:rPr/>
      </w:pPr>
      <w:r>
        <w:rPr>
          <w:rFonts w:ascii="IRNazanin" w:hAnsi="IRNazanin" w:eastAsia="IRNazanin"/>
          <w:color w:val="111111"/>
          <w:sz w:val="28"/>
          <w:sz w:val="28"/>
          <w:szCs w:val="28"/>
          <w:rtl w:val="true"/>
          <w:lang w:bidi="fa-IR"/>
        </w:rPr>
        <w:t xml:space="preserve">اسلامى اصيل است كه همه فرقه‌هاى اسلامى در اعتقاد به آن اجمالًا اتّفاق نظر دارند، اگرچه برخى از به كار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مى‌كنند، ليكن اين به اصل قضيه ضرر نمى‌زند، چون مقصود، بيان محتواى بداء و معناى آن است، نه لفظ و نامش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دو اصل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خداى متعال قدرت مطلق دارد و مى‌تواند هر سرنوشت و تقديرى را عوض كند و هر وقت بخواهد، تقدير ديگرى جايگزين آن سازد، در حالى كه از پيش هر دو تقدير را مى‌داند و علم او هرگز تغيير نمى‌يابد چون تقدير اول به گونه‌اى نبوده كه از او سلب قدرت كند، زيرا بر خلاف اعتقاد يهود كه قدرت الهى را محدود مى‌دانند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قدرت مطلق دارد، آن چنان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بلكه دستان او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خلاقيت خدا و اعمال سلطه و قدرت از سوى خداوند، مستمر است و به حكم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خداوند هرگز از امر آفرينش نياسوده است، بلكه آفرينش او همچنان پيوسته و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روايت صدوق از امام صادق عليه السلام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گفتند كه 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بسته بودن دست خدا نيست، بلكه معتقد بودند كه خداوند از كار آفرينش فراغت يافته و ديگر افزايش يا كاهشى در عمر و رزق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تكذيب عقيده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دستان خودشان بسته است و به خاطر گفته‌هايشان ملعونند، بلكه دستان خدا باز است و آن گونه كه بخواهد انفاق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وَيُثْبِتُ وَعِنْدَهُ أُمُّ الْكِتابِ</w:t>
      </w:r>
      <w:r>
        <w:rPr>
          <w:rFonts w:eastAsia="IRNazanin" w:cs="IRNazanin"/>
          <w:color w:val="111111"/>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خدا بخواهد محو يا اثبات مى‌كند و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پس عقيده اسلامى بر اعتراف به قدرت بى‌انتهاى خدا و استمرار خلاقيت او استوار است و اين كه خداوند هرگاه و هر چه بخواهد، مقدّرات مربوط به انسان را در زمينه عُمر و رزق و جز آنها تغيير مى‌دهد و مقدّرات ديگرى به جاى آنها قرار مى‌دهد و هر دو تقدير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الهى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قدرت و سلطه از سوى خدا و تغيير سرنوشت و مقدّرات، روى حكمت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تغيير هم مربوط به عمل و رفتار و گزينش و نحوه زندگى خوب يا بد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امور، زمينه تغيير در سرنوشت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كنيم انسانى خداى ناكرده مراعات حقوق والدين را نمى‌كند، طبيعى است كه اين كار ناشايست تأثير نامطلوبى در سرنوشت او داشته باشد، هر گاه در نيمه دوم زندگيش رفتارش را عوض كند و به مراعات حقوق پدر و مادرش اهتمام ورزد، زمينه تغيير سرنوشت خود را فراهم آورده و مشمول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 ما يَشاءُ وَيُثْبِتُ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و كار برعكس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روايات در اين مورد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سرنوشت قومى را عوض نمى‌كند مگر آنكه وضعيت خودشان را عوض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آبادى‌ها ايمان و تقوا داشته باشند، بركات را از آسمان‌ها و زمين بر آنان مى‌گشوديم، ليكن تكذيب كردند، پس آنان را به خاطر كارى كه مى‌كردند عقاب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از رسول خدا صلى الله عليه و آله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را و چشمان امّتم را پس از خودم با تفسير آن روشن</w:t>
      </w:r>
    </w:p>
    <w:p>
      <w:pPr>
        <w:pStyle w:val="BookText"/>
        <w:rPr/>
      </w:pPr>
      <w:r>
        <w:rPr>
          <w:rFonts w:ascii="IRNazanin" w:hAnsi="IRNazanin" w:eastAsia="IRNazanin"/>
          <w:color w:val="111111"/>
          <w:sz w:val="28"/>
          <w:sz w:val="28"/>
          <w:szCs w:val="28"/>
          <w:rtl w:val="true"/>
          <w:lang w:bidi="fa-IR"/>
        </w:rPr>
        <w:t>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نحو مناسب، نيكى به والدين و انجام كار نيك، شقاوت را به سعادت تبديل مى‌كند و عمر را مى‌افزايد و از مرگِ بد نگه مى‌دارد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اعمال را پاك مى‌سازد و رشد مى‌دهد، اموال را مى‌افزايد، بلا را دفع مى‌كند، حساب را آسان مى‌سازد و اجل را به تأخير مى‌اندازد</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با توجه به اين دو اصل، روشن مى‌شود كه عقيده به بداء، عقيده قطعى اسلامى است و همه فرقه‌هاى اسلامى با قطع نظر از تعبير و نام و به كار بردن كلمه بداء، به آن معتقدند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دو نكته را يادآور مى‌شويم تا بدانيم چرا در روايات،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مسأله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اين لفظ براى اين موضوع، به پيروى از پيامبر اكرم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در باره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برص‌دار، كچل و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خداوند چنين برگشت كه آنان را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داستان آن سه نفر را به تفصيل ياد مى‌كند كه چگونه دو نفر از آن سه نفر به دليل ناسپاسى نعمت، سلامتى خود را از دست دادند و مرض آنان به نسل آنان هم منتقل شد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كاربردى از باب مشاكله و سخن گفتن به زبان و اصطلاح يك قوم است تا موضوع را خوب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جامعه چنين رسم است كه وقتى كسى تصميم خود را عوض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نظرم بر اين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 نيز به زبان مردم سخن گفته‌اند تا تفهيم مخاطبان ممكن باشد و چنين لفظى را در باره خداى متعال به كار برده‌اند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قرآن كريم، در باره خداى متعال الفاظ و صفاتى را همچون مكر، كيد، خدعه، نسيان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 در حالى كه مى‌دانيم خداوند، از اين امور به معانى و مفاهيمى كه ميان بشر رايج است، منزّه است، در عين حال، اين الفاظ مكرّر در</w:t>
      </w:r>
      <w:bookmarkStart w:id="556" w:name="pg586_3681"/>
    </w:p>
    <w:p>
      <w:pPr>
        <w:pStyle w:val="BookText"/>
        <w:rPr/>
      </w:pPr>
      <w:bookmarkEnd w:id="556"/>
      <w:r>
        <w:rPr>
          <w:rFonts w:ascii="IRNazanin" w:hAnsi="IRNazanin" w:eastAsia="IRNazanin"/>
          <w:color w:val="111111"/>
          <w:sz w:val="28"/>
          <w:sz w:val="28"/>
          <w:szCs w:val="28"/>
          <w:rtl w:val="true"/>
          <w:lang w:bidi="fa-IR"/>
        </w:rPr>
        <w:t>باره خداوند به كار رفته است،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أَكِيدُ كَيْداً</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كيد و مكر مى‌كنند، من هم كيد مى‌كنم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مَكْراً وَ مَكَرْنا مَكْراً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مكر كردند، ما هم مكر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يُخادِعُونَ اللَّهَ وَ هُوَ خادِعُهُمْ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منافقين با خدا خدعه مى‌كنند، خدا هم با آنان خدعه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از ياد بردند، خدا هم آنان را از ياد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محققان شيعه در باره كاربرد لفظ بداء، با توجه به تغيير ناپذيرى و عدم تبديل در علم خدا، پژوهش‌ها و تحقيقات قوى و ارزنده‌اى دارند كه اينجا مجال ذكر آنها نيست، علاقه‌مندان به كتاب‌هايى كه چنين مباحثى را دارند مراجعه كنند</w:t>
      </w:r>
      <w:r>
        <w:rPr>
          <w:rFonts w:eastAsia="IRNazanin" w:cs="IRNazanin"/>
          <w:color w:val="111111"/>
          <w:sz w:val="28"/>
          <w:szCs w:val="28"/>
          <w:rtl w:val="true"/>
          <w:lang w:bidi="fa-IR"/>
        </w:rPr>
        <w:t xml:space="preserve">. </w:t>
      </w:r>
      <w:r>
        <w:rPr>
          <w:rStyle w:val="FootnoteAnchor"/>
          <w:rtl w:val="true"/>
        </w:rPr>
        <w:footnoteReference w:id="410"/>
      </w:r>
    </w:p>
    <w:p>
      <w:pPr>
        <w:pStyle w:val="Heading5"/>
        <w:numPr>
          <w:ilvl w:val="4"/>
          <w:numId w:val="1"/>
        </w:numPr>
        <w:rPr/>
      </w:pPr>
      <w:bookmarkStart w:id="557" w:name="__RefHeading___Toc5033419_211673320"/>
      <w:bookmarkStart w:id="558" w:name="_Toc209"/>
      <w:bookmarkEnd w:id="557"/>
      <w:r>
        <w:rPr>
          <w:rtl w:val="true"/>
        </w:rPr>
        <w:t>د</w:t>
      </w:r>
      <w:r>
        <w:rPr>
          <w:rtl w:val="true"/>
        </w:rPr>
        <w:t xml:space="preserve">- </w:t>
      </w:r>
      <w:r>
        <w:rPr>
          <w:rtl w:val="true"/>
        </w:rPr>
        <w:t>خمس در قرآن و سنت‌</w:t>
      </w:r>
      <w:bookmarkEnd w:id="558"/>
    </w:p>
    <w:p>
      <w:pPr>
        <w:pStyle w:val="BookText"/>
        <w:rPr/>
      </w:pPr>
      <w:r>
        <w:rPr>
          <w:rFonts w:ascii="Amiri" w:hAnsi="Amiri" w:eastAsia="Amiri" w:cs="Amiri"/>
          <w:color w:val="111111"/>
          <w:sz w:val="28"/>
          <w:sz w:val="28"/>
          <w:szCs w:val="28"/>
          <w:rtl w:val="true"/>
          <w:lang w:bidi="ar-SA"/>
        </w:rPr>
        <w:t>ريشه ماليات خمس، آيه شريفه قرآن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هر گونه غنيمتى به دست آوريد، خمس آن براى خدا و براى پيامبر و براى نزديكان و يتيمان و مسكينان و واماندگان در راه از آنان است، اگر به خدا</w:t>
      </w:r>
    </w:p>
    <w:p>
      <w:pPr>
        <w:pStyle w:val="BookText"/>
        <w:rPr/>
      </w:pPr>
      <w:r>
        <w:rPr>
          <w:rFonts w:ascii="IRNazanin" w:hAnsi="IRNazanin" w:eastAsia="IRNazanin"/>
          <w:color w:val="111111"/>
          <w:sz w:val="28"/>
          <w:sz w:val="28"/>
          <w:szCs w:val="28"/>
          <w:rtl w:val="true"/>
          <w:lang w:bidi="fa-IR"/>
        </w:rPr>
        <w:t xml:space="preserve">و آن چه بر بنده خود در روز جدايى حق و باطل نازل كرديم ايمان آورده‌ايد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آيه در موردى خاص يعنى در روز بدر و رويارويى دو گروه مسلمان و كافر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سخن در 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معناى آن هر چيزى است كه انسان در زندگى به دست مى‌آورد، يا مخصوص غنائم جنگى است؟ بر فرض هم كه مفهومش عام باشد، آيا مورد، مخصِص است يا نه؟</w:t>
      </w:r>
    </w:p>
    <w:p>
      <w:pPr>
        <w:pStyle w:val="BookText"/>
        <w:rPr/>
      </w:pPr>
      <w:r>
        <w:rPr>
          <w:rFonts w:ascii="IRNazanin" w:hAnsi="IRNazanin" w:eastAsia="IRNazanin"/>
          <w:color w:val="111111"/>
          <w:sz w:val="28"/>
          <w:sz w:val="28"/>
          <w:szCs w:val="28"/>
          <w:rtl w:val="true"/>
          <w:lang w:bidi="fa-IR"/>
        </w:rPr>
        <w:t>پس در دو موضوع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هر چيزى است كه انسان به دست مى‌آورد</w:t>
      </w:r>
    </w:p>
    <w:p>
      <w:pPr>
        <w:pStyle w:val="BookText"/>
        <w:rPr/>
      </w:pPr>
      <w:r>
        <w:rPr>
          <w:rFonts w:ascii="IRNazanin" w:hAnsi="IRNazanin" w:eastAsia="IRNazanin"/>
          <w:color w:val="111111"/>
          <w:sz w:val="28"/>
          <w:sz w:val="28"/>
          <w:szCs w:val="28"/>
          <w:rtl w:val="true"/>
          <w:lang w:bidi="fa-IR"/>
        </w:rPr>
        <w:t>ظاهر سخن اهل لغت اين است كه غنيمت، اعم از دستاوردهاى ميدان جنگ است و مراد، هر چيزى است كه انسان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تعابير اهل لغت اشاره مى‌شود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خليل، ازهرى و راغب، غُنم را چيزى دانسته‌اند كه انسان به دست مى‌آورد، دستاورد، آن چه بى‌مشقت به دست مى‌آيد، هر چه كه از دشمن يا ديگرى به دست مى‌آيد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ابن‌فارس، اين واژه را به معناى دست يافتن به چيزى دانسته كه قبلًا مالك آن نبوده، سپس مخصوص به چيزى شده كه از مشركين گرفته مى‌شود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ابن‌منظور، آن را يافتن چيزى بدون مشقّت شمرده و ابن‌اثير آن را به معناى فزونى و افزايش در قيمت دانسته و فيروز آبادى هم آن را بدست آوردن چيزى بدون زحمت معنى كرده است</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كسان ديگرى همچون زبيدى در تاج العروس،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 معنايى براى غُنم و غنيمت گفته‌اند كه مى‌رساند مفهوم آن هر گونه بهره، فايده، دستاورد،</w:t>
      </w:r>
    </w:p>
    <w:p>
      <w:pPr>
        <w:pStyle w:val="BookText"/>
        <w:rPr/>
      </w:pPr>
      <w:r>
        <w:rPr>
          <w:rFonts w:ascii="IRNazanin" w:hAnsi="IRNazanin" w:eastAsia="IRNazanin"/>
          <w:color w:val="111111"/>
          <w:sz w:val="28"/>
          <w:sz w:val="28"/>
          <w:szCs w:val="28"/>
          <w:rtl w:val="true"/>
          <w:lang w:bidi="fa-IR"/>
        </w:rPr>
        <w:t xml:space="preserve">افزايش 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اختصاصى به آن چه انسان در جنگ‌ها به دست مى‌آورد ندارد، بلكه معناى آن وسيع‌تر از آن است، هر چند كاربرد بيشتر آن در دوره‌هاى پس از نزول قرآن، در مورد چيزى است كه در ميدان نبرد به دست مى‌آيد، از اين رو كاربرد اين كلمه در قرآن و حديث نبوى هم در مطلق چيزى است كه انسان به دست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موردى به كار برده كه انسان چيزى به دست مى‌آورد، هر چند از راه غير جنگ، بلكه از طريق كار عادى دنيوى يا اخروى باشد و از 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مقصود از اين مغانم بسيار، به دليل آنكه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پاداش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 مَغنم حتى به آنچه انسان در اين دنيا يا ميدان‌هاى جنگ به دست مى‌آورد اختصاص ندارد، بلكه هر دستاوردى را گرچه اخروى باشد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هم كلمه مغنم و غنيمت و غُنم به كار رفته كه حضرت رسول صلى الله عليه و آله آنها را در معناى بهشت، آثار ماه رمضان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نهايه ابن‌اثير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زمستان، غنيمت سرد و خُنك است و روزه را به خاطر پاداش آن، غنيمت به حساب آورده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پس از مجموع كاربردهاى اين كلمه در قرآن و حديث و كتب لغت و استعمالات عرب بر مى‌آيد كه معناى آن مطلق دستاورد انسان است، چه از دشمن يا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دوره‌هاى اخير، به عنوان يك اصطلاح شرعى در مورد غنايم جنگى به كار رفته است و آيه ياد شده در اولين نبرد مسلمانان، تحت فرمان پيامبر خدا صلى الله عليه و آله نازل شده است و اين كاربرد، تطبيق مفهوم كلى آن بر يك مورد خاص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مخصص نيست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مفهوم لفظ، هر دستاورد انسان است، ورود آن در موردى خاص، مفهوم آن را تخصيص نمى‌زند و دايره مفهوم عام آن را محدود نمى‌سازد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دانستيم كه در</w:t>
      </w:r>
    </w:p>
    <w:p>
      <w:pPr>
        <w:pStyle w:val="BookText"/>
        <w:rPr/>
      </w:pPr>
      <w:r>
        <w:rPr>
          <w:rFonts w:ascii="IRNazanin" w:hAnsi="IRNazanin" w:eastAsia="IRNazanin"/>
          <w:color w:val="111111"/>
          <w:sz w:val="28"/>
          <w:sz w:val="28"/>
          <w:szCs w:val="28"/>
          <w:rtl w:val="true"/>
          <w:lang w:bidi="fa-IR"/>
        </w:rPr>
        <w:t xml:space="preserve">تشريع اسلامى، خمس اول در مورد ركاز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 و طلاهاى مدفون واجب شده و در مرتبه بعد در سودِ كسب و كار، اين تشريع هم اطلاق مفهوم آيه را مى‌رساند و كاربرد آن در مورد غنايم جنگى، آن مفهوم را بر نمى‌دارد، اينك مرورى بر روايات در اين مورد داشته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خمس در معدن از باب غنيمت</w:t>
      </w:r>
    </w:p>
    <w:p>
      <w:pPr>
        <w:pStyle w:val="BookText"/>
        <w:rPr/>
      </w:pPr>
      <w:r>
        <w:rPr>
          <w:rFonts w:ascii="IRNazanin" w:hAnsi="IRNazanin" w:eastAsia="IRNazanin"/>
          <w:color w:val="111111"/>
          <w:sz w:val="28"/>
          <w:sz w:val="28"/>
          <w:szCs w:val="28"/>
          <w:rtl w:val="true"/>
          <w:lang w:bidi="fa-IR"/>
        </w:rPr>
        <w:t xml:space="preserve">اهل‌سنت متفقند كه در ركاز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است و در معادن اختلاف دارند و حنفيه و مالكيه در آن به وجوب خمس قائل‌اند و شافعيه و حنبلى‌ها به يك‌چهلم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حنفى‌ها در وجوب خمس در معادن، به قرآن و سنت و قياس استدلال كرده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شَيْ‌ءٍ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و معدن را غنيمت شمرده‌اند و از سنت هم به اين حديث نبوى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عجماء و بئر و معدن چيزى بر عهده نيست، ولى در ركاز 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اينها بعداً توضيح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ركاز شامل معدن و گنج مى‌شود، چون در جايى نهان است، چه از سوى خدا يا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قياس هم استدلال كرده‌اند و معدن را همچون گنج دانسته‌اند، چون معناى غنيمت در هر دو هست، پس در هر دو خمس واجب است</w:t>
      </w:r>
      <w:r>
        <w:rPr>
          <w:rFonts w:eastAsia="IRNazanin" w:cs="IRNazanin"/>
          <w:color w:val="111111"/>
          <w:sz w:val="28"/>
          <w:szCs w:val="28"/>
          <w:rtl w:val="true"/>
          <w:lang w:bidi="fa-IR"/>
        </w:rPr>
        <w:t xml:space="preserve">. </w:t>
      </w:r>
      <w:r>
        <w:rPr>
          <w:rStyle w:val="FootnoteAnchor"/>
          <w:rtl w:val="true"/>
        </w:rPr>
        <w:footnoteReference w:id="417"/>
      </w:r>
      <w:r>
        <w:rPr>
          <w:rFonts w:ascii="Amiri" w:hAnsi="Amiri" w:eastAsia="Amiri" w:cs="Amiri"/>
          <w:color w:val="111111"/>
          <w:sz w:val="28"/>
          <w:sz w:val="28"/>
          <w:szCs w:val="28"/>
          <w:rtl w:val="true"/>
          <w:lang w:bidi="ar-SA"/>
        </w:rPr>
        <w:t>مى‌بينيد كه حنفى‌ها در وجوب خمس در معادن به آيه غنيمت استدلال كرده‌اند و اين استدلال، وقتى درست است كه مقصود از غنيمت، معناى عام لغوى آن باشد نه معناى اصطلاحى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روايات اهل سنت برمى‌آيد كه خمس در چهار مورد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گنجينه طلا و نقره، گنج، معدن، جواهرات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كسانى همچون ابن‌عباس، ابوهريره، جابر، عبادة بن صامت، انس بن مالك، وجوب خمس در اين موارد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 احاديث را مى‌آوريم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روايت كرده است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ركاز خمس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روايت كرده است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عجماء و معدن چيزى نيست ولى در ركاز خمس است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نقل شده است كه در جاهليت رسم بر اين بود كه هرگاه مردى در چاه مى‌افتاد و تلف مى‌شد، چاه را خون بهاى او قرار مى‌دادند و اگر چهارپايى كسى را مى‌كشت، همان خون‌بهايش بود و اگر معدنى سبب قتل كسى مى‌شد آن را خون‌بهاى او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در اين مورد از رسول 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عجماء و معدن، جُبار و هدر است و در ركاز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ركاز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نقره‌اى كه خداوند از آغاز خلقت در زمين نهاده است</w:t>
      </w:r>
      <w:r>
        <w:rPr>
          <w:rFonts w:eastAsia="IRNazanin" w:cs="IRNazanin"/>
          <w:color w:val="111111"/>
          <w:sz w:val="28"/>
          <w:szCs w:val="28"/>
          <w:rtl w:val="true"/>
          <w:lang w:bidi="fa-IR"/>
        </w:rPr>
        <w:t xml:space="preserve">. </w:t>
      </w:r>
      <w:r>
        <w:rPr>
          <w:rStyle w:val="FootnoteAnchor"/>
        </w:rPr>
        <w:footnoteReference w:id="42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جابر بن عبداللَّه،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حيوان چرنده، در چاه و در معدن چيزى نيست، ولى در ركاز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ركاز، گنج معمولى است</w:t>
      </w:r>
      <w:r>
        <w:rPr>
          <w:rFonts w:eastAsia="IRNazanin" w:cs="IRNazanin"/>
          <w:color w:val="111111"/>
          <w:sz w:val="28"/>
          <w:szCs w:val="28"/>
          <w:rtl w:val="true"/>
          <w:lang w:bidi="fa-IR"/>
        </w:rPr>
        <w:t xml:space="preserve">. </w:t>
      </w:r>
      <w:r>
        <w:rPr>
          <w:rStyle w:val="FootnoteAnchor"/>
        </w:rPr>
        <w:footnoteReference w:id="42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قضاوت و حكم پيامبر خدا صلى الله عليه و آله اين بود كه در معدن، چاه، حيوان فرار كرده، غرامتى نيست، اما در ركاز خمس است</w:t>
      </w:r>
      <w:r>
        <w:rPr>
          <w:rFonts w:eastAsia="IRNazanin" w:cs="IRNazanin"/>
          <w:color w:val="111111"/>
          <w:sz w:val="28"/>
          <w:szCs w:val="28"/>
          <w:rtl w:val="true"/>
          <w:lang w:bidi="fa-IR"/>
        </w:rPr>
        <w:t xml:space="preserve">. </w:t>
      </w:r>
      <w:r>
        <w:rPr>
          <w:rStyle w:val="FootnoteAnchor"/>
        </w:rPr>
        <w:footnoteReference w:id="42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خدا صلى الله عليه و آله به سوى خيبر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همراهان ما وارد خرابه‌اى شد تا قضاى حاجت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خشتى را برداشت كه با آن خود را تميز كند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گنجى بر او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پيامبر صلى الله عليه و آله آورد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وزن كن، وزن كرد دويست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گنج است و خمس دارد</w:t>
      </w:r>
      <w:r>
        <w:rPr>
          <w:rFonts w:eastAsia="IRNazanin" w:cs="IRNazanin"/>
          <w:color w:val="111111"/>
          <w:sz w:val="28"/>
          <w:szCs w:val="28"/>
          <w:rtl w:val="true"/>
          <w:lang w:bidi="fa-IR"/>
        </w:rPr>
        <w:t>. «</w:t>
      </w:r>
      <w:r>
        <w:rPr>
          <w:rFonts w:eastAsia="IRNazanin" w:cs="IRNazanin"/>
          <w:color w:val="111111"/>
          <w:sz w:val="28"/>
          <w:szCs w:val="28"/>
          <w:lang w:bidi="fa-IR"/>
        </w:rPr>
        <w:t>5</w:t>
      </w:r>
      <w:r>
        <w:rPr>
          <w:rStyle w:val="FootnoteAnchor"/>
          <w:rtl w:val="true"/>
        </w:rPr>
        <w:footnoteReference w:id="423"/>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پيامبر خدا صلى الله عليه و آله سؤال‌هايى كرد،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خرابه‌ها و نشانه‌ها گنج مى‌يابيم،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خمس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در برخى روايات هم آمده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سيوب همان گنجينه است، رگه‌هايى از طلا و نقره در معدن‌ها شكل مى‌گيرد، اموال مدفون در دوران جاهليت، يا به معناى معدن، اين‌ها از تفضّلات و عطاياى خداست و براى كسى است كه آن را بيابد</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است كه از دست صاحبش گريخته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ضررهايى كه در حالتِ گريختگى بزند، غرامتى بر صاحبش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معدنى حفر كند و كسى در آن بيفتد، غرامتى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چاهى را براى استفاده عموم حفر كند و انسانى در آن بيفتد، بر صاحب آن غرامتى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چيزى است كه از دفن شده‌هاى اهل جاهليت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ركازى بيابد، خمس آن را به حكومت مى‌دهد، بقيه مال خود اوست</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سر راه در بيابان مى‌گذاشتند تا راه را بشناسند، از عادت جاهليت بود كه وقتى در راه چيزى مى‌يافتند و نمى‌توانستند با خود ببرند، بر آن سنگى مى‌نهادند تا نشانى باشد و هنگام برگشت، آن را بردارند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روايات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الفاظ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غير از زكات، ماليات ديگرى از باب غنيمت وجود دارد كه خمس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در سود كسب</w:t>
      </w:r>
    </w:p>
    <w:p>
      <w:pPr>
        <w:pStyle w:val="BookText"/>
        <w:rPr/>
      </w:pPr>
      <w:r>
        <w:rPr>
          <w:rFonts w:ascii="Amiri" w:hAnsi="Amiri" w:eastAsia="Amiri" w:cs="Amiri"/>
          <w:color w:val="111111"/>
          <w:sz w:val="28"/>
          <w:sz w:val="28"/>
          <w:szCs w:val="28"/>
          <w:rtl w:val="true"/>
          <w:lang w:bidi="ar-SA"/>
        </w:rPr>
        <w:t>نكته مهم در اينجا و هدف از طرح مسأله، اثبات خمس سود و درآمد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روايات متعددى برمى‌آيد كه پيامبر خدا صلى الله عليه و آله دستور داد از هر چه انسان به دست مى‌آورد، چه سود كسب يا جز آن،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چنين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عبدالقيس حضور پيامبر خدا صلى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بين ما و شما</w:t>
      </w:r>
    </w:p>
    <w:p>
      <w:pPr>
        <w:pStyle w:val="BookText"/>
        <w:rPr/>
      </w:pPr>
      <w:r>
        <w:rPr>
          <w:rFonts w:ascii="IRNazanin" w:hAnsi="IRNazanin" w:eastAsia="IRNazanin"/>
          <w:color w:val="111111"/>
          <w:sz w:val="28"/>
          <w:sz w:val="28"/>
          <w:szCs w:val="28"/>
          <w:rtl w:val="true"/>
          <w:lang w:bidi="fa-IR"/>
        </w:rPr>
        <w:t>هستند و جز در ماه‌هاى حرام دسترسى به شما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توصيه جامعى بفرما كه اگر به آن عمل كنيم وارد بهشت شويم، ديگران را هم به آن 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چهار چيز فرمان مى‌دهم و از چهار چيز نهى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فرمان مى‌دهم به ايمان به خدا، آيا مى‌دانيد ايمان چيست؟ شهادت به يكتايى خدا، اداى نماز، پرداخت زكات و دادن خمس غنائم</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روشن است كه پيامبر صلى الله عليه و آله، از بنى‌عبد القيس نخواسته كه غنائم جنگى را بپردازند، چرا كه آنان در غير از ماه‌هاى حرام از قبيله خود نمى‌توانستند بيرون روند، چون از مشركان 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غنائم، همان معناى لغوى آن است، يعنى آن چه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بود كه خمس سودهاى خود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 و اسنادى هست كه پيامبر صلى الله عليه و آله آنها را نوشته و بر صاحبان آنها خمس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آنها خواهيم گفت كه آنها دلالت بر خمس در سودها و درآمدها مى‌كند، هر چند غنيمت جنگى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وقتى عمرو بن حزم را به يمن اعزام كرد، در حكم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و حكمى از پيامبر خدا براى عمرو بن حزم است، آن گاه كه او را به يمن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تقواى الهى در همه كارهايش دستور داد و اين كه از مغانم، خمس خدا را بگيرد، و آن مالياتى كه بر زمين‌هاى مؤمنين مقرر شده است، يعنى يك‌دهم از آنچه به صورت ديم آبيارى مى‌شود و يك‌بيستم از آنچه با دلو آبيارى مى‌گردد</w:t>
      </w:r>
      <w:r>
        <w:rPr>
          <w:rFonts w:eastAsia="IRNazanin" w:cs="IRNazanin"/>
          <w:color w:val="111111"/>
          <w:sz w:val="28"/>
          <w:szCs w:val="28"/>
          <w:rtl w:val="true"/>
          <w:lang w:bidi="fa-IR"/>
        </w:rPr>
        <w:t xml:space="preserve">.» </w:t>
      </w:r>
      <w:r>
        <w:rPr>
          <w:rStyle w:val="FootnoteAnchor"/>
        </w:rPr>
        <w:footnoteReference w:id="42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به شرحبيل بن عبدكلال، حارث بن عبدكلال و نعيم بن عبدكلال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قبيله ذى‌رعين، معافر و همدان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فرستاده شما برگشت و يك‌پنجم خمس خدا را از غنايم پرداختيد</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هذيم از قضاعه و به جذام، نامه‌اى نوشت و واجبات صدقه را بيان فرمود و دستور داد كه صدقه و خمس را به دو فرستاده‌اش ابىّ و عنبسه يا هر كه را اين دو بفرستند بپردازند</w:t>
      </w:r>
      <w:r>
        <w:rPr>
          <w:rFonts w:eastAsia="IRNazanin" w:cs="IRNazanin"/>
          <w:color w:val="111111"/>
          <w:sz w:val="28"/>
          <w:szCs w:val="28"/>
          <w:rtl w:val="true"/>
          <w:lang w:bidi="fa-IR"/>
        </w:rPr>
        <w:t xml:space="preserve">. </w:t>
      </w:r>
      <w:r>
        <w:rPr>
          <w:rStyle w:val="FootnoteAnchor"/>
        </w:rPr>
        <w:footnoteReference w:id="43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فُجيع و پيروان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پيامبر به فُجيع و پيروان او كه مسلمان شده و نماز خوانده، زكات پرداخته‌اند و خدا و رسولش را اطاعت كرده و خمس درآمدها را براى خدا پرداخت كرده‌اند</w:t>
      </w:r>
      <w:r>
        <w:rPr>
          <w:rFonts w:eastAsia="IRNazanin" w:cs="IRNazanin"/>
          <w:color w:val="111111"/>
          <w:sz w:val="28"/>
          <w:szCs w:val="28"/>
          <w:rtl w:val="true"/>
          <w:lang w:bidi="fa-IR"/>
        </w:rPr>
        <w:t xml:space="preserve">». </w:t>
      </w:r>
      <w:r>
        <w:rPr>
          <w:rStyle w:val="FootnoteAnchor"/>
        </w:rPr>
        <w:footnoteReference w:id="43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جناده ازدى و قوم و پيروان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نماز مى‌خوانند، زكات مى‌دهند، از خدا و رسولش پيروى مى‌كنند و خمس غنايم را براى خدا مى‌دهند و سهم پيامبر صلى الله عليه و آله را مى‌پردازند و از مشركان فاصله مى‌گيرند، در پناه خدا و محمد بن عبداللَّه هستند</w:t>
      </w:r>
      <w:r>
        <w:rPr>
          <w:rFonts w:eastAsia="IRNazanin" w:cs="IRNazanin"/>
          <w:color w:val="111111"/>
          <w:sz w:val="28"/>
          <w:szCs w:val="28"/>
          <w:rtl w:val="true"/>
          <w:lang w:bidi="fa-IR"/>
        </w:rPr>
        <w:t xml:space="preserve">». </w:t>
      </w:r>
      <w:r>
        <w:rPr>
          <w:rStyle w:val="FootnoteAnchor"/>
        </w:rPr>
        <w:footnoteReference w:id="43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جهينة بن زيد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دره‌ها، دشت‌ها، وادى‌ها و پشت تپه‌ها از آن شما باشد و اين كه گياهان آنها را چراگاه سازيد و از آب آن بنوشيد، به شرط اين كه خمس بپردازيد</w:t>
      </w:r>
      <w:r>
        <w:rPr>
          <w:rFonts w:eastAsia="IRNazanin" w:cs="IRNazanin"/>
          <w:color w:val="111111"/>
          <w:sz w:val="28"/>
          <w:szCs w:val="28"/>
          <w:rtl w:val="true"/>
          <w:lang w:bidi="fa-IR"/>
        </w:rPr>
        <w:t xml:space="preserve">». </w:t>
      </w:r>
      <w:r>
        <w:rPr>
          <w:rStyle w:val="FootnoteAnchor"/>
        </w:rPr>
        <w:footnoteReference w:id="434"/>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پادشاهان حمير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مى‌دهيد و از غنايم، خمس براى خدا و سهم خاص پيامبر را و آن چه را خداوند بر مؤمنان به صورت صدقه واجب ساخته مى‌پردازيد</w:t>
      </w:r>
      <w:r>
        <w:rPr>
          <w:rFonts w:eastAsia="IRNazanin" w:cs="IRNazanin"/>
          <w:color w:val="111111"/>
          <w:sz w:val="28"/>
          <w:szCs w:val="28"/>
          <w:rtl w:val="true"/>
          <w:lang w:bidi="fa-IR"/>
        </w:rPr>
        <w:t xml:space="preserve">». </w:t>
      </w:r>
      <w:r>
        <w:rPr>
          <w:rStyle w:val="FootnoteAnchor"/>
        </w:rPr>
        <w:footnoteReference w:id="435"/>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بنى‌ثعلبة بن عامر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از آنان مسلمان شد و نماز برپا داشت و زكات داد و خمس غنيمت و سهم پيامبر را پرداخت </w:t>
      </w:r>
      <w:r>
        <w:rPr>
          <w:rFonts w:eastAsia="IRNazanin" w:cs="IRNazanin"/>
          <w:color w:val="111111"/>
          <w:sz w:val="28"/>
          <w:szCs w:val="28"/>
          <w:rtl w:val="true"/>
          <w:lang w:bidi="fa-IR"/>
        </w:rPr>
        <w:t xml:space="preserve">...». </w:t>
      </w:r>
      <w:r>
        <w:rPr>
          <w:rStyle w:val="FootnoteAnchor"/>
        </w:rPr>
        <w:footnoteReference w:id="436"/>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بزرگان جهينه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آنان مسلمان شد و نماز برپا داشت و زكات داد و از خدا و پيامبرش اطاعت كرد و خمس غنائم را پرداخت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توضيح استدلال به اين نامه‌ها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نامه‌ها به روشنى برمى‌آيد كه رسول خدا صلى الله عليه و آله از آنان نخواسته كه خمس غنائم جنگ‌هايى را كه در آنها شركت داشتند بپردازند، بلكه خمس و صدقه‌اى را كه در اموال آنان بوده مى‌طلبيده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خمس مى‌طلبيد، بدون آنكه شرط كند وارد جنگ شده باشند و غنائمى به دست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حاكم اسلامى يا جانشين او عهده‌دار جمع‌آورى غنائم جنگ پس از پيروزى و تقسيم آنها پس از استخراج خمس آنهايند و هيچ‌يك از جنگجويان مالك چيزى جز آنچه از لباس و سلاح كشته به دست مى‌آورند، نيستند وگرنه دزدى كرده‌اند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اعلان جنگ و جداكردن خمس غنائم در دوران پيامبر صلى الله عليه و آله، از شؤون پيامبرخدا صلى الله عليه و آله است، درخواست خمس از مردم و تأكيد بر آن در نامه‌ها و قراردادها براى چيست؟ معلوم مى‌شود آنچه را مى‌طلبيده، مربوط به غنائم جنگ نبوده است، علاوه بر اين كه نمى‌توان گفت مقصود از غنيمت در اين نامه‌ها، چيزهايى بوده كه مردم در جاهليت از راه غارت به دست آورده بودند، چرا كه آن حضرت به شدّت از غارتگرى و چپاول نهى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چيزى را غارت كند از ما نيست</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غارت شده حلال نيست</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در صحيح بخارى و مسند احمد از عبادة بن صامت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عهد بستيم كه غارت نكنيم</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نيز روايت شده كه مردى از انصار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خدا صلى الله عليه و آله بيرون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شدّت نياز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را يافته و آن را چپاول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ديگ‌هاى ما مى‌جوشيد كه پيامبر خدا صلى الله عليه و آله آمد، در حالى كه با تكيه بر كمان خود راه مى‌رفت، با كمان خود</w:t>
      </w:r>
    </w:p>
    <w:p>
      <w:pPr>
        <w:pStyle w:val="BookText"/>
        <w:rPr/>
      </w:pPr>
      <w:r>
        <w:rPr>
          <w:rFonts w:ascii="IRNazanin" w:hAnsi="IRNazanin" w:eastAsia="IRNazanin"/>
          <w:color w:val="111111"/>
          <w:sz w:val="28"/>
          <w:sz w:val="28"/>
          <w:szCs w:val="28"/>
          <w:rtl w:val="true"/>
          <w:lang w:bidi="fa-IR"/>
        </w:rPr>
        <w:t>ديگ‌هاى ما را واژگون ساخت و گوشت‌ها را خاك‌آلود مى‌كرد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هرگز حلال‌تر از مردار نيست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عبداللَّه بن زيد 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غارت و مُثله نهى كرد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و روايات ديگرى كه در كتاب الجهاد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نزد عرب، به معناى غنيمتى بوده كه امروز به كار مى‌رود، يعنى گرفتن مال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غارت، در دين مجاز نيست و جنگ بدون اذن پيامبر صلى الله عليه و آله هم جايز نبوده است، پس غنيمتى كه در اين نامه‌ها و عهدنامه‌ها آمده، همان دستاوردهاى مردم از غير راه جنگ، يعنى از راه كسب و امثال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خمسى را كه پيامبر صلى الله عليه و آله از آنان مى‌طلبيده، خمس درآمدها و بهره‌هاى غير از راه جنگ و غارت بوده است، چون آنچه از راه چپاول به دست آيد،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از راه جنگ و جهاد به دست آيد، غنائمى است كه اختيار آن به دست پيامبر صلى الله عليه و آله است و اوست كه غنائم جنگى را ميان سواران و پياده‌ها به اندازه سهم هركدام تقسيم مى‌كند، البته پس از اخراج خمس آنها از آن 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ندارد كه از جنگجويان بخواهد كه خمس آن را بدهند، پس قسم سوم مى‌ماند، يعنى خمس درآمدهاى كسب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اهل بيت عليهم السلام نيز رواياتى نقل شده كه بر اين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به امام جواد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بر همه چيزهايى است كه كسى بهره مى‌برد، كم باشد يا زياد؟ از همه انواع درآمد و بر صنعتگران هم هست؟ و چگونه است؟ امام عليه السلام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پس از مؤونه و مخارج است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از اين جواب كوتاه برمى‌آيد كه آنچه را پرسنده گفته، امام عليه السلام تأييد كرده است و كيفيت پرداخت و محاسبه خمس هم ياد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درباره خمس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كه مردم به دست آورند، كم باشد يا زياد، خمس دارد</w:t>
      </w:r>
      <w:r>
        <w:rPr>
          <w:rFonts w:eastAsia="IRNazanin" w:cs="IRNazanin"/>
          <w:color w:val="111111"/>
          <w:sz w:val="28"/>
          <w:szCs w:val="28"/>
          <w:rtl w:val="true"/>
          <w:lang w:bidi="fa-IR"/>
        </w:rPr>
        <w:t xml:space="preserve">.» </w:t>
      </w:r>
      <w:r>
        <w:rPr>
          <w:rStyle w:val="FootnoteAnchor"/>
          <w:rtl w:val="true"/>
        </w:rPr>
        <w:footnoteReference w:id="444"/>
      </w:r>
      <w:bookmarkStart w:id="559" w:name="pg586_3691"/>
    </w:p>
    <w:p>
      <w:pPr>
        <w:pStyle w:val="BookText"/>
        <w:rPr/>
      </w:pPr>
      <w:bookmarkEnd w:id="559"/>
      <w:r>
        <w:rPr>
          <w:rFonts w:ascii="IRNazanin" w:hAnsi="IRNazanin" w:eastAsia="IRNazanin"/>
          <w:color w:val="111111"/>
          <w:sz w:val="28"/>
          <w:sz w:val="28"/>
          <w:szCs w:val="28"/>
          <w:rtl w:val="true"/>
          <w:lang w:bidi="fa-IR"/>
        </w:rPr>
        <w:t xml:space="preserve">ابوعلى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وكلاى امام جواد و امام هادى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هادى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دستور دادى كه به كار تو بپردازم و حق تو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پيروانت گفتم،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چيست؟ نمى‌دانستم چه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كالا و وسايلشان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تجارت مى‌كند يا چيزى را با دستش مى‌سازد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بتوانند، پس از هزينه‌هايشان</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احاديث ديگرى از پيامبر اكرم صلى الله عليه و آله و ائمه طاهرين عليهم السلام است كه بر شمول خمس نسبت به هر درآمد دلالت دارد</w:t>
      </w:r>
      <w:r>
        <w:rPr>
          <w:rFonts w:eastAsia="IRNazanin" w:cs="IRNazanin"/>
          <w:color w:val="111111"/>
          <w:sz w:val="28"/>
          <w:szCs w:val="28"/>
          <w:rtl w:val="true"/>
          <w:lang w:bidi="fa-IR"/>
        </w:rPr>
        <w:t>.</w:t>
      </w:r>
    </w:p>
    <w:p>
      <w:pPr>
        <w:pStyle w:val="Heading5"/>
        <w:numPr>
          <w:ilvl w:val="4"/>
          <w:numId w:val="1"/>
        </w:numPr>
        <w:rPr/>
      </w:pPr>
      <w:bookmarkStart w:id="560" w:name="__RefHeading___Toc5033421_211673320"/>
      <w:bookmarkStart w:id="561" w:name="_Toc210"/>
      <w:bookmarkEnd w:id="560"/>
      <w:r>
        <w:rPr>
          <w:rtl w:val="true"/>
        </w:rPr>
        <w:t>ه</w:t>
      </w:r>
      <w:r>
        <w:rPr>
          <w:rtl w:val="true"/>
        </w:rPr>
        <w:t xml:space="preserve">- </w:t>
      </w:r>
      <w:r>
        <w:rPr>
          <w:rtl w:val="true"/>
        </w:rPr>
        <w:t>رجعت در قرآن كريم‌</w:t>
      </w:r>
      <w:bookmarkEnd w:id="561"/>
    </w:p>
    <w:p>
      <w:pPr>
        <w:pStyle w:val="BookText"/>
        <w:rPr/>
      </w:pPr>
      <w:r>
        <w:rPr>
          <w:rFonts w:ascii="IRNazanin" w:hAnsi="IRNazanin" w:eastAsia="IRNazanin"/>
          <w:color w:val="111111"/>
          <w:sz w:val="28"/>
          <w:sz w:val="28"/>
          <w:szCs w:val="28"/>
          <w:rtl w:val="true"/>
          <w:lang w:bidi="fa-IR"/>
        </w:rPr>
        <w:t>رجعت در اصطلاح علما</w:t>
      </w:r>
    </w:p>
    <w:p>
      <w:pPr>
        <w:pStyle w:val="BookText"/>
        <w:rPr/>
      </w:pPr>
      <w:r>
        <w:rPr>
          <w:rFonts w:ascii="IRNazanin" w:hAnsi="IRNazanin" w:eastAsia="IRNazanin"/>
          <w:color w:val="111111"/>
          <w:sz w:val="28"/>
          <w:sz w:val="28"/>
          <w:szCs w:val="28"/>
          <w:rtl w:val="true"/>
          <w:lang w:bidi="fa-IR"/>
        </w:rPr>
        <w:t>رجعت به معناى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بازگشت زندگى به مجموعه‌اى از مردگان پس از نهضت جهانى حضرت مهدى عليه السلام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 پيش از فرارسيدن روز قيامت است و بنابراين، سخن از بازگشت و رجعت، از نشانه‌هاى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مهدى عليه السلام، چيزى است، بازگشت حيات به شمارى از مرده‌ها چيز ديگر، همچنان كه رستاخيز هم مسأله سومى است كه بايد همه اينها را از هم تفكيك كرد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گروهى از امت محمد صلى الله عليه و آله را پس از مرگشان، قبل از روز قيامت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به آل‌محمد صلى الله عليه و آله اختصاص دارد و قرآن هم گواه آن است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سيد مرتضى هم در باره رجعت نزد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شيعه اماميه اين است كه خداوند، هنگام ظهور امام زمان، گروهى از پيروان او را كه پيشتر در گذشته‌اند بر مى‌گرداند، تا به ثواب يارى او و ديدار دولتش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دشمنانش هم بر مى‌گردند، تا از آنان انتقام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پيروان آن حضرت از ديدن ظهور و غلبه حق</w:t>
      </w:r>
    </w:p>
    <w:p>
      <w:pPr>
        <w:pStyle w:val="BookText"/>
        <w:rPr/>
      </w:pPr>
      <w:r>
        <w:rPr>
          <w:rFonts w:ascii="IRNazanin" w:hAnsi="IRNazanin" w:eastAsia="IRNazanin"/>
          <w:color w:val="111111"/>
          <w:sz w:val="28"/>
          <w:sz w:val="28"/>
          <w:szCs w:val="28"/>
          <w:rtl w:val="true"/>
          <w:lang w:bidi="fa-IR"/>
        </w:rPr>
        <w:t>و برترى حق پرستان لذت مى‌برند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علامه‌مجلسى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رجعت‌مخصوص كسانى‌است كه‌مؤمن خالص‌يا منافقِ محض از امت اسلام باشند، نه از امت‌هاى پيشين</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پس عقيده به رجعت، از امور مسلم و قطعى است وروايات فراوانى‌كه‌از ائمه معصومين آمده، جايى براى ترديد در آن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يك مؤمن در حق بودن ائمه اطهار شك مى‌كند، در حالى كه حدود دويست حديث صريح از آنان در اين زمينه نقل شده و سى و چند نفر از بزرگان در بيش از پنجاه تأليف خود آنها را روايت كرده‌اند، همچون كلينى و صدوق و </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شيخ حرّ عاملى هم در باره روايات مربوط به رجعت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بيش از حدّ شمارش است و تواتر معنوى دارد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اينك، پس از نقل بعضى از كلمات بزرگانِ علما و محدثان شيعه در باره رجعت، مى‌گوييم كه سخن در باره رجعت در چند محور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رجعت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امكان رجعت، امكان برانگيختن زندگى نو در قيامت كافى است، چرا كه رجعت و معاد، دو پديده همگون و از يك نوع‌اند، با اين تفاوت كه رجعت از نظر كيفيت و كميت محدود است و پيش از قيامت رخ مى‌دهد، اما در معاد، همه مردم برانگيخته مى‌شوند تا زندگى ابدى خود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پذيرش امكان حيات مجدد در قيامت، با اعتراف به امكان رجعت در زندگى دنيوى ما ملازم است و چون سخن ما با مسلمانانى است كه ايمان به معاد را از اصول دين خود مى‌دانند، پس بايد امكان رجعت را هم بپذيرند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امت‌هاى گذشته</w:t>
      </w:r>
    </w:p>
    <w:p>
      <w:pPr>
        <w:pStyle w:val="BookText"/>
        <w:rPr/>
      </w:pPr>
      <w:r>
        <w:rPr>
          <w:rFonts w:ascii="IRNazanin" w:hAnsi="IRNazanin" w:eastAsia="IRNazanin"/>
          <w:color w:val="111111"/>
          <w:sz w:val="28"/>
          <w:sz w:val="28"/>
          <w:szCs w:val="28"/>
          <w:rtl w:val="true"/>
          <w:lang w:bidi="fa-IR"/>
        </w:rPr>
        <w:t>در امت‌هاى پيشين، رجعت‌هاى بسيارى اتفاق افتاده است،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گروهى از بنى‌اسرائيل </w:t>
      </w:r>
      <w:r>
        <w:rPr>
          <w:rStyle w:val="FootnoteAnchor"/>
        </w:rPr>
        <w:footnoteReference w:id="45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احياى كشته بنى‌اسرائيل </w:t>
      </w:r>
      <w:r>
        <w:rPr>
          <w:rStyle w:val="FootnoteAnchor"/>
        </w:rPr>
        <w:footnoteReference w:id="45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هزاران نفر و زنده شدن دوباره آنان </w:t>
      </w:r>
      <w:r>
        <w:rPr>
          <w:rStyle w:val="FootnoteAnchor"/>
        </w:rPr>
        <w:footnoteReference w:id="45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برانگيختگى عُزير پس از گذشت صدسال از مرگ وى </w:t>
      </w:r>
      <w:r>
        <w:rPr>
          <w:rStyle w:val="FootnoteAnchor"/>
        </w:rPr>
        <w:footnoteReference w:id="45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به دست حضرت عيسى عليه السلام</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پس از وقوع رجعت در امت‌هاى پيشين، آيا مجالى براى شك در امكان آن باقى مى‌ماند؟ اين پندار كه رجعت نيز از قبيل تناسخ است كه عقلًا محال است، تصور باطلى است، چون تناسخ به معناى بازگشتِ فعليّت به قوّه و بازگشت انسان به دنيا از راه نطفه و گذراندن دوباره تكوّن بشرى است تا دوباره انسان گردد، چه روح او در جسم انسانى حلول كرده باشد يا در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مثل بازگشت روح به بدنى است كه از هر جهت به كمال رسيده است، بى‌آنكه پس از فعليت دوباره به مرحله قوه برسد؟</w:t>
      </w:r>
    </w:p>
    <w:p>
      <w:pPr>
        <w:pStyle w:val="BookText"/>
        <w:rPr/>
      </w:pPr>
      <w:r>
        <w:rPr>
          <w:rFonts w:ascii="IRNazanin" w:hAnsi="IRNazanin" w:eastAsia="IRNazanin"/>
          <w:color w:val="111111"/>
          <w:sz w:val="28"/>
          <w:sz w:val="28"/>
          <w:szCs w:val="28"/>
          <w:rtl w:val="true"/>
          <w:lang w:bidi="fa-IR"/>
        </w:rPr>
        <w:t>رجعت در امت اسلامى</w:t>
      </w:r>
    </w:p>
    <w:p>
      <w:pPr>
        <w:pStyle w:val="BookText"/>
        <w:rPr/>
      </w:pPr>
      <w:r>
        <w:rPr>
          <w:rFonts w:ascii="Amiri" w:hAnsi="Amiri" w:eastAsia="Amiri" w:cs="Amiri"/>
          <w:color w:val="111111"/>
          <w:sz w:val="28"/>
          <w:sz w:val="28"/>
          <w:szCs w:val="28"/>
          <w:rtl w:val="true"/>
          <w:lang w:bidi="ar-SA"/>
        </w:rPr>
        <w:t>دليل بر وقوع رجعت در اين امت، اين آيه است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 وَيَوْمَ نَحْشُرُ مِنْ كُلِّ أُمَّةٍ فَوْجاً مِمَّنْ يُكَذِّبُ بِآياتِنا</w:t>
      </w:r>
    </w:p>
    <w:p>
      <w:pPr>
        <w:pStyle w:val="BookText"/>
        <w:rPr/>
      </w:pPr>
      <w:r>
        <w:rPr>
          <w:rFonts w:ascii="Amiri" w:hAnsi="Amiri" w:eastAsia="Amiri" w:cs="Amiri"/>
          <w:color w:val="111111"/>
          <w:sz w:val="28"/>
          <w:sz w:val="28"/>
          <w:szCs w:val="28"/>
          <w:rtl w:val="true"/>
          <w:lang w:bidi="ar-SA"/>
        </w:rPr>
        <w:t>فَهُمْ يُوزَعُونَ</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جنبنده‌اى را از زمين براى آنان بر مى‌آوريم كه با آنان تكلّم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به آيات ما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ما از هر امتى گروهى را از كسانى كه آيات ما را تكذيب مى‌كردند محشور مى‌كنيم و آنان را نگه مى‌داريم تا به يكديگر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مفسران كسى شك ندارد كه آيه اول مربوط به حوادث قبل از روز قيامت است، از پيامبر خدا صلى الله عليه و آله هم روايت است كه بيرون آمدن جنبنده از زمين از علايم قيامت است، جز اين كه ميان مفسران اختلاف نظر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چگونه بيرون مى‌آيد و چگونه حرف مى‌زند و مطالب ديگر كه نيازى به طرح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روايت كرده است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برپا نمى‌شود تا آنكه ده نشانه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زمين در مشرق، در مغرب و در جزيرة العرب، دود، دجّال، دابّة الأرض، يأجوج و مأجوج، طلوع خورشيد از مغرب و آتشى كه از قعر عدن بيرون مى‌آيد و مردم را مى‌كوچاند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سخن در آيه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آيه ظهور دارد در حوادث پيش از قيامت، چرا كه آيه، بيانگر زنده شدن گروهى از هر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برانگيخته نمى‌شوند، روشن است كه زنده شدن در قيامت مربوط به همه است نه برخى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است كه كوه‌ها را جابه‌جا مى‌كنيم و زمين را آشكار و مسطح مى‌بينى و همه آنان را بر مى‌انگيزيم و احدى از آنان را فروگذار نخواهيم كرد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آيا پس از اين بيان صريح، مى‌توان آيه مورد بحث را به روز رستاخيز و قيامت تفسير كرد؟ دو قرينه ديگر هم هست كه ظرف زمانى حادثه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پيش از آن يكى از علايم قيامت را كه خروج جنبنده زمين است براى مردم بيان مى‌كند، طبيعى آن است كه زنده شدن گروهى از مردم به همين مسأله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سوره در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سه آيه، سخن از قيامت و دميده شدن در صور و وحشت همه اهل آسمان‌ها و زمين است و اين نشان مى‌دهد كه حوادث پيش از آن مربوط به قبل از آن روز است و زنده شدن گروهى از تكذيب كنندگان آيات خدا حتماً پيش از قيامت رخ خواهد داد و از علايم آن روز است و در وقتى پديد خواهد آمد كه جنبنده‌اى از زمين بيرون مى‌آيد و با مردم حرف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سخن فخررازى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گروهى از هر امت پس از برپايى قيامت واقع خواهد شد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اين سخن بى‌اساس است و ترتيب و پيوند آيات با هم آن را نفى مى‌كند و بر اعتقاد شيعه كه آيه مربوط به پيش از قيامت است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زنده شدن گروهى از مردم با اعتقاد به حيات مجدد همه انسان‌ها در قيامت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آيه از حشر دروغگويان سخن مى‌گويد، اما رجعت گروهى ديگر از صالحان برعهده روايات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كيفيت وقوع رجعت و خصوصيات آن چيزى نگفته است، مثل برزخ و حيات برزخى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رجعت در امت‌هاى پيشين، وقوع آن را در اين امت نيز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خدرى روايت كرده است كه 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وجب به وجب و ذراع به ذراع از سنت‌هاى پيشينيان پيروى خواهيد كرد، حتى اگر آنان وارد سوراخ سوسمارى هم شده باشند، شما نيز چنين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دنباله‌روى از يهود و نصارا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كى؟</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نيز به روايت ابوهريره، 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نخواهد شد مگر آنكه امت من مثل امت‌هاى گذشته وجب به وجب و ذراع به ذراع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مثل ايرانيان و روميان؟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مردم جز آنانند؟ </w:t>
      </w:r>
      <w:r>
        <w:rPr>
          <w:rStyle w:val="FootnoteAnchor"/>
          <w:rtl w:val="true"/>
        </w:rPr>
        <w:footnoteReference w:id="461"/>
      </w:r>
      <w:r>
        <w:rPr>
          <w:rFonts w:ascii="IRNazanin" w:hAnsi="IRNazanin" w:eastAsia="IRNazanin"/>
          <w:color w:val="111111"/>
          <w:sz w:val="28"/>
          <w:sz w:val="28"/>
          <w:szCs w:val="28"/>
          <w:rtl w:val="true"/>
          <w:lang w:bidi="fa-IR"/>
        </w:rPr>
        <w:t>صدوق نيز روايت كرده است كه 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امت‌هاى گذشته بوده، در اين امت هم همانند آن خواهد بود، گام به گام و مو به مو</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از آنجا كه رجعت در امت‌هاى گذشته از حوادث مهم بوده، پس بايد مانند آن در اين امت هم به دليل همگونى و مشابهت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عباسى از حضرت رضا عليه السلام در باره رجعت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در امت‌هاى گذشته هم بوده، قرآن هم از آن سخن گفته و پيامبر خدا صلى الله عليه و آله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 هر چه در امت‌هاى پيشين بوده خواهد بود، گام به گام و مو به مو</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اين حقيقت رجعت و دلايل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آن هم بيش از اين ادعايى ندارند و خلاصه‌اش بازگشت حيات به دو گروه از نيكان و بدان پس از ظهور امام مهدى عليه السلام و پيش از قيامت است و آن را جز كسى كه به دلايل آن دقت نكند، انكار نمى‌كند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چند سؤال و پاسخ آنها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ظالمان با آيه‌اى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مردمى را كه هلاكشان كرديم،</w:t>
      </w:r>
    </w:p>
    <w:p>
      <w:pPr>
        <w:pStyle w:val="BookText"/>
        <w:rPr/>
      </w:pPr>
      <w:r>
        <w:rPr>
          <w:rFonts w:ascii="IRNazanin" w:hAnsi="IRNazanin" w:eastAsia="IRNazanin"/>
          <w:color w:val="111111"/>
          <w:sz w:val="28"/>
          <w:sz w:val="28"/>
          <w:szCs w:val="28"/>
          <w:rtl w:val="true"/>
          <w:lang w:bidi="fa-IR"/>
        </w:rPr>
        <w:t>بازگشت بر آنان حرام است</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چگونه قابل جمع است؟ اين آيه، با قاطعيت رجوع آنان را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مخصوص ظالمانى است كه در اين دنيا به كيفر ظلمشان هلاك شده‌اند كه آنان بر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ستمگرانى كه بدون مؤاخذه از دنيا رفته‌اند، برخى برمى‌گردند تا كيفر عملشان را ببينند، سپس در آخرت هم به عذاب شديدتر گرفتار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ارتباطى به بحث رجعت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مرگ يكى از آنان مى‌رسد،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مرا برگردانيد تا كار نيك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مى‌گويند و پس از مرگشان برزخى است تا روز قيامت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آن است كه پس از مرگ، بازگشتى به دنيا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يك قانون كلى حكايت مى‌كند كه قابل استثنا در برخى موارد است و دليل آن زنده شدن بعضى از مردگان در امت‌هاى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بازگشت به دنيا يك قانون و سنت كلى و استثنا ناپذير بود، بازگشت برخى به دنيا با عموم آيه تناقض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 مثل سنت‌هاى ديگر الهى در مورد انسان است و مى‌رساند كه طبيعتاً پس از مرگ، حياتى نيست تا قيامت و اين منافاتى ندارد كه در بعضى موارد به خاطر مصالح برتر، رجعتى صورت بگيرد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به رجعت، مبتنى بر اين است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نَحْشُرُ مِنْ كُلِّ أُمَّةٍ فَوْجاً </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را حاكى از وقوع حادثه پيش از قيامت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ممكن است آيه، در باره حادثه‌اى در روز قيامت باشد كه قبل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يُنْفَخُ فِي الصُّورِ</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ذكر شده و طبيعى آن بود كه پس از آن ذكر شود و مراد از فوجى از هر امت، گروهى از ستمگران و سران</w:t>
      </w:r>
    </w:p>
    <w:p>
      <w:pPr>
        <w:pStyle w:val="BookText"/>
        <w:rPr/>
      </w:pPr>
      <w:r>
        <w:rPr>
          <w:rFonts w:ascii="IRNazanin" w:hAnsi="IRNazanin" w:eastAsia="IRNazanin"/>
          <w:color w:val="111111"/>
          <w:sz w:val="28"/>
          <w:sz w:val="28"/>
          <w:szCs w:val="28"/>
          <w:rtl w:val="true"/>
          <w:lang w:bidi="fa-IR"/>
        </w:rPr>
        <w:t>آن اقوام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آنكه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وَيَوْمَ نَحْشُرُ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حكايت‌گر واقعه‌اى در روز قيامت باشد، تقدم آن بر آيه نفخ صور، اختلالِ بى‌دليل در آهنگ كلام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آيات مى‌رساند كه دو روز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روزى كه از هر امتى گروهى زنده مى‌شوند و ديگرى روزى كه در صور دميده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 روز را از متمم‌هاى روز قيامت بشماريم، لازمه‌اش آن است كه آن دو روز، يك روز باشد و اين خلاف ظاهر آيات است</w:t>
      </w:r>
      <w:r>
        <w:rPr>
          <w:rFonts w:eastAsia="IRNazanin" w:cs="IRNazanin"/>
          <w:color w:val="111111"/>
          <w:sz w:val="28"/>
          <w:szCs w:val="28"/>
          <w:rtl w:val="true"/>
          <w:lang w:bidi="fa-IR"/>
        </w:rPr>
        <w:t xml:space="preserve">. </w:t>
      </w:r>
      <w:r>
        <w:rPr>
          <w:rStyle w:val="FootnoteAnchor"/>
          <w:rtl w:val="true"/>
        </w:rPr>
        <w:footnoteReference w:id="469"/>
      </w:r>
      <w:bookmarkStart w:id="562" w:name="pg586_3700"/>
    </w:p>
    <w:p>
      <w:pPr>
        <w:pStyle w:val="Heading2"/>
        <w:numPr>
          <w:ilvl w:val="1"/>
          <w:numId w:val="1"/>
        </w:numPr>
        <w:rPr/>
      </w:pPr>
      <w:bookmarkStart w:id="563" w:name="__RefHeading___Toc5033423_211673320"/>
      <w:bookmarkStart w:id="564" w:name="_Toc211"/>
      <w:bookmarkEnd w:id="562"/>
      <w:bookmarkEnd w:id="563"/>
      <w:r>
        <w:rPr>
          <w:rtl w:val="true"/>
        </w:rPr>
        <w:t>فصل نهم</w:t>
      </w:r>
      <w:r>
        <w:rPr>
          <w:rtl w:val="true"/>
        </w:rPr>
        <w:t xml:space="preserve">: </w:t>
      </w:r>
      <w:r>
        <w:rPr>
          <w:rtl w:val="true"/>
        </w:rPr>
        <w:t>صحابه و تابعين‌</w:t>
      </w:r>
      <w:bookmarkEnd w:id="564"/>
    </w:p>
    <w:p>
      <w:pPr>
        <w:pStyle w:val="Heading3"/>
        <w:numPr>
          <w:ilvl w:val="2"/>
          <w:numId w:val="1"/>
        </w:numPr>
        <w:rPr/>
      </w:pPr>
      <w:bookmarkStart w:id="565" w:name="__RefHeading___Toc5033425_211673320"/>
      <w:bookmarkStart w:id="566" w:name="_Toc212"/>
      <w:bookmarkEnd w:id="565"/>
      <w:r>
        <w:rPr>
          <w:rtl w:val="true"/>
        </w:rPr>
        <w:t>اشاره</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صحابه و تابعين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همنشينى در جان‌ها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 ملكه تدريجىّ الحصول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صحابه در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را صحابه بهتر مى‌شناسند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و عدالت صحابه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نبوى و عدالت صحابه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پيامبر صلى الله عليه و آله نسبت به صحابه ناشايست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صحابه در آيينه تاريخ</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بررسى عدالت صحابه چيست؟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سخن صحابه، از منابع تشريع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خواب صحابه، از منابع تشريع است؟</w:t>
      </w:r>
      <w:bookmarkStart w:id="567" w:name="pg586_3702"/>
    </w:p>
    <w:p>
      <w:pPr>
        <w:pStyle w:val="Heading3"/>
        <w:numPr>
          <w:ilvl w:val="2"/>
          <w:numId w:val="1"/>
        </w:numPr>
        <w:rPr/>
      </w:pPr>
      <w:bookmarkStart w:id="568" w:name="__RefHeading___Toc5033427_211673320"/>
      <w:bookmarkStart w:id="569" w:name="_Toc213"/>
      <w:bookmarkEnd w:id="567"/>
      <w:bookmarkEnd w:id="568"/>
      <w:r>
        <w:rPr>
          <w:rtl w:val="true"/>
        </w:rPr>
        <w:t>صحابه و تابعين‌</w:t>
      </w:r>
      <w:bookmarkEnd w:id="569"/>
    </w:p>
    <w:p>
      <w:pPr>
        <w:pStyle w:val="Heading4"/>
        <w:numPr>
          <w:ilvl w:val="3"/>
          <w:numId w:val="1"/>
        </w:numPr>
        <w:rPr/>
      </w:pPr>
      <w:bookmarkStart w:id="570" w:name="__RefHeading___Toc5033429_211673320"/>
      <w:bookmarkStart w:id="571" w:name="_Toc214"/>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اهل سنت همه صحابه را عادل مى‌دانند و هيچ نقد و بررسى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همه روايات صحابه حجت است، بدون بررسى و تحقيق از حالات و رفتارشان در طول زندگى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مى‌خواهيم به بررسى اين موضوع بپردازيم و اين كه آيا اين مسأله كليت دارد، يا برخى از آنان عدالت نداشته‌اند؟ حقيقت در ضمن بحث از چند مسأله روشن مى‌شود</w:t>
      </w:r>
      <w:r>
        <w:rPr>
          <w:rFonts w:eastAsia="IRNazanin" w:cs="IRNazanin"/>
          <w:color w:val="111111"/>
          <w:sz w:val="28"/>
          <w:szCs w:val="28"/>
          <w:rtl w:val="true"/>
          <w:lang w:bidi="fa-IR"/>
        </w:rPr>
        <w:t>.</w:t>
      </w:r>
      <w:bookmarkStart w:id="572" w:name="pg586_3703"/>
    </w:p>
    <w:p>
      <w:pPr>
        <w:pStyle w:val="Heading4"/>
        <w:numPr>
          <w:ilvl w:val="3"/>
          <w:numId w:val="1"/>
        </w:numPr>
        <w:rPr/>
      </w:pPr>
      <w:bookmarkStart w:id="573" w:name="__RefHeading___Toc5033431_211673320"/>
      <w:bookmarkStart w:id="574" w:name="_Toc215"/>
      <w:bookmarkEnd w:id="572"/>
      <w:bookmarkEnd w:id="573"/>
      <w:r>
        <w:rPr/>
        <w:t>1</w:t>
      </w:r>
      <w:r>
        <w:rPr>
          <w:rtl w:val="true"/>
        </w:rPr>
        <w:t xml:space="preserve">. </w:t>
      </w:r>
      <w:r>
        <w:rPr>
          <w:rtl w:val="true"/>
        </w:rPr>
        <w:t>تعريف صحابه و تابعين‌</w:t>
      </w:r>
      <w:bookmarkEnd w:id="574"/>
    </w:p>
    <w:p>
      <w:pPr>
        <w:pStyle w:val="BookText"/>
        <w:rPr/>
      </w:pPr>
      <w:r>
        <w:rPr>
          <w:rFonts w:ascii="IRNazanin" w:hAnsi="IRNazanin" w:eastAsia="IRNazanin"/>
          <w:color w:val="111111"/>
          <w:sz w:val="28"/>
          <w:sz w:val="28"/>
          <w:szCs w:val="28"/>
          <w:rtl w:val="true"/>
          <w:lang w:bidi="fa-IR"/>
        </w:rPr>
        <w:t>سخن علماى اهل سنت در تعريف صحابى مختلف است، چون تعريف دقيق و جامع و مانعى از نظر وسعتِ دايره آن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سخنانشان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كسى است كه يكى دو سال با پيامبر خدا صلى الله عليه و آله بوده و در يكى دو جنگ با او شركت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 ديده‌ام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رسول خدا صلى الله عليه و آله را ديده و مسلمان شده و دين را دريافته و پسنديده است، در نظر ما صحابى است، هر چند به مدت ساعتى از يك روز باشد، ليكن صحابه بر اساس سابقه در اسلام طبقات مختلفى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خدا صلى الله عليه و آله كسى است كه يك ماه يا يك روز، يا يك ساعت با او همنشينى داشته يا او را 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پيامبر خدا صلى الله عليه و آله همنشينى كرده يا او را ديده است، از اصحاب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طبق اختلافشان در مفهوم صحابى، تعريف‌هاى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تابعى كسى است كه پيامبر صلى الله عليه و آله را نديده، ولى صحابه‌اى كه آن حضرت را ديده‌اند، ديده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مفهوم تابعى طبق مفهوم صحابى تعريف و مشخص مى‌شود</w:t>
      </w:r>
      <w:r>
        <w:rPr>
          <w:rFonts w:eastAsia="IRNazanin" w:cs="IRNazanin"/>
          <w:color w:val="111111"/>
          <w:sz w:val="28"/>
          <w:szCs w:val="28"/>
          <w:rtl w:val="true"/>
          <w:lang w:bidi="fa-IR"/>
        </w:rPr>
        <w:t>.</w:t>
      </w:r>
      <w:bookmarkStart w:id="575" w:name="pg586_3704"/>
    </w:p>
    <w:p>
      <w:pPr>
        <w:pStyle w:val="Heading4"/>
        <w:numPr>
          <w:ilvl w:val="3"/>
          <w:numId w:val="1"/>
        </w:numPr>
        <w:rPr/>
      </w:pPr>
      <w:bookmarkStart w:id="576" w:name="__RefHeading___Toc5033433_211673320"/>
      <w:bookmarkStart w:id="577" w:name="_Toc216"/>
      <w:bookmarkEnd w:id="575"/>
      <w:bookmarkEnd w:id="576"/>
      <w:r>
        <w:rPr/>
        <w:t>2</w:t>
      </w:r>
      <w:r>
        <w:rPr>
          <w:rtl w:val="true"/>
        </w:rPr>
        <w:t xml:space="preserve">. </w:t>
      </w:r>
      <w:r>
        <w:rPr>
          <w:rtl w:val="true"/>
        </w:rPr>
        <w:t>تأثير همنشينى در جان‌ها</w:t>
      </w:r>
      <w:bookmarkEnd w:id="577"/>
    </w:p>
    <w:p>
      <w:pPr>
        <w:pStyle w:val="BookText"/>
        <w:rPr/>
      </w:pPr>
      <w:r>
        <w:rPr>
          <w:rFonts w:ascii="IRNazanin" w:hAnsi="IRNazanin" w:eastAsia="IRNazanin"/>
          <w:color w:val="111111"/>
          <w:sz w:val="28"/>
          <w:sz w:val="28"/>
          <w:szCs w:val="28"/>
          <w:rtl w:val="true"/>
          <w:lang w:bidi="fa-IR"/>
        </w:rPr>
        <w:t>بدون شك همنشينى تأثير مى‌گذارد، چه همنشين خوب، چه همنشين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مى‌بينيم كه گنهكار در قيامت آرزو مى‌كند كه كاش فلانى را دوست خود نگرفته بود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قرآن در باره همنشينى و رفاقت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دوستانِ دنيايى همه دشمن يكديگر مى‌شوند، مگر متقين</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پس همان طور كه همنشينى با بدان تأثير منفى بر شخصيت انسان مى‌گذارد، همنشينى با نيكان نيز در دل‌ها و جان‌هاى مستعد و قابل، اثر دارد و گاهى او را به مراتب بالا مى‌رساند، اين حقيقتى ملموس براى هر انسان در زندگى عملى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همنشينى با نيكان اثر سازنده دارد، اما اندازه تأثير آن به اختلافِ اين سه عنصر،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استعداد، مدت همنشينى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نخست، بى‌شك وقتى انسان در چهارچوب تربيت قرار مى‌گيرد، اگر نوجوان يا در ابتداى جوانى باشد، دل و جانش همچون زمينى خالى است كه هر بذرى در آن افشانده شود آن را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گاهى شخصيت كاملى به وجود مى‌آورد كه نمونه فضيلت و برترى است، به خلاف آنجا كه سنّى از انسان گذشته و شخصيت روحى</w:t>
      </w:r>
    </w:p>
    <w:p>
      <w:pPr>
        <w:pStyle w:val="BookText"/>
        <w:rPr/>
      </w:pPr>
      <w:r>
        <w:rPr>
          <w:rFonts w:ascii="IRNazanin" w:hAnsi="IRNazanin" w:eastAsia="IRNazanin"/>
          <w:color w:val="111111"/>
          <w:sz w:val="28"/>
          <w:sz w:val="28"/>
          <w:szCs w:val="28"/>
          <w:rtl w:val="true"/>
          <w:lang w:bidi="fa-IR"/>
        </w:rPr>
        <w:t>و فكرى او شكل گرفته باشد كه نفوذ و تأثيرگذارى بر چنين كسانى و بر افكار و روحياتشان بسيار دشوار است و همنشينى تأثيرى كمتر از گروه اول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 يعنى اختلاف در استعداد نياز به توضيح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كه در آموختن دانش متفاوتند، در پذيرش هدايت الهى هم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دست‌پروردگان مكتب پيامبر صلى الله عليه و آله در ايمان، ايثار، اخلاق و رفتار يكسان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سوم يعنى مقدار همنشينى نيز در اصحاب آن حضرت متفاوت بوده است، برخى از آغاز بعثت تا لحظه رحلت آن حضرت، همراهش بوده‌اند، بعضى پس از بعثت و قبل از هجرت مسلمان شدند و بسيارى از آنان پس از هجرت اسلام آوردند و چه بسا يك سال يا يك ماه يا روزها و ساعت‌هايى چند توفيق مصاحبت با او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بگوييم همنشينى اندك زمان، همه آنچه را در دل و جان آنان بوده ريشه‌كن ساخته و اخلاق و افكار ناپسند را از آنان زدوده است و از آنان شخصيت‌هايى ممتاز و عالى ساخته، به حدى كه فراتر از هر گونه نقد و انتقاد باشند؟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عامل ياد شده نشان مى‌دهد كه تأثير همنشينى با پيامبر صلى الله عليه و آله به نحوى نبوده كه همه را از نظر ايمان و فضيلت و تقوا و ايثار و پارسايى و نيكى در يك حدّ قرار دهد، تا اين گونه تفاوت ها در ميانشان بوده، بعيد است كه همه را بتوان يكسان و در يك سطح ديد و در صفاى روحى و وارستگى از جلوه‌هاى دنيا مثل 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صحابه با آن حضرت، هرگز بيشتر و شديدتر از همنشينى همسر نوح و همسر لوط با آن دو مرد بزرگوار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اين دو، شب‌ها و روزها با آن دو بوده‌اند، ليكن متأسفانه هيچ فايده‌اى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زن نوح و زن لوط را به عنوان نمونه كافران ياد مى‌كند كه در كنار دو بنده صالح خدا بودند، اما به آن دو خيانت كردند و اين همنشينى نتوانست آنان را از عذاب الهى برهاند و اهل دوزخ شدند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افتخار همنشينى با پيامبر صلى الله عليه و آله، امتياز بيشتر و اثرگذارتر از افتخار همسرى پيامبر</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همسران 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كار زشت آشكارى انجام دهد، دو برابر عذاب خواهد شد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در جاى ديگر قرآن همسران پيامبر را ملامت مى‌كند كه چرا راز آن حضرت را فاش ساختند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در اين عتاب‌ها به زمينه‌هاى تلاش بر ضدّ پيامبر در ميان برخى از همسران آن حضرت اشاره شده است و خداوند خبر مى‌دهد كه چون خدا و جبرئيل و مؤمنان صالح و فرشتگان، پشتيبان پيامبرند، آنان به خواسته‌هاى خود نمى‌رسند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آيات نشان مى‌دهد كه صِرف همنشينى علّت تامّه تغيير همنشين به يك انسان عادل صالح خداترس نيست و مانع پرهيز از گناه كوچك يا بزرگ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كسى شايستگى هدايت و تصميم بهره‌گيرى داشته باشد، اين همنشينى و مصاحبت مى‌تواند زمينه‌ساز آن باشد، پس همنشينى‌ها تأثيرهاى متفاوتى دارد و همه به يك شكل نيست</w:t>
      </w:r>
      <w:r>
        <w:rPr>
          <w:rFonts w:eastAsia="IRNazanin" w:cs="IRNazanin"/>
          <w:color w:val="111111"/>
          <w:sz w:val="28"/>
          <w:szCs w:val="28"/>
          <w:rtl w:val="true"/>
          <w:lang w:bidi="fa-IR"/>
        </w:rPr>
        <w:t>.</w:t>
      </w:r>
      <w:bookmarkStart w:id="578" w:name="pg586_3707"/>
    </w:p>
    <w:p>
      <w:pPr>
        <w:pStyle w:val="Heading4"/>
        <w:numPr>
          <w:ilvl w:val="3"/>
          <w:numId w:val="1"/>
        </w:numPr>
        <w:rPr/>
      </w:pPr>
      <w:bookmarkStart w:id="579" w:name="__RefHeading___Toc5033435_211673320"/>
      <w:bookmarkStart w:id="580" w:name="_Toc217"/>
      <w:bookmarkEnd w:id="578"/>
      <w:bookmarkEnd w:id="579"/>
      <w:r>
        <w:rPr/>
        <w:t>3</w:t>
      </w:r>
      <w:r>
        <w:rPr>
          <w:rtl w:val="true"/>
        </w:rPr>
        <w:t xml:space="preserve">. </w:t>
      </w:r>
      <w:r>
        <w:rPr>
          <w:rtl w:val="true"/>
        </w:rPr>
        <w:t>عدالت، ملكه تدريجىّ الحصول‌</w:t>
      </w:r>
      <w:bookmarkEnd w:id="580"/>
    </w:p>
    <w:p>
      <w:pPr>
        <w:pStyle w:val="BookText"/>
        <w:rPr/>
      </w:pPr>
      <w:r>
        <w:rPr>
          <w:rFonts w:ascii="IRNazanin" w:hAnsi="IRNazanin" w:eastAsia="IRNazanin"/>
          <w:color w:val="111111"/>
          <w:sz w:val="28"/>
          <w:sz w:val="28"/>
          <w:szCs w:val="28"/>
          <w:rtl w:val="true"/>
          <w:lang w:bidi="fa-IR"/>
        </w:rPr>
        <w:t>عدالت، ملكه‌اى است مثل ملكات ديگر از جمله ملكه اجتهاد و شؤون علمى ديگر كه در طىّ تمرين‌ها و تلاش‌هاى مستمر و دراز مدت در انسان پديد مى‌آيد، تا انسان به سطح بالايى از آن صفت برسد كه در وجود او ريشه بدواند و به آسانى زايل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دانشمند علم نحو است، وقتى مدتى دراز با مسائل نحو سر و كار داشته باشد، قدرت پاسخگويى و تحليل هر مسأله و سؤال نحوى كه پيش آيد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 چنين است، ملكه‌اى نفسانى يا خشيتى الهى است كه در دل انسان جا مى‌گيرد و او را از گناه و مخالفت با سنت‌ها و قوانين خدا باز مى‌دارد و اگر يك بار هم قواى حيوانى بر او چيره شود، فورى بر مى‌گردد و توبه مى‌كند و به اين زودى دوباره سراغ آن گناه نمى‌رود و به همين خاطر، عادل، با معصوم تفاوت دارد، چون در معصوم، هرگز در طول عمرش قواى حيوانى بر او غلبه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قدرت خلاف و گناه در او هست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واقعيت در ملكه عدالت، چگونه مى‌توان نظريه عدالت صحابه را به مجرّد آنكه كسى يك بار يا يك روز و يك ماه يا بيشتر پيامبر اكرم صلى الله عليه و آله را ديده است پذيرفت؟ پس صحابه هم مثل مردم ديگر يا مثل تابعين‌اند، ميان آنان خوب و بد و عادل و غيرعادل وجود دارد</w:t>
      </w:r>
      <w:r>
        <w:rPr>
          <w:rFonts w:eastAsia="IRNazanin" w:cs="IRNazanin"/>
          <w:color w:val="111111"/>
          <w:sz w:val="28"/>
          <w:szCs w:val="28"/>
          <w:rtl w:val="true"/>
          <w:lang w:bidi="fa-IR"/>
        </w:rPr>
        <w:t>.</w:t>
      </w:r>
      <w:bookmarkStart w:id="581" w:name="pg586_3708"/>
    </w:p>
    <w:p>
      <w:pPr>
        <w:pStyle w:val="Heading4"/>
        <w:numPr>
          <w:ilvl w:val="3"/>
          <w:numId w:val="1"/>
        </w:numPr>
        <w:rPr/>
      </w:pPr>
      <w:bookmarkStart w:id="582" w:name="__RefHeading___Toc5033437_211673320"/>
      <w:bookmarkStart w:id="583" w:name="_Toc218"/>
      <w:bookmarkEnd w:id="581"/>
      <w:bookmarkEnd w:id="582"/>
      <w:r>
        <w:rPr/>
        <w:t>4</w:t>
      </w:r>
      <w:r>
        <w:rPr>
          <w:rtl w:val="true"/>
        </w:rPr>
        <w:t xml:space="preserve">. </w:t>
      </w:r>
      <w:r>
        <w:rPr>
          <w:rtl w:val="true"/>
        </w:rPr>
        <w:t>انواع صحابه در قرآن‌</w:t>
      </w:r>
      <w:bookmarkEnd w:id="583"/>
    </w:p>
    <w:p>
      <w:pPr>
        <w:pStyle w:val="BookText"/>
        <w:rPr/>
      </w:pPr>
      <w:r>
        <w:rPr>
          <w:rFonts w:ascii="IRNazanin" w:hAnsi="IRNazanin" w:eastAsia="IRNazanin"/>
          <w:color w:val="111111"/>
          <w:sz w:val="28"/>
          <w:sz w:val="28"/>
          <w:szCs w:val="28"/>
          <w:rtl w:val="true"/>
          <w:lang w:bidi="fa-IR"/>
        </w:rPr>
        <w:t>قرآن كريم، اصحاب پيامبر صلى الله عليه و آله را به انواع مختلفى تقسيم مى‌كند، بدون فرق بين بدرى و غير بدرى و بين آنكه قبل از حديبيه ايمان آورده باشد يا پس از آن، قبل از فتح به مسلمانان پيوسته باشد يا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اصلى اين گروه‌ها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نيرنگ‌باز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بيماردلان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سپردگان به فتنه‌گران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آميزندگان كار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آستانه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شدگان غيرمؤمن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مؤلفة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جبهه گريزان در مقابل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ده گروه از اصحاب پيامبر صلى الله عليه و آله را نمى‌توان عادل و باتقوا شمرد و آياتِ ستايشگر اهل عدالت و تقوا هم شامل اينان نمى‌شود، وگرنه در مفهوم آيات تناقض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ارتداد گروهى از صحابه پس از رحلت پيامبر صلى الله عليه و آله خبر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 فَإِنْ ماتَ أَوْ قُتِلَ انْقَلَبْتُمْ عَلى أَعْقابِكُمْ </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اگرچه آيه، لحنِ شرطى و اگرى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اگر پيامبر بميرد يا كشته شود به جاهليت بر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قضيه شرطيّه بر وقوعِ آن دلالت نمى‌كند، ولى مضمون آن مى‌رساند كه در ميان صحابه پيامبر در زمان نزول آيه يعنى در سال سوم هجرى در جنگ احد، كسانى بودند كه رفتار و كارهايشان نشان مى‌داد كه ممكن است پس از رحلت پيامبر صلى الله عليه و آله،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همه اصحاب را، حتى همه شركت كنندگان در نبرد احد را يكسان دانست؟ تا چه رسد به آنان كه پس از احديون ايمان آوردند و پايين‌تر از آنان بودند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آيات، به آياتِ ستايشگر از مؤمنان ضميمه شود، مفسّر به يك نتيجه روشن مى‌رسد و آن اين كه صحابه پيامبر صلى الله عليه و آله، برخى صالح بودند و برخى ناصالح، برخى چنان والا بودند كه به بركت وجود آنان باران مى‌باريد و بعضى ايمانى داشتند كه به چيزى نمى‌ارزيد</w:t>
      </w:r>
      <w:r>
        <w:rPr>
          <w:rFonts w:eastAsia="IRNazanin" w:cs="IRNazanin"/>
          <w:color w:val="111111"/>
          <w:sz w:val="28"/>
          <w:szCs w:val="28"/>
          <w:rtl w:val="true"/>
          <w:lang w:bidi="fa-IR"/>
        </w:rPr>
        <w:t>.</w:t>
      </w:r>
      <w:bookmarkStart w:id="584" w:name="pg586_3710"/>
    </w:p>
    <w:p>
      <w:pPr>
        <w:pStyle w:val="Heading4"/>
        <w:numPr>
          <w:ilvl w:val="3"/>
          <w:numId w:val="1"/>
        </w:numPr>
        <w:rPr/>
      </w:pPr>
      <w:bookmarkStart w:id="585" w:name="__RefHeading___Toc5033439_211673320"/>
      <w:bookmarkStart w:id="586" w:name="_Toc219"/>
      <w:bookmarkEnd w:id="584"/>
      <w:bookmarkEnd w:id="585"/>
      <w:r>
        <w:rPr/>
        <w:t>5</w:t>
      </w:r>
      <w:r>
        <w:rPr>
          <w:rtl w:val="true"/>
        </w:rPr>
        <w:t xml:space="preserve">. </w:t>
      </w:r>
      <w:r>
        <w:rPr>
          <w:rtl w:val="true"/>
        </w:rPr>
        <w:t>صحابه را صحابه بهتر مى‌شناسند</w:t>
      </w:r>
      <w:bookmarkEnd w:id="586"/>
    </w:p>
    <w:p>
      <w:pPr>
        <w:pStyle w:val="BookText"/>
        <w:rPr/>
      </w:pPr>
      <w:r>
        <w:rPr>
          <w:rFonts w:ascii="IRNazanin" w:hAnsi="IRNazanin" w:eastAsia="IRNazanin"/>
          <w:color w:val="111111"/>
          <w:sz w:val="28"/>
          <w:sz w:val="28"/>
          <w:szCs w:val="28"/>
          <w:rtl w:val="true"/>
          <w:lang w:bidi="fa-IR"/>
        </w:rPr>
        <w:t>كسى كه تاريخ صحابه را پس از رحلت رسول خدا صلى الله عليه و آله بررسى مى‌كند انبوهى از نزاع و كشمكش و تبادل دشنام و ناسزا ميان اصحاب مى‌بيند و گاهى هم جدال و خونريزى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رزمندگان بدر و احد كه حرمتشان شكسته شد، يا مورد شكنجه قرار گرفتند يا خونشان توسط صحابى ديگرى ريخته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اين‌ها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است كه هر يك از دو طرف تخاصم و نزاع، طرف مقابل را گمراه و شايسته كيفر و قتل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حتى اگر از اجتهادشان هم سرچشمه گرفته باشد، نشان مى‌دهد كه هر يك از دو گروه مخالف هم، گروه ديگر را عادل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خود آن صحابى‌ها، طرف مقابل خود را گمراه و منحرف از دين خدا و رسول مى‌دانستند و بر همين اساس بر ضدّ آنان شمشير مى‌كشيدند و آنان را مى‌كشتند، چگونه بر ما جايز است كه همه آنان را پاك و عادل بشماريم و بر همه به طور يكسان جامه تقدس بپوشانيم و از هر خطا و انحرافى منزّه بدانيم؟</w:t>
      </w:r>
    </w:p>
    <w:p>
      <w:pPr>
        <w:pStyle w:val="BookText"/>
        <w:rPr/>
      </w:pPr>
      <w:r>
        <w:rPr>
          <w:rFonts w:ascii="IRNazanin" w:hAnsi="IRNazanin" w:eastAsia="IRNazanin"/>
          <w:color w:val="111111"/>
          <w:sz w:val="28"/>
          <w:sz w:val="28"/>
          <w:szCs w:val="28"/>
          <w:rtl w:val="true"/>
          <w:lang w:bidi="fa-IR"/>
        </w:rPr>
        <w:t>مگر نه اين كه هر كس حال و روحيات خود را بهتر مى‌شناسد؟ مگر نه اين كه صحابه، انگيزه‌ها و حالات خودشان و افراد نسل خودشان را بهتر از ما نمى‌شناختند؟</w:t>
      </w:r>
    </w:p>
    <w:p>
      <w:pPr>
        <w:pStyle w:val="BookText"/>
        <w:rPr/>
      </w:pPr>
      <w:r>
        <w:rPr>
          <w:rFonts w:ascii="IRNazanin" w:hAnsi="IRNazanin" w:eastAsia="IRNazanin"/>
          <w:color w:val="111111"/>
          <w:sz w:val="28"/>
          <w:sz w:val="28"/>
          <w:szCs w:val="28"/>
          <w:rtl w:val="true"/>
          <w:lang w:bidi="fa-IR"/>
        </w:rPr>
        <w:t>حرف‌هايى كه ميان آنان ردّ و بدل شده، بيانگر اعتقاد آنان درباره يكديگر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اتهام يكديگر به دروغ و نفاق و فحش و ناسزا از ساده‌ترين كارهاى رايج ميان آنان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رئيس قبيله خزرج، سعد بن معاذ را كه رئيس قبيله اوس بود دروغگو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بزرگ خزرجيان به 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بن حضير كه پسرعموى سعد بن معاذ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دروغ مى‌گويى، او را خواهيم كشت، تو منافقى هستى كه از منافقان دفاع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به جان هم افتادند و نزديك بود كه با هم پيكار كنند، در حالى كه رسول خدا صلى الله عليه و آله بر منبر بود و پيوسته آنان را به سكوت و آرامش فرا مى‌خواند تا آنكه آرام شدند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از اين نمونه ماجراها ده‌ها نمونه در كتب صحاح و مسندهاى اهل سنت و كتب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تنها يك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آينده نمونه‌هاى ديگرى از سخنان و رفتارهايشان كه گوياى اعتقادشان در باره مخالفان خويش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شگفت نيست كه در محضر حضرت رسول صلى الله عليه و آله، يك صحابى صحابى ديگر را به دروغگويى و نفاق نسبت دهد، در حالى كه هر دو از چهره‌هاى برجسته انصارند؟ ولى آنان كه بعدها آمدند، همه صحابه را به عدالت و تقوا و پارسايى و زهد ستودند، چه دايه‌هاى مهربان‌تر از مادر</w:t>
      </w:r>
      <w:r>
        <w:rPr>
          <w:rFonts w:eastAsia="IRNazanin" w:cs="IRNazanin"/>
          <w:color w:val="111111"/>
          <w:sz w:val="28"/>
          <w:szCs w:val="28"/>
          <w:rtl w:val="true"/>
          <w:lang w:bidi="fa-IR"/>
        </w:rPr>
        <w:t>!</w:t>
      </w:r>
      <w:bookmarkStart w:id="587" w:name="pg586_3712"/>
    </w:p>
    <w:p>
      <w:pPr>
        <w:pStyle w:val="Heading4"/>
        <w:numPr>
          <w:ilvl w:val="3"/>
          <w:numId w:val="1"/>
        </w:numPr>
        <w:rPr/>
      </w:pPr>
      <w:bookmarkStart w:id="588" w:name="__RefHeading___Toc5033441_211673320"/>
      <w:bookmarkStart w:id="589" w:name="_Toc220"/>
      <w:bookmarkEnd w:id="587"/>
      <w:bookmarkEnd w:id="588"/>
      <w:r>
        <w:rPr/>
        <w:t>6</w:t>
      </w:r>
      <w:r>
        <w:rPr>
          <w:rtl w:val="true"/>
        </w:rPr>
        <w:t xml:space="preserve">. </w:t>
      </w:r>
      <w:r>
        <w:rPr>
          <w:rtl w:val="true"/>
        </w:rPr>
        <w:t>قرآن كريم و عدالت صحابه‌</w:t>
      </w:r>
      <w:bookmarkEnd w:id="589"/>
    </w:p>
    <w:p>
      <w:pPr>
        <w:pStyle w:val="Heading5"/>
        <w:numPr>
          <w:ilvl w:val="4"/>
          <w:numId w:val="1"/>
        </w:numPr>
        <w:rPr/>
      </w:pPr>
      <w:bookmarkStart w:id="590" w:name="__RefHeading___Toc5033443_211673320"/>
      <w:bookmarkStart w:id="591" w:name="_Toc221"/>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قرآن كريم در سوره‌ها و آيه‌هاى مختلف، حرف‌ها و عمل‌هاى صحابه را به روشنى نقد مى‌كند و در برخى از آيات، گروهى را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كه گروهى را در نظر بگيريم و از گروهى چشم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برخى آيات را كه به نقد افعال و آراى آنان پرداخته است بررسى مى‌كنيم</w:t>
      </w:r>
      <w:r>
        <w:rPr>
          <w:rFonts w:eastAsia="IRNazanin" w:cs="IRNazanin"/>
          <w:color w:val="111111"/>
          <w:sz w:val="28"/>
          <w:szCs w:val="28"/>
          <w:rtl w:val="true"/>
          <w:lang w:bidi="fa-IR"/>
        </w:rPr>
        <w:t>.</w:t>
      </w:r>
    </w:p>
    <w:p>
      <w:pPr>
        <w:pStyle w:val="Heading5"/>
        <w:numPr>
          <w:ilvl w:val="4"/>
          <w:numId w:val="1"/>
        </w:numPr>
        <w:rPr/>
      </w:pPr>
      <w:bookmarkStart w:id="592" w:name="__RefHeading___Toc5033445_211673320"/>
      <w:bookmarkStart w:id="593" w:name="_Toc222"/>
      <w:bookmarkEnd w:id="592"/>
      <w:r>
        <w:rPr>
          <w:rtl w:val="true"/>
        </w:rPr>
        <w:t>الف</w:t>
      </w:r>
      <w:r>
        <w:rPr>
          <w:rtl w:val="true"/>
        </w:rPr>
        <w:t xml:space="preserve">. </w:t>
      </w:r>
      <w:r>
        <w:rPr>
          <w:rtl w:val="true"/>
        </w:rPr>
        <w:t>خبردادن قرآن از ارتداد گروهى از صحابه‌</w:t>
      </w:r>
      <w:bookmarkEnd w:id="593"/>
    </w:p>
    <w:p>
      <w:pPr>
        <w:pStyle w:val="BookText"/>
        <w:rPr/>
      </w:pPr>
      <w:r>
        <w:rPr>
          <w:rFonts w:ascii="IRNazanin" w:hAnsi="IRNazanin" w:eastAsia="IRNazanin"/>
          <w:color w:val="111111"/>
          <w:sz w:val="28"/>
          <w:sz w:val="28"/>
          <w:szCs w:val="28"/>
          <w:rtl w:val="true"/>
          <w:lang w:bidi="fa-IR"/>
        </w:rPr>
        <w:t>قرآن خبر مى‌دهد كه ممكن است پس از رحلت پيامبر خدا صلى الله عليه و آله گروهى از صحابه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كه عده‌اى از مسلمانان كشته شدند و عده‌اى گريختند، به نقل ابن كثير شيطان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دل عده‌اى اثر گذاشت و پنداشتند كه پيامبر صلى الله عليه و آله كشته شده است، سست شدند و از جنگ دست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مهاجران بر مردى از انصار گذشت كه به خون خود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مى‌دانى پيامبر صلى الله عليه و آله كشته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محمد كشته شده، پيام خود را ابلاغ كرده است، شما از دينتان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 فَإِنْ ماتَ أَوْ قُتِلَ انْقَلَبْتُمْ</w:t>
      </w:r>
    </w:p>
    <w:p>
      <w:pPr>
        <w:pStyle w:val="BookText"/>
        <w:rPr/>
      </w:pPr>
      <w:r>
        <w:rPr>
          <w:rFonts w:ascii="Amiri" w:hAnsi="Amiri" w:eastAsia="Amiri" w:cs="Amiri"/>
          <w:color w:val="111111"/>
          <w:sz w:val="28"/>
          <w:sz w:val="28"/>
          <w:szCs w:val="28"/>
          <w:rtl w:val="true"/>
          <w:lang w:bidi="ar-SA"/>
        </w:rPr>
        <w:t xml:space="preserve">عَلى أَعْقابِكُمْ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جز فرستاده نيست، همچون فرستادگان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بميرد يا كشته شود، به عقب و جاهليت بر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جوزيه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احد مقدمه و هشدارى براى پيامبر خدا صلى الله عليه و آله بود و مردم را خبر داد و توبيخ كرد كه اگر پيامبر صلى الله عليه و آله بميرد يا كشته شود، از دين بر مى‌گردند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ظاهر ارتداد، اعم است از ارتداد و برگشتن از دين آن گونه كه برخى منافقان آشكارا مى‌گفتند و ارتداد از عمل و جهاد و مبارزه با دشمنان و يارى حق و فراموش كردن سفارش پيامبر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خبر مى‌دهد كه بازگشت از دين پس از رحلت پيامبر صلى الله عليه و آله،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مى‌توان كسانى را كه چنين احتمالى در باره آنان مى‌رود، به عدالت كامل كه هم‌مرز با عصمت است توصيف كرد؟ از اين روست كه آنان راضى نمى‌شوند آراء و سخنان صحابه نقد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در حال سخنرانى ترك كردن</w:t>
      </w:r>
    </w:p>
    <w:p>
      <w:pPr>
        <w:pStyle w:val="BookText"/>
        <w:rPr/>
      </w:pPr>
      <w:r>
        <w:rPr>
          <w:rFonts w:ascii="IRNazanin" w:hAnsi="IRNazanin" w:eastAsia="IRNazanin"/>
          <w:color w:val="111111"/>
          <w:sz w:val="28"/>
          <w:sz w:val="28"/>
          <w:szCs w:val="28"/>
          <w:rtl w:val="true"/>
          <w:lang w:bidi="fa-IR"/>
        </w:rPr>
        <w:t>در حالى كه پيامبر خدا صلى الله عليه و آله خطبه نماز جمعه را مى‌خواند، كاروان تجارتى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به سوى آن شتافتند و جز دوازده نفر كسى با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جانم در دست اوست، اگر همه شما رفته بوديد و هيچ كس نمانده بود، اين وادى براى شما پر از آتش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رَأَوْا تِجارَةً أَوْ لَهْواً انْفَضُّوا إِلَيْها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مردم انجام دادند و از خطبه روز جمعه به سوى كاروان تجارتى كه به مدينه آمده بود رفتند و پيامبر صلى الله عليه و آله را ايستاده گذاشتند، نكوهش كرده و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رَأَوْا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اين گونه نقل كرده‌اند، همچون</w:t>
      </w:r>
    </w:p>
    <w:p>
      <w:pPr>
        <w:pStyle w:val="BookText"/>
        <w:rPr/>
      </w:pPr>
      <w:r>
        <w:rPr>
          <w:rFonts w:ascii="Amiri" w:hAnsi="Amiri" w:eastAsia="Amiri" w:cs="Amiri"/>
          <w:color w:val="111111"/>
          <w:sz w:val="28"/>
          <w:sz w:val="28"/>
          <w:szCs w:val="28"/>
          <w:rtl w:val="true"/>
          <w:lang w:bidi="ar-SA"/>
        </w:rPr>
        <w:t>ابوالعاليه، حسن، زيد بن اسلم و قتاده از 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ابن‌حبان پنداشته كه كاروان متعلق به دحية بن خليفه بوده، كه پيش از آنكه مسلمان شود طبل مى‌زده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پيامبر خدا صلى الله عليه و آله را در حال ايستاده بر منبر رها كرده به طرف آن رفتند، مگر اندكى از آنان و اين خبر،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از ابن ادريس، از حصين بن سالم از جابر نقل مى‌كند كه يك بار كاروان به مدينه آمد و رسول خدا صلى الله عليه و آله در حال خطبه بود، مردم بيرون رفتند، مگر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آيا كسى كه لهو و داد و ستد را بر ياد خدا مقدم مى‌دارد و پيامبر را سبك مى‌شمارد، داراى آن ملكه نفسانى است كه او را از گناهان باز دارد؟ چگونه داورى مى‌كنيد؟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به سبب آميزش پنهانى</w:t>
      </w:r>
    </w:p>
    <w:p>
      <w:pPr>
        <w:pStyle w:val="BookText"/>
        <w:rPr/>
      </w:pPr>
      <w:r>
        <w:rPr>
          <w:rFonts w:ascii="Amiri" w:hAnsi="Amiri" w:eastAsia="Amiri" w:cs="Amiri"/>
          <w:color w:val="111111"/>
          <w:sz w:val="28"/>
          <w:sz w:val="28"/>
          <w:szCs w:val="28"/>
          <w:rtl w:val="true"/>
          <w:lang w:bidi="ar-SA"/>
        </w:rPr>
        <w:t>خداوند روزه ماه رمضان را واجب ساخت و آميزش شبانه را بر روزه‌دار حرام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مسلمانان مخفيانه آميزش مى‌كردند، در حالى كه بر آنان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چنان بود كه كسى كه روزه خود را افطار مى‌كرد، خوردن و آشاميدن و آميزش تا وقت عشاء براى او حلال بود و اگر پيش از آن مى‌خوابيد، هر گاه مى‌خوابيد، يا نماز عشاء را مى‌خواند، خوردن و آشاميدن و آميزش تا شب آينده بر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مسلمانان در ماه رمضان پس از عشاء غذا خوردند و با زنان آميزش كردند كه عمر بن خطاب هم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شكايت نزد رسول‌خدا صلى الله عليه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اين آيه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با زنانتان در شبِ روزه‌دارى بر شما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پوشش شمايند، شما هم پوشش آنانيد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دانست كه شما به خود خيانت مى‌كنيد، بر شما</w:t>
      </w:r>
      <w:bookmarkStart w:id="594" w:name="pg586_3715"/>
    </w:p>
    <w:p>
      <w:pPr>
        <w:pStyle w:val="BookText"/>
        <w:rPr/>
      </w:pPr>
      <w:bookmarkEnd w:id="594"/>
      <w:r>
        <w:rPr>
          <w:rFonts w:ascii="IRNazanin" w:hAnsi="IRNazanin" w:eastAsia="IRNazanin"/>
          <w:color w:val="111111"/>
          <w:sz w:val="28"/>
          <w:sz w:val="28"/>
          <w:szCs w:val="28"/>
          <w:rtl w:val="true"/>
          <w:lang w:bidi="fa-IR"/>
        </w:rPr>
        <w:t>توبه كرد و از شما گذشت، اكنون با آنان مى‌توانيد آميزش كنيد و در پى چيزى باشيد كه خداوند بر شما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كسانى را كه با ارتكاب حرام بر خودشان خيانت كردند، مى‌توان عادل و داراى ملكه بازدارنده از گناهان كبيره و اصرار بر صغيره دانست؟ يا آنكه بيشتر آنان اين ملكه را نداشتند و درجه متوسّطى از ايمان و تقوا داشتند و دنيا دوستى و لذت‌هاى دنيا گاهى بر آنان غلبه مى‌كرد</w:t>
      </w:r>
      <w:r>
        <w:rPr>
          <w:rFonts w:eastAsia="IRNazanin" w:cs="IRNazanin"/>
          <w:color w:val="111111"/>
          <w:sz w:val="28"/>
          <w:szCs w:val="28"/>
          <w:rtl w:val="true"/>
          <w:lang w:bidi="fa-IR"/>
        </w:rPr>
        <w:t>.</w:t>
      </w:r>
    </w:p>
    <w:p>
      <w:pPr>
        <w:pStyle w:val="Heading5"/>
        <w:numPr>
          <w:ilvl w:val="4"/>
          <w:numId w:val="1"/>
        </w:numPr>
        <w:rPr/>
      </w:pPr>
      <w:bookmarkStart w:id="595" w:name="__RefHeading___Toc5033447_211673320"/>
      <w:bookmarkStart w:id="596" w:name="_Toc223"/>
      <w:bookmarkEnd w:id="595"/>
      <w:r>
        <w:rPr>
          <w:rtl w:val="true"/>
        </w:rPr>
        <w:t>د</w:t>
      </w:r>
      <w:r>
        <w:rPr>
          <w:rtl w:val="true"/>
        </w:rPr>
        <w:t xml:space="preserve">. </w:t>
      </w:r>
      <w:r>
        <w:rPr>
          <w:rtl w:val="true"/>
        </w:rPr>
        <w:t>خيانت بعضى از بدريّون‌</w:t>
      </w:r>
      <w:bookmarkEnd w:id="596"/>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لِنَبِيٍّ أَنْ يَغُلَّ وَمَنْ يَغْلُلْ يَأْتِ بِما غَلَّ يَوْمَ الْقِيامَةِ ثُمَّ تُوَفَّى كُلُّ نَفْسٍ ما كَسَبَتْ وَهُمْ لا يُظْلَمُونَ</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پيامبر هرگز روا نيست كه خيانت كند، و هر كس خيانت كند، خيانتش را در روز قيامت به همراه مى‌آورد، سپس هر كس پاداش آنچه را كرده كامل دريافت مى‌كند و به آنان ستم نمى‌شود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باره يك قطيفه سرخى نازل شد كه در روز بدر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پيامبر خدا صلى الله عليه و آله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زياد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كانَ 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دامن آن حضرت را از هر گونه خيانت در اداى امانت و تقسيم غنيمت پاك دانست، سپس تأكيد دارد كه برخى از اصحابش خيانت كرده‌اند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آيه، از ميزان خوش‌گمانى و اعتقاد آنان به رسول خدا صلى الله عليه و آله خبر مى‌دهد، تا حدّى كه آن حضرت را به خيانت در امانت و تقسيم اموال متهم نمودند، سپس بيان مى‌كند كه بعضى اصحاب خيانت كردند، آنان كه نسبت به جايگاه پيامبر صلى الله عليه و آله نادان بودند، يا آنان كه</w:t>
      </w:r>
      <w:bookmarkStart w:id="597" w:name="pg586_3716"/>
    </w:p>
    <w:p>
      <w:pPr>
        <w:pStyle w:val="BookText"/>
        <w:rPr/>
      </w:pPr>
      <w:bookmarkEnd w:id="597"/>
      <w:r>
        <w:rPr>
          <w:rFonts w:ascii="IRNazanin" w:hAnsi="IRNazanin" w:eastAsia="IRNazanin"/>
          <w:color w:val="111111"/>
          <w:sz w:val="28"/>
          <w:sz w:val="28"/>
          <w:szCs w:val="28"/>
          <w:rtl w:val="true"/>
          <w:lang w:bidi="fa-IR"/>
        </w:rPr>
        <w:t>در اموال مسلمانان خيانت كردند، نمى‌توانند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بدريّون است، نه باديه‌نشينان يا طُلقاء و فرزندانشان و نه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آنان كه پس از ايشان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اين آيات و آنچه را پيرامون آنها وارد شده و احاديث و سخنان را بخواند، سپس باز هم بدون تحقيق بر عدالت همه صحابه اصرار ورزد، هم به خود ظلم كرده است، هم به امتِ خود</w:t>
      </w:r>
      <w:r>
        <w:rPr>
          <w:rFonts w:eastAsia="IRNazanin" w:cs="IRNazanin"/>
          <w:color w:val="111111"/>
          <w:sz w:val="28"/>
          <w:szCs w:val="28"/>
          <w:rtl w:val="true"/>
          <w:lang w:bidi="fa-IR"/>
        </w:rPr>
        <w:t>.</w:t>
      </w:r>
    </w:p>
    <w:p>
      <w:pPr>
        <w:pStyle w:val="Heading5"/>
        <w:numPr>
          <w:ilvl w:val="4"/>
          <w:numId w:val="1"/>
        </w:numPr>
        <w:rPr/>
      </w:pPr>
      <w:bookmarkStart w:id="598" w:name="__RefHeading___Toc5033449_211673320"/>
      <w:bookmarkStart w:id="599" w:name="_Toc224"/>
      <w:bookmarkEnd w:id="598"/>
      <w:r>
        <w:rPr>
          <w:rtl w:val="true"/>
        </w:rPr>
        <w:t>ه</w:t>
      </w:r>
      <w:r>
        <w:rPr>
          <w:rtl w:val="true"/>
        </w:rPr>
        <w:t xml:space="preserve">. </w:t>
      </w:r>
      <w:r>
        <w:rPr>
          <w:rtl w:val="true"/>
        </w:rPr>
        <w:t>فاسقى فريبكار</w:t>
      </w:r>
      <w:bookmarkEnd w:id="599"/>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اگر فاسقى براى شما خبرى آورد، تحقيق كنيد، مبادا از روى جهالت سراغ قومى برويد، سپس بر آنچه انجام داده‌ايد پشيمان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دستور مى‌دهد در خبر فاسق تحقيق شود و احتياط مراعات گردد، تا طبق سخن او حكم نشود و در واقعِ امر، دروغگو يا خطاكار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مفسّران گفته‌اند آيه در باره وليد بن عقبه نازل شد، آنگاه كه پيامبر خدا صلى الله عليه و آله براى جمع‌آورى زكات از بنى‌المصطلق نزد حارث بن ضرار فرستاد كه رئيسشان بود تا زكاتى را كه جمع شده و نزد او بود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وليد، بخشى از راه رفت، ترسيد و پيش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حارث به من زكات نداد و مى‌خواست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خشمگين شد و گروهى را نزد حارث فرستاد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با همراهانش مى‌آمدند كه با گروه اعزامى پيامبر صلى الله عليه و آله روبرو گشتند كه از مدينه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هم رسيدند، حارث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600" w:name="pg586_3717"/>
    </w:p>
    <w:p>
      <w:pPr>
        <w:pStyle w:val="BookText"/>
        <w:rPr/>
      </w:pPr>
      <w:bookmarkEnd w:id="600"/>
      <w:r>
        <w:rPr>
          <w:rFonts w:ascii="IRNazanin" w:hAnsi="IRNazanin" w:eastAsia="IRNazanin"/>
          <w:color w:val="111111"/>
          <w:sz w:val="28"/>
          <w:sz w:val="28"/>
          <w:szCs w:val="28"/>
          <w:rtl w:val="true"/>
          <w:lang w:bidi="fa-IR"/>
        </w:rPr>
        <w:t>كجا اعزام شده‌ايد؟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وليد بن عقبه را نزد تو فرستاده، او مى‌گويد تو زكات نداده‌اى و مى‌خواستى او را بكشى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محمد صلى الله عليه و آله را به حق مبعوث كرد، من هرگز وليد را نديده‌ام و پيش من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وقتى خدمت پيامبر صلى الله عليه و آله رسيد،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نداده‌اى و مى‌خواستى فرستاده مرا به قتل برسانى؟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او را نديده‌ام و پيش من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چون ديدم مأمور دريافت زكات از سوى پيامبرخدا صلى الله عليه و آله نيامد، ترسيدم مبادا خدا و رسول از من خشمگين شوند، آنگاه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484"/>
      </w:r>
    </w:p>
    <w:p>
      <w:pPr>
        <w:pStyle w:val="Heading5"/>
        <w:numPr>
          <w:ilvl w:val="4"/>
          <w:numId w:val="1"/>
        </w:numPr>
        <w:rPr/>
      </w:pPr>
      <w:bookmarkStart w:id="601" w:name="__RefHeading___Toc5033451_211673320"/>
      <w:bookmarkStart w:id="602" w:name="_Toc225"/>
      <w:bookmarkEnd w:id="601"/>
      <w:r>
        <w:rPr>
          <w:rtl w:val="true"/>
        </w:rPr>
        <w:t>و</w:t>
      </w:r>
      <w:r>
        <w:rPr>
          <w:rtl w:val="true"/>
        </w:rPr>
        <w:t xml:space="preserve">. </w:t>
      </w:r>
      <w:r>
        <w:rPr>
          <w:rtl w:val="true"/>
        </w:rPr>
        <w:t>نزاع و تخاصم بر سر غنائم‌</w:t>
      </w:r>
      <w:bookmarkEnd w:id="602"/>
    </w:p>
    <w:p>
      <w:pPr>
        <w:pStyle w:val="BookText"/>
        <w:rPr/>
      </w:pPr>
      <w:r>
        <w:rPr>
          <w:rFonts w:ascii="IRNazanin" w:hAnsi="IRNazanin" w:eastAsia="IRNazanin"/>
          <w:color w:val="111111"/>
          <w:sz w:val="28"/>
          <w:sz w:val="28"/>
          <w:szCs w:val="28"/>
          <w:rtl w:val="true"/>
          <w:lang w:bidi="fa-IR"/>
        </w:rPr>
        <w:t>اصحاب پيامبر صلى الله عليه و آله پس از پيروزى بر مشركان در جنگ بدر بر اموال آنان تسلط يافتند و در باره آن به نزاع پرداختند، تا حدّ درگيرى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غنائم را جمع‌آورى كرده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اين‌ها را يافته و گرد آورده‌ايم، پس كسى در آن‌ها سهمى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تعقيب دشمن رفته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سزاوارتر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بوديم كه دشمن را تعقيب كرده و فرارى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حلقه حفاظتى دور پيامبر صلى الله عليه و آله ايجاد كرده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سزاوارتر به اين اموال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 پيامبر صلى الله عليه و آله را گرفته بوديم، چون مى‌ترسيديم دشمن غافلگيرانه بر او حمله كند و سرگرم آن بوديم و به غنائم نرسيديم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نازل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انفال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انفال از آنِ خدا و رسول است، پس از خدا</w:t>
      </w:r>
      <w:bookmarkStart w:id="603" w:name="pg586_3718"/>
    </w:p>
    <w:p>
      <w:pPr>
        <w:pStyle w:val="BookText"/>
        <w:rPr/>
      </w:pPr>
      <w:bookmarkEnd w:id="603"/>
      <w:r>
        <w:rPr>
          <w:rFonts w:ascii="IRNazanin" w:hAnsi="IRNazanin" w:eastAsia="IRNazanin"/>
          <w:color w:val="111111"/>
          <w:sz w:val="28"/>
          <w:sz w:val="28"/>
          <w:szCs w:val="28"/>
          <w:rtl w:val="true"/>
          <w:lang w:bidi="fa-IR"/>
        </w:rPr>
        <w:t>بترسيد و ميان خودتان را اصلاح كنيد و اگر مؤمن هستيد، از خدا و رسول او فرمانبردارى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ابواثامه از عباده در باره انفال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باره ما اصحاب بدر نازل شد، آنگاه كه در باره انفال اختلاف كرديم و اخلاقمان ناپسند شد، خدا آن را از ما گرفت و به رسول خدا صلى الله عليه و آله سپرد، پيامبر صلى الله عليه و آله هم آن را يكسان ميان مسلمانان تقسيم كرد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در آيه هم اشاراتى به بداخلاقى اصحاب است، آنجا كه خداوند آنان را موعظه كرده و به سه چيز فرمان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در كارها و اصلاح ميان خود و پرهيز از خصومت و مشاجره، چرا كه آنچه از هدايت و دانش خدا به شما عطا كرده، بهتر از چيزى است كه به سبب آن خصومت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ميان خود و ناسزا نگفتن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و مخالفت با پيامبر نداشتن و نهى از مشاجره</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دقت در آياتِ نازل شده در باره آن نزاع كنندگان و رواياتى كه در تفسير اين آيه آمده، شكّى باقى نمى‌گذارد كه گروهى از شركت‌كنندگان در جنگ بدر، به مرحله ممتازى نرسيده بودند، بلكه همچون ديگران بودند و بر سر مال و زينت دنيا با هم نزاع مى‌كردند، بى‌آنكه در آن مورد با پيامبر صلى الله عليه و آله مشورت كنند و حكم انفال را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نزاع كنندگان بر سر مال دنيا، مى‌توانند سرمشق فضيلت و كرامت روح و پاكى جان باشند؟</w:t>
      </w:r>
    </w:p>
    <w:p>
      <w:pPr>
        <w:pStyle w:val="Heading5"/>
        <w:numPr>
          <w:ilvl w:val="4"/>
          <w:numId w:val="1"/>
        </w:numPr>
        <w:rPr/>
      </w:pPr>
      <w:bookmarkStart w:id="604" w:name="__RefHeading___Toc5033453_211673320"/>
      <w:bookmarkStart w:id="605" w:name="_Toc226"/>
      <w:bookmarkEnd w:id="604"/>
      <w:r>
        <w:rPr>
          <w:rtl w:val="true"/>
        </w:rPr>
        <w:t>ز</w:t>
      </w:r>
      <w:r>
        <w:rPr>
          <w:rtl w:val="true"/>
        </w:rPr>
        <w:t xml:space="preserve">. </w:t>
      </w:r>
      <w:r>
        <w:rPr>
          <w:rtl w:val="true"/>
        </w:rPr>
        <w:t>شايستگى عذاب بزرگ‌</w:t>
      </w:r>
      <w:bookmarkEnd w:id="60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جارى در پيامبران گذشته آن بود كه چون با دشمنان جنگيده، بر آنان پيروز مى‌شدند، آنان را نابود مى‌ساختند، تا عبرت ديگران گردند و دست از دشمنى با خدا و</w:t>
      </w:r>
    </w:p>
    <w:p>
      <w:pPr>
        <w:pStyle w:val="BookText"/>
        <w:rPr/>
      </w:pPr>
      <w:r>
        <w:rPr>
          <w:rFonts w:ascii="IRNazanin" w:hAnsi="IRNazanin" w:eastAsia="IRNazanin"/>
          <w:color w:val="111111"/>
          <w:sz w:val="28"/>
          <w:sz w:val="28"/>
          <w:szCs w:val="28"/>
          <w:rtl w:val="true"/>
          <w:lang w:bidi="fa-IR"/>
        </w:rPr>
        <w:t>فرستاده او بردارند و اسير نمى‌گرفتند، تا وقتى كه دينشان ميان مردم استقرار يابد، آنگاه اسير گرفتن مانعى نداشت و پس از آن يا منّت گذاشته آزاد مى‌كردند، يا فديه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ديگرى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كافران برخورد كرديد، گردن بزنيد تا آنجا كه دشمن را درهم بكوبيد، آنگاه اسيران را محكم ببنديد، يا منت نهاده آزاد كنيد، يا در برابر آزادى آنان فديه بگيريد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پس اجازه اسير گرفتن داده، اما پس از قوّت و استقرار يافتن و سامان گرفتن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گروهى از صحابه به پيامبر خدا صلى الله عليه و آله اصرار مى‌كردند كه پيش از استقرار در زمين، اسيرانى را كه مى‌گرفتند عفو كنند و از آنان فديه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باره نكوهش آنان نازل شد و آنان را مستحق عذاب بزرگ دانست، اما تقدير و اراده خدا را بر عذاب نكردن آنان بيان كرد</w:t>
      </w:r>
      <w:r>
        <w:rPr>
          <w:rFonts w:eastAsia="IRNazanin" w:cs="IRNazanin"/>
          <w:color w:val="111111"/>
          <w:sz w:val="28"/>
          <w:szCs w:val="28"/>
          <w:rtl w:val="true"/>
          <w:lang w:bidi="fa-IR"/>
        </w:rPr>
        <w:t xml:space="preserve">. </w:t>
      </w:r>
      <w:r>
        <w:rPr>
          <w:rStyle w:val="FootnoteAnchor"/>
          <w:rtl w:val="true"/>
        </w:rPr>
        <w:footnoteReference w:id="489"/>
      </w:r>
      <w:r>
        <w:rPr>
          <w:rFonts w:ascii="Amiri" w:hAnsi="Amiri" w:eastAsia="Amiri" w:cs="Amiri"/>
          <w:color w:val="111111"/>
          <w:sz w:val="28"/>
          <w:sz w:val="28"/>
          <w:szCs w:val="28"/>
          <w:rtl w:val="true"/>
          <w:lang w:bidi="ar-SA"/>
        </w:rPr>
        <w:t>از اين آيات دو نكته استفاده مى‌شود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مهم بيشتر آنان يا گروهى از ايشان، دست يافتن به متاع دنيا بود، نه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تُرِيدُونَ عَرَضَ الدُّنْيا وَ اللَّهُ يُرِيدُ الْآخِرَةَ</w:t>
      </w:r>
      <w:r>
        <w:rPr>
          <w:rFonts w:eastAsia="IRNazanin" w:cs="IRNazanin"/>
          <w:color w:val="111111"/>
          <w:sz w:val="28"/>
          <w:szCs w:val="28"/>
          <w:rtl w:val="true"/>
          <w:lang w:bidi="fa-IR"/>
        </w:rPr>
        <w:t xml:space="preserve">». </w:t>
      </w:r>
      <w:r>
        <w:rPr>
          <w:rStyle w:val="FootnoteAnchor"/>
          <w:rtl w:val="true"/>
        </w:rPr>
        <w:footnoteReference w:id="490"/>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زشتى كار آنان به حدى بود كه شايسته عذاب بودند، اما خداوند نخواسته بود كه عذابشان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اين عذاب بزرگ، گوياى گناه بزرگى است كه مرتكب شده و به خاطر آن مستحق عذاب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كسى كه به جاى آخرت، دنبال متاع دنيا باشد و مستحق عذاب گردد، داراى آن ملكه نفسانى باشد كه او را از ارتكاب كبائر و اصرار بر صغائر باز دارد؟ هرگز</w:t>
      </w:r>
      <w:r>
        <w:rPr>
          <w:rFonts w:eastAsia="IRNazanin" w:cs="IRNazanin"/>
          <w:color w:val="111111"/>
          <w:sz w:val="28"/>
          <w:szCs w:val="28"/>
          <w:rtl w:val="true"/>
          <w:lang w:bidi="fa-IR"/>
        </w:rPr>
        <w:t>!</w:t>
      </w:r>
      <w:bookmarkStart w:id="606" w:name="pg586_3720"/>
    </w:p>
    <w:p>
      <w:pPr>
        <w:pStyle w:val="Heading5"/>
        <w:numPr>
          <w:ilvl w:val="4"/>
          <w:numId w:val="1"/>
        </w:numPr>
        <w:rPr/>
      </w:pPr>
      <w:bookmarkStart w:id="607" w:name="__RefHeading___Toc5033455_211673320"/>
      <w:bookmarkStart w:id="608" w:name="_Toc227"/>
      <w:bookmarkEnd w:id="606"/>
      <w:bookmarkEnd w:id="607"/>
      <w:r>
        <w:rPr>
          <w:rtl w:val="true"/>
        </w:rPr>
        <w:t>ح</w:t>
      </w:r>
      <w:r>
        <w:rPr>
          <w:rtl w:val="true"/>
        </w:rPr>
        <w:t xml:space="preserve">. </w:t>
      </w:r>
      <w:r>
        <w:rPr>
          <w:rtl w:val="true"/>
        </w:rPr>
        <w:t>فرار از جنگ‌</w:t>
      </w:r>
      <w:bookmarkEnd w:id="608"/>
    </w:p>
    <w:p>
      <w:pPr>
        <w:pStyle w:val="BookText"/>
        <w:rPr/>
      </w:pPr>
      <w:r>
        <w:rPr>
          <w:rFonts w:ascii="IRNazanin" w:hAnsi="IRNazanin" w:eastAsia="IRNazanin"/>
          <w:color w:val="111111"/>
          <w:sz w:val="28"/>
          <w:sz w:val="28"/>
          <w:szCs w:val="28"/>
          <w:rtl w:val="true"/>
          <w:lang w:bidi="fa-IR"/>
        </w:rPr>
        <w:t>در جنگ احد، اوضاع بر ضد مسلمانان آشفته گشت، چرا كه فرمان پيامبر صلى الله عليه و آله را مخالفت كردند و به طمع غنيمت، موقعيت خود را بر تنگه احد رها كردند و دچار هزيمتى شدند كه در كتب سيره و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پيامبر صلى الله عليه و آله را در ميدان نبرد تنها گذاشتند و جز تنى چند از صحابه، همراه آن حضرت نماندند و هر چه پيامبر خدا صلى الله عليه و آله آنان را به بازگشت به ميدان و يارى فراخواند، در آن لحظات دشوار او را رها كرده به كوه‌ها پناه بردند تا از آسيب دشمن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اين فرار زشت 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تُصْعِدُونَ وَلا تَلْوُونَ عَلى أَحَدٍ </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اين آيه به كسانى است كه در روز احد گريختند و ترس آنان از مشركين و فرارشان از جبهه را توصيف مى‌كند كه به كسى توجه نداشتند و دعوت‌هاى پيامبر را اجابت نكردند، در حالى كه رسول خدا از پشت سر آنان را صدا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آييد، منم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حال، كسى از فراريان پاسخش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تفرقه و گريز آنان را توصيف مى‌كند كه برخى نزديك پيامبر صلى الله عليه و آله بودند و بعضى دورتر، ولى هيچ كدامشان دعوت پيامبر صلى الله عليه و آله را اجابت نكردند و آن حضرت را در ميان انبوه مشركان رها كردند و توجهى به اين كه پيامبر كشته، اسير يا مجروح شود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گروهى هم بودند كه پيرامون حضرت ماندند و شرّ دشمنان را دفع كردند، همانان كه خداوند از آنان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سَيَجْزِي اللَّهُ الشَّاكِرِينَ</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پشت كردن به جبهه و فرارشان از جهاد را لغزشى مى‌داند كه با فتنه شيطان پيش آمد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اسْتَزَلَّهُمُ الشَّيْطانُ بِبَعْضِ ما كَسَبُوا</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منافق نبودند، چرا كه منافق بخشوده نمى‌شود و آنان را خدا بخشود، بلكه از اصحابِ عادل بودند</w:t>
      </w:r>
      <w:r>
        <w:rPr>
          <w:rFonts w:eastAsia="IRNazanin" w:cs="IRNazanin"/>
          <w:color w:val="111111"/>
          <w:sz w:val="28"/>
          <w:szCs w:val="28"/>
          <w:rtl w:val="true"/>
          <w:lang w:bidi="fa-IR"/>
        </w:rPr>
        <w:t>»!</w:t>
      </w:r>
      <w:bookmarkStart w:id="609" w:name="pg586_3721"/>
    </w:p>
    <w:p>
      <w:pPr>
        <w:pStyle w:val="Heading5"/>
        <w:numPr>
          <w:ilvl w:val="4"/>
          <w:numId w:val="1"/>
        </w:numPr>
        <w:rPr/>
      </w:pPr>
      <w:bookmarkStart w:id="610" w:name="__RefHeading___Toc5033457_211673320"/>
      <w:bookmarkStart w:id="611" w:name="_Toc228"/>
      <w:bookmarkEnd w:id="609"/>
      <w:bookmarkEnd w:id="610"/>
      <w:r>
        <w:rPr>
          <w:rtl w:val="true"/>
        </w:rPr>
        <w:t>ط</w:t>
      </w:r>
      <w:r>
        <w:rPr>
          <w:rtl w:val="true"/>
        </w:rPr>
        <w:t xml:space="preserve">. </w:t>
      </w:r>
      <w:r>
        <w:rPr>
          <w:rtl w:val="true"/>
        </w:rPr>
        <w:t>نسبت فريب به خدا و پيامبر صلى الله عليه و آله‌</w:t>
      </w:r>
      <w:bookmarkEnd w:id="611"/>
    </w:p>
    <w:p>
      <w:pPr>
        <w:pStyle w:val="BookText"/>
        <w:rPr/>
      </w:pPr>
      <w:r>
        <w:rPr>
          <w:rFonts w:ascii="IRNazanin" w:hAnsi="IRNazanin" w:eastAsia="IRNazanin"/>
          <w:color w:val="111111"/>
          <w:sz w:val="28"/>
          <w:sz w:val="28"/>
          <w:szCs w:val="28"/>
          <w:rtl w:val="true"/>
          <w:lang w:bidi="fa-IR"/>
        </w:rPr>
        <w:t>نبرد احزاب، از جنگ‌هاى مشهور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يهود براى شكست اسلام همدست شدند و ده‌هزار مسلّح بودند كه مدينه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براى جلوگيرى از هجوم دشمن، دور مدينه خندق كندند و محاصره حدود يك ماه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اصحاب پيامبر صلى الله عليه و آله امتحان سختى شدند و استوار و متزلزل از هم باز شناخته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 دو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گروه مؤمنانى بودند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وَعَدَنَا اللَّهُ وَرَسُولُهُ </w:t>
      </w:r>
      <w:r>
        <w:rPr>
          <w:rFonts w:eastAsia="IRNazanin" w:cs="IRNazanin"/>
          <w:color w:val="111111"/>
          <w:sz w:val="28"/>
          <w:szCs w:val="28"/>
          <w:rtl w:val="true"/>
          <w:lang w:bidi="fa-IR"/>
        </w:rPr>
        <w:t xml:space="preserve">...» </w:t>
      </w:r>
      <w:r>
        <w:rPr>
          <w:rStyle w:val="FootnoteAnchor"/>
          <w:rtl w:val="true"/>
        </w:rPr>
        <w:footnoteReference w:id="495"/>
      </w:r>
      <w:r>
        <w:rPr>
          <w:rFonts w:ascii="Amiri" w:hAnsi="Amiri" w:eastAsia="Amiri" w:cs="Amiri"/>
          <w:color w:val="111111"/>
          <w:sz w:val="28"/>
          <w:sz w:val="28"/>
          <w:szCs w:val="28"/>
          <w:rtl w:val="true"/>
          <w:lang w:bidi="ar-SA"/>
        </w:rPr>
        <w:t>كه وعده‌هاى خدا را راست مى‌دانستند و بر ايمان و تسليم آنان افزوده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ديگر منافقان و بيماردلان بودند و شعارشان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به ما وعده دورغ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وَعَدَنَا اللَّهُ وَرَسُولُهُ إِلَّا غُرُوراً</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سست ايمان مى‌پنداشتند كه‌خداوند به آنان وعده دروغ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را مى‌توان عادل و پاك دانست؟ البته آنان غير از منافقانى بودند كه اظهار مسلمانى مى‌كردند، ولى در دل، كافر بودند، به دليل اين كه در آيه، بيماردلان را عطف به منافقان مى‌كند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آيات مربوط به غزوه احزاب دقت كند، در مى‌يابد كه بسيارى از صحابه در برابر آن سيل بنيان كن، تا چه حدّ مقاومت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از پبامبر صلى الله عليه و آله اجازه مى‌خواستند كه به بهانه اين كه خانه‌هايشان بى‌حفاظ است به مدينه برگردند،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خانه‌هايشان بى‌حفاظ نيست، بلكه مى‌خواهند فرار كنند، با اين كه با خدا عهد بسته بودند كه نگريزند و عهد خدا مورد سؤال خواهد بود</w:t>
      </w:r>
      <w:r>
        <w:rPr>
          <w:rFonts w:eastAsia="IRNazanin" w:cs="IRNazanin"/>
          <w:color w:val="111111"/>
          <w:sz w:val="28"/>
          <w:szCs w:val="28"/>
          <w:rtl w:val="true"/>
          <w:lang w:bidi="fa-IR"/>
        </w:rPr>
        <w:t xml:space="preserve">. </w:t>
      </w:r>
      <w:r>
        <w:rPr>
          <w:rStyle w:val="FootnoteAnchor"/>
          <w:rtl w:val="true"/>
        </w:rPr>
        <w:footnoteReference w:id="497"/>
      </w:r>
      <w:bookmarkStart w:id="612" w:name="pg586_3722"/>
    </w:p>
    <w:p>
      <w:pPr>
        <w:pStyle w:val="Heading5"/>
        <w:numPr>
          <w:ilvl w:val="4"/>
          <w:numId w:val="1"/>
        </w:numPr>
        <w:rPr/>
      </w:pPr>
      <w:bookmarkStart w:id="613" w:name="__RefHeading___Toc5033459_211673320"/>
      <w:bookmarkStart w:id="614" w:name="_Toc229"/>
      <w:bookmarkEnd w:id="612"/>
      <w:bookmarkEnd w:id="613"/>
      <w:r>
        <w:rPr>
          <w:rtl w:val="true"/>
        </w:rPr>
        <w:t>ى</w:t>
      </w:r>
      <w:r>
        <w:rPr>
          <w:rtl w:val="true"/>
        </w:rPr>
        <w:t xml:space="preserve">. </w:t>
      </w:r>
      <w:r>
        <w:rPr>
          <w:rtl w:val="true"/>
        </w:rPr>
        <w:t>منافقان نفوذى در بين صحابه‌</w:t>
      </w:r>
      <w:bookmarkEnd w:id="614"/>
    </w:p>
    <w:p>
      <w:pPr>
        <w:pStyle w:val="BookText"/>
        <w:rPr/>
      </w:pPr>
      <w:r>
        <w:rPr>
          <w:rFonts w:ascii="IRNazanin" w:hAnsi="IRNazanin" w:eastAsia="IRNazanin"/>
          <w:color w:val="111111"/>
          <w:sz w:val="28"/>
          <w:sz w:val="28"/>
          <w:szCs w:val="28"/>
          <w:rtl w:val="true"/>
          <w:lang w:bidi="fa-IR"/>
        </w:rPr>
        <w:t>از وقتى كه پيامبر صلى الله عليه و آله به مدينه آمد، نفاق ميان صحابه شيوع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 مجموعه‌اى از منافقان تأكيد كرده، انگيزه‌هاى آنان و صفاتشان را برملا ساخت و در سوره‌هاى بقره، آل عمران، مائده، توبه، عنكبوت، احزاب، محمد، فتح، حديد، مجادله، حشر و منافقون آنان را تهديد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دلالت مى‌كند كه منافقان گروه مهمى در جامعه اسلامى بودند، برخى به نام نفاق شناخته مى‌شدند، برخى با عنوان دروغ و كسانى هم ناشناخته بودند، چون نقاب ايمان و علاقه به پيامبر صلى الله عليه و آله بر چهره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منافقان گروه اندك و بى‌اهميتى بودند، قرآن كريم تا اين اندازه به آنان نمى‌پرداخت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محققان در باره نفاق و منافقين كتاب نوشته‌اند و برخى آيات مربوط به آنان را شمرده‌اند كه تا حدود يك‌دهم قرآن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آيا مى‌توان همه اصحاب پيامبر صلى الله عليه و آله را عادل دانست؟</w:t>
      </w:r>
    </w:p>
    <w:p>
      <w:pPr>
        <w:pStyle w:val="BookText"/>
        <w:rPr/>
      </w:pPr>
      <w:r>
        <w:rPr>
          <w:rFonts w:ascii="IRNazanin" w:hAnsi="IRNazanin" w:eastAsia="IRNazanin"/>
          <w:color w:val="111111"/>
          <w:sz w:val="28"/>
          <w:sz w:val="28"/>
          <w:szCs w:val="28"/>
          <w:rtl w:val="true"/>
          <w:lang w:bidi="fa-IR"/>
        </w:rPr>
        <w:t>آرى، منافقان جزء اصحاب نبودند، بلكه خود را لا به لاى صحابه پنهان كرده بودند و چه بسا يك صحابى صادق با يك منافق اشتباه مى‌شد و منافق و مؤمن شناخته نمى‌شدند، حتى گاهى پيامبر صلى الله عليه و آله بعضى از آنان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اهل مدينه به نفاق پاى‌بندند كه تو آنان را نمى‌شناسى و ما مى‌شناسيمشان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أَهْلِ الْمَدِينَةِ مَرَدُوا عَلَى النِّفاقِ لا تَعْلَمُهُمْ نَحْنُ نَعْلَمُهُمْ</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سبب مى‌شود كه يك پژوهشگر، وقتى مى‌خواهد بر اساس گفته‌هاى صحابه فتوا دهد، حال آن صحابى را بررسى كند و منافق را از غير منافق بازشناسد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حال و وضع، مشتبه شود، قول و روايت آن فرد مشكوك حجت نخواهد بود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برخى از داورى‌هاى قرآن در باره صحابه بود و هرگز در پى استقصا و شمارش كامل نيستيم و گروه‌هايى از صحابه كه عدالت نداشتند، بيش از آنند كه ياد كرديم </w:t>
      </w:r>
      <w:r>
        <w:rPr>
          <w:rFonts w:eastAsia="IRNazanin" w:cs="IRNazanin"/>
          <w:color w:val="111111"/>
          <w:sz w:val="28"/>
          <w:szCs w:val="28"/>
          <w:rtl w:val="true"/>
          <w:lang w:bidi="fa-IR"/>
        </w:rPr>
        <w:t>«</w:t>
      </w:r>
      <w:r>
        <w:rPr>
          <w:rFonts w:eastAsia="IRNazanin" w:cs="IRNazanin"/>
          <w:color w:val="111111"/>
          <w:sz w:val="28"/>
          <w:szCs w:val="28"/>
          <w:lang w:bidi="fa-IR"/>
        </w:rPr>
        <w:t>1</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بيش از اين مناسب اين كتاب نيست</w:t>
      </w:r>
      <w:r>
        <w:rPr>
          <w:rFonts w:eastAsia="Amiri" w:cs="Amiri" w:ascii="Amiri" w:hAnsi="Amiri"/>
          <w:color w:val="111111"/>
          <w:sz w:val="28"/>
          <w:szCs w:val="28"/>
          <w:rtl w:val="true"/>
          <w:lang w:bidi="ar-SA"/>
        </w:rPr>
        <w:t>.</w:t>
      </w:r>
      <w:bookmarkStart w:id="615" w:name="pg586_3724"/>
    </w:p>
    <w:p>
      <w:pPr>
        <w:pStyle w:val="Heading4"/>
        <w:numPr>
          <w:ilvl w:val="3"/>
          <w:numId w:val="1"/>
        </w:numPr>
        <w:rPr/>
      </w:pPr>
      <w:bookmarkStart w:id="616" w:name="__RefHeading___Toc5033461_211673320"/>
      <w:bookmarkStart w:id="617" w:name="_Toc230"/>
      <w:bookmarkEnd w:id="615"/>
      <w:bookmarkEnd w:id="616"/>
      <w:r>
        <w:rPr/>
        <w:t>7</w:t>
      </w:r>
      <w:r>
        <w:rPr>
          <w:rtl w:val="true"/>
        </w:rPr>
        <w:t xml:space="preserve">. </w:t>
      </w:r>
      <w:r>
        <w:rPr>
          <w:rtl w:val="true"/>
        </w:rPr>
        <w:t>سنت نبوى و عدالت صحابه‌</w:t>
      </w:r>
      <w:bookmarkEnd w:id="617"/>
    </w:p>
    <w:p>
      <w:pPr>
        <w:pStyle w:val="Heading5"/>
        <w:numPr>
          <w:ilvl w:val="4"/>
          <w:numId w:val="1"/>
        </w:numPr>
        <w:rPr/>
      </w:pPr>
      <w:bookmarkStart w:id="618" w:name="__RefHeading___Toc5033463_211673320"/>
      <w:bookmarkStart w:id="619" w:name="_Toc231"/>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عدالت صحابه را در پرتو قرآن كريم بررسى كرده، به اين نتيجه رسيديم كه صحابه نيز همچون تابعين‌اند ميان آنان عادل و فاسق و نيك و بد وجود دارد، به بركت وجود بعضى باران مى‌بارد و برخى پايين‌تر از اينند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سنت نبوى نيز اين موضع را تأييد مى‌كند، به اقتضاى موقعيت شمارى اندك را ياد مى‌كنيم</w:t>
      </w:r>
      <w:r>
        <w:rPr>
          <w:rFonts w:eastAsia="IRNazanin" w:cs="IRNazanin"/>
          <w:color w:val="111111"/>
          <w:sz w:val="28"/>
          <w:szCs w:val="28"/>
          <w:rtl w:val="true"/>
          <w:lang w:bidi="fa-IR"/>
        </w:rPr>
        <w:t>.</w:t>
      </w:r>
    </w:p>
    <w:p>
      <w:pPr>
        <w:pStyle w:val="Heading5"/>
        <w:numPr>
          <w:ilvl w:val="4"/>
          <w:numId w:val="1"/>
        </w:numPr>
        <w:rPr/>
      </w:pPr>
      <w:bookmarkStart w:id="620" w:name="__RefHeading___Toc5033465_211673320"/>
      <w:bookmarkStart w:id="621" w:name="_Toc232"/>
      <w:bookmarkEnd w:id="620"/>
      <w:r>
        <w:rPr>
          <w:rtl w:val="true"/>
        </w:rPr>
        <w:t>الف</w:t>
      </w:r>
      <w:r>
        <w:rPr>
          <w:rtl w:val="true"/>
        </w:rPr>
        <w:t xml:space="preserve">. </w:t>
      </w:r>
      <w:r>
        <w:rPr>
          <w:rtl w:val="true"/>
        </w:rPr>
        <w:t>سردسته گروه تبهكار</w:t>
      </w:r>
      <w:bookmarkEnd w:id="621"/>
    </w:p>
    <w:p>
      <w:pPr>
        <w:pStyle w:val="BookText"/>
        <w:rPr/>
      </w:pPr>
      <w:r>
        <w:rPr>
          <w:rFonts w:ascii="IRNazanin" w:hAnsi="IRNazanin" w:eastAsia="IRNazanin"/>
          <w:color w:val="111111"/>
          <w:sz w:val="28"/>
          <w:sz w:val="28"/>
          <w:szCs w:val="28"/>
          <w:rtl w:val="true"/>
          <w:lang w:bidi="fa-IR"/>
        </w:rPr>
        <w:t>مسلم از ابوسعيد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كه رسول خدا صلى الله عليه و آله در نبرد خندق، وقتى عمار ياسر مشغول كندن خندق بود، دست بر سر او مى‌كشيد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اى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تجاوزگر تو را مى‌كشند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بخارى نيز از ابوسعيد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خشت يك خشت مى‌برديم و عمار، دوتا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او را ديد، خاك از او مى‌تكاند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بهشت فرا مى‌خواند و آنان او را به دوزخ فرا مى‌خوانند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افزوده مشهورى است كه بخارى آن را از طريق اين</w:t>
      </w:r>
      <w:bookmarkStart w:id="622" w:name="pg586_3725"/>
    </w:p>
    <w:p>
      <w:pPr>
        <w:pStyle w:val="BookText"/>
        <w:rPr/>
      </w:pPr>
      <w:bookmarkEnd w:id="622"/>
      <w:r>
        <w:rPr>
          <w:rFonts w:ascii="Amiri" w:hAnsi="Amiri" w:eastAsia="Amiri" w:cs="Amiri"/>
          <w:color w:val="111111"/>
          <w:sz w:val="28"/>
          <w:sz w:val="28"/>
          <w:szCs w:val="28"/>
          <w:rtl w:val="true"/>
          <w:lang w:bidi="ar-SA"/>
        </w:rPr>
        <w:t>حديث نقل نكرده است، شايد به او نرسيده، يا به خاطر غرضى آن را حذف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برقانى و ابوبكر اسماعيلى قبل از او آن را نقل كرده‌اند و به نظر اين دو، حديث چنين است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عمار، گروه تجاوزگر او را مى‌كشند، او آنان را به بهشت فرا مى‌خواند و آنان او را به دوزخ دعوت مى‌كنند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حُميدى انگيزه بخارى را برملا ساخته است كه چه بسا با حديث بازى مى‌كند و براى هدف خاصّى بخشى از آن را حذف مى‌كند، وى اين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تجاوزگر او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كرده، تا معاويه را تبرئه و كارهاى او را توجيه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معتقدان به عدالت صحابه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تجاوزگرى كه عمار را كشتند چه كسانى بودند؟ آيا در ميان آنان كسانى از صحابه بودند كه موضع اين گروه را تأييد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معاويه سردسته اين گروه تجاوزگر بود و عمرو عاص هم وزير او در جنگ بود و پيروزى معاويه در جنگ صفين، مرهون نيرنگ عمرو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گروه تجاوزگر هم از صحابه كسانى همچون نعمان بن بشير انصارى، عُقبة بن عامر جهنى و يسار بن سبع جهنى و ديگران بودند</w:t>
      </w:r>
      <w:r>
        <w:rPr>
          <w:rFonts w:eastAsia="IRNazanin" w:cs="IRNazanin"/>
          <w:color w:val="111111"/>
          <w:sz w:val="28"/>
          <w:szCs w:val="28"/>
          <w:rtl w:val="true"/>
          <w:lang w:bidi="fa-IR"/>
        </w:rPr>
        <w:t>.</w:t>
      </w:r>
    </w:p>
    <w:p>
      <w:pPr>
        <w:pStyle w:val="Heading5"/>
        <w:numPr>
          <w:ilvl w:val="4"/>
          <w:numId w:val="1"/>
        </w:numPr>
        <w:rPr/>
      </w:pPr>
      <w:bookmarkStart w:id="623" w:name="__RefHeading___Toc5033467_211673320"/>
      <w:bookmarkStart w:id="624" w:name="_Toc233"/>
      <w:bookmarkEnd w:id="623"/>
      <w:r>
        <w:rPr>
          <w:rtl w:val="true"/>
        </w:rPr>
        <w:t>ب</w:t>
      </w:r>
      <w:r>
        <w:rPr>
          <w:rtl w:val="true"/>
        </w:rPr>
        <w:t xml:space="preserve">. </w:t>
      </w:r>
      <w:r>
        <w:rPr>
          <w:rtl w:val="true"/>
        </w:rPr>
        <w:t>نافرمانى نسبت به فرمان پيامبر صلى الله عليه و آله براى آوردن قلم و دوات‌</w:t>
      </w:r>
      <w:bookmarkEnd w:id="624"/>
    </w:p>
    <w:p>
      <w:pPr>
        <w:pStyle w:val="BookText"/>
        <w:rPr/>
      </w:pPr>
      <w:r>
        <w:rPr>
          <w:rFonts w:ascii="IRNazanin" w:hAnsi="IRNazanin" w:eastAsia="IRNazanin"/>
          <w:color w:val="111111"/>
          <w:sz w:val="28"/>
          <w:sz w:val="28"/>
          <w:szCs w:val="28"/>
          <w:rtl w:val="true"/>
          <w:lang w:bidi="fa-IR"/>
        </w:rPr>
        <w:t>به نقل صحاح، پيامبر خدا صلى الله عليه و آله دستور داد قلم و دواتى بياورند تا نوشته‌اى بنويسد كه پس از او هرگز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حاضران مانع اجراى اين دستور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چند جا از صحيح خود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ابن عباس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بيمارى پيامبر صلى الله عليه و آله شدت يافت،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كاغذى بياوريد تا چيزى برايتان بنويسم كه پس از آن هرگز گمراه نشويد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بيمارى بر پيامبر صلى الله عليه و آله چيره گشته، كتاب خدا نزد ماست و براى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گفتگو زياد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پيش من برخيزيد، سزاوار نيست نزد من نزاع كنيد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حالى كه بيرون مى‌رفت،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مصيبت آن بود كه نگذاشتند پيامبر خدا صلى الله عليه و آله آنچه را مى‌خواست بنويسد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سعيد بن جبير نيز از ابن عباس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و چيست روز پنج‌شنبه؟ سپس گريست، تا حدّى كه اشكش زمين را خيس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بيمارى پيامبر صلى الله عليه و آله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كاغذى بياوريد تا چيزى برايتان بنويسم كه پس از آن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نزاع پرداختند، در حالى كه سزاوار نيست در محضر پيامبر نزاع كنند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واگذاريد، حالتى كه من دارم بهتر از چيزى است كه شما مرا به آن مى‌خوانيد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در اينجا نكته‌اى است كه خواننده بايد به آن توجه كند و آن اينكه كار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كاغذ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به غلبه بيمارى نسبت داده شده و از گوينده سخن يعنى عمر ياد شده است و در نقل دوم كه نسبت هذيان‌گويى به پيامبر خداست، اسم گوينده را نياورده‌اند و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چون نقل او سبك‌تر و كم‌اهميت‌تر از دومى است، آنجا نام گوينده را آورده‌اند، در حالى كه گوينده سخن در همه نقل‌ها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مطلب را به صورت ديگر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پيامبر صلى الله عليه و آله شدت يافت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استخوانى بياوريد تا بر آن نوشته‌اى براى شما بنويسم كه پس از آن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نزاع كردند، در حالى كه سزاوار نيست نزد پيامبر نزاع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هذيان مى‌گويد؟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واگذاريد، آنچه من در آن هستم، بهتر از چيزى است كه مرا به آن فرا مى‌خوانيد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نقل چهارمى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بر پيامبر خدا صلى الله عليه و آله غلبه كرده است، قرآن نزد شماست، قرآن براى ما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اختلاف و نزاع كردند</w:t>
      </w:r>
      <w:r>
        <w:rPr>
          <w:rFonts w:eastAsia="IRNazanin" w:cs="IRNazanin"/>
          <w:color w:val="111111"/>
          <w:sz w:val="28"/>
          <w:szCs w:val="28"/>
          <w:rtl w:val="true"/>
          <w:lang w:bidi="fa-IR"/>
        </w:rPr>
        <w:t>.</w:t>
      </w:r>
      <w:bookmarkStart w:id="625" w:name="pg586_3727"/>
    </w:p>
    <w:p>
      <w:pPr>
        <w:pStyle w:val="BookText"/>
        <w:rPr/>
      </w:pPr>
      <w:bookmarkEnd w:id="625"/>
      <w:r>
        <w:rPr>
          <w:rFonts w:ascii="IRNazanin" w:hAnsi="IRNazanin" w:eastAsia="IRNazanin"/>
          <w:color w:val="111111"/>
          <w:sz w:val="28"/>
          <w:sz w:val="28"/>
          <w:szCs w:val="28"/>
          <w:rtl w:val="true"/>
          <w:lang w:bidi="fa-IR"/>
        </w:rPr>
        <w:t>بعضى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و قلم بياوريد كه نوشته‌اى برايتان بنويسد تا پس از آن گمراه نشويد، برخى هم حرف‌هاى ديگرى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بيهوده‌گويى‌ها و اختلاف زياد شد،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شما را به خدا، آيا كسى كه با فرمان الزام‌آور پيامبر صلى الله عليه و آله مخالفت كند و سخن حضرت را بر غلبه بيمارى يا هذيان حمل كند، مى‌تواند صاحب ملكه‌اى باشد كه او را از ارتكاب حرام‌ها باز دارد؟ اين حرف‌ها كجا و توصيف پيامبر از زبان خدا كجا كه در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هوس سخن نمى‌گويد، بلكه كلام او وحى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صحابى چگونه مى‌گويد قرآن براى ما بس است؟ اگر اين سخنِ درستى باشد، پس چرا مسلمانان صحاح و سنن و مسانيد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p>
    <w:p>
      <w:pPr>
        <w:pStyle w:val="Heading5"/>
        <w:numPr>
          <w:ilvl w:val="4"/>
          <w:numId w:val="1"/>
        </w:numPr>
        <w:rPr/>
      </w:pPr>
      <w:bookmarkStart w:id="626" w:name="__RefHeading___Toc5033469_211673320"/>
      <w:bookmarkStart w:id="627" w:name="_Toc234"/>
      <w:bookmarkEnd w:id="626"/>
      <w:r>
        <w:rPr>
          <w:rtl w:val="true"/>
        </w:rPr>
        <w:t>ج</w:t>
      </w:r>
      <w:r>
        <w:rPr>
          <w:rtl w:val="true"/>
        </w:rPr>
        <w:t xml:space="preserve">. </w:t>
      </w:r>
      <w:r>
        <w:rPr>
          <w:rtl w:val="true"/>
        </w:rPr>
        <w:t>بازگشت به قهقرا پس از رحلت پيامبر صلى الله عليه و آله‌</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ابوحازم نقل مى‌كند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سهل بن سعد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پيشتر از شما بر حوض كوثر وارد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آن وارد شود از آن مى‌نوشد و هر كه از آن بنوشد پس از آن هرگز تشنه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گروه‌هايى بر من وارد مى‌شوند كه آنان را مى‌شناسم، آنان هم مرا مى‌شناسند، سپس ميان من و آنان فاصله مى‌افتد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اين سخن را نقل مى‌كردم، نعمان بن ابى‌عيّاش هم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سهل اينگونه شنيدى؟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گواهى مى‌دهم كه اين را از ابوسعيد خدرى شنيدم، با اين اضافه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w:t>
      </w:r>
    </w:p>
    <w:p>
      <w:pPr>
        <w:pStyle w:val="BookText"/>
        <w:rPr/>
      </w:pPr>
      <w:r>
        <w:rPr>
          <w:rFonts w:ascii="IRNazanin" w:hAnsi="IRNazanin" w:eastAsia="IRNazanin"/>
          <w:color w:val="111111"/>
          <w:sz w:val="28"/>
          <w:sz w:val="28"/>
          <w:szCs w:val="28"/>
          <w:rtl w:val="true"/>
          <w:lang w:bidi="fa-IR"/>
        </w:rPr>
        <w:t>پس از تو چه تغييراتى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آنان كه پس از من تبديل كردند</w:t>
      </w:r>
      <w:r>
        <w:rPr>
          <w:rFonts w:eastAsia="IRNazanin" w:cs="IRNazanin"/>
          <w:color w:val="111111"/>
          <w:sz w:val="28"/>
          <w:szCs w:val="28"/>
          <w:rtl w:val="true"/>
          <w:lang w:bidi="fa-IR"/>
        </w:rPr>
        <w:t xml:space="preserve">. </w:t>
      </w:r>
      <w:r>
        <w:rPr>
          <w:rStyle w:val="FootnoteAnchor"/>
        </w:rPr>
        <w:footnoteReference w:id="50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مغيره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ابووائل شنيدم، از عبداللَّه، از پيامبر صلى الله عليه و آله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پيش از شما بر حوض وارد مى‌شوم، برخى از مردان شما از آن جلوگيرى مى‌شوند، سپس نزد من دچار آشفتگى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اينان اصحاب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نمى‌دانى پس از تو چه بدعت‌ها پديد آوردند</w:t>
      </w:r>
      <w:r>
        <w:rPr>
          <w:rFonts w:eastAsia="IRNazanin" w:cs="IRNazanin"/>
          <w:color w:val="111111"/>
          <w:sz w:val="28"/>
          <w:szCs w:val="28"/>
          <w:rtl w:val="true"/>
          <w:lang w:bidi="fa-IR"/>
        </w:rPr>
        <w:t xml:space="preserve">. </w:t>
      </w:r>
      <w:r>
        <w:rPr>
          <w:rStyle w:val="FootnoteAnchor"/>
        </w:rPr>
        <w:footnoteReference w:id="50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انس از پيامبر صلى الله عليه و آله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اصحابم را از ورود به حوض كوثر باز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من آنان را بشناسم و نزد من آشفته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اصحاب مرا مانع مى‌شوند؟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پس از تو چه كردند</w:t>
      </w:r>
      <w:r>
        <w:rPr>
          <w:rFonts w:eastAsia="IRNazanin" w:cs="IRNazanin"/>
          <w:color w:val="111111"/>
          <w:sz w:val="28"/>
          <w:szCs w:val="28"/>
          <w:rtl w:val="true"/>
          <w:lang w:bidi="fa-IR"/>
        </w:rPr>
        <w:t xml:space="preserve">! </w:t>
      </w:r>
      <w:r>
        <w:rPr>
          <w:rStyle w:val="FootnoteAnchor"/>
        </w:rPr>
        <w:footnoteReference w:id="50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سهل بن سعد از پيامبر صلى الله عليه و آله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شما بر حوض وارد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من بگذرد مى‌نوشد و هر كه نوشيد، هرگز تشنه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را هم جلوگيرى مى‌كنند كه آنان را مى‌شناسم، آنان هم مرا مى‌شناسند و ميان من و آنان فاصله مى‌افكنند</w:t>
      </w:r>
      <w:r>
        <w:rPr>
          <w:rFonts w:eastAsia="IRNazanin" w:cs="IRNazanin"/>
          <w:color w:val="111111"/>
          <w:sz w:val="28"/>
          <w:szCs w:val="28"/>
          <w:rtl w:val="true"/>
          <w:lang w:bidi="fa-IR"/>
        </w:rPr>
        <w:t xml:space="preserve">. </w:t>
      </w:r>
      <w:r>
        <w:rPr>
          <w:rStyle w:val="FootnoteAnchor"/>
        </w:rPr>
        <w:footnoteReference w:id="51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ابوهريره نقل مى‌كند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اصحابم روز قيامت‌بر من‌وارد مى‌شوند وآنان را از حوض كوثر محروم مى‌كنند و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پس از تو چه كردند، آنان به جاهليت و به عقب برگشتند</w:t>
      </w:r>
      <w:r>
        <w:rPr>
          <w:rFonts w:eastAsia="IRNazanin" w:cs="IRNazanin"/>
          <w:color w:val="111111"/>
          <w:sz w:val="28"/>
          <w:szCs w:val="28"/>
          <w:rtl w:val="true"/>
          <w:lang w:bidi="fa-IR"/>
        </w:rPr>
        <w:t xml:space="preserve">. </w:t>
      </w:r>
      <w:r>
        <w:rPr>
          <w:rStyle w:val="FootnoteAnchor"/>
          <w:rtl w:val="true"/>
        </w:rPr>
        <w:footnoteReference w:id="51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ابو مسيب از اصحاب پيامبر صلى الله عليه و آله نقل مى‌كند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از اصحابم كنار حوض كوثر بر من وارد مى‌شوند، اما آنان را جلوگيرى مى‌كنند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پس از تو چه كردند، آنان به عقب و قهقرا برگشتند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ابن عباس در ضمن حديثى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گروهى از اصحابم را به چپ و راست مى‌برند،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لحظه‌اى كه از ايشان جدا شدى به عقب برگشتند و من سخنى را مى‌گويم كه بنده صالح، حضرت عيسى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عَلَيْهِمْ شَهِيداً ما دُمْتُ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من در ميان آنان بودم، مراقب و گواهشان بودم، ولى هنگامى كه مرا از ميانشان برگرفتى، تو خودت مراقب آنان بودى و تو بر هر چيز گواهى، اگر عذابشان كنى، آنان بنده تو هستند و اگر آنان را ببخشايى، همانا تو قدرتمند و حكيمى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علاء بن مسيب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را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كه با پيامبر خدا صلى الله عليه و آله مصاحبت داشتى وزير درخت با او بيعت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پس از او چه‌ها كرديم</w:t>
      </w:r>
      <w:r>
        <w:rPr>
          <w:rFonts w:eastAsia="IRNazanin" w:cs="IRNazanin"/>
          <w:color w:val="111111"/>
          <w:sz w:val="28"/>
          <w:szCs w:val="28"/>
          <w:rtl w:val="true"/>
          <w:lang w:bidi="fa-IR"/>
        </w:rPr>
        <w:t xml:space="preserve">! </w:t>
      </w:r>
      <w:r>
        <w:rPr>
          <w:rStyle w:val="FootnoteAnchor"/>
        </w:rPr>
        <w:footnoteReference w:id="514"/>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ابى‌شيبه از ابى‌بكره نقل مى‌كند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اصحابم كه مرا ديده‌اند، در كنار حوض بر من وارد مى‌شوند، تا اينكه وقتى نزد من مى‌آيند، جلو آنان را مى‌گيرند و آشفته حال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نمى‌دانى پس از تو چه كردند</w:t>
      </w:r>
      <w:r>
        <w:rPr>
          <w:rFonts w:eastAsia="IRNazanin" w:cs="IRNazanin"/>
          <w:color w:val="111111"/>
          <w:sz w:val="28"/>
          <w:szCs w:val="28"/>
          <w:rtl w:val="true"/>
          <w:lang w:bidi="fa-IR"/>
        </w:rPr>
        <w:t xml:space="preserve">! </w:t>
      </w:r>
      <w:r>
        <w:rPr>
          <w:rStyle w:val="FootnoteAnchor"/>
        </w:rPr>
        <w:footnoteReference w:id="515"/>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اسماء دختر ابى‌بكر نقل مى‌كند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كنار حوض، به كسانى از شما كه بر من وارد مى‌شوند مى‌نگرم، جلوى ورود كسانى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از من و از امت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پس از تو چه كردند؟ به خدا پس از تو چيزى نگذشت كه به عقب و جاهليت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ابى‌مليكه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پناه بر تو كه به عقب برگرديم و از دين خود منحرف شويم</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سند اين روايات، به كسانى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ابووائل، انس بن مالك، ابوهريره، ابن مسيب، براء بن عازب، ابى‌بكره و اسماء دختر ابوبكر مى‌رسد و ما تنها به آنچه بخارى نقل كرده بسنده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مسلم و ديگران 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مى‌پندارى درباره حديثى كه بخارى روايت مى‌كند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را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بايد در دو مورد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پيامبر صلى الله عليه و آله از ارتداد آنان پس از رحلت خود خبر داده، كيستند؟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ارتدادشان چيست؟</w:t>
      </w:r>
    </w:p>
    <w:p>
      <w:pPr>
        <w:pStyle w:val="BookText"/>
        <w:rPr/>
      </w:pPr>
      <w:r>
        <w:rPr>
          <w:rFonts w:ascii="IRNazanin" w:hAnsi="IRNazanin" w:eastAsia="IRNazanin"/>
          <w:color w:val="111111"/>
          <w:sz w:val="28"/>
          <w:sz w:val="28"/>
          <w:szCs w:val="28"/>
          <w:rtl w:val="true"/>
          <w:lang w:bidi="fa-IR"/>
        </w:rPr>
        <w:t>اما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قطعى دلالت مى‌كند كه مقصود، بعضى از اصحابند كه با او زيسته‌اند و آن حضرت آنان را مى‌شناخته، آنان هم او را مى‌شناخته‌اند و مدتى با او بوده‌اند و آنان جز گروهى از اصحاب او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سخن، كلماتى است كه در متون اين روايات آمده است،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اقوامى بر من وارد خواهند شد كه مى‌شناسمشان، آنان هم مرا مى‌شناسند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شما بر حوض وارد مى‌شوم و مردانى از شما بالا برده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 كه آنان را بشناسم و نزد من آشفته مى‌شوند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اصحابم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آنان به اصحاب حضرت عيسى و استشهاد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كه صراحت دارد كه مقصود، كسانى است كه معاصر پيامبر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براء بن عازب كه صحابه پس از رحلت پيامبر صلى الله عليه و آله، كارهايى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پيامبر صلى الله عليه و آله از آنان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با من مصاحبت داشته و مرا 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جويى ابن ابى‌مليكه به خدا از اينكه به جاهليت برگردد، كه دلالت مى‌كند كه مقصود از آنان، صحابه‌اند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نشانه‌هاى آنان اين باشد كه پيامبر صلى الله عليه و آله را مى‌شناختند و پيامبر صلى الله عليه و آله هم آنان را مى‌شناخت و ايشان از مردان زمان پيامبر صلى الله عليه و آله بودند نه از نسل‌هاى آينده، پس آنان اصحاب آن حضرت بوده‌اند كه در عصر رسالت با او زيسته‌اند و شايسته اين بوده‌اند كه رسول خدا صلى الله عليه و آله هنگام استغاثه به درگاه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نمى‌كنم اگر كسى اين روايات را به نحو مستقل بررسى كند، در ذهنش خطور كند كه مقصود از آنان كه به گذشته خود برگشتند، امتى باشند كه پس از او آمدند و در نسل‌هايى دورتر از عصر پيامبر صلى الله عليه و آله زيستند كه از آن حضرت اثرى نبود، چون اگر مقصود آنان بودند، كى با پيامبر زيستند و او را شناختند و او هم آنان را شناخت؟ و كى با او بودند و مصاحبت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تطبيق مى‌كرد؟</w:t>
      </w:r>
    </w:p>
    <w:p>
      <w:pPr>
        <w:pStyle w:val="BookText"/>
        <w:rPr/>
      </w:pPr>
      <w:r>
        <w:rPr>
          <w:rFonts w:ascii="IRNazanin" w:hAnsi="IRNazanin" w:eastAsia="IRNazanin"/>
          <w:color w:val="111111"/>
          <w:sz w:val="28"/>
          <w:sz w:val="28"/>
          <w:szCs w:val="28"/>
          <w:rtl w:val="true"/>
          <w:lang w:bidi="fa-IR"/>
        </w:rPr>
        <w:t>اين ستم بر حقيقت است كه گفته شود همه امت اصحاب پيامبرند، همچنان كه نمى‌توان گفت همه مقلدان شافعى اصحاب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و تعبير درست نيست، اصحاب شافعى كسانى‌اند كه به دست او تربيت يافتند و پيرامون او بودند و از دانش او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پس از وى آمدند و هرگز او را نديدند، آنان پيروان اويند نه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آنان اصحاب گفته شود، كاربردى مجازى است نه حقيقى</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پيامبر صلى الله عليه و آله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آنانند كه مدتى با پيامبر صلى الله عليه و آله بوده يا او را ديده و مسلمان شده بودند، يا تعريفات ديگرى كه در مورد صحابه آمده است</w:t>
      </w:r>
      <w:r>
        <w:rPr>
          <w:rFonts w:eastAsia="IRNazanin" w:cs="IRNazanin"/>
          <w:color w:val="111111"/>
          <w:sz w:val="28"/>
          <w:szCs w:val="28"/>
          <w:rtl w:val="true"/>
          <w:lang w:bidi="fa-IR"/>
        </w:rPr>
        <w:t xml:space="preserve">. </w:t>
      </w:r>
      <w:r>
        <w:rPr>
          <w:rStyle w:val="FootnoteAnchor"/>
          <w:rtl w:val="true"/>
        </w:rPr>
        <w:footnoteReference w:id="518"/>
      </w: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مورد هم مثل موارد ديگرى است كه در آن كلمه صحابه نقل شده است، مثل آنچه از پيامبر صلى الله عليه و آله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مرا دشنام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همچون ستارگانند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همه اينها همان معناى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دانشمندان رجال، كتاب‌هايى درباره صحابه تأليف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فى تمييز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ديگر كه كلمه صحابه را به كار برده‌اند و مقصودشان كسانى بوده كه با پيامبر صلى الله عليه و آله بوده و زيسته‌اند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تعابير روايات نقل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نمى‌دانى پس از تو چه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كه آنان با پيامبر صلى الله عليه و آله بوده‌اند، اما پس از پيامبر و با فاصله اندكى اين جرايم را مرتكب شده‌اند، در حالى كه از آنان كه خورشيد رسالت را ديده و از فروغ آن بهره‌مند شده بودند، انتظار بود كه از دين و شريعت او پيروى كنند و سرمويى از راه او برنگردند، اما متأسفانه به عقب و جاهليت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درباره نكته اول بود، يعنى اينكه آن مرتدان و تغيير يافتگان چه كسانى بودند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مقصود از ارتداد، خروج از دين است، يا اعم از خروج از دين يا رفتار برخلاف سفارش پيامبر صلى الله عليه و آله در موارد متعدد است؟ شايد مقصود، دومى باشد، چرا كه آن حضرت مردم را به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خود سفارش كرده بود، اما آنان با وصيت پيامبر صلى الله عليه و آله مخالفت كردند، همچنان كه در بسيارى از احكام نيز مخالفت كرده‌اند كه در جاى خود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اجتهاد خود را بر نصّ و مصلحتِ پندارى را بر فرمان آن حضرت مقدم داشتند و بدين گونه بدعت‌هايى در دين او پديد آوردند كه هيچ ريشه‌اى در قرآن و سنت نداشت</w:t>
      </w:r>
      <w:r>
        <w:rPr>
          <w:rFonts w:eastAsia="IRNazanin" w:cs="IRNazanin"/>
          <w:color w:val="111111"/>
          <w:sz w:val="28"/>
          <w:szCs w:val="28"/>
          <w:rtl w:val="true"/>
          <w:lang w:bidi="fa-IR"/>
        </w:rPr>
        <w:t>.</w:t>
      </w:r>
      <w:bookmarkStart w:id="628" w:name="pg586_3733"/>
    </w:p>
    <w:p>
      <w:pPr>
        <w:pStyle w:val="Heading4"/>
        <w:numPr>
          <w:ilvl w:val="3"/>
          <w:numId w:val="1"/>
        </w:numPr>
        <w:rPr/>
      </w:pPr>
      <w:bookmarkStart w:id="629" w:name="__RefHeading___Toc5033471_211673320"/>
      <w:bookmarkStart w:id="630" w:name="_Toc235"/>
      <w:bookmarkEnd w:id="628"/>
      <w:bookmarkEnd w:id="629"/>
      <w:r>
        <w:rPr/>
        <w:t>8</w:t>
      </w:r>
      <w:r>
        <w:rPr>
          <w:rtl w:val="true"/>
        </w:rPr>
        <w:t xml:space="preserve">. </w:t>
      </w:r>
      <w:r>
        <w:rPr>
          <w:rtl w:val="true"/>
        </w:rPr>
        <w:t>موضع پيامبر صلى الله عليه و آله نسبت به صحابه ناشايست‌</w:t>
      </w:r>
      <w:bookmarkEnd w:id="630"/>
    </w:p>
    <w:p>
      <w:pPr>
        <w:pStyle w:val="Heading5"/>
        <w:numPr>
          <w:ilvl w:val="4"/>
          <w:numId w:val="1"/>
        </w:numPr>
        <w:rPr/>
      </w:pPr>
      <w:bookmarkStart w:id="631" w:name="__RefHeading___Toc5033473_211673320"/>
      <w:bookmarkStart w:id="632" w:name="_Toc236"/>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موضع پيامبر نسبت به صحابه ناشايست</w:t>
      </w:r>
    </w:p>
    <w:p>
      <w:pPr>
        <w:pStyle w:val="BookText"/>
        <w:rPr/>
      </w:pPr>
      <w:r>
        <w:rPr>
          <w:rFonts w:ascii="IRNazanin" w:hAnsi="IRNazanin" w:eastAsia="IRNazanin"/>
          <w:color w:val="111111"/>
          <w:sz w:val="28"/>
          <w:sz w:val="28"/>
          <w:szCs w:val="28"/>
          <w:rtl w:val="true"/>
          <w:lang w:bidi="fa-IR"/>
        </w:rPr>
        <w:t>رواياتى كه گذشت، از شخص خاصى نام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هم هست كه برخى از صحابه را نام مى‌برد كه همراه خوبى براى حضرت نبودند و بدعاقبت شدند و از كارهاى بد آنان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اندك از آن بسيار را مى‌آوريم</w:t>
      </w:r>
      <w:r>
        <w:rPr>
          <w:rFonts w:eastAsia="IRNazanin" w:cs="IRNazanin"/>
          <w:color w:val="111111"/>
          <w:sz w:val="28"/>
          <w:szCs w:val="28"/>
          <w:rtl w:val="true"/>
          <w:lang w:bidi="fa-IR"/>
        </w:rPr>
        <w:t>:</w:t>
      </w:r>
    </w:p>
    <w:p>
      <w:pPr>
        <w:pStyle w:val="Heading5"/>
        <w:numPr>
          <w:ilvl w:val="4"/>
          <w:numId w:val="1"/>
        </w:numPr>
        <w:rPr/>
      </w:pPr>
      <w:bookmarkStart w:id="633" w:name="__RefHeading___Toc5033475_211673320"/>
      <w:bookmarkStart w:id="634" w:name="_Toc237"/>
      <w:bookmarkEnd w:id="633"/>
      <w:r>
        <w:rPr>
          <w:rtl w:val="true"/>
        </w:rPr>
        <w:t>الف</w:t>
      </w:r>
      <w:r>
        <w:rPr>
          <w:rtl w:val="true"/>
        </w:rPr>
        <w:t xml:space="preserve">. </w:t>
      </w:r>
      <w:r>
        <w:rPr>
          <w:rtl w:val="true"/>
        </w:rPr>
        <w:t xml:space="preserve">همه آمرزيده‌اند مگر </w:t>
      </w:r>
      <w:r>
        <w:rPr>
          <w:rtl w:val="true"/>
        </w:rPr>
        <w:t>...</w:t>
      </w:r>
      <w:bookmarkEnd w:id="63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تپه مُرار بالا رود از او آمرزيده است، آنچه كه از بنى‌اسرائيل آمرزيده 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گروهى كه از آن صعود كرد، گروه ما خزرجيان بود، سپس مردم ديگر در پى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شمابخشوده شده‌ايد، مگر صاحب آن شتر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رفتيم و گفتيم بيا تا پيامبرخدا صلى الله عليه و آله درباره تو آمرزش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گمشده‌ام را پيدا كنم برايم محبوب‌تر است از اينكه رفيق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دنبال گمشده‌اش مى‌گشت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گرچه مسلم اين را در بخش صفات منافقين از كتاب خود آورده، ولى دليلى وجود ندارد كه او از منافقان باشد، بلكه از سست ايمانان يا بيمار دلان يا گوش به دشمن سپردگان بود، يا از گروه‌هاى ديگرى كه در صحابه پيامبر فراوان بودند، شارحان گفته‌اند</w:t>
      </w:r>
      <w:bookmarkStart w:id="635" w:name="pg586_3734"/>
    </w:p>
    <w:p>
      <w:pPr>
        <w:pStyle w:val="BookText"/>
        <w:rPr/>
      </w:pPr>
      <w:bookmarkEnd w:id="635"/>
      <w:r>
        <w:rPr>
          <w:rFonts w:ascii="Amiri" w:hAnsi="Amiri" w:eastAsia="Amiri" w:cs="Amiri"/>
          <w:color w:val="111111"/>
          <w:sz w:val="28"/>
          <w:sz w:val="28"/>
          <w:szCs w:val="28"/>
          <w:rtl w:val="true"/>
          <w:lang w:bidi="ar-SA"/>
        </w:rPr>
        <w:t>كه نام او جدّ بن قيس انصارى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پس از اين حديث، از انس بن مالك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بنى‌نجار كه از ما بود و سوره بقره و آل‌عمران را هم خوانده بود و كاتب پيامبر خدا صلى الله عليه و آله هم بود، فرار كرد و به اهل كتاب پيوست، به او مقامى دادند و مى‌گفتند كه او كاتبِ محمد بوده است و برايشان اعجاب آور بود </w:t>
      </w:r>
      <w:r>
        <w:rPr>
          <w:rFonts w:eastAsia="IRNazanin" w:cs="IRNazanin"/>
          <w:color w:val="111111"/>
          <w:sz w:val="28"/>
          <w:szCs w:val="28"/>
          <w:rtl w:val="true"/>
          <w:lang w:bidi="fa-IR"/>
        </w:rPr>
        <w:t>...</w:t>
      </w:r>
    </w:p>
    <w:p>
      <w:pPr>
        <w:pStyle w:val="Heading5"/>
        <w:numPr>
          <w:ilvl w:val="4"/>
          <w:numId w:val="1"/>
        </w:numPr>
        <w:rPr/>
      </w:pPr>
      <w:bookmarkStart w:id="636" w:name="__RefHeading___Toc5033477_211673320"/>
      <w:bookmarkStart w:id="637" w:name="_Toc238"/>
      <w:bookmarkEnd w:id="636"/>
      <w:r>
        <w:rPr>
          <w:rtl w:val="true"/>
        </w:rPr>
        <w:t>ب</w:t>
      </w:r>
      <w:r>
        <w:rPr>
          <w:rtl w:val="true"/>
        </w:rPr>
        <w:t xml:space="preserve">. </w:t>
      </w:r>
      <w:r>
        <w:rPr>
          <w:rtl w:val="true"/>
        </w:rPr>
        <w:t>خدايا از كرده خالد به درگاه تو برائت مى‌جويم‌</w:t>
      </w:r>
      <w:bookmarkEnd w:id="637"/>
    </w:p>
    <w:p>
      <w:pPr>
        <w:pStyle w:val="BookText"/>
        <w:rPr/>
      </w:pPr>
      <w:r>
        <w:rPr>
          <w:rFonts w:ascii="IRNazanin" w:hAnsi="IRNazanin" w:eastAsia="IRNazanin"/>
          <w:color w:val="111111"/>
          <w:sz w:val="28"/>
          <w:sz w:val="28"/>
          <w:szCs w:val="28"/>
          <w:rtl w:val="true"/>
          <w:lang w:bidi="fa-IR"/>
        </w:rPr>
        <w:t>بخارى از سالم از پدرش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خالد بن وليد را به سوى بنى‌خزيمه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آنان را به اسلام فراخواند اما خوب نتوانستند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خالد هم شروع كرد به كشتن و اسير گرفتن آنان و به هر يك از ما اسيرى را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هم به ما دستور داد كه هركس اسير خود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اسيرم را نمى‌كشم و ياران من نيز اسير خود را نمى‌كشند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حضور پيامبر صلى الله عليه و آله رسيديم و ماجرا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دست خود را بلند كرد و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از آنچه خالد انجام داده، به پيشگاه تو برائت مى‌جويم</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تازه اين شمشير اسلام و قهرمان اسلام است كه بى‌گناهان را يكى پس از ديگرى مى‌كشد، پيامبر صلى الله عليه و آله هم از جنايت او بيزارى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همو پس از رحلت حضرت رسول صلى الله عليه و آله، مردى نيكوكار و تيغِ بى‌نيام پيامبر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مالك بن نويره را كشته و با زن او زنا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ديگران روشن است</w:t>
      </w:r>
      <w:r>
        <w:rPr>
          <w:rFonts w:eastAsia="IRNazanin" w:cs="IRNazanin"/>
          <w:color w:val="111111"/>
          <w:sz w:val="28"/>
          <w:szCs w:val="28"/>
          <w:rtl w:val="true"/>
          <w:lang w:bidi="fa-IR"/>
        </w:rPr>
        <w:t>!</w:t>
      </w:r>
    </w:p>
    <w:p>
      <w:pPr>
        <w:pStyle w:val="Heading5"/>
        <w:numPr>
          <w:ilvl w:val="4"/>
          <w:numId w:val="1"/>
        </w:numPr>
        <w:rPr/>
      </w:pPr>
      <w:bookmarkStart w:id="638" w:name="__RefHeading___Toc5033479_211673320"/>
      <w:bookmarkStart w:id="639" w:name="_Toc239"/>
      <w:bookmarkEnd w:id="638"/>
      <w:r>
        <w:rPr>
          <w:rtl w:val="true"/>
        </w:rPr>
        <w:t>ج</w:t>
      </w:r>
      <w:r>
        <w:rPr>
          <w:rtl w:val="true"/>
        </w:rPr>
        <w:t xml:space="preserve">. </w:t>
      </w:r>
      <w:r>
        <w:rPr>
          <w:rtl w:val="true"/>
        </w:rPr>
        <w:t>پيشگويى از سرانجام ذوالخويصره‌</w:t>
      </w:r>
      <w:bookmarkEnd w:id="63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از ابوسعيد خدرى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پيامبر خدا صلى الله عليه و آله بوديم و او چيزى را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ذوالخويصره كه مردى از بنى‌تميم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عدالت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اگر من به عدالت رفتار نكنم پس دادگر كيست؟ اگر به عدل</w:t>
      </w:r>
      <w:bookmarkStart w:id="640" w:name="pg586_3735"/>
    </w:p>
    <w:p>
      <w:pPr>
        <w:pStyle w:val="BookText"/>
        <w:rPr/>
      </w:pPr>
      <w:bookmarkEnd w:id="640"/>
      <w:r>
        <w:rPr>
          <w:rFonts w:ascii="IRNazanin" w:hAnsi="IRNazanin" w:eastAsia="IRNazanin"/>
          <w:color w:val="111111"/>
          <w:sz w:val="28"/>
          <w:sz w:val="28"/>
          <w:szCs w:val="28"/>
          <w:rtl w:val="true"/>
          <w:lang w:bidi="fa-IR"/>
        </w:rPr>
        <w:t>رفتار نكنم، دچار زيان و خسران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اجازه بده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يارانى است كه هر يك از شما نماز و روزه‌اش را در برابر نماز و روزه آنان ناچيز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مى‌خوانند، ليكن قرآن از حنجره آنان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بيرون خواهند رفت، آنگونه كه تير از كمان مى‌جهد</w:t>
      </w:r>
      <w:r>
        <w:rPr>
          <w:rFonts w:eastAsia="IRNazanin" w:cs="IRNazanin"/>
          <w:color w:val="111111"/>
          <w:sz w:val="28"/>
          <w:szCs w:val="28"/>
          <w:rtl w:val="true"/>
          <w:lang w:bidi="fa-IR"/>
        </w:rPr>
        <w:t xml:space="preserve">. </w:t>
      </w:r>
      <w:r>
        <w:rPr>
          <w:rStyle w:val="FootnoteAnchor"/>
          <w:rtl w:val="true"/>
        </w:rPr>
        <w:footnoteReference w:id="521"/>
      </w:r>
    </w:p>
    <w:p>
      <w:pPr>
        <w:pStyle w:val="Heading5"/>
        <w:numPr>
          <w:ilvl w:val="4"/>
          <w:numId w:val="1"/>
        </w:numPr>
        <w:rPr/>
      </w:pPr>
      <w:bookmarkStart w:id="641" w:name="__RefHeading___Toc5033481_211673320"/>
      <w:bookmarkStart w:id="642" w:name="_Toc240"/>
      <w:bookmarkEnd w:id="641"/>
      <w:r>
        <w:rPr>
          <w:rtl w:val="true"/>
        </w:rPr>
        <w:t>د</w:t>
      </w:r>
      <w:r>
        <w:rPr>
          <w:rtl w:val="true"/>
        </w:rPr>
        <w:t xml:space="preserve">. </w:t>
      </w:r>
      <w:r>
        <w:rPr>
          <w:rtl w:val="true"/>
        </w:rPr>
        <w:t>در تو شُعبه‌اى از كفر است‌</w:t>
      </w:r>
      <w:bookmarkEnd w:id="642"/>
    </w:p>
    <w:p>
      <w:pPr>
        <w:pStyle w:val="BookText"/>
        <w:rPr/>
      </w:pPr>
      <w:r>
        <w:rPr>
          <w:rFonts w:ascii="IRNazanin" w:hAnsi="IRNazanin" w:eastAsia="IRNazanin"/>
          <w:color w:val="111111"/>
          <w:sz w:val="28"/>
          <w:sz w:val="28"/>
          <w:szCs w:val="28"/>
          <w:rtl w:val="true"/>
          <w:lang w:bidi="fa-IR"/>
        </w:rPr>
        <w:t>ابوهريره، مردى را در مورد وضع مادرش در جاهليت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پيامبر صلى الله عليه و آله از ابوهريره شكايت و دادخواهى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به ابوهريره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 شعبه‌اى از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هم قسم خورد كه از آن پس مسلمانى را دشنام ندهد</w:t>
      </w:r>
      <w:r>
        <w:rPr>
          <w:rFonts w:eastAsia="IRNazanin" w:cs="IRNazanin"/>
          <w:color w:val="111111"/>
          <w:sz w:val="28"/>
          <w:szCs w:val="28"/>
          <w:rtl w:val="true"/>
          <w:lang w:bidi="fa-IR"/>
        </w:rPr>
        <w:t xml:space="preserve">. </w:t>
      </w:r>
      <w:r>
        <w:rPr>
          <w:rStyle w:val="FootnoteAnchor"/>
          <w:rtl w:val="true"/>
        </w:rPr>
        <w:footnoteReference w:id="522"/>
      </w:r>
    </w:p>
    <w:p>
      <w:pPr>
        <w:pStyle w:val="Heading5"/>
        <w:numPr>
          <w:ilvl w:val="4"/>
          <w:numId w:val="1"/>
        </w:numPr>
        <w:rPr/>
      </w:pPr>
      <w:bookmarkStart w:id="643" w:name="__RefHeading___Toc5033483_211673320"/>
      <w:bookmarkStart w:id="644" w:name="_Toc241"/>
      <w:bookmarkEnd w:id="643"/>
      <w:r>
        <w:rPr>
          <w:rtl w:val="true"/>
        </w:rPr>
        <w:t>ه</w:t>
      </w:r>
      <w:r>
        <w:rPr>
          <w:rtl w:val="true"/>
        </w:rPr>
        <w:t xml:space="preserve">. </w:t>
      </w:r>
      <w:r>
        <w:rPr>
          <w:rtl w:val="true"/>
        </w:rPr>
        <w:t>نماز نخواندن پيامبر صلى الله عليه و آله بر يكى از صحابه‌</w:t>
      </w:r>
      <w:bookmarkEnd w:id="644"/>
    </w:p>
    <w:p>
      <w:pPr>
        <w:pStyle w:val="BookText"/>
        <w:rPr/>
      </w:pPr>
      <w:r>
        <w:rPr>
          <w:rFonts w:ascii="IRNazanin" w:hAnsi="IRNazanin" w:eastAsia="IRNazanin"/>
          <w:color w:val="111111"/>
          <w:sz w:val="28"/>
          <w:sz w:val="28"/>
          <w:szCs w:val="28"/>
          <w:rtl w:val="true"/>
          <w:lang w:bidi="fa-IR"/>
        </w:rPr>
        <w:t>زيدبن‌خالد جهنى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پيامبر صلى الله عليه و آله در روز نبرد حنين يا خيبردرگذشت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بر او نماز نخواند، چرا كه در راه خدا خيانت و سرقت كرده بود، متاع اورا گشتند، يكى از خر مهره‌هاى يهود را كه دو درهم نمى‌ارزيد در آن يافتند</w:t>
      </w:r>
      <w:r>
        <w:rPr>
          <w:rFonts w:eastAsia="IRNazanin" w:cs="IRNazanin"/>
          <w:color w:val="111111"/>
          <w:sz w:val="28"/>
          <w:szCs w:val="28"/>
          <w:rtl w:val="true"/>
          <w:lang w:bidi="fa-IR"/>
        </w:rPr>
        <w:t xml:space="preserve">. </w:t>
      </w:r>
      <w:r>
        <w:rPr>
          <w:rStyle w:val="FootnoteAnchor"/>
          <w:rtl w:val="true"/>
        </w:rPr>
        <w:footnoteReference w:id="523"/>
      </w:r>
    </w:p>
    <w:p>
      <w:pPr>
        <w:pStyle w:val="Heading5"/>
        <w:numPr>
          <w:ilvl w:val="4"/>
          <w:numId w:val="1"/>
        </w:numPr>
        <w:rPr/>
      </w:pPr>
      <w:bookmarkStart w:id="645" w:name="__RefHeading___Toc5033485_211673320"/>
      <w:bookmarkStart w:id="646" w:name="_Toc242"/>
      <w:bookmarkEnd w:id="645"/>
      <w:r>
        <w:rPr>
          <w:rtl w:val="true"/>
        </w:rPr>
        <w:t>و</w:t>
      </w:r>
      <w:r>
        <w:rPr>
          <w:rtl w:val="true"/>
        </w:rPr>
        <w:t xml:space="preserve">. </w:t>
      </w:r>
      <w:r>
        <w:rPr>
          <w:rtl w:val="true"/>
        </w:rPr>
        <w:t>خبر دادن پيامبر صلى الله عليه و آله از فرجام سياه بعضى صحابه‌</w:t>
      </w:r>
      <w:bookmarkEnd w:id="64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ابوهريره نقل مى‌كند، در نبرد خيبر حضور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مردى از همراهانش كه ادعاى مسلمانى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درگرفت، آن مرد سرسختانه مى‌جنگيد و زخم بسيار برداشت، تا آنجا كه بعضى به ترديد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سوزش زخم مى‌ناليد، دست برد و از تيردان خود تيرهايى درآورد و با همان‌ها خود</w:t>
      </w:r>
      <w:bookmarkStart w:id="647" w:name="pg586_3736"/>
    </w:p>
    <w:p>
      <w:pPr>
        <w:pStyle w:val="BookText"/>
        <w:rPr/>
      </w:pPr>
      <w:bookmarkEnd w:id="647"/>
      <w:r>
        <w:rPr>
          <w:rFonts w:ascii="IRNazanin" w:hAnsi="IRNazanin" w:eastAsia="IRNazanin"/>
          <w:color w:val="111111"/>
          <w:sz w:val="28"/>
          <w:sz w:val="28"/>
          <w:szCs w:val="28"/>
          <w:rtl w:val="true"/>
          <w:lang w:bidi="fa-IR"/>
        </w:rPr>
        <w:t>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مسلمانان هيجان‌زده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سخن تو درست از آب درآمد، فلانى خودكشى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فلانى، برخيز و اعلام كن كه جز مؤمن كسى وارد بهشت نمى‌شود، خداوند همواره اين دين را به وسيله مرد فاجر تأييد مى‌كند</w:t>
      </w:r>
      <w:r>
        <w:rPr>
          <w:rFonts w:eastAsia="Amiri" w:cs="Amiri" w:ascii="Amiri" w:hAnsi="Amiri"/>
          <w:color w:val="111111"/>
          <w:sz w:val="28"/>
          <w:szCs w:val="28"/>
          <w:rtl w:val="true"/>
          <w:lang w:bidi="ar-SA"/>
        </w:rPr>
        <w:t xml:space="preserve">». </w:t>
      </w:r>
      <w:r>
        <w:rPr>
          <w:rStyle w:val="FootnoteAnchor"/>
          <w:rtl w:val="true"/>
        </w:rPr>
        <w:footnoteReference w:id="524"/>
      </w:r>
    </w:p>
    <w:p>
      <w:pPr>
        <w:pStyle w:val="Heading5"/>
        <w:numPr>
          <w:ilvl w:val="4"/>
          <w:numId w:val="1"/>
        </w:numPr>
        <w:rPr/>
      </w:pPr>
      <w:bookmarkStart w:id="648" w:name="__RefHeading___Toc5033487_211673320"/>
      <w:bookmarkStart w:id="649" w:name="_Toc243"/>
      <w:bookmarkEnd w:id="648"/>
      <w:r>
        <w:rPr>
          <w:rtl w:val="true"/>
        </w:rPr>
        <w:t>ز</w:t>
      </w:r>
      <w:r>
        <w:rPr>
          <w:rtl w:val="true"/>
        </w:rPr>
        <w:t xml:space="preserve">. </w:t>
      </w:r>
      <w:r>
        <w:rPr>
          <w:rtl w:val="true"/>
        </w:rPr>
        <w:t>خلوت صحابى با يك زن‌</w:t>
      </w:r>
      <w:bookmarkEnd w:id="649"/>
    </w:p>
    <w:p>
      <w:pPr>
        <w:pStyle w:val="BookText"/>
        <w:rPr/>
      </w:pPr>
      <w:r>
        <w:rPr>
          <w:rFonts w:ascii="Amiri" w:hAnsi="Amiri" w:eastAsia="Amiri" w:cs="Amiri"/>
          <w:color w:val="111111"/>
          <w:sz w:val="28"/>
          <w:sz w:val="28"/>
          <w:szCs w:val="28"/>
          <w:rtl w:val="true"/>
          <w:lang w:bidi="ar-SA"/>
        </w:rPr>
        <w:t xml:space="preserve">ابن كثير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نقل مى‌كند كه امام ابوجعفر با سند خود از كعب بن عمرو انصارى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نزد من آمد تا با يك درهم از من خرما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خرمايى بهتر از اين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هوس كرد و او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رفته حكم آن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اين را پوشيده‌دار و به كسى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صبر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ابوبكر رفته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اين را پوشيده‌نگه‌دار و به كسى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نتوانستم خويشتن‌دارى كنم، نزد پيامبر خدا صلى الله عليه و آله رفتم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نبودِ مردى كه در راه خدا به جهاد رفته، با خانواده‌اش چنين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پنداشتم كه من از اهل آتشم و آرزو كردم كاش آن لحظه مسلمان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مدتى سرش را پايين انداخته بود، جبرئيل نازل شد، آنگاه پيامبر صلى الله عليه و آله اين آيه را بر من تلاوت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 إِنَّ الْحَسَناتِ يُذْهِبْنَ السَّيِّئاتِ ذلِكَ ذِكْرى لِلذَّاكِرِينَ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روز نماز به پادار و نيز بخشى از شب، همانا نيكى‌ها گناهان را از بين مى‌برد، اين ياد و پندى براى يادآوران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براى اوست يا براى همه؟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مردم است</w:t>
      </w:r>
      <w:r>
        <w:rPr>
          <w:rFonts w:eastAsia="IRNazanin" w:cs="IRNazanin"/>
          <w:color w:val="111111"/>
          <w:sz w:val="28"/>
          <w:szCs w:val="28"/>
          <w:rtl w:val="true"/>
          <w:lang w:bidi="fa-IR"/>
        </w:rPr>
        <w:t xml:space="preserve">. </w:t>
      </w:r>
      <w:r>
        <w:rPr>
          <w:rStyle w:val="FootnoteAnchor"/>
          <w:rtl w:val="true"/>
        </w:rPr>
        <w:footnoteReference w:id="527"/>
      </w:r>
      <w:bookmarkStart w:id="650" w:name="pg586_3737"/>
    </w:p>
    <w:p>
      <w:pPr>
        <w:pStyle w:val="Heading5"/>
        <w:numPr>
          <w:ilvl w:val="4"/>
          <w:numId w:val="1"/>
        </w:numPr>
        <w:rPr/>
      </w:pPr>
      <w:bookmarkStart w:id="651" w:name="__RefHeading___Toc5033489_211673320"/>
      <w:bookmarkStart w:id="652" w:name="_Toc244"/>
      <w:bookmarkEnd w:id="650"/>
      <w:bookmarkEnd w:id="651"/>
      <w:r>
        <w:rPr>
          <w:rtl w:val="true"/>
        </w:rPr>
        <w:t>ح</w:t>
      </w:r>
      <w:r>
        <w:rPr>
          <w:rtl w:val="true"/>
        </w:rPr>
        <w:t xml:space="preserve">. </w:t>
      </w:r>
      <w:r>
        <w:rPr>
          <w:rtl w:val="true"/>
        </w:rPr>
        <w:t>يك صحابى ميان دو پاى يك زن‌</w:t>
      </w:r>
      <w:bookmarkEnd w:id="652"/>
    </w:p>
    <w:p>
      <w:pPr>
        <w:pStyle w:val="BookText"/>
        <w:rPr/>
      </w:pPr>
      <w:r>
        <w:rPr>
          <w:rFonts w:ascii="IRNazanin" w:hAnsi="IRNazanin" w:eastAsia="IRNazanin"/>
          <w:color w:val="111111"/>
          <w:sz w:val="28"/>
          <w:sz w:val="28"/>
          <w:szCs w:val="28"/>
          <w:rtl w:val="true"/>
          <w:lang w:bidi="fa-IR"/>
        </w:rPr>
        <w:t>عبد الرزاق از يحيى بن جعده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پيامبر خدا صلى الله عليه و آله از زنى ياد كرد، در حالى كه همراه پيامبر صلى الله عليه و 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پيامبر صلى الله عليه و آله براى كارى اجازه خواست، پيامبر صلى الله عليه و آله هم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پى آن زن بيرون رفت ولى او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برگشتن بود تا مژده آمدن باران را به پيامبر صلى الله عليه و آله بدهد، آن زن را كنار بركه‌اى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سينه او زد و خواست تا با وى درآميزد ليكن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پشيمان برخاست و نزد پيامبر صلى الله عليه و آله آمد و آنچه را كرده بود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آمرزش بخواه و چهار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وَأَقِمِ الصَّلاةَ طَرَفَيِ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تلاوت كرد</w:t>
      </w:r>
      <w:r>
        <w:rPr>
          <w:rFonts w:eastAsia="IRNazanin" w:cs="IRNazanin"/>
          <w:color w:val="111111"/>
          <w:sz w:val="28"/>
          <w:szCs w:val="28"/>
          <w:rtl w:val="true"/>
          <w:lang w:bidi="fa-IR"/>
        </w:rPr>
        <w:t xml:space="preserve">. </w:t>
      </w:r>
      <w:r>
        <w:rPr>
          <w:rStyle w:val="FootnoteAnchor"/>
          <w:rtl w:val="true"/>
        </w:rPr>
        <w:footnoteReference w:id="528"/>
      </w:r>
    </w:p>
    <w:p>
      <w:pPr>
        <w:pStyle w:val="Heading5"/>
        <w:numPr>
          <w:ilvl w:val="4"/>
          <w:numId w:val="1"/>
        </w:numPr>
        <w:rPr/>
      </w:pPr>
      <w:bookmarkStart w:id="653" w:name="__RefHeading___Toc5033491_211673320"/>
      <w:bookmarkStart w:id="654" w:name="_Toc245"/>
      <w:bookmarkEnd w:id="653"/>
      <w:r>
        <w:rPr>
          <w:rtl w:val="true"/>
        </w:rPr>
        <w:t>ط</w:t>
      </w:r>
      <w:r>
        <w:rPr>
          <w:rtl w:val="true"/>
        </w:rPr>
        <w:t xml:space="preserve">. </w:t>
      </w:r>
      <w:r>
        <w:rPr>
          <w:rtl w:val="true"/>
        </w:rPr>
        <w:t>صحابى قصاص مى‌شود</w:t>
      </w:r>
      <w:bookmarkEnd w:id="654"/>
    </w:p>
    <w:p>
      <w:pPr>
        <w:pStyle w:val="BookText"/>
        <w:rPr/>
      </w:pPr>
      <w:r>
        <w:rPr>
          <w:rFonts w:ascii="IRNazanin" w:hAnsi="IRNazanin" w:eastAsia="IRNazanin"/>
          <w:color w:val="111111"/>
          <w:sz w:val="28"/>
          <w:sz w:val="28"/>
          <w:szCs w:val="28"/>
          <w:rtl w:val="true"/>
          <w:lang w:bidi="fa-IR"/>
        </w:rPr>
        <w:t>حارث بن سويد بن صامت كه در جنگ بدر حضور داشت، ولى چون مِجذَر بن زياد را در جنگ احد به خاطر انتقام يك خون در زمان جاهليت كشته بود، به دستور پيامبر صلى الله عليه و آله قصاص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پيامبر صلى الله عليه و آله، او را در مقابل كشتن مجذر بن زياد كشت، چون كه او مجذر را در روز احد غافلگيرانه كشته بود</w:t>
      </w:r>
      <w:r>
        <w:rPr>
          <w:rFonts w:eastAsia="IRNazanin" w:cs="IRNazanin"/>
          <w:color w:val="111111"/>
          <w:sz w:val="28"/>
          <w:szCs w:val="28"/>
          <w:rtl w:val="true"/>
          <w:lang w:bidi="fa-IR"/>
        </w:rPr>
        <w:t xml:space="preserve">. </w:t>
      </w:r>
      <w:r>
        <w:rPr>
          <w:rStyle w:val="FootnoteAnchor"/>
          <w:rtl w:val="true"/>
        </w:rPr>
        <w:footnoteReference w:id="529"/>
      </w:r>
    </w:p>
    <w:p>
      <w:pPr>
        <w:pStyle w:val="Heading5"/>
        <w:numPr>
          <w:ilvl w:val="4"/>
          <w:numId w:val="1"/>
        </w:numPr>
        <w:rPr/>
      </w:pPr>
      <w:bookmarkStart w:id="655" w:name="__RefHeading___Toc5033493_211673320"/>
      <w:bookmarkStart w:id="656" w:name="_Toc246"/>
      <w:bookmarkEnd w:id="655"/>
      <w:r>
        <w:rPr>
          <w:rtl w:val="true"/>
        </w:rPr>
        <w:t>ى</w:t>
      </w:r>
      <w:r>
        <w:rPr>
          <w:rtl w:val="true"/>
        </w:rPr>
        <w:t xml:space="preserve">. </w:t>
      </w:r>
      <w:r>
        <w:rPr>
          <w:rtl w:val="true"/>
        </w:rPr>
        <w:t>نفرين پيامبر صلى الله عليه و آله بر مُحلم بن جثامه‌</w:t>
      </w:r>
      <w:bookmarkEnd w:id="65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محلم بن جثامه همراه گروهى از مسلمانان كه ابوقتاده هم در ميان آنان بود، براى جهاد بيرون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عامر بن اضبط اشجعى سوار بر</w:t>
      </w:r>
    </w:p>
    <w:p>
      <w:pPr>
        <w:pStyle w:val="BookText"/>
        <w:rPr/>
      </w:pPr>
      <w:r>
        <w:rPr>
          <w:rFonts w:ascii="IRNazanin" w:hAnsi="IRNazanin" w:eastAsia="IRNazanin"/>
          <w:color w:val="111111"/>
          <w:sz w:val="28"/>
          <w:sz w:val="28"/>
          <w:szCs w:val="28"/>
          <w:rtl w:val="true"/>
          <w:lang w:bidi="fa-IR"/>
        </w:rPr>
        <w:t>شتر بر آنان گذشت و به عنوان مسلمانى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محلم بن جثامه به خاطر اختلافى كه از پيش با وى داشت بر او حمله كرد و او را كشت و شتر و وسايل او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پيامبر صلى الله عليه و آله بازگشتند و خبر را بازگو كردند، اين آيه درباره آنان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هرگاه در راه خدا بيرون رفتيد، تحقيق كنيد و به كسى كه به شما سلام مى‌دهد نگوييد كه مؤمن نيستيد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ابن كثير است كه پيامبر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نيامرزد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اينها نمونه‌هايى از اصحاب پيامبر صلى الله عليه و آله است كه در زمان پيامبر مرتكب گناه شدند و پيامبر هم از آينده شوم آنان خبر داد، يا به خاطر كارشان آنان را نكوهش كرد، وگرنه اصحابى كه مورد اشكالند، خيلى بيش از اينهايند و در نقض موجبه كليّه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جزئى هم كافى است</w:t>
      </w:r>
      <w:r>
        <w:rPr>
          <w:rFonts w:eastAsia="IRNazanin" w:cs="IRNazanin"/>
          <w:color w:val="111111"/>
          <w:sz w:val="28"/>
          <w:szCs w:val="28"/>
          <w:rtl w:val="true"/>
          <w:lang w:bidi="fa-IR"/>
        </w:rPr>
        <w:t>.</w:t>
      </w:r>
      <w:bookmarkStart w:id="657" w:name="pg586_3739"/>
    </w:p>
    <w:p>
      <w:pPr>
        <w:pStyle w:val="Heading4"/>
        <w:numPr>
          <w:ilvl w:val="3"/>
          <w:numId w:val="1"/>
        </w:numPr>
        <w:rPr/>
      </w:pPr>
      <w:bookmarkStart w:id="658" w:name="__RefHeading___Toc5033495_211673320"/>
      <w:bookmarkStart w:id="659" w:name="_Toc247"/>
      <w:bookmarkEnd w:id="657"/>
      <w:bookmarkEnd w:id="658"/>
      <w:r>
        <w:rPr/>
        <w:t>9</w:t>
      </w:r>
      <w:r>
        <w:rPr>
          <w:rtl w:val="true"/>
        </w:rPr>
        <w:t xml:space="preserve">. </w:t>
      </w:r>
      <w:r>
        <w:rPr>
          <w:rtl w:val="true"/>
        </w:rPr>
        <w:t>صحابه در آيينه تاريخ‌</w:t>
      </w:r>
      <w:bookmarkEnd w:id="659"/>
    </w:p>
    <w:p>
      <w:pPr>
        <w:pStyle w:val="BookText"/>
        <w:rPr/>
      </w:pPr>
      <w:r>
        <w:rPr>
          <w:rFonts w:ascii="IRNazanin" w:hAnsi="IRNazanin" w:eastAsia="IRNazanin"/>
          <w:color w:val="111111"/>
          <w:sz w:val="28"/>
          <w:sz w:val="28"/>
          <w:szCs w:val="28"/>
          <w:rtl w:val="true"/>
          <w:lang w:bidi="fa-IR"/>
        </w:rPr>
        <w:t>تاريخ، نام گروهى از صحابه را ثبت كرده كه در صحابه بودن رفتار مطلوبى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گروهى از آنان را مى‌آوريم كه قطعاً از منافقين نبودند جز يك نفر، با اين حال رفتار ناپسندى داشتند كه نمى‌توان از اين تاريخ چشم پوشيد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بن قيس انصارى، پيامبر صلى الله عليه و آله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آمرزيده‌ايد، مگر صاحب شتر سرخ</w:t>
      </w:r>
      <w:r>
        <w:rPr>
          <w:rFonts w:eastAsia="IRNazanin" w:cs="IRNazanin"/>
          <w:color w:val="111111"/>
          <w:sz w:val="28"/>
          <w:szCs w:val="28"/>
          <w:rtl w:val="true"/>
          <w:lang w:bidi="fa-IR"/>
        </w:rPr>
        <w:t xml:space="preserve">. </w:t>
      </w:r>
      <w:r>
        <w:rPr>
          <w:rStyle w:val="FootnoteAnchor"/>
        </w:rPr>
        <w:footnoteReference w:id="53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بن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بيعت كنندگان زير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چند كه منافق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بن زهير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بيعت رضوان حضور داشت، بعدها از سران خوارج گشت، هم او كه به پيامبر صلى الله عليه و آله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سويد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حضور داشت، اما در جنگ احد مجذر بن زياد را به خاطر خونى در جاهليت كشت، پيامبر صلى الله عليه و آله هم دستور داد قصاص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عرنى‌ها كه پيامبر صلى الله عليه و آله آنان را به كيفر آنكه بعضى از چوپانان را كشته و شترها را</w:t>
      </w:r>
    </w:p>
    <w:p>
      <w:pPr>
        <w:pStyle w:val="BookText"/>
        <w:rPr/>
      </w:pPr>
      <w:r>
        <w:rPr>
          <w:rFonts w:ascii="Amiri" w:hAnsi="Amiri" w:eastAsia="Amiri" w:cs="Amiri"/>
          <w:color w:val="111111"/>
          <w:sz w:val="28"/>
          <w:sz w:val="28"/>
          <w:szCs w:val="28"/>
          <w:rtl w:val="true"/>
          <w:lang w:bidi="ar-SA"/>
        </w:rPr>
        <w:t>دزديده بودند كشت، با آنكه قبل از حديبيه از صحابه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محلم بن جثامه، پيامبر صلى الله عليه و آله درباره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محلم بن جثامه را نيامرز، چرا كه او عمداً يك صحابى را كشته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مقيس بن صبانه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بى‌گناهى را كشته بود، پيامبر صلى الله عليه و آله خونش را هدر دانست، در فتح مكه كشته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بود، سپس مرتد شد و به مكه گريخت و در فتح مكه كشته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پس از پيامبر صلى الله عليه و آله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پيامبر صلى الله عليه و آله كه از غنائم خيبر دزدى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پيامبر صلى الله عليه و آله، او نيز از غنائم خيبر دزدى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كه رفتارش پس از پيامبر صلى الله عليه و آله بد شد، شراب مى‌فروخت، بشر مى‌كشت و معاويه را خرسند مى‌ساخت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جحش اسدى كه از پيشگامان اسلام و مهاجران حبشه بود، ليكن در حبشه مسيحى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ربيعة بن اسود، كه در مكه دچار فتنه شد و مرتد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ابوقيس بن وليد بن مغيره، كه در مكه از دين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امية بن خلف كه در مكه از دين برگشت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منبه بن حجاج كه در مكه از دين برگشت و در جنگ بدر همراه مشركين كشته شد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بر اين نكته اين را بيفزاى كه چگونه ممكن است قرآن كريم كسانى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ابى‌سفيان، وليد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او را فاسق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بسر بن ابى‌ارطاة، ابوالأعور</w:t>
      </w:r>
    </w:p>
    <w:p>
      <w:pPr>
        <w:pStyle w:val="BookText"/>
        <w:rPr/>
      </w:pPr>
      <w:r>
        <w:rPr>
          <w:rFonts w:ascii="IRNazanin" w:hAnsi="IRNazanin" w:eastAsia="IRNazanin"/>
          <w:color w:val="111111"/>
          <w:sz w:val="28"/>
          <w:sz w:val="28"/>
          <w:szCs w:val="28"/>
          <w:rtl w:val="true"/>
          <w:lang w:bidi="fa-IR"/>
        </w:rPr>
        <w:t>اسلمى و ديگران را مورد ستايش قرار دهد؟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با على عليه السلام و عمار و ده‌ها بدرى و صدها رضوانى كه در زمان خلافت على عليه السلام با آن حضرت بودند جنگيدند و به آنان دشنام دادند، اينان و امثال ايشان از دايره آياتى كه مدح كننده اصحاب است بيرونند، بر فرض اينكه آيات شامل آنان بشود</w:t>
      </w:r>
      <w:r>
        <w:rPr>
          <w:rFonts w:eastAsia="IRNazanin" w:cs="IRNazanin"/>
          <w:color w:val="111111"/>
          <w:sz w:val="28"/>
          <w:szCs w:val="28"/>
          <w:rtl w:val="true"/>
          <w:lang w:bidi="fa-IR"/>
        </w:rPr>
        <w:t>!</w:t>
      </w:r>
      <w:bookmarkStart w:id="660" w:name="pg586_3742"/>
    </w:p>
    <w:p>
      <w:pPr>
        <w:pStyle w:val="Heading4"/>
        <w:numPr>
          <w:ilvl w:val="3"/>
          <w:numId w:val="1"/>
        </w:numPr>
        <w:rPr/>
      </w:pPr>
      <w:bookmarkStart w:id="661" w:name="__RefHeading___Toc5033497_211673320"/>
      <w:bookmarkStart w:id="662" w:name="_Toc248"/>
      <w:bookmarkEnd w:id="660"/>
      <w:bookmarkEnd w:id="661"/>
      <w:r>
        <w:rPr/>
        <w:t>10</w:t>
      </w:r>
      <w:r>
        <w:rPr>
          <w:rtl w:val="true"/>
        </w:rPr>
        <w:t xml:space="preserve">. </w:t>
      </w:r>
      <w:r>
        <w:rPr>
          <w:rtl w:val="true"/>
        </w:rPr>
        <w:t>هدف از بررسى عدالت صحابه چيست؟</w:t>
      </w:r>
      <w:bookmarkEnd w:id="662"/>
    </w:p>
    <w:p>
      <w:pPr>
        <w:pStyle w:val="BookText"/>
        <w:rPr/>
      </w:pPr>
      <w:r>
        <w:rPr>
          <w:rFonts w:ascii="IRNazanin" w:hAnsi="IRNazanin" w:eastAsia="IRNazanin"/>
          <w:color w:val="111111"/>
          <w:sz w:val="28"/>
          <w:sz w:val="28"/>
          <w:szCs w:val="28"/>
          <w:rtl w:val="true"/>
          <w:lang w:bidi="fa-IR"/>
        </w:rPr>
        <w:t>هدف از بررسى عدالت صحابه، همان هدف بررسى عدالت صحابه و راويان قرن‌هاى پس از آنان است و هدف در همه اينها شناخت شايسته از ناشايسته است، تا پژوهشگر بتواند دين را از صالحان فراگيرد و از فاسدان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اين هدف به بررسى حالات آنان بپردازد جاى ملامت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سستى آنچه خطيب از ابى‌زرعه رازى نقل كرده آشكار مى‌شود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ديدى كسى به عيب‌جويى يكى از اصحاب پيامبر خدا صلى الله عليه و آله مى‌پردازد، بدان كه او زنديق است، چرا كه پيامبر صلى الله عليه و آله حق است و قرآن هم حق است و آنچه آورده حق است و همه اينها را صحابه به ما رسانده‌اند و اينان مى‌خواهند گواهان ما را نقد كنند تا قرآن وسنت را باطل‌سازند، نقدوجرح بر خودشان سزاوارتر است و آنان زنديق هستند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به برادر مسلمان خود بدگمان شده است و برخى از گمان‌ها به تعبير قرآن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جاى آن سخن چنين گفته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ديدى كسى درباره اصحاب پيامبر صلى الله عليه و آله بررسى مى‌كند تا راست و دروغ او را</w:t>
      </w:r>
    </w:p>
    <w:p>
      <w:pPr>
        <w:pStyle w:val="BookText"/>
        <w:rPr/>
      </w:pPr>
      <w:r>
        <w:rPr>
          <w:rFonts w:ascii="IRNazanin" w:hAnsi="IRNazanin" w:eastAsia="IRNazanin"/>
          <w:color w:val="111111"/>
          <w:sz w:val="28"/>
          <w:sz w:val="28"/>
          <w:szCs w:val="28"/>
          <w:rtl w:val="true"/>
          <w:lang w:bidi="fa-IR"/>
        </w:rPr>
        <w:t>و خير و شرّ او را بشناسد تا دين خود را از نيكان راستگو فراگيرد و از غير آنان بپرهيزد، بدان كه او از محقّقان در دين و از حقيقت جويان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شايسته‌تر بود، بلكه درست هم همين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نيست كه دانشمند، كسى را كه مى‌خواهد در امور دين تحقيق كند، به كفر متهم سازد و بگويد كه او مى‌خواهد گواهان مسلمين را خراب كند تا قرآن و سنت را باطل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مسلمين هزاران نفر از اصحاب پيامبرند، پس نقد و جرح عده‌اى و عادل شمردن عده ديگر، زيانى به قرآن و سنت نمى‌زند و دين وابسته به اين گروه مخدوش نيست و اين راه درستِ ارزيابى و قضاوت نيست</w:t>
      </w:r>
      <w:r>
        <w:rPr>
          <w:rFonts w:eastAsia="IRNazanin" w:cs="IRNazanin"/>
          <w:color w:val="111111"/>
          <w:sz w:val="28"/>
          <w:szCs w:val="28"/>
          <w:rtl w:val="true"/>
          <w:lang w:bidi="fa-IR"/>
        </w:rPr>
        <w:t>.</w:t>
      </w:r>
      <w:bookmarkStart w:id="663" w:name="pg586_3744"/>
    </w:p>
    <w:p>
      <w:pPr>
        <w:pStyle w:val="Heading4"/>
        <w:numPr>
          <w:ilvl w:val="3"/>
          <w:numId w:val="1"/>
        </w:numPr>
        <w:rPr/>
      </w:pPr>
      <w:bookmarkStart w:id="664" w:name="__RefHeading___Toc5033499_211673320"/>
      <w:bookmarkStart w:id="665" w:name="_Toc249"/>
      <w:bookmarkEnd w:id="663"/>
      <w:bookmarkEnd w:id="664"/>
      <w:r>
        <w:rPr/>
        <w:t>11</w:t>
      </w:r>
      <w:r>
        <w:rPr>
          <w:rtl w:val="true"/>
        </w:rPr>
        <w:t xml:space="preserve">. </w:t>
      </w:r>
      <w:r>
        <w:rPr>
          <w:rtl w:val="true"/>
        </w:rPr>
        <w:t>آيا سخن صحابه، از منابع تشريع است؟</w:t>
      </w:r>
      <w:bookmarkEnd w:id="665"/>
    </w:p>
    <w:p>
      <w:pPr>
        <w:pStyle w:val="BookText"/>
        <w:rPr/>
      </w:pPr>
      <w:r>
        <w:rPr>
          <w:rFonts w:ascii="IRNazanin" w:hAnsi="IRNazanin" w:eastAsia="IRNazanin"/>
          <w:color w:val="111111"/>
          <w:sz w:val="28"/>
          <w:sz w:val="28"/>
          <w:szCs w:val="28"/>
          <w:rtl w:val="true"/>
          <w:lang w:bidi="fa-IR"/>
        </w:rPr>
        <w:t>پيشوايان سه مذهب غير از ابوحنيفه، سخن صحابى را از منابع تشريع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نيز خلاف اين نظر نقل مى‌شود، ليكن معروف است كه وى قول صحابى را حجت نمى‌شمرد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محل نزاع و موضوع آن را تبيين كنيم، چون در سخن آنان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عنوان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صحابى از منابع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در كنار قرآن و سنت و اجماع و عقل و منابع ديگر، مذهب صحابى هم از منابع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از مذهبِ صحابى با تعبير سنت صحابى ياد مى‌كند كه مى‌رساند صحابى هم در عرض سنت پيامبر صلى الله عليه و آله، سنتى دارد، اگر مقصود اين باشد، با سخن غزالى مردود است كه گفته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او احتمال خطا و اشتباه مى‌رود و عصمت او از خطا ثابت نشده است، سخن او حجت نيست، چگونه مى‌توان به سخن آنان استناد كرد، در حالى كه احتمال خطا مى‌رود؟ و چگونه بدون دليل متواتر، ادعاى عصمت براى آنان مى‌شود و چگونه مى‌توان قومى را تصوّر كرد كه اختلافشان جايز باشد؟ و چگونه ممكن است دو معصوم با هم اختلاف داشته باشند؟ در حالى كه همه صحابه اتفاق نظر دارند كه مى‌توان با صحابه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ابوبكر و عمر</w:t>
      </w:r>
    </w:p>
    <w:p>
      <w:pPr>
        <w:pStyle w:val="BookText"/>
        <w:rPr/>
      </w:pPr>
      <w:r>
        <w:rPr>
          <w:rFonts w:ascii="IRNazanin" w:hAnsi="IRNazanin" w:eastAsia="IRNazanin"/>
          <w:color w:val="111111"/>
          <w:sz w:val="28"/>
          <w:sz w:val="28"/>
          <w:szCs w:val="28"/>
          <w:rtl w:val="true"/>
          <w:lang w:bidi="fa-IR"/>
        </w:rPr>
        <w:t>نمى‌پذيرند كه كسى بر اساس اجتهاد، مخالف آنان باشد، بلكه در مسائل اجتهادى بر هر مجتهد واجب مى‌دانند كه از اجتهاد خودش پيروى كند؟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شوكانى به ظاهرِ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كرده و گفته كه حجت نيست، چون خداوند جز حضرت محمد صلى الله عليه و آله را به سوى اين امت برنيانگيخته و ما جز يك پيامبر و يك كتاب آسمانى نداريم و همه امت مأمورند كه از كتاب خدا و سنت پيامبرش اطاعت كنند و در اين مورد فرقى ميان صحابه و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مكلف به تكاليف دينى و پيروى از كتاب و سنت‌اند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بگويد پس از قرآن و سنت پيامبر و آنچه به اين دو بر مى‌گردد، حجتى ديگر در دين خداوند است، در دين خدا حرف نادرستى گفته است</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به هر حال، آنچه حجت است، قرآن و سنت پيامبر و اجماع مسلمين و عقل استوار است و سخن صحابى اگر مستند به پيامبر صلى الله عليه و آله نباشد قطعاً حجت نيست، اما نظرى كه از منابع شرعى استنباط مى‌كند براى خودش و مقلدانش حجت است نه بر ديگران يعنى مجتهدان و غير مقلدان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اينجا حقيقتى تلخ است و آن اينكه تأكيد بر حجت بودن قول صحابى براى آن است كه اگر از فقه اهل سنت حذف شود، پايه‌هاى بناى فقهى كه برافراشته‌اند فرو مى‌ريزد و بخش عظيمى از فتواهايشان تغيير يافته، فتواهاى ديگرى جايگزين آن مى‌گردد و چه بسا فقه جديدى در پى داشته باشد كه با آن مأنوس نيستند</w:t>
      </w:r>
      <w:r>
        <w:rPr>
          <w:rFonts w:eastAsia="IRNazanin" w:cs="IRNazanin"/>
          <w:color w:val="111111"/>
          <w:sz w:val="28"/>
          <w:szCs w:val="28"/>
          <w:rtl w:val="true"/>
          <w:lang w:bidi="fa-IR"/>
        </w:rPr>
        <w:t>.</w:t>
      </w:r>
      <w:bookmarkStart w:id="666" w:name="pg586_3746"/>
    </w:p>
    <w:p>
      <w:pPr>
        <w:pStyle w:val="Heading4"/>
        <w:numPr>
          <w:ilvl w:val="3"/>
          <w:numId w:val="1"/>
        </w:numPr>
        <w:rPr/>
      </w:pPr>
      <w:bookmarkStart w:id="667" w:name="__RefHeading___Toc5033501_211673320"/>
      <w:bookmarkStart w:id="668" w:name="_Toc250"/>
      <w:bookmarkEnd w:id="666"/>
      <w:bookmarkEnd w:id="667"/>
      <w:r>
        <w:rPr/>
        <w:t>12</w:t>
      </w:r>
      <w:r>
        <w:rPr>
          <w:rtl w:val="true"/>
        </w:rPr>
        <w:t xml:space="preserve">. </w:t>
      </w:r>
      <w:r>
        <w:rPr>
          <w:rtl w:val="true"/>
        </w:rPr>
        <w:t>آيا خواب صحابى، از منابع تشريع است؟</w:t>
      </w:r>
      <w:bookmarkEnd w:id="668"/>
    </w:p>
    <w:p>
      <w:pPr>
        <w:pStyle w:val="BookText"/>
        <w:rPr/>
      </w:pPr>
      <w:r>
        <w:rPr>
          <w:rFonts w:ascii="IRNazanin" w:hAnsi="IRNazanin" w:eastAsia="IRNazanin"/>
          <w:color w:val="111111"/>
          <w:sz w:val="28"/>
          <w:sz w:val="28"/>
          <w:szCs w:val="28"/>
          <w:rtl w:val="true"/>
          <w:lang w:bidi="fa-IR"/>
        </w:rPr>
        <w:t>در بخش دوم گذشت كه توحيد در قانونگذارى از مراتب توحيد است و تشريعى جز تشريع خدا نيست و پيامبر اعظم صلى الله عليه و آله نيز بيانگر تشريع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و روش و نظر صحابى تا وقتى مستند به سخن و عمل و تقرير پيامبر صلى الله عليه و آله نباشد از مصادر تشريع نيست و بدتر از اين، آن است كه خواب صحابى منبع تشريع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صحاح و سنن اهل سنت رواياتى است كه حكايت از آن مى‌كند كه خواب صحابى از منابع تشريع است، به عنوان مثال چند نمونه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انديشه بود كه مردم را چگونه براى نماز جمع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پرچمى نصب كن تا با ديدن آن مردم به يكديگر خبر دهند، پيامبر صلى الله عليه و آله اين را نپسنديد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شيپور را پيشنهاد كردند،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شيپور يهود، حضرت نپسنديد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كار يهوديان است، ناقوس را يادآورى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مربوط به مسيحيان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زيد بن عبدربه برگشت، در حالى كه در فكر چيزى بود كه ذهن پيامبر صلى الله عليه و آله را مشغول ساخته بود، در خواب، اذان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 پيامبر آمد و خبر داد و گفت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خدا، من بين خواب و بيدارى بودم كه كسى نزد من آمد و اذان را به من</w:t>
      </w:r>
    </w:p>
    <w:p>
      <w:pPr>
        <w:pStyle w:val="BookText"/>
        <w:rPr/>
      </w:pPr>
      <w:r>
        <w:rPr>
          <w:rFonts w:ascii="IRNazanin" w:hAnsi="IRNazanin" w:eastAsia="IRNazanin"/>
          <w:color w:val="111111"/>
          <w:sz w:val="28"/>
          <w:sz w:val="28"/>
          <w:szCs w:val="28"/>
          <w:rtl w:val="true"/>
          <w:lang w:bidi="fa-IR"/>
        </w:rPr>
        <w:t>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هم پيشتر چنان خوابى ديده بود، ولى بيست روز آن را نهان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پيامبر صلى الله عليه و آله خبر داد، پيامبر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خبر ندادى؟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زيد زودتر گفت، من خجالت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برخيز و ببين عبداللَّه بن زيد هر چه مى‌گويد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هم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ابوبشر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ابوعمير مرا خبر داد كه انصار مى‌پندارند اگر عبداللَّه بن زيد آن روز مريض نبود، پيامبر خدا صلى الله عليه و آله او را مؤذّن قرار مى‌داد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اين روايت و نظاير آن با مقام نبوت سازگار نيست، زيرا خداوند، پيامبرش را برانگيخته است تا در اوقات مختلفى با مؤمنان نماز برپا بدارد، طبع حال اقتضا دارد كه چگونگى تحقق اين آرمان را هم به او بياموزد، معنى ندارد كه پيامبر صلى الله عليه و آله، روزهاى طولانى سرگردان بماند و نداند مسؤوليتى را كه بر دوش او نهاده شده چگونه انجام دهد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روزه از امور عبادى است نه از امور طبيعى و عادى تا پيامبر صلى الله عليه و آله با اصحاب خود درباره آنها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مايه وهن در امر دين نيست كه خواب‌هاى اشخاص عادى، منبع براى يك موضوع عبادى بسيار مهم مثل اذان و اقامه باشد؟ اين نكته ما را وامى‌دارد كه بگوييم منبع بودن خواب براى دين، امرى دروغ و ساختگى است و دروغگويان وابسته به خاندان عبداللَّه بن زيد اين دروغ را پخش كرده‌اند تا به منزلت و مقامى برسند</w:t>
      </w:r>
      <w:r>
        <w:rPr>
          <w:rFonts w:eastAsia="IRNazanin" w:cs="IRNazanin"/>
          <w:color w:val="111111"/>
          <w:sz w:val="28"/>
          <w:szCs w:val="28"/>
          <w:rtl w:val="true"/>
          <w:lang w:bidi="fa-IR"/>
        </w:rPr>
        <w:t>.</w:t>
      </w:r>
      <w:bookmarkStart w:id="669" w:name="pg586_3748"/>
    </w:p>
    <w:p>
      <w:pPr>
        <w:pStyle w:val="Heading2"/>
        <w:numPr>
          <w:ilvl w:val="1"/>
          <w:numId w:val="1"/>
        </w:numPr>
        <w:rPr/>
      </w:pPr>
      <w:bookmarkStart w:id="670" w:name="__RefHeading___Toc5033503_211673320"/>
      <w:bookmarkStart w:id="671" w:name="_Toc251"/>
      <w:bookmarkEnd w:id="669"/>
      <w:bookmarkEnd w:id="670"/>
      <w:r>
        <w:rPr>
          <w:rtl w:val="true"/>
        </w:rPr>
        <w:t>فصل دهم</w:t>
      </w:r>
      <w:r>
        <w:rPr>
          <w:rtl w:val="true"/>
        </w:rPr>
        <w:t xml:space="preserve">: </w:t>
      </w:r>
      <w:r>
        <w:rPr>
          <w:rtl w:val="true"/>
        </w:rPr>
        <w:t>وضو و نماز</w:t>
      </w:r>
      <w:bookmarkEnd w:id="671"/>
    </w:p>
    <w:p>
      <w:pPr>
        <w:pStyle w:val="Heading3"/>
        <w:numPr>
          <w:ilvl w:val="2"/>
          <w:numId w:val="1"/>
        </w:numPr>
        <w:rPr/>
      </w:pPr>
      <w:bookmarkStart w:id="672" w:name="__RefHeading___Toc5033505_211673320"/>
      <w:bookmarkStart w:id="673" w:name="_Toc252"/>
      <w:bookmarkEnd w:id="672"/>
      <w:r>
        <w:rPr>
          <w:rtl w:val="true"/>
        </w:rPr>
        <w:t>اشاره</w:t>
      </w:r>
      <w:bookmarkEnd w:id="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و اقامه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روى دست گذاشتن، بدعت است يا سنت؟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بودن بسم اللَّه و بلند گفتن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آمين گفتن بعد از سوره حمد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قنوت در ركعت دوم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سجده بر زمين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بعد از سجده دوم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تشهد و 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بين دو نماز</w:t>
      </w:r>
      <w:bookmarkStart w:id="674" w:name="pg586_3750"/>
    </w:p>
    <w:p>
      <w:pPr>
        <w:pStyle w:val="Heading3"/>
        <w:numPr>
          <w:ilvl w:val="2"/>
          <w:numId w:val="1"/>
        </w:numPr>
        <w:rPr/>
      </w:pPr>
      <w:bookmarkStart w:id="675" w:name="__RefHeading___Toc5033507_211673320"/>
      <w:bookmarkStart w:id="676" w:name="_Toc253"/>
      <w:bookmarkEnd w:id="674"/>
      <w:bookmarkEnd w:id="675"/>
      <w:r>
        <w:rPr/>
        <w:t>1</w:t>
      </w:r>
      <w:r>
        <w:rPr>
          <w:rtl w:val="true"/>
        </w:rPr>
        <w:t xml:space="preserve">. </w:t>
      </w:r>
      <w:r>
        <w:rPr>
          <w:rtl w:val="true"/>
        </w:rPr>
        <w:t>وضو</w:t>
      </w:r>
      <w:bookmarkEnd w:id="676"/>
    </w:p>
    <w:p>
      <w:pPr>
        <w:pStyle w:val="Heading4"/>
        <w:numPr>
          <w:ilvl w:val="3"/>
          <w:numId w:val="1"/>
        </w:numPr>
        <w:rPr/>
      </w:pPr>
      <w:bookmarkStart w:id="677" w:name="__RefHeading___Toc5033509_211673320"/>
      <w:bookmarkStart w:id="678" w:name="_Toc254"/>
      <w:bookmarkEnd w:id="677"/>
      <w:r>
        <w:rPr>
          <w:rtl w:val="true"/>
        </w:rPr>
        <w:t>وضو و كيفيت شستن دست‌ها</w:t>
      </w:r>
      <w:bookmarkEnd w:id="678"/>
    </w:p>
    <w:p>
      <w:pPr>
        <w:pStyle w:val="BookText"/>
        <w:rPr/>
      </w:pPr>
      <w:r>
        <w:rPr>
          <w:rFonts w:ascii="IRNazanin" w:hAnsi="IRNazanin" w:eastAsia="IRNazanin"/>
          <w:color w:val="111111"/>
          <w:sz w:val="28"/>
          <w:sz w:val="28"/>
          <w:szCs w:val="28"/>
          <w:rtl w:val="true"/>
          <w:lang w:bidi="fa-IR"/>
        </w:rPr>
        <w:t>آيه وضو نازل شد تا چگونگى وضو و تيمم را به امت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آن همه مسلمانان در طول قرون تا روز قيامت‌اند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آيه‌اى بايد كاملًا روشن و مقصود از آن واضح باشد تا همه، دور و نزديك و صحابى و غيرصحابى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جهت بايد آيه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شستن دست‌ها و اينكه بايد از بالا به پايين شست يا به عكس؟</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پاها، از نظر مسح كشيدن يا 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بحث در مورد اول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هرگاه به نماز ايستاديد، صورت‌ها و دست‌هايتان را تا آرنج بشوييد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كيفيت شستن دست‌ها اختلاف نظر دارند، پيشوايان اهل بيت عليهم السلام و</w:t>
      </w:r>
    </w:p>
    <w:p>
      <w:pPr>
        <w:pStyle w:val="BookText"/>
        <w:rPr/>
      </w:pPr>
      <w:r>
        <w:rPr>
          <w:rFonts w:ascii="IRNazanin" w:hAnsi="IRNazanin" w:eastAsia="IRNazanin"/>
          <w:color w:val="111111"/>
          <w:sz w:val="28"/>
          <w:sz w:val="28"/>
          <w:szCs w:val="28"/>
          <w:rtl w:val="true"/>
          <w:lang w:bidi="fa-IR"/>
        </w:rPr>
        <w:t>پيروانشان معتقدند دست‌ها از آرنج تا نوك انگشتان شسته شود و سنت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دليلشان نيز ظاهر آيه است كه به نظر عرفى همين به ذهن مى‌آيد چون در موارد مشابه اين گونه تركيب، شروع از بالا به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پزشك به بيمار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 را تا زانو با آب سرد بشوى، بيمار آنچه را در عرف رايج است انجام مى‌دهد، يعنى شستن از بالا به پايين، يا وقتى صاحب خانه به رنگ‌كار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ديوارهاى اين اتاق را تا سقف رنگ‌آميزى كن، آنچه در عرف معمول است انجام مى‌شود، يعنى رنگ كردن ديوارها از بالا به پايين و هرگز به ذهن رنگ‌كار يا بيمار اين نمى‌آيد كه صاحب خانه و پزشك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مقصودش بيانِ آخرِ محلّ رنگ زدن يا شستن است، بلكه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مى‌فهمد كه صرفاً محدوده موردنظر را در رنگ‌زدن و شستن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وضو نيز چنين است، وقتى آيه مى‌گويد دست‌ها را تا مرفق بشوييد، بيان محدوده شستن موردنظر است نه چگونگى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به نظر معمول عرف واگذاشته و در عرف هم بدون ترديد، آنچه راحت‌تر است، شستن از بالا به پايين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آنچه اساس اختلاف است، در اين است 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يعنى بشوييد تا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را تا آرنج بشوييد؟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براى شستن است يا دست‌ها؟</w:t>
      </w:r>
    </w:p>
    <w:p>
      <w:pPr>
        <w:pStyle w:val="BookText"/>
        <w:rPr/>
      </w:pPr>
      <w:r>
        <w:rPr>
          <w:rFonts w:ascii="IRNazanin" w:hAnsi="IRNazanin" w:eastAsia="IRNazanin"/>
          <w:color w:val="111111"/>
          <w:sz w:val="28"/>
          <w:sz w:val="28"/>
          <w:szCs w:val="28"/>
          <w:rtl w:val="true"/>
          <w:lang w:bidi="fa-IR"/>
        </w:rPr>
        <w:t xml:space="preserve">اگر قيد براى دست‌ها باشد، از اين جهت براى تعيين محدوده دست است كه دست، به انگشتان تا مچ، مچ تا بازو هم گفته مى‌شود و آيه مى‌خواهد مقدار معين و مشخص دست را كه بايد شسته شود بيان كند و اگر دست بين مراتب ياد شده مشترك نبود، نيازى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اين قيد براى بيان مقدار مشخص از دست است كه بايد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شستن باشد، شايد به ذهن چنين بيايد كه بايد از سر انگشت‌ها تا آرنج را شست، گويا خداوند فرموده است، دست‌ها را تا مرفق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اين غير متعارف و مبهم است و در اين گونه موارد آنچه متعارف است يعنى شستن از بالا به پايين عمل مى‌شود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اينكه بر فرضِ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شستن باشد، چنين نيست كه انتهاى شستن را برساند، بلكه احتمال دارد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به معناى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دست‌ها را همراه با</w:t>
      </w:r>
      <w:bookmarkStart w:id="679" w:name="pg586_3752"/>
    </w:p>
    <w:p>
      <w:pPr>
        <w:pStyle w:val="BookText"/>
        <w:rPr/>
      </w:pPr>
      <w:bookmarkEnd w:id="679"/>
      <w:r>
        <w:rPr>
          <w:rFonts w:ascii="IRNazanin" w:hAnsi="IRNazanin" w:eastAsia="IRNazanin"/>
          <w:color w:val="111111"/>
          <w:sz w:val="28"/>
          <w:sz w:val="28"/>
          <w:szCs w:val="28"/>
          <w:rtl w:val="true"/>
          <w:lang w:bidi="fa-IR"/>
        </w:rPr>
        <w:t>آرنج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كاربردهاى لفظى در قرآن و ادبيات عرب وجود دارد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در عرف نيز چنين است كه وقتى گفته مى‌شود فلانى ولايت كوفه تا بصره را برعهده دارد، يعنى با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تعبيراتى در اشعار عرب هم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دليل قاطع در چنين مواردى همان عرف رايج است كه از بالا به پايين مى‌شويند و از همين روش بايد تبعيت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أئمه اهل بيت عليهم السلام، وضوى پيامبر صلى الله عليه و آله را اينگونه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شيخ طوسى از بكير و زراره، اين دو از امام باقر عليه السلام درباره وضوى پيامبرخدا صلى الله عليه و آله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طشت يا ظرف آبى طلبيد، كف دو دست را شست، دست خود را در آب فرو برد و با مشت آبى صورت خود را شست و با دست چپ كمك گرفت بر شستن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كف دست چپ را در ظرف آب فرو برده، آب برداشت و دست راستش را از آرنج تا انگشتان شست، به نحوى كه آب به طرف آرنج‌ها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كف دست راست را پر از آب كرد و بر دست چپ ريخت و از آرنج تا كف دست شست به نحوى كه آب به طرف آرنج برنگردد، مثل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همان آبى كه در دست‌ها بود، سر و پاها را تا برآمدگى روى پا مسح كشيد، بدون آنكه آب تازه‌اى بريزد</w:t>
      </w:r>
      <w:r>
        <w:rPr>
          <w:rFonts w:eastAsia="IRNazanin" w:cs="IRNazanin"/>
          <w:color w:val="111111"/>
          <w:sz w:val="28"/>
          <w:szCs w:val="28"/>
          <w:rtl w:val="true"/>
          <w:lang w:bidi="fa-IR"/>
        </w:rPr>
        <w:t xml:space="preserve">. </w:t>
      </w:r>
      <w:r>
        <w:rPr>
          <w:rStyle w:val="FootnoteAnchor"/>
          <w:rtl w:val="true"/>
        </w:rPr>
        <w:footnoteReference w:id="540"/>
      </w:r>
    </w:p>
    <w:p>
      <w:pPr>
        <w:pStyle w:val="Heading4"/>
        <w:numPr>
          <w:ilvl w:val="3"/>
          <w:numId w:val="1"/>
        </w:numPr>
        <w:rPr/>
      </w:pPr>
      <w:bookmarkStart w:id="680" w:name="__RefHeading___Toc5033511_211673320"/>
      <w:bookmarkStart w:id="681" w:name="_Toc255"/>
      <w:bookmarkEnd w:id="680"/>
      <w:r>
        <w:rPr>
          <w:rtl w:val="true"/>
        </w:rPr>
        <w:t>وضو و مسح پاها يا شستن آنها؟</w:t>
      </w:r>
      <w:bookmarkEnd w:id="681"/>
    </w:p>
    <w:p>
      <w:pPr>
        <w:pStyle w:val="BookText"/>
        <w:rPr/>
      </w:pPr>
      <w:r>
        <w:rPr>
          <w:rFonts w:ascii="IRNazanin" w:hAnsi="IRNazanin" w:eastAsia="IRNazanin"/>
          <w:color w:val="111111"/>
          <w:sz w:val="28"/>
          <w:sz w:val="28"/>
          <w:szCs w:val="28"/>
          <w:rtl w:val="true"/>
          <w:lang w:bidi="fa-IR"/>
        </w:rPr>
        <w:t>گفتيم كه در آيه وضو از دو جهت بحث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چگونگى شستن دست‌ها و ديگرى حكم پاها كه بايد شست يا مسح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بحث گذشت، اما جنبه دوم بحث</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وَامْسَحُوا بِرُؤُسِكُمْ وَ 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آورده‌ايد، چون به نماز ايستاديد، صورت‌ها و دست‌هايتان را تا آرنج‌ها بشوييد و سر و پاهايتان را تا برآمدگى پاها مسح كنيد و اگر جنب بوديد، طهارت بجوييد و اگر بيمار يا در سفر بوديد يا يكى از شما از تخلّى آمد، يا زنان را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كرديد و آب نيافتيد با زمين پاك تيمم كنيد پس چهره‌ها و دست‌هايتان را از آن مسح كنيد، خداوند نمى‌خواهد بر شما سختى قرار دهد، بلكه مى‌خواهد شما را يارى كند و نعمتش را بر شما كامل سازد، باشد كه سپاس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يكى از آيات الأحكام است كه احكام شرعى عملى از آنها استنباط مى‌شود كه به تنظيم افعال مكلّفين در مورد مسائل زندگى دينى و دنيوى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آيات، هم تعبيرات روشنى دارد، هم دلالتى گويا، چون مخاطب اين آيات، توده‌هاى مؤمنى هستند كه مى‌خواهند رفتار خود را با آيات منطبق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آيات مربوط به نكات دقيق توحيدى و عرفانى و معارف عقلى كه نگاه انديشمندان ژرف‌بين را به خود معطوف مى‌دارد متفاوت است، به ويژه آيات مربوط به مبدأ و معاد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به اين گونه آيات كه عهده‌دار بيان وظيفه مسلمان است مى‌نگرد، مثل وظيفه نمازهاى پنجگانه، آنها را روشن، استوار، بى‌ابهام و گويا مى‌يابد كه خطابش به همه مؤمنان است و وظيفه آنان را هنگام نماز خواندن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بايد از</w:t>
      </w:r>
    </w:p>
    <w:p>
      <w:pPr>
        <w:pStyle w:val="BookText"/>
        <w:rPr/>
      </w:pPr>
      <w:r>
        <w:rPr>
          <w:rFonts w:ascii="IRNazanin" w:hAnsi="IRNazanin" w:eastAsia="IRNazanin"/>
          <w:color w:val="111111"/>
          <w:sz w:val="28"/>
          <w:sz w:val="28"/>
          <w:szCs w:val="28"/>
          <w:rtl w:val="true"/>
          <w:lang w:bidi="fa-IR"/>
        </w:rPr>
        <w:t>پيچيدگى و ابهام دور باشد، همچنين تقديم و تأخير يا مقدّر بودن يك جمله يا كلمه نداشته باشد، تا همه مسلمانان با همه اختلاف سطحى كه دارند مضمون آن را دريابند، چه نكات دقيق قواعد ادبيات عرب را بدانند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بخواهد آيه را به غير اين روش تفسير كند، از جايگاه آيه غفلت كرده است، همچنين كسى كه بخواهد آيه را بر اساس فتاواى فقهى پيشوايان فقه تفسير كند، بيراهه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جبرئيل، اين آيه را بر قلب پيامبر اعظم صلى الله عليه و آله فرود آورد، آن حضرت هم آن را بر مؤمنان خواند، آنان هم تكليف خود را در برابر آن به روشنى و بدون ترديد و ابهام دريافتند و پيچيدگى در دورانى به آيه راه يافت كه تضارب آراء و پيدايش اجتهادها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آيه را با دقت بخواند، در دل و با زبانش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چه رسا و بيانت چه روشن است، فريضه را روشن ساختى و وظيفه را در آنچه پيش از نماز بر مسلمانان واجب است بيان كردى و چگونگى وضو را بازگفتى كه يكى شستن صورت‌ها و دست‌ها تا آرنج است، ديگر مسح سرها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اجمالى در كلام تو مانده و نه ابهامى در بيان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روشن راه اختلاف را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كتاب عزيز تو برتر از كتاب‌هاى آسمانى ديگر است، </w:t>
      </w:r>
      <w:r>
        <w:rPr>
          <w:rStyle w:val="FootnoteAnchor"/>
          <w:rtl w:val="true"/>
        </w:rPr>
        <w:footnoteReference w:id="542"/>
      </w:r>
      <w:r>
        <w:rPr>
          <w:rFonts w:ascii="IRNazanin" w:hAnsi="IRNazanin" w:eastAsia="IRNazanin"/>
          <w:color w:val="111111"/>
          <w:sz w:val="28"/>
          <w:sz w:val="28"/>
          <w:szCs w:val="28"/>
          <w:rtl w:val="true"/>
          <w:lang w:bidi="fa-IR"/>
        </w:rPr>
        <w:t>قطعاً بر روايات نقل شده از پيامبرت هم حاكم است، رواياتى كه برخى مى‌گويد پاها را بشوييد و برخى مى‌گويد مسح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روايت‌هاى متناقض چه كنيم، كه از كسى روايت شده كه سخنش بر اساس وحى است و در كلام خودش تناقض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نيست جز اينكه آنچه را در قرآن آمده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 نيز در دو جمله كوتاه، واقعيت اين فريضه را بيان مى‌كند كه وضو تركيبى است از دو شستن و دو مسح كشيدن، شستن صورت و شستن دست‌ها، مسح سر و مسح پاها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جز كتاب و كلام تو، داورى راه‌گشا هست؟</w:t>
      </w:r>
      <w:bookmarkStart w:id="682" w:name="pg586_3755"/>
    </w:p>
    <w:p>
      <w:pPr>
        <w:pStyle w:val="Heading4"/>
        <w:numPr>
          <w:ilvl w:val="3"/>
          <w:numId w:val="1"/>
        </w:numPr>
        <w:rPr/>
      </w:pPr>
      <w:bookmarkStart w:id="683" w:name="__RefHeading___Toc5033513_211673320"/>
      <w:bookmarkStart w:id="684" w:name="_Toc256"/>
      <w:bookmarkEnd w:id="682"/>
      <w:bookmarkEnd w:id="683"/>
      <w:r>
        <w:rPr>
          <w:rtl w:val="true"/>
        </w:rPr>
        <w:t>سبب اختلاف چيست؟</w:t>
      </w:r>
      <w:bookmarkEnd w:id="684"/>
    </w:p>
    <w:p>
      <w:pPr>
        <w:pStyle w:val="BookText"/>
        <w:rPr/>
      </w:pPr>
      <w:r>
        <w:rPr>
          <w:rFonts w:ascii="IRNazanin" w:hAnsi="IRNazanin" w:eastAsia="IRNazanin"/>
          <w:color w:val="111111"/>
          <w:sz w:val="28"/>
          <w:sz w:val="28"/>
          <w:szCs w:val="28"/>
          <w:rtl w:val="true"/>
          <w:lang w:bidi="fa-IR"/>
        </w:rPr>
        <w:t>اگر آغاز اختلاف به زمان خليفه سوم بر مى‌گردد، سؤال اين است كه پس از گذشت نزديك بيست سال از وفات پيامبر خدا صلى الله عليه و آله، چه عاملى سبب اين اختلاف شد؟ در پاسخ بايد گفت، چند جهت 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قرائت</w:t>
      </w:r>
    </w:p>
    <w:p>
      <w:pPr>
        <w:pStyle w:val="BookText"/>
        <w:rPr/>
      </w:pPr>
      <w:r>
        <w:rPr>
          <w:rFonts w:ascii="IRNazanin" w:hAnsi="IRNazanin" w:eastAsia="IRNazanin"/>
          <w:color w:val="111111"/>
          <w:sz w:val="28"/>
          <w:sz w:val="28"/>
          <w:szCs w:val="28"/>
          <w:rtl w:val="true"/>
          <w:lang w:bidi="fa-IR"/>
        </w:rPr>
        <w:t>گاهى تصور مى‌شود منشأ اختلاف در آن عصر، اختلاف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اعرابِ جرّ خوانده‌اند كه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مقتضاى آن وجوب مسح پاهاست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با فتحه لام خوانده‌اند كه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مسلتزم شستن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عرب زبان اگر بدون پيشداورى و سابقه ذهنى آيه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چه به فتحه بخواند چه به كسره و اصلًا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ذهنش خطور نمى‌كند تا منشأ اختلاف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پى تفسير آيه و فهم مدلول آن است، بايد خود را چنان تصور كند كه در عصر نزول آيه حاضر است و آن را از دهان پيامبر صلى الله عليه و آله يا اصحاب او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اين شرايط بفهمد، بين خود و خدايش همان حجت است و نبايد به وجوه و احتمالات مختلفى كه بعد از آن زمان پيدا شده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آيه را به يك عرب زبان دور از اين فضاهاى فقهى و اختلافات مسلمين در كيفيت وضو عرضه كنيم و از او بخواهيم آنچه را مى‌فهمد بازگو كند، به روشنى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دو شستن دارد و دو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كه بينديشد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مى‌فهمد كه آيه دو جمله دارد كه در آنها دو حكم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شستن صورت و دست‌ها تا آرنج، ديگرى مسح سر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صورت و دست يكى است و حكم سر و پاها هم يكى و تفكيك حكم سر از پاها نه‌تنها محتمل نيست، بلكه خلاف ظاهر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رواياتِ شستنِ نسخ شده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تعدادى روايات بر مى‌آيد كه شستن پاها سنتى بوده كه پيامبر خدا صلى الله عليه و آله مدتى از</w:t>
      </w:r>
    </w:p>
    <w:p>
      <w:pPr>
        <w:pStyle w:val="BookText"/>
        <w:rPr/>
      </w:pPr>
      <w:r>
        <w:rPr>
          <w:rFonts w:ascii="IRNazanin" w:hAnsi="IRNazanin" w:eastAsia="IRNazanin"/>
          <w:color w:val="111111"/>
          <w:sz w:val="28"/>
          <w:sz w:val="28"/>
          <w:szCs w:val="28"/>
          <w:rtl w:val="true"/>
          <w:lang w:bidi="fa-IR"/>
        </w:rPr>
        <w:t>عمر شريفش به آن دستور داده بود و پس از نزول سوره مائده كه در آن آيه وضو و دستور مسح پاها به جاى شستن آمده است، پس از مدتّى بعضى از كسانى كه ناسخ را از منسوخ نمى‌شناختند به آيه منسوخ عمل كردند و اختلاف پديد آوردند، غافل از آنكه در اين مورد بايد به قرآن و به آيه‌اى كه ناسخ سنت است عمل كند، قرآنى كه سوره مائده در آن است و آخرين سوره‌اى است كه بر پيامبر صلى الله عليه و آله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جرير از انس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 مسح نازل شده و سنت بر شستن</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مقصود او از سنت، عمل پيامبر صلى الله عليه و آله پيش از نزول قرآن است و روشن است كه قرآن، حاكم و 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شستن عمل مى‌كنند، ولى من در كتاب خدا جز مسح نمى‌يابم</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اينگونه مى‌توان ميان آنچه از عمل پيامبر صلى الله عليه و آله نقل شده يعنى شستن و ظاهر آيه‌اى كه مسح را مى‌گويد جمع كرد و گفت كه شستن پيش از نزول آيه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را در مسح بر چكمه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چكمه سبقت دارد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از ابن‌عباس هم نقل شده است، معنايش اين است كه اگر از پيامبر خدا صلى الله عليه و آله در دوره‌اى از عمرش مسح بر روى چكمه صادر شده، در قرآن بر خلاف آن حكم آمده و آن را نسخ كرده، چون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سرها و پاهايتان مسح كنيد، يعنى روى پوست پا مسح كنيد، نه روى كفش و چكمه و جوراب</w:t>
      </w:r>
      <w:r>
        <w:rPr>
          <w:rFonts w:eastAsia="IRNazanin" w:cs="IRNazanin"/>
          <w:color w:val="111111"/>
          <w:sz w:val="28"/>
          <w:szCs w:val="28"/>
          <w:rtl w:val="true"/>
          <w:lang w:bidi="fa-IR"/>
        </w:rPr>
        <w:t xml:space="preserve">. </w:t>
      </w:r>
      <w:r>
        <w:rPr>
          <w:rStyle w:val="FootnoteAnchor"/>
        </w:rPr>
        <w:footnoteReference w:id="54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اشاعه شستن از طرف حكومت</w:t>
      </w:r>
    </w:p>
    <w:p>
      <w:pPr>
        <w:pStyle w:val="BookText"/>
        <w:rPr/>
      </w:pPr>
      <w:r>
        <w:rPr>
          <w:rFonts w:ascii="IRNazanin" w:hAnsi="IRNazanin" w:eastAsia="IRNazanin"/>
          <w:color w:val="111111"/>
          <w:sz w:val="28"/>
          <w:sz w:val="28"/>
          <w:szCs w:val="28"/>
          <w:rtl w:val="true"/>
          <w:lang w:bidi="fa-IR"/>
        </w:rPr>
        <w:t>حاكمان اصرار بر شستن پاها به جاى مسح داشتند و مردم را به آن وادار مى‌كردند، چرا كه زير پاها كثيف بود و بخش عمده‌اى از مردم پابرهنه بودند، به نظرشان بهتر اين آمد كه به جاى مسح، پاها را بشويند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برخى نقل‌ها آمده است، از جمله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از حميد نقل مى‌كند ما نزد موسى بن انس بوديم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اهواز همراه حجاج بوديم، خطبه خواند و ياد از وضو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و دست‌هايتان را بشوييد و سرها و پاها را مسح كنيد، از آدميزاد، هيچ جايش همچون كف پا آلوده نيست، زير و روى پا و پشتِ آن را بشوييد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حجاج دروغ گفت،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و پاهايتان را مسح كنيد، انس هرگاه پاهايش را مسح مى‌كشيد، آنها را مرطوب مى‌كرد</w:t>
      </w:r>
      <w:r>
        <w:rPr>
          <w:rFonts w:eastAsia="IRNazanin" w:cs="IRNazanin"/>
          <w:color w:val="111111"/>
          <w:sz w:val="28"/>
          <w:szCs w:val="28"/>
          <w:rtl w:val="true"/>
          <w:lang w:bidi="fa-IR"/>
        </w:rPr>
        <w:t xml:space="preserve">. </w:t>
      </w:r>
      <w:r>
        <w:rPr>
          <w:rStyle w:val="FootnoteAnchor"/>
        </w:rPr>
        <w:footnoteReference w:id="54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دلالت مى‌كند كه تبليغات رسمى از شستن پشتيبانى مى‌كرد و معتقدان به مسح را مؤاخذه مى‌كرد و اينان همواره از اظهار عقايد خود بيمناك بودند و تنها در پنهانى به آن تصريح مى‌كردند، روايت احمد بن حنبل از ابى‌مالك اشعرى است كه وى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شويد تا مثل پيامبر براى شما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شما غريبه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خواهرزاده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خواهرزاده خودى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ظرفى طلبيد كه در آن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مضمضه و استنشاق كرد و صورت خود را سه بار شست، سه بار هم دست خود را شست، به سر و روى پاهايش مسح كشيد، سپس نماز خواند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اين سه وجه براى توجيه شستن به جاى مسح وجود دارد، با آنكه قرآن بر مسح دلالت مى‌كند و مسح به نظر نزديك‌تر مى‌آيد، سپس 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دليل قطعى بر وجوب و كيفيت وضو، آيه وضو است، آيه‌اى است روشن كه براى بيان تكليف نمازگزار پيش از نماز نازل شده است، طبعاً بايد آيه‌اى باشد روشن و بى‌ابهام و اجمال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تشخيص اينكه پاها را بايد شست يا مسح كشيد، بايد ديد عامل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در آيه مباركه، دو عامل و دو فعل هست كه در نگاه اول هر كدام مى‌تواند 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طبق ذوق ادبيات عرب، عامل كدام است؟ آيا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اولى بايد پاها را شست و طبق دومى بايد مسح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آن است كه عامل معيّن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آيه بدون پيشداورى و بدون توجه به آنچه ميان مسلمانان رايج است مى‌رساند كه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نزديك‌تر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بگويد من زيد و عمرو را دوست دارم و بر خالد و بكر گذشتم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نگذارد، حكم مى‌كنيم كه بكر معطوف به خالد است و عامل در آن فعل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ادب گفته‌اند حق عطف آن است كه به نزديك‌تر باشد نه دورتر و اين اصلى است كه جز با وجود قرينه لفظى از آن عدول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موجب اشتباه مى‌شود، مثلًا اگر رئيسى به خادمش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عمرو را احترام كن و بكر و خالد را بزن، بين دو جمله تشخيص مى‌دهد و مى‌داند كه عمرو، عطف به زيد است و خالد عطف به بكر و بر خلاف اين به ذهنش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نصب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ولى وقتى دو عامل بر سر يك معمول جمع شوند، آنكه نزديك‌تر است عمل مى‌كند، پس بايد 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مسح به پاها واجب گردد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پس وقتى در كلمات عادى قاعده اين است و نمى‌توان از قواعد عدول كرد، در كلام خداى سبحان به طريق اولى بايد مراعات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بسيارى مى‌توان زد كه مشابه آيه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آيه را به يك عرب خالص كه خود را از مذهب مورد اعتقادش خالى كند عرضه كنى و معناى آيه را از او بپرسى، خواهد گفت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اعضايى هست كه بايد شست، يعنى صورت و دست‌ها و اعضايى هم هست كه بايد مسح كشيد، مثل سر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به ذهن او خطور نمى‌كند كه حكم سر و پا</w:t>
      </w:r>
      <w:bookmarkStart w:id="685" w:name="pg586_3759"/>
    </w:p>
    <w:p>
      <w:pPr>
        <w:pStyle w:val="BookText"/>
        <w:rPr/>
      </w:pPr>
      <w:bookmarkEnd w:id="685"/>
      <w:r>
        <w:rPr>
          <w:rFonts w:ascii="IRNazanin" w:hAnsi="IRNazanin" w:eastAsia="IRNazanin"/>
          <w:color w:val="111111"/>
          <w:sz w:val="28"/>
          <w:sz w:val="28"/>
          <w:szCs w:val="28"/>
          <w:rtl w:val="true"/>
          <w:lang w:bidi="fa-IR"/>
        </w:rPr>
        <w:t>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روشن شد كه مدلول آيه، كدام يك از شستن و مسح است، نيازى به چيز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موافق، با مضمون آيه تأييد مى‌شود و مخالف بايد فكرى كند و راهى بجويد، بهتر آن است كه بگويد آيه نسخ شده است</w:t>
      </w:r>
      <w:r>
        <w:rPr>
          <w:rFonts w:eastAsia="IRNazanin" w:cs="IRNazanin"/>
          <w:color w:val="111111"/>
          <w:sz w:val="28"/>
          <w:szCs w:val="28"/>
          <w:rtl w:val="true"/>
          <w:lang w:bidi="fa-IR"/>
        </w:rPr>
        <w:t>.</w:t>
      </w:r>
    </w:p>
    <w:p>
      <w:pPr>
        <w:pStyle w:val="Heading4"/>
        <w:numPr>
          <w:ilvl w:val="3"/>
          <w:numId w:val="1"/>
        </w:numPr>
        <w:rPr/>
      </w:pPr>
      <w:bookmarkStart w:id="686" w:name="__RefHeading___Toc5033515_211673320"/>
      <w:bookmarkStart w:id="687" w:name="_Toc257"/>
      <w:bookmarkEnd w:id="686"/>
      <w:r>
        <w:rPr>
          <w:rtl w:val="true"/>
        </w:rPr>
        <w:t>دو قرائت و مسح بر پا</w:t>
      </w:r>
      <w:bookmarkEnd w:id="687"/>
    </w:p>
    <w:p>
      <w:pPr>
        <w:pStyle w:val="BookText"/>
        <w:rPr/>
      </w:pPr>
      <w:r>
        <w:rPr>
          <w:rFonts w:ascii="Amiri" w:hAnsi="Amiri" w:eastAsia="Amiri" w:cs="Amiri"/>
          <w:color w:val="111111"/>
          <w:sz w:val="28"/>
          <w:sz w:val="28"/>
          <w:szCs w:val="28"/>
          <w:rtl w:val="true"/>
          <w:lang w:bidi="ar-SA"/>
        </w:rPr>
        <w:t xml:space="preserve">اختلاف قرّاء در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فتح يا كسره بخوانند، تأثيرى در دلالت آيه بر وجوب مسح ندارد و هر دو قرائت بدون اشكال بر مسح منطبق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ابن عامر و عاصم به روايت حفص، ارجلَكم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همين قرائت مشهور در قرآن‌هاى رايج در هر دوره و نسل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ابن‌كثير، حمزه، ابوعمرو و عاصم به روايت ابوبكر به كسره خوانده‌اند،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هر دو قرائت بر مسح تطبيق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به كسره قوى‌ترين گواه بر اين است كه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جز اين راه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پاها را مسح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قرائت به فتحه بنابراين است كه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شود، چون محلًا منصوب است تا مفعول باشد، پس تنها پاها را بايد مسح كرد و عطف به محل، در ادبيات عرب رواج دارد و در قرآن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كه رسول، عطف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مرفوع است</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پس اختلاف قرائت‌ها تأثيرى در تعيّن مسح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باز به اين دو قرائت در مورد شستن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علماى اهل سنت نيز تصريح كرده‌اند كه آيه دلالت بر مسح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گفته‌اند عاملش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چند نمونه اشاره مى‌كنيم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دوپا، قرآن بر مسح نازل شده است، چه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مكسور بخوانيم يا مفتوح، به هر حال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عطف به لفظ آن يا به</w:t>
      </w:r>
      <w:bookmarkStart w:id="688" w:name="pg586_3760"/>
    </w:p>
    <w:p>
      <w:pPr>
        <w:pStyle w:val="BookText"/>
        <w:rPr/>
      </w:pPr>
      <w:bookmarkEnd w:id="688"/>
      <w:r>
        <w:rPr>
          <w:rFonts w:ascii="Amiri" w:hAnsi="Amiri" w:eastAsia="Amiri" w:cs="Amiri"/>
          <w:color w:val="111111"/>
          <w:sz w:val="28"/>
          <w:sz w:val="28"/>
          <w:szCs w:val="28"/>
          <w:rtl w:val="true"/>
          <w:lang w:bidi="ar-SA"/>
        </w:rPr>
        <w:t>محلش و جز آن روا نيست</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به كسره اقتضا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پا را هم مثل سر بايد مسح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قرائت به فتحه نيز گفته‌اند كه موجب مسح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است، ولى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شده است، پس اگر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كرد،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مفتوح خواند تا عطف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كسره عطف به ظاهرش، اين مشهور نظر نحويان است</w:t>
      </w:r>
      <w:r>
        <w:rPr>
          <w:rFonts w:eastAsia="IRNazanin" w:cs="IRNazanin"/>
          <w:color w:val="111111"/>
          <w:sz w:val="28"/>
          <w:szCs w:val="28"/>
          <w:rtl w:val="true"/>
          <w:lang w:bidi="fa-IR"/>
        </w:rPr>
        <w:t xml:space="preserve">. </w:t>
      </w:r>
      <w:r>
        <w:rPr>
          <w:rStyle w:val="FootnoteAnchor"/>
        </w:rPr>
        <w:footnoteReference w:id="55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سندى حنفى پس از آنكه ظاهر قرآن را دالّ بر مسح مى‌داند،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مسح ظاهر قرآن است كه قرائت به كسره در آن ظهور دارد و قرائت به فتح در صورتى است كه عطف به محلّ بدانيم</w:t>
      </w:r>
      <w:r>
        <w:rPr>
          <w:rFonts w:eastAsia="IRNazanin" w:cs="IRNazanin"/>
          <w:color w:val="111111"/>
          <w:sz w:val="28"/>
          <w:szCs w:val="28"/>
          <w:rtl w:val="true"/>
          <w:lang w:bidi="fa-IR"/>
        </w:rPr>
        <w:t xml:space="preserve">. </w:t>
      </w:r>
      <w:r>
        <w:rPr>
          <w:rStyle w:val="FootnoteAnchor"/>
          <w:rtl w:val="true"/>
        </w:rPr>
        <w:footnoteReference w:id="553"/>
      </w:r>
      <w:r>
        <w:rPr>
          <w:rFonts w:ascii="Amiri" w:hAnsi="Amiri" w:eastAsia="Amiri" w:cs="Amiri"/>
          <w:color w:val="111111"/>
          <w:sz w:val="28"/>
          <w:sz w:val="28"/>
          <w:szCs w:val="28"/>
          <w:rtl w:val="true"/>
          <w:lang w:bidi="ar-SA"/>
        </w:rPr>
        <w:t>شايد همين مقدار از نقل‌ها كافى باشد تا تبيين كند كه هر دو قرائت، تنها مسح را تأييد مى‌كنند و بدون اشكال بر آن منطبق‌اند</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5033517_211673320"/>
      <w:bookmarkStart w:id="690" w:name="_Toc258"/>
      <w:bookmarkEnd w:id="689"/>
      <w:r>
        <w:rPr>
          <w:rtl w:val="true"/>
        </w:rPr>
        <w:t>دو قرائت و شستن پاها</w:t>
      </w:r>
      <w:bookmarkEnd w:id="690"/>
    </w:p>
    <w:p>
      <w:pPr>
        <w:pStyle w:val="BookText"/>
        <w:rPr/>
      </w:pPr>
      <w:r>
        <w:rPr>
          <w:rFonts w:ascii="IRNazanin" w:hAnsi="IRNazanin" w:eastAsia="IRNazanin"/>
          <w:color w:val="111111"/>
          <w:sz w:val="28"/>
          <w:sz w:val="28"/>
          <w:szCs w:val="28"/>
          <w:rtl w:val="true"/>
          <w:lang w:bidi="fa-IR"/>
        </w:rPr>
        <w:t>روشن شد كه اختلاف در قرائت، تأثيرى در اينكه بايد معتقد به مسح شد ندارد، سخن در اين است كه آيا مى‌توان قول به شستن را بر دو قرائت مشهور منطبق ساخت؟ و آيا با دو قرائت و قواعد عربى هماهنگ است؟ روشن خواهد شد كه تحميل شستن بر آيه، به هم زدن قواعد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توضيح</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بگوييم كه آيه بر شستن پاها دلالت مى‌كند، ناچار عامل آن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قبلى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فاصله شدن يك جمله بيگانه بين معطوف و معطوفٌ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ميان معطوف و معطوفٌ عليه، يك كلمه فاصله نمى‌شود، تا چه رسد به جمله اجنبى و چنين</w:t>
      </w:r>
      <w:bookmarkStart w:id="691" w:name="pg586_3761"/>
    </w:p>
    <w:p>
      <w:pPr>
        <w:pStyle w:val="BookText"/>
        <w:rPr/>
      </w:pPr>
      <w:bookmarkEnd w:id="691"/>
      <w:r>
        <w:rPr>
          <w:rFonts w:ascii="Amiri" w:hAnsi="Amiri" w:eastAsia="Amiri" w:cs="Amiri"/>
          <w:color w:val="111111"/>
          <w:sz w:val="28"/>
          <w:sz w:val="28"/>
          <w:szCs w:val="28"/>
          <w:rtl w:val="true"/>
          <w:lang w:bidi="ar-SA"/>
        </w:rPr>
        <w:t>شيوه‌اى در سخن فصيح عربى هم شنيده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حزم و ابوحيان گفته‌اند 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كرد، چون جمله‌اى ميان معطوف و معطوف عليه فاصله مى‌شود </w:t>
      </w:r>
      <w:r>
        <w:rPr>
          <w:rStyle w:val="FootnoteAnchor"/>
          <w:rtl w:val="true"/>
        </w:rPr>
        <w:footnoteReference w:id="554"/>
      </w:r>
      <w:r>
        <w:rPr>
          <w:rFonts w:ascii="IRNazanin" w:hAnsi="IRNazanin" w:eastAsia="IRNazanin"/>
          <w:color w:val="111111"/>
          <w:sz w:val="28"/>
          <w:sz w:val="28"/>
          <w:szCs w:val="28"/>
          <w:rtl w:val="true"/>
          <w:lang w:bidi="fa-IR"/>
        </w:rPr>
        <w:t>اين سخن را شيخ حلبى هم در تفسير اين آيه گفته است</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شيخ سندى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به فتح بنابر عطف به محل، نزديك‌تر است و رواج هم دارد، به علاوه بين معطوف و معطوف عليه هم فاصله نمى‌شود، پس ظاهر قرآن مسح است</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 سخنان ديگرى كه تصريح دارد كه قرائت به فتح و استفاده شستن، متوقف بر نقض يك قاعده نحوى يعنى جدايى بين معطوف و معطوف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قائلين به شستن پاها، قرائت به فتحه را مستند به وجهى ساخته‌اند كه ضعيف و ناهماهنگ با قواعد عربى است، ولى چون به قرائت به كسره واقف شده و آن را دليل بر مسح ديده‌اند نه شستن، در توجيه اين قرائت با قول به شستن درمانده‌اند و دليلى بر آن نيافته‌اند مگر اينكه بگويند كسره به خاطر مجاورت است، يعنى قاعدتاً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فتحه‌باشدچون عطف‌بر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ولى‌چون‌درهمسايگى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كه كسره دارد، از او كسبِ حركت كسره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آيا اين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كسره به خاطر مجاورت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فصيح آمده؟ و اگر هست، آيا شرايط آن مهيّا است، بايد بررسى شود</w:t>
      </w:r>
      <w:r>
        <w:rPr>
          <w:rFonts w:eastAsia="IRNazanin" w:cs="IRNazanin"/>
          <w:color w:val="111111"/>
          <w:sz w:val="28"/>
          <w:szCs w:val="28"/>
          <w:rtl w:val="true"/>
          <w:lang w:bidi="fa-IR"/>
        </w:rPr>
        <w:t>.</w:t>
      </w:r>
    </w:p>
    <w:p>
      <w:pPr>
        <w:pStyle w:val="Heading4"/>
        <w:numPr>
          <w:ilvl w:val="3"/>
          <w:numId w:val="1"/>
        </w:numPr>
        <w:rPr/>
      </w:pPr>
      <w:bookmarkStart w:id="692" w:name="__RefHeading___Toc5033519_211673320"/>
      <w:bookmarkStart w:id="693" w:name="_Toc259"/>
      <w:bookmarkEnd w:id="692"/>
      <w:r>
        <w:rPr>
          <w:rtl w:val="true"/>
        </w:rPr>
        <w:t>كسره به خاطر مجاورت‌</w:t>
      </w:r>
      <w:bookmarkEnd w:id="693"/>
    </w:p>
    <w:p>
      <w:pPr>
        <w:pStyle w:val="BookText"/>
        <w:rPr/>
      </w:pPr>
      <w:r>
        <w:rPr>
          <w:rFonts w:ascii="IRNazanin" w:hAnsi="IRNazanin" w:eastAsia="IRNazanin"/>
          <w:color w:val="111111"/>
          <w:sz w:val="28"/>
          <w:sz w:val="28"/>
          <w:szCs w:val="28"/>
          <w:rtl w:val="true"/>
          <w:lang w:bidi="fa-IR"/>
        </w:rPr>
        <w:t xml:space="preserve">چون قائلين به شستن پا، قرائت كسره را به خاطر مجاورت با مجرور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بالجوار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بزرگان ادب را در اين موضوع مى‌آوريم تا ميزان درستىِ جرّ به جوار يا كسره به خاطر مجاورت روشن گردد و اينكه بر فرض درستى آن، چه شرايطى دارد؟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مجاورت، باكسره مى‌خوانند، چون</w:t>
      </w:r>
    </w:p>
    <w:p>
      <w:pPr>
        <w:pStyle w:val="BookText"/>
        <w:rPr/>
      </w:pPr>
      <w:r>
        <w:rPr>
          <w:rFonts w:ascii="IRNazanin" w:hAnsi="IRNazanin" w:eastAsia="IRNazanin"/>
          <w:color w:val="111111"/>
          <w:sz w:val="28"/>
          <w:sz w:val="28"/>
          <w:szCs w:val="28"/>
          <w:rtl w:val="true"/>
          <w:lang w:bidi="fa-IR"/>
        </w:rPr>
        <w:t>در كنار رؤوس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چون به اتفاق ادباى عرب، اعراب به مجاورت شاذّ و اندك است و بدون ضرورت نمى‌توان قرآن را بر آن حمل كرد</w:t>
      </w:r>
      <w:r>
        <w:rPr>
          <w:rFonts w:eastAsia="IRNazanin" w:cs="IRNazanin"/>
          <w:color w:val="111111"/>
          <w:sz w:val="28"/>
          <w:szCs w:val="28"/>
          <w:rtl w:val="true"/>
          <w:lang w:bidi="fa-IR"/>
        </w:rPr>
        <w:t xml:space="preserve">. </w:t>
      </w:r>
      <w:r>
        <w:rPr>
          <w:rStyle w:val="FootnoteAnchor"/>
        </w:rPr>
        <w:footnoteReference w:id="55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بغدادى در تفسير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سبب مجاورت مكسور مى‌خوانند و به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مى‌كنند به دو جهت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كسره به خاطر مجاورت، براى ضرورتِ شعرى يا جايى است كه از اشتباه ايمن باشيم، مثل همان مَثل معروف كه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ضبّ نيست بلكه صفت جُحر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كسره به خاطر مجاورت وقتى است كه بدون واو عطف باشد، اما با حرف عطف، در كلام عرب نيست</w:t>
      </w:r>
      <w:r>
        <w:rPr>
          <w:rFonts w:eastAsia="IRNazanin" w:cs="IRNazanin"/>
          <w:color w:val="111111"/>
          <w:sz w:val="28"/>
          <w:szCs w:val="28"/>
          <w:rtl w:val="true"/>
          <w:lang w:bidi="fa-IR"/>
        </w:rPr>
        <w:t xml:space="preserve">. </w:t>
      </w:r>
      <w:r>
        <w:rPr>
          <w:rStyle w:val="FootnoteAnchor"/>
        </w:rPr>
        <w:footnoteReference w:id="55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سيرافى و ابن‌جنّى هم كسره براى مجاورت را انكار كرده‌اند و در مورد آن مَثَل هم تأويلى دارند كه خرب را صفت ضبّ مى‌دانند</w:t>
      </w:r>
      <w:r>
        <w:rPr>
          <w:rFonts w:eastAsia="Amiri" w:cs="Amiri" w:ascii="Amiri" w:hAnsi="Amiri"/>
          <w:color w:val="111111"/>
          <w:sz w:val="28"/>
          <w:szCs w:val="28"/>
          <w:rtl w:val="true"/>
          <w:lang w:bidi="ar-SA"/>
        </w:rPr>
        <w:t xml:space="preserve">. </w:t>
      </w:r>
      <w:r>
        <w:rPr>
          <w:rStyle w:val="FootnoteAnchor"/>
        </w:rPr>
        <w:footnoteReference w:id="55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نيز كسره به جوار را نمى‌پذيرد چون حرف عطف را مانع مجاورت مى‌شمرد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از كلماتى كه به ايجاز نقل كرديم، چند نكته به 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به مجاورت در كلام فصيح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كسره به جوار اگر هم ثابت باشد، يا براى ضرورت شعرى است، يا جايى است كه طبع انسان هماهنگى دو لفظ مجاور را بپسندد و در اين مورد هر دو جهت منتفى است، نه ضرورت شعرى در كار است و نه پسنديده طبع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اعراب واقعى‌اش جدا كنيم و اعراب مجاورش را به آن بدهيم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كسره به جوار، وقتى است كه اشتباه پيش نيايد، مانند 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اگر به كسره خوانده شود اشتباه پيش مى‌آيد و اگر در واقع، حكم پاها شستن باشد، با كسره</w:t>
      </w:r>
      <w:bookmarkStart w:id="694" w:name="pg586_3763"/>
    </w:p>
    <w:p>
      <w:pPr>
        <w:pStyle w:val="BookText"/>
        <w:rPr/>
      </w:pPr>
      <w:bookmarkEnd w:id="694"/>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مى‌شود كه حكم آن مسح باشد و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بى‌آنكه مخاطب متوجه شود كسره به خاطر مجاورت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دليلى ندارد كه چنين كسره‌اى به كلمه بدهيم كه ظاهرش در تضادّ با مراد گوينده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كسره به جوار تنها در مورد صفت و بدل و امثال آن است نه در معطوف كه در اين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بحث مفصل آن است كه قول به مسح، بدون كمترين تأويل و مشكلى بر هر دو قرائت منطبق است، بر خلاف قول به شستن كه نه با قرائت فتحه هماهنگ است، نه با قرائت كسره</w:t>
      </w:r>
      <w:r>
        <w:rPr>
          <w:rFonts w:eastAsia="IRNazanin" w:cs="IRNazanin"/>
          <w:color w:val="111111"/>
          <w:sz w:val="28"/>
          <w:szCs w:val="28"/>
          <w:rtl w:val="true"/>
          <w:lang w:bidi="fa-IR"/>
        </w:rPr>
        <w:t>.</w:t>
      </w:r>
    </w:p>
    <w:p>
      <w:pPr>
        <w:pStyle w:val="Heading4"/>
        <w:numPr>
          <w:ilvl w:val="3"/>
          <w:numId w:val="1"/>
        </w:numPr>
        <w:rPr/>
      </w:pPr>
      <w:bookmarkStart w:id="695" w:name="__RefHeading___Toc5033521_211673320"/>
      <w:bookmarkStart w:id="696" w:name="_Toc260"/>
      <w:bookmarkEnd w:id="695"/>
      <w:r>
        <w:rPr>
          <w:rtl w:val="true"/>
        </w:rPr>
        <w:t>مسح بر پا در احاديث نبوى‌</w:t>
      </w:r>
      <w:bookmarkEnd w:id="696"/>
    </w:p>
    <w:p>
      <w:pPr>
        <w:pStyle w:val="BookText"/>
        <w:rPr/>
      </w:pPr>
      <w:r>
        <w:rPr>
          <w:rFonts w:ascii="IRNazanin" w:hAnsi="IRNazanin" w:eastAsia="IRNazanin"/>
          <w:color w:val="111111"/>
          <w:sz w:val="28"/>
          <w:sz w:val="28"/>
          <w:szCs w:val="28"/>
          <w:rtl w:val="true"/>
          <w:lang w:bidi="fa-IR"/>
        </w:rPr>
        <w:t>از دلالت آيه روشن شد كه واجب در مورد پاها مسح است و چون اين آيه در اواخر عمر شريف پيامبر صلى الله عليه و آله نازل شده و پس از آن هم نسخ نشده است، خودش كافى است كه مقصود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براى تأكيد مطلب آنچه را از پيامبر صلى الله عليه و آله و اصحاب وى در مورد مسح بر پا نقل شده مى‌آوريم و بدون ذكر سندها به جهت اختصار تنها متن احاديث را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پيغمبر صلى الله عليه و آله درباره مسح پا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آمد و آب براى وضو طلبيد، مضمضه و استنشاق كرد، سپس سه بار صورتش را و سه بار دستانش را شست، سر و پاهايش را سه بار مسح كشيد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پيامبر خدا صلى الله عليه و آله اينگونه وضو مى‌گرفت، اى جماعت، آيا همين طور است؟ گروهى از اصحاب پيامبر كه نزد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Pr>
        <w:footnoteReference w:id="56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آب طلبيد، وضو گرفت، سپس خنديد، سپس گفت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نمى‌پرسيد چرا مى‌خندم؟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مى‌خندى؟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پيامبر خدا صلى الله عليه و آله</w:t>
      </w:r>
    </w:p>
    <w:p>
      <w:pPr>
        <w:pStyle w:val="BookText"/>
        <w:rPr/>
      </w:pPr>
      <w:r>
        <w:rPr>
          <w:rFonts w:ascii="IRNazanin" w:hAnsi="IRNazanin" w:eastAsia="IRNazanin"/>
          <w:color w:val="111111"/>
          <w:sz w:val="28"/>
          <w:sz w:val="28"/>
          <w:szCs w:val="28"/>
          <w:rtl w:val="true"/>
          <w:lang w:bidi="fa-IR"/>
        </w:rPr>
        <w:t>همين‌گونه وضو گرفت، مضمضه و استنشاق كرد و صورت و دستهايش را سه بار شست و سرش و روى پايش را مسح كشيد</w:t>
      </w:r>
      <w:r>
        <w:rPr>
          <w:rFonts w:eastAsia="IRNazanin" w:cs="IRNazanin"/>
          <w:color w:val="111111"/>
          <w:sz w:val="28"/>
          <w:szCs w:val="28"/>
          <w:rtl w:val="true"/>
          <w:lang w:bidi="fa-IR"/>
        </w:rPr>
        <w:t xml:space="preserve">. </w:t>
      </w:r>
      <w:r>
        <w:rPr>
          <w:rStyle w:val="FootnoteAnchor"/>
        </w:rPr>
        <w:footnoteReference w:id="56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عبداللَّه بن زيد مازنى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وضو گرفت، صورت خود را سه بار و دستانش را دو بار شست و سر و پاهايش را دو بار مسح كشيد</w:t>
      </w:r>
      <w:r>
        <w:rPr>
          <w:rFonts w:eastAsia="IRNazanin" w:cs="IRNazanin"/>
          <w:color w:val="111111"/>
          <w:sz w:val="28"/>
          <w:szCs w:val="28"/>
          <w:rtl w:val="true"/>
          <w:lang w:bidi="fa-IR"/>
        </w:rPr>
        <w:t xml:space="preserve">. </w:t>
      </w:r>
      <w:r>
        <w:rPr>
          <w:rStyle w:val="FootnoteAnchor"/>
        </w:rPr>
        <w:footnoteReference w:id="56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ابومطر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همراه على عليه السلام نشسته بوديم كه مردى نزد او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وضوى پيامبر خدا صلى الله عليه و آله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قنبر را طلبيد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آبى بياور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سه بار دست‌ها و صورتش را شست، انگشت در دهان برد و سه بار استنشاق كرد، سه بار دستان خود را شست، يك بار سرش را و پاهايش را تا برآمدگى روى پا مسح كشيد، در حالى كه آب از محاسنش به سينه‌اش مى‌چكيد، پس از وضو نفسى بالا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آنكه از وضوى پيامبر صلى الله عليه و آله مى‌پرسيد؟ وضوى رسول خدا صلى الله عليه و آله اين چنين بود</w:t>
      </w:r>
      <w:r>
        <w:rPr>
          <w:rFonts w:eastAsia="IRNazanin" w:cs="IRNazanin"/>
          <w:color w:val="111111"/>
          <w:sz w:val="28"/>
          <w:szCs w:val="28"/>
          <w:rtl w:val="true"/>
          <w:lang w:bidi="fa-IR"/>
        </w:rPr>
        <w:t xml:space="preserve">. </w:t>
      </w:r>
      <w:r>
        <w:rPr>
          <w:rStyle w:val="FootnoteAnchor"/>
        </w:rPr>
        <w:footnoteReference w:id="56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تميم از پدرش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را ديدم كه وضو گرفت و آب را بر محاسن و پاهايش كشيد</w:t>
      </w:r>
      <w:r>
        <w:rPr>
          <w:rFonts w:eastAsia="IRNazanin" w:cs="IRNazanin"/>
          <w:color w:val="111111"/>
          <w:sz w:val="28"/>
          <w:szCs w:val="28"/>
          <w:rtl w:val="true"/>
          <w:lang w:bidi="fa-IR"/>
        </w:rPr>
        <w:t xml:space="preserve">. </w:t>
      </w:r>
      <w:r>
        <w:rPr>
          <w:rStyle w:val="FootnoteAnchor"/>
        </w:rPr>
        <w:footnoteReference w:id="56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مى‌ديدم كه زير پاها براى مسح كشيدن سزاوارتر از روى پاهاست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ديدم رسول خدا صلى الله عليه و آله روى پاها را مسح مى‌كشيد</w:t>
      </w:r>
      <w:r>
        <w:rPr>
          <w:rFonts w:eastAsia="IRNazanin" w:cs="IRNazanin"/>
          <w:color w:val="111111"/>
          <w:sz w:val="28"/>
          <w:szCs w:val="28"/>
          <w:rtl w:val="true"/>
          <w:lang w:bidi="fa-IR"/>
        </w:rPr>
        <w:t xml:space="preserve">. </w:t>
      </w:r>
      <w:r>
        <w:rPr>
          <w:rStyle w:val="FootnoteAnchor"/>
        </w:rPr>
        <w:footnoteReference w:id="56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رافع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رسول خدا صلى الله عليه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هيچ كدامتان جايز نيست تا آنكه وضوى كامل آنگونه كه خدا فرموده بگيرد، صورتش و دستانش را تا آرنج‌ها بشويد و سر و پاهايش را تا روى پا مسح بكشد</w:t>
      </w:r>
      <w:r>
        <w:rPr>
          <w:rFonts w:eastAsia="IRNazanin" w:cs="IRNazanin"/>
          <w:color w:val="111111"/>
          <w:sz w:val="28"/>
          <w:szCs w:val="28"/>
          <w:rtl w:val="true"/>
          <w:lang w:bidi="fa-IR"/>
        </w:rPr>
        <w:t xml:space="preserve">. </w:t>
      </w:r>
      <w:r>
        <w:rPr>
          <w:rStyle w:val="FootnoteAnchor"/>
        </w:rPr>
        <w:footnoteReference w:id="567"/>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 كه با پيامبر صلى الله عليه و آله بوديم، آن حضرت از ما</w:t>
      </w:r>
    </w:p>
    <w:p>
      <w:pPr>
        <w:pStyle w:val="BookText"/>
        <w:rPr/>
      </w:pPr>
      <w:r>
        <w:rPr>
          <w:rFonts w:ascii="IRNazanin" w:hAnsi="IRNazanin" w:eastAsia="IRNazanin"/>
          <w:color w:val="111111"/>
          <w:sz w:val="28"/>
          <w:sz w:val="28"/>
          <w:szCs w:val="28"/>
          <w:rtl w:val="true"/>
          <w:lang w:bidi="fa-IR"/>
        </w:rPr>
        <w:t>عقب افتاده بود، به ما رسيد، وقت نماز نزديك بود و ما وضو مى‌گرفتيم و به پاهايمان مسح مى‌كشيديم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سه بار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آيندگان از آتش</w:t>
      </w:r>
      <w:r>
        <w:rPr>
          <w:rFonts w:eastAsia="IRNazanin" w:cs="IRNazanin"/>
          <w:color w:val="111111"/>
          <w:sz w:val="28"/>
          <w:szCs w:val="28"/>
          <w:rtl w:val="true"/>
          <w:lang w:bidi="fa-IR"/>
        </w:rPr>
        <w:t xml:space="preserve">. </w:t>
      </w:r>
      <w:r>
        <w:rPr>
          <w:rStyle w:val="FootnoteAnchor"/>
        </w:rPr>
        <w:footnoteReference w:id="568"/>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تميم مازنى از پدرش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را ديدم كه وضو مى‌گرفت و بر پاهايش آب را مى‌كشيد</w:t>
      </w:r>
      <w:r>
        <w:rPr>
          <w:rFonts w:eastAsia="IRNazanin" w:cs="IRNazanin"/>
          <w:color w:val="111111"/>
          <w:sz w:val="28"/>
          <w:szCs w:val="28"/>
          <w:rtl w:val="true"/>
          <w:lang w:bidi="fa-IR"/>
        </w:rPr>
        <w:t xml:space="preserve">. </w:t>
      </w:r>
      <w:r>
        <w:rPr>
          <w:rStyle w:val="FootnoteAnchor"/>
        </w:rPr>
        <w:footnoteReference w:id="569"/>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ابى‌اوس ثقفى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ديده كه سراغ قمقمه آب قومى در طائف رفت و وضو گرفت و بر پاهايش مسح كشيد</w:t>
      </w:r>
      <w:r>
        <w:rPr>
          <w:rFonts w:eastAsia="IRNazanin" w:cs="IRNazanin"/>
          <w:color w:val="111111"/>
          <w:sz w:val="28"/>
          <w:szCs w:val="28"/>
          <w:rtl w:val="true"/>
          <w:lang w:bidi="fa-IR"/>
        </w:rPr>
        <w:t xml:space="preserve">. </w:t>
      </w:r>
      <w:r>
        <w:rPr>
          <w:rStyle w:val="FootnoteAnchor"/>
        </w:rPr>
        <w:footnoteReference w:id="570"/>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رافع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 صلى الله عليه و آله نشسته بودم، مردى وارد مسجد شد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خدمت پيامبر صلى الله عليه و آله آمد و بر او و ديگران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نماز بخوان، چون نماز نخوانده‌اى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شروع كرد به نماز و ما به او مى‌نگريستيم و نمى‌دانستيم نمازش چه اشكالى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صلى الله عليه و آله آمد و بر او و حاضران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سلامش را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نماز بخوان، نماز نخوانده‌اى، همام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او را دو يا سه بار دستور داد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كجاى نمازم عيب دارد؟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هيچ يك از شما كامل نيست تا آنكه وضوى كامل آنگونه كه خدا فرموده است بگيرد، صورت و دستانش را تا آرنج‌ها بشويد و سر و پاهايش را تا برآمدگى روى پا مسح كند، سپس خدا را تكبير و ثنا گويد، سوره حمد و آنچه مأذون و ميسّر است بخواند، سپس تكبير گويد، ركوع كند و دست‌ها را بر زانو بگذارد تا مفصل‌ها آرام بگيرد، 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بايستد تا قامتش راست شود، باز تكبير گفته به سجود رود و چهره بر خاك نهد تا اندامش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تكبير بگويد و بنشيند و پشتش صاف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همين‌طور تا چهار ركعت توصيف كرد تا پايان،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هيچ كدامتان كامل نيست تا اينكه چنين كند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سعد و عبداللَّه بن عمر سخن از مسح بر پاها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تو فقيه‌تر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 ما انكار نمى‌كنيم كه پيامبر خدا صلى الله عليه و آله مسح بر پاها كرد، ولى آيا پس از نزول سوره مائده هم مسح كرد؟ سوره مائده كه آخرين سوره بود قبل از برائت، همه چيز را تبيين كرده است</w:t>
      </w:r>
      <w:r>
        <w:rPr>
          <w:rFonts w:eastAsia="IRNazanin" w:cs="IRNazanin"/>
          <w:color w:val="111111"/>
          <w:sz w:val="28"/>
          <w:szCs w:val="28"/>
          <w:rtl w:val="true"/>
          <w:lang w:bidi="fa-IR"/>
        </w:rPr>
        <w:t xml:space="preserve">. </w:t>
      </w:r>
      <w:r>
        <w:rPr>
          <w:rStyle w:val="FootnoteAnchor"/>
        </w:rPr>
        <w:footnoteReference w:id="572"/>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عروة بن زبير روايت است كه چون در آغاز بعثت، جبرئيل بر پيامبر صلى الله عليه و آله نازل شد، با اعجاز چشمه آبى جوشاند و وضو گرفت در حالى كه محمد صلى الله عليه و آله به او نگاه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و دستهايش را تا آرنج شست و بر سر و پاهايش مسح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هم همانگونه انجام داد كه ديد جبرئيل انجام مى‌دهد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عبدالرحمان بن جبير نقل مى‌كند از پدرش، كه ابوجبير همراه با دخترش كه پيامبرخدا صلى الله عليه و آله با او ازدواج كرده بود خدمت 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آبى طلبيد، دستانش را شست و تميز كرد، سپس دهانش را مضمضه كرد و آب استنشاق نمود، سپس صورت و دستانش را تا آرنج سه بار شست و سر و پاهايش را مسح كشيد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تا اينجا رواياتى از پيامبر اكرم صلى الله عليه و آله بود كه به آنها برخورديم كه همه دلالت دارد بر اينكه سخن و عمل آن حضرت بر مسح بوده است، نه 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و تابعين و مسح پاها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ديدم كه وضو گرفت و روى پاها را مسح كشيد</w:t>
      </w:r>
      <w:r>
        <w:rPr>
          <w:rFonts w:eastAsia="IRNazanin" w:cs="IRNazanin"/>
          <w:color w:val="111111"/>
          <w:sz w:val="28"/>
          <w:szCs w:val="28"/>
          <w:rtl w:val="true"/>
          <w:lang w:bidi="fa-IR"/>
        </w:rPr>
        <w:t xml:space="preserve">. </w:t>
      </w:r>
      <w:r>
        <w:rPr>
          <w:rStyle w:val="FootnoteAnchor"/>
        </w:rPr>
        <w:footnoteReference w:id="575"/>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ديدم كه آب طلبيد، سه بار دستهايش را شست، مضمضه و استنشاق كرد، سه بار صورتش را و سه بار دو ذراع خود را شست و سر و پشت پايش را مسح كشيد</w:t>
      </w:r>
      <w:r>
        <w:rPr>
          <w:rFonts w:eastAsia="IRNazanin" w:cs="IRNazanin"/>
          <w:color w:val="111111"/>
          <w:sz w:val="28"/>
          <w:szCs w:val="28"/>
          <w:rtl w:val="true"/>
          <w:lang w:bidi="fa-IR"/>
        </w:rPr>
        <w:t xml:space="preserve">. </w:t>
      </w:r>
      <w:r>
        <w:rPr>
          <w:rStyle w:val="FootnoteAnchor"/>
        </w:rPr>
        <w:footnoteReference w:id="57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احول از انس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به مسح نازل شده و سنت به شستن، و</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اين حديث صحيح است</w:t>
      </w:r>
      <w:r>
        <w:rPr>
          <w:rFonts w:eastAsia="Amiri" w:cs="Amiri" w:ascii="Amiri" w:hAnsi="Amiri"/>
          <w:color w:val="111111"/>
          <w:sz w:val="28"/>
          <w:szCs w:val="28"/>
          <w:rtl w:val="true"/>
          <w:lang w:bidi="ar-SA"/>
        </w:rPr>
        <w:t xml:space="preserve">. </w:t>
      </w:r>
      <w:r>
        <w:rPr>
          <w:rStyle w:val="FootnoteAnchor"/>
        </w:rPr>
        <w:footnoteReference w:id="577"/>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عكرمه از ابن عباس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 دو شستن است و دو مسح</w:t>
      </w:r>
      <w:r>
        <w:rPr>
          <w:rFonts w:eastAsia="Amiri" w:cs="Amiri" w:ascii="Amiri" w:hAnsi="Amiri"/>
          <w:color w:val="111111"/>
          <w:sz w:val="28"/>
          <w:szCs w:val="28"/>
          <w:rtl w:val="true"/>
          <w:lang w:bidi="ar-SA"/>
        </w:rPr>
        <w:t xml:space="preserve">. </w:t>
      </w:r>
      <w:r>
        <w:rPr>
          <w:rStyle w:val="FootnoteAnchor"/>
        </w:rPr>
        <w:footnoteReference w:id="578"/>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عتكى از عكرمه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شستن ندارد، آنچه درباره پاها نازل شده است مسح است</w:t>
      </w:r>
      <w:r>
        <w:rPr>
          <w:rFonts w:eastAsia="IRNazanin" w:cs="IRNazanin"/>
          <w:color w:val="111111"/>
          <w:sz w:val="28"/>
          <w:szCs w:val="28"/>
          <w:rtl w:val="true"/>
          <w:lang w:bidi="fa-IR"/>
        </w:rPr>
        <w:t xml:space="preserve">. </w:t>
      </w:r>
      <w:r>
        <w:rPr>
          <w:rStyle w:val="FootnoteAnchor"/>
        </w:rPr>
        <w:footnoteReference w:id="579"/>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پاهايت مسح بكش</w:t>
      </w:r>
      <w:r>
        <w:rPr>
          <w:rFonts w:eastAsia="IRNazanin" w:cs="IRNazanin"/>
          <w:color w:val="111111"/>
          <w:sz w:val="28"/>
          <w:szCs w:val="28"/>
          <w:rtl w:val="true"/>
          <w:lang w:bidi="fa-IR"/>
        </w:rPr>
        <w:t xml:space="preserve">. </w:t>
      </w:r>
      <w:r>
        <w:rPr>
          <w:rStyle w:val="FootnoteAnchor"/>
        </w:rPr>
        <w:footnoteReference w:id="580"/>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علية بن داود از عامر شعبى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پاهاست، آيا نمى‌بينى در تيمم، اعضاى شستن مسح دارد و اعضاى مسح كردنى حكمى ندارد</w:t>
      </w:r>
      <w:r>
        <w:rPr>
          <w:rFonts w:eastAsia="IRNazanin" w:cs="IRNazanin"/>
          <w:color w:val="111111"/>
          <w:sz w:val="28"/>
          <w:szCs w:val="28"/>
          <w:rtl w:val="true"/>
          <w:lang w:bidi="fa-IR"/>
        </w:rPr>
        <w:t xml:space="preserve">. </w:t>
      </w:r>
      <w:r>
        <w:rPr>
          <w:rStyle w:val="FootnoteAnchor"/>
        </w:rPr>
        <w:footnoteReference w:id="581"/>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وضو شسته مى‌شود، در تيمم بايد مسح كشيده شود و آنچه در وضو مسح مى‌شود يعنى سر و پاها، در تيمم حكمى ندارد</w:t>
      </w:r>
      <w:r>
        <w:rPr>
          <w:rFonts w:eastAsia="IRNazanin" w:cs="IRNazanin"/>
          <w:color w:val="111111"/>
          <w:sz w:val="28"/>
          <w:szCs w:val="28"/>
          <w:rtl w:val="true"/>
          <w:lang w:bidi="fa-IR"/>
        </w:rPr>
        <w:t xml:space="preserve">. </w:t>
      </w:r>
      <w:r>
        <w:rPr>
          <w:rStyle w:val="FootnoteAnchor"/>
        </w:rPr>
        <w:footnoteReference w:id="582"/>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آب بايد شسته شود، در تيمم امر شده كه بر خاك مسح شود و آنچه مأمور به مسح به آب بوده، تكليفى ندارد</w:t>
      </w:r>
      <w:r>
        <w:rPr>
          <w:rFonts w:eastAsia="IRNazanin" w:cs="IRNazanin"/>
          <w:color w:val="111111"/>
          <w:sz w:val="28"/>
          <w:szCs w:val="28"/>
          <w:rtl w:val="true"/>
          <w:lang w:bidi="fa-IR"/>
        </w:rPr>
        <w:t xml:space="preserve">. </w:t>
      </w:r>
      <w:r>
        <w:rPr>
          <w:rStyle w:val="FootnoteAnchor"/>
        </w:rPr>
        <w:footnoteReference w:id="583"/>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همراه عكرمه بود تا واسط برايم نقل كرد كه نديدم او را كه پاهايش را بشويد، بلكه بر آنها مسح مى‌كشيد تا از آنجا بيرون آمد</w:t>
      </w:r>
      <w:r>
        <w:rPr>
          <w:rFonts w:eastAsia="IRNazanin" w:cs="IRNazanin"/>
          <w:color w:val="111111"/>
          <w:sz w:val="28"/>
          <w:szCs w:val="28"/>
          <w:rtl w:val="true"/>
          <w:lang w:bidi="fa-IR"/>
        </w:rPr>
        <w:t xml:space="preserve">. </w:t>
      </w:r>
      <w:r>
        <w:rPr>
          <w:rStyle w:val="FootnoteAnchor"/>
        </w:rPr>
        <w:footnoteReference w:id="584"/>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فَاغْسِلُوا وُجُوهَكُمْ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شستن و دو مسح را واجب ساخته است</w:t>
      </w:r>
      <w:r>
        <w:rPr>
          <w:rFonts w:eastAsia="IRNazanin" w:cs="IRNazanin"/>
          <w:color w:val="111111"/>
          <w:sz w:val="28"/>
          <w:szCs w:val="28"/>
          <w:rtl w:val="true"/>
          <w:lang w:bidi="fa-IR"/>
        </w:rPr>
        <w:t xml:space="preserve">. </w:t>
      </w:r>
      <w:r>
        <w:rPr>
          <w:rStyle w:val="FootnoteAnchor"/>
        </w:rPr>
        <w:footnoteReference w:id="585"/>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انس به ابى‌حمزه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حجاج بوديم كه در اهواز براى ما خطبه خواند و سخن از وضو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دستهايتان را بشوييد و سرها 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پاهايتان را مسح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آدمى‌زاده كثيف‌تر از پاهايش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زير و روى پاها و پشت آنها را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فرموده و حجّاج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و پاهايتان را مسح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 پاهايش را مسح مى‌كشيد، آنها را خيس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هم سند اين حديث را صحيح دانسته است</w:t>
      </w:r>
      <w:r>
        <w:rPr>
          <w:rFonts w:eastAsia="IRNazanin" w:cs="IRNazanin"/>
          <w:color w:val="111111"/>
          <w:sz w:val="28"/>
          <w:szCs w:val="28"/>
          <w:rtl w:val="true"/>
          <w:lang w:bidi="fa-IR"/>
        </w:rPr>
        <w:t xml:space="preserve">. </w:t>
      </w:r>
      <w:r>
        <w:rPr>
          <w:rStyle w:val="FootnoteAnchor"/>
        </w:rPr>
        <w:footnoteReference w:id="586"/>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مسح را آورده است، آيا نمى‌بينى كه در تيمم، آنچه شستنى است مسح مى‌شود و آنچه مسح كشيدنى است رهاست؟ </w:t>
      </w:r>
      <w:r>
        <w:rPr>
          <w:rStyle w:val="FootnoteAnchor"/>
        </w:rPr>
        <w:footnoteReference w:id="587"/>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عامر شعبى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 جبرئيل، شستن پاها را نازل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مسح را آورده است</w:t>
      </w:r>
      <w:r>
        <w:rPr>
          <w:rFonts w:eastAsia="IRNazanin" w:cs="IRNazanin"/>
          <w:color w:val="111111"/>
          <w:sz w:val="28"/>
          <w:szCs w:val="28"/>
          <w:rtl w:val="true"/>
          <w:lang w:bidi="fa-IR"/>
        </w:rPr>
        <w:t xml:space="preserve">. </w:t>
      </w:r>
      <w:r>
        <w:rPr>
          <w:rStyle w:val="FootnoteAnchor"/>
        </w:rPr>
        <w:footnoteReference w:id="588"/>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بن سبره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آبى طلبيد، وضو گرفت، سپس روى كفش‌ها و قدم‌هايش مسح كشيد، سپس وارد مسجد شد، كفش‌هايش را درآورد سپس نماز خواند</w:t>
      </w:r>
      <w:r>
        <w:rPr>
          <w:rFonts w:eastAsia="IRNazanin" w:cs="IRNazanin"/>
          <w:color w:val="111111"/>
          <w:sz w:val="28"/>
          <w:szCs w:val="28"/>
          <w:rtl w:val="true"/>
          <w:lang w:bidi="fa-IR"/>
        </w:rPr>
        <w:t xml:space="preserve">. </w:t>
      </w:r>
      <w:r>
        <w:rPr>
          <w:rStyle w:val="FootnoteAnchor"/>
        </w:rPr>
        <w:footnoteReference w:id="589"/>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ظبيان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ديدم كه شلوارى زرد و جامه‌اى راه راه پوشيده بود و در دستش نيزه‌اى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ديوار زندان آمد، سپس فاصله گرفت، وضو ساخت و بر كفش و قدم‌هايش مسح كشيد، سپس وارد مسجد شد، كفش‌هايش را در آورد و نماز خواند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اينها اندكى از بسيار بود، هر كه منابع حديثى را كاوش كند به نمونه‌هايى بيش از آنچه ما در اين نگاه گذرا برخورديم، بر مى‌خورد</w:t>
      </w:r>
      <w:r>
        <w:rPr>
          <w:rFonts w:eastAsia="IRNazanin" w:cs="IRNazanin"/>
          <w:color w:val="111111"/>
          <w:sz w:val="28"/>
          <w:szCs w:val="28"/>
          <w:rtl w:val="true"/>
          <w:lang w:bidi="fa-IR"/>
        </w:rPr>
        <w:t>.</w:t>
      </w:r>
      <w:bookmarkStart w:id="697" w:name="pg586_3769"/>
    </w:p>
    <w:p>
      <w:pPr>
        <w:pStyle w:val="Heading3"/>
        <w:numPr>
          <w:ilvl w:val="2"/>
          <w:numId w:val="1"/>
        </w:numPr>
        <w:rPr/>
      </w:pPr>
      <w:bookmarkStart w:id="698" w:name="__RefHeading___Toc5033523_211673320"/>
      <w:bookmarkStart w:id="699" w:name="_Toc261"/>
      <w:bookmarkEnd w:id="697"/>
      <w:bookmarkEnd w:id="698"/>
      <w:r>
        <w:rPr/>
        <w:t>2</w:t>
      </w:r>
      <w:r>
        <w:rPr>
          <w:rtl w:val="true"/>
        </w:rPr>
        <w:t xml:space="preserve">. </w:t>
      </w:r>
      <w:r>
        <w:rPr>
          <w:rtl w:val="true"/>
        </w:rPr>
        <w:t>اذان و اقامه‌</w:t>
      </w:r>
      <w:bookmarkEnd w:id="699"/>
    </w:p>
    <w:p>
      <w:pPr>
        <w:pStyle w:val="Heading4"/>
        <w:numPr>
          <w:ilvl w:val="3"/>
          <w:numId w:val="1"/>
        </w:numPr>
        <w:rPr/>
      </w:pPr>
      <w:bookmarkStart w:id="700" w:name="__RefHeading___Toc5033525_211673320"/>
      <w:bookmarkStart w:id="701" w:name="_Toc262"/>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اذان در لغت به معناى اعلام است و در دين به معناى اعلام وقت نماز با الفاظ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سال دوم هجرى در مدينه تشريع شد، شيعه با اهل سنت در چند موضوع در مسأله اذان و اقامه اختلاف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تشريع اذان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بخش‌هاى اذان و اقامه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تثويب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p>
    <w:p>
      <w:pPr>
        <w:pStyle w:val="BookText"/>
        <w:rPr/>
      </w:pPr>
      <w:r>
        <w:rPr>
          <w:rFonts w:ascii="Amiri" w:hAnsi="Amiri" w:eastAsia="Amiri" w:cs="Amiri"/>
          <w:color w:val="111111"/>
          <w:sz w:val="28"/>
          <w:sz w:val="28"/>
          <w:szCs w:val="28"/>
          <w:rtl w:val="true"/>
          <w:lang w:bidi="ar-SA"/>
        </w:rPr>
        <w:t>اينك بررسى يكايك اين موارد به صورت مختصر</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5033527_211673320"/>
      <w:bookmarkStart w:id="703" w:name="_Toc263"/>
      <w:bookmarkEnd w:id="702"/>
      <w:r>
        <w:rPr>
          <w:rtl w:val="true"/>
        </w:rPr>
        <w:t>اول</w:t>
      </w:r>
      <w:r>
        <w:rPr>
          <w:rtl w:val="true"/>
        </w:rPr>
        <w:t xml:space="preserve">: </w:t>
      </w:r>
      <w:r>
        <w:rPr>
          <w:rtl w:val="true"/>
        </w:rPr>
        <w:t>چگونگى تشريع اذان‌</w:t>
      </w:r>
      <w:bookmarkEnd w:id="703"/>
    </w:p>
    <w:p>
      <w:pPr>
        <w:pStyle w:val="BookText"/>
        <w:rPr/>
      </w:pPr>
      <w:r>
        <w:rPr>
          <w:rFonts w:ascii="IRNazanin" w:hAnsi="IRNazanin" w:eastAsia="IRNazanin"/>
          <w:color w:val="111111"/>
          <w:sz w:val="28"/>
          <w:sz w:val="28"/>
          <w:szCs w:val="28"/>
          <w:rtl w:val="true"/>
          <w:lang w:bidi="fa-IR"/>
        </w:rPr>
        <w:t>شيعه اماميه طبق روايات فراوان ائمه اهل بيت عليهم السلام، اتفاق دارند كه اذان و اقامه از متن دين و شعائر آن است و خداى متعال آن را بر دل پيامبر اعظم صلى الله عليه و آله نازل فرموده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كه نماز را واجب ساخته، اذان را هم واجب كرده و هر دو از سوى يك مبدأ است و در تشريع اذان هيچ انسانى نه در بيدارى و نه در خواب مشاركت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فصول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خدا و شيرينى و اخلاص و والايى معنى و</w:t>
      </w:r>
    </w:p>
    <w:p>
      <w:pPr>
        <w:pStyle w:val="BookText"/>
        <w:rPr/>
      </w:pPr>
      <w:r>
        <w:rPr>
          <w:rFonts w:ascii="IRNazanin" w:hAnsi="IRNazanin" w:eastAsia="IRNazanin"/>
          <w:color w:val="111111"/>
          <w:sz w:val="28"/>
          <w:sz w:val="28"/>
          <w:szCs w:val="28"/>
          <w:rtl w:val="true"/>
          <w:lang w:bidi="fa-IR"/>
        </w:rPr>
        <w:t>فخامت محتوا ديده مى‌شود و انسان را به سوى مفاهيم برتر از آنچه در انديشه بشرى است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تشريع بشرى بخواهد بخشى به آن بيفزايد يا جمله‌اى را با جمله ديگر تركيب كند، همچون ريگ در ميان درّ و گوهر 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اذان، گواهى بر بزرگ‌تر بودن و والاتر و عظيم‌تر بودن خدا از هر چيز است و اينكه همه موجودات جز خدا هر چه هم بزرگ باشند، در برابر او كوچك و نسبت به اراده او تسليم‌اند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شهادت بر اين است كه خداى سبحان تنها معبود در صفحه هستى است و جز او سراب و هيچ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شهادت به رسالت محمد صلى الله عليه و آله است كه خدا او را براى رساندن پيام الهى و انجام دعوتش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اين بخش، اعلان شهادت تبديل مى‌شود به دعوت به نمازى كه خدا واجب ساخته و با نماز، انسان به جهان غيب متصل مى‌شود و در نماز، خشوع او با عظمت آفريدگار درهم 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دعوت به فلاح و رستگارى و بهترين عمل است كه نماز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دعوت به رستگارى و بهترين كار، دوباره به آن حقيقت ابدى بر مى‌گردد كه در بخش‌هاى آغازين تصريح شده بود، اللَّه اكبر، اللَّه اكبر، لا اله الا اللَّه، لا اله الا اللَّه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و سيماى اذان است و همه يكدست و پرداخته دستِ تشريع آسمانى در قالب جملاتى است كه از حقايق ابدى حكايت دارد كه انسان را از در افتادن در اشتغالات و لذت‌هاى دنيوى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حقيقت اذان اين است، پس در حقيقت طرح اصول اعتقادات است و بايد سرچشمه آن وحى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أئمه اهل‌بيت عليهم السلام اتفاق دارند كه مشرّع اذان خداى سبحان است، جبرئيل آن را فرود آورده و به رسول خدا صلى الله عليه و آله آموخته، آن حضرت نيز به بلال ياد داده است و در تشريع آن كسى شركت نداشته است، اين نزد امامان از امور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را در اين مورد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با سند صحيح از امام باقر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 آله را در شب معراج به آسمان بردند و به بيت المعمور رسيد و وقت نماز شد، جبرئيل اذان 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جلو ايستاد و فرشتگان و پيامبران پشت حضرت محمد صلى الله عليه و آله صف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سند صحيح از امام صادق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جبرئيل، اذان را بر رسول خدا صلى الله عليه و آله فرود آورد، سر آن حضرت در دامان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اذان و اقامه گفت، چون پيامبر خدا صلى الله عليه و آله بيدار شد،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شنيدى؟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فرمود كه بلال را صدا كنيد، على عليه السلام بلال را خواست و پيامبر صلى الله عليه و آله به او آموخت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عمر بن اذينه از امام صادق عليه السلام نقل مى‌كند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اينان روايت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در چه موردى؟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اذانشان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مى‌گويند اذان را ابىّ بن كعب در خواب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عزيزتر از آن است كه در خواب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صيرفى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در اين مورد سخنى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چون پيامبرش را به آسمان‌هاى هفتگانه عروج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Style w:val="FootnoteAnchor"/>
        </w:rPr>
        <w:footnoteReference w:id="59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در ذكرى از فقيه شيعه در اوايل قرن چهارم يعنى ابن ابى‌عقيل نقل كرده كه او از امام صادق عليه السلام روايت كرده كه آن حضرت لعنت كرد كسانى را كه مى‌پنداشتند پيامبر خدا صلى الله عليه و آله اذان را از عبداللَّه بن زيد گرفته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شما صلى الله عليه و آله وحى نازل مى‌شود، آنگاه مى‌پنداريد كه او اذان را از عبداللَّه بن زيد فرا گرفته است؟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 نقل اين نكته از ائمه اهل بيت عليهم السلام، شيعه تنها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ديگران هم همان نقل را از ايشان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هم از طريق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سفيان الليل نقل كرده است كه چون قضاياى حسن بن على عليهما السلام پيش آمد، در مدينه خدمت او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اذان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اذان در پى خوابى بود كه عبداللَّه بن زيد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اذان والاتر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آسمان جملات اذان را دوبار دوبار گفت و آن را به پيامبر خدا صلى الله عليه و آله ياد داد و اقامه را يك‌بار يك‌بار گفت و آن را به پيامبر خدا صلى الله عليه و آله آموخت</w:t>
      </w:r>
      <w:r>
        <w:rPr>
          <w:rFonts w:eastAsia="IRNazanin" w:cs="IRNazanin"/>
          <w:color w:val="111111"/>
          <w:sz w:val="28"/>
          <w:szCs w:val="28"/>
          <w:rtl w:val="true"/>
          <w:lang w:bidi="fa-IR"/>
        </w:rPr>
        <w:t xml:space="preserve">. </w:t>
      </w:r>
      <w:r>
        <w:rPr>
          <w:rStyle w:val="FootnoteAnchor"/>
        </w:rPr>
        <w:footnoteReference w:id="59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سعيد از شهيد زيد بن على بن حسين عليهم السلام از پدرانش از على عليه السلام روايت كرده كه به رسول خدا صلى الله عليه و آله در شب معراج اذان آموخته شد و نماز بر او واجب گشت</w:t>
      </w:r>
      <w:r>
        <w:rPr>
          <w:rFonts w:eastAsia="IRNazanin" w:cs="IRNazanin"/>
          <w:color w:val="111111"/>
          <w:sz w:val="28"/>
          <w:szCs w:val="28"/>
          <w:rtl w:val="true"/>
          <w:lang w:bidi="fa-IR"/>
        </w:rPr>
        <w:t xml:space="preserve">. </w:t>
      </w:r>
      <w:r>
        <w:rPr>
          <w:rStyle w:val="FootnoteAnchor"/>
        </w:rPr>
        <w:footnoteReference w:id="595"/>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ابى‌العلاء نقل كرده كه به محمد حنفيه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حديث مى‌كنيم كه آغاز اذان از خوابى بود كه يكى از انصار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حنفيه به شدت ناراحت شد و گفت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چيزى كه اصل در شرايع اسلام و نشانه‌هاى دينتان است چنين مى‌پنداريد كه در اثر خوابى بود كه مردى از انصار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احتمال صدق و كذب دارد و چه بسا از خواب‌هاى آشفته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ميان مردم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اين باطل است</w:t>
      </w:r>
      <w:r>
        <w:rPr>
          <w:rFonts w:eastAsia="IRNazanin" w:cs="IRNazanin"/>
          <w:color w:val="111111"/>
          <w:sz w:val="28"/>
          <w:szCs w:val="28"/>
          <w:rtl w:val="true"/>
          <w:lang w:bidi="fa-IR"/>
        </w:rPr>
        <w:t xml:space="preserve">. </w:t>
      </w:r>
      <w:r>
        <w:rPr>
          <w:rStyle w:val="FootnoteAnchor"/>
        </w:rPr>
        <w:footnoteReference w:id="596"/>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رافع بن خديج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صلى الله عليه و آله را به معراج بردند، اذان به او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جبرئيل به آن حضرت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طبرانى هم در اوسط از ابن‌عمر نقل كرده است</w:t>
      </w:r>
      <w:r>
        <w:rPr>
          <w:rFonts w:eastAsia="IRNazanin" w:cs="IRNazanin"/>
          <w:color w:val="111111"/>
          <w:sz w:val="28"/>
          <w:szCs w:val="28"/>
          <w:rtl w:val="true"/>
          <w:lang w:bidi="fa-IR"/>
        </w:rPr>
        <w:t xml:space="preserve">) </w:t>
      </w:r>
      <w:r>
        <w:rPr>
          <w:rStyle w:val="FootnoteAnchor"/>
        </w:rPr>
        <w:footnoteReference w:id="597"/>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عبد الرزاق از ابن جريح بر مى‌آيد كه 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با وحى از سوى خداوند بوده است</w:t>
      </w:r>
      <w:r>
        <w:rPr>
          <w:rFonts w:eastAsia="IRNazanin" w:cs="IRNazanin"/>
          <w:color w:val="111111"/>
          <w:sz w:val="28"/>
          <w:szCs w:val="28"/>
          <w:rtl w:val="true"/>
          <w:lang w:bidi="fa-IR"/>
        </w:rPr>
        <w:t xml:space="preserve">. </w:t>
      </w:r>
      <w:r>
        <w:rPr>
          <w:rStyle w:val="FootnoteAnchor"/>
          <w:rtl w:val="true"/>
        </w:rPr>
        <w:footnoteReference w:id="598"/>
      </w:r>
      <w:bookmarkStart w:id="704" w:name="pg586_3773"/>
    </w:p>
    <w:p>
      <w:pPr>
        <w:pStyle w:val="BookText"/>
        <w:rPr/>
      </w:pPr>
      <w:bookmarkEnd w:id="70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وارد شده كه اذان در مكه و پيش از هجرت تشريع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حديثى است كه طبرانى از ابن عمر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اين تاريخ و تشريع اذان است كه شيعه آن را از سرچشمه‌اى زلال، از مردمى گرفته است كه محرم سنت نبوى‌اند و هر كدام، صادقى از صادق ديگر نقل كرده‌اند تا به پيامبر صلى الله عليه و آله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مى‌پندارند كه عبداللَّه بن زيد در خواب ديده كه كسى به او اذان آموخت و خوابش را بر پيامبر صلى الله عليه و آله عرضه كرد، رسول خدا صلى الله عليه و آله 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رواياتى در سنن نقل كرده‌اند كه از دو جهت شايسته استدلال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نظر عبارت و اسناد، ديگر از اين جهت كه با هم در تعارض‌اند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خواهان اطلاعات بيشتر است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رجوع كند</w:t>
      </w:r>
      <w:r>
        <w:rPr>
          <w:rFonts w:eastAsia="IRNazanin" w:cs="IRNazanin"/>
          <w:color w:val="111111"/>
          <w:sz w:val="28"/>
          <w:szCs w:val="28"/>
          <w:rtl w:val="true"/>
          <w:lang w:bidi="fa-IR"/>
        </w:rPr>
        <w:t xml:space="preserve">. </w:t>
      </w:r>
      <w:r>
        <w:rPr>
          <w:rStyle w:val="FootnoteAnchor"/>
          <w:rtl w:val="true"/>
        </w:rPr>
        <w:footnoteReference w:id="600"/>
      </w:r>
    </w:p>
    <w:p>
      <w:pPr>
        <w:pStyle w:val="Heading4"/>
        <w:numPr>
          <w:ilvl w:val="3"/>
          <w:numId w:val="1"/>
        </w:numPr>
        <w:rPr/>
      </w:pPr>
      <w:bookmarkStart w:id="705" w:name="__RefHeading___Toc5033529_211673320"/>
      <w:bookmarkStart w:id="706" w:name="_Toc264"/>
      <w:bookmarkEnd w:id="705"/>
      <w:r>
        <w:rPr>
          <w:rtl w:val="true"/>
        </w:rPr>
        <w:t>دوم</w:t>
      </w:r>
      <w:r>
        <w:rPr>
          <w:rtl w:val="true"/>
        </w:rPr>
        <w:t xml:space="preserve">: </w:t>
      </w:r>
      <w:r>
        <w:rPr>
          <w:rtl w:val="true"/>
        </w:rPr>
        <w:t>بخش‌هاى اذان و اقامه‌</w:t>
      </w:r>
      <w:bookmarkEnd w:id="706"/>
    </w:p>
    <w:p>
      <w:pPr>
        <w:pStyle w:val="BookText"/>
        <w:rPr/>
      </w:pPr>
      <w:r>
        <w:rPr>
          <w:rFonts w:ascii="IRNazanin" w:hAnsi="IRNazanin" w:eastAsia="IRNazanin"/>
          <w:color w:val="111111"/>
          <w:sz w:val="28"/>
          <w:sz w:val="28"/>
          <w:szCs w:val="28"/>
          <w:rtl w:val="true"/>
          <w:lang w:bidi="fa-IR"/>
        </w:rPr>
        <w:t>بخش‌هاى اذان طبق پنج مذهب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نزد شيعه و ساير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فقط نزد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يك مرتبه نزد مذاهب چهارگانه</w:t>
      </w:r>
      <w:r>
        <w:rPr>
          <w:rFonts w:eastAsia="IRNazanin" w:cs="IRNazanin"/>
          <w:color w:val="111111"/>
          <w:sz w:val="28"/>
          <w:szCs w:val="28"/>
          <w:rtl w:val="true"/>
          <w:lang w:bidi="fa-IR"/>
        </w:rPr>
        <w:t>.</w:t>
      </w:r>
      <w:bookmarkStart w:id="707" w:name="pg586_3774"/>
    </w:p>
    <w:p>
      <w:pPr>
        <w:pStyle w:val="BookText"/>
        <w:rPr/>
      </w:pPr>
      <w:bookmarkEnd w:id="707"/>
      <w:r>
        <w:rPr>
          <w:rFonts w:ascii="IRNazanin" w:hAnsi="IRNazanin" w:eastAsia="IRNazanin"/>
          <w:color w:val="111111"/>
          <w:sz w:val="28"/>
          <w:sz w:val="28"/>
          <w:szCs w:val="28"/>
          <w:rtl w:val="true"/>
          <w:lang w:bidi="fa-IR"/>
        </w:rPr>
        <w:t>بخش‌هاى اقامه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اماميه و حنفيه و چهار مرتبه نزد ساير مذاهب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نزد شيعه و حنفيه، يك بار نزد شافعيه و مالكيه و حنبليه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نزد شيعه و حنفيه، يك بار نزد شافعيه و مالكيه و حنبليه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نزد شيعه و حنفيه، يك بار نزد شافعيه و مالكيه و حنبليه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نزد شيعه و حنفيه، يك بار نزد شافعيه و مالكيه و حنبليه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فقط نزد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 مگر مالكيه كه به يك بار معقتدند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نزد شيعه و مذاهب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دلايل هر مذهب در جاى خود است، هدف توجه دادن خواننده به آراى مذاهب در تعداد جملات بود</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5033531_211673320"/>
      <w:bookmarkStart w:id="709" w:name="_Toc265"/>
      <w:bookmarkEnd w:id="708"/>
      <w:r>
        <w:rPr>
          <w:rtl w:val="true"/>
        </w:rPr>
        <w:t>سوم</w:t>
      </w:r>
      <w:r>
        <w:rPr>
          <w:rtl w:val="true"/>
        </w:rPr>
        <w:t xml:space="preserve">: </w:t>
      </w:r>
      <w:r>
        <w:rPr>
          <w:rtl w:val="true"/>
        </w:rPr>
        <w:t xml:space="preserve">جزء بودنِ </w:t>
      </w:r>
      <w:r>
        <w:rPr>
          <w:rtl w:val="true"/>
        </w:rPr>
        <w:t>«</w:t>
      </w:r>
      <w:r>
        <w:rPr>
          <w:rtl w:val="true"/>
        </w:rPr>
        <w:t>حَىَّ عَلى خَيْرِالْعَمَلِ</w:t>
      </w:r>
      <w:r>
        <w:rPr>
          <w:rtl w:val="true"/>
        </w:rPr>
        <w:t xml:space="preserve">» </w:t>
      </w:r>
      <w:r>
        <w:rPr>
          <w:rtl w:val="true"/>
        </w:rPr>
        <w:t>در اذان‌</w:t>
      </w:r>
      <w:bookmarkEnd w:id="709"/>
    </w:p>
    <w:p>
      <w:pPr>
        <w:pStyle w:val="BookText"/>
        <w:rPr/>
      </w:pPr>
      <w:r>
        <w:rPr>
          <w:rFonts w:ascii="IRNazanin" w:hAnsi="IRNazanin" w:eastAsia="IRNazanin"/>
          <w:color w:val="111111"/>
          <w:sz w:val="28"/>
          <w:sz w:val="28"/>
          <w:szCs w:val="28"/>
          <w:rtl w:val="true"/>
          <w:lang w:bidi="fa-IR"/>
        </w:rPr>
        <w:t xml:space="preserve">اتفاق شيعه به پيروى از روايات ائمه خود،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است و بلال هم در اذان صبح آن را مى‌گفت، گروه زيادى از صحابه هم در اذان آن را مى‌گفتند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مرتضى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روايت كرده‌اند كه حىّ على خير العمل در برخى از</w:t>
      </w:r>
    </w:p>
    <w:p>
      <w:pPr>
        <w:pStyle w:val="BookText"/>
        <w:rPr/>
      </w:pPr>
      <w:r>
        <w:rPr>
          <w:rFonts w:ascii="IRNazanin" w:hAnsi="IRNazanin" w:eastAsia="IRNazanin"/>
          <w:color w:val="111111"/>
          <w:sz w:val="28"/>
          <w:sz w:val="28"/>
          <w:szCs w:val="28"/>
          <w:rtl w:val="true"/>
          <w:lang w:bidi="fa-IR"/>
        </w:rPr>
        <w:t>ايام دوران پيامبر صلى الله عليه و آله گفته مى‌شد و ادعا شده كه اين،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ادعاى نسخ دارد بايد دليل بياورد و دليلى ندارد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ابن عربى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افزوده است، در زمان رسول خدا صلى الله عليه و آله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جنگ خندق مردم مشغول حفر خندق بودند، وقت نماز رسيد كه بهترين چيز است، منادى اهل خندق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خير العمل، پس كسى كه آن را جزء اذان قرار داده، خطا نكرده بلكه اگر اين خبر صحيح باشد اقتدا به آنان كرده يا سنت حسنه‌اى را پايه‌گذارى كرده است</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آن است كه اذان با حىّ على خير العمل تشريع شده، چون در روز خندق با اين جمله مردم به نماز فرا خوانده شدند، چون دعوت به نماز است و رسول خدا صلى الله عليه و آله نيز فرموده است بهترين اعمال شما نماز است، همچنين نقل شده كه مؤذنان رسول خدا صلى الله عليه و آله و صحابه ديگر نيز تا زنده بودند با همين جمله اذان مى‌گفتند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روايات ديگرى هم هست كه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صلى الله عليه و آله جزء اذان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روايات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بين الأصالة والتحريف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سيد على شهرستانى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مجموع اينها اتفاق ائمه اهل بيت و فقهاى شيعه را در طول قرون بيفزاييم كه پيوسته اين بخش را جزء اذان مى‌دانستند، مسأله روشن و بى‌ترديد خواهد گشت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خلافت به عمر بن خطاب رسيد دستور داد اين جمله را از اذان حذف كنند، محققان اهل سنت هم اين را قبول دارند، سعد تفتازانى در حاشيه بر شرح عضدى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روزگار پيامبر خدا صلى الله عليه و آله بود كه من از آنها نهى مى‌كنم و بر آنها كيفر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متعه زنان، ديگرى متعه حج و</w:t>
      </w:r>
      <w:bookmarkStart w:id="710" w:name="pg586_3776"/>
    </w:p>
    <w:p>
      <w:pPr>
        <w:pStyle w:val="BookText"/>
        <w:rPr/>
      </w:pPr>
      <w:bookmarkEnd w:id="710"/>
      <w:r>
        <w:rPr>
          <w:rFonts w:ascii="Amiri" w:hAnsi="Amiri" w:eastAsia="Amiri" w:cs="Amiri"/>
          <w:color w:val="111111"/>
          <w:sz w:val="28"/>
          <w:sz w:val="28"/>
          <w:szCs w:val="28"/>
          <w:rtl w:val="true"/>
          <w:lang w:bidi="ar-SA"/>
        </w:rPr>
        <w:t>سومى حى على خير العمل</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اما اينكه چرا آن را از اذان حذف كرد؟ حضرت باقر عليه السلام فرموده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با حىّ على خير العمل در زمان پيامبر خدا صلى الله عليه و آله بود و در زمان ابوبكر و اوائل خلافت عمر هم به آن فرمان داده مى‌شد، سپس عمر دستور داد آن را از اذان و اقامه حذف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بشنوند كه نماز بهترين كار است، از رفتن به جهاد سستى مى‌كنند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مثل اين روايت از امام صادق عليه السلام نيز روايت شده و اهل سنت هم مثل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روايت درست باشد، اين تصوّر كه اين جمله موجب سستى از رفتن به جهاد مى‌شود نادرست است، چون پيامبر اكرم صلى الله عليه و آله در بيست و هفت غزوه شركت كرد و نزديك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 و گروه رزمى اعزام كرد در حالى كه اذان گفتن با اين جمله در عصر او سبب سستى در جهاد و تخلف از جنگ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تاريخى آمده است كه پيروان اهل بيت وقتى بر مدينه مستولى شدند و عبداللَّه بن حسن افطس بر فراز مناره‌اى كه طرف بالاى سر پيامبر صلى الله عليه و آله است، آنجا كه جنازه‌ها را مى‌گذارند، بالا رفت،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حىّ على خير العمل اذان بگو</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حلبى نيز نقل مى‌كند از ابن عمر و از امام زين‌العابدين عليه السلام كه آن دو در اذان و اقامه خود پس از حىّ على الفلاح،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Style w:val="FootnoteAnchor"/>
          <w:rtl w:val="true"/>
        </w:rPr>
        <w:footnoteReference w:id="607"/>
      </w:r>
    </w:p>
    <w:p>
      <w:pPr>
        <w:pStyle w:val="Heading4"/>
        <w:numPr>
          <w:ilvl w:val="3"/>
          <w:numId w:val="1"/>
        </w:numPr>
        <w:rPr/>
      </w:pPr>
      <w:bookmarkStart w:id="711" w:name="__RefHeading___Toc5033533_211673320"/>
      <w:bookmarkStart w:id="712" w:name="_Toc266"/>
      <w:bookmarkEnd w:id="711"/>
      <w:r>
        <w:rPr>
          <w:rtl w:val="true"/>
        </w:rPr>
        <w:t>چهارم</w:t>
      </w:r>
      <w:r>
        <w:rPr>
          <w:rtl w:val="true"/>
        </w:rPr>
        <w:t xml:space="preserve">: </w:t>
      </w:r>
      <w:r>
        <w:rPr>
          <w:rtl w:val="true"/>
        </w:rPr>
        <w:t xml:space="preserve">تثويب </w:t>
      </w:r>
      <w:r>
        <w:rPr>
          <w:rtl w:val="true"/>
        </w:rPr>
        <w:t>(</w:t>
      </w:r>
      <w:r>
        <w:rPr>
          <w:rtl w:val="true"/>
        </w:rPr>
        <w:t>الصّلاة خيرٌ من النّوم</w:t>
      </w:r>
      <w:r>
        <w:rPr>
          <w:rtl w:val="true"/>
        </w:rPr>
        <w:t xml:space="preserve">) </w:t>
      </w:r>
      <w:r>
        <w:rPr>
          <w:rtl w:val="true"/>
        </w:rPr>
        <w:t>در اذان صبح‌</w:t>
      </w:r>
      <w:bookmarkEnd w:id="71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تثويب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ريشه ثابَ يثوبُ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به امر براى شتاب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وقتى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الصّلاة، مردم را به نماز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p>
    <w:p>
      <w:pPr>
        <w:pStyle w:val="BookText"/>
        <w:rPr/>
      </w:pPr>
      <w:r>
        <w:rPr>
          <w:rFonts w:ascii="IRNazanin" w:hAnsi="IRNazanin" w:eastAsia="IRNazanin"/>
          <w:color w:val="111111"/>
          <w:sz w:val="28"/>
          <w:sz w:val="28"/>
          <w:szCs w:val="28"/>
          <w:rtl w:val="true"/>
          <w:lang w:bidi="fa-IR"/>
        </w:rPr>
        <w:t xml:space="preserve">خيرٌ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بهتر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سخنى گفته كه معنايش شتاب به سوى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لغت مثل قاموس، تثويب به معناى فراخواندن به نماز و دوباره فراخوانى است، با دو 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فجر</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ظاهر آن است كه كاربرد اين كلمه ميان علماى حديث در گفتن آن جمله در اثناى اذان غلبه يافته است و گاهى هم به دعوت از پى دعوت گفته مى‌شود كه شامل گفتن آن جمله از سوى مؤذن هم مى‌شود، يا هر عبارت ديگرى كه فراخوانى به نماز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سندى در حاشيه بر سنن نسائى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تثويب يعنى اعلام پس از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مؤذن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 اين هم چون خالى از اين دعوت مجدد نيست، تثويب گفته شده است</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مقصود در اينجا آن است كه روشن شود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اذان صبح از سوى مؤذّن آيا مشروع است، يا بدعتى است كه پس از پيامبر صلى الله عليه و آله به وجود آمده، چون بعضى از مردم آن را در اذان پسنديده‌اند، چه تثويب همين باشد، يا مطلق دعوت به نماز، هرچند پس از اتمام اذان، با اين لفظ يا لفظ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بحث متعارض است و نمى‌توان همه را به يك معنى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انواع اين 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مى‌كند كه عبداللَّه بن زيد آن را در خواب ديد و از آغاز، بخشى از اذان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منبع تشريع آن مثل بخش‌هاى ديگر اذان خواب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تشريع الهى والاتر از آن است كه از خواب يك صحابى ريشه بگيرد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مى‌كند بلال آن را افزوده و پيامبر صلى الله عليه و آله هم پذيرفته كه بلال آن را جزء اذان قرار دهد</w:t>
      </w:r>
      <w:r>
        <w:rPr>
          <w:rFonts w:eastAsia="IRNazanin" w:cs="IRNazanin"/>
          <w:color w:val="111111"/>
          <w:sz w:val="28"/>
          <w:szCs w:val="28"/>
          <w:rtl w:val="true"/>
          <w:lang w:bidi="fa-IR"/>
        </w:rPr>
        <w:t xml:space="preserve">. </w:t>
      </w:r>
      <w:r>
        <w:rPr>
          <w:rStyle w:val="FootnoteAnchor"/>
        </w:rPr>
        <w:footnoteReference w:id="61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مى‌كند عمر بن خطاب به مؤذن دستور داد آن را در نداى صبح قرار دهد، امام مالك روايت كرده كه مؤذن نزد عمر بن خطاب رفت تا او را براى نماز صبح</w:t>
      </w:r>
    </w:p>
    <w:p>
      <w:pPr>
        <w:pStyle w:val="BookText"/>
        <w:rPr/>
      </w:pPr>
      <w:r>
        <w:rPr>
          <w:rFonts w:ascii="IRNazanin" w:hAnsi="IRNazanin" w:eastAsia="IRNazanin"/>
          <w:color w:val="111111"/>
          <w:sz w:val="28"/>
          <w:sz w:val="28"/>
          <w:szCs w:val="28"/>
          <w:rtl w:val="true"/>
          <w:lang w:bidi="fa-IR"/>
        </w:rPr>
        <w:t>خبر كند، ديد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بهتر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دستور داد آن را در نداى صبح براى نماز قرار دهد</w:t>
      </w:r>
      <w:r>
        <w:rPr>
          <w:rFonts w:eastAsia="IRNazanin" w:cs="IRNazanin"/>
          <w:color w:val="111111"/>
          <w:sz w:val="28"/>
          <w:szCs w:val="28"/>
          <w:rtl w:val="true"/>
          <w:lang w:bidi="fa-IR"/>
        </w:rPr>
        <w:t xml:space="preserve">. </w:t>
      </w:r>
      <w:r>
        <w:rPr>
          <w:rStyle w:val="FootnoteAnchor"/>
        </w:rPr>
        <w:footnoteReference w:id="61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مى‌كند پيامبر خدا صلى الله عليه و آله آن را به ابومحذوره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از عبدالملك بن ابى‌محذوره و او از پدرش از جدش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روش اذان را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را نقل مى‌كند تا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اذان نماز صبح بود بگو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Style w:val="FootnoteAnchor"/>
        </w:rPr>
        <w:footnoteReference w:id="61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بيان مى‌كند كه بلال در اذان صبح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دستور داد به جاى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با اين تعارض آشكار نمى‌توان به اين روايات تكيه كرد و چون امر آن داير است بين سنت و بدعت، بايد ترك كرد، چون بر ترك آن عقاب نيست، ولى اگر بدعت باشد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بزرگان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صحابه و تابعين آن را بدعت مى‌دانند و معتقدند پيامبر اكرم صلى الله عليه و آله به آن دستور نداده بلكه پس از آن حضرت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سخنانشان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جريح به نقل از عمرو بن حفص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مؤذن اولين كسى بود كه در زمان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سپس آن را ترك كرد، بلال هم براى عمر اذان نگفته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حسن بن مسلم روايت مى‌كند مردى از طاووس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كى گفته شد الصلاة خير من النوم؟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خدا صلى الله عليه و آله گفته نشده بود، ولى بلال پس از وفات پيامبر و در زمان ابوبكر شنيد كه مردى غيرمؤذن آن را مى‌گويد از او فرا گرفت و با آن اذان مى‌گفت، پس از مدتى ابوبكر درگذشت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بلال را از آنچه</w:t>
      </w:r>
    </w:p>
    <w:p>
      <w:pPr>
        <w:pStyle w:val="BookText"/>
        <w:rPr/>
      </w:pPr>
      <w:r>
        <w:rPr>
          <w:rFonts w:ascii="IRNazanin" w:hAnsi="IRNazanin" w:eastAsia="IRNazanin"/>
          <w:color w:val="111111"/>
          <w:sz w:val="28"/>
          <w:sz w:val="28"/>
          <w:szCs w:val="28"/>
          <w:rtl w:val="true"/>
          <w:lang w:bidi="fa-IR"/>
        </w:rPr>
        <w:t>پديد آورده نهى مى‌كرديم و گويا فراموش كرد و مردم با آن اذان گفتند تا به امروز</w:t>
      </w:r>
      <w:r>
        <w:rPr>
          <w:rFonts w:eastAsia="IRNazanin" w:cs="IRNazanin"/>
          <w:color w:val="111111"/>
          <w:sz w:val="28"/>
          <w:szCs w:val="28"/>
          <w:rtl w:val="true"/>
          <w:lang w:bidi="fa-IR"/>
        </w:rPr>
        <w:t xml:space="preserve">. </w:t>
      </w:r>
      <w:r>
        <w:rPr>
          <w:rStyle w:val="FootnoteAnchor"/>
        </w:rPr>
        <w:footnoteReference w:id="61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صنعانى از ابن عيينه از ليث از مجاهد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عمر بودم كه شنيد مردى در مسجد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پيش اين بدعتگزار بيرون ببر</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البته‌از سنن ابى داود بر مى‌آيد كه مرد در نماز ظهر و عصر آن را بگويد نه در نماز صبح</w:t>
      </w:r>
      <w:r>
        <w:rPr>
          <w:rFonts w:eastAsia="IRNazanin" w:cs="IRNazanin"/>
          <w:color w:val="111111"/>
          <w:sz w:val="28"/>
          <w:szCs w:val="28"/>
          <w:rtl w:val="true"/>
          <w:lang w:bidi="fa-IR"/>
        </w:rPr>
        <w:t xml:space="preserve">. </w:t>
      </w:r>
      <w:r>
        <w:rPr>
          <w:rStyle w:val="FootnoteAnchor"/>
        </w:rPr>
        <w:footnoteReference w:id="61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روايت شده، از حماد، از ابراهيم، گويد از او درباره الصلاة خير من النوم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است كه پديد آورده‌اند و خوب است و گفته كه وقتى مؤذن از اذان فارغ مى‌شود آن را دو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شيبانى هم آن را از ابوحنيفه روايت كرده و گفته كه اين نظر ابوحنيفه است و به آن عمل مى‌كنيم</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اين روايت دلالت مى‌كند كه گفتن آن در زمان پيامبر صلى الله عليه و آله يا عصر خلفا پس از فراغت از اذان بوده نه جزء آن، و مؤذن از پيش خود آن را مى‌گفته تا مردم را از خواب بيدار كند و بعد در خود اذان گنجانده شده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شوكانى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پديد آورد و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وقتى آن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از اذان نيست به آن نيفزاييد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على و پسر عمر و طاووس آن را نفى نمى‌كردند، پذيرفتيم و به آن مأمور شديم و در حالى به آن عمل مى‌كرديم نه هميشه، اين راه جمع بين روايات است</w:t>
      </w:r>
      <w:r>
        <w:rPr>
          <w:rFonts w:eastAsia="IRNazanin" w:cs="IRNazanin"/>
          <w:color w:val="111111"/>
          <w:sz w:val="28"/>
          <w:szCs w:val="28"/>
          <w:rtl w:val="true"/>
          <w:lang w:bidi="fa-IR"/>
        </w:rPr>
        <w:t xml:space="preserve">. </w:t>
      </w:r>
      <w:r>
        <w:rPr>
          <w:rStyle w:val="FootnoteAnchor"/>
        </w:rPr>
        <w:footnoteReference w:id="61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يمنى 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اذانى كه براى دعوت به نماز و رسيدن وقت آن تشريع شده نيست، بلكه از الفاظى است</w:t>
      </w:r>
    </w:p>
    <w:p>
      <w:pPr>
        <w:pStyle w:val="BookText"/>
        <w:rPr/>
      </w:pPr>
      <w:r>
        <w:rPr>
          <w:rFonts w:ascii="IRNazanin" w:hAnsi="IRNazanin" w:eastAsia="IRNazanin"/>
          <w:color w:val="111111"/>
          <w:sz w:val="28"/>
          <w:sz w:val="28"/>
          <w:szCs w:val="28"/>
          <w:rtl w:val="true"/>
          <w:lang w:bidi="fa-IR"/>
        </w:rPr>
        <w:t>كه براى بيدار كردن خفته تشريع شده است و مثل الفاظ تسبيح اخيرى است كه در اين روزگار مردم عادت كرده‌اند به جاى اذان اول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را دانستى، آنچه فقها عادت كرده‌اند كه جدال كنند آيا آن از الفاظ اذان است يا خير و آيا بدعت است يا خير، برايت آسان خواهد شد</w:t>
      </w:r>
      <w:r>
        <w:rPr>
          <w:rFonts w:eastAsia="IRNazanin" w:cs="IRNazanin"/>
          <w:color w:val="111111"/>
          <w:sz w:val="28"/>
          <w:szCs w:val="28"/>
          <w:rtl w:val="true"/>
          <w:lang w:bidi="fa-IR"/>
        </w:rPr>
        <w:t xml:space="preserve">. </w:t>
      </w:r>
      <w:r>
        <w:rPr>
          <w:rStyle w:val="FootnoteAnchor"/>
        </w:rPr>
        <w:footnoteReference w:id="619"/>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از اسحاق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مردم پديد آورده‌اند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ابوعيسى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اهل علم آن را خوش نمى‌دارند و به خاطر همان پسر عمر وقتى آن را شنيد از مسجد بيرون رفت</w:t>
      </w:r>
      <w:r>
        <w:rPr>
          <w:rFonts w:eastAsia="IRNazanin" w:cs="IRNazanin"/>
          <w:color w:val="111111"/>
          <w:sz w:val="28"/>
          <w:szCs w:val="28"/>
          <w:rtl w:val="true"/>
          <w:lang w:bidi="fa-IR"/>
        </w:rPr>
        <w:t xml:space="preserve">. </w:t>
      </w:r>
      <w:r>
        <w:rPr>
          <w:rStyle w:val="FootnoteAnchor"/>
        </w:rPr>
        <w:footnoteReference w:id="620"/>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اهل بيت عليهم السلام فراوان نقل شده كه آن را بدعت دانسته‌اند، شيخ طوسى با سند صحيح از معاوية بن وهب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اذان و اقامه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نمى‌شناسيم</w:t>
      </w:r>
      <w:r>
        <w:rPr>
          <w:rFonts w:eastAsia="IRNazanin" w:cs="IRNazanin"/>
          <w:color w:val="111111"/>
          <w:sz w:val="28"/>
          <w:szCs w:val="28"/>
          <w:rtl w:val="true"/>
          <w:lang w:bidi="fa-IR"/>
        </w:rPr>
        <w:t xml:space="preserve">! </w:t>
      </w:r>
      <w:r>
        <w:rPr>
          <w:rStyle w:val="FootnoteAnchor"/>
        </w:rPr>
        <w:footnoteReference w:id="621"/>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بررسى روايات در مورد اذان براى من روشن شد اين است كه دو خانواده آنچه را از جدّشان عبداللَّه بن زيد و ابومحذوره روايت شده، مورد بهره‌بردارى قرار داده و آنچه را به جدّشان نسبت داده شده، پخش كرده‌اند، چون فضيلتى براى خاندان بود و اگر اين نكته نبود، اين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اذان با خواب و گفتن الصلاة خير من النوم در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گستردگى پخش نمى‌شد، به همين جهت چه بسا انسان درباره آنچه از جدّشان نقل شده شك مى‌كند، به خصوص كه در سند اين روايات، كسانى كه منسوب به اين دو خاندانند وجود دارند</w:t>
      </w:r>
      <w:r>
        <w:rPr>
          <w:rFonts w:eastAsia="IRNazanin" w:cs="IRNazanin"/>
          <w:color w:val="111111"/>
          <w:sz w:val="28"/>
          <w:szCs w:val="28"/>
          <w:rtl w:val="true"/>
          <w:lang w:bidi="fa-IR"/>
        </w:rPr>
        <w:t>.</w:t>
      </w:r>
      <w:bookmarkStart w:id="713" w:name="pg586_3781"/>
    </w:p>
    <w:p>
      <w:pPr>
        <w:pStyle w:val="Heading3"/>
        <w:numPr>
          <w:ilvl w:val="2"/>
          <w:numId w:val="1"/>
        </w:numPr>
        <w:rPr/>
      </w:pPr>
      <w:bookmarkStart w:id="714" w:name="__RefHeading___Toc5033535_211673320"/>
      <w:bookmarkStart w:id="715" w:name="_Toc267"/>
      <w:bookmarkEnd w:id="713"/>
      <w:bookmarkEnd w:id="714"/>
      <w:r>
        <w:rPr/>
        <w:t>3</w:t>
      </w:r>
      <w:r>
        <w:rPr>
          <w:rtl w:val="true"/>
        </w:rPr>
        <w:t xml:space="preserve">. </w:t>
      </w:r>
      <w:r>
        <w:rPr>
          <w:rtl w:val="true"/>
        </w:rPr>
        <w:t xml:space="preserve">دست روى دست گذاشتن </w:t>
      </w:r>
      <w:r>
        <w:rPr>
          <w:rtl w:val="true"/>
        </w:rPr>
        <w:t>(</w:t>
      </w:r>
      <w:r>
        <w:rPr>
          <w:rtl w:val="true"/>
        </w:rPr>
        <w:t>تكتّف</w:t>
      </w:r>
      <w:r>
        <w:rPr>
          <w:rtl w:val="true"/>
        </w:rPr>
        <w:t xml:space="preserve">) </w:t>
      </w:r>
      <w:r>
        <w:rPr>
          <w:rtl w:val="true"/>
        </w:rPr>
        <w:t>بدعت است يا سنّت؟</w:t>
      </w:r>
      <w:bookmarkEnd w:id="715"/>
    </w:p>
    <w:p>
      <w:pPr>
        <w:pStyle w:val="Heading4"/>
        <w:numPr>
          <w:ilvl w:val="3"/>
          <w:numId w:val="1"/>
        </w:numPr>
        <w:rPr/>
      </w:pPr>
      <w:bookmarkStart w:id="716" w:name="__RefHeading___Toc5033537_211673320"/>
      <w:bookmarkStart w:id="717" w:name="_Toc268"/>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گرفتن دست چپ با دست راست، چيزى است كه استحباب آن ميان فقهاى اهل سنت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تكتّف مستحب است نه واجب، و براى مرد بهتر است كف دست راست خود را روى دست چپش زير نافش بگذارد و براى زن مستحب است كه دست‌هايش را روى سينه‌اش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و مرد مستحب است، و بهتر است كف دست راست را روى دست چپش زير سينه و بالاتر از ناف نزديك به سمت چپ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بهتر است كف دست راست را روى دست چپش و پايين‌تر از ناف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مالكيّه برخلاف آنان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نماز واجب، دست‌ها را آويخته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آنان نيز جمعى چنين گفته‌اند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سعيد بن مسيب، سعيد بن جبير، عطاء، ابن جريح، نخعى، حسن بصرى، ابن سيرين و گروهى از فقها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ليث بن سعد نيز همين است، جز اينكه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ايستادن را طول دهد و خسته شود كه مى‌تواند دست روى دست بگذارد</w:t>
      </w:r>
      <w:r>
        <w:rPr>
          <w:rFonts w:eastAsia="IRNazanin" w:cs="IRNazanin"/>
          <w:color w:val="111111"/>
          <w:sz w:val="28"/>
          <w:szCs w:val="28"/>
          <w:rtl w:val="true"/>
          <w:lang w:bidi="fa-IR"/>
        </w:rPr>
        <w:t>.</w:t>
      </w:r>
      <w:bookmarkStart w:id="718" w:name="pg586_3782"/>
    </w:p>
    <w:p>
      <w:pPr>
        <w:pStyle w:val="BookText"/>
        <w:rPr/>
      </w:pPr>
      <w:bookmarkEnd w:id="718"/>
      <w:r>
        <w:rPr>
          <w:rFonts w:ascii="IRNazanin" w:hAnsi="IRNazanin" w:eastAsia="IRNazanin"/>
          <w:color w:val="111111"/>
          <w:sz w:val="28"/>
          <w:sz w:val="28"/>
          <w:szCs w:val="28"/>
          <w:rtl w:val="true"/>
          <w:lang w:bidi="fa-IR"/>
        </w:rPr>
        <w:t>آنچه از امام اوزاعى نقل شده، تخيير ميان تكتّف و آويختن دست است</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محمد عابد، مفتى سرزمين حجاز نيز مى‌گويد آويختن دست يا روى هم گذاشتن، هر دو سنت پيامبر خدا صلى الله عليه و آله است، و مؤمن هرگاه ايستادنش طول بكشد و در حال آويختن دست باشد، مى‌تواند دست روى دست بگذارد، اصل آويختن دست است و فرع، روى هم گذاشتن است</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اما مشهور از شيعه اماميه آن است كه حرام است و نماز را باطل مى‌كند و گروه اندكى از جمله حلبى در كافى گفته‌اند كه مكروه است</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با آنكه غير از مالكيه، مذاهب ديگر خيلى بالا و پايين رفته‌اند، ولى هيچ دليلى قانع كننده بر جواز آن در نماز ندارند، تا چه رسد به اينكه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 گفت دليل بر خلاف آنان است و رواياتى كه چگونگى نماز پيامبر صلى الله عليه و آله را تبيين مى‌كند چه از شيعه چه از اهل سنت، از اين نكته خالى است و ممكن نيست پيامبر خدا صلى الله عليه و آله در طول زندگى يا اغلب دوران عمر، انجام اين مستحب را ترك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اينگونه روايات را از شيعه و سنى مى‌آوريم كه هيچ اشاره‌اى به آن نيست، تا چه رسد به بيان چگونگى آن</w:t>
      </w:r>
      <w:r>
        <w:rPr>
          <w:rFonts w:eastAsia="IRNazanin" w:cs="IRNazanin"/>
          <w:color w:val="111111"/>
          <w:sz w:val="28"/>
          <w:szCs w:val="28"/>
          <w:rtl w:val="true"/>
          <w:lang w:bidi="fa-IR"/>
        </w:rPr>
        <w:t>.</w:t>
      </w:r>
    </w:p>
    <w:p>
      <w:pPr>
        <w:pStyle w:val="Heading4"/>
        <w:numPr>
          <w:ilvl w:val="3"/>
          <w:numId w:val="1"/>
        </w:numPr>
        <w:rPr/>
      </w:pPr>
      <w:bookmarkStart w:id="719" w:name="__RefHeading___Toc5033539_211673320"/>
      <w:bookmarkStart w:id="720" w:name="_Toc269"/>
      <w:bookmarkEnd w:id="719"/>
      <w:r>
        <w:rPr/>
        <w:t>1</w:t>
      </w:r>
      <w:r>
        <w:rPr>
          <w:rtl w:val="true"/>
        </w:rPr>
        <w:t xml:space="preserve">- </w:t>
      </w:r>
      <w:r>
        <w:rPr>
          <w:rtl w:val="true"/>
        </w:rPr>
        <w:t>بدعت بودن تكتف‌</w:t>
      </w:r>
      <w:bookmarkEnd w:id="72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به روى دست گرفتن در نماز، بدعتى است كه پس از رحلت رسول خدا صلى الله عليه و آله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به دو حديث صحيح، يكى از طرق اهل سنت و ديگرى از طرق شيعه تكيه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حديث دليل قاطعى است بر اينكه سيره پيامبر خدا و خاندانش بر اين بوده كه هنگام نماز دست‌ها را آويخته بدارند و دست روى هم نهادن پس از رحلت آن حضرت بدعت نهاده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ابوحميد ساعدى</w:t>
      </w:r>
    </w:p>
    <w:p>
      <w:pPr>
        <w:pStyle w:val="BookText"/>
        <w:rPr/>
      </w:pPr>
      <w:r>
        <w:rPr>
          <w:rFonts w:ascii="Amiri" w:hAnsi="Amiri" w:eastAsia="Amiri" w:cs="Amiri"/>
          <w:color w:val="111111"/>
          <w:sz w:val="28"/>
          <w:sz w:val="28"/>
          <w:szCs w:val="28"/>
          <w:rtl w:val="true"/>
          <w:lang w:bidi="ar-SA"/>
        </w:rPr>
        <w:t>اين حديث را شمارى از محدثان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سنن بيهقى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ابوعبداللَّه نقل كرده كه ابوحميد ساعدى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كيفيت نماز پيامبر آگاه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تو كه بيش از ما و پيش از ما از آن حضرت تبعيت و همراهى نداشته‌اى؟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رسول خدا صلى الله عليه و آله به نماز مى‌ايستاد، دست‌ها را تا برابر دوش خود بالا مى‌آورد، سپس تكبير مى‌گفت تا همه اعضايش قرار و آرام مى‌گرفت، قرائت حمد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مى‌گفت و دست‌ها را تا برابر دوش‌ها بالا مى‌آورد، سپس به ركوع مى‌رفت، كف دست‌ها را بر زانوها مى‌گذاشت و سرش را متعادل نگه مى‌داشت، سر بلند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دست‌ها را تا محاذى دوش‌ها بالا مى‌آورد و كاملًا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مى‌گفت و به سجود مى‌رفت، دست‌ها را از پهلوهايش فاصله مى‌داد، سر از سجده بلند مى‌كرد، متمايل به روى پاى چپ مى‌نشست و هنگام سجود انگشتان پاها را از هم باز مى‌كرد، دوباره به سجده مى‌رفت و از سجده بر مى‌خاست و اللَّه اكبر مى‌گفت، باز هم متمايل به روى پاى چپ قرار مى‌گرفت، ركعت ديگر هم همين گونه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ركعت، تكبير مى‌گفت و دست‌ها را تا برابر دوش‌ها بالا مى‌آورد مثل آنگونه كه در آغاز نماز داشت، بقيه نماز را نيز همين گونه انجام مى‌داد، در سجده آخر كه سلام در آن است، پاى چپ را عقب مى‌كشيد و خميده به روى پاى چپ مى‌نشست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 پيامبر خدا صلى الله عليه و آله اينگونه نماز مى‌خواند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چند مسأله، درستى استدلال به اين حديث را روشن مى‌كند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صحابه كه ابوحميد را تصديق كردند، نشانه قوت حديث و ترجيح آن بر دليل‌هاى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مستحبات و سنن را ذكر كرده و سخنى از دست روى دست گذاشتن نگفته است و به او اعتراض هم نكرده‌اند، در حالى كه مايل بوده‌اند خلاف آن را بيان كنند چون در اول كار، قبول نداشتند كه او نسبت به كيفيت نماز پيامبر از آنان داناتر باشد، بلكه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پيامبر چنين نماز مى‌خواند، و خيلى بعيد است كه آنان با آنكه زياد بودند و در مقام بحث بودند فراموش كرده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وضعيت دست‌ها، اصل و طبيعى آويختن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هم بر همين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حديث گفته نمى‌شود كه مطلق است و احاديث ديگر آن را قيد مى‌زنند، چونكه توصيف و شمار همه واجبات و سنن و مستحبات و هيئت كامل نماز را در مقام آموزش و بيان گفته است و حذف در آن خيانت است و از او و از حاضران بعيد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صحابه حاضر، كسانى‌اند كه حديث دست روى دست گذاشتن از آنان نقل شده ولى آنان به سخن او اعتراض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دلالت دارد كه اين عمل نسخ شده يا اينكه حداقل براى كسى كه نمازش را طول مى‌داده و خسته مى‌شده، جايز بوده نه آنكه از مستحبات نماز و سنن آن باشد، مذهب ليث بن سعد، اوزاعى و مالك هم همين است</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ابن رشد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اختلاف اين است كه روايات ثابتى ويژگى و وصف نماز پيامبر صلى الله عليه و آله را نقل كرده ولى هيچكدام ندارد كه آن حضرت دست راست را روى دست چپ مى‌گذاشت</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در اينجا سؤالى باقى مى‌ماند و آن اينكه مشهور است مالكيه معتقد به آن نيستند و پيشوايشان مالك نيز آن را خوش نمى‌دانسته است و در فريضه به آن معتقد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روى دست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سهل بن سعد روايت كرده، نيز مرسل عبدالكريم بن ابى المخارق بصرى را روايت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سخنان پيامبر صلى الله عليه و آله است كه هرگاه حيا نداشته باشى پس هر چه مى‌خواهى بكن، گذاشتن دست راست روى دست چپ در نماز، فطريه را زودتر دادن، سحرى را دير خوردن هم از اينهاست</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روايت است، امام مالك گاهى حديثى نقل مى‌كند ولى طبق آن فتوا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فتاوايى دارد مخالف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هم كه به فقه او توجه داشته باشد مى‌يابد كه ميان فتاواى او و روايت‌هايش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بسيارى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عبدالحميد هم در رساله خود به موارد آن اشاره كرده است</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به هر حال، اينكه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اعرفه فى الفريضه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صريحى است بر اينكه عمل مردم مدينه برخلاف آن بوده، چون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شيوه را در عمل پيشوايانى كه تابعين‌اند و علم را از صحابه فرا گرفته‌اند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حديثى بود در كيفيت نماز پيامبر صلى الله عليه و آله از طريق اهل سنت كه چگونگى دلالت آن را شناختى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شيعه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حمّاد بن عيسى</w:t>
      </w:r>
    </w:p>
    <w:p>
      <w:pPr>
        <w:pStyle w:val="BookText"/>
        <w:rPr/>
      </w:pPr>
      <w:r>
        <w:rPr>
          <w:rFonts w:ascii="Amiri" w:hAnsi="Amiri" w:eastAsia="Amiri" w:cs="Amiri"/>
          <w:color w:val="111111"/>
          <w:sz w:val="28"/>
          <w:sz w:val="28"/>
          <w:szCs w:val="28"/>
          <w:rtl w:val="true"/>
          <w:lang w:bidi="ar-SA"/>
        </w:rPr>
        <w:t>حماد بن عيسى از امام صادق عليه السلام روايت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كه شصت يا هفتاد سال از عمر كسى بگذرد و يك نماز كامل با همه حدودش نخواند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خودم احساس حقارت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نماز را 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رو به قبله ايستاد، دست‌هايش را روى ران‌هايش آويخت، انگشتانش را به هم جسبانده و قدم‌هايش را به اندازه سه انگشت باز از هم باز كرده و همه</w:t>
      </w:r>
    </w:p>
    <w:p>
      <w:pPr>
        <w:pStyle w:val="BookText"/>
        <w:rPr/>
      </w:pPr>
      <w:r>
        <w:rPr>
          <w:rFonts w:ascii="IRNazanin" w:hAnsi="IRNazanin" w:eastAsia="IRNazanin"/>
          <w:color w:val="111111"/>
          <w:sz w:val="28"/>
          <w:sz w:val="28"/>
          <w:szCs w:val="28"/>
          <w:rtl w:val="true"/>
          <w:lang w:bidi="fa-IR"/>
        </w:rPr>
        <w:t>انگشتان پايش رو به قبله بود، با خشوع و فروتنى ايستاد و اللَّه اكبر گفت، حمد را با ترتيل خواند، قل هو اللَّه احد خواند، ايستاده به اندازه يك نفس صبر كرد، ايستاده اللَّه اكبر گفت و به ركوع رفت، پنجه دست را روى زانوها نهاد، زانوها را به طرف عقب فشار داد، تا آنكه پشتش صاف شد به نحوى كه اگر قطره آب يا روغنى مى‌ريختى به خاطر صافى پشت نمى‌ريخت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را كشيده داشت، چشمانش را بست و سه بار با ترتيل سبحان اللَّه گفت و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چون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پس از گفتنِ اللَّه اكبر در حال ايستاده و بالا بردن دست‌ها تا كنار صورت،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زانوها دستانش را روى زمين نهاد و سه بار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الأعلى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از بدن را بر جاى ديگر قرار نداد، سجده‌اش بر هشت موضع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دو كف دست، دو سر زانو، دو انگشت ابهامِ پاها و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عضو واجب است و نهادن بينى بر زمين سنت است و نوعى خاكسارى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 و كاملًا نشست و اللَّه اكبر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متمايل به طرف چپ نشست، روى پاى راست را بر كف پاى چپ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ربى واتوب اليه، سپس در حال نشسته تكبير گفت و به سجده دوم رفت و مثل سجده اول ذكر گفت و در ركوع و سجود از هيچ عضوى از بدنش كمك نگرفت و در سجده دست‌ها را از بدن فاصله داده بود و ساعدش را بر زمين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اينگونه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حمّاد، اينگونه نماز بخوان و به اين طرف و آن طرف نگاه نكن، با دست‌ها و انگشتانت بازى نكن، به طرف چپ و راست يا جلو آب دهان نينداز</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هر دو روايت در صدد بيان كيفيت نماز واجب بر مردم است و هيچ اشاره‌اى در آنها به دست روى دست گذاشتن با همه انواعش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بود، امام در بيان خويش آن را ترك نمى‌كرد، در حالى كه با عمل خود نماز پيامبر صلى الله عليه و آله را براى ما مجسم مى‌ساخت، چون آن را از پدرش امام باقر عليه السلام و او از پدرانش از امير المؤمنين عليه السلام از</w:t>
      </w:r>
    </w:p>
    <w:p>
      <w:pPr>
        <w:pStyle w:val="BookText"/>
        <w:rPr/>
      </w:pPr>
      <w:r>
        <w:rPr>
          <w:rFonts w:ascii="IRNazanin" w:hAnsi="IRNazanin" w:eastAsia="IRNazanin"/>
          <w:color w:val="111111"/>
          <w:sz w:val="28"/>
          <w:sz w:val="28"/>
          <w:szCs w:val="28"/>
          <w:rtl w:val="true"/>
          <w:lang w:bidi="fa-IR"/>
        </w:rPr>
        <w:t>رسول‌اعظم صلى الله عليه و آله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روى دست نهادن بدعت است، زيرا وارد ساختن چيزى در شريعت است كه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ديگرى هم هست، غير از حديث ابوحميد ساعدى كه به آن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بد نماز مى‌خواند</w:t>
      </w:r>
    </w:p>
    <w:p>
      <w:pPr>
        <w:pStyle w:val="BookText"/>
        <w:rPr/>
      </w:pPr>
      <w:r>
        <w:rPr>
          <w:rFonts w:ascii="IRNazanin" w:hAnsi="IRNazanin" w:eastAsia="IRNazanin"/>
          <w:color w:val="111111"/>
          <w:sz w:val="28"/>
          <w:sz w:val="28"/>
          <w:szCs w:val="28"/>
          <w:rtl w:val="true"/>
          <w:lang w:bidi="fa-IR"/>
        </w:rPr>
        <w:t>به روايت محدثان، مردى نماز مى‌خواند و پيامبر صلى الله عليه و آله به او مى‌نگريست، چون از نمازش فراغت يافت، نزد پيامبر صلى الله عليه و آله آمد، سلام داد، حضرت جواب داد،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نماز بخوان، تو نماز نخوانده‌اى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دوباره نماز خواند مثل بار نخست، سپس نزد پيامبر صلى الله عليه و آله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نماز بخوان چون نماز نخوانده‌اى، تا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قسم خورد كه نماز بهتر از اين نمى‌تواند و چون مشتاق و مهياى فرا گرفتن شد، پيامبر صلى الله عليه و آله به او آموخت كه چگونه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گويد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نماز ايستادى، وضوى كامل بگير، رو به قبله بايست، تكبير بگو، آنچه ميسّر است از قرآن بخوان، سپس ركوع كن تا به آرامش بدنى برسى، سپس بلند شو تا كاملًا بايستى، پس به سجده برو، از سجده برخيز، آرام بنشين، دوباره به سجده برو و آرام بگير، و در همه نمازت چنين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منابع هفتگانه نقل كرده‌اند و لفظ نقل شده از صحيح بخارى بود</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پس اگر دست روى دست نهادن سنّت مؤكّد يا امر مستحب بود، پيامبر صلى الله عليه و آله به آن اشاره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پيامبر صلى الله عليه و آله در توصيف عايشه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مسلم از عايشه، پيامبر خدا صلى الله عليه و آله نماز را با تكبير و قرائت سوره حمد آغاز مى‌كرد و چون ركوع مى‌رفت، سرش را نه بيرون مى‌آورد و نه تو مى‌كشيد، بلكه ميان اين</w:t>
      </w:r>
    </w:p>
    <w:p>
      <w:pPr>
        <w:pStyle w:val="BookText"/>
        <w:rPr/>
      </w:pPr>
      <w:r>
        <w:rPr>
          <w:rFonts w:ascii="IRNazanin" w:hAnsi="IRNazanin" w:eastAsia="IRNazanin"/>
          <w:color w:val="111111"/>
          <w:sz w:val="28"/>
          <w:sz w:val="28"/>
          <w:szCs w:val="28"/>
          <w:rtl w:val="true"/>
          <w:lang w:bidi="fa-IR"/>
        </w:rPr>
        <w:t>دو حالت بود و چون از ركوع بر مى‌خاست، قبل از سجده كاملًا مى‌ايستاد و چون از سجده بر مى‌خاست، قبل از سجده دوم كاملًا مى‌نشست و در هر دو ركعت تحيّت مى‌گفت، پاى چپ را مى‌گسترد و پاى راست را بر آن مى‌نهاد و از نشستن روى دو پاشنه پا و اينكه كسى ساعدهايش را مثل درندگان بر زمين بگسترد نهى مى‌كرد و نمازش را با سلام به پايان مى‌برد</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اگر در روايت پيشين به ذكر واجبات بسنده شده بود، در اينجا برخى از مستحبات و مكروهات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روى دست گذاشتن سنت مؤكّد يا مستحب بود حتماً پيامبر صلى الله عليه و آله آن را مى‌گفت، چون استحباب آن در نظر معتقدانش كمتر از گذاشتن پاى راست روى پاى چپ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تبيين كننده كيفيت نماز، بهترين دليل است كه دست روى دست نهادن سنت مؤكّد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قاضى ابوحنيفه</w:t>
      </w:r>
    </w:p>
    <w:p>
      <w:pPr>
        <w:pStyle w:val="BookText"/>
        <w:rPr/>
      </w:pPr>
      <w:r>
        <w:rPr>
          <w:rFonts w:ascii="Amiri" w:hAnsi="Amiri" w:eastAsia="Amiri" w:cs="Amiri"/>
          <w:color w:val="111111"/>
          <w:sz w:val="28"/>
          <w:sz w:val="28"/>
          <w:szCs w:val="28"/>
          <w:rtl w:val="true"/>
          <w:lang w:bidi="ar-SA"/>
        </w:rPr>
        <w:t>قاضى ابوحنيفه نعمان تميمى مصرى مغربى از امام صادق عليه السلام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نماز ايستاده بودى، دست راست را روى دست چپ يا دست چپ را روى دست راست نگذار، اين شيوه اهل كتاب است، بلكه دست‌ها را آزاد و رها كن، كه اين سزاوارتر است كه تو را از فكر نماز باز ندارد</w:t>
      </w:r>
      <w:r>
        <w:rPr>
          <w:rFonts w:eastAsia="IRNazanin" w:cs="IRNazanin"/>
          <w:color w:val="111111"/>
          <w:sz w:val="28"/>
          <w:szCs w:val="28"/>
          <w:rtl w:val="true"/>
          <w:lang w:bidi="fa-IR"/>
        </w:rPr>
        <w:t xml:space="preserve">.» </w:t>
      </w:r>
      <w:r>
        <w:rPr>
          <w:rStyle w:val="FootnoteAnchor"/>
        </w:rPr>
        <w:footnoteReference w:id="63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نماز پيامبر صلى الله عليه و آله در روايت معاذ</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طبرانى از عبدالرحمان بن غنم از معاذ بن جبل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پيامبر صلى الله عليه و آله در نماز بود، دست‌هايش را تا برابر گوش‌هايش بالا مى‌آورد، تكبير مى‌گفت، سپس آنها را پايين مى‌فرستاد وساكت مى‌شد وگاهى هم ديدم‌كه دست‌راست روى چپ مى‌گذاشت</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ذيل حديث گرچه دلالت مى‌كند پيامبر صلى الله عليه و آله گاهى دست راستش را روى دست</w:t>
      </w:r>
    </w:p>
    <w:p>
      <w:pPr>
        <w:pStyle w:val="BookText"/>
        <w:rPr/>
      </w:pPr>
      <w:r>
        <w:rPr>
          <w:rFonts w:ascii="IRNazanin" w:hAnsi="IRNazanin" w:eastAsia="IRNazanin"/>
          <w:color w:val="111111"/>
          <w:sz w:val="28"/>
          <w:sz w:val="28"/>
          <w:szCs w:val="28"/>
          <w:rtl w:val="true"/>
          <w:lang w:bidi="fa-IR"/>
        </w:rPr>
        <w:t xml:space="preserve">چپش مى‌گذاشت، ولى اندك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گواهى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او بر آزاد گذاشتن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احتمال دارد كه گذاشتن دست راست روى چپ، به سبب ديگر بوده، نه به خاطر آنكه در نماز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أئمه اهل بيت عليهم السلام</w:t>
      </w:r>
    </w:p>
    <w:p>
      <w:pPr>
        <w:pStyle w:val="BookText"/>
        <w:rPr/>
      </w:pPr>
      <w:r>
        <w:rPr>
          <w:rFonts w:ascii="IRNazanin" w:hAnsi="IRNazanin" w:eastAsia="IRNazanin"/>
          <w:color w:val="111111"/>
          <w:sz w:val="28"/>
          <w:sz w:val="28"/>
          <w:szCs w:val="28"/>
          <w:rtl w:val="true"/>
          <w:lang w:bidi="fa-IR"/>
        </w:rPr>
        <w:t xml:space="preserve">روايات بسيارى از ائمه اهل بيت نقل شده كه آويختن دست واجب است و دست روى دست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حديث اكتفا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يا امام صادق عليه السلام نقل مى‌كند كه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نماز، دست راست را روى دست چپ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تكفير است، انجام نشود</w:t>
      </w:r>
      <w:r>
        <w:rPr>
          <w:rFonts w:eastAsia="Amiri" w:cs="Amiri" w:ascii="Amiri" w:hAnsi="Amiri"/>
          <w:color w:val="111111"/>
          <w:sz w:val="28"/>
          <w:szCs w:val="28"/>
          <w:rtl w:val="true"/>
          <w:lang w:bidi="ar-SA"/>
        </w:rPr>
        <w:t xml:space="preserve">.» </w:t>
      </w:r>
      <w:r>
        <w:rPr>
          <w:rStyle w:val="FootnoteAnchor"/>
        </w:rPr>
        <w:footnoteReference w:id="63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از امام باقر عليه السلام روايت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نمازت اقبال داشته باش، دست روى دست نگذار، كه اين كارِ مجوس بوده است</w:t>
      </w:r>
      <w:r>
        <w:rPr>
          <w:rFonts w:eastAsia="IRNazanin" w:cs="IRNazanin"/>
          <w:color w:val="111111"/>
          <w:sz w:val="28"/>
          <w:szCs w:val="28"/>
          <w:rtl w:val="true"/>
          <w:lang w:bidi="fa-IR"/>
        </w:rPr>
        <w:t xml:space="preserve">.» </w:t>
      </w:r>
      <w:r>
        <w:rPr>
          <w:rStyle w:val="FootnoteAnchor"/>
        </w:rPr>
        <w:footnoteReference w:id="63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با سند خود از امام على عليه السلام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نمازت اقبال داشته باش و دست روى دست نگذار، كه اين كار مجوس بوده است</w:t>
      </w:r>
      <w:r>
        <w:rPr>
          <w:rFonts w:eastAsia="IRNazanin" w:cs="IRNazanin"/>
          <w:color w:val="111111"/>
          <w:sz w:val="28"/>
          <w:szCs w:val="28"/>
          <w:rtl w:val="true"/>
          <w:lang w:bidi="fa-IR"/>
        </w:rPr>
        <w:t xml:space="preserve">.» </w:t>
      </w:r>
      <w:r>
        <w:rPr>
          <w:rStyle w:val="FootnoteAnchor"/>
        </w:rPr>
        <w:footnoteReference w:id="63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با سند خود از على عليه السلام نقل مى‌كند كه فرمود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در نمازش در برابر خداى متعال دستهايش را روى هم نگذارد و شبيه اهل كفر يعنى مجوس نشود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در پايان، توجه خوانندگان را به سخن دكتر على سالوس جلب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w:t>
      </w:r>
    </w:p>
    <w:p>
      <w:pPr>
        <w:pStyle w:val="BookText"/>
        <w:rPr/>
      </w:pPr>
      <w:r>
        <w:rPr>
          <w:rFonts w:ascii="IRNazanin" w:hAnsi="IRNazanin" w:eastAsia="IRNazanin"/>
          <w:color w:val="111111"/>
          <w:sz w:val="28"/>
          <w:sz w:val="28"/>
          <w:szCs w:val="28"/>
          <w:rtl w:val="true"/>
          <w:lang w:bidi="fa-IR"/>
        </w:rPr>
        <w:t>نقل آراى فقهاى شيعه و اهل سنت، قائلين به حرمت را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معتقد به حرمت و ابطال‌اند يا فقط حرام مى‌دانند، نشانگر تعصّب مذهبى و تفرقه دوستى ميان مسلمانان‌اند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شيعه چه گناهى كرده اگر اجتهاد و بررسى كتاب و سنت، آنان را به اين نتيجه رسانده كه دست روى دست گذاشتن در نماز، امرى است كه پس از پيامبر اكرم صلى الله عليه و آله به وجود آمده و مردم در روزگار خلفا به آن امر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واجب يا مستحب بودن آن معتقد باشد در دين بدعت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 كسى كه در دين اجتهاد كند، آن است كه به تعصب مذهبى يا اختلاف افكنى متهم شود؟</w:t>
      </w:r>
    </w:p>
    <w:p>
      <w:pPr>
        <w:pStyle w:val="BookText"/>
        <w:rPr/>
      </w:pPr>
      <w:r>
        <w:rPr>
          <w:rFonts w:ascii="IRNazanin" w:hAnsi="IRNazanin" w:eastAsia="IRNazanin"/>
          <w:color w:val="111111"/>
          <w:sz w:val="28"/>
          <w:sz w:val="28"/>
          <w:szCs w:val="28"/>
          <w:rtl w:val="true"/>
          <w:lang w:bidi="fa-IR"/>
        </w:rPr>
        <w:t xml:space="preserve">اگر اين درست باشد، آيا مى‌توان امام مالك را به آن توصيف كرد، زيرا كه دست روى دست گذاشتن را مطلقا مكروه مى‌دانست؟ يا در اين فرض، آيا مى‌توان پيشواى مدينه را به اختلاف دوستى متهم كرد؟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آزاد گذاشتن دست‌ها و روى هم ننهادن آنها نشانه تعصب و اختلاف دوستى باشد؟</w:t>
      </w:r>
    </w:p>
    <w:p>
      <w:pPr>
        <w:pStyle w:val="BookText"/>
        <w:rPr/>
      </w:pPr>
      <w:r>
        <w:rPr>
          <w:rFonts w:ascii="IRNazanin" w:hAnsi="IRNazanin" w:eastAsia="IRNazanin"/>
          <w:color w:val="111111"/>
          <w:sz w:val="28"/>
          <w:sz w:val="28"/>
          <w:szCs w:val="28"/>
          <w:rtl w:val="true"/>
          <w:lang w:bidi="fa-IR"/>
        </w:rPr>
        <w:t>اينها برخى از چيزهايى بود كه مى‌شد براى آويختن دست‌ها به آن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روى دست گذاشتن، يا مستحب يا بدعت باشد، همچنان كه مقتضاى اين اختلاف نظر است، بهتر آن است كه انجام نشود، چون در ترك مستحب تنها محروميت از ثواب است، ولى در ارتكاب آنچه احتمال دارد بدعت باشد، احتمال عقاب و بطلان نماز است، چون با آنچه مورد بيزارى مولا باشد نمى‌توان به او تقرّب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قول به سنت بودنِ تكتّف</w:t>
      </w:r>
    </w:p>
    <w:p>
      <w:pPr>
        <w:pStyle w:val="BookText"/>
        <w:rPr/>
      </w:pPr>
      <w:r>
        <w:rPr>
          <w:rFonts w:ascii="Amiri" w:hAnsi="Amiri" w:eastAsia="Amiri" w:cs="Amiri"/>
          <w:color w:val="111111"/>
          <w:sz w:val="28"/>
          <w:sz w:val="28"/>
          <w:szCs w:val="28"/>
          <w:rtl w:val="true"/>
          <w:lang w:bidi="ar-SA"/>
        </w:rPr>
        <w:t>براى سنت بودن دست روى دست نهادن به روايت سهل بن سعد استدلال شده كه در صحيح بخارى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بررسى اين روايت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ابوحازم از سهل بن سعد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مأمور مى‌شدند در نماز، دست راست را روى ساعد دست چپ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نمى‌دانم، مگر اين كه به</w:t>
      </w:r>
    </w:p>
    <w:p>
      <w:pPr>
        <w:pStyle w:val="BookText"/>
        <w:rPr/>
      </w:pPr>
      <w:r>
        <w:rPr>
          <w:rFonts w:ascii="IRNazanin" w:hAnsi="IRNazanin" w:eastAsia="IRNazanin"/>
          <w:color w:val="111111"/>
          <w:sz w:val="28"/>
          <w:sz w:val="28"/>
          <w:szCs w:val="28"/>
          <w:rtl w:val="true"/>
          <w:lang w:bidi="fa-IR"/>
        </w:rPr>
        <w:t xml:space="preserve">پيامبر صلى الله عليه و آله نسبت دهد، </w:t>
      </w:r>
      <w:r>
        <w:rPr>
          <w:rStyle w:val="FootnoteAnchor"/>
          <w:rtl w:val="true"/>
        </w:rPr>
        <w:footnoteReference w:id="640"/>
      </w:r>
      <w:r>
        <w:rPr>
          <w:rFonts w:ascii="Amiri" w:hAnsi="Amiri" w:eastAsia="Amiri" w:cs="Amiri"/>
          <w:color w:val="111111"/>
          <w:sz w:val="28"/>
          <w:sz w:val="28"/>
          <w:szCs w:val="28"/>
          <w:rtl w:val="true"/>
          <w:lang w:bidi="ar-SA"/>
        </w:rPr>
        <w:t>يا نسبت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را برخى موقوف دانسته‌اند، برخى مرفوع، عموم محدّثان، فقها و اصوليين گفته‌اند اگر آن را به زمان پيامبر نسبت ندهد، مرفوع نيست و اگر به زمان پيامبر نسبت دهد و بگويد ما در زمان پيامبر چنين مى‌كرديم، يا در ميان ما چنين رايج بود، مرفوع مى‌شود و اين مذهب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در شرح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اگر هم ابوحازم به آن قطع داشت، مرفوع نمى‌شد، تا چه رسد به اينكه جزم و قطع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حافظ ابوعمرو و ابن عبدالبر در تقصّى تصريح كرده‌اند كه اين روايت، تنها موقوف بر سهل بن سعد است، مالك هم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بخارى هم از او گرفته است</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روايت، كيفيت دست روى دست گذاشتن را بيان مى‌كند، الا اينكه بر فرض پذيرفتن سند آن، در دلالتش حرف است، و به دو جهت دلالت نمى‌كند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اكرم صلى الله عليه و آله دستور به آن داده، پس اينكه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دستور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دارد؟ درست آن نبود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دستور مى‌داد؟ آيا اين دليل نيست بر اينكه پس از رحلت پيامبر صلى الله عليه و آله و در زمان خلفا و اميران به مردم دستور مى‌دادند دست روى دست بگذارند، به خيال آنكه به خشوع نزديك‌تر است؟ از اين‌رو بخارى پس از اين نكته، بابى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اين هيئت آن است كه صفتِ خواهنده متواضع است و اين كار، نمازگزار را از بازى با سر و ريش باز مى‌دارد و به خشوع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هم به لحاظ همين مسأله پس از آن باب خشوع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اميران و حاكمان به اين كار، دليل آن است كه مردم در زمان پيامبر صلى الله عليه و آله و كمى پس از او با دست‌هاى آويخته نماز مى‌خواندند و اين فكر بعدها پديد آمده و مردم را به آن دستور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حديث هم به اين نكته پى‌برده‌اند، شيخ ملا على قارى در تفسير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چهارگانه، يا اميران يا پيامبر صلى الله عليه و آله آنان را دستور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 صلى الله عليه و آله چنان دستورى داده بود، جا داشت به عنوان تبرك نامش را بياورند نه آنكه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مى‌رساند كه دستور دهنده، پيامبر صلى الله عليه و آله نبوده، بلكه حاكمانى بودند كه در مقابل سنت، پيرو خواسته‌هاى دلشان بودند و چون سيره على عليه السلام و اهل بيت بر آزاد گذاشتن دست‌ها و انتقاد از دست روى دست گذاشتن بوده، امرا به عنوان مخالفت با شيوه آنان دستور مى‌دادند كه دست‌ها را روى دست‌ها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سند چيزى است كه دلالت دارد كه ابوحازم كه از سهل بن سعد نقل كرده، در صحت مضمون شك و ترديد داشته است، چون ابوحازم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الا اينكه اين را به پيامبر صلى الله عليه و آله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يعنى معلوم نيست كه در نماز مستحب باشد، جز اينكه به پيامبر خدا صلى الله عليه و آله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سهل بن سعد روايت كرده، مرفوع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حديث، هرگاه راوى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آن را به صورت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اتصال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نسبت مى‌دهند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همه اينها وقتى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معلوم بخوانيم، معنايش آن است كه سهل آن را به پيامبر صلى الله عليه و آله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قرائت و خارج شدن روايت از اينكه مرسله يا مرفوعه باشد، اينكه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نمى‌دانم، الا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ضعف اين اسناد و نسبت دارد و اينكه آن را از شخص ديگرى شنيده و نامش را نياورده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درباره مرفوع بودنش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مخدوش است، زيرا گمانى از سوى ابوحازم است،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مرفوع بود، نيازى نبود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نمى‌دانم</w:t>
      </w:r>
      <w:r>
        <w:rPr>
          <w:rFonts w:eastAsia="IRNazanin" w:cs="IRNazanin"/>
          <w:color w:val="111111"/>
          <w:sz w:val="28"/>
          <w:szCs w:val="28"/>
          <w:rtl w:val="true"/>
          <w:lang w:bidi="fa-IR"/>
        </w:rPr>
        <w:t xml:space="preserve">. </w:t>
      </w:r>
      <w:r>
        <w:rPr>
          <w:rStyle w:val="FootnoteAnchor"/>
          <w:rtl w:val="true"/>
        </w:rPr>
        <w:footnoteReference w:id="643"/>
      </w:r>
      <w:bookmarkStart w:id="721" w:name="pg586_3793"/>
    </w:p>
    <w:p>
      <w:pPr>
        <w:pStyle w:val="Heading3"/>
        <w:numPr>
          <w:ilvl w:val="2"/>
          <w:numId w:val="1"/>
        </w:numPr>
        <w:rPr/>
      </w:pPr>
      <w:bookmarkStart w:id="722" w:name="__RefHeading___Toc5033541_211673320"/>
      <w:bookmarkStart w:id="723" w:name="_Toc270"/>
      <w:bookmarkEnd w:id="721"/>
      <w:bookmarkEnd w:id="722"/>
      <w:r>
        <w:rPr/>
        <w:t>4</w:t>
      </w:r>
      <w:r>
        <w:rPr>
          <w:rtl w:val="true"/>
        </w:rPr>
        <w:t xml:space="preserve">. </w:t>
      </w:r>
      <w:r>
        <w:rPr>
          <w:rtl w:val="true"/>
        </w:rPr>
        <w:t>جزء بودن بسم اللَّه و آشكار گفتن آن‌</w:t>
      </w:r>
      <w:bookmarkEnd w:id="723"/>
    </w:p>
    <w:p>
      <w:pPr>
        <w:pStyle w:val="Heading4"/>
        <w:numPr>
          <w:ilvl w:val="3"/>
          <w:numId w:val="1"/>
        </w:numPr>
        <w:rPr/>
      </w:pPr>
      <w:bookmarkStart w:id="724" w:name="__RefHeading___Toc5033543_211673320"/>
      <w:bookmarkStart w:id="725" w:name="_Toc271"/>
      <w:bookmarkEnd w:id="724"/>
      <w:r>
        <w:rPr>
          <w:rtl w:val="true"/>
        </w:rPr>
        <w:t>اشاره</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من البسمله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زياد بسم اللَّه بگو</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بسم اللَّه نشان مسلمانان است و هيچ چيز را آغاز نمى‌كنند مگر پس از گفتن بسم اللَّه الرحمن الرحيم، كه آيه توحيد و سبب طرد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آنان گفته شود براى رحمان سجده 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چيست؟ </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شعار مشركان در عصر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سخن خود را با آن آغاز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حديبيه كه كار به نوشتن قرارداد صلح بين دو طرف انجاميد، پيامبر خدا صلى الله عليه و آله به اميرالمؤمنين عليه السلام دستور داد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طبق دستور پيامبر صلى الله عليه و آله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نماينده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نمى‌شناسم،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پس بسمله، مرز ميان اسلام و شرك و وجه تمايز مؤمن و كافر است و مسلمان در هيچ جا از آن جدا نمى‌شود</w:t>
      </w:r>
      <w:r>
        <w:rPr>
          <w:rFonts w:eastAsia="IRNazanin" w:cs="IRNazanin"/>
          <w:color w:val="111111"/>
          <w:sz w:val="28"/>
          <w:szCs w:val="28"/>
          <w:rtl w:val="true"/>
          <w:lang w:bidi="fa-IR"/>
        </w:rPr>
        <w:t>.</w:t>
      </w:r>
      <w:bookmarkStart w:id="726" w:name="pg586_3794"/>
    </w:p>
    <w:p>
      <w:pPr>
        <w:pStyle w:val="Heading4"/>
        <w:numPr>
          <w:ilvl w:val="3"/>
          <w:numId w:val="1"/>
        </w:numPr>
        <w:rPr/>
      </w:pPr>
      <w:bookmarkStart w:id="727" w:name="__RefHeading___Toc5033545_211673320"/>
      <w:bookmarkStart w:id="728" w:name="_Toc272"/>
      <w:bookmarkEnd w:id="726"/>
      <w:bookmarkEnd w:id="727"/>
      <w:r>
        <w:rPr/>
        <w:t>1</w:t>
      </w:r>
      <w:r>
        <w:rPr>
          <w:rtl w:val="true"/>
        </w:rPr>
        <w:t xml:space="preserve">- </w:t>
      </w:r>
      <w:r>
        <w:rPr>
          <w:rtl w:val="true"/>
        </w:rPr>
        <w:t>بسم اللَّه، جزء فاتحه‌</w:t>
      </w:r>
      <w:bookmarkEnd w:id="728"/>
    </w:p>
    <w:p>
      <w:pPr>
        <w:pStyle w:val="BookText"/>
        <w:rPr/>
      </w:pPr>
      <w:r>
        <w:rPr>
          <w:rFonts w:ascii="IRNazanin" w:hAnsi="IRNazanin" w:eastAsia="IRNazanin"/>
          <w:color w:val="111111"/>
          <w:sz w:val="28"/>
          <w:sz w:val="28"/>
          <w:szCs w:val="28"/>
          <w:rtl w:val="true"/>
          <w:lang w:bidi="fa-IR"/>
        </w:rPr>
        <w:t>بسمله جزئى از سوره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بر آن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با سند خود روايت كرده كه معاويه به مدينه آمد و در آنجا نماز خواند و بسم اللَّه نخواند و هنگام رفتن به ركوع و سجود هم تكبير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نماز را گفت، مهاجران و انصار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از نماز دزديدى، بسم اللَّه كو؟ تكبير هنگام ركوع و سجود كو؟ سپس نماز را همراه بسم اللَّه و تكبير دوباره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حاكمى نيرومند و با شوكت بود و اگر آشكار گفتن بسم اللَّه نزد همه مهاجران و انصار امرى ثابت نبود، نمى‌توانستند به سبب نگفتن بسم اللَّه به او اعتراض كنند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اينكه بسم اللَّه جزء سوره فاتحه است، مهاجران و انصار نسبت به نگفتن آن يا بلند نگفتن آن به او اعتراض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بر جزء بودن بسم اللَّه و هم بر لزوم بلند گفتن آن دلالت مى‌كند، پس مى‌توان در هر دو مورد به آن استدلال كرد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از مسلم، از ابن جريج، از ابن ابى‌مليكه، از ام‌سلمه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سوره فاتحه را خواند، بسم اللَّه را يك آيه به شمار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 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يك آيه</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از ام‌سلمه روايت كرده كه پيامبر خدا صلى الله عليه و آله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آن را يك آيه حساب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آيه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چهارم،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آيه پنجم و انگشتانش را جمع كرد</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ام‌سلمه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و حرف به حرف آنها را جدا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 و ذهبى بر صحت آن در تلخيص خود اقرار دارد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نعيم مجمر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ابوهريره بودم، بسم اللَّه را با سوره حمد خواند تا رسيد به ولا الضالين،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مردم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و هر گاه سجده مى‌كرد تكبير مى‌گفت و چون سلام مى‌داد،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جانم در دست اوست من در نماز، شبيه‌ترين شما به پيامبر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 و ذهبى در تلخيص خود آن را پذيرفته است</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قتاده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پيامبرخدا صلى الله عليه و آله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داد</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ذهبى اين را نيز پذيرفته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از ابن جريج از پدرش از سعيد بن جبير از ابن عباس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آتَيْناكَ سَبْعاً مِنَ الْمَثانِي</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نقل كرده كه مقصود، سوره فاتحة الكتاب است،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سعيد از ابن عباس خبر داده كه وى گفته است،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اين حديث را صحيح مى‌داند، هرچند بخارى و مسلم آن را نقل نكرده‌اند و تمام اين باب در كتاب الصلاة است</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با سند خود از ابوهريره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صلى الله عليه و آله در مسجد بودم، مردى وارد شد كه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شروع كرد،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سوره‌حمد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شنيد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نماز را بر خويشتن بريدى؟ مگر نمى‌دانى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حمد است؟ هركس آن را ترك كند آيه‌اى را ترك كرده و هركس آيه‌اى را ترك كند نمازش را تباه كرده است</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از على عليه السلام روايت كرده كه هرگاه در نماز سوره‌اى آغاز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مى‌خواند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خواندن آن را ترك كند كاسته است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مايه تماميّت سوره حمد است</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از طلحة بن عبيداللَّه نقل كرده است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بسم اللَّه را ترك كند آيه‌اى از كتاب خدا را ترك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جزء سوره حمد بر من نازل شده است</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نيز بيهقى در سنن از ابوهريره نقل كرده‌اند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حمد را خوانديد،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بخوانيد كه آن ام‌القرآن، ام‌الكتاب و سبع المثانى است و بسم اللَّه هم يكى از آيات اين سوره است</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دار قطنى و بيهقى از نافع نقل كرده‌اند كه پسر عمر هرگاه نماز آغاز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سوره فاتحه و سوره پس از آن مى‌خواند و مى‌گفت كه از پيامبر خدا صلى الله عليه و آله آن را شنيده است</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ترمذى، دار قطنى و بيهقى از ابن عباس نقل كرده‌اند كه پيامبر خدا صلى الله عليه و آله نمازش را با بسم اللَّه آغاز مى‌كرد</w:t>
      </w:r>
      <w:r>
        <w:rPr>
          <w:rFonts w:eastAsia="IRNazanin" w:cs="IRNazanin"/>
          <w:color w:val="111111"/>
          <w:sz w:val="28"/>
          <w:szCs w:val="28"/>
          <w:rtl w:val="true"/>
          <w:lang w:bidi="fa-IR"/>
        </w:rPr>
        <w:t xml:space="preserve">. </w:t>
      </w:r>
      <w:r>
        <w:rPr>
          <w:rStyle w:val="FootnoteAnchor"/>
          <w:rtl w:val="true"/>
        </w:rPr>
        <w:footnoteReference w:id="660"/>
      </w:r>
      <w:bookmarkStart w:id="729" w:name="pg586_3797"/>
    </w:p>
    <w:p>
      <w:pPr>
        <w:pStyle w:val="BookText"/>
        <w:rPr/>
      </w:pPr>
      <w:bookmarkEnd w:id="729"/>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قطنى و بيهقى از ابوهريره روايت كرده‌اند كه پيامبر صلى الله عليه و آله هرگاه در نماز جماعت قرائت مى‌كرد،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آيه‌اى از كتاب خدا است، اگر خواستيد سوره فاتحه را بخوانيد كه بسم اللَّه آيه هفتم است</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از پسر عمر نقل كرده كه وى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چون سوره را ختم مى‌كرد، آن را مى‌خواند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مصحف نگاشته شده، براى آن است كه خوانده شود</w:t>
      </w:r>
      <w:r>
        <w:rPr>
          <w:rFonts w:eastAsia="IRNazanin" w:cs="IRNazanin"/>
          <w:color w:val="111111"/>
          <w:sz w:val="28"/>
          <w:szCs w:val="28"/>
          <w:rtl w:val="true"/>
          <w:lang w:bidi="fa-IR"/>
        </w:rPr>
        <w:t xml:space="preserve">. </w:t>
      </w:r>
      <w:r>
        <w:rPr>
          <w:rStyle w:val="FootnoteAnchor"/>
          <w:rtl w:val="true"/>
        </w:rPr>
        <w:footnoteReference w:id="662"/>
      </w:r>
    </w:p>
    <w:p>
      <w:pPr>
        <w:pStyle w:val="Heading4"/>
        <w:numPr>
          <w:ilvl w:val="3"/>
          <w:numId w:val="1"/>
        </w:numPr>
        <w:rPr/>
      </w:pPr>
      <w:bookmarkStart w:id="730" w:name="__RefHeading___Toc5033547_211673320"/>
      <w:bookmarkStart w:id="731" w:name="_Toc273"/>
      <w:bookmarkEnd w:id="730"/>
      <w:r>
        <w:rPr/>
        <w:t>2</w:t>
      </w:r>
      <w:r>
        <w:rPr>
          <w:rtl w:val="true"/>
        </w:rPr>
        <w:t xml:space="preserve">- </w:t>
      </w:r>
      <w:r>
        <w:rPr>
          <w:rtl w:val="true"/>
        </w:rPr>
        <w:t>سبع المثانى همان سوره فاتحه است‌</w:t>
      </w:r>
      <w:bookmarkEnd w:id="731"/>
    </w:p>
    <w:p>
      <w:pPr>
        <w:pStyle w:val="BookText"/>
        <w:rPr/>
      </w:pPr>
      <w:r>
        <w:rPr>
          <w:rFonts w:ascii="IRNazanin" w:hAnsi="IRNazanin" w:eastAsia="IRNazanin"/>
          <w:color w:val="111111"/>
          <w:sz w:val="28"/>
          <w:sz w:val="28"/>
          <w:szCs w:val="28"/>
          <w:rtl w:val="true"/>
          <w:lang w:bidi="fa-IR"/>
        </w:rPr>
        <w:t xml:space="preserve">روايات فراوانى از امام على عليه السلام، ابن مسعود و ديگران از صحابه و بسيارى از تابعين نقل شده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يك‌سو، از سوى ديگر آيات سوره حمد جز با شمردن بسم اللَّه به عنوان آيه‌اى از اين سوره، هفت تا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توضيحى در دو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كه سبع المثانى را سوره حمد مى‌داند، بدون تصريح به اينكه بسم اللَّه هم جزء اين سوره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رواياتى كه سبع المثانى را سوره حمد مى‌داند، و تصريح مى‌كند كه بسم اللَّه جزء اين سوره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از روايات دسته اول را براى نمونه و پرهيز از تفصيل مى‌آوريم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از عبد خير از على عليه السلام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المثانى فاتحة الكتاب است</w:t>
      </w:r>
      <w:r>
        <w:rPr>
          <w:rFonts w:eastAsia="Amiri" w:cs="Amiri" w:ascii="Amiri" w:hAnsi="Amiri"/>
          <w:color w:val="111111"/>
          <w:sz w:val="28"/>
          <w:szCs w:val="28"/>
          <w:rtl w:val="true"/>
          <w:lang w:bidi="ar-SA"/>
        </w:rPr>
        <w:t xml:space="preserve">. </w:t>
      </w:r>
      <w:r>
        <w:rPr>
          <w:rStyle w:val="FootnoteAnchor"/>
        </w:rPr>
        <w:footnoteReference w:id="66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ابن سيرين نقل مى‌كند كه از ابن مسعود درباره سبع المثانى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از حسن در مورد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w:t>
      </w:r>
      <w:r>
        <w:rPr>
          <w:rFonts w:eastAsia="Amiri" w:cs="Amiri" w:ascii="Amiri" w:hAnsi="Amiri"/>
          <w:color w:val="111111"/>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سعيد بن جبير از ابن عباس هم نقل كرده كه گفته مقصود سوره فاتحه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ابوفاخته درباره اين آيه نقل مى‌كند كه گفته مقصود، فاتحة الكتاب است</w:t>
      </w:r>
      <w:r>
        <w:rPr>
          <w:rFonts w:eastAsia="IRNazanin" w:cs="IRNazanin"/>
          <w:color w:val="111111"/>
          <w:sz w:val="28"/>
          <w:szCs w:val="28"/>
          <w:rtl w:val="true"/>
          <w:lang w:bidi="fa-IR"/>
        </w:rPr>
        <w:t xml:space="preserve">. </w:t>
      </w:r>
      <w:r>
        <w:rPr>
          <w:rStyle w:val="FootnoteAnchor"/>
        </w:rPr>
        <w:footnoteReference w:id="66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ابى‌العاليه درباره اين آيه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هفت آيه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به ربيع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هفت سوره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 هنوز از آن سوره‌هاى طولانى چيزى نازل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ابى‌العاليه نقل مى‌كند كه مقصود سوره فاتحه است و از اين جهت به آن مثانى گفته شده چون دو بار خوانده مى‌شود، هرگاه قرآن خوانده شود آن هم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مزاحم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هفت سوره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سبع المثانى وقتى نازل شد كه هيچ كدام از آن سوره‌هاى طولانى نازل نشده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از عبداللَّه بن عبيد بن عمير نقل مى‌كند كه مقصود از آن سوره فاتحه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ابن جريج از ابن مليكه نقل مى‌كند كه گفته مقصود از آن فاتحة الكتاب است و سوره فاتحه براى پيامبر شما ياد شده، نه براى پيامبرى پيش از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از ابوهريره از ابىّ 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تو سوره‌اى بياموزم كه مانند آن نه در تورات، نه در انجيل، نه در زبور و نه در قرآن نازل شده است؟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دارم از اين در بيرون نروى تا آنكه آن را فراگيرى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برخاست، من نيز همراه او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در دستم بود و با من حرف مى‌زد، من</w:t>
      </w:r>
    </w:p>
    <w:p>
      <w:pPr>
        <w:pStyle w:val="BookText"/>
        <w:rPr/>
      </w:pPr>
      <w:r>
        <w:rPr>
          <w:rFonts w:ascii="IRNazanin" w:hAnsi="IRNazanin" w:eastAsia="IRNazanin"/>
          <w:color w:val="111111"/>
          <w:sz w:val="28"/>
          <w:sz w:val="28"/>
          <w:szCs w:val="28"/>
          <w:rtl w:val="true"/>
          <w:lang w:bidi="fa-IR"/>
        </w:rPr>
        <w:t>كندكند مى‌رفتم كه مبادا پيش از آنكه آن را به من بياموزد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در شديم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 سوره كه وعده دادى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را آغاز مى‌كنى چگونه مى‌خوانى؟ آنگاه سوره فاتحه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همان سبع المثانى است كه خداوند فرموده به من عطا كرده است</w:t>
      </w:r>
      <w:r>
        <w:rPr>
          <w:rFonts w:eastAsia="IRNazanin" w:cs="IRNazanin"/>
          <w:color w:val="111111"/>
          <w:sz w:val="28"/>
          <w:szCs w:val="28"/>
          <w:rtl w:val="true"/>
          <w:lang w:bidi="fa-IR"/>
        </w:rPr>
        <w:t xml:space="preserve">. </w:t>
      </w:r>
      <w:r>
        <w:rPr>
          <w:rStyle w:val="FootnoteAnchor"/>
          <w:rtl w:val="true"/>
        </w:rPr>
        <w:footnoteReference w:id="667"/>
      </w:r>
      <w:r>
        <w:rPr>
          <w:rFonts w:ascii="Amiri" w:hAnsi="Amiri" w:eastAsia="Amiri" w:cs="Amiri"/>
          <w:color w:val="111111"/>
          <w:sz w:val="28"/>
          <w:sz w:val="28"/>
          <w:szCs w:val="28"/>
          <w:rtl w:val="true"/>
          <w:lang w:bidi="ar-SA"/>
        </w:rPr>
        <w:t>حاكم در مستدرك هم اين را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ابوهريره از پيامبر خدا صلى الله عليه و آله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امّ‌الكتاب و فاتحة الكتاب است و سبع المثانى است</w:t>
      </w:r>
      <w:r>
        <w:rPr>
          <w:rFonts w:eastAsia="IRNazanin" w:cs="IRNazanin"/>
          <w:color w:val="111111"/>
          <w:sz w:val="28"/>
          <w:szCs w:val="28"/>
          <w:rtl w:val="true"/>
          <w:lang w:bidi="fa-IR"/>
        </w:rPr>
        <w:t xml:space="preserve">. </w:t>
      </w:r>
      <w:r>
        <w:rPr>
          <w:rStyle w:val="FootnoteAnchor"/>
        </w:rPr>
        <w:footnoteReference w:id="668"/>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ابوهريره از پيامبر صلى الله عليه و آله درباره فاتحة الكتاب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فاتحة الكتاب، همان سبع المثانى و قرآن عظيم است</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اما آنچه سبع المثانى را به سوره فاتحه تفسير مى‌كند و بسم اللَّه را اولين آيه آن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ابن منذر، طبرانى، ابن مردويه، حاكم و بيهقى در سنن خويش از ابن عباس نقل مى‌كند كه از او درباره سبع المثانى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است، خدا آن را براى امت محمد استثنا كرده، آن را در ام الكتاب بالا برده و براى آنان ذخيره ساخته تا آنكه براى آنان بيرون آورده است و به كسى پيش از آنان عطا نكرده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هفتم كجاست؟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Style w:val="FootnoteAnchor"/>
        </w:rPr>
        <w:footnoteReference w:id="670"/>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سعيد بن جبير درباره اين آيه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سوره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شش آيه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آيه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بر من همان گونه خواند كه بر تو خوانده 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سعيد بن جبير نقل كرده كه ابن عباس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آغاز كرد، سپس فاتحة الكتاب را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من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كرد و آنگاه سوره فاتحه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گواهى بر اين نيست كه بسم اللَّه از جوهره اين سوره بيرون است، زيرا بسم اللَّه در آغاز عموم سوره‌ها نبوده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بسم اللَّه اشاره دارد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فاتحة الكتاب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آيات ديگر اين سوره كه از ساير سوره‌ها متمايز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توضيح، حديث بعدى هم روشن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ابوسعيد بن معلّى نقل كرده است كه پيامبر صلى الله عليه و آله او را در حالى كه نماز مى‌خواند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نمازش را خواند و نزد پيامبر صلى الله عليه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جوابم ندادى؟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و رسول شما را به چيزى فرا مى‌خوانند كه شما را زنده مى‌كند اجابت كنيد؟ </w:t>
      </w:r>
      <w:r>
        <w:rPr>
          <w:rStyle w:val="FootnoteAnchor"/>
          <w:rtl w:val="true"/>
        </w:rPr>
        <w:footnoteReference w:id="672"/>
      </w:r>
      <w:r>
        <w:rPr>
          <w:rFonts w:ascii="IRNazanin" w:hAnsi="IRNazanin" w:eastAsia="IRNazanin"/>
          <w:color w:val="111111"/>
          <w:sz w:val="28"/>
          <w:sz w:val="28"/>
          <w:szCs w:val="28"/>
          <w:rtl w:val="true"/>
          <w:lang w:bidi="fa-IR"/>
        </w:rPr>
        <w:t>سپس پيامبرخدا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بزرگترين سوره را در قرآن مى‌آموزم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آن را بيان كرده است، يا فراموش كرده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شد آنچه فرموديد؟ 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سبع المثانى و قرآن عظيمى است كه به من داده‌اند</w:t>
      </w:r>
      <w:r>
        <w:rPr>
          <w:rFonts w:eastAsia="Amiri" w:cs="Amiri" w:ascii="Amiri" w:hAnsi="Amiri"/>
          <w:color w:val="111111"/>
          <w:sz w:val="28"/>
          <w:szCs w:val="28"/>
          <w:rtl w:val="true"/>
          <w:lang w:bidi="ar-SA"/>
        </w:rPr>
        <w:t xml:space="preserve">. </w:t>
      </w:r>
      <w:r>
        <w:rPr>
          <w:rStyle w:val="FootnoteAnchor"/>
        </w:rPr>
        <w:footnoteReference w:id="673"/>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و بيهقى از ابوهريره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هرگاه در نماز جماعت قرائت مى‌كرد، با بسم اللَّه آغاز مى‌كرد، 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از قرآن است، اگر خواستيد سوره فاتحه بخوانيد، بسم اللَّه آيه هفتم است</w:t>
      </w:r>
      <w:r>
        <w:rPr>
          <w:rFonts w:eastAsia="IRNazanin" w:cs="IRNazanin"/>
          <w:color w:val="111111"/>
          <w:sz w:val="28"/>
          <w:szCs w:val="28"/>
          <w:rtl w:val="true"/>
          <w:lang w:bidi="fa-IR"/>
        </w:rPr>
        <w:t xml:space="preserve">. </w:t>
      </w:r>
      <w:r>
        <w:rPr>
          <w:rStyle w:val="FootnoteAnchor"/>
        </w:rPr>
        <w:footnoteReference w:id="674"/>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و بيهقى در سنن با سند صحيح از عبد خير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درباره سبع المثانى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 آيه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آيه است</w:t>
      </w:r>
      <w:r>
        <w:rPr>
          <w:rFonts w:eastAsia="IRNazanin" w:cs="IRNazanin"/>
          <w:color w:val="111111"/>
          <w:sz w:val="28"/>
          <w:szCs w:val="28"/>
          <w:rtl w:val="true"/>
          <w:lang w:bidi="fa-IR"/>
        </w:rPr>
        <w:t xml:space="preserve">. </w:t>
      </w:r>
      <w:r>
        <w:rPr>
          <w:rStyle w:val="FootnoteAnchor"/>
          <w:rtl w:val="true"/>
        </w:rPr>
        <w:footnoteReference w:id="675"/>
      </w:r>
      <w:bookmarkStart w:id="732" w:name="pg586_3801"/>
    </w:p>
    <w:p>
      <w:pPr>
        <w:pStyle w:val="BookText"/>
        <w:rPr/>
      </w:pPr>
      <w:bookmarkEnd w:id="732"/>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الأنبارى در مصاحف از ام‌سلمه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است اى امّ‌سلمه</w:t>
      </w:r>
      <w:r>
        <w:rPr>
          <w:rFonts w:eastAsia="IRNazanin" w:cs="IRNazanin"/>
          <w:color w:val="111111"/>
          <w:sz w:val="28"/>
          <w:szCs w:val="28"/>
          <w:rtl w:val="true"/>
          <w:lang w:bidi="fa-IR"/>
        </w:rPr>
        <w:t xml:space="preserve">. </w:t>
      </w:r>
      <w:r>
        <w:rPr>
          <w:rStyle w:val="FootnoteAnchor"/>
          <w:rtl w:val="true"/>
        </w:rPr>
        <w:footnoteReference w:id="676"/>
      </w:r>
    </w:p>
    <w:p>
      <w:pPr>
        <w:pStyle w:val="Heading4"/>
        <w:numPr>
          <w:ilvl w:val="3"/>
          <w:numId w:val="1"/>
        </w:numPr>
        <w:rPr/>
      </w:pPr>
      <w:bookmarkStart w:id="733" w:name="__RefHeading___Toc5033549_211673320"/>
      <w:bookmarkStart w:id="734" w:name="_Toc274"/>
      <w:bookmarkEnd w:id="733"/>
      <w:r>
        <w:rPr/>
        <w:t>3</w:t>
      </w:r>
      <w:r>
        <w:rPr>
          <w:rtl w:val="true"/>
        </w:rPr>
        <w:t xml:space="preserve">- </w:t>
      </w:r>
      <w:r>
        <w:rPr>
          <w:rtl w:val="true"/>
        </w:rPr>
        <w:t>فاتحة الكتاب با بسم اللَّه هفت آيه است‌</w:t>
      </w:r>
      <w:bookmarkEnd w:id="734"/>
    </w:p>
    <w:p>
      <w:pPr>
        <w:pStyle w:val="BookText"/>
        <w:rPr/>
      </w:pPr>
      <w:r>
        <w:rPr>
          <w:rFonts w:ascii="IRNazanin" w:hAnsi="IRNazanin" w:eastAsia="IRNazanin"/>
          <w:color w:val="111111"/>
          <w:sz w:val="28"/>
          <w:sz w:val="28"/>
          <w:szCs w:val="28"/>
          <w:rtl w:val="true"/>
          <w:lang w:bidi="fa-IR"/>
        </w:rPr>
        <w:t>اگر بسم اللَّه را جزئى از سوره فاتحه بدانيم، اين سوره هفت آيه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مصحف‌هاى معروف، بسم اللَّه را يك آيه از سوره فاتحه به شمار مى‌آورند، هر چند در ساير سوره‌ها آن را به شمار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تعداد آيات اين سوره هفت تاست به اين شكل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الْحَمْدُ لِلَّهِ رَبِّ الْعالَمِينَ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مى‌بينى كه هر آيه جمله‌اى تام دارد، اما كسى كه بسم اللَّه را جزء سوره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آيه قرار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آيه ديگر، معنايش اين است كه بدل را يك آيه و مُبدلٌ منه را آيه ديگرى قرار دهد و اين با ذوق سليم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كسانى كه كوشيده‌اند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آيه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آيه ديگرى به شمار آورند بيراهه رفته‌اند، چون هر دو جمله به هم پيوسته‌اند و بر توحيد در عبادت و استعانت تأكيد دارند و جدا كردن آن دو بى‌معناست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بخشى از رواياتى بود كه از اهل سنت يافتيم و دلالت داشت كه بسم اللَّه جزء سوره فاتحه است، دو موضوع ديگر نيز بر اين حقيقت دلالت مى‌كند، يكى اينكه پيامبر و اصحاب او بسم اللَّه را بلند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اينكه بسم اللَّه جزئى از هر سوره است</w:t>
      </w:r>
      <w:r>
        <w:rPr>
          <w:rFonts w:eastAsia="IRNazanin" w:cs="IRNazanin"/>
          <w:color w:val="111111"/>
          <w:sz w:val="28"/>
          <w:szCs w:val="28"/>
          <w:rtl w:val="true"/>
          <w:lang w:bidi="fa-IR"/>
        </w:rPr>
        <w:t>.</w:t>
      </w:r>
    </w:p>
    <w:p>
      <w:pPr>
        <w:pStyle w:val="Heading4"/>
        <w:numPr>
          <w:ilvl w:val="3"/>
          <w:numId w:val="1"/>
        </w:numPr>
        <w:rPr/>
      </w:pPr>
      <w:bookmarkStart w:id="735" w:name="__RefHeading___Toc5033551_211673320"/>
      <w:bookmarkStart w:id="736" w:name="_Toc275"/>
      <w:bookmarkEnd w:id="735"/>
      <w:r>
        <w:rPr/>
        <w:t>4</w:t>
      </w:r>
      <w:r>
        <w:rPr>
          <w:rtl w:val="true"/>
        </w:rPr>
        <w:t xml:space="preserve">- </w:t>
      </w:r>
      <w:r>
        <w:rPr>
          <w:rtl w:val="true"/>
        </w:rPr>
        <w:t>لزوم بلند گفتن بسم اللَّه‌</w:t>
      </w:r>
      <w:bookmarkEnd w:id="73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گذشته ثابت كرد كه بسم اللَّه جزء سوره فاتحه و از متن آن است و سوره جز با</w:t>
      </w:r>
    </w:p>
    <w:p>
      <w:pPr>
        <w:pStyle w:val="BookText"/>
        <w:rPr/>
      </w:pPr>
      <w:r>
        <w:rPr>
          <w:rFonts w:ascii="IRNazanin" w:hAnsi="IRNazanin" w:eastAsia="IRNazanin"/>
          <w:color w:val="111111"/>
          <w:sz w:val="28"/>
          <w:sz w:val="28"/>
          <w:szCs w:val="28"/>
          <w:rtl w:val="true"/>
          <w:lang w:bidi="fa-IR"/>
        </w:rPr>
        <w:t>قرائت آن تمام نيست، اما حكم بلند گفتن آن مثل ساير بخش‌هاى اين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از نمازهاى جهرى باشد، بايد آن را بلند گفت، مگر آنكه دليل خاصّى بر آهسته گفتن آن باشد، افزون بر اينكه روايات فراوانى لزوم بلند گفتن آن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روايات اينهاست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ابوهريره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بسم اللَّه را بلند مى‌گفت</w:t>
      </w:r>
      <w:r>
        <w:rPr>
          <w:rFonts w:eastAsia="IRNazanin" w:cs="IRNazanin"/>
          <w:color w:val="111111"/>
          <w:sz w:val="28"/>
          <w:szCs w:val="28"/>
          <w:rtl w:val="true"/>
          <w:lang w:bidi="fa-IR"/>
        </w:rPr>
        <w:t xml:space="preserve">. </w:t>
      </w:r>
      <w:r>
        <w:rPr>
          <w:rStyle w:val="FootnoteAnchor"/>
        </w:rPr>
        <w:footnoteReference w:id="67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انس بن مالك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 آله بسم اللَّه را بلند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اين حديث، ثقه‌اند و ذهبى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پذيرفته است</w:t>
      </w:r>
      <w:r>
        <w:rPr>
          <w:rFonts w:eastAsia="IRNazanin" w:cs="IRNazanin"/>
          <w:color w:val="111111"/>
          <w:sz w:val="28"/>
          <w:szCs w:val="28"/>
          <w:rtl w:val="true"/>
          <w:lang w:bidi="fa-IR"/>
        </w:rPr>
        <w:t xml:space="preserve">. </w:t>
      </w:r>
      <w:r>
        <w:rPr>
          <w:rStyle w:val="FootnoteAnchor"/>
        </w:rPr>
        <w:footnoteReference w:id="67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محمد بن ابى‌السرى عسقلانى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بيشمار پشت سر معتمر بن سليمان نماز صبح و مغرب خوانده‌ام، او بسم اللَّه قبل از سوره فاتحه و پس از آن را بلند مى‌گفت و شنيدم كه معتمر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نمى‌كنم كه به نماز پدرم اقتدا كنم، پدرم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نمى‌كنم كه به نماز انس بن مالك اقتدا كنم، انس هم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اقتدا به نماز پيامبر خدا صلى الله عليه و آله كوتاهى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اين حديث، همه موثّق و مورد قبول ذهبى در تلخيص‌اند</w:t>
      </w:r>
      <w:r>
        <w:rPr>
          <w:rFonts w:eastAsia="IRNazanin" w:cs="IRNazanin"/>
          <w:color w:val="111111"/>
          <w:sz w:val="28"/>
          <w:szCs w:val="28"/>
          <w:rtl w:val="true"/>
          <w:lang w:bidi="fa-IR"/>
        </w:rPr>
        <w:t xml:space="preserve">. </w:t>
      </w:r>
      <w:r>
        <w:rPr>
          <w:rStyle w:val="FootnoteAnchor"/>
        </w:rPr>
        <w:footnoteReference w:id="67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حُميد طويل، از انس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پيامبر صلى الله عليه و آله و ابوبكر و عمر و عثمان و على عليه السلام نماز خوانده‌ام، همه بسم اللَّه را بلند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احاديثى از عثمان، على، طلحة بن عبيداللَّه، جابر بن عبداللَّه، عبداللَّه بن عمر، حكم بن عمير ثمالى، نعمان بن بشير، سمرة بن جندب، بريده اسلمى، عايشه نزد من وجود دارد كه همه صحيح است و براى رعايت اختصار ذكر نكردم و تنها آنچه مناسب اين باب است آوردم، در اين باب نيز، كسانى را كه از صحابه و تابعين و پيروانِ تابعين</w:t>
      </w:r>
    </w:p>
    <w:p>
      <w:pPr>
        <w:pStyle w:val="BookText"/>
        <w:rPr/>
      </w:pPr>
      <w:r>
        <w:rPr>
          <w:rFonts w:ascii="IRNazanin" w:hAnsi="IRNazanin" w:eastAsia="IRNazanin"/>
          <w:color w:val="111111"/>
          <w:sz w:val="28"/>
          <w:sz w:val="28"/>
          <w:szCs w:val="28"/>
          <w:rtl w:val="true"/>
          <w:lang w:bidi="fa-IR"/>
        </w:rPr>
        <w:t>بسم اللَّه را بلند مى‌گفتند ذكر كردم</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از آنجا كه سخن اخير كه مدعى اجماع همه پيشوايان بر جهر در بسم اللَّه در نمازهاست، مخالف مذهب امام ذهبى است، خشمگين شده و ادعا كرده كه نسبت جهر به اينان دروغ محض است و براى اثبات مدعاى خود قسم خورده است، در حالى كه 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مدعى بايد دليل بياورد و بر منكر است كه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مدعى دروغ بودن اينهاست، بايد دليل بياورد نه‌آنكه قسم بخورد، وگرنه هركس مى‌تواند حديثى را كه مخالف مذهب يا گرايش اوست، دروغ پندارد و قسم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شافعى در مسند خود روايت كرده كه معاويه به مدينه آمد، نماز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اعتراض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ما دزديدى، پس بسم اللَّه كو؟ شافعى بر اين روايت حاشيه مى‌زند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اينكه بلند گفتن بسم اللَّه، امرى ثابت نزد همه صحابه از مهاجرين و انصار بود، نمى‌توانستند به سبب ترك بسم اللَّه بر معاويه اعتراض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روايت پيشين را به نحو ديگرى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انس بن مالك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مدينه نماز صبح خواند، قرائت را بلند خواند، بسم اللَّه سوره فاتحه را خواند و بسم اللَّه سوره بعدى را نگفت تا آنكه قرائت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نماز را گفت، كسانى از مهاجرين و انصار كه آن را شنيده بودند، از هر طرف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نماز دزديدى يا فراموش كردى؟ بعد از آن چون نماز خواند، بسم اللَّه را در سوره پس از حمد گفت و چون به سجده مى‌رفت تكبير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شرط مسلم صحيح است و به عبدالمجيد بن عبدالعزيز هم احتجاج شده است، راويان ديگر هم عادل‌اند و ذهبى هم در تلخيص خود آن را پذيرفته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در سنن خود، بلند گفتن بسم اللَّه را از عمر بن</w:t>
      </w:r>
    </w:p>
    <w:p>
      <w:pPr>
        <w:pStyle w:val="BookText"/>
        <w:rPr/>
      </w:pPr>
      <w:r>
        <w:rPr>
          <w:rFonts w:ascii="IRNazanin" w:hAnsi="IRNazanin" w:eastAsia="IRNazanin"/>
          <w:color w:val="111111"/>
          <w:sz w:val="28"/>
          <w:sz w:val="28"/>
          <w:szCs w:val="28"/>
          <w:rtl w:val="true"/>
          <w:lang w:bidi="fa-IR"/>
        </w:rPr>
        <w:t>خطاب و ابن عباس و ابن عمر و ابن زبير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بن ابى‌طالب به تواتر ثابت شده كه بسم اللَّه را بلند مى‌گفت و كسى كه در دين خود به على بن ابى‌طالب اقتدا كند هدايت يافته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سخن پيامبر خدا صلى الله عليه و آله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حق را با على بچرخان، هرجا كه او بگردد و بچرخد</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بزار، دار قطنى و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ابى‌الطفيل نقل كرده كه شنيدم على بن ابى‌طالب و عمار را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نمازهاى واجب، بسم اللَّه را در سوره فاتحه بلند مى‌گفت</w:t>
      </w:r>
      <w:r>
        <w:rPr>
          <w:rFonts w:eastAsia="IRNazanin" w:cs="IRNazanin"/>
          <w:color w:val="111111"/>
          <w:sz w:val="28"/>
          <w:szCs w:val="28"/>
          <w:rtl w:val="true"/>
          <w:lang w:bidi="fa-IR"/>
        </w:rPr>
        <w:t xml:space="preserve">. </w:t>
      </w:r>
      <w:r>
        <w:rPr>
          <w:rStyle w:val="FootnoteAnchor"/>
        </w:rPr>
        <w:footnoteReference w:id="68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از عايشه نقل كرده كه پيامبر خدا صلى الله عليه و آله بسم اللَّه را بلند مى‌گفت</w:t>
      </w:r>
      <w:r>
        <w:rPr>
          <w:rFonts w:eastAsia="IRNazanin" w:cs="IRNazanin"/>
          <w:color w:val="111111"/>
          <w:sz w:val="28"/>
          <w:szCs w:val="28"/>
          <w:rtl w:val="true"/>
          <w:lang w:bidi="fa-IR"/>
        </w:rPr>
        <w:t xml:space="preserve">. </w:t>
      </w:r>
      <w:r>
        <w:rPr>
          <w:rStyle w:val="FootnoteAnchor"/>
        </w:rPr>
        <w:footnoteReference w:id="683"/>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از نعمان بن بشير نقل كرده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كنار كعبه بر من امامت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گفت</w:t>
      </w:r>
      <w:r>
        <w:rPr>
          <w:rFonts w:eastAsia="IRNazanin" w:cs="IRNazanin"/>
          <w:color w:val="111111"/>
          <w:sz w:val="28"/>
          <w:szCs w:val="28"/>
          <w:rtl w:val="true"/>
          <w:lang w:bidi="fa-IR"/>
        </w:rPr>
        <w:t xml:space="preserve">. </w:t>
      </w:r>
      <w:r>
        <w:rPr>
          <w:rStyle w:val="FootnoteAnchor"/>
        </w:rPr>
        <w:footnoteReference w:id="684"/>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از على بن ابى‌طالب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بسم اللَّه را در هر دو سوره بلند مى‌گفت</w:t>
      </w:r>
      <w:r>
        <w:rPr>
          <w:rFonts w:eastAsia="IRNazanin" w:cs="IRNazanin"/>
          <w:color w:val="111111"/>
          <w:sz w:val="28"/>
          <w:szCs w:val="28"/>
          <w:rtl w:val="true"/>
          <w:lang w:bidi="fa-IR"/>
        </w:rPr>
        <w:t xml:space="preserve">. </w:t>
      </w:r>
      <w:r>
        <w:rPr>
          <w:rStyle w:val="FootnoteAnchor"/>
        </w:rPr>
        <w:footnoteReference w:id="68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حاكم و بيهقى از ابوهريره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بسم اللَّه را در نماز بلند مى‌گفت، بيهقى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آن را ترك كردند</w:t>
      </w:r>
      <w:r>
        <w:rPr>
          <w:rFonts w:eastAsia="IRNazanin" w:cs="IRNazanin"/>
          <w:color w:val="111111"/>
          <w:sz w:val="28"/>
          <w:szCs w:val="28"/>
          <w:rtl w:val="true"/>
          <w:lang w:bidi="fa-IR"/>
        </w:rPr>
        <w:t xml:space="preserve">. </w:t>
      </w:r>
      <w:r>
        <w:rPr>
          <w:rStyle w:val="FootnoteAnchor"/>
        </w:rPr>
        <w:footnoteReference w:id="686"/>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از عبداللَّه بن عمر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پيامبر صلى الله عليه و آله و ابوبكر و عمر نماز خواندم، آنان بسم اللَّه را بلند مى‌گفتند</w:t>
      </w:r>
      <w:r>
        <w:rPr>
          <w:rFonts w:eastAsia="IRNazanin" w:cs="IRNazanin"/>
          <w:color w:val="111111"/>
          <w:sz w:val="28"/>
          <w:szCs w:val="28"/>
          <w:rtl w:val="true"/>
          <w:lang w:bidi="fa-IR"/>
        </w:rPr>
        <w:t xml:space="preserve">. </w:t>
      </w:r>
      <w:r>
        <w:rPr>
          <w:rStyle w:val="FootnoteAnchor"/>
        </w:rPr>
        <w:footnoteReference w:id="68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ثعلبى از على بن زيد بن جدعان نقل كرده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bookmarkStart w:id="737" w:name="pg586_3805"/>
    </w:p>
    <w:p>
      <w:pPr>
        <w:pStyle w:val="BookText"/>
        <w:rPr/>
      </w:pPr>
      <w:bookmarkEnd w:id="737"/>
      <w:r>
        <w:rPr>
          <w:rFonts w:ascii="Amiri" w:hAnsi="Amiri" w:eastAsia="Amiri" w:cs="Amiri"/>
          <w:color w:val="111111"/>
          <w:sz w:val="28"/>
          <w:sz w:val="28"/>
          <w:szCs w:val="28"/>
          <w:rtl w:val="true"/>
          <w:lang w:bidi="ar-SA"/>
        </w:rPr>
        <w:t>عباس، عبداللَّه بن عمر، عبداللَّه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را با بسم اللَّه آغاز مى‌كردند</w:t>
      </w:r>
      <w:r>
        <w:rPr>
          <w:rFonts w:eastAsia="Amiri" w:cs="Amiri" w:ascii="Amiri" w:hAnsi="Amiri"/>
          <w:color w:val="111111"/>
          <w:sz w:val="28"/>
          <w:szCs w:val="28"/>
          <w:rtl w:val="true"/>
          <w:lang w:bidi="ar-SA"/>
        </w:rPr>
        <w:t xml:space="preserve">. </w:t>
      </w:r>
      <w:r>
        <w:rPr>
          <w:rStyle w:val="FootnoteAnchor"/>
        </w:rPr>
        <w:footnoteReference w:id="688"/>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از زهرى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نماز آن است كه بسم اللَّه را بخوانى و اولين كسى كه بسم اللَّه را در مدينه آهسته گفت، سعيد بن عاص بود كه مردى خجالتى بود</w:t>
      </w:r>
      <w:r>
        <w:rPr>
          <w:rFonts w:eastAsia="IRNazanin" w:cs="IRNazanin"/>
          <w:color w:val="111111"/>
          <w:sz w:val="28"/>
          <w:szCs w:val="28"/>
          <w:rtl w:val="true"/>
          <w:lang w:bidi="fa-IR"/>
        </w:rPr>
        <w:t xml:space="preserve">. </w:t>
      </w:r>
      <w:r>
        <w:rPr>
          <w:rStyle w:val="FootnoteAnchor"/>
        </w:rPr>
        <w:footnoteReference w:id="689"/>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از ابوهريره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نماز را به من آموخت، ايستاد و براى ما تكبير گفت، سپس بسم اللَّه را در هر ركعت با صداى بلند گفت</w:t>
      </w:r>
      <w:r>
        <w:rPr>
          <w:rFonts w:eastAsia="IRNazanin" w:cs="IRNazanin"/>
          <w:color w:val="111111"/>
          <w:sz w:val="28"/>
          <w:szCs w:val="28"/>
          <w:rtl w:val="true"/>
          <w:lang w:bidi="fa-IR"/>
        </w:rPr>
        <w:t xml:space="preserve">. </w:t>
      </w:r>
      <w:r>
        <w:rPr>
          <w:rStyle w:val="FootnoteAnchor"/>
        </w:rPr>
        <w:footnoteReference w:id="690"/>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از حكم بن عمير كه بدرى بود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پيامبر صلى الله عليه و آله نماز خواندم، او در نماز بسم اللَّه را بلند مى‌گفت، نيز در نماز شب، نماز صبح و نماز جمعه</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فخر رازى براى لزوم بلند گفتن بسم اللَّه در نمازهاى جهرى به همان نكته‌اى استدلال كرده كه در آغاز بحث اشاره كرديم، كه حكم جزء سوره مثل حكم همه سوره است و تبعيض ميان كلّ و جزء صحيح نيست، مگر دليل قطعى باشد، تعبير رازى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آورديم كه بسم اللَّه آيه‌اى از سوره فاتحه است، پس از ثبوت اين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استقراء نشان مى‌دهد كه يك سوره يا همه‌اش بايد آهسته خوانده شود، يا همه‌اش بلند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بخشى از آن بلند و بخشى آهسته خوانده شود، چنين سوره‌اى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ثابت شد، پس بلند گفتن بسم اللَّه در قرائت نماز جهرى مشروع است</w:t>
      </w:r>
      <w:r>
        <w:rPr>
          <w:rFonts w:eastAsia="IRNazanin" w:cs="IRNazanin"/>
          <w:color w:val="111111"/>
          <w:sz w:val="28"/>
          <w:szCs w:val="28"/>
          <w:rtl w:val="true"/>
          <w:lang w:bidi="fa-IR"/>
        </w:rPr>
        <w:t xml:space="preserve">. </w:t>
      </w:r>
      <w:r>
        <w:rPr>
          <w:rStyle w:val="FootnoteAnchor"/>
          <w:rtl w:val="true"/>
        </w:rPr>
        <w:footnoteReference w:id="692"/>
      </w:r>
    </w:p>
    <w:p>
      <w:pPr>
        <w:pStyle w:val="Heading4"/>
        <w:numPr>
          <w:ilvl w:val="3"/>
          <w:numId w:val="1"/>
        </w:numPr>
        <w:rPr/>
      </w:pPr>
      <w:bookmarkStart w:id="738" w:name="__RefHeading___Toc5033553_211673320"/>
      <w:bookmarkStart w:id="739" w:name="_Toc276"/>
      <w:bookmarkEnd w:id="738"/>
      <w:r>
        <w:rPr/>
        <w:t>5</w:t>
      </w:r>
      <w:r>
        <w:rPr>
          <w:rtl w:val="true"/>
        </w:rPr>
        <w:t xml:space="preserve">- </w:t>
      </w:r>
      <w:r>
        <w:rPr>
          <w:rtl w:val="true"/>
        </w:rPr>
        <w:t>أئمه اهل بيت عليهم السلام و جهر به بسم اللَّه‌</w:t>
      </w:r>
      <w:bookmarkEnd w:id="73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أئمه اهل بيت در مورد بلند گفتن بسم اللَّه فراوان است، سيره امام على عليه السلام و</w:t>
      </w:r>
    </w:p>
    <w:p>
      <w:pPr>
        <w:pStyle w:val="BookText"/>
        <w:rPr/>
      </w:pPr>
      <w:r>
        <w:rPr>
          <w:rFonts w:ascii="IRNazanin" w:hAnsi="IRNazanin" w:eastAsia="IRNazanin"/>
          <w:color w:val="111111"/>
          <w:sz w:val="28"/>
          <w:sz w:val="28"/>
          <w:szCs w:val="28"/>
          <w:rtl w:val="true"/>
          <w:lang w:bidi="fa-IR"/>
        </w:rPr>
        <w:t>امامان پس از او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رازى در تفسيرش از امام رضا عليه السلام، از پدرش، از امام صادق 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صلى الله عليه و آله در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دارند</w:t>
      </w:r>
      <w:r>
        <w:rPr>
          <w:rFonts w:eastAsia="IRNazanin" w:cs="IRNazanin"/>
          <w:color w:val="111111"/>
          <w:sz w:val="28"/>
          <w:szCs w:val="28"/>
          <w:rtl w:val="true"/>
          <w:lang w:bidi="fa-IR"/>
        </w:rPr>
        <w:t xml:space="preserve">. </w:t>
      </w:r>
      <w:r>
        <w:rPr>
          <w:rStyle w:val="FootnoteAnchor"/>
        </w:rPr>
        <w:footnoteReference w:id="69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على بن ابراهيم از ابن اذينه از امام صادق عليه السلام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شايسته‌ترين چيزى است كه به جهر گفته شود و آيه‌اى است كه خداوند فرموده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پروردگارت را در قرآن ياد كنى، مشركان از روى بيزارى به عقب بر مى‌گردند</w:t>
      </w:r>
      <w:r>
        <w:rPr>
          <w:rFonts w:eastAsia="IRNazanin" w:cs="IRNazanin"/>
          <w:color w:val="111111"/>
          <w:sz w:val="28"/>
          <w:szCs w:val="28"/>
          <w:rtl w:val="true"/>
          <w:lang w:bidi="fa-IR"/>
        </w:rPr>
        <w:t xml:space="preserve">». </w:t>
      </w:r>
      <w:r>
        <w:rPr>
          <w:rStyle w:val="FootnoteAnchor"/>
        </w:rPr>
        <w:footnoteReference w:id="694"/>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با سند خود از اعمش، از امام صادق عليه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بسم اللَّه در نماز، واجب است</w:t>
      </w:r>
      <w:r>
        <w:rPr>
          <w:rFonts w:eastAsia="IRNazanin" w:cs="IRNazanin"/>
          <w:color w:val="111111"/>
          <w:sz w:val="28"/>
          <w:szCs w:val="28"/>
          <w:rtl w:val="true"/>
          <w:lang w:bidi="fa-IR"/>
        </w:rPr>
        <w:t xml:space="preserve">. </w:t>
      </w:r>
      <w:r>
        <w:rPr>
          <w:rStyle w:val="FootnoteAnchor"/>
        </w:rPr>
        <w:footnoteReference w:id="695"/>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با سند خود از فضل بن شاذان نقل كرده است، در آنچه امام رضا عليه السلام در بيان اسلام خالص براى مأمون نوشت،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بسم اللَّه در همه نمازها سنت است</w:t>
      </w:r>
      <w:r>
        <w:rPr>
          <w:rFonts w:eastAsia="IRNazanin" w:cs="IRNazanin"/>
          <w:color w:val="111111"/>
          <w:sz w:val="28"/>
          <w:szCs w:val="28"/>
          <w:rtl w:val="true"/>
          <w:lang w:bidi="fa-IR"/>
        </w:rPr>
        <w:t xml:space="preserve">. </w:t>
      </w:r>
      <w:r>
        <w:rPr>
          <w:rStyle w:val="FootnoteAnchor"/>
        </w:rPr>
        <w:footnoteReference w:id="696"/>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روايت است كه در همه نمازهاى روز و شب خود، بسم اللَّه را بلند مى‌گفت</w:t>
      </w:r>
      <w:r>
        <w:rPr>
          <w:rFonts w:eastAsia="IRNazanin" w:cs="IRNazanin"/>
          <w:color w:val="111111"/>
          <w:sz w:val="28"/>
          <w:szCs w:val="28"/>
          <w:rtl w:val="true"/>
          <w:lang w:bidi="fa-IR"/>
        </w:rPr>
        <w:t xml:space="preserve">. </w:t>
      </w:r>
      <w:r>
        <w:rPr>
          <w:rStyle w:val="FootnoteAnchor"/>
        </w:rPr>
        <w:footnoteReference w:id="697"/>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از صفوان جمّال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روزهايى پشت سر امام صادق عليه السلام نماز خواندم، در نمازهايى كه جهرى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سوره بلند مى‌گفت</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از خالد مختار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چه مى‌شود كه نسبت به عظيم‌ترين آيه در كتاب خدا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مى‌پندارند كه اگر بلند و آشكار گفته شود بدعت است</w:t>
      </w:r>
      <w:r>
        <w:rPr>
          <w:rFonts w:eastAsia="IRNazanin" w:cs="IRNazanin"/>
          <w:color w:val="111111"/>
          <w:sz w:val="28"/>
          <w:szCs w:val="28"/>
          <w:rtl w:val="true"/>
          <w:lang w:bidi="fa-IR"/>
        </w:rPr>
        <w:t xml:space="preserve">. </w:t>
      </w:r>
      <w:r>
        <w:rPr>
          <w:rStyle w:val="FootnoteAnchor"/>
        </w:rPr>
        <w:footnoteReference w:id="699"/>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از يحيى بن ابى‌عمران همدانى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جواد عليه السلام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درباره كسى كه نمازش را هنگام خواندن سوره فاتحه با بسم اللَّه آغاز مى‌كند، اما در سوره‌هاى ديگر بسم اللَّه را نمى‌گويد چيست؟ عباسى مى‌گويد عيبى ندارد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خط مباركش على‌رغم گفته عباسى، نوشت اعاده مى‌كند، اعاده مى‌كند</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آنچه ذكر كرديم كافى است براى كسى كه جوياى حقيقت باشد</w:t>
      </w:r>
      <w:r>
        <w:rPr>
          <w:rFonts w:eastAsia="IRNazanin" w:cs="IRNazanin"/>
          <w:color w:val="111111"/>
          <w:sz w:val="28"/>
          <w:szCs w:val="28"/>
          <w:rtl w:val="true"/>
          <w:lang w:bidi="fa-IR"/>
        </w:rPr>
        <w:t>!</w:t>
      </w:r>
      <w:bookmarkStart w:id="740" w:name="pg586_3808"/>
    </w:p>
    <w:p>
      <w:pPr>
        <w:pStyle w:val="Heading3"/>
        <w:numPr>
          <w:ilvl w:val="2"/>
          <w:numId w:val="1"/>
        </w:numPr>
        <w:rPr/>
      </w:pPr>
      <w:bookmarkStart w:id="741" w:name="__RefHeading___Toc5033555_211673320"/>
      <w:bookmarkStart w:id="742" w:name="_Toc277"/>
      <w:bookmarkEnd w:id="740"/>
      <w:bookmarkEnd w:id="741"/>
      <w:r>
        <w:rPr/>
        <w:t>5</w:t>
      </w:r>
      <w:r>
        <w:rPr>
          <w:rtl w:val="true"/>
        </w:rPr>
        <w:t xml:space="preserve">. </w:t>
      </w:r>
      <w:r>
        <w:rPr>
          <w:rtl w:val="true"/>
        </w:rPr>
        <w:t xml:space="preserve">گفتن </w:t>
      </w:r>
      <w:r>
        <w:rPr>
          <w:rtl w:val="true"/>
        </w:rPr>
        <w:t>«</w:t>
      </w:r>
      <w:r>
        <w:rPr>
          <w:rtl w:val="true"/>
        </w:rPr>
        <w:t>آمين</w:t>
      </w:r>
      <w:r>
        <w:rPr>
          <w:rtl w:val="true"/>
        </w:rPr>
        <w:t xml:space="preserve">» </w:t>
      </w:r>
      <w:r>
        <w:rPr>
          <w:rtl w:val="true"/>
        </w:rPr>
        <w:t>پس از حمد</w:t>
      </w:r>
      <w:bookmarkEnd w:id="742"/>
    </w:p>
    <w:p>
      <w:pPr>
        <w:pStyle w:val="BookText"/>
        <w:rPr/>
      </w:pPr>
      <w:r>
        <w:rPr>
          <w:rFonts w:ascii="IRNazanin" w:hAnsi="IRNazanin" w:eastAsia="IRNazanin"/>
          <w:color w:val="111111"/>
          <w:sz w:val="28"/>
          <w:sz w:val="28"/>
          <w:szCs w:val="28"/>
          <w:rtl w:val="true"/>
          <w:lang w:bidi="fa-IR"/>
        </w:rPr>
        <w:t xml:space="preserve">از اختصاصات شيعه است كه لازم است پس از قرائت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برخلاف مذاهب ديگر كه آن را سنت مى‌دانند</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آمين، نماز را باطل مى‌كند، چه آهسته باشد چه بلند، در آخر حمد باشد يا قبل از آن، از سوى امام باشد يا مأموم در هر حال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ابوحامد اسفراينى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پيش از مأمومين حمد را بخواند، براى آنان جايز نيست آمين بگويند و اگر گفتند بايد حمد را دوباره بخوانند، برخى از شافعيان نيز بر اين عقيده‌اند</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دليل بر اينكه آمين نه جزء نماز است و نه امرى مستحب است، رواياتى است كه پيشتر آورديم، و در بحثِ دست روى دست نهادن كه كيفيتِ نماز پيامبر صلى الله عليه و آله را بيان مى‌كرد، در تمام آن از اين لفظ خالى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ابوحميد ساعدى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بايستد، دستانش را تا نزديك شانه‌ها بالا آورد، تكبير بگويد، پس از استقرار اعضاى بدن، فاتحه بخواند، سپس تكبير گويد، دست‌ها را تا محاذى شانه‌ها بالا آورد، سپس</w:t>
      </w:r>
    </w:p>
    <w:p>
      <w:pPr>
        <w:pStyle w:val="BookText"/>
        <w:rPr/>
      </w:pPr>
      <w:r>
        <w:rPr>
          <w:rFonts w:ascii="Amiri" w:hAnsi="Amiri" w:eastAsia="Amiri" w:cs="Amiri"/>
          <w:color w:val="111111"/>
          <w:sz w:val="28"/>
          <w:sz w:val="28"/>
          <w:szCs w:val="28"/>
          <w:rtl w:val="true"/>
          <w:lang w:bidi="ar-SA"/>
        </w:rPr>
        <w:t>ركوع كند و كف دست‌ها را بر زانو بنهد</w:t>
      </w:r>
      <w:r>
        <w:rPr>
          <w:rFonts w:eastAsia="Amiri" w:cs="Amiri" w:ascii="Amiri" w:hAnsi="Amiri"/>
          <w:color w:val="111111"/>
          <w:sz w:val="28"/>
          <w:szCs w:val="28"/>
          <w:rtl w:val="true"/>
          <w:lang w:bidi="ar-SA"/>
        </w:rPr>
        <w:t xml:space="preserve">. </w:t>
      </w:r>
      <w:r>
        <w:rPr>
          <w:rStyle w:val="FootnoteAnchor"/>
          <w:rtl w:val="true"/>
        </w:rPr>
        <w:footnoteReference w:id="703"/>
      </w:r>
      <w:r>
        <w:rPr>
          <w:rFonts w:ascii="IRNazanin" w:hAnsi="IRNazanin" w:eastAsia="IRNazanin"/>
          <w:color w:val="111111"/>
          <w:sz w:val="28"/>
          <w:sz w:val="28"/>
          <w:szCs w:val="28"/>
          <w:rtl w:val="true"/>
          <w:lang w:bidi="fa-IR"/>
        </w:rPr>
        <w:t>مى‌بينى كه در اين روايت اشاره‌اى به آمين گفتن و چيزى كه خارج از قرائت است نيست و لفظ قرائت هم حاكى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نقل شده كه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نماز ايستادى، رو به قبله بايست، تكبير بگو، بعد آنچه از قرآن مى‌توانى بخوان</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در اين هم اشاره‌اى به آمين گفتن نيست و آمين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قرآن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عايشه در مورد وصف نماز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نماز را با تكبير و قرائت سوره حمد آغاز مى‌كرد و هنگام ركوع، سر خود را جلو مى‌آورد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در ساير روايات هم كه بيانگر چگونگى نماز پيامبر صلى الله عليه و آله بود، هيچ اشاره‌اى به آمين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آمين را جايز مى‌داند، استدلال مى‌كند كه آمين نسبت به دعاى قبلى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نكته گفتنى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يك امر قصدى است، كسى كه سوره فاتحه مى‌خواند، به قصد تلاوت قرآن مى‌خواند نه به قصد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مأمورند اين سوره را بخوانند، چون حديث است كه هيچ نمازى جز با فاتحة الكتاب درست نيست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آمين نسبت به دعاى قبلى باشد، ولى بسيارى از نمازگزاران به خصوص غيرعرب‌ها هرگز به ذهنشان نمى‌رسد كه در آيات سوره فاتحه دعايى است كه</w:t>
      </w:r>
    </w:p>
    <w:p>
      <w:pPr>
        <w:pStyle w:val="BookText"/>
        <w:rPr/>
      </w:pPr>
      <w:r>
        <w:rPr>
          <w:rFonts w:ascii="IRNazanin" w:hAnsi="IRNazanin" w:eastAsia="IRNazanin"/>
          <w:color w:val="111111"/>
          <w:sz w:val="28"/>
          <w:sz w:val="28"/>
          <w:szCs w:val="28"/>
          <w:rtl w:val="true"/>
          <w:lang w:bidi="fa-IR"/>
        </w:rPr>
        <w:t>به آن آمين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آمين نسبت به دعاى قبلى باشد، ولى واجب است تفصيل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سخن ابوحامد اسفرايينى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آنجا كه اگر امام جماعت، زودتر از مأمومين حمد را بخواند جايز نيست و مثل آنجا كه پس از آنكه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مأمومى وارد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كلام آدمى ندانيم، وگرنه نماز را باطل مى‌كند، از پيامبر صلى الله عليه و آله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نماز، هيچ سخنى از كلام آدميان يا از كلام مردم شايسته نيست</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همه اين‌ها بررسى طبق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ائمه اهل بيت عليهم السلام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از كتاب خدا جدا نيستند و آنان گفتن آمين را حرام و مبطل نماز دانسته‌اند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خواندن سوره حمد فارغ مى‌شوم، آمين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707"/>
      </w:r>
      <w:bookmarkStart w:id="743" w:name="pg586_3811"/>
    </w:p>
    <w:p>
      <w:pPr>
        <w:pStyle w:val="Heading3"/>
        <w:numPr>
          <w:ilvl w:val="2"/>
          <w:numId w:val="1"/>
        </w:numPr>
        <w:rPr/>
      </w:pPr>
      <w:bookmarkStart w:id="744" w:name="__RefHeading___Toc5033557_211673320"/>
      <w:bookmarkStart w:id="745" w:name="_Toc278"/>
      <w:bookmarkEnd w:id="743"/>
      <w:bookmarkEnd w:id="744"/>
      <w:r>
        <w:rPr/>
        <w:t>6</w:t>
      </w:r>
      <w:r>
        <w:rPr>
          <w:rtl w:val="true"/>
        </w:rPr>
        <w:t xml:space="preserve">. </w:t>
      </w:r>
      <w:r>
        <w:rPr>
          <w:rtl w:val="true"/>
        </w:rPr>
        <w:t>قنوت در ركعت دوم‌</w:t>
      </w:r>
      <w:bookmarkEnd w:id="745"/>
    </w:p>
    <w:p>
      <w:pPr>
        <w:pStyle w:val="BookText"/>
        <w:rPr/>
      </w:pPr>
      <w:r>
        <w:rPr>
          <w:rFonts w:ascii="IRNazanin" w:hAnsi="IRNazanin" w:eastAsia="IRNazanin"/>
          <w:color w:val="111111"/>
          <w:sz w:val="28"/>
          <w:sz w:val="28"/>
          <w:szCs w:val="28"/>
          <w:rtl w:val="true"/>
          <w:lang w:bidi="fa-IR"/>
        </w:rPr>
        <w:t>فقهاى شيعه معتقدند در هر نمازى قنوت و دعا در آن به آنچه نمازگزار بخواهد،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نيز در كتاب اختلاف همين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مى‌تواند در هر نماز هنگام نياز مسلمين به دعا، قنوت بگيرد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شيخ طوسى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هر دو ركعت از همه نمازها، چه واجب چه مستحب، پس از قرائت و قبل از ركوع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 چهار ركعتى باشد، يك قنوت در ركعت دوم مى‌خواند و اگر نماز جمعه است، دو قنوت بر امام است، در ركعت اول پيش از ركوع و در ركعت دوم پس از ركوع و قنوت در نماز وتر هم در طول سال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تنها در نماز صبح پس از ركوع مستحب است و اگر فراموش كند دو سجده سهو بر اوست و اين مثل تشهد اول مستحب است و در نمازهاى ديگر گفته است اگر حادثه و بلايى نازل شده باشد به يك قول جايز است وگرنه به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مى‌تواند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قنوت بگيرد و اگر خواست نگيرد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طحاوى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نمازهاى ديگر را جز شافعى كسى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گفته</w:t>
      </w:r>
    </w:p>
    <w:p>
      <w:pPr>
        <w:pStyle w:val="BookText"/>
        <w:rPr/>
      </w:pPr>
      <w:r>
        <w:rPr>
          <w:rFonts w:ascii="IRNazanin" w:hAnsi="IRNazanin" w:eastAsia="IRNazanin"/>
          <w:color w:val="111111"/>
          <w:sz w:val="28"/>
          <w:sz w:val="28"/>
          <w:szCs w:val="28"/>
          <w:rtl w:val="true"/>
          <w:lang w:bidi="fa-IR"/>
        </w:rPr>
        <w:t>است اين مذهب را چهار پيشواى صحابه، ابوبكر، عمر، عثمان و على عليه السلام و نيز انس بن مالك معتقدند و حسن بصرى و مالك و اوزاعى و ابن ابى‌ليلى هم همين را گفته اند، قنوت در نماز وتر در نيمه دوم ماه رمضان نيز چنين است و نه در غير آن</w:t>
      </w:r>
      <w:r>
        <w:rPr>
          <w:rFonts w:eastAsia="IRNazanin" w:cs="IRNazanin"/>
          <w:color w:val="111111"/>
          <w:sz w:val="28"/>
          <w:szCs w:val="28"/>
          <w:rtl w:val="true"/>
          <w:lang w:bidi="fa-IR"/>
        </w:rPr>
        <w:t xml:space="preserve">. </w:t>
      </w:r>
      <w:r>
        <w:rPr>
          <w:rStyle w:val="FootnoteAnchor"/>
          <w:rtl w:val="true"/>
        </w:rPr>
        <w:footnoteReference w:id="709"/>
      </w:r>
      <w:r>
        <w:rPr>
          <w:rFonts w:ascii="Amiri" w:hAnsi="Amiri" w:eastAsia="Amiri" w:cs="Amiri"/>
          <w:color w:val="111111"/>
          <w:sz w:val="28"/>
          <w:sz w:val="28"/>
          <w:szCs w:val="28"/>
          <w:rtl w:val="true"/>
          <w:lang w:bidi="ar-SA"/>
        </w:rPr>
        <w:t>أئمه اهل بيت عليهم السلام كه يكى از ثقلين‌اند، به استحباب آن در هر نمازى فتوا داده‌اند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صدوق با سند خود از امام باقر عليه السلام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در همه نمازهاست</w:t>
      </w:r>
      <w:r>
        <w:rPr>
          <w:rFonts w:eastAsia="Amiri" w:cs="Amiri" w:ascii="Amiri" w:hAnsi="Amiri"/>
          <w:color w:val="111111"/>
          <w:sz w:val="28"/>
          <w:szCs w:val="28"/>
          <w:rtl w:val="true"/>
          <w:lang w:bidi="ar-SA"/>
        </w:rPr>
        <w:t xml:space="preserve">. </w:t>
      </w:r>
      <w:r>
        <w:rPr>
          <w:rStyle w:val="FootnoteAnchor"/>
          <w:rtl w:val="true"/>
        </w:rPr>
        <w:footnoteReference w:id="710"/>
      </w:r>
      <w:bookmarkStart w:id="746" w:name="pg586_3813"/>
    </w:p>
    <w:p>
      <w:pPr>
        <w:pStyle w:val="Heading3"/>
        <w:numPr>
          <w:ilvl w:val="2"/>
          <w:numId w:val="1"/>
        </w:numPr>
        <w:rPr/>
      </w:pPr>
      <w:bookmarkStart w:id="747" w:name="__RefHeading___Toc5033559_211673320"/>
      <w:bookmarkStart w:id="748" w:name="_Toc279"/>
      <w:bookmarkEnd w:id="746"/>
      <w:bookmarkEnd w:id="747"/>
      <w:r>
        <w:rPr/>
        <w:t>7</w:t>
      </w:r>
      <w:r>
        <w:rPr>
          <w:rtl w:val="true"/>
        </w:rPr>
        <w:t xml:space="preserve">. </w:t>
      </w:r>
      <w:r>
        <w:rPr>
          <w:rtl w:val="true"/>
        </w:rPr>
        <w:t>سجود بر زمين‌</w:t>
      </w:r>
      <w:bookmarkEnd w:id="748"/>
    </w:p>
    <w:p>
      <w:pPr>
        <w:pStyle w:val="Heading4"/>
        <w:numPr>
          <w:ilvl w:val="3"/>
          <w:numId w:val="1"/>
        </w:numPr>
        <w:rPr/>
      </w:pPr>
      <w:bookmarkStart w:id="749" w:name="__RefHeading___Toc5033561_211673320"/>
      <w:bookmarkStart w:id="750" w:name="_Toc280"/>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شايد سجود، از روشن‌ترين مظاهر بندگى و فروتنى و تسليم بنده در برابر خالق باشد و بدين وسيله مؤمن بندگى خود را در پيشگاه خدا ابراز مى‌كند، خداوند نيز اين فروتنى و طاعت را براى بنده‌اش ارج مى‌نهد و فيض خويش را بر بنده ساجدش مى‌رساند، از اين رو در برخى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نزديك‌ترين حالت نزديكى بنده به پروردگارش حالت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نماز از ميان عبادت‌ها معراجى است كه به سبب آن مؤمن از كافر باز شناخته مى‌شود و سجود يكى از اركان نماز است، براى اعلام بندگى و فروتنى در برابر خدا، چيزى مانند سجده بر خاك و رمل و سنگ و سنگريزه نيست، چون در اينها فروتنى بيشتر و آشكارتر نسبت به حصير و بورياست، تا چه رسد به سجود بر لباس‌هاى فاخر و فرش‌هاى نفيس و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اينها سجود است، ليكن عبوديت در سجده بر خاك و زمين بيشتر متجلّى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به سجده بر زمين در سفر و حضر متعهّد است و از آن عدول نمى‌كنند مگر به سجده بر آنچه از زمين مى‌رويد، به شرط اينكه خوردنى و پوشيدنى نباشد و سجده بر غير زمين و غير آنچه را از زمين روييده است درست نمى‌دانند و اين پيروى از سنّتى است كه به صورت متواتر از پيامبر صلى الله عليه و آله و اهل بيت عليهم السلام و اصحاب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w:t>
      </w:r>
      <w:bookmarkStart w:id="751" w:name="pg586_3814"/>
    </w:p>
    <w:p>
      <w:pPr>
        <w:pStyle w:val="BookText"/>
        <w:rPr/>
      </w:pPr>
      <w:bookmarkEnd w:id="751"/>
      <w:r>
        <w:rPr>
          <w:rFonts w:ascii="IRNazanin" w:hAnsi="IRNazanin" w:eastAsia="IRNazanin"/>
          <w:color w:val="111111"/>
          <w:sz w:val="28"/>
          <w:sz w:val="28"/>
          <w:szCs w:val="28"/>
          <w:rtl w:val="true"/>
          <w:lang w:bidi="fa-IR"/>
        </w:rPr>
        <w:t>روشن خواهد شد كه سجده بر زمين يا آنچه از زمين مى‌رويد، سنت رايج ميان اصحاب بوده و عدول از آن در زمان‌هاى بعد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موضوع در ضمن بيان چند امر آشكار مى‌شود</w:t>
      </w:r>
      <w:r>
        <w:rPr>
          <w:rFonts w:eastAsia="IRNazanin" w:cs="IRNazanin"/>
          <w:color w:val="111111"/>
          <w:sz w:val="28"/>
          <w:szCs w:val="28"/>
          <w:rtl w:val="true"/>
          <w:lang w:bidi="fa-IR"/>
        </w:rPr>
        <w:t>.</w:t>
      </w:r>
    </w:p>
    <w:p>
      <w:pPr>
        <w:pStyle w:val="Heading4"/>
        <w:numPr>
          <w:ilvl w:val="3"/>
          <w:numId w:val="1"/>
        </w:numPr>
        <w:rPr/>
      </w:pPr>
      <w:bookmarkStart w:id="752" w:name="__RefHeading___Toc5033563_211673320"/>
      <w:bookmarkStart w:id="753" w:name="_Toc281"/>
      <w:bookmarkEnd w:id="752"/>
      <w:r>
        <w:rPr/>
        <w:t>1</w:t>
      </w:r>
      <w:r>
        <w:rPr>
          <w:rtl w:val="true"/>
        </w:rPr>
        <w:t xml:space="preserve">- </w:t>
      </w:r>
      <w:r>
        <w:rPr>
          <w:rtl w:val="true"/>
        </w:rPr>
        <w:t>اختلاف فقها در شرايط آنچه بر آن سجده مى‌شود</w:t>
      </w:r>
      <w:bookmarkEnd w:id="753"/>
    </w:p>
    <w:p>
      <w:pPr>
        <w:pStyle w:val="BookText"/>
        <w:rPr/>
      </w:pPr>
      <w:r>
        <w:rPr>
          <w:rFonts w:ascii="IRNazanin" w:hAnsi="IRNazanin" w:eastAsia="IRNazanin"/>
          <w:color w:val="111111"/>
          <w:sz w:val="28"/>
          <w:sz w:val="28"/>
          <w:szCs w:val="28"/>
          <w:rtl w:val="true"/>
          <w:lang w:bidi="fa-IR"/>
        </w:rPr>
        <w:t>مسلمانان اتفاق نظر دارند كه در نماز، در هر ركعت دوبار سجده واجب است، در اينكه براى چه كسى سجده مى‌شود نيز اختلافى ندارند، چون همه سجده‌ها براى خدايى است كه زمين و آسمان و همه هستى برايش سجده مى‌كنند</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اختلاف در چيزى است كه بر آن سجده مى‌شود و پيشانى بر آن نهاده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اماميه معتقد است كه بايد بر زمين يا روييدنى‌هاى زمين كه خوراكى و پوشاكى نيستند مثل حصير و امثال آن سجده كرد، مذاهب ديگر در اين مسأله با شيعه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نقل 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w:t>
      </w:r>
      <w:r>
        <w:rPr>
          <w:rStyle w:val="FootnoteAnchor"/>
          <w:rtl w:val="true"/>
        </w:rPr>
        <w:footnoteReference w:id="712"/>
      </w:r>
      <w:r>
        <w:rPr>
          <w:rFonts w:ascii="IRNazanin" w:hAnsi="IRNazanin" w:eastAsia="IRNazanin"/>
          <w:color w:val="111111"/>
          <w:sz w:val="28"/>
          <w:sz w:val="28"/>
          <w:szCs w:val="28"/>
          <w:rtl w:val="true"/>
          <w:lang w:bidi="fa-IR"/>
        </w:rPr>
        <w:t>كه بيانگر آراى فقهاست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جز بر زمين يا آنچه از زمين مى‌رويد از آنچه كه خوردنى و پوشيدنى مثل پنبه و كتان نباشد جايز نيست و در اين مسأله با فقهاى اهل سنت كه سجده بر پنبه، كتان، مو، پشم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مى‌دانند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چيزى كه انسان آن را حمل مى‌كند جايز نيست، مثل گوشه عمامه، لبه ردا و آستين 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نيز چنين گفته و اين از على عليه السلام و ابن عمر، عبادة بن صامت، مالك و احمد بن حنبل نقل شده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ابوحنيفه و اصحاب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چيزى سجده كند كه خودش حامل آن است، مثل جامه،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چيزى سجده كند كه از او جدا نمى‌شود، مثل آنكه دستش را بگسترد و بر آن سجده كند كافى است، ولى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حسن بصرى</w:t>
      </w:r>
    </w:p>
    <w:p>
      <w:pPr>
        <w:pStyle w:val="BookText"/>
        <w:rPr/>
      </w:pPr>
      <w:r>
        <w:rPr>
          <w:rFonts w:ascii="Amiri" w:hAnsi="Amiri" w:eastAsia="Amiri" w:cs="Amiri"/>
          <w:color w:val="111111"/>
          <w:sz w:val="28"/>
          <w:sz w:val="28"/>
          <w:szCs w:val="28"/>
          <w:rtl w:val="true"/>
          <w:lang w:bidi="ar-SA"/>
        </w:rPr>
        <w:t>هم روايت شده است</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علامه حلّى </w:t>
      </w:r>
      <w:r>
        <w:rPr>
          <w:rStyle w:val="FootnoteAnchor"/>
          <w:rtl w:val="true"/>
        </w:rPr>
        <w:footnoteReference w:id="714"/>
      </w:r>
      <w:r>
        <w:rPr>
          <w:rFonts w:ascii="IRNazanin" w:hAnsi="IRNazanin" w:eastAsia="IRNazanin"/>
          <w:color w:val="111111"/>
          <w:sz w:val="28"/>
          <w:sz w:val="28"/>
          <w:szCs w:val="28"/>
          <w:rtl w:val="true"/>
          <w:lang w:bidi="fa-IR"/>
        </w:rPr>
        <w:t>در بيان آراى فقها در مورد سجده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چيزى كه زمين يا از روييدنى‌هاى زمين نيست، مثل پوست و پشم، نزد همه علماى ما جايز نيست، ولى جمهور علماى سنت آن را جايز مى‌دانند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در اين مسأله شيعه از امامان خويش كه همتايان قرآن كريم در حديث ثقلين‌اند پيروى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گوشه‌اى از آنچه از ائمه روايت شده اكتفا مى‌كنيم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با سند خود از هشام بن حكم نقل مى‌كند كه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چه چيز جايز است و بر چه چيز جايز 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جز بر زمين يا آنچه از زمين برويد جايز نيست، مگر آنكه خوردنى يا پوشيدنى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علت آن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سجود، خضوع براى خداى متعال است، پس سزاوار نيست بر آنچه خوردنى و پوشيدنى است سجده شود، چون مردم دنيا بنده چيزى هستند كه مى‌خورند و مى‌پوشند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 در سجودش خدا را مى‌پرستد، سزاوار نيست در سجود پيشانى خود را بر چيزى بگذارد كه معبود فرزندان دنيا و فريفتگان آنند</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 كه غذاى انسان و خوراك و پوشاك او باشد سجده و نماز بر آن جايز نيست، مگر آنكه از روييدنى‌هاى زمين و غير ميوه باشد، پيش از آنكه بافته و رشته شود، اگر رشته و بافته شد نماز بر آن جايز نيست مگر در حال ضرورت</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پس ملامتى بر شيعه نيست اگر متعهدند بر زمين يا آنچه از زمين مى‌رويد سجده كنند، تا وقتى كه خوردنى و پوشيدنى نباشد، و به امامان خويش اقتدا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w:t>
      </w:r>
    </w:p>
    <w:p>
      <w:pPr>
        <w:pStyle w:val="BookText"/>
        <w:rPr/>
      </w:pPr>
      <w:r>
        <w:rPr>
          <w:rFonts w:ascii="IRNazanin" w:hAnsi="IRNazanin" w:eastAsia="IRNazanin"/>
          <w:color w:val="111111"/>
          <w:sz w:val="28"/>
          <w:sz w:val="28"/>
          <w:szCs w:val="28"/>
          <w:rtl w:val="true"/>
          <w:lang w:bidi="fa-IR"/>
        </w:rPr>
        <w:t>آنچه اهل سنت در اين مورد روايت مى‌كنند، نظريه شيعه را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بحث‌هاى آينده روشن خواهد شد كه سجده بر زمين سنت بوده، سپس رخصت داده شده كه بر حصير و بوريا هم سجده كنند و رخصت سومى ثابت نيست، بلكه منع آن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خواهد آمد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نورى از دعائم الاسلام از امام صادق عليه السلام، از پدرانش از على عليه السلام روايت كرده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نسبت به شما نيكوكار است، در زندگى دنيا بر آن تيمم مى‌كنيد و نماز مى‌خوانيد و هنگام مرگ شما را در بر مى‌گيرد و نعمتى از خداست و براى اوست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برترين چيزى كه نمازگزار بر آن سجده مى‌كند زمين پاك است</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از امام باقر عليه السلام نيز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نمازگزار پيشانى خود را بر زمين و صورت خود را بر خاك بگذارد، چون جلوه‌اى از فروتنى در برابر خداست</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عبدالوهاب بن احمد انصارى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شعرانى، از بزرگان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ابراز خضوع با سر است، تا صورت را كه شريف‌ترين اعضاست بر زمين بگذارد، چه صورت و چه بينى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نزد بعضى بر خاك نهادن بينى بهتر است، چون وقتى بينى را بر زمين مى‌نهد، در برابر خدا از آن بزرگى و غرور كه دارد بيرون مى‌آيد، چون كسى كه ذره‌اى تكبر دارد، حرام است به محضر الهى وارد شود، چون حضور الهى بهشت واقعى است و رسول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ذره‌اى تكبر در دلش باشد وارد بهشت نمى‌شود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امام مغربى مالكى رودانى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سجود، پيشانى و بينى خود را بر زمين نچسباند، نمازش مجزى نيست</w:t>
      </w:r>
      <w:r>
        <w:rPr>
          <w:rFonts w:eastAsia="IRNazanin" w:cs="IRNazanin"/>
          <w:color w:val="111111"/>
          <w:sz w:val="28"/>
          <w:szCs w:val="28"/>
          <w:rtl w:val="true"/>
          <w:lang w:bidi="fa-IR"/>
        </w:rPr>
        <w:t xml:space="preserve">. </w:t>
      </w:r>
      <w:r>
        <w:rPr>
          <w:rStyle w:val="FootnoteAnchor"/>
          <w:rtl w:val="true"/>
        </w:rPr>
        <w:footnoteReference w:id="721"/>
      </w:r>
      <w:bookmarkStart w:id="754" w:name="pg586_3818"/>
    </w:p>
    <w:p>
      <w:pPr>
        <w:pStyle w:val="BookText"/>
        <w:rPr/>
      </w:pPr>
      <w:bookmarkEnd w:id="754"/>
      <w:r>
        <w:rPr>
          <w:rFonts w:ascii="IRNazanin" w:hAnsi="IRNazanin" w:eastAsia="IRNazanin"/>
          <w:color w:val="111111"/>
          <w:sz w:val="28"/>
          <w:sz w:val="28"/>
          <w:szCs w:val="28"/>
          <w:rtl w:val="true"/>
          <w:lang w:bidi="fa-IR"/>
        </w:rPr>
        <w:t>همچنان كه اصل عبادت امرى توقيفى است، شرايط و احكام آن نيز چنين است و بايد از سوى صاحب شريعت و مبيّن و مبلّغ آن يعنى رسول خدا صلى الله عليه و آله توضيح داده شود، زيرا آن حضرت به نصّ قرآن كريم، اسوه‌اى است كه قرآن را بيان مى‌كند و مسلمانان بايد احكام دين و جزئيات شريعت را از آن حضرت بياموزند</w:t>
      </w:r>
      <w:r>
        <w:rPr>
          <w:rFonts w:eastAsia="IRNazanin" w:cs="IRNazanin"/>
          <w:color w:val="111111"/>
          <w:sz w:val="28"/>
          <w:szCs w:val="28"/>
          <w:rtl w:val="true"/>
          <w:lang w:bidi="fa-IR"/>
        </w:rPr>
        <w:t xml:space="preserve">. </w:t>
      </w:r>
      <w:r>
        <w:rPr>
          <w:rStyle w:val="FootnoteAnchor"/>
          <w:rtl w:val="true"/>
        </w:rPr>
        <w:footnoteReference w:id="722"/>
      </w:r>
    </w:p>
    <w:p>
      <w:pPr>
        <w:pStyle w:val="Heading4"/>
        <w:numPr>
          <w:ilvl w:val="3"/>
          <w:numId w:val="1"/>
        </w:numPr>
        <w:rPr/>
      </w:pPr>
      <w:bookmarkStart w:id="755" w:name="__RefHeading___Toc5033565_211673320"/>
      <w:bookmarkStart w:id="756" w:name="_Toc282"/>
      <w:bookmarkEnd w:id="755"/>
      <w:r>
        <w:rPr/>
        <w:t>2</w:t>
      </w:r>
      <w:r>
        <w:rPr>
          <w:rtl w:val="true"/>
        </w:rPr>
        <w:t xml:space="preserve">- </w:t>
      </w:r>
      <w:r>
        <w:rPr>
          <w:rtl w:val="true"/>
        </w:rPr>
        <w:t>فرق مسجودٌ له و مسجودٌ عليه‌</w:t>
      </w:r>
      <w:bookmarkEnd w:id="756"/>
    </w:p>
    <w:p>
      <w:pPr>
        <w:pStyle w:val="BookText"/>
        <w:rPr/>
      </w:pPr>
      <w:r>
        <w:rPr>
          <w:rFonts w:ascii="IRNazanin" w:hAnsi="IRNazanin" w:eastAsia="IRNazanin"/>
          <w:color w:val="111111"/>
          <w:sz w:val="28"/>
          <w:sz w:val="28"/>
          <w:szCs w:val="28"/>
          <w:rtl w:val="true"/>
          <w:lang w:bidi="fa-IR"/>
        </w:rPr>
        <w:t>بسيار تصوّر مى‌شود كه تعهد به سجود بر زمين يا آنچه از زمين مى‌رويد، بدعت است و پنداشته مى‌شود تربتى كه بر آن سجده مى‌شود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فرقى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نمى‌گذارند و مى‌پندارند سنگ يا تربتى كه در برابر نمازگزار نهاده مى‌شود بتى است كه نمازگزار آن را با نهادن پيشانى بر آن مى‌پرستد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شيعه را چه باك، اگر مخالفش كوتاه بين است و بين اين دو نكته فرق نمى‌گذارد و مى‌پندارد آنچه بر آن سجده مى‌شود همان كسى است كه براى او سجده مى‌شود و كار موحّد را با مشرك قياس مى‌كند، تنها به اين دليل كه ظاهر كارشان مثل هم است و او ظاهر را مى‌بيند، با اينكه معيار، توجه به درون و باطن است، بت‌پرست، بت را مى‌پرستد و براى آن سجده مى‌كند و جلوى خود مى‌گذارد و در برابر آن ركوع و سجود مى‌كند، ليكن موحّدى كه مى‌خواهد تا نهايت مراتب بندگى را ابراز كند، براى خداى سبحان خضوع و سجود مى‌كند و پيشانى بر خاك و سنگ و سنگريزه مى‌نهد، تا با اين كار، خاكسارى و بى‌قدرى خود را اظهار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كجا و آفريدگار املاك كجا؟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سجده كننده بر تربت، آن را نمى‌پرستد، بلكه با سجود بر آن در پيشگاه خدا كرنش مى‌كند و كسى كه اين را درك نكند كودن است و همه نمازگزاران را مشرك خواهد پنداشت و طبق اين نگاه، بايد آنكه بر فرش و پارچه و جز اينها سجده مى‌كند نيز عبادتگر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bookmarkStart w:id="757" w:name="pg586_3820"/>
    </w:p>
    <w:p>
      <w:pPr>
        <w:pStyle w:val="BookText"/>
        <w:rPr/>
      </w:pPr>
      <w:bookmarkEnd w:id="757"/>
      <w:r>
        <w:rPr>
          <w:rFonts w:ascii="Amiri" w:hAnsi="Amiri" w:eastAsia="Amiri" w:cs="Amiri"/>
          <w:color w:val="111111"/>
          <w:sz w:val="28"/>
          <w:sz w:val="28"/>
          <w:szCs w:val="28"/>
          <w:rtl w:val="true"/>
          <w:lang w:bidi="ar-SA"/>
        </w:rPr>
        <w:t>آمِدى از على عليه السلام روايت كرده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جسمانى بر خاك نهادن اعضاى شريف است</w:t>
      </w:r>
      <w:r>
        <w:rPr>
          <w:rFonts w:eastAsia="Amiri" w:cs="Amiri" w:ascii="Amiri" w:hAnsi="Amiri"/>
          <w:color w:val="111111"/>
          <w:sz w:val="28"/>
          <w:szCs w:val="28"/>
          <w:rtl w:val="true"/>
          <w:lang w:bidi="ar-SA"/>
        </w:rPr>
        <w:t xml:space="preserve">. </w:t>
      </w:r>
      <w:r>
        <w:rPr>
          <w:rStyle w:val="FootnoteAnchor"/>
          <w:rtl w:val="true"/>
        </w:rPr>
        <w:footnoteReference w:id="723"/>
      </w:r>
    </w:p>
    <w:p>
      <w:pPr>
        <w:pStyle w:val="Heading4"/>
        <w:numPr>
          <w:ilvl w:val="3"/>
          <w:numId w:val="1"/>
        </w:numPr>
        <w:rPr/>
      </w:pPr>
      <w:bookmarkStart w:id="758" w:name="__RefHeading___Toc5033567_211673320"/>
      <w:bookmarkStart w:id="759" w:name="_Toc283"/>
      <w:bookmarkEnd w:id="758"/>
      <w:r>
        <w:rPr/>
        <w:t>3</w:t>
      </w:r>
      <w:r>
        <w:rPr>
          <w:rtl w:val="true"/>
        </w:rPr>
        <w:t xml:space="preserve">- </w:t>
      </w:r>
      <w:r>
        <w:rPr>
          <w:rtl w:val="true"/>
        </w:rPr>
        <w:t>سنت در سجود، در زمان پيامبر صلى الله عليه و آله و پس از او</w:t>
      </w:r>
      <w:bookmarkEnd w:id="759"/>
    </w:p>
    <w:p>
      <w:pPr>
        <w:pStyle w:val="BookText"/>
        <w:rPr/>
      </w:pPr>
      <w:r>
        <w:rPr>
          <w:rFonts w:ascii="IRNazanin" w:hAnsi="IRNazanin" w:eastAsia="IRNazanin"/>
          <w:color w:val="111111"/>
          <w:sz w:val="28"/>
          <w:sz w:val="28"/>
          <w:szCs w:val="28"/>
          <w:rtl w:val="true"/>
          <w:lang w:bidi="fa-IR"/>
        </w:rPr>
        <w:t xml:space="preserve">پيامبر اكرم صلى الله عليه و آله و اصحاب او مدّتى طولانى بر زمين سجده مى‌كردند و سختى زمين ريگزار و غبار خاك و رطوبت گِل را سال‌ها تحمّل مى‌كردند و آن روز كسى بر پارچه و گوشه عمامه يا بر حصير و بوريا و خُمره </w:t>
      </w:r>
      <w:r>
        <w:rPr>
          <w:rStyle w:val="FootnoteAnchor"/>
          <w:rtl w:val="true"/>
        </w:rPr>
        <w:footnoteReference w:id="724"/>
      </w:r>
      <w:r>
        <w:rPr>
          <w:rFonts w:ascii="IRNazanin" w:hAnsi="IRNazanin" w:eastAsia="IRNazanin"/>
          <w:color w:val="111111"/>
          <w:sz w:val="28"/>
          <w:sz w:val="28"/>
          <w:szCs w:val="28"/>
          <w:rtl w:val="true"/>
          <w:lang w:bidi="fa-IR"/>
        </w:rPr>
        <w:t>سجده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كارى كه براى آزرده نشدن پيشانى مى‌كردند، آن بود كه با دست‌هايشان سنگريزه‌ها را كمى خنك مى‌كردند، آنگاه پيشانى بر آن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شدت گرما بر پيامبر خدا صلى الله عليه و آله شكايت كرد، حضرت جوابش نداد، چون نمى‌تواست از پيش خود فرمان الهى را تغيير دهد، تا آنكه رخصت آمد كه مى‌توانند بر بوريا يا حصير سجده كنند، يعنى تا حدّ محدودى به مسلمانان توسعه و رخصت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مرحله بر مسلمانان در آن زمان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مرحله‌اى كه بر مسلمانان واجب بود تنها بر زمين، با انواع مختلفش سجده كنند، مثل خاك و رمل و حصير و گل و اجازه‌اى براى غير آن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مرحله‌اى كه رخصت داده شد بر گياهان زمين مثل بوريا و حصير و خُمره سجده كنند، به جهت آسان سازى و رفع مشقّت، و بيش از اين آنگونه كه برخى ادّعا مى‌كنند هيچ توسعه‌اى براى مسلمانان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توضيح مطلب</w:t>
      </w:r>
      <w:r>
        <w:rPr>
          <w:rFonts w:eastAsia="IRNazanin" w:cs="IRNazanin"/>
          <w:color w:val="111111"/>
          <w:sz w:val="28"/>
          <w:szCs w:val="28"/>
          <w:rtl w:val="true"/>
          <w:lang w:bidi="fa-IR"/>
        </w:rPr>
        <w:t>:</w:t>
      </w:r>
    </w:p>
    <w:p>
      <w:pPr>
        <w:pStyle w:val="Heading4"/>
        <w:numPr>
          <w:ilvl w:val="3"/>
          <w:numId w:val="1"/>
        </w:numPr>
        <w:rPr/>
      </w:pPr>
      <w:bookmarkStart w:id="760" w:name="__RefHeading___Toc5033569_211673320"/>
      <w:bookmarkStart w:id="761" w:name="_Toc284"/>
      <w:bookmarkEnd w:id="760"/>
      <w:r>
        <w:rPr>
          <w:rtl w:val="true"/>
        </w:rPr>
        <w:t>مرحله اول</w:t>
      </w:r>
      <w:r>
        <w:rPr>
          <w:rtl w:val="true"/>
        </w:rPr>
        <w:t xml:space="preserve">: </w:t>
      </w:r>
      <w:r>
        <w:rPr>
          <w:rtl w:val="true"/>
        </w:rPr>
        <w:t>سجده بر زمين‌</w:t>
      </w:r>
      <w:bookmarkEnd w:id="7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روايت شيعه و اهل سنت،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لىَ الأرض مسجِداً</w:t>
      </w:r>
    </w:p>
    <w:p>
      <w:pPr>
        <w:pStyle w:val="BookText"/>
        <w:rPr/>
      </w:pPr>
      <w:r>
        <w:rPr>
          <w:rFonts w:ascii="Amiri" w:hAnsi="Amiri" w:eastAsia="Amiri" w:cs="Amiri"/>
          <w:color w:val="111111"/>
          <w:sz w:val="28"/>
          <w:sz w:val="28"/>
          <w:szCs w:val="28"/>
          <w:rtl w:val="true"/>
          <w:lang w:bidi="ar-SA"/>
        </w:rPr>
        <w:t>وطَهُوراً</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براى من سجده‌گاه و پاك كننده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حديث به ذهن مى‌آيد اين است كه هر بخشى از زمين سجده‌گاه و پاك كننده است، مى‌توان بر آن سجده و بر آن تيمم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از دو جهت مورد توجه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و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تفسير روايت به اينكه عبادت و سجود براى خدا مخصوص جايى نيست، بلكه همه جاى زمين براى مسلمانان مسجد است، بر خلاف ديگران كه تنها كليسا و كنيسه براى آنان معبد است، اين معنى مغاير آنچه گفتيم نيست، چون وقتى زمين، نمازخانه نمازگزار باشد، لازمه‌اش آن است كه همه جاى زمين شايسته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شده، معناى التزامى آن است كه گفتيم و نشان مى‌دهد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همان است و اينكه هر دو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نتيجه مى‌دهد كه زمين دو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مسجد بودن، يكى طهور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جصّاص فهميده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زمين را مسجد قرار داده، همان نيز زمين را طهور قرار داده است</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مراد از طهور، چيزى است كه بر آن تيمم مى‌شود چون‌كه خاك يكى از دو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ديگر حديث هم همين گونه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خنك كردن سنگريزه‌ها براى سجود بر آنها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صلى الله عليه و آله نماز ظهر مى‌خواندم، از شدت گرما مشتى از سنگريزه‌ها را برداشته در كف دستم نگه داشته، سپس به كف دست ديگرم مى‌ريختم تا سرد شود، سپس آن را براى نهادن پيشانى و سجود بر آنها بر زمين مى‌گذاشتم</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بيهقى بر اين روايت تعليقه زده كه شيخ گفته است؛ اگر سجده بر جامه متصل جايز بود، اين از سرد كردن سنگريزه‌ها با دست براى سجده بر آنها آسان‌تر بود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سجود بر مطلق جامه، چه متّصل و چه جدا جايز بود، آسان‌تر از خنك كردن سنگريزه‌ها بود و مى‌شد دستمال يا چيز مشابهى را براى سجده بر آن با خود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گرما با پيامبر خدا صلى الله عليه و آله بوديم، يكى از ما سنگريزه در دستش مى‌گرفت و چون خنك مى‌شد، آن را مى‌نهاد و بر آن سجده مى‌كرد</w:t>
      </w:r>
      <w:r>
        <w:rPr>
          <w:rFonts w:eastAsia="IRNazanin" w:cs="IRNazanin"/>
          <w:color w:val="111111"/>
          <w:sz w:val="28"/>
          <w:szCs w:val="28"/>
          <w:rtl w:val="true"/>
          <w:lang w:bidi="fa-IR"/>
        </w:rPr>
        <w:t xml:space="preserve">. </w:t>
      </w:r>
      <w:r>
        <w:rPr>
          <w:rStyle w:val="FootnoteAnchor"/>
        </w:rPr>
        <w:footnoteReference w:id="72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گرماى زمين بر پيشانى و كف دست‌هايمان نزد رسول خدا صلى الله عليه و آله شكايت كرديم، آن حضرت توجه نفرمود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ابن اثير در معناى حديث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از آن ناراحتى به پيامبر صلى الله عليه و آله شكايت كردند، حضرت به آنان اجازه نداد كه به كنار لباس‌هايشان سجده كنند</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اين روايات نشان مى‌دهد كه در نماز، سنت بر آن جارى بوده كه تنها بر زمين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هم به مسلمانان اجازه نداد به لباس‌هاى متصل يا جدا از نمازگزار سجده كنند و با آنكه نسبت به مؤمنان مهربان بود، بر آنان واجب ساخت كه پيشانى‌هايشان بر زمين نهاده شود، هرچند از شدت گرما ناراحت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آنچه تعهد مسلمانان بر سجده بر زمين و اصرار پيامبر اكرم صلى الله عليه و آله به نهادن پيشانى بر زمين نه بر لباس متصل مثل گوشه عمامه يا جدا مثل دستمال و سجاده را نشان مى‌دهد، رواياتى است كه دستور به خاك‌آلود كردن پيشانى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خاكى كردن پيشانى</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جهنى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صهيب را ديد كه سجده مى‌كرد، به نحوى كه گويا از خاك پرهيز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صهيب، چهره‌ات را بر خاك بگذار</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ظاهر حديث مى‌رساند كه صهيب به وسيله سجده بر جامه متصل يا جدا يا حداقل با سجده بر حصير و بوريا و سنگ‌هاى صاف، پرهيز مى‌كرد كه صورتش به خاك آلوده شود، به هر حال حديث گواه آن است كه سجده بر خاك، بهتر از سجده بر سنگريزه است، زيرا گذشت كه سجده بر سنگريزه در مقابل سجده بر غير زمين،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جوانى به نام افلح را ديد كه هنگام سجده، زمين را فوت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افلح، چهره بر خاك بگذار</w:t>
      </w:r>
      <w:r>
        <w:rPr>
          <w:rFonts w:eastAsia="IRNazanin" w:cs="IRNazanin"/>
          <w:color w:val="111111"/>
          <w:sz w:val="28"/>
          <w:szCs w:val="28"/>
          <w:rtl w:val="true"/>
          <w:lang w:bidi="fa-IR"/>
        </w:rPr>
        <w:t xml:space="preserve">. </w:t>
      </w:r>
      <w:r>
        <w:rPr>
          <w:rStyle w:val="FootnoteAnchor"/>
        </w:rPr>
        <w:footnoteReference w:id="73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 را خاكى كن</w:t>
      </w:r>
      <w:r>
        <w:rPr>
          <w:rFonts w:eastAsia="IRNazanin" w:cs="IRNazanin"/>
          <w:color w:val="111111"/>
          <w:sz w:val="28"/>
          <w:szCs w:val="28"/>
          <w:rtl w:val="true"/>
          <w:lang w:bidi="fa-IR"/>
        </w:rPr>
        <w:t xml:space="preserve">. </w:t>
      </w:r>
      <w:r>
        <w:rPr>
          <w:rStyle w:val="FootnoteAnchor"/>
        </w:rPr>
        <w:footnoteReference w:id="734"/>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سلمه وارد شدم، برادرزاده‌اش هم وارد شد و در خانه او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سجده كرد، محلّ سجده را فوت كرد تا خاك‌ها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 فوت نكن، از رسول خدا صلى الله عليه و آله شنيدم به جوانى به نام يسار كه فوت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 را براى خدا خاكى كن</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دستور به كنار زدن عمامه از پيشانى</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هرگاه سجده مى‌كرد، عمامه را از پيشانى خود كنار مى‌زد</w:t>
      </w:r>
      <w:r>
        <w:rPr>
          <w:rFonts w:eastAsia="IRNazanin" w:cs="IRNazanin"/>
          <w:color w:val="111111"/>
          <w:sz w:val="28"/>
          <w:szCs w:val="28"/>
          <w:rtl w:val="true"/>
          <w:lang w:bidi="fa-IR"/>
        </w:rPr>
        <w:t xml:space="preserve">. </w:t>
      </w:r>
      <w:r>
        <w:rPr>
          <w:rStyle w:val="FootnoteAnchor"/>
        </w:rPr>
        <w:footnoteReference w:id="736"/>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يكى از شما نماز مى‌خواند، عمامه را از صورتش كنار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سجده بر روى گوشه عمامه نكند</w:t>
      </w:r>
      <w:r>
        <w:rPr>
          <w:rFonts w:eastAsia="IRNazanin" w:cs="IRNazanin"/>
          <w:color w:val="111111"/>
          <w:sz w:val="28"/>
          <w:szCs w:val="28"/>
          <w:rtl w:val="true"/>
          <w:lang w:bidi="fa-IR"/>
        </w:rPr>
        <w:t xml:space="preserve">. </w:t>
      </w:r>
      <w:r>
        <w:rPr>
          <w:rStyle w:val="FootnoteAnchor"/>
        </w:rPr>
        <w:footnoteReference w:id="737"/>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حيوان سبائى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مردى را ديد كه به پهلوى صورت سجده مى‌كند و عمامه را بر روى پيشانى‌اش بسته است، پيامبر صلى الله عليه و آله عمامه را از پيشانى او كنار زد</w:t>
      </w:r>
      <w:r>
        <w:rPr>
          <w:rFonts w:eastAsia="IRNazanin" w:cs="IRNazanin"/>
          <w:color w:val="111111"/>
          <w:sz w:val="28"/>
          <w:szCs w:val="28"/>
          <w:rtl w:val="true"/>
          <w:lang w:bidi="fa-IR"/>
        </w:rPr>
        <w:t xml:space="preserve">. </w:t>
      </w:r>
      <w:r>
        <w:rPr>
          <w:rStyle w:val="FootnoteAnchor"/>
          <w:rtl w:val="true"/>
        </w:rPr>
        <w:footnoteReference w:id="738"/>
      </w:r>
      <w:bookmarkStart w:id="762" w:name="pg586_3830"/>
    </w:p>
    <w:p>
      <w:pPr>
        <w:pStyle w:val="BookText"/>
        <w:rPr/>
      </w:pPr>
      <w:bookmarkEnd w:id="762"/>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بن عبداللَّه قرشى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مردى را ديد كه بر گوشه عمامه‌اش سجده مى‌كند، با دستش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عمامه‌ات را كنار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پيشانى‌اش اشاره كرد</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اين روايات نشان مى‌دهد كه مسلمانان آن روز تكليفى جز سجود بر زمين نداشتند و هيچ رخصتى جز خنك كردن سنگريزه نبود و اگر ترخيصى بود چنان نمى‌كردند و پيامبر صلى الله عليه و آله دستور به خاكى كردن پيشانى و كنار زدن عمامه از پيشانى نمى‌داد</w:t>
      </w:r>
      <w:r>
        <w:rPr>
          <w:rFonts w:eastAsia="IRNazanin" w:cs="IRNazanin"/>
          <w:color w:val="111111"/>
          <w:sz w:val="28"/>
          <w:szCs w:val="28"/>
          <w:rtl w:val="true"/>
          <w:lang w:bidi="fa-IR"/>
        </w:rPr>
        <w:t>.</w:t>
      </w:r>
    </w:p>
    <w:p>
      <w:pPr>
        <w:pStyle w:val="Heading4"/>
        <w:numPr>
          <w:ilvl w:val="3"/>
          <w:numId w:val="1"/>
        </w:numPr>
        <w:rPr/>
      </w:pPr>
      <w:bookmarkStart w:id="763" w:name="__RefHeading___Toc5033571_211673320"/>
      <w:bookmarkStart w:id="764" w:name="_Toc285"/>
      <w:bookmarkEnd w:id="763"/>
      <w:r>
        <w:rPr>
          <w:rtl w:val="true"/>
        </w:rPr>
        <w:t>مرحله دوم</w:t>
      </w:r>
      <w:r>
        <w:rPr>
          <w:rtl w:val="true"/>
        </w:rPr>
        <w:t xml:space="preserve">: </w:t>
      </w:r>
      <w:r>
        <w:rPr>
          <w:rtl w:val="true"/>
        </w:rPr>
        <w:t xml:space="preserve">رخصت براى سجده بر حصير و خُمره </w:t>
      </w:r>
      <w:r>
        <w:rPr>
          <w:rtl w:val="true"/>
        </w:rPr>
        <w:t>(</w:t>
      </w:r>
      <w:r>
        <w:rPr>
          <w:rtl w:val="true"/>
        </w:rPr>
        <w:t>سجاده حصيرى</w:t>
      </w:r>
      <w:r>
        <w:rPr>
          <w:rtl w:val="true"/>
        </w:rPr>
        <w:t>)</w:t>
      </w:r>
      <w:bookmarkEnd w:id="764"/>
    </w:p>
    <w:p>
      <w:pPr>
        <w:pStyle w:val="BookText"/>
        <w:rPr/>
      </w:pPr>
      <w:r>
        <w:rPr>
          <w:rFonts w:ascii="IRNazanin" w:hAnsi="IRNazanin" w:eastAsia="IRNazanin"/>
          <w:color w:val="111111"/>
          <w:sz w:val="28"/>
          <w:sz w:val="28"/>
          <w:szCs w:val="28"/>
          <w:rtl w:val="true"/>
          <w:lang w:bidi="fa-IR"/>
        </w:rPr>
        <w:t>رواياتى كه در كتب حديث است، همه نشان مى‌دهد كه پيامبر صلى الله عليه و آله و اصحاب او متعهد بودند بر زمين با همه انواعش سجده كنند و از آن عدول نكنند، هر چند كار دشوار باشد و هوا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رواياتى هست كه نشان مى‌دهد پيامبر صلى الله عليه و آله با وحى الهى رخصت داد تا بر آنچه از زمين مى‌رويد سجده شود و بدين گونه كار سجده را بر آنان آسان ساخت و در گرما و سرما و هنگام تر بودن زمين سختى و مشقت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شمارى از اين روايات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خُمره سجده مى‌كرد</w:t>
      </w:r>
      <w:r>
        <w:rPr>
          <w:rFonts w:eastAsia="IRNazanin" w:cs="IRNazanin"/>
          <w:color w:val="111111"/>
          <w:sz w:val="28"/>
          <w:szCs w:val="28"/>
          <w:rtl w:val="true"/>
          <w:lang w:bidi="fa-IR"/>
        </w:rPr>
        <w:t xml:space="preserve">. </w:t>
      </w:r>
      <w:r>
        <w:rPr>
          <w:rStyle w:val="FootnoteAnchor"/>
        </w:rPr>
        <w:footnoteReference w:id="74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خمره نماز مى‌خواند، در عبارت ديگرى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خمره سجده مى‌كرد</w:t>
      </w:r>
      <w:r>
        <w:rPr>
          <w:rFonts w:eastAsia="IRNazanin" w:cs="IRNazanin"/>
          <w:color w:val="111111"/>
          <w:sz w:val="28"/>
          <w:szCs w:val="28"/>
          <w:rtl w:val="true"/>
          <w:lang w:bidi="fa-IR"/>
        </w:rPr>
        <w:t xml:space="preserve">. </w:t>
      </w:r>
      <w:r>
        <w:rPr>
          <w:rStyle w:val="FootnoteAnchor"/>
        </w:rPr>
        <w:footnoteReference w:id="74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خمره نماز مى‌خواند</w:t>
      </w:r>
      <w:r>
        <w:rPr>
          <w:rFonts w:eastAsia="IRNazanin" w:cs="IRNazanin"/>
          <w:color w:val="111111"/>
          <w:sz w:val="28"/>
          <w:szCs w:val="28"/>
          <w:rtl w:val="true"/>
          <w:lang w:bidi="fa-IR"/>
        </w:rPr>
        <w:t xml:space="preserve">. </w:t>
      </w:r>
      <w:r>
        <w:rPr>
          <w:rStyle w:val="FootnoteAnchor"/>
        </w:rPr>
        <w:footnoteReference w:id="74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بر خمره نماز مى‌خواند</w:t>
      </w:r>
      <w:r>
        <w:rPr>
          <w:rFonts w:eastAsia="IRNazanin" w:cs="IRNazanin"/>
          <w:color w:val="111111"/>
          <w:sz w:val="28"/>
          <w:szCs w:val="28"/>
          <w:rtl w:val="true"/>
          <w:lang w:bidi="fa-IR"/>
        </w:rPr>
        <w:t xml:space="preserve">. </w:t>
      </w:r>
      <w:r>
        <w:rPr>
          <w:rStyle w:val="FootnoteAnchor"/>
          <w:rtl w:val="true"/>
        </w:rPr>
        <w:footnoteReference w:id="743"/>
      </w:r>
      <w:bookmarkStart w:id="765" w:name="pg586_3833"/>
    </w:p>
    <w:p>
      <w:pPr>
        <w:pStyle w:val="BookText"/>
        <w:rPr/>
      </w:pPr>
      <w:bookmarkEnd w:id="76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ميمونه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خُمره نماز مى‌خواند، پس سجده مى‌كرد</w:t>
      </w:r>
      <w:r>
        <w:rPr>
          <w:rFonts w:eastAsia="IRNazanin" w:cs="IRNazanin"/>
          <w:color w:val="111111"/>
          <w:sz w:val="28"/>
          <w:szCs w:val="28"/>
          <w:rtl w:val="true"/>
          <w:lang w:bidi="fa-IR"/>
        </w:rPr>
        <w:t xml:space="preserve">. </w:t>
      </w:r>
      <w:r>
        <w:rPr>
          <w:rStyle w:val="FootnoteAnchor"/>
        </w:rPr>
        <w:footnoteReference w:id="74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بر خمره نماز مى‌خواند</w:t>
      </w:r>
      <w:r>
        <w:rPr>
          <w:rFonts w:eastAsia="IRNazanin" w:cs="IRNazanin"/>
          <w:color w:val="111111"/>
          <w:sz w:val="28"/>
          <w:szCs w:val="28"/>
          <w:rtl w:val="true"/>
          <w:lang w:bidi="fa-IR"/>
        </w:rPr>
        <w:t xml:space="preserve">. </w:t>
      </w:r>
      <w:r>
        <w:rPr>
          <w:rStyle w:val="FootnoteAnchor"/>
        </w:rPr>
        <w:footnoteReference w:id="745"/>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بر خمره نماز مى‌خواند</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نماز خواندن بر خُمره ملازم است با سجود بر آن، چرا كه به خاطر گرما خمره را به عنوان زير انداز استفاده مى‌كردند</w:t>
      </w:r>
      <w:r>
        <w:rPr>
          <w:rFonts w:eastAsia="IRNazanin" w:cs="IRNazanin"/>
          <w:color w:val="111111"/>
          <w:sz w:val="28"/>
          <w:szCs w:val="28"/>
          <w:rtl w:val="true"/>
          <w:lang w:bidi="fa-IR"/>
        </w:rPr>
        <w:t>.</w:t>
      </w:r>
    </w:p>
    <w:p>
      <w:pPr>
        <w:pStyle w:val="Heading4"/>
        <w:numPr>
          <w:ilvl w:val="3"/>
          <w:numId w:val="1"/>
        </w:numPr>
        <w:rPr/>
      </w:pPr>
      <w:bookmarkStart w:id="766" w:name="__RefHeading___Toc5033573_211673320"/>
      <w:bookmarkStart w:id="767" w:name="_Toc286"/>
      <w:bookmarkEnd w:id="766"/>
      <w:r>
        <w:rPr>
          <w:rtl w:val="true"/>
        </w:rPr>
        <w:t>سجده بر لباس به خاطر عذر</w:t>
      </w:r>
      <w:bookmarkEnd w:id="767"/>
    </w:p>
    <w:p>
      <w:pPr>
        <w:pStyle w:val="BookText"/>
        <w:rPr/>
      </w:pPr>
      <w:r>
        <w:rPr>
          <w:rFonts w:ascii="IRNazanin" w:hAnsi="IRNazanin" w:eastAsia="IRNazanin"/>
          <w:color w:val="111111"/>
          <w:sz w:val="28"/>
          <w:sz w:val="28"/>
          <w:szCs w:val="28"/>
          <w:rtl w:val="true"/>
          <w:lang w:bidi="fa-IR"/>
        </w:rPr>
        <w:t>دو مرحله پيشين را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مرحله سومى بود، مرحله جواز سجده بر غير زمين و آنچه از زمين مى‌رويد به خاطر عذر و ضرورت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اين رخصت پس از دو مرحله ياد شده بوده، چون رسول خدا صلى الله عليه و آله به شكايت اصحاب نسبت به گرما توجهى نمى‌كرد و او و اصحابش با تحمّل گرما و رنج بر زمين سجده مى‌كردند، ليكن خداوند براى رفع حرج اجازه داد به خاطر عذر يا ضرورت بر جامه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از روايات اين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پيامبر صلى الله عليه و آله نماز مى‌خوانديم و يكى از ما نمى‌توانست پيشانى بر زمين بگذارد، لباس خود را پهن كرده، بر آن سجده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نماز مى‌خوانديم، از شدت گرما يكى از ما كنار لباسش را زير پيشانى مى‌گذاشت، هر گاه يكى نمى‌توانست پيشانى خود را بر زمين بگذارد، لباسش را پهن مى‌كرد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پيامبر صلى الله عليه و آله نماز مى‌خوانديم، بعضى از ما از شدت</w:t>
      </w:r>
    </w:p>
    <w:p>
      <w:pPr>
        <w:pStyle w:val="BookText"/>
        <w:rPr/>
      </w:pPr>
      <w:r>
        <w:rPr>
          <w:rFonts w:ascii="IRNazanin" w:hAnsi="IRNazanin" w:eastAsia="IRNazanin"/>
          <w:color w:val="111111"/>
          <w:sz w:val="28"/>
          <w:sz w:val="28"/>
          <w:szCs w:val="28"/>
          <w:rtl w:val="true"/>
          <w:lang w:bidi="fa-IR"/>
        </w:rPr>
        <w:t>گرما لبه لباس خود را در محل سجده مى‌گسترد</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اين روايت را كه منابع حديثى نقل كرده‌اند، حقيقت نقل‌هاى ديگر را در اين زمينه نسبت به جواز سجود بر لباس در حالت اختيار نيز روشن مى‌كند، زيرا روايت انس تصريح دارد كه آنان در حال ضرورت چنين مى‌كردند، پس قرينه مى‌شود بر اينكه اين روايت‌هاى مطلق هم در موارد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روايات اين موضوع</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محرز از ابوهريره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گوشه عمامه‌اش سجده مى‌كرد</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اين روايت با آنكه معارض با روايتى است كه پيامبر صلى الله عليه و آله از سجده بر آن نهى كرده، بر صورتِ عذر و ضرورت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در سنن خود به اين تصريح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مورد از پيامبر صلى الله عليه و آله روايت شده كه بر گوشه عمامه سجده مى‌كرد، چيزى را ثابت نمى‌كند و بهترين روايت در اين مورد چيزى است كه حسن بصرى از اصحاب پيامبر صلى الله عليه و آله حكايت كرده است</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از ابن راشد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مكحول را ديدم بر عمامه‌اش سجده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بر آن سجده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سرما را نسبت به دندان‌هايم مى‌گيرم</w:t>
      </w:r>
      <w:r>
        <w:rPr>
          <w:rFonts w:eastAsia="IRNazanin" w:cs="IRNazanin"/>
          <w:color w:val="111111"/>
          <w:sz w:val="28"/>
          <w:szCs w:val="28"/>
          <w:rtl w:val="true"/>
          <w:lang w:bidi="fa-IR"/>
        </w:rPr>
        <w:t xml:space="preserve">. </w:t>
      </w:r>
      <w:r>
        <w:rPr>
          <w:rStyle w:val="FootnoteAnchor"/>
        </w:rPr>
        <w:footnoteReference w:id="75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نماز مى‌خوانديم و بعضى از ما بر لباسش سجده مى‌كرد</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اين روايت به قرينه آنچه از او نقل كرديم و آنچه از بخارى روايت شده، بر صورت عذر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گرما با پيامبر صلى الله عليه و آله نماز مى‌خوانديم، هرگاه يكى</w:t>
      </w:r>
      <w:bookmarkStart w:id="768" w:name="pg586_3837"/>
    </w:p>
    <w:p>
      <w:pPr>
        <w:pStyle w:val="BookText"/>
        <w:rPr/>
      </w:pPr>
      <w:bookmarkEnd w:id="768"/>
      <w:r>
        <w:rPr>
          <w:rFonts w:ascii="IRNazanin" w:hAnsi="IRNazanin" w:eastAsia="IRNazanin"/>
          <w:color w:val="111111"/>
          <w:sz w:val="28"/>
          <w:sz w:val="28"/>
          <w:szCs w:val="28"/>
          <w:rtl w:val="true"/>
          <w:lang w:bidi="fa-IR"/>
        </w:rPr>
        <w:t>از ما نمى‌توانست صورت خود را بر زمين بگذارد، لباس خود را پهن مى‌كرد و بر آن سجده مى‌كرد</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آنچه نسائى روايت كرده نيز مؤيد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نيمه‌هاى روز پشت سر پيامبر صلى الله عليه و آله نماز مى‌خوانديم، براى گريز از گرما بر لباس‌هايمان سجده مى‌كرديم</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روايات ديگرى هم هست كه دلالتى ندارد، چون بيش از اين نمى‌رساند كه پيامبر صلى الله عليه و آله روى پوست نماز خوانده، اما اينكه بر آن سجده كرده، دلالتى بر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حصير و پوست دبّاغى شده نماز مى‌خواند</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اين روايت با آنكه به خاطر يونس بن حرث ضعيف است، نمى‌تواند با روايات مربوط به دو مرحله پيشين هم برابرى و مقابله كند</w:t>
      </w:r>
      <w:r>
        <w:rPr>
          <w:rFonts w:eastAsia="IRNazanin" w:cs="IRNazanin"/>
          <w:color w:val="111111"/>
          <w:sz w:val="28"/>
          <w:szCs w:val="28"/>
          <w:rtl w:val="true"/>
          <w:lang w:bidi="fa-IR"/>
        </w:rPr>
        <w:t>.</w:t>
      </w:r>
    </w:p>
    <w:p>
      <w:pPr>
        <w:pStyle w:val="Heading4"/>
        <w:numPr>
          <w:ilvl w:val="3"/>
          <w:numId w:val="1"/>
        </w:numPr>
        <w:rPr/>
      </w:pPr>
      <w:bookmarkStart w:id="769" w:name="__RefHeading___Toc5033575_211673320"/>
      <w:bookmarkStart w:id="770" w:name="_Toc287"/>
      <w:bookmarkEnd w:id="769"/>
      <w:r>
        <w:rPr>
          <w:rtl w:val="true"/>
        </w:rPr>
        <w:t>حاصل بحث‌</w:t>
      </w:r>
      <w:bookmarkEnd w:id="770"/>
    </w:p>
    <w:p>
      <w:pPr>
        <w:pStyle w:val="BookText"/>
        <w:rPr/>
      </w:pPr>
      <w:r>
        <w:rPr>
          <w:rFonts w:ascii="IRNazanin" w:hAnsi="IRNazanin" w:eastAsia="IRNazanin"/>
          <w:color w:val="111111"/>
          <w:sz w:val="28"/>
          <w:sz w:val="28"/>
          <w:szCs w:val="28"/>
          <w:rtl w:val="true"/>
          <w:lang w:bidi="fa-IR"/>
        </w:rPr>
        <w:t>كسى كه در روايات تأمل كند، بى‌ترديد مى‌يابد كه مسأله سجده در نماز دو يا سه مرحله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واجب بوده بر زمين سجده كنند و مسلمانان مجاز به سجده بر غير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رخصت سجده بر روييدنى‌هاى زمين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دو مرحله، مرحله ديگرى نبود مگر سجود بر لباس به خاطر عذر يا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روايات در مورد سجده بر پوست و امثال آن بر مى‌آيد در صورت ضرورت است، يا اصلًا دلالتى بر سجود بر آن ندارد، بلكه تنها مى‌رساند كه روى آن نماز مى‌خواند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به روشنى معلوم مى‌شود آنچه شيعه به آن پايبند است، همان چيزى است كه در سنت نبوى بوده و سرانگشتى از آن منحرف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فقيهان اين را بهتر از</w:t>
      </w:r>
      <w:bookmarkStart w:id="771" w:name="pg586_3839"/>
    </w:p>
    <w:p>
      <w:pPr>
        <w:pStyle w:val="BookText"/>
        <w:rPr/>
      </w:pPr>
      <w:bookmarkEnd w:id="771"/>
      <w:r>
        <w:rPr>
          <w:rFonts w:ascii="IRNazanin" w:hAnsi="IRNazanin" w:eastAsia="IRNazanin"/>
          <w:color w:val="111111"/>
          <w:sz w:val="28"/>
          <w:sz w:val="28"/>
          <w:szCs w:val="28"/>
          <w:rtl w:val="true"/>
          <w:lang w:bidi="fa-IR"/>
        </w:rPr>
        <w:t>ديگران بدانند، چون امين رسالت و راهنماى راه شريعت‌اند و ما به اندكى تأمل فرامى‌خوانيم، تا حق ثابت شود و از بدعت‌ها پرهيز گردد</w:t>
      </w:r>
      <w:r>
        <w:rPr>
          <w:rFonts w:eastAsia="IRNazanin" w:cs="IRNazanin"/>
          <w:color w:val="111111"/>
          <w:sz w:val="28"/>
          <w:szCs w:val="28"/>
          <w:rtl w:val="true"/>
          <w:lang w:bidi="fa-IR"/>
        </w:rPr>
        <w:t>.</w:t>
      </w:r>
    </w:p>
    <w:p>
      <w:pPr>
        <w:pStyle w:val="Heading4"/>
        <w:numPr>
          <w:ilvl w:val="3"/>
          <w:numId w:val="1"/>
        </w:numPr>
        <w:rPr/>
      </w:pPr>
      <w:bookmarkStart w:id="772" w:name="__RefHeading___Toc5033577_211673320"/>
      <w:bookmarkStart w:id="773" w:name="_Toc288"/>
      <w:bookmarkEnd w:id="772"/>
      <w:r>
        <w:rPr>
          <w:rtl w:val="true"/>
        </w:rPr>
        <w:t>راز استفاده از تربت پاك‌</w:t>
      </w:r>
      <w:bookmarkEnd w:id="773"/>
    </w:p>
    <w:p>
      <w:pPr>
        <w:pStyle w:val="BookText"/>
        <w:rPr/>
      </w:pPr>
      <w:r>
        <w:rPr>
          <w:rFonts w:ascii="IRNazanin" w:hAnsi="IRNazanin" w:eastAsia="IRNazanin"/>
          <w:color w:val="111111"/>
          <w:sz w:val="28"/>
          <w:sz w:val="28"/>
          <w:szCs w:val="28"/>
          <w:rtl w:val="true"/>
          <w:lang w:bidi="fa-IR"/>
        </w:rPr>
        <w:t>در اينجا سؤالى است كه برادران اهل سنت بسيار مى‌پرسند كه چرا شيعه تربت پاكى را در سفر و حضر همراه دارد و هميشه بر آن سجده مى‌كند نه بر چيز ديگر؟ چه بسا آنطور كه پيشتر هم گفتيم، افراد ساده بپندارند شيعه براى آن سجده مى‌كند نه بر آن و سنگ و تربت را مى‌پرستد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اين بيچاره‌ها بين سجده بر تربت و سجده براى تربت فرقى نمى‌گذارند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جواب اين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شيعه اين نيكوست كه خاك پاك و پاكيزه‌اى كه طهارتش مورد يقين است همراه باشد، از هر زمين كه باشد و از هر جاى جهان كه باشد، در اين مسأله همه‌جا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 و التزام، مثل التزام نمازگزار به پاكى لباس و بدن و محلّ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چرا تربت بر مى‌دارند براى اطمينان از پاكى است، چون نمى‌توان به طهارت هر زمينى كه انسان فرود مى‌آيد و نماز مى‌خواند يا سجده مى‌كند اطمينان يافت، به خصوص كه افراد گوناگونى از بشر، مسلمان يا غير مسلمان، مواظب پاكى و نجسى يا بى‌توجه به آن همه‌جا در تردّدند و مسلمان در نمازش دچار زحمت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خاك پاكى كه به طهارت آن اطمينان دارد با خود بر مى‌دارد و هنگام نماز بر آن سجده مى‌كند، تا ندانسته بر چيزهاى نجس و كثيف سجده نكند، چون با سجده بر اينها نه مى‌توان به خدا تقرّب جست و نه سجده بر آن جايز است و نه عقل سليم آن را مى‌پذيرد، به خصوص با آن همه تأكيد كه نسبت به پاكى اعضا و لباس نمازگزار شده و از خواندن نماز در جاهايى مثل مزبله، قربانگاه، سرِراه، دستشويى و حمام و خوابگاه 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 و دستور است كه مساجد را پاك و خوشبو سازند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اين قاعده نزد پيشينيان صالح، ثابت بوده، هرچند تاريخ از نقل آن غفلت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تابعىِ فقيه، مسروق بن اجدع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متوفاق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سفرهايش پاره خشتى از مدينه با خود همراه مى‌برد و بر آن سجده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ابى‌شيبه هم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كسى كه در كشتى چيزى با خود بردارد كه بر آن سجده كند آورده، و با دو سند نقل كرده كه مسروق بن اجدع چون با كشتى سفر مى‌كرد، پاره خشتى براى سجده بر آن همراه خود بر مى‌داشت</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تا اينجا روشن شد كه تعهد شيعه نسبت به سجده بر خاك، تنها براى سهولت كار بر نمازگزار در سفر و حضر است، چون بيم آن مى‌رود كه زمين پاك يا حصير پاكى كه بر آن سجده كند نيابد و كارش مشكل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ذخيره كردن خاك پاك از سوى يك مسلمان براى تيمم بر آن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راز اينكه شيعه سجده بر تربت سيدالشهدا را مستحب مى‌داند، اين است كه از هدف‌هاى متعالى آن است كه نمازگزار وقتى پيشانى بر خاك كربلا مى‌گذارد، به ياد فداكارى آن امام بيفتد كه جان خود و اهل بيت و ياران برگزيده‌اش را در راه خدا و عقيده و مبارزه با ستم و فساد فدا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سجده بزرگترين ركن نماز است و طبق حديث، نزديك‌ترين حالت بنده به پروردگار است، مناسب است با سجده بر اين تربت پاك، به ياد كسانى باشد كه بدن‌هاى خود را قربانى حق كردند و روح‌هايشان به ملكوت اعلا پركشيد، تا خضوع و خشوع پيش آيد و اين تواضع براى آنان رفعت آورد و اين دنياى فريبنده و جلوه‌گر در نظر نمازگزار بى‌جلوه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از حديثى كه مى‌گويد سجده بر تربت سيدالشهدا حجاب‌هاى هفتگانه را كنار مى‌زند همين باشد، در اين حالت است كه سجود، رمز عروج از خاك تا آفريدگار افلاك مى‌گردد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علامه امينى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قطعه‌هاى درخشانى از تربت كربلا براى سجده بر آن بر مى‌گزينيم، آنگونه كه فقيه پيشين، مسروق بن اجدع، پاره‌خشتى از تربت مدينه منوره با</w:t>
      </w:r>
    </w:p>
    <w:p>
      <w:pPr>
        <w:pStyle w:val="BookText"/>
        <w:rPr/>
      </w:pPr>
      <w:r>
        <w:rPr>
          <w:rFonts w:ascii="IRNazanin" w:hAnsi="IRNazanin" w:eastAsia="IRNazanin"/>
          <w:color w:val="111111"/>
          <w:sz w:val="28"/>
          <w:sz w:val="28"/>
          <w:szCs w:val="28"/>
          <w:rtl w:val="true"/>
          <w:lang w:bidi="fa-IR"/>
        </w:rPr>
        <w:t>خود بر مى‌داشت و بر آن سجده مى‌كرد، در حالى كه او شاگرد خلافتِ راشده، فقيه مدينه و معلم سنت در آن شهر بود و حاشا كه او اهل بدعت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كار، هيچ جاى ناراحتى و نگرانى نيست و چيزى مخالف قرآن كريم و سنت خدا و رسول صلى الله عليه و آله، يا خروج از حكم عقل و منطق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شيعه، تربت كربلا را به عنوان سجده‌گاه قرار مى‌دهد، نه واجب شرعى و دينى است و نه از الزامات مذهب است و هيچ شيعه‌اى از روز نخست، در اينكه مى‌توان بر خاك كربلا سجده كرد، ميان آن و خاك هر جاى ديگر زمين فرقى نمى‌بيند، بر خلاف آنچه بى‌خبران از شيعه و آراء آنان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شيعه آن را استحسان عقلى مى‌شمارد و چيزى را براى سجود انتخاب مى‌كند كه از نظر عقل و منطق و حساب، اولويت دارد،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مردمان اين مذهب در سفرها همراه خودشان غير از تربت كربلا، چيزى مثل حصير پاك و تميز كه اطمينان به پاكى آن دارند، يا سجاده‌اى بافته شده از حصير بر مى‌دارند و در نمازهايشان بر آن سجده مى‌كنند</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اين نگاهى اجمالى به اين مسأله فقهى بود، تفصيل آن در جاى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بزرگان عصر درباره اين موضوع نگاشته‌اند، ما را از تفصيل بيشتر بى‌نياز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والتربة الحسينية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مصلح بزرگ، شيخ محمدحسين كاشف الغطاء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سيرتنا و 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بزرگوار، شيخ عبدالحسين امينى صاحب الغدير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مرحوم علامه شيخ على احمدى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تتبع و تحقيق شايسته‌اى انجام داده است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مختصر گفتيم، بهره‌گيرى از فروغ دانش‌هاى آنان بود، خداوند علماى گذشته ما را رحمت كند و ماندگان را نگاه دارد</w:t>
      </w:r>
      <w:r>
        <w:rPr>
          <w:rFonts w:eastAsia="IRNazanin" w:cs="IRNazanin"/>
          <w:color w:val="111111"/>
          <w:sz w:val="28"/>
          <w:szCs w:val="28"/>
          <w:rtl w:val="true"/>
          <w:lang w:bidi="fa-IR"/>
        </w:rPr>
        <w:t>.</w:t>
      </w:r>
      <w:bookmarkStart w:id="774" w:name="pg586_3845"/>
    </w:p>
    <w:p>
      <w:pPr>
        <w:pStyle w:val="Heading3"/>
        <w:numPr>
          <w:ilvl w:val="2"/>
          <w:numId w:val="1"/>
        </w:numPr>
        <w:rPr/>
      </w:pPr>
      <w:bookmarkStart w:id="775" w:name="__RefHeading___Toc5033579_211673320"/>
      <w:bookmarkStart w:id="776" w:name="_Toc289"/>
      <w:bookmarkEnd w:id="774"/>
      <w:bookmarkEnd w:id="775"/>
      <w:r>
        <w:rPr/>
        <w:t>8</w:t>
      </w:r>
      <w:r>
        <w:rPr>
          <w:rtl w:val="true"/>
        </w:rPr>
        <w:t xml:space="preserve">. </w:t>
      </w:r>
      <w:r>
        <w:rPr>
          <w:rtl w:val="true"/>
        </w:rPr>
        <w:t>نشستن پس از سجده دوم‌</w:t>
      </w:r>
      <w:bookmarkEnd w:id="77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فقهاى شيعه و شافعى معتقدند پس از سربرداشتن از سجده دوم و پيش از برخاستن براى ركعت بعدى، واجب است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فقهاى ديگر اهل سنت مثل ابوحنيفه، مالك و ديگران واجب نمى‌دانند، ولى در صحيح بخارى روايت شده كه پيامبر خدا صلى الله عليه و آله مى‌نشست</w:t>
      </w:r>
      <w:r>
        <w:rPr>
          <w:rFonts w:eastAsia="IRNazanin" w:cs="IRNazanin"/>
          <w:color w:val="111111"/>
          <w:sz w:val="28"/>
          <w:szCs w:val="28"/>
          <w:rtl w:val="true"/>
          <w:lang w:bidi="fa-IR"/>
        </w:rPr>
        <w:t xml:space="preserve">. </w:t>
      </w:r>
      <w:r>
        <w:rPr>
          <w:rStyle w:val="FootnoteAnchor"/>
          <w:rtl w:val="true"/>
        </w:rPr>
        <w:footnoteReference w:id="759"/>
      </w:r>
      <w:bookmarkStart w:id="777" w:name="pg586_3847"/>
    </w:p>
    <w:p>
      <w:pPr>
        <w:pStyle w:val="Heading3"/>
        <w:numPr>
          <w:ilvl w:val="2"/>
          <w:numId w:val="1"/>
        </w:numPr>
        <w:rPr/>
      </w:pPr>
      <w:bookmarkStart w:id="778" w:name="__RefHeading___Toc5033581_211673320"/>
      <w:bookmarkStart w:id="779" w:name="_Toc290"/>
      <w:bookmarkEnd w:id="777"/>
      <w:bookmarkEnd w:id="778"/>
      <w:r>
        <w:rPr/>
        <w:t>9</w:t>
      </w:r>
      <w:r>
        <w:rPr>
          <w:rtl w:val="true"/>
        </w:rPr>
        <w:t xml:space="preserve">. </w:t>
      </w:r>
      <w:r>
        <w:rPr>
          <w:rtl w:val="true"/>
        </w:rPr>
        <w:t>چگونگى تشهد و سلام‌</w:t>
      </w:r>
      <w:bookmarkEnd w:id="779"/>
    </w:p>
    <w:p>
      <w:pPr>
        <w:pStyle w:val="BookText"/>
        <w:rPr/>
      </w:pPr>
      <w:r>
        <w:rPr>
          <w:rFonts w:ascii="IRNazanin" w:hAnsi="IRNazanin" w:eastAsia="IRNazanin"/>
          <w:color w:val="111111"/>
          <w:sz w:val="28"/>
          <w:sz w:val="28"/>
          <w:szCs w:val="28"/>
          <w:rtl w:val="true"/>
          <w:lang w:bidi="fa-IR"/>
        </w:rPr>
        <w:t>از موارد اختلاف شيعه و سنت، صيغه تشهد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را عمداً ترك كند،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كمترين چيزى كه در تشهد كافى است، شهادتين است و صلوات بر پيامبر و خاندان پاك او، اگر بيش از اين بگويد بهتر است</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صورت تشهد كامل نزد فقهاى شيعه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واشهد انّ محمداً عبده و رسوله، اللهم صل على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صورت سلام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النبى ورحمة اللَّه وبركاته،</w:t>
      </w:r>
    </w:p>
    <w:p>
      <w:pPr>
        <w:pStyle w:val="BookText"/>
        <w:rPr/>
      </w:pPr>
      <w:r>
        <w:rPr>
          <w:rFonts w:ascii="Amiri" w:hAnsi="Amiri" w:eastAsia="Amiri" w:cs="Amiri"/>
          <w:color w:val="111111"/>
          <w:sz w:val="28"/>
          <w:sz w:val="28"/>
          <w:szCs w:val="28"/>
          <w:rtl w:val="true"/>
          <w:lang w:bidi="ar-SA"/>
        </w:rPr>
        <w:t>السلام علينا وعلى عباد اللَّه الصالحين،</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صورت تشهد و سلام نزد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صورت تشهد نزد ابوحنيفه مخالف با چيزى است كه مالك مى‌گويد و اين دو مخالف با نظر شافعى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تشهد آن است كه عبداللَّه بن مسعود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همراه پيامبر صلى الله عليه و آله نماز مى‌خوانديم،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اللَّه قبل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خدا پيش از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سلام بر خدا، چرا كه خدا خودش سلام است، ليكن هرگاه يكى از شما نشست،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التحيّات للّه والصلاة الطيّبات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درودهاى پاك بر خدا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النبى ورحمة اللَّه وبركاته، السلام علينا وعلى عباد اللَّه الصالحين، اشهد ان لا اله الا اللَّه واشهد انّ محمداً عبده و رسوله</w:t>
      </w:r>
      <w:r>
        <w:rPr>
          <w:rFonts w:eastAsia="Amiri" w:cs="Amiri" w:ascii="Amiri" w:hAnsi="Amiri"/>
          <w:color w:val="111111"/>
          <w:sz w:val="28"/>
          <w:szCs w:val="28"/>
          <w:rtl w:val="true"/>
          <w:lang w:bidi="ar-SA"/>
        </w:rPr>
        <w:t xml:space="preserve">. </w:t>
      </w:r>
      <w:r>
        <w:rPr>
          <w:rStyle w:val="FootnoteAnchor"/>
          <w:rtl w:val="true"/>
        </w:rPr>
        <w:footnoteReference w:id="761"/>
      </w:r>
      <w:r>
        <w:rPr>
          <w:rFonts w:ascii="IRNazanin" w:hAnsi="IRNazanin" w:eastAsia="IRNazanin"/>
          <w:color w:val="111111"/>
          <w:sz w:val="28"/>
          <w:sz w:val="28"/>
          <w:szCs w:val="28"/>
          <w:rtl w:val="true"/>
          <w:lang w:bidi="fa-IR"/>
        </w:rPr>
        <w:t>مالك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همان است كه از عمر بن خطاب روايت شده است، او بر منبر تشهد را به مردم آموخت و گفت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التحيّات للّه، الزاكيات للّه، الصلوات للّه، الطيّبات للّه، السلام عليك ايّها النبى ورحمة اللَّه وبركاته، السلام علينا وعلى عباد اللَّه الصالحين، اشهد ان لا اله الا اللَّه واشهد انّ محمداً عبده و رسوله</w:t>
      </w:r>
      <w:r>
        <w:rPr>
          <w:rFonts w:eastAsia="Amiri" w:cs="Amiri" w:ascii="Amiri" w:hAnsi="Amiri"/>
          <w:color w:val="111111"/>
          <w:sz w:val="28"/>
          <w:szCs w:val="28"/>
          <w:rtl w:val="true"/>
          <w:lang w:bidi="ar-SA"/>
        </w:rPr>
        <w:t xml:space="preserve">. </w:t>
      </w:r>
      <w:r>
        <w:rPr>
          <w:rStyle w:val="FootnoteAnchor"/>
          <w:rtl w:val="true"/>
        </w:rPr>
        <w:footnoteReference w:id="762"/>
      </w:r>
      <w:r>
        <w:rPr>
          <w:rFonts w:ascii="IRNazanin" w:hAnsi="IRNazanin" w:eastAsia="IRNazanin"/>
          <w:color w:val="111111"/>
          <w:sz w:val="28"/>
          <w:sz w:val="28"/>
          <w:szCs w:val="28"/>
          <w:rtl w:val="true"/>
          <w:lang w:bidi="fa-IR"/>
        </w:rPr>
        <w:t>شافعى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تشهد آن است كه ابن عباس روايت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صلى الله عليه و آله تشهد را به ما مى‌آموخت، آنگونه كه قرآن مى‌آموخت و مى‌فرمود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التحيّات المباركات، الصلوات الطيّبات للّه، السلام عليك ايّها النبى ورحمة اللَّه وبركاته، السلام علينا وعلى عباد اللَّه الصالحين، اشهد ان لا اله الا اللَّه الخلّاق واشهد انّ محمداً عبده ورسوله</w:t>
      </w:r>
      <w:r>
        <w:rPr>
          <w:rFonts w:eastAsia="Amiri" w:cs="Amiri" w:ascii="Amiri" w:hAnsi="Amiri"/>
          <w:color w:val="111111"/>
          <w:sz w:val="28"/>
          <w:szCs w:val="28"/>
          <w:rtl w:val="true"/>
          <w:lang w:bidi="ar-SA"/>
        </w:rPr>
        <w:t xml:space="preserve">. </w:t>
      </w:r>
      <w:r>
        <w:rPr>
          <w:rStyle w:val="FootnoteAnchor"/>
          <w:rtl w:val="true"/>
        </w:rPr>
        <w:footnoteReference w:id="763"/>
      </w:r>
      <w:bookmarkStart w:id="780" w:name="pg586_3851"/>
    </w:p>
    <w:p>
      <w:pPr>
        <w:pStyle w:val="Heading3"/>
        <w:numPr>
          <w:ilvl w:val="2"/>
          <w:numId w:val="1"/>
        </w:numPr>
        <w:rPr/>
      </w:pPr>
      <w:bookmarkStart w:id="781" w:name="__RefHeading___Toc5033583_211673320"/>
      <w:bookmarkStart w:id="782" w:name="_Toc291"/>
      <w:bookmarkEnd w:id="780"/>
      <w:bookmarkEnd w:id="781"/>
      <w:r>
        <w:rPr/>
        <w:t>10</w:t>
      </w:r>
      <w:r>
        <w:rPr>
          <w:rtl w:val="true"/>
        </w:rPr>
        <w:t xml:space="preserve">. </w:t>
      </w:r>
      <w:r>
        <w:rPr>
          <w:rtl w:val="true"/>
        </w:rPr>
        <w:t>جمع ميان دو نماز در حضر در حال اختيار</w:t>
      </w:r>
      <w:bookmarkEnd w:id="782"/>
    </w:p>
    <w:p>
      <w:pPr>
        <w:pStyle w:val="Heading4"/>
        <w:numPr>
          <w:ilvl w:val="3"/>
          <w:numId w:val="1"/>
        </w:numPr>
        <w:rPr/>
      </w:pPr>
      <w:bookmarkStart w:id="783" w:name="__RefHeading___Toc5033585_211673320"/>
      <w:bookmarkStart w:id="784" w:name="_Toc292"/>
      <w:bookmarkEnd w:id="783"/>
      <w:r>
        <w:rPr>
          <w:rtl w:val="true"/>
        </w:rPr>
        <w:t>اشاره</w:t>
      </w:r>
      <w:bookmarkEnd w:id="7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فقها متفّق است بر اينكه در عرفه و مزدلفه، دو نماز را حقيقتاً با هم خواندن رجحان دارد، نه در صورت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قرطبى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كه جمع بين ظهر و عصر در وقت ظهر در عرفه، و جمع بين مغرب و عشاء در مزدلفه در وقت عشاء هم سنت است، ولى در جمع در غير اين دو مكان اختلاف دارند</w:t>
      </w:r>
      <w:r>
        <w:rPr>
          <w:rFonts w:eastAsia="IRNazanin" w:cs="IRNazanin"/>
          <w:color w:val="111111"/>
          <w:sz w:val="28"/>
          <w:szCs w:val="28"/>
          <w:rtl w:val="true"/>
          <w:lang w:bidi="fa-IR"/>
        </w:rPr>
        <w:t xml:space="preserve">. </w:t>
      </w:r>
      <w:r>
        <w:rPr>
          <w:rStyle w:val="FootnoteAnchor"/>
        </w:rPr>
        <w:footnoteReference w:id="76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فقهاى اهل سنت، غير از حسن، نخعى، ابوحنيفه و دو رفيقش معتقدند كه در سفر مى‌توان دو نماز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عموم آنان غير از اينان، جمع بين ظهر و عصر جايز است، به صورت جلو انداختن دوّمى در وقت اوّلى، تا تأخير انداختن اوّلى در وقت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و عشاء نيز جمع بين آن دو چه به صورت تقديم يا تأخير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نمازهايى كه مى‌توان خواند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مغرب و عشاء در وقت يكى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در وقت نماز اوّلى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جمع در وقت نماز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ميان فقهاى اهل سنت، جواز جمع بين دو نماز در حَضَر است، به خاطر</w:t>
      </w:r>
    </w:p>
    <w:p>
      <w:pPr>
        <w:pStyle w:val="BookText"/>
        <w:rPr/>
      </w:pPr>
      <w:r>
        <w:rPr>
          <w:rFonts w:ascii="IRNazanin" w:hAnsi="IRNazanin" w:eastAsia="IRNazanin"/>
          <w:color w:val="111111"/>
          <w:sz w:val="28"/>
          <w:sz w:val="28"/>
          <w:szCs w:val="28"/>
          <w:rtl w:val="true"/>
          <w:lang w:bidi="fa-IR"/>
        </w:rPr>
        <w:t>عذرهايى همچون باران، با اختلافى كه در مصداق‌هاى عذر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عذر را تنها باران مى‌دانند، بعضى آن را شامل باد، بيمارى، تاريكى هم مى‌دانند</w:t>
      </w:r>
      <w:r>
        <w:rPr>
          <w:rFonts w:eastAsia="IRNazanin" w:cs="IRNazanin"/>
          <w:color w:val="111111"/>
          <w:sz w:val="28"/>
          <w:szCs w:val="28"/>
          <w:rtl w:val="true"/>
          <w:lang w:bidi="fa-IR"/>
        </w:rPr>
        <w:t xml:space="preserve">. </w:t>
      </w:r>
      <w:r>
        <w:rPr>
          <w:rStyle w:val="FootnoteAnchor"/>
          <w:rtl w:val="true"/>
        </w:rPr>
        <w:footnoteReference w:id="765"/>
      </w:r>
      <w:r>
        <w:rPr>
          <w:rFonts w:ascii="Amiri" w:hAnsi="Amiri" w:eastAsia="Amiri" w:cs="Amiri"/>
          <w:color w:val="111111"/>
          <w:sz w:val="28"/>
          <w:sz w:val="28"/>
          <w:szCs w:val="28"/>
          <w:rtl w:val="true"/>
          <w:lang w:bidi="ar-SA"/>
        </w:rPr>
        <w:t>اين اختلاف در نمازهاى قابل جمع هم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آن را مخصوص مغرب و عشا مى‌دانند، بعضى شامل ظهر و عصر هم مى‌دانند</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آنچه اينجا مهم است، جمع در موقعيت چهارم است، يعنى جمع بين دو نماز، در حضر، در حال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شيعه بر اين است كه مى‌توان در حضر در حال اختيار، دو نماز را با هم خواند، گرچه با فاصله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دو نماز ظهر و عصر، يا مغرب و عشاء، در سفر و حضر و در هر حال جايز است و فرقى نيست كه آن دو را در وقتِ نماز اوّلى بخواند يا دوم، چون پس از زوال و پس از مغرب، وقت مشترك است، طبق آنچه بيان كرديم</w:t>
      </w:r>
      <w:r>
        <w:rPr>
          <w:rFonts w:eastAsia="IRNazanin" w:cs="IRNazanin"/>
          <w:color w:val="111111"/>
          <w:sz w:val="28"/>
          <w:szCs w:val="28"/>
          <w:rtl w:val="true"/>
          <w:lang w:bidi="fa-IR"/>
        </w:rPr>
        <w:t xml:space="preserve">. </w:t>
      </w:r>
      <w:r>
        <w:rPr>
          <w:rStyle w:val="FootnoteAnchor"/>
          <w:rtl w:val="true"/>
        </w:rPr>
        <w:footnoteReference w:id="767"/>
      </w:r>
      <w:r>
        <w:rPr>
          <w:rFonts w:ascii="Amiri" w:hAnsi="Amiri" w:eastAsia="Amiri" w:cs="Amiri"/>
          <w:color w:val="111111"/>
          <w:sz w:val="28"/>
          <w:sz w:val="28"/>
          <w:szCs w:val="28"/>
          <w:rtl w:val="true"/>
          <w:lang w:bidi="ar-SA"/>
        </w:rPr>
        <w:t>جمع بين دو نماز بر اساس مذهب شيعه، به معناى خواندن نماز در غير وقت شرعى نيست، بلكه مقصود، انجام در غير وقت فضيلت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تفصيل بحث</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بر اساس روايات أئمه معصومين عليهم السلام معتقد است وقتى هنگام ظهر، زوال شد، وقت هر دو نماز ظهر و عصر وارد شده، الا اينكه نماز ظهر را بايد پيش از عصر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بين ظهر تا غروب وقت مشترك دو نماز است، جز اينكه به اندازه چهار ركعت پس از زوال، وقت مختص ظهر است و به اندازه چهار ركعت آخر وقت، وقت اختصاصى عصر است و بين اين دو وقت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ظهر و عصر را در فاصله ظهر تا غروب بخواند، هر دو را در وقت خود خوانده، چون وقت بين آن دو مشترك است، جز اينكه اول و آخر اين وقت به اندازه چهار ركعت، وقت خاصّ ظهر و عصر است كه ديگرى را در وقت آن نمى‌توان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دو نماز را در غير وقت خاصّ با هم بخواند، نماز را در وقتش خوانده و نمازش</w:t>
      </w:r>
    </w:p>
    <w:p>
      <w:pPr>
        <w:pStyle w:val="BookText"/>
        <w:rPr/>
      </w:pPr>
      <w:r>
        <w:rPr>
          <w:rFonts w:ascii="IRNazanin" w:hAnsi="IRNazanin" w:eastAsia="IRNazanin"/>
          <w:color w:val="111111"/>
          <w:sz w:val="28"/>
          <w:sz w:val="28"/>
          <w:szCs w:val="28"/>
          <w:rtl w:val="true"/>
          <w:lang w:bidi="fa-IR"/>
        </w:rPr>
        <w:t>اداست نه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هر يك از دو نماز، غير از وقتِ اجزاء و كفايت، وقت فضيلتى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فضيلت ظهر، از زوال است تا وقتى كه سايه شاخص پس از محو شدن يا كوتاه شدن، به اندازه شاخص برسد و وقت فضيلت عصر، از يك برابر تا دو برابر شاخص است، اين نظر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مغرب و عشاء نيز اينگونه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آفتاب تا نيمه شب، وقت مغرب و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خاص مغرب، به اندازه اداى آن از اول وقت است و وقت خاص عشاء به اندازه اداى آن از آخر وقت، و ميان اين دو، وقت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هر كدام وقت فضيلتى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فضيلت نماز مغرب، از مغرب است تا از بين رفتن شفق، يعنى قرمزى مغرب در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فضيلت عشاء، از رفتن سرخى شفق تا يك‌سوم شب است</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بيشترين كسانى كه جمع بين دو نماز را از سوى شيعه، غريب مى‌پندارند براى آن است كه تصور مى‌كنند يكى از دو نماز در غير وقتش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نمى‌دانند كه نماز در غير وقتِ فضيلتش انجام مى‌شود، نه خارج از وقتِ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 كه نماز سه وقت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اختصاصى، مثل چهار ركعت اول يا آخر وقت ظهر و عصر، يا سه ركعت بعد از مغرب و چهار ركعتِ پيش از نيمه‌شب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فضيلت، كه تفصيل آن در مورد ظهر و عصر و مغرب و عشاء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اجزاء، يعنى مطلقِ آنچه بين دو طرف وقت است، مگر وقت خاصّ يكى از دو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اجزاء، اعم از وقت فضيلت و خارج از وقت فضيلت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فراوانى است كه ائمه اهل بيت عليهم السلام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هر دو وقت داخل شده، ليكن اين قبل از آن است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صدوق با سند خود از زراره از امام باقر عليه السلام روايت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زوال خورشيد شد، وقت ظهر و عصر داخل شده است و چون خورشيد غروب كرد، وقت مغرب و عشاء وارد شده است</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شيخ طوسى با سند خود از عبيد بن زراره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وقت ظهر و عصر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زوال خورشيد شود، وقت ظهر و عصر داخل مى‌شود، الّا اينكه اين قبل از آن است، آنگاه تو در وقت هر دو قرار دارى تا آنكه خورشيد غروب كند</w:t>
      </w:r>
      <w:r>
        <w:rPr>
          <w:rFonts w:eastAsia="IRNazanin" w:cs="IRNazanin"/>
          <w:color w:val="111111"/>
          <w:sz w:val="28"/>
          <w:szCs w:val="28"/>
          <w:rtl w:val="true"/>
          <w:lang w:bidi="fa-IR"/>
        </w:rPr>
        <w:t xml:space="preserve">. </w:t>
      </w:r>
      <w:r>
        <w:rPr>
          <w:rStyle w:val="FootnoteAnchor"/>
          <w:rtl w:val="true"/>
        </w:rPr>
        <w:footnoteReference w:id="770"/>
      </w:r>
      <w:r>
        <w:rPr>
          <w:rFonts w:ascii="Amiri" w:hAnsi="Amiri" w:eastAsia="Amiri" w:cs="Amiri"/>
          <w:color w:val="111111"/>
          <w:sz w:val="28"/>
          <w:sz w:val="28"/>
          <w:szCs w:val="28"/>
          <w:rtl w:val="true"/>
          <w:lang w:bidi="ar-SA"/>
        </w:rPr>
        <w:t>روايات به اين مضمون زياد است كه به اين مقدار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وقتى نمازها سه وقت دارند، معلوم مى‌شود كه جمع بين دو نماز، اشكالى ندارد، تنها فضيلت اول وقت از دست مى‌رود، نه اصل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از ائمه اهل‌بيت عليهم السلام روايت شده است كه جدا خواندن افضل از با هم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 تبرك، چند روايت را كه به جواز جمع تصريح دارد مى‌آوريم، هر چند كه مسأله از ضروريات فقه شيعه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از عبداللَّه بن سنان از امام صادق عليه السلام نقل مى‌كند كه رسول خدا صلى الله عليه و آله با يك اذان و دو اقامه، نماز ظهر و عصر را با هم خواند، نيز با يك اذان و دو اقامه، نماز مغرب و عشاء را در حضر با هم خواند، بى‌آنكه بيمارى و علّت خاصى باشد</w:t>
      </w:r>
      <w:r>
        <w:rPr>
          <w:rFonts w:eastAsia="Amiri" w:cs="Amiri" w:ascii="Amiri" w:hAnsi="Amiri"/>
          <w:color w:val="111111"/>
          <w:sz w:val="28"/>
          <w:szCs w:val="28"/>
          <w:rtl w:val="true"/>
          <w:lang w:bidi="ar-SA"/>
        </w:rPr>
        <w:t xml:space="preserve">. </w:t>
      </w:r>
      <w:r>
        <w:rPr>
          <w:rStyle w:val="FootnoteAnchor"/>
        </w:rPr>
        <w:footnoteReference w:id="77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اسحاق بن عمار، از امام صادق عليه السلام روايت كرده كه رسول خدا صلى الله عليه و آله نماز ظهر و عصر را در يك‌جا خواند، بدون آنكه علت و سببى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ديگران گستاخ‌تر نسبت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نماز، چيز تازه‌اى رخ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خواستم بر امّتم توسعه داده باشم</w:t>
      </w:r>
      <w:r>
        <w:rPr>
          <w:rFonts w:eastAsia="IRNazanin" w:cs="IRNazanin"/>
          <w:color w:val="111111"/>
          <w:sz w:val="28"/>
          <w:szCs w:val="28"/>
          <w:rtl w:val="true"/>
          <w:lang w:bidi="fa-IR"/>
        </w:rPr>
        <w:t xml:space="preserve">. </w:t>
      </w:r>
      <w:r>
        <w:rPr>
          <w:rStyle w:val="FootnoteAnchor"/>
        </w:rPr>
        <w:footnoteReference w:id="77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با سند خود از زراره از امام صادق عليه السلام روايت كرده كه فرمود</w:t>
      </w:r>
      <w:r>
        <w:rPr>
          <w:rFonts w:eastAsia="Amiri" w:cs="Amiri" w:ascii="Amiri" w:hAnsi="Amiri"/>
          <w:color w:val="111111"/>
          <w:sz w:val="28"/>
          <w:szCs w:val="28"/>
          <w:rtl w:val="true"/>
          <w:lang w:bidi="ar-SA"/>
        </w:rPr>
        <w:t>:</w:t>
      </w:r>
      <w:bookmarkStart w:id="785" w:name="pg586_3859"/>
    </w:p>
    <w:p>
      <w:pPr>
        <w:pStyle w:val="BookText"/>
        <w:rPr/>
      </w:pPr>
      <w:bookmarkEnd w:id="785"/>
      <w:r>
        <w:rPr>
          <w:rFonts w:ascii="IRNazanin" w:hAnsi="IRNazanin" w:eastAsia="IRNazanin"/>
          <w:color w:val="111111"/>
          <w:sz w:val="28"/>
          <w:sz w:val="28"/>
          <w:szCs w:val="28"/>
          <w:rtl w:val="true"/>
          <w:lang w:bidi="fa-IR"/>
        </w:rPr>
        <w:t>پيامبر خدا صلى الله عليه و آله نماز ظهر و عصر را هنگام زوال خورشيد به صورت جماعت با هم خواند، 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را هم قبل از زوال سرخى شفق با هم خواند به صورت جماعت، 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چنين كرد تا بر امت خود توسعه داده باشد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روايات ديگرى نيز هست كه شيخ حرّ عاملى آنها را در وسائل الشيعه گرد آورده است</w:t>
      </w:r>
      <w:r>
        <w:rPr>
          <w:rFonts w:eastAsia="IRNazanin" w:cs="IRNazanin"/>
          <w:color w:val="111111"/>
          <w:sz w:val="28"/>
          <w:szCs w:val="28"/>
          <w:rtl w:val="true"/>
          <w:lang w:bidi="fa-IR"/>
        </w:rPr>
        <w:t xml:space="preserve">. </w:t>
      </w:r>
      <w:r>
        <w:rPr>
          <w:rStyle w:val="FootnoteAnchor"/>
          <w:rtl w:val="true"/>
        </w:rPr>
        <w:footnoteReference w:id="774"/>
      </w:r>
      <w:r>
        <w:rPr>
          <w:rFonts w:ascii="Amiri" w:hAnsi="Amiri" w:eastAsia="Amiri" w:cs="Amiri"/>
          <w:color w:val="111111"/>
          <w:sz w:val="28"/>
          <w:sz w:val="28"/>
          <w:szCs w:val="28"/>
          <w:rtl w:val="true"/>
          <w:lang w:bidi="ar-SA"/>
        </w:rPr>
        <w:t>تا اينجا نظريه شيعه در مورد جمع بين دو نماز روشن شد</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5033587_211673320"/>
      <w:bookmarkStart w:id="787" w:name="_Toc293"/>
      <w:bookmarkEnd w:id="786"/>
      <w:r>
        <w:rPr>
          <w:rtl w:val="true"/>
        </w:rPr>
        <w:t>تنوع وقت در فقه اهل سنّت‌</w:t>
      </w:r>
      <w:bookmarkEnd w:id="787"/>
    </w:p>
    <w:p>
      <w:pPr>
        <w:pStyle w:val="BookText"/>
        <w:rPr/>
      </w:pPr>
      <w:r>
        <w:rPr>
          <w:rFonts w:ascii="IRNazanin" w:hAnsi="IRNazanin" w:eastAsia="IRNazanin"/>
          <w:color w:val="111111"/>
          <w:sz w:val="28"/>
          <w:sz w:val="28"/>
          <w:szCs w:val="28"/>
          <w:rtl w:val="true"/>
          <w:lang w:bidi="fa-IR"/>
        </w:rPr>
        <w:t>گاهى كسانى ناآگاه مى‌پندارند اين انواع وقت‌هاى نماز از ويژگى‌هاى فقه شيعه است، در حالى كه تقسيم وقت به سه نوع، در فقه شيعه و سنت ديده مى‌شود، هر چند در تعداد 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در شرح مهذّب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سه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فضيلت، وقتِ اختيار و وقت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فضيلت اول آن است، وقت اختيار فاصله وقت فضيلت تا آخر وقت است، و وقت عذر وقت عصر است در حق كسى كه دو نماز را به خاطر سفر يا باران با هم مى‌خواند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حسين گفته كه نماز ظهر چهار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فضيلت، وقت اختيار، وقت جواز و وقت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فضيلت تا وقتى است كه سايه شاخص به اندازه يك چهارم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اختيار تا نصف سايه شاخص، وقت جواز وقتى است كه سايه به اندازه شاخص شود كه آخر وقت است و وقت عذر وقت عصر است براى كسى كه به خاطر سفر يا باران دو نماز را با هم بخواند</w:t>
      </w:r>
      <w:r>
        <w:rPr>
          <w:rFonts w:eastAsia="IRNazanin" w:cs="IRNazanin"/>
          <w:color w:val="111111"/>
          <w:sz w:val="28"/>
          <w:szCs w:val="28"/>
          <w:rtl w:val="true"/>
          <w:lang w:bidi="fa-IR"/>
        </w:rPr>
        <w:t xml:space="preserve">. </w:t>
      </w:r>
      <w:r>
        <w:rPr>
          <w:rStyle w:val="FootnoteAnchor"/>
          <w:rtl w:val="true"/>
        </w:rPr>
        <w:footnoteReference w:id="775"/>
      </w:r>
      <w:bookmarkStart w:id="788" w:name="pg586_3861"/>
    </w:p>
    <w:p>
      <w:pPr>
        <w:pStyle w:val="Heading4"/>
        <w:numPr>
          <w:ilvl w:val="3"/>
          <w:numId w:val="1"/>
        </w:numPr>
        <w:rPr/>
      </w:pPr>
      <w:bookmarkStart w:id="789" w:name="__RefHeading___Toc5033589_211673320"/>
      <w:bookmarkStart w:id="790" w:name="_Toc294"/>
      <w:bookmarkEnd w:id="788"/>
      <w:bookmarkEnd w:id="789"/>
      <w:r>
        <w:rPr>
          <w:rtl w:val="true"/>
        </w:rPr>
        <w:t>آنانكه تا حدّى با شيعه موافق‌اند</w:t>
      </w:r>
      <w:bookmarkEnd w:id="790"/>
    </w:p>
    <w:p>
      <w:pPr>
        <w:pStyle w:val="BookText"/>
        <w:rPr/>
      </w:pPr>
      <w:r>
        <w:rPr>
          <w:rFonts w:ascii="IRNazanin" w:hAnsi="IRNazanin" w:eastAsia="IRNazanin"/>
          <w:color w:val="111111"/>
          <w:sz w:val="28"/>
          <w:sz w:val="28"/>
          <w:szCs w:val="28"/>
          <w:rtl w:val="true"/>
          <w:lang w:bidi="fa-IR"/>
        </w:rPr>
        <w:t>كسانى هستند كه تا حدى با شيعه هم عقيده‌اند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آنها را برشمرده است، همچون عطاء و طاووس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سايه چيزى به اندازه خودش شد وقت عصر داخل شده و پس از آن وقتِ مشتركِ ظهر و عصر است تا غروب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وقت خاص را آن مى‌داند كه سايه به اندازه شاخص شود و پس از آن را تا غروب وقت مشترك مى‌داند و اين نزديك به نظريه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سايه شاخص به اندازه آن شد، پايان وقت ظهر و آغاز وقت مشترك ظهر و عصر است و اگر سايه به نحو آشكارى از اندازه شاخص بيشتر شود وقت نماز ظهر خارج شده است</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اين قول هم بخشى از وقت يعنى پس از برابر شدن سايه با شاخص را تا افزايش آشكار سايه نسبت به شاخص، وقت مشترك ظهر و عصر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نقل كرده كه وقت ظهر تا غروب آفتاب امتداد دارد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و اقوال ديگرى كه به نوعى با فقه شيعه موافقت‌هايى دارد</w:t>
      </w:r>
      <w:r>
        <w:rPr>
          <w:rFonts w:eastAsia="IRNazanin" w:cs="IRNazanin"/>
          <w:color w:val="111111"/>
          <w:sz w:val="28"/>
          <w:szCs w:val="28"/>
          <w:rtl w:val="true"/>
          <w:lang w:bidi="fa-IR"/>
        </w:rPr>
        <w:t>.</w:t>
      </w:r>
    </w:p>
    <w:p>
      <w:pPr>
        <w:pStyle w:val="Heading4"/>
        <w:numPr>
          <w:ilvl w:val="3"/>
          <w:numId w:val="1"/>
        </w:numPr>
        <w:rPr/>
      </w:pPr>
      <w:bookmarkStart w:id="791" w:name="__RefHeading___Toc5033591_211673320"/>
      <w:bookmarkStart w:id="792" w:name="_Toc295"/>
      <w:bookmarkEnd w:id="791"/>
      <w:r>
        <w:rPr>
          <w:rtl w:val="true"/>
        </w:rPr>
        <w:t>اهل سنّتى كه كاملًا با شيعه موافق‌اند</w:t>
      </w:r>
      <w:bookmarkEnd w:id="792"/>
    </w:p>
    <w:p>
      <w:pPr>
        <w:pStyle w:val="BookText"/>
        <w:rPr/>
      </w:pPr>
      <w:r>
        <w:rPr>
          <w:rFonts w:ascii="IRNazanin" w:hAnsi="IRNazanin" w:eastAsia="IRNazanin"/>
          <w:color w:val="111111"/>
          <w:sz w:val="28"/>
          <w:sz w:val="28"/>
          <w:szCs w:val="28"/>
          <w:rtl w:val="true"/>
          <w:lang w:bidi="fa-IR"/>
        </w:rPr>
        <w:t>جمع بين دو نماز از روى اختيار، هرچند از ضروريات فقه شيعه است، ليكن غير از شيعه هم كسانى از فقهاى اهل سنت با آن موافق‌اند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جمع بين دو نماز در حضر بدون عذر، مالك و بيشتر فقها جايز نمى‌دانند، ولى جمعى از اهل ظاهر، واشهب از اصحاب مالك آن را اجازه داده‌اند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اختلافشان، اختلاف در مفهوم حديث ابن عباس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آن را تأويل كرده‌اند</w:t>
      </w:r>
      <w:bookmarkStart w:id="793" w:name="pg586_3863"/>
    </w:p>
    <w:p>
      <w:pPr>
        <w:pStyle w:val="BookText"/>
        <w:rPr/>
      </w:pPr>
      <w:bookmarkEnd w:id="793"/>
      <w:r>
        <w:rPr>
          <w:rFonts w:ascii="Amiri" w:hAnsi="Amiri" w:eastAsia="Amiri" w:cs="Amiri"/>
          <w:color w:val="111111"/>
          <w:sz w:val="28"/>
          <w:sz w:val="28"/>
          <w:szCs w:val="28"/>
          <w:rtl w:val="true"/>
          <w:lang w:bidi="ar-SA"/>
        </w:rPr>
        <w:t>كه در مورد سفر است، برخى هم عموم آن را مستند قرار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افزوده‌اى در حديث خود دارد و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خوف و نه سفر و نه باران، اهل ظاهر هم به همين تمسك جسته‌اند</w:t>
      </w:r>
      <w:r>
        <w:rPr>
          <w:rFonts w:eastAsia="Amiri" w:cs="Amiri" w:ascii="Amiri" w:hAnsi="Amiri"/>
          <w:color w:val="111111"/>
          <w:sz w:val="28"/>
          <w:szCs w:val="28"/>
          <w:rtl w:val="true"/>
          <w:lang w:bidi="ar-SA"/>
        </w:rPr>
        <w:t xml:space="preserve">. </w:t>
      </w:r>
      <w:r>
        <w:rPr>
          <w:rStyle w:val="FootnoteAnchor"/>
          <w:rtl w:val="true"/>
        </w:rPr>
        <w:footnoteReference w:id="778"/>
      </w:r>
      <w:r>
        <w:rPr>
          <w:rFonts w:ascii="IRNazanin" w:hAnsi="IRNazanin" w:eastAsia="IRNazanin"/>
          <w:color w:val="111111"/>
          <w:sz w:val="28"/>
          <w:sz w:val="28"/>
          <w:szCs w:val="28"/>
          <w:rtl w:val="true"/>
          <w:lang w:bidi="fa-IR"/>
        </w:rPr>
        <w:t>نووى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مذاهب آنان نسبت به جمع، در حال نبودن خوف يا سفر يا باران يا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ابوحنيفه و مالك و احمد و جمهور اين است كه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از گروهى نقل كرده كه بدون سبب هم جمع جايز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آن را جايز شمرده، وقتى كه نياز باشد، يا تبديل به عادت نشود</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به هر حال، مهم دليل است نه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اقوال با دليل‌ها مطابق بود چه بهتر، وگرنه بايد به دليل رجوع كرد</w:t>
      </w:r>
      <w:r>
        <w:rPr>
          <w:rFonts w:eastAsia="IRNazanin" w:cs="IRNazanin"/>
          <w:color w:val="111111"/>
          <w:sz w:val="28"/>
          <w:szCs w:val="28"/>
          <w:rtl w:val="true"/>
          <w:lang w:bidi="fa-IR"/>
        </w:rPr>
        <w:t>.</w:t>
      </w:r>
    </w:p>
    <w:p>
      <w:pPr>
        <w:pStyle w:val="Heading4"/>
        <w:numPr>
          <w:ilvl w:val="3"/>
          <w:numId w:val="1"/>
        </w:numPr>
        <w:rPr/>
      </w:pPr>
      <w:bookmarkStart w:id="794" w:name="__RefHeading___Toc5033593_211673320"/>
      <w:bookmarkStart w:id="795" w:name="_Toc296"/>
      <w:bookmarkEnd w:id="794"/>
      <w:r>
        <w:rPr>
          <w:rtl w:val="true"/>
        </w:rPr>
        <w:t>قرآن و جمع بين دو نماز</w:t>
      </w:r>
      <w:bookmarkEnd w:id="795"/>
    </w:p>
    <w:p>
      <w:pPr>
        <w:pStyle w:val="BookText"/>
        <w:rPr/>
      </w:pP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از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نهايت تاريكى شب برپادار و همچنين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كه قرآن فجر،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عهده‌دار بيان اوقات نمازهاى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نيمه شب بدانيم، فاصله بين دلوك و غسق شب، اوقاتى براى چهار نماز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دليل خاصّ داريم كه وقت ظهر و عصر تا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فاصله ظهر تا غروب، وقت مشترك ظهر و عصر مى‌شود، فاصله بين غروب تا نيمه شب هم وقت مشترك مغرب و عشاء مى‌شود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غسق را به غروب خورشيد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آيه وقت ظهر و</w:t>
      </w:r>
    </w:p>
    <w:p>
      <w:pPr>
        <w:pStyle w:val="BookText"/>
        <w:rPr/>
      </w:pPr>
      <w:r>
        <w:rPr>
          <w:rFonts w:ascii="Amiri" w:hAnsi="Amiri" w:eastAsia="Amiri" w:cs="Amiri"/>
          <w:color w:val="111111"/>
          <w:sz w:val="28"/>
          <w:sz w:val="28"/>
          <w:szCs w:val="28"/>
          <w:rtl w:val="true"/>
          <w:lang w:bidi="ar-SA"/>
        </w:rPr>
        <w:t>عصر و نماز صبح را بيان مى‌كند نه مغرب و عشاء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تفسير اول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دلالت دارد كه وقت نماز ظهر تا آخر روز وسعت دارد، چون خداوند از زوال ظهر تا نيمه شب را وقت چهار نماز قرار داده است، جز اينكه ظهر و عصر از زوال تا غروب، وقت مشترك دارند، مغرب و عشاء هم از غروب تا غسق، وقت مشترك دارند، وقت نماز صبح را هم جداگانه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آيه، وجوب نمازهاى پنجگانه و وقت آنها بيان شده است</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آنچه ذكر شد، در حديث امام باقر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به پيامبرش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چهار نماز را برده و آنها و وقت آنها را بيان كرده است، غسق الليل نيمه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وَقُرْآنَ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نماز پنجم</w:t>
      </w:r>
      <w:r>
        <w:rPr>
          <w:rFonts w:eastAsia="IRNazanin" w:cs="IRNazanin"/>
          <w:color w:val="111111"/>
          <w:sz w:val="28"/>
          <w:szCs w:val="28"/>
          <w:rtl w:val="true"/>
          <w:lang w:bidi="fa-IR"/>
        </w:rPr>
        <w:t xml:space="preserve">. </w:t>
      </w:r>
      <w:r>
        <w:rPr>
          <w:rStyle w:val="FootnoteAnchor"/>
          <w:rtl w:val="true"/>
        </w:rPr>
        <w:footnoteReference w:id="782"/>
      </w: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اينها دو نماز است كه آغاز وقتشان از زوال خورشيد است، جز اينكه اين قبل از اين است، دو تا هم نمازى است كه اول وقتشان از غروب خورشيد تا نيمه شب است، جز اينكه اين قبل از اين است</w:t>
      </w:r>
      <w:r>
        <w:rPr>
          <w:rFonts w:eastAsia="Amiri" w:cs="Amiri" w:ascii="Amiri" w:hAnsi="Amiri"/>
          <w:color w:val="111111"/>
          <w:sz w:val="28"/>
          <w:szCs w:val="28"/>
          <w:rtl w:val="true"/>
          <w:lang w:bidi="ar-SA"/>
        </w:rPr>
        <w:t xml:space="preserve">. </w:t>
      </w:r>
      <w:r>
        <w:rPr>
          <w:rStyle w:val="FootnoteAnchor"/>
          <w:rtl w:val="true"/>
        </w:rPr>
        <w:footnoteReference w:id="783"/>
      </w:r>
      <w:r>
        <w:rPr>
          <w:rFonts w:ascii="IRNazanin" w:hAnsi="IRNazanin" w:eastAsia="IRNazanin"/>
          <w:color w:val="111111"/>
          <w:sz w:val="28"/>
          <w:sz w:val="28"/>
          <w:szCs w:val="28"/>
          <w:rtl w:val="true"/>
          <w:lang w:bidi="fa-IR"/>
        </w:rPr>
        <w:t>قرطبى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معتقدند وقت نماز ظهر از زوال تا غروب امتداد دارد، چون خداوند وجوب آن را معلّق بر دلوك كرده و همه اين وقت، دلوك خورشيد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اوزاعى و ابوحنيفه به تفصيل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شافعى هم آن را در حال ضرورت قبول دارند</w:t>
      </w:r>
      <w:r>
        <w:rPr>
          <w:rFonts w:eastAsia="IRNazanin" w:cs="IRNazanin"/>
          <w:color w:val="111111"/>
          <w:sz w:val="28"/>
          <w:szCs w:val="28"/>
          <w:rtl w:val="true"/>
          <w:lang w:bidi="fa-IR"/>
        </w:rPr>
        <w:t xml:space="preserve">. </w:t>
      </w:r>
      <w:r>
        <w:rPr>
          <w:rStyle w:val="FootnoteAnchor"/>
          <w:rtl w:val="true"/>
        </w:rPr>
        <w:footnoteReference w:id="784"/>
      </w:r>
      <w:bookmarkStart w:id="796" w:name="pg586_3867"/>
    </w:p>
    <w:p>
      <w:pPr>
        <w:pStyle w:val="BookText"/>
        <w:rPr/>
      </w:pPr>
      <w:bookmarkEnd w:id="796"/>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غسق را به آشكار شدن اول تاريكى تفسير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ابن عباس، عطاء، نضر بن شميّل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عبارت از اول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در آيه ذكر شده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زوال، اول مغرب، وقت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اقتضا مى‌كند كه زوال، وقت مشترك ظهر و عصر باشد و اول مغرب هم وقت مشترك مغرب و عشا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آن جايز بودن جمع بين ظهر و عصر و مغرب و عشاء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اينكه دليل وجود دارد كه جمع در حضر بدون عذر جايز نيست، پس بايد جمع به خاطر عذر سفر يا باران يا غير اينها جايز باشد</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آنچه در اين بحث، رازى تحقيق كرده، حق است، ليكن عدول او از آن به اين دليل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دو نماز در حضر بدون عذر جايز نيست مگر آنكه دليل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دليلى بر عدم جواز جمع بدون عذر وجود دارد؟ اين دليل آيا قرآن است؟ قرآن كه طبق تحقيق او جواز را مى‌رساند، يا سنت است؟ خواهد آمد كه روايات بسيارى جواز را مى‌رساند، يا اجماع است؟ عدم جواز كه اجماع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جواز را هم از اهل سنت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اجماع ائمه اهل بيت عليهم السلام هم بر جواز بود، فراتر از قرآن و سنت و اجماع هم كه حجتى نيست</w:t>
      </w:r>
      <w:r>
        <w:rPr>
          <w:rFonts w:eastAsia="IRNazanin" w:cs="IRNazanin"/>
          <w:color w:val="111111"/>
          <w:sz w:val="28"/>
          <w:szCs w:val="28"/>
          <w:rtl w:val="true"/>
          <w:lang w:bidi="fa-IR"/>
        </w:rPr>
        <w:t xml:space="preserve">. </w:t>
      </w:r>
      <w:r>
        <w:rPr>
          <w:rStyle w:val="FootnoteAnchor"/>
          <w:rtl w:val="true"/>
        </w:rPr>
        <w:footnoteReference w:id="786"/>
      </w:r>
    </w:p>
    <w:p>
      <w:pPr>
        <w:pStyle w:val="Heading4"/>
        <w:numPr>
          <w:ilvl w:val="3"/>
          <w:numId w:val="1"/>
        </w:numPr>
        <w:rPr/>
      </w:pPr>
      <w:bookmarkStart w:id="797" w:name="__RefHeading___Toc5033595_211673320"/>
      <w:bookmarkStart w:id="798" w:name="_Toc297"/>
      <w:bookmarkEnd w:id="797"/>
      <w:r>
        <w:rPr>
          <w:rtl w:val="true"/>
        </w:rPr>
        <w:t>جمع بين دو نماز در حضر و حال اختيار، در روايات‌</w:t>
      </w:r>
      <w:bookmarkEnd w:id="798"/>
    </w:p>
    <w:p>
      <w:pPr>
        <w:pStyle w:val="BookText"/>
        <w:rPr/>
      </w:pPr>
      <w:r>
        <w:rPr>
          <w:rFonts w:ascii="IRNazanin" w:hAnsi="IRNazanin" w:eastAsia="IRNazanin"/>
          <w:color w:val="111111"/>
          <w:sz w:val="28"/>
          <w:sz w:val="28"/>
          <w:szCs w:val="28"/>
          <w:rtl w:val="true"/>
          <w:lang w:bidi="fa-IR"/>
        </w:rPr>
        <w:t>روايات بسيارى از پيامبر خدا صلى الله عليه و آله نقل شده كه جمع بين دو نماز را در حضر و در حالت اختيار جايز مى‌داند و در صحاح و سنن و مسانيد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آنچه را مسلم روايت كرده، با سند و متن مى‌آوريم، سپس به نقل ديگران مى‌پردازيم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از مالك، از زبير از سعيد بن جبير، از ابن عباس نقل مى‌كند كه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ظهر و عصر را با هم، و مغرب و عشاء را با هم خواند، بدون حالت خوف و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يونس و عون بن سلام، هر دو از زهير نقل كرده‌اند، زهير از پدرش، از سعيد بن جبير، از ابن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نماز ظهر و عصر را در مدينه، بدون خوف و سفر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زهير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سؤال را من از ابن عباس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كسى از امتش به حرج و زحمت نيفتد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ابى‌شيبه و ابوكريب هر دو از ابومعاويه نقل كرده‌اند و ابوكريب و ابوسعيد اشج گفته‌اند كه وكيع و ابى‌كريب از اعمش، از حبيب بن ابى‌ثابت، از سعيد بن جبير از ابن عباس نقل كرده‌اند كه پيامبر خدا صلى الله عليه و آله در مدينه بدون حالت خوف و باران، ظهر و عصر را و مغرب و عشاء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امتش به زحمت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ابى‌معاويه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چه قصدى داشت؟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خواست امتش به زحمت نيفتند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ابى‌شيبه، از سفيان بن عُيينه، از عمرو، از جابر بن زيد، از ابن عباس نقل كرده‌اند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هشت ركعت را و هفت ركعت را به صورت جمع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الشعتاء، فكر مى‌كنم ظهر را به تأخير انداخته و عصر را مقدم داشته و مغرب را ديرتر و عشاء را زودتر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اينگونه گمان دارم</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اگر به جمع ظاهرى برگردد، گمانش گمان بى‌دليل است يعنى حقى را اثبات نمى‌كند و مخالف احاديث فراوانى است كه از ابن عباس نقل 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ابوالربيع زهرانى از حماد بن زيد، از عمرو بن دينار، از جابر بن زيد از ابن عباس نقل مى‌كنند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صلى الله عليه و آله در مدينه هفت و هشت را خواند، </w:t>
      </w:r>
      <w:r>
        <w:rPr>
          <w:rStyle w:val="FootnoteAnchor"/>
          <w:rtl w:val="true"/>
        </w:rPr>
        <w:footnoteReference w:id="788"/>
      </w:r>
      <w:r>
        <w:rPr>
          <w:rFonts w:ascii="IRNazanin" w:hAnsi="IRNazanin" w:eastAsia="IRNazanin"/>
          <w:color w:val="111111"/>
          <w:sz w:val="28"/>
          <w:sz w:val="28"/>
          <w:szCs w:val="28"/>
          <w:rtl w:val="true"/>
          <w:lang w:bidi="fa-IR"/>
        </w:rPr>
        <w:t>، ظهر و عصر و مغرب و عشاء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ابوالربيع زهرانى از حماد، از زبير بن خريت، از عبداللَّه بن شقيق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ابن عباس پس از عصر بر ما خطبه خواند، تا آنكه خورشيد غروب كرد و ستاره‌ها آشكار شدند و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بنى‌تميم نزد او آمد و با قاطعيت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بى‌مادر، آيا به من سنت مى‌آموزى؟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را ديدم كه ظهر و عصر را و مغرب و عشاء را با هم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شقيق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از اين سخن ترديدى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ابوهريره رفتم و پرسيدم، او سخن ابن عباس را تصديق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ابى‌عمر، از وكيع، از عمران بن حدير، از عبداللَّه بن شقيق عقيلى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ساكت شد، 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او ساكت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بى‌مادر، آيا به ما نماز ياد مى‌دهى؟ ما در زمان پيامبر خدا صلى الله عليه و آله دو نماز را با هم مى‌خوانديم</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اينها را مسلم در صحيح خود نقل كرده بود، اما نقل ديگران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مدينه هفت و هشت را خواند، ظهر و عصر را، و مغرب و عشاء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شب بارانى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Style w:val="FootnoteAnchor"/>
        </w:rPr>
        <w:footnoteReference w:id="79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جابر بن زيد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هفت تا را با هم و هشت تا را با هم خواند</w:t>
      </w:r>
      <w:r>
        <w:rPr>
          <w:rFonts w:eastAsia="IRNazanin" w:cs="IRNazanin"/>
          <w:color w:val="111111"/>
          <w:sz w:val="28"/>
          <w:szCs w:val="28"/>
          <w:rtl w:val="true"/>
          <w:lang w:bidi="fa-IR"/>
        </w:rPr>
        <w:t xml:space="preserve">. </w:t>
      </w:r>
      <w:r>
        <w:rPr>
          <w:rStyle w:val="FootnoteAnchor"/>
        </w:rPr>
        <w:footnoteReference w:id="79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به صورت مرسل از ابن عمر و ابوايّوب و ابن عباس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مغرب و عشاء را با هم خواند</w:t>
      </w:r>
      <w:r>
        <w:rPr>
          <w:rFonts w:eastAsia="IRNazanin" w:cs="IRNazanin"/>
          <w:color w:val="111111"/>
          <w:sz w:val="28"/>
          <w:szCs w:val="28"/>
          <w:rtl w:val="true"/>
          <w:lang w:bidi="fa-IR"/>
        </w:rPr>
        <w:t xml:space="preserve">. </w:t>
      </w:r>
      <w:r>
        <w:rPr>
          <w:rStyle w:val="FootnoteAnchor"/>
        </w:rPr>
        <w:footnoteReference w:id="79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از سعيد بن جبير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مدينه، بى‌آنكه خوف و باران باشد، ظهر و عصر را با هم و مغرب و عشاء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قصدى داشت؟ گفت مى‌خواست امتش به زحمت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پس از نقل حديث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وجه از او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جابر بن زيد و سعيد بن جبير و عبداللَّه بن شقيق عقيلى روايت كرده‌اند</w:t>
      </w:r>
      <w:r>
        <w:rPr>
          <w:rFonts w:eastAsia="IRNazanin" w:cs="IRNazanin"/>
          <w:color w:val="111111"/>
          <w:sz w:val="28"/>
          <w:szCs w:val="28"/>
          <w:rtl w:val="true"/>
          <w:lang w:bidi="fa-IR"/>
        </w:rPr>
        <w:t xml:space="preserve">. </w:t>
      </w:r>
      <w:r>
        <w:rPr>
          <w:rStyle w:val="FootnoteAnchor"/>
        </w:rPr>
        <w:footnoteReference w:id="79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از قتاده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شنيدم جابر بن زيد از ابن عباس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مدينه بدون خوف و باران، ظهر و عصر را و مغرب و عشاء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چه قصدى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امتش به زحمت نيفتند</w:t>
      </w:r>
      <w:r>
        <w:rPr>
          <w:rFonts w:eastAsia="IRNazanin" w:cs="IRNazanin"/>
          <w:color w:val="111111"/>
          <w:sz w:val="28"/>
          <w:szCs w:val="28"/>
          <w:rtl w:val="true"/>
          <w:lang w:bidi="fa-IR"/>
        </w:rPr>
        <w:t xml:space="preserve">. </w:t>
      </w:r>
      <w:r>
        <w:rPr>
          <w:rStyle w:val="FootnoteAnchor"/>
        </w:rPr>
        <w:footnoteReference w:id="79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از سفيان از عمر نقل كرده كه جابر بن زيد خبر داد كه از ابن عباس شنيده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 آله هشت ركعت را با هم و هفت ركعت را با هم خواندم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شعثاء، فكر مى‌كنم ظهر را به تأخير انداخته و عصر را زودتر خوانده و مغرب را به تأخير انداخته و عشاء را زودتر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گمان دارم</w:t>
      </w:r>
      <w:r>
        <w:rPr>
          <w:rFonts w:eastAsia="IRNazanin" w:cs="IRNazanin"/>
          <w:color w:val="111111"/>
          <w:sz w:val="28"/>
          <w:szCs w:val="28"/>
          <w:rtl w:val="true"/>
          <w:lang w:bidi="fa-IR"/>
        </w:rPr>
        <w:t xml:space="preserve">. </w:t>
      </w:r>
      <w:r>
        <w:rPr>
          <w:rStyle w:val="FootnoteAnchor"/>
        </w:rPr>
        <w:footnoteReference w:id="795"/>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از عبداللَّه بن شقيق نقل كرده كه روزى ابن عباس پس از عصر بر ما خطبه خواند، تا آنكه خورشيد غروب كرد و ستاره‌ها آشكار شدند و مردم پيوسته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مردى از بنى تميم بود و مرتب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سنت مى‌آموزى؟ من شاهد بودم كه رسول خدا صلى الله عليه و آله ظهر و عصر را با هم و مغرب و عشاء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از اين سخن ترديدى پيش آمد، ابوهريره را ديده از او پرسيدم، موافق او بود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از سعيد بن جبير از عبداللَّه بن عباس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ظهر و عصر را با هم، و مغرب و عشاء را با هم خواند، بدون حالت خوف و سفر</w:t>
      </w:r>
      <w:r>
        <w:rPr>
          <w:rFonts w:eastAsia="Amiri" w:cs="Amiri" w:ascii="Amiri" w:hAnsi="Amiri"/>
          <w:color w:val="111111"/>
          <w:sz w:val="28"/>
          <w:szCs w:val="28"/>
          <w:rtl w:val="true"/>
          <w:lang w:bidi="ar-SA"/>
        </w:rPr>
        <w:t xml:space="preserve">. </w:t>
      </w:r>
      <w:r>
        <w:rPr>
          <w:rStyle w:val="FootnoteAnchor"/>
        </w:rPr>
        <w:footnoteReference w:id="797"/>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از سعيد بن جبير از عبداللَّه 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ظهر و عصر را با هم و مغرب و عشاء را با هم خواند، بدون حالت خوف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 مى‌كنم در باران بود</w:t>
      </w:r>
      <w:r>
        <w:rPr>
          <w:rFonts w:eastAsia="Amiri" w:cs="Amiri" w:ascii="Amiri" w:hAnsi="Amiri"/>
          <w:color w:val="111111"/>
          <w:sz w:val="28"/>
          <w:szCs w:val="28"/>
          <w:rtl w:val="true"/>
          <w:lang w:bidi="ar-SA"/>
        </w:rPr>
        <w:t xml:space="preserve">. </w:t>
      </w:r>
      <w:r>
        <w:rPr>
          <w:rStyle w:val="FootnoteAnchor"/>
        </w:rPr>
        <w:footnoteReference w:id="798"/>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از جابر بن زيد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مدينه نماز هشت و هفت را با ما خواند، ظهر و عصر را و مغرب و عشاء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مولاى توأمه هم از ابن عباس اين را نقل كرده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باران</w:t>
      </w:r>
      <w:r>
        <w:rPr>
          <w:rFonts w:eastAsia="IRNazanin" w:cs="IRNazanin"/>
          <w:color w:val="111111"/>
          <w:sz w:val="28"/>
          <w:szCs w:val="28"/>
          <w:rtl w:val="true"/>
          <w:lang w:bidi="fa-IR"/>
        </w:rPr>
        <w:t xml:space="preserve">. </w:t>
      </w:r>
      <w:r>
        <w:rPr>
          <w:rStyle w:val="FootnoteAnchor"/>
        </w:rPr>
        <w:footnoteReference w:id="799"/>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نسائى از سعيد بن جبير از ابن عباس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بدون آنكه خطر يا سفر باشد، ظهر و عصر را با هم و مغرب و عشاء را با هم خواند</w:t>
      </w:r>
      <w:r>
        <w:rPr>
          <w:rFonts w:eastAsia="Amiri" w:cs="Amiri" w:ascii="Amiri" w:hAnsi="Amiri"/>
          <w:color w:val="111111"/>
          <w:sz w:val="28"/>
          <w:szCs w:val="28"/>
          <w:rtl w:val="true"/>
          <w:lang w:bidi="ar-SA"/>
        </w:rPr>
        <w:t xml:space="preserve">. </w:t>
      </w:r>
      <w:r>
        <w:rPr>
          <w:rStyle w:val="FootnoteAnchor"/>
        </w:rPr>
        <w:footnoteReference w:id="800"/>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از سعيد بن جبير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مدينه، دو نماز ظهر و عصر را و مغرب و عشاء را با هم مى‌خواند، بدون خوف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امتش زحمتى نباشد</w:t>
      </w:r>
      <w:r>
        <w:rPr>
          <w:rFonts w:eastAsia="IRNazanin" w:cs="IRNazanin"/>
          <w:color w:val="111111"/>
          <w:sz w:val="28"/>
          <w:szCs w:val="28"/>
          <w:rtl w:val="true"/>
          <w:lang w:bidi="fa-IR"/>
        </w:rPr>
        <w:t xml:space="preserve">. </w:t>
      </w:r>
      <w:r>
        <w:rPr>
          <w:rStyle w:val="FootnoteAnchor"/>
        </w:rPr>
        <w:footnoteReference w:id="801"/>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از ابى‌الشعثاء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رسول خدا صلى الله عليه و آله نماز خواندم هشت تا را با هم و هفت تا را با هم</w:t>
      </w:r>
      <w:r>
        <w:rPr>
          <w:rFonts w:eastAsia="IRNazanin" w:cs="IRNazanin"/>
          <w:color w:val="111111"/>
          <w:sz w:val="28"/>
          <w:szCs w:val="28"/>
          <w:rtl w:val="true"/>
          <w:lang w:bidi="fa-IR"/>
        </w:rPr>
        <w:t xml:space="preserve">. </w:t>
      </w:r>
      <w:r>
        <w:rPr>
          <w:rStyle w:val="FootnoteAnchor"/>
        </w:rPr>
        <w:footnoteReference w:id="802"/>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از جابر بن زيد از ابن عباس نقل مى‌كند كه وى در بصره نماز اول و عصر را بدون فاصله‌اى بين آن دو خواند، نيز مغرب و عشاء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كار داشت، ابن عباس مى‌پنداشت در مدينه، همراه پيامبر خدا صلى الله عليه و آله ظهر و عصر را با هم و</w:t>
      </w:r>
    </w:p>
    <w:p>
      <w:pPr>
        <w:pStyle w:val="BookText"/>
        <w:rPr/>
      </w:pPr>
      <w:r>
        <w:rPr>
          <w:rFonts w:ascii="Amiri" w:hAnsi="Amiri" w:eastAsia="Amiri" w:cs="Amiri"/>
          <w:color w:val="111111"/>
          <w:sz w:val="28"/>
          <w:sz w:val="28"/>
          <w:szCs w:val="28"/>
          <w:rtl w:val="true"/>
          <w:lang w:bidi="ar-SA"/>
        </w:rPr>
        <w:t>بدون فاصله ميان آنها خوانده است</w:t>
      </w:r>
      <w:r>
        <w:rPr>
          <w:rFonts w:eastAsia="Amiri" w:cs="Amiri" w:ascii="Amiri" w:hAnsi="Amiri"/>
          <w:color w:val="111111"/>
          <w:sz w:val="28"/>
          <w:szCs w:val="28"/>
          <w:rtl w:val="true"/>
          <w:lang w:bidi="ar-SA"/>
        </w:rPr>
        <w:t xml:space="preserve">. </w:t>
      </w:r>
      <w:r>
        <w:rPr>
          <w:rStyle w:val="FootnoteAnchor"/>
        </w:rPr>
        <w:footnoteReference w:id="803"/>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عبدالرزاق از داود بن قيس، از صالح مولاى توأمه نقل كرده كه شنيد ابن 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مدينه نماز ظهر و عصر را با هم و مغرب و عشاء را با هم خواند، بدون حالت سفر يا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مى‌كنى چرا چنين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براى توسعه بر امتش</w:t>
      </w:r>
      <w:r>
        <w:rPr>
          <w:rFonts w:eastAsia="IRNazanin" w:cs="IRNazanin"/>
          <w:color w:val="111111"/>
          <w:sz w:val="28"/>
          <w:szCs w:val="28"/>
          <w:rtl w:val="true"/>
          <w:lang w:bidi="fa-IR"/>
        </w:rPr>
        <w:t xml:space="preserve">. </w:t>
      </w:r>
      <w:r>
        <w:rPr>
          <w:rStyle w:val="FootnoteAnchor"/>
        </w:rPr>
        <w:footnoteReference w:id="804"/>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مدينه بدون حالت سفر و خوف، ظهر و عصر را با هم خواند، به ابن عباس گفتم، فكر مى‌كنى چرا چنين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هيچ يك از امتش در زحمت نيفتد</w:t>
      </w:r>
      <w:r>
        <w:rPr>
          <w:rFonts w:eastAsia="IRNazanin" w:cs="IRNazanin"/>
          <w:color w:val="111111"/>
          <w:sz w:val="28"/>
          <w:szCs w:val="28"/>
          <w:rtl w:val="true"/>
          <w:lang w:bidi="fa-IR"/>
        </w:rPr>
        <w:t xml:space="preserve">. </w:t>
      </w:r>
      <w:r>
        <w:rPr>
          <w:rStyle w:val="FootnoteAnchor"/>
        </w:rPr>
        <w:footnoteReference w:id="805"/>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عمرو بن دينار نقل مى‌كند كه ابوالشعثاء از ابن عباس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پيامبر صلى الله عليه و آله در مدينه هشت ركعت با هم و هفت ركعت با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ابى‌الشعثاء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پيامبر صلى الله عليه و آله كمى نماز ظهر را تأخير انداخته و كمى هم نماز عصر را جلو انداخته است، ابوالشعثاء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چنين فكر مى‌كنم</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ابن جريج فكر كرده و آنچه ابوالشعثاء تصديقش كرده، گمانى است كه به حق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اين است كه اين با هم خواندن صورى بوده نه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 كه اينگونه تحليل ضعيف است و اينگونه با هم خواندن، بيشتر از جداجدا خواندن به زحمت مى‌اندازد، چون شناخت اواخر وقتِ نماز اول و اوايل وقت نماز دوم، دشوارتر از جمع بين دو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عمرو بن شعيب، از عبداللَّه بن عمر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حالى كه مقيم بود نه مسافر، نماز ظهر و عصر را با ما با هم خواند، مردى به ابن عمر گفت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مى‌كنى چرا چنين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كسى جمع خواند، زحمتى بر امتش نباشد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طحاوى از جابر بن عبداللَّه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ظهر و عصر را با هم و مغرب و عشاء را با هم در مدينه خواند، بدون خوف يا بيمارى، براى رخصت دادن</w:t>
      </w:r>
      <w:r>
        <w:rPr>
          <w:rFonts w:eastAsia="Amiri" w:cs="Amiri" w:ascii="Amiri" w:hAnsi="Amiri"/>
          <w:color w:val="111111"/>
          <w:sz w:val="28"/>
          <w:szCs w:val="28"/>
          <w:rtl w:val="true"/>
          <w:lang w:bidi="ar-SA"/>
        </w:rPr>
        <w:t xml:space="preserve">. </w:t>
      </w:r>
      <w:r>
        <w:rPr>
          <w:rStyle w:val="FootnoteAnchor"/>
        </w:rPr>
        <w:footnoteReference w:id="808"/>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ابونعيم احمد بن عبداللَّه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زيد نقل مى‌كند كه ابن عباس نماز ظهر و عصر را با هم خواند و مى‌پنداشت كه همراه پيامبر خدا صلى الله عليه و آله در مدينه ظهر و عصر را با هم خوانده است</w:t>
      </w:r>
      <w:r>
        <w:rPr>
          <w:rFonts w:eastAsia="IRNazanin" w:cs="IRNazanin"/>
          <w:color w:val="111111"/>
          <w:sz w:val="28"/>
          <w:szCs w:val="28"/>
          <w:rtl w:val="true"/>
          <w:lang w:bidi="fa-IR"/>
        </w:rPr>
        <w:t xml:space="preserve">. </w:t>
      </w:r>
      <w:r>
        <w:rPr>
          <w:rStyle w:val="FootnoteAnchor"/>
        </w:rPr>
        <w:footnoteReference w:id="80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 از عمرو بن دينار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ابوالشعثاء از ابن عباس نقل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هشت ركعت را با هم و هفت ركعت را با هم خواند، بى‌آنكه مريضى يا علتى در كار باشد</w:t>
      </w:r>
      <w:r>
        <w:rPr>
          <w:rFonts w:eastAsia="Amiri" w:cs="Amiri" w:ascii="Amiri" w:hAnsi="Amiri"/>
          <w:color w:val="111111"/>
          <w:sz w:val="28"/>
          <w:szCs w:val="28"/>
          <w:rtl w:val="true"/>
          <w:lang w:bidi="ar-SA"/>
        </w:rPr>
        <w:t xml:space="preserve">. </w:t>
      </w:r>
      <w:r>
        <w:rPr>
          <w:rStyle w:val="FootnoteAnchor"/>
        </w:rPr>
        <w:footnoteReference w:id="810"/>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بزار در مسند خود از ابوهريره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در مدينه بدون حالت خوف، دو نماز را با هم خواند</w:t>
      </w:r>
      <w:r>
        <w:rPr>
          <w:rFonts w:eastAsia="Amiri" w:cs="Amiri" w:ascii="Amiri" w:hAnsi="Amiri"/>
          <w:color w:val="111111"/>
          <w:sz w:val="28"/>
          <w:szCs w:val="28"/>
          <w:rtl w:val="true"/>
          <w:lang w:bidi="ar-SA"/>
        </w:rPr>
        <w:t xml:space="preserve">. </w:t>
      </w:r>
      <w:r>
        <w:rPr>
          <w:rStyle w:val="FootnoteAnchor"/>
        </w:rPr>
        <w:footnoteReference w:id="811"/>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 در الأوسط والكبير با سند خود از عبداللَّه بن مسعود نقل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در مدينه، ظهر و عصر را و مغرب و عشاء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 تا امتم به زحمت نيفتند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كه از صحاح و سنن و مسندها گرد آورديم و در نقل آنها سخن را گسترديم، تا خواننده بداند كه اينها احاديثى است كه بزرگان حديث و تدوين كنندگان آثار، به نقل آنها اهميت نشان داده‌اند و كسى نمى‌تواند اينها را انكار يا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هم هست كه جهت رعايت اختصار از نقل آنها چشم پوشيديم و در كتب حديث پراكنده است</w:t>
      </w:r>
      <w:r>
        <w:rPr>
          <w:rFonts w:eastAsia="IRNazanin" w:cs="IRNazanin"/>
          <w:color w:val="111111"/>
          <w:sz w:val="28"/>
          <w:szCs w:val="28"/>
          <w:rtl w:val="true"/>
          <w:lang w:bidi="fa-IR"/>
        </w:rPr>
        <w:t xml:space="preserve">. </w:t>
      </w:r>
      <w:r>
        <w:rPr>
          <w:rStyle w:val="FootnoteAnchor"/>
          <w:rtl w:val="true"/>
        </w:rPr>
        <w:footnoteReference w:id="813"/>
      </w:r>
      <w:r>
        <w:rPr>
          <w:rFonts w:ascii="Amiri" w:hAnsi="Amiri" w:eastAsia="Amiri" w:cs="Amiri"/>
          <w:color w:val="111111"/>
          <w:sz w:val="28"/>
          <w:sz w:val="28"/>
          <w:szCs w:val="28"/>
          <w:rtl w:val="true"/>
          <w:lang w:bidi="ar-SA"/>
        </w:rPr>
        <w:t>سند همه اين احاديث فراوان، به اين اشخاص مى‌رسد</w:t>
      </w:r>
      <w:r>
        <w:rPr>
          <w:rFonts w:eastAsia="Amiri" w:cs="Amiri" w:ascii="Amiri" w:hAnsi="Amiri"/>
          <w:color w:val="111111"/>
          <w:sz w:val="28"/>
          <w:szCs w:val="28"/>
          <w:rtl w:val="true"/>
          <w:lang w:bidi="ar-SA"/>
        </w:rPr>
        <w:t>:</w:t>
      </w:r>
      <w:bookmarkStart w:id="799" w:name="pg586_3881"/>
    </w:p>
    <w:p>
      <w:pPr>
        <w:pStyle w:val="BookText"/>
        <w:rPr/>
      </w:pPr>
      <w:bookmarkEnd w:id="79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داناى 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ابوايوب انصارى مهماندار پيامبر صلى الله عليه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دوسى،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Heading4"/>
        <w:numPr>
          <w:ilvl w:val="3"/>
          <w:numId w:val="1"/>
        </w:numPr>
        <w:rPr/>
      </w:pPr>
      <w:bookmarkStart w:id="800" w:name="__RefHeading___Toc5033597_211673320"/>
      <w:bookmarkStart w:id="801" w:name="_Toc298"/>
      <w:bookmarkEnd w:id="800"/>
      <w:r>
        <w:rPr>
          <w:rtl w:val="true"/>
        </w:rPr>
        <w:t>توجيهات ردّ جمع بين دو نماز</w:t>
      </w:r>
      <w:bookmarkEnd w:id="801"/>
    </w:p>
    <w:p>
      <w:pPr>
        <w:pStyle w:val="BookText"/>
        <w:rPr/>
      </w:pPr>
      <w:r>
        <w:rPr>
          <w:rFonts w:ascii="IRNazanin" w:hAnsi="IRNazanin" w:eastAsia="IRNazanin"/>
          <w:color w:val="111111"/>
          <w:sz w:val="28"/>
          <w:sz w:val="28"/>
          <w:szCs w:val="28"/>
          <w:rtl w:val="true"/>
          <w:lang w:bidi="fa-IR"/>
        </w:rPr>
        <w:t>روايات صريح است در اينكه پيامبر خدا صلى الله عليه و آله در مدينه، بدون آنكه خوف، باران يا بيمارى و علتى باشد، دو نماز را با هم خوانده است تا جمع بين دو نماز و مشروعيت آن را بيان كند، تا توهم نشود كه جدا خواندن واجب است، چرا كه پيامبر صلى الله عليه و آله بر خواندن نمازها در وقت فضيلتش 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عمل خويش ثابت كرد كه جمع هم جايز است، هرچند بهتر، خواندن در وقت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مضمون اين روايات، مخالف با مذاهب رايج فقهى است، شمارى از محدثان و اهل فتوا كوشيده‌اند روايات را طبق فتواها معنى كنند، به جاى آنكه روايات را معيارى براى شناخت حق و باطل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بسيارى از ايشان عمل به اين روايات را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جمعى هم به آن عمل كرده و طبق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گذشت، نام آنان را ابن رشد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همه عذرها و توجيه‌هاى مخالفان، به يكى از آنها مى‌پردازيم و آن اينكه جمع بين دو نماز، جمع صورى و ظاهرى بوده نه حقيقى و دليل آن هم روشن خواهد شد</w:t>
      </w:r>
      <w:r>
        <w:rPr>
          <w:rFonts w:eastAsia="IRNazanin" w:cs="IRNazanin"/>
          <w:color w:val="111111"/>
          <w:sz w:val="28"/>
          <w:szCs w:val="28"/>
          <w:rtl w:val="true"/>
          <w:lang w:bidi="fa-IR"/>
        </w:rPr>
        <w:t>.</w:t>
      </w:r>
    </w:p>
    <w:p>
      <w:pPr>
        <w:pStyle w:val="Heading4"/>
        <w:numPr>
          <w:ilvl w:val="3"/>
          <w:numId w:val="1"/>
        </w:numPr>
        <w:rPr/>
      </w:pPr>
      <w:bookmarkStart w:id="802" w:name="__RefHeading___Toc5033599_211673320"/>
      <w:bookmarkStart w:id="803" w:name="_Toc299"/>
      <w:bookmarkEnd w:id="802"/>
      <w:r>
        <w:rPr>
          <w:rtl w:val="true"/>
        </w:rPr>
        <w:t>جمع صورى</w:t>
      </w:r>
      <w:r>
        <w:rPr>
          <w:rtl w:val="true"/>
        </w:rPr>
        <w:t>!</w:t>
      </w:r>
      <w:bookmarkEnd w:id="80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شمارى از كسانى كه به حلّ اين احاديث پرداخته‌اند، به اين راه حل روى آورده‌اند كه جمع، جمع حقيقى نبوده، مثل آنچه در سفر انجام مى‌گيرد، بلكه جمع صورى بوده، يعنى پيامبر صلى الله عليه و آله نماز ظهر را تا حدى تأخير مى‌انداخت كه از وقت آن به اندازه چهار ركعت باقى بماند، آنگاه نماز ظهر مى‌خواند و با اتمام آن وقت نماز عصر مى‌رسيد و عصر را هم مى‌خواند، پس دو نماز را با هم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هر يك از دو نماز را در</w:t>
      </w:r>
    </w:p>
    <w:p>
      <w:pPr>
        <w:pStyle w:val="BookText"/>
        <w:rPr/>
      </w:pPr>
      <w:r>
        <w:rPr>
          <w:rFonts w:ascii="IRNazanin" w:hAnsi="IRNazanin" w:eastAsia="IRNazanin"/>
          <w:color w:val="111111"/>
          <w:sz w:val="28"/>
          <w:sz w:val="28"/>
          <w:szCs w:val="28"/>
          <w:rtl w:val="true"/>
          <w:lang w:bidi="fa-IR"/>
        </w:rPr>
        <w:t>وقت خود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سخنان شمارى از شرح كنندگان احاديث بر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كلمات آنان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چنين تأويل كرده‌اند كه نماز اول را تا آخرين حدّ وقتش تأخير مى‌انداخت و در آن وقت مى‌خواند و چون فارغ مى‌شد، وقت نماز بعدى وارد شده بود، آن را هم مى‌خواند، پس نمازش به صورتِ جمع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را ردّ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ضعيف يا باطل است، چرا كه با ظاهر مخالفتى غير قابل تحمل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كه خطبه خواند و استدلالش براى جمع به آن حديث بود و ابوهريره هم آن را تصديق كرد و انكار ننمود، در ردّ تأويل، صراحت دارد</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البته بهتر بود نووى در ردّ اين، سخن ما را مى‌گفت و آن اينكه رسول خدا صلى الله عليه و آله براى رفع زحمت از امتش دو نماز را با هم مى‌خواند، در حالى كه جمع بين دو نماز به شيوه ياد شده، سخت‌تر از جداجدا خواندن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رخصت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بود كه اينان گفته‌اند، زحمت و سختى آن بيش از آن است كه هر نماز را در وقت خودش انجام دهند، چون خواندن هر نماز در وقت خودش، راحت‌تر از مراعاتِ دو طرفِ اول و آخر وقت دو نماز است، به نحوى كه از وقت نماز اول جز به مقدار خواندنش باقى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چنين جمعى درست باشد، بايد بتوان نماز عصر و مغرب را هم با هم خواند، همچنين عشاء با نماز صبح را، در حالى كه در حرمت اين كار، هيچ اختلافى در 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روايت به وجهى كه به فهم انسان مى‌آيد، بهتر از اين تكلف است</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همچنان كه مقدسى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الكبير</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هم اين تأويل را مثل ابن قدامه ردّ كرده است و چون عبارت در هر دو كتاب يكى بود، به عبارت كتاب ابن قدامه اكتفا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دو با آنچه از ايشان نقل كرديم، تفسير جمع بين دو نماز براى مسافر را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كرده‌اند و چون ملاك جمع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يعنى رفع حرج و زحمت از امت، و جمعِ صورى مشقّت‌بارتر است، كلام هر دو را در اينجا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آنچه گفتيم، خطّابى جمع بين دو نماز را به شكل جمع حقيقى دانسته است نه جمعِ صورى،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در جايى به كار نمى‌رود كه كسى ظهر را تأخير بيندازد و در آخر وقتش بخواند و عصر را هم جلو بيندازد و در اول وقتش بخواند، چرا كه چنين كسى هر يك از دو نماز را در وقت خاصّ آن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معروف بين دو نماز آن است كه هر دو نماز در وقت يكى از آنها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نمى‌بينى كه جمع بين دو نماز در عرفه و مزدلفه چنين است؟ </w:t>
      </w:r>
      <w:r>
        <w:rPr>
          <w:rStyle w:val="FootnoteAnchor"/>
          <w:rtl w:val="true"/>
        </w:rPr>
        <w:footnoteReference w:id="817"/>
      </w:r>
      <w:r>
        <w:rPr>
          <w:rFonts w:ascii="IRNazanin" w:hAnsi="IRNazanin" w:eastAsia="IRNazanin"/>
          <w:color w:val="111111"/>
          <w:sz w:val="28"/>
          <w:sz w:val="28"/>
          <w:szCs w:val="28"/>
          <w:rtl w:val="true"/>
          <w:lang w:bidi="fa-IR"/>
        </w:rPr>
        <w:t xml:space="preserve">پايان نگارش كتاب،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جعفر سبحانى</w:t>
      </w:r>
    </w:p>
    <w:p>
      <w:pPr>
        <w:pStyle w:val="BookText"/>
        <w:rPr/>
      </w:pPr>
      <w:r>
        <w:rPr>
          <w:rFonts w:ascii="IRNazanin" w:hAnsi="IRNazanin" w:eastAsia="IRNazanin"/>
          <w:color w:val="111111"/>
          <w:sz w:val="28"/>
          <w:sz w:val="28"/>
          <w:szCs w:val="28"/>
          <w:rtl w:val="true"/>
          <w:lang w:bidi="fa-IR"/>
        </w:rPr>
        <w:t>پايان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اهلَ بيتِ رسول اللَّه حبّكم             فرض من اللَّه في القرآن انزله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 فِيها رَجُلَيْنِ يَقْتَتِلانِ هذا مِنْ شِيعَتِهِ وَ هذا مِنْ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يَلْبِسَكُمْ شِيَعاً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تاريخ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فراوان ديگر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فضائل اصحاب پيامبر صلى الله عليه و آله، باب مناقب على عليه السلام، ص </w:t>
      </w:r>
      <w:r>
        <w:rPr>
          <w:rFonts w:eastAsia="IRNazanin" w:cs="IRNazanin"/>
          <w:b w:val="false"/>
          <w:bCs w:val="false"/>
          <w:i w:val="false"/>
          <w:iCs w:val="false"/>
          <w:color w:val="333333"/>
          <w:sz w:val="20"/>
          <w:szCs w:val="20"/>
        </w:rPr>
        <w:t>24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تفسير 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 قم يا علىّ فانّنى رضيتكَ مِن بعدي اماماً وهادياً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نبوى،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واصولها، كاشف الغطاء،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الفتنة الكبرى، طه حسين،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ابن سبا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مفردات راغب، قاموس محيط واژه عبد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شفاعت معناى ديگرى داشت، مثل تصرّف تكوينى در دل گنهكاران و تصفيه آنان در برزخ و مواقف‌قيامت اين يك معناى عقلى است كه تنها برخى از افراد اندك متوجه آن مى‌شوند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كتاب صفة القيامه، باب </w:t>
      </w:r>
      <w:r>
        <w:rPr>
          <w:rFonts w:eastAsia="IRNazanin" w:cs="IRNazanin"/>
          <w:b w:val="false"/>
          <w:bCs w:val="false"/>
          <w:i w:val="false"/>
          <w:iCs w:val="false"/>
          <w:color w:val="333333"/>
          <w:sz w:val="20"/>
          <w:szCs w:val="20"/>
        </w:rPr>
        <w:t>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فكن لى شفيعاً يوم لا ذو شفاعةٍ بِمُغنٍ فتيلًا عن سواد بن قارب 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بلوغ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سيره حلبيّه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فى مفهومها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الإخوان، خالدى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نبويه،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تبرك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على الديار، ديار ليلى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مردان وزنان مؤمن اهل اين 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خدا بر ما و چه آنان كه پيشتر رفتند، چه آنان كه از پى مى‌آيند، ما به خواست خدابه شما خواهيم پيوست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حنبلى‌ها كه مى‌گويند اگر قبور دور باشد، زيارت آن‌ها مباح است، نه مستحب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به صورت مرفوعه، از قول پيامبر صلى الله عليه و آله نقل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فى زيارة خير الأنام، باب اول، احاديث زيارت پيامبر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بأحوال دار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بأخبار دار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العرب،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به كوشش صالح محمد جمال، مكه مكرمه،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چاپ بيروت، ابن جبير مدينه منوره را در سال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ديدار كرده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القرون و ذى القباب مُشيّده والناس بين مؤسّسٍ و مجدّدٍ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أَعْثَرْنا عَلَيْهِمْ لِيَعْلَمُوا أَنَّ وَعْدَ اللَّهِ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البداية والنهايه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نهى از بناى مساجد بر قبور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نهى از بناى مسجد بر قبور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طبع دار 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به اين معنى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بناى مساجد بر قبور، آمده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الزوايد، هيثمى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مقريزى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تاريخ خطيب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481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باب بيمارى و وفات پيامبر، مسند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تاريخ خطيب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عذاب مرده با گريه بستگان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3129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هركسى به دوش خود اوست و براى انسان جز آنچه تلاش مى‌كند نيست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به سنگينى ذره‌اى كار نيك كند، آن را مى‌بيند و هر كس همسنگ ذره‌اى بدى كند، آن را مى‌بيند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هر كس به آنچه تلاش مى‌كند پاداش داده مى‌شود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عذاب مرده با گريه بستگان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الدعوات،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نماز استسقاء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المساجد،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دارالكتب العلميه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پيامبر صلى الله عليه و آله، آمنه بود، ولى فاطمه بنت اسد به پيامبر صلى الله عليه و آله خيلى نيكى كرده بود و همچون مادرش به‌حساب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و روايات ديگرى كه دلالت بر حيات برزخى‌مؤمنان و كافران دارد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الْقُرْآنَ يَهْدِي لِلَّتِي هِيَ 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عَلَيْكَ الْكِتابَ تِبْياناً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الَّذِي نَزَّلَ الْفُرْقانَ عَلى عَبْدِهِ لِيَكُونَ لِلْعالَمِينَ نَذِيراً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يَلْتَفِتْ مِنْكُمْ أَحَدٌ وَامْضُوا حَيْثُ تُؤْمَرُونَ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در شرح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فن پنجم، چاپ صيدا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صبحى صالح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چاپ صيدا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قاضى، حديث </w:t>
      </w:r>
      <w:r>
        <w:rPr>
          <w:rFonts w:eastAsia="IRNazanin" w:cs="IRNazanin"/>
          <w:b w:val="false"/>
          <w:bCs w:val="false"/>
          <w:i w:val="false"/>
          <w:iCs w:val="false"/>
          <w:color w:val="333333"/>
          <w:sz w:val="20"/>
          <w:szCs w:val="20"/>
        </w:rPr>
        <w:t>10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قاضى، حديث </w:t>
      </w:r>
      <w:r>
        <w:rPr>
          <w:rFonts w:eastAsia="IRNazanin" w:cs="IRNazanin"/>
          <w:b w:val="false"/>
          <w:bCs w:val="false"/>
          <w:i w:val="false"/>
          <w:iCs w:val="false"/>
          <w:color w:val="333333"/>
          <w:sz w:val="20"/>
          <w:szCs w:val="20"/>
        </w:rPr>
        <w:t>15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آيه رجم را در صحيح خود،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رجم زنان باردار آورده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المسائل الطرابلسيه، سيدمرتضى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المسائل المهنائيه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آخر كتابِ رضاع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ابن‌نديم، به نقل تاريخ القرآن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كتابخانه مرعشى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قالَتِ الْمَلائِكَةُ يا مَرْيَمُ إِنَّ اللَّهَ اصْطَفاكِ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جاءَتْ رُسُلُنا إِبْراهِيمَ بِالْبُشْرى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احاديث متواتر بلكه بيش از حدّ تواتر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مقاله دهم، فصل پنجم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تفسير طبرى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تفسير 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حوادث جنگ تبوك؛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فضائل امام على عليه السلام؛ 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غزوه تبوك</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وَوَهَبْنا لَهُ مِنْ رَحْمَتِنا أَخاهُ هارُونَ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مُوسى لِأَخِيهِ هارُونَ اخْلُفْنِي فِي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 لِي وَزِيراً مِنْ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 و مفسران گفته‌اند كه اين آيه در حجةالوداع در روز غدير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فتح القدير، شوكانى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كشف الغمّه، اربلى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ينابيع المودّة، قندوزى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سيره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چاپ مصر</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همچنين به صورت ناقص‌تر،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اين مضمون از سمّاك بن حرب از جابر هم نقل شده است، همچنين از طريق شعبى از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نقل است كه مردم تكبير گفتند و ضجّه زدند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نقل دارد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دين همواره عزيز و سربلند است و مردم بر دشمنان پيروزند، تا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نيز 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نيز 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چاپ 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امام منتظر و احاديث مربوط به او و طول عمر و علائم ظهورش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خواهد آمد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الحجه؛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يقاس بآل محمدٍ صلى الله عليه و آله من هذه الأمة احد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أَ تَعْجَبِينَ مِنْ أَمْرِ اللَّهِ رَحْمَتُ اللَّهِ وَبَرَكاتُهُ عَلَيْكُمْ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أَ تَعْجَبِينَ مِنْ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قَرْنَ فِي بُيُوتِكُنَّ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بُيُوتٍ أَذِنَ اللَّهُ أَنْ تُرْفَعَ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بس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التقريب بين المذاهب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نشر كتابى همه منابع اين حديث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مير حامدحسين هندى نيز اسناد اين حديث و سخن بزرگان را در باره آن در شش جلد از كتاب عظيم خود عبقات آورده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بحرانى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المراجعات، نامه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حواشى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سيد شرف الدين در المراجعات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ابن‌حجر مى‌پرسم اگر مقام اهل بيت اين است، پس چرا در هيچ يك از فروع دين و عقايد و علوم قرآن و حديث و اخلاق و سلوك و آداب، از آنان پيروى نكرد و از آنان عقب ماند و خود را در درياى ناسپاسى غرق كرد و در بيابان طغيان به هلاكت افكند؟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امام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از ابن عباس؛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چاپ ميمنيه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المعجم الصغير،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جهات علومهم وما عندهم من الكتب احاديث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حلوانى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ائمة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شرح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علامات النبوه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المغازى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مجمع الزوايد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تفسير سوره نور،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فى الإمام الثانى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اخبار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 نهج الباطل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التمحيص والنهى عن التوقيت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 احتجاجات امام مهدى عليه السلام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في الإمام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نصير طوسى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امامت به همين حقيقت اشاره دارد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امام لطف است، تصرف و كار او لطفى ديگر است و غيبت او از ماست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برهان در ذيل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فَسَيَرَى اللَّهُ عَمَلَكُمْ وَ رَسُولُهُ 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والحكم، ابن‌رجب حنبلى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چاپ هند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ابن‌حجر عسقلانى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حديد، آيه </w:t>
      </w:r>
      <w:r>
        <w:rPr>
          <w:rFonts w:eastAsia="IRNazanin" w:cs="IRNazanin"/>
          <w:b w:val="false"/>
          <w:bCs w:val="false"/>
          <w:i w:val="false"/>
          <w:iCs w:val="false"/>
          <w:color w:val="333333"/>
          <w:sz w:val="20"/>
          <w:szCs w:val="20"/>
        </w:rPr>
        <w:t>27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كتاب العلم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1619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السلفيه، محمد سعيد بوطى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نويسنده،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كَفَرَ بِاللَّهِ مِنْ بَعْدِ إِيمانِهِ إِلَّا مَنْ أُكْرِهَ وَ قَلْبُهُ مُطْمَئِنٌّ بِالْإِيمانِ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تَتَّقُوا مِنْهُمْ تُقاةً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قوشجى، بحث امامت،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تصحيح الاعتقاد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كتاب الغيبه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تهذيب اللغه و مفردات،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واژه غنم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نهاية اللغة، واژه غنم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اللَّهِ مَغانِمُ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الإسلامى وادلته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ابويوسف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سيره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چهارم، بيروت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سيره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در بحث 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خمس، حديث </w:t>
      </w:r>
      <w:r>
        <w:rPr>
          <w:rFonts w:eastAsia="IRNazanin" w:cs="IRNazanin"/>
          <w:b w:val="false"/>
          <w:bCs w:val="false"/>
          <w:i w:val="false"/>
          <w:iCs w:val="false"/>
          <w:color w:val="333333"/>
          <w:sz w:val="20"/>
          <w:szCs w:val="20"/>
        </w:rPr>
        <w:t>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خمس، حديث </w:t>
      </w:r>
      <w:r>
        <w:rPr>
          <w:rFonts w:eastAsia="IRNazanin" w:cs="IRNazanin"/>
          <w:b w:val="false"/>
          <w:bCs w:val="false"/>
          <w:i w:val="false"/>
          <w:iCs w:val="false"/>
          <w:color w:val="333333"/>
          <w:sz w:val="20"/>
          <w:szCs w:val="20"/>
        </w:rPr>
        <w:t>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السرويّه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 رساله او در جواب سؤالات اهل رى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سخنان علماى شيعه را در باره رجعت در همان جلد از بحار الأنوار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دليل </w:t>
      </w:r>
      <w:r>
        <w:rPr>
          <w:rFonts w:eastAsia="IRNazanin" w:cs="IRNazanin"/>
          <w:b w:val="false"/>
          <w:bCs w:val="false"/>
          <w:i w:val="false"/>
          <w:iCs w:val="false"/>
          <w:color w:val="333333"/>
          <w:sz w:val="20"/>
          <w:szCs w:val="20"/>
        </w:rPr>
        <w:t>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واشراط الساعه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دو بحث 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كنندگان كيانند؟ هدف از زنده كردن آنان چيست؟ جواب سؤال اول آن است كه گروهى از مؤمنان و جمعى از ظالمان زنده مى‌شوند و اما پاسخ اجمالى سؤال دوم در كلام سيد مرتضى آمده است كه عده‌اى از شيعيان كه پيش از ظهور مرده‌اند به فيض يارى امام عليه السلام نائل آيند و از عده‌اى از دشمنان هم انتقام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در اين مورد،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الايقاظ من الهجعه، شيخ حرّ عاملى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وَحَرامٌ عَلى قَرْيَةٍ أَهْلَكْناها أَنَّهُمْ لا 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 جاءَ أَحَدَهُمُ الْمَوْتُ قالَ رَبِّ ارْجِعُونِ لَعَلِّي أَعْمَلُ صالِحاً فِيما تَرَكْتُ كَلَّا إِنَّها كَلِمَةٌ هُوَ قائِلُها وَمِنْ وَرائِهِمْ بَرْزَخٌ إِلى يَوْمِ يُبْعَثُونَ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آنچه ذكر شد، بسيارى از آنچه آلوسى در تفسير اين آيه گفته است، باطل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وَيْلَتى لَيْتَنِي لَمْ أَتَّخِذْ فُلاناً خَلِيلًا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اْلأَخِلَّاءُ يَوْمَئِذٍ بَعْضُهُمْ لِبَعْضٍ عَدُوٌّ إِلَّا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اللَّهُ مَثَلًا لِلَّذِينَ كَفَرُوا امْرَأَتَ نُوحٍ وَامْرَأَتَ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نِساءَ النَّبِيِّ مَنْ يَأْتِ مِنْكُنَّ بِفاحِشَةٍ مُبَيِّنَةٍ يُضاعَفْ لَهَا الْعَذابُ ضِعْفَيْنِ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أَسَرَّ النَّبِيُّ إِلى بَعْضِ أَزْواجِهِ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لَقِيتُمُ الَّذِينَ كَفَرُوا فَضَرْبَ الرِّقابِ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كِتابٌ مِنَ اللَّهِ سَبَقَ لَمَسَّكُمْ فِيما أَخَذْتُمْ عَذابٌ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هِيَ بِعَوْرَةٍ إِنْ يُرِيدُونَ إِلَّا فِراراً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قبيل سمّاعون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آميزندگان كار نيك و بد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تسليم شدگان غيرمؤمن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6580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6583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3053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3168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6576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6582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6583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6585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6586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احاديث الانبياء، شماره </w:t>
      </w:r>
      <w:r>
        <w:rPr>
          <w:rFonts w:eastAsia="IRNazanin" w:cs="IRNazanin"/>
          <w:b w:val="false"/>
          <w:bCs w:val="false"/>
          <w:i w:val="false"/>
          <w:iCs w:val="false"/>
          <w:color w:val="333333"/>
          <w:sz w:val="20"/>
          <w:szCs w:val="20"/>
        </w:rPr>
        <w:t>3447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كتاب المغازى، شماره </w:t>
      </w:r>
      <w:r>
        <w:rPr>
          <w:rFonts w:eastAsia="IRNazanin" w:cs="IRNazanin"/>
          <w:b w:val="false"/>
          <w:bCs w:val="false"/>
          <w:i w:val="false"/>
          <w:iCs w:val="false"/>
          <w:color w:val="333333"/>
          <w:sz w:val="20"/>
          <w:szCs w:val="20"/>
        </w:rPr>
        <w:t>4170</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ابى‌شيبه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2293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صفات و احكام منافقين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المغازى، بخش اعزام خالد بن وليد به سوى بنى‌خزيمه، حديث </w:t>
      </w:r>
      <w:r>
        <w:rPr>
          <w:rFonts w:eastAsia="IRNazanin" w:cs="IRNazanin"/>
          <w:b w:val="false"/>
          <w:bCs w:val="false"/>
          <w:i w:val="false"/>
          <w:iCs w:val="false"/>
          <w:color w:val="333333"/>
          <w:sz w:val="20"/>
          <w:szCs w:val="20"/>
        </w:rPr>
        <w:t>4339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علامات نبوت در اسلام،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4203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معاصر مصرى حسن فرحان المالكى در كتاب خود الصحبة والصحابه فصلى گشوده است،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صحابه خوبى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صحابى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نيز نام‌هاى ياد شده را از آن فهرست بر گرفتيم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آغاز اذان، شماره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آغاز اذان، شماره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تَأْكُلُوا أَمْوالَهُمْ إِلى 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معناى مَعَ است، يعنى اموال آنان را با اموال خودنخوريد، يا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أَنْصارِي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معناى مع اللَّه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 لِما بَيْنَ يَدَيْهِ مِنَ الْكِتابِ وَمُهَيْمِناً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ابى‌شيبه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تفسير القرآن،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3412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بَرِي‌ءٌ مِنَ الْمُشْرِكِينَ وَ رَسُولُهُ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النهر الماد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المتملّى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القرآن و اعرابه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آن در مغنى اللبيب،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26863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26922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26908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26822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603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1018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26856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محدَّث بود و كلام فرشته را مى‌شنيد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و شرح آن به نام ارشاد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موارد ديگر درباره كسانى كه پيامبر نبودند ولى كلام فرشته را مى‌شنيدند يا از غيب با آنان سخن گفته مى‌شد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آغاز اذان،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كه نزديك به چهارده نفر ادعا كرده‌اند كه اذان را در خواب شنيده‌اند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باب اول از ابواب اذان و اقامه، حديث </w:t>
      </w:r>
      <w:r>
        <w:rPr>
          <w:rFonts w:eastAsia="IRNazanin" w:cs="IRNazanin"/>
          <w:b w:val="false"/>
          <w:bCs w:val="false"/>
          <w:i w:val="false"/>
          <w:iCs w:val="false"/>
          <w:color w:val="333333"/>
          <w:sz w:val="20"/>
          <w:szCs w:val="20"/>
        </w:rPr>
        <w:t>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23138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1775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 آغاز اذان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فى مسائل دام فيها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وجوب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قوشجى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المسترشد، محب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لسان العرب و قاموس، واژه ثوب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بخش تعليقه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23188</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23252</w:t>
      </w:r>
      <w:r>
        <w:rPr>
          <w:rFonts w:ascii="IRNazanin" w:hAnsi="IRNazanin" w:eastAsia="IRNazanin"/>
          <w:b w:val="false"/>
          <w:b w:val="false"/>
          <w:bCs w:val="false"/>
          <w:i w:val="false"/>
          <w:i w:val="false"/>
          <w:iCs w:val="false"/>
          <w:color w:val="333333"/>
          <w:sz w:val="20"/>
          <w:sz w:val="20"/>
          <w:szCs w:val="20"/>
          <w:rtl w:val="true"/>
        </w:rPr>
        <w:t>؛ نيز مصنف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1829</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23250</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فى شرح بلوغ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اذان و اقامه،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احاديث ديگر اين باب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الخمسه، محمد جواد مغنيه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مختصرى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دكتر عبدالحميد 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مختصرة في السدل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مختصرة فى السدل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اول از افعال نماز،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نيز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چاپ رياض؛ 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قواطع الصلاة، حديث </w:t>
      </w:r>
      <w:r>
        <w:rPr>
          <w:rFonts w:eastAsia="IRNazanin" w:cs="IRNazanin"/>
          <w:b w:val="false"/>
          <w:bCs w:val="false"/>
          <w:i w:val="false"/>
          <w:iCs w:val="false"/>
          <w:color w:val="333333"/>
          <w:sz w:val="20"/>
          <w:szCs w:val="20"/>
        </w:rPr>
        <w:t>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7</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الشيعة الاماميه ومواضع الخلاف بينه وبين المذاهب الأربعه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كتاب الصلاة، حديث </w:t>
      </w:r>
      <w:r>
        <w:rPr>
          <w:rFonts w:eastAsia="IRNazanin" w:cs="IRNazanin"/>
          <w:b w:val="false"/>
          <w:bCs w:val="false"/>
          <w:i w:val="false"/>
          <w:iCs w:val="false"/>
          <w:color w:val="333333"/>
          <w:sz w:val="20"/>
          <w:szCs w:val="20"/>
        </w:rPr>
        <w:t>226</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كتاب الصلاة، 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حاشيه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المصباح المنير، واژه بسمله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تفسير فخررازى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فاتحه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4049</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2494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مجمع الزوايد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سنن 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سنن دار 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استجيبوالله وللرسول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سنن دار 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شعب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4456</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ابواب صد به بالا، شماره </w:t>
      </w:r>
      <w:r>
        <w:rPr>
          <w:rFonts w:eastAsia="IRNazanin" w:cs="IRNazanin"/>
          <w:b w:val="false"/>
          <w:bCs w:val="false"/>
          <w:i w:val="false"/>
          <w:iCs w:val="false"/>
          <w:color w:val="333333"/>
          <w:sz w:val="20"/>
          <w:szCs w:val="20"/>
        </w:rPr>
        <w:t>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قرائت نماز، حديث </w:t>
      </w:r>
      <w:r>
        <w:rPr>
          <w:rFonts w:eastAsia="IRNazanin" w:cs="IRNazanin"/>
          <w:b w:val="false"/>
          <w:bCs w:val="false"/>
          <w:i w:val="false"/>
          <w:iCs w:val="false"/>
          <w:color w:val="333333"/>
          <w:sz w:val="20"/>
          <w:szCs w:val="20"/>
        </w:rPr>
        <w:t>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قنوت،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روايات ديگر اين باب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شيعه در قرن پنجم و داراى تأليفات فراوان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از شاگردان شيخ مفيد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سيد مرتضى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حلّى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پيشواى شيعه در قرن هفتم و هشتم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يسجد عليه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ديگرى هم در همانجا هست كه همه مى‌رساند هدف از سجود، فروتنى است و اين تنها در سجده بر زمين فراهم مى‌آيد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يسجد عليه، حديث </w:t>
      </w:r>
      <w:r>
        <w:rPr>
          <w:rFonts w:eastAsia="IRNazanin" w:cs="IRNazanin"/>
          <w:b w:val="false"/>
          <w:bCs w:val="false"/>
          <w:i w:val="false"/>
          <w:iCs w:val="false"/>
          <w:color w:val="333333"/>
          <w:sz w:val="20"/>
          <w:szCs w:val="20"/>
        </w:rPr>
        <w:t>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فى عقائد الأكابر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1515</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آتاكُمُ الرَّسُولُ فَخُذُوهُ وَما نَهاكُمْ عَنْهُ فَانْتَهُوا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2234</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كه از گياه و حصير به اندازه صورت و سجده‌گاه مى‌بافتند و بر آن سجده مى‌كردند،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سجاده‌اى حصيرى</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التيمم،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صحاح ديگر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19810</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19776</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19777</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السجود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حاشيه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خُمره حصيرى كوچك به اندازه سجاده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22238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 نيز در سيرتنا و سنّتنا، فصل سجده بر تربت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3660</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نماز بر خمره، شماره </w:t>
      </w:r>
      <w:r>
        <w:rPr>
          <w:rFonts w:eastAsia="IRNazanin" w:cs="IRNazanin"/>
          <w:b w:val="false"/>
          <w:bCs w:val="false"/>
          <w:i w:val="false"/>
          <w:iCs w:val="false"/>
          <w:color w:val="333333"/>
          <w:sz w:val="20"/>
          <w:szCs w:val="20"/>
        </w:rPr>
        <w:t>331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وسنتنا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دار الفكر، چاپ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والتربة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الهدايه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نصب الرايه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مغنى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351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فصل اوقات نمازهاى روزانه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نيز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ابواب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مواقيت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چاپ همراه تحقيق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370</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377</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فخر رازى در موارد متعددى مواضع خوب و درخشانى در اثبات حق از خود نشان مى‌دهد، ولى به دلايل سست از آن روى بر مى‌گرداند، به عنوان نمونه به تحقيق او درباره مسح پاها در آيه وضو، همچنين در تفسير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خاص مراجعه كنيد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قرينه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پيامبر صلى الله عليه و آله اين كار را در مدينه انجام داده است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 و نشر غير مرتب است، مرتب آن است كه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و هفت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باب جمع بين دو نماز در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عنوان مخصوص حضر است، سه حديث هم نقل كرده كه جمع در سفر را مى‌گويد كه نقل كرديم و شايد براى اين بوده كه بگويد جمع در حضر هم مثل جمع در سفر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تأخير ظهر تا عصر از كتاب الصلاة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وقت مغرب از كتاب الصلاة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ذكر عشاء و عتمه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جمع در حضر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اگر مقصودش جمعِ صورى باشد حجت نيست و گمان به حق نمى‌رساند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جمع بين دو نماز در حضر و سفر، شماره </w:t>
      </w:r>
      <w:r>
        <w:rPr>
          <w:rFonts w:eastAsia="IRNazanin" w:cs="IRNazanin"/>
          <w:b w:val="false"/>
          <w:bCs w:val="false"/>
          <w:i w:val="false"/>
          <w:iCs w:val="false"/>
          <w:color w:val="333333"/>
          <w:sz w:val="20"/>
          <w:szCs w:val="20"/>
        </w:rPr>
        <w:t>4</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باب جمع بين دو نماز</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1214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 جمع بين دو نماز در حضر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4434</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4435</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4436</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4437</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جابر بن زيد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421</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10525</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22764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22778</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در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2.jpeg"/><Relationship Id="rId437" Type="http://schemas.openxmlformats.org/officeDocument/2006/relationships/image" Target="media/image2.jpeg"/><Relationship Id="rId438" Type="http://schemas.openxmlformats.org/officeDocument/2006/relationships/footer" Target="footer431.xml"/><Relationship Id="rId439" Type="http://schemas.openxmlformats.org/officeDocument/2006/relationships/footnotes" Target="footnotes.xml"/><Relationship Id="rId440" Type="http://schemas.openxmlformats.org/officeDocument/2006/relationships/numbering" Target="numbering.xml"/><Relationship Id="rId441" Type="http://schemas.openxmlformats.org/officeDocument/2006/relationships/fontTable" Target="fontTable.xml"/><Relationship Id="rId442" Type="http://schemas.openxmlformats.org/officeDocument/2006/relationships/settings" Target="settings.xml"/><Relationship Id="rId4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69000</Words>
  <Characters>256666</Characters>
  <CharactersWithSpaces>323982</CharactersWithSpaces>
  <Paragraphs>1685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2026-08-16T07:04:27Z</dcterms:created>
  <dc:creator>ghaemiyeh.com</dc:creator>
  <dc:description/>
  <dc:language>en-US</dc:language>
  <cp:lastModifiedBy/>
  <dcterms:modified xsi:type="dcterms:W3CDTF">2026-08-16T10:34:47Z</dcterms:modified>
  <cp:revision>1</cp:revision>
  <dc:subject/>
  <dc:title>سیمای عقاید شیعه ترجمه کتاب دلیل المرشدین الی الحق الیقین</dc:title>
</cp:coreProperties>
</file>

<file path=docProps/custom.xml><?xml version="1.0" encoding="utf-8"?>
<Properties xmlns="http://schemas.openxmlformats.org/officeDocument/2006/custom-properties" xmlns:vt="http://schemas.openxmlformats.org/officeDocument/2006/docPropsVTypes"/>
</file>